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000000"/>
          <w:sz w:val="30"/>
          <w:szCs w:val="30"/>
        </w:rPr>
      </w:pPr>
      <w:bookmarkStart w:id="0" w:name="_Toc15306267"/>
      <w:r>
        <w:rPr>
          <w:rFonts w:hint="eastAsia" w:ascii="方正小标宋简体" w:hAnsi="宋体" w:eastAsia="方正小标宋简体"/>
          <w:color w:val="000000"/>
          <w:sz w:val="30"/>
          <w:szCs w:val="30"/>
        </w:rPr>
        <w:t>附件</w:t>
      </w:r>
      <w:r>
        <w:rPr>
          <w:rFonts w:ascii="方正小标宋简体" w:hAnsi="宋体" w:eastAsia="方正小标宋简体"/>
          <w:color w:val="000000"/>
          <w:sz w:val="30"/>
          <w:szCs w:val="30"/>
        </w:rPr>
        <w:t>4</w:t>
      </w: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1" w:name="_Toc15378441"/>
      <w:bookmarkStart w:id="2" w:name="_Toc15377193"/>
      <w:bookmarkStart w:id="3" w:name="_Toc15377425"/>
      <w:bookmarkStart w:id="4" w:name="_Toc15396475"/>
      <w:bookmarkStart w:id="5" w:name="_Toc15396597"/>
      <w:r>
        <w:rPr>
          <w:rFonts w:ascii="黑体" w:hAnsi="黑体" w:eastAsia="黑体"/>
          <w:color w:val="000000"/>
          <w:sz w:val="72"/>
          <w:szCs w:val="72"/>
        </w:rPr>
        <w:t>2020</w:t>
      </w:r>
      <w:r>
        <w:rPr>
          <w:rFonts w:hint="eastAsia" w:ascii="方正小标宋简体" w:hAnsi="宋体" w:eastAsia="方正小标宋简体"/>
          <w:color w:val="000000"/>
          <w:sz w:val="72"/>
          <w:szCs w:val="72"/>
        </w:rPr>
        <w:t>年度</w:t>
      </w:r>
      <w:bookmarkEnd w:id="1"/>
      <w:bookmarkEnd w:id="2"/>
      <w:bookmarkEnd w:id="3"/>
      <w:bookmarkEnd w:id="4"/>
      <w:bookmarkEnd w:id="5"/>
    </w:p>
    <w:bookmarkEnd w:id="0"/>
    <w:p>
      <w:pPr>
        <w:adjustRightInd w:val="0"/>
        <w:snapToGrid w:val="0"/>
        <w:spacing w:line="360" w:lineRule="auto"/>
        <w:jc w:val="center"/>
        <w:outlineLvl w:val="0"/>
        <w:rPr>
          <w:rFonts w:hint="eastAsia" w:ascii="方正小标宋简体" w:hAnsi="宋体" w:eastAsia="方正小标宋简体"/>
          <w:color w:val="000000"/>
          <w:sz w:val="72"/>
          <w:szCs w:val="72"/>
          <w:lang w:val="en-US" w:eastAsia="zh-CN"/>
        </w:rPr>
      </w:pPr>
      <w:bookmarkStart w:id="6" w:name="_Toc15396476"/>
      <w:bookmarkStart w:id="7" w:name="_Toc15306268"/>
      <w:bookmarkStart w:id="8" w:name="_Toc15378442"/>
      <w:bookmarkStart w:id="9" w:name="_Toc15377194"/>
      <w:bookmarkStart w:id="10" w:name="_Toc15396598"/>
      <w:bookmarkStart w:id="11" w:name="_Toc15377426"/>
      <w:r>
        <w:rPr>
          <w:rFonts w:hint="eastAsia" w:ascii="方正小标宋简体" w:hAnsi="宋体" w:eastAsia="方正小标宋简体"/>
          <w:color w:val="000000"/>
          <w:sz w:val="72"/>
          <w:szCs w:val="72"/>
          <w:lang w:val="en-US" w:eastAsia="zh-CN"/>
        </w:rPr>
        <w:t>乐至县残疾人联合会</w:t>
      </w:r>
    </w:p>
    <w:p>
      <w:pPr>
        <w:adjustRightInd w:val="0"/>
        <w:snapToGrid w:val="0"/>
        <w:spacing w:line="360" w:lineRule="auto"/>
        <w:jc w:val="center"/>
        <w:outlineLvl w:val="0"/>
        <w:rPr>
          <w:rFonts w:ascii="方正小标宋简体" w:hAnsi="宋体" w:eastAsia="方正小标宋简体"/>
          <w:color w:val="000000"/>
          <w:sz w:val="72"/>
          <w:szCs w:val="72"/>
        </w:rPr>
      </w:pPr>
      <w:r>
        <w:rPr>
          <w:rFonts w:hint="eastAsia" w:ascii="方正小标宋简体" w:hAnsi="宋体" w:eastAsia="方正小标宋简体"/>
          <w:color w:val="000000"/>
          <w:sz w:val="72"/>
          <w:szCs w:val="72"/>
        </w:rPr>
        <w:t>部门决算</w:t>
      </w:r>
      <w:bookmarkEnd w:id="6"/>
      <w:bookmarkEnd w:id="7"/>
      <w:bookmarkEnd w:id="8"/>
      <w:bookmarkEnd w:id="9"/>
      <w:bookmarkEnd w:id="10"/>
      <w:bookmarkEnd w:id="11"/>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ascii="黑体" w:hAnsi="黑体" w:eastAsia="黑体"/>
          <w:sz w:val="28"/>
          <w:szCs w:val="28"/>
        </w:rPr>
      </w:pPr>
    </w:p>
    <w:p>
      <w:pPr>
        <w:pStyle w:val="7"/>
      </w:pPr>
      <w:r>
        <w:rPr>
          <w:rFonts w:hint="eastAsia"/>
        </w:rPr>
        <w:t>公开时间：</w:t>
      </w:r>
      <w:r>
        <w:t>2021</w:t>
      </w:r>
      <w:r>
        <w:rPr>
          <w:rFonts w:hint="eastAsia"/>
        </w:rPr>
        <w:t xml:space="preserve">年 </w:t>
      </w:r>
      <w:r>
        <w:rPr>
          <w:rFonts w:hint="eastAsia"/>
          <w:lang w:val="en-US" w:eastAsia="zh-CN"/>
        </w:rPr>
        <w:t>9</w:t>
      </w:r>
      <w:r>
        <w:rPr>
          <w:rFonts w:hint="eastAsia"/>
        </w:rPr>
        <w:t xml:space="preserve">月 </w:t>
      </w:r>
      <w:r>
        <w:rPr>
          <w:rFonts w:hint="eastAsia"/>
          <w:lang w:val="en-US" w:eastAsia="zh-CN"/>
        </w:rPr>
        <w:t>29</w:t>
      </w:r>
      <w:r>
        <w:rPr>
          <w:rFonts w:hint="eastAsia"/>
        </w:rPr>
        <w:t>日</w:t>
      </w:r>
    </w:p>
    <w:p/>
    <w:p>
      <w:pPr>
        <w:pStyle w:val="7"/>
        <w:adjustRightInd w:val="0"/>
        <w:snapToGrid w:val="0"/>
        <w:spacing w:before="0" w:line="440" w:lineRule="exact"/>
        <w:jc w:val="left"/>
        <w:rPr>
          <w:sz w:val="24"/>
          <w:szCs w:val="24"/>
        </w:rPr>
      </w:pPr>
      <w:r>
        <w:rPr>
          <w:rFonts w:hint="eastAsia"/>
          <w:sz w:val="24"/>
        </w:rPr>
        <w:t>第一部分</w:t>
      </w:r>
      <w:r>
        <w:rPr>
          <w:sz w:val="24"/>
        </w:rPr>
        <w:t xml:space="preserve"> </w:t>
      </w:r>
      <w:r>
        <w:rPr>
          <w:rFonts w:hint="eastAsia"/>
          <w:sz w:val="24"/>
        </w:rPr>
        <w:t>部门概况</w:t>
      </w:r>
    </w:p>
    <w:p>
      <w:pPr>
        <w:pStyle w:val="8"/>
        <w:adjustRightInd w:val="0"/>
        <w:snapToGrid w:val="0"/>
        <w:spacing w:line="440" w:lineRule="exact"/>
        <w:jc w:val="left"/>
        <w:rPr>
          <w:rFonts w:ascii="仿宋" w:hAnsi="仿宋" w:eastAsia="仿宋"/>
          <w:sz w:val="24"/>
        </w:rPr>
      </w:pPr>
      <w:r>
        <w:rPr>
          <w:rFonts w:hint="eastAsia"/>
          <w:sz w:val="24"/>
        </w:rPr>
        <w:t>一、基本职能及主要工作</w:t>
      </w:r>
    </w:p>
    <w:p>
      <w:pPr>
        <w:pStyle w:val="8"/>
        <w:adjustRightInd w:val="0"/>
        <w:snapToGrid w:val="0"/>
        <w:spacing w:line="440" w:lineRule="exact"/>
        <w:jc w:val="left"/>
        <w:rPr>
          <w:rFonts w:ascii="仿宋" w:hAnsi="仿宋" w:eastAsia="仿宋"/>
          <w:sz w:val="24"/>
        </w:rPr>
      </w:pPr>
      <w:r>
        <w:rPr>
          <w:rFonts w:hint="eastAsia"/>
          <w:sz w:val="24"/>
        </w:rPr>
        <w:t>二、机构设置</w:t>
      </w:r>
    </w:p>
    <w:p>
      <w:pPr>
        <w:pStyle w:val="7"/>
        <w:adjustRightInd w:val="0"/>
        <w:snapToGrid w:val="0"/>
        <w:spacing w:before="0" w:line="440" w:lineRule="exact"/>
        <w:jc w:val="left"/>
        <w:rPr>
          <w:sz w:val="24"/>
          <w:szCs w:val="24"/>
        </w:rPr>
      </w:pPr>
      <w:r>
        <w:rPr>
          <w:rFonts w:hint="eastAsia"/>
          <w:sz w:val="24"/>
        </w:rPr>
        <w:t>第二部分度部门决算情况说明</w:t>
      </w:r>
    </w:p>
    <w:p>
      <w:pPr>
        <w:pStyle w:val="8"/>
        <w:adjustRightInd w:val="0"/>
        <w:snapToGrid w:val="0"/>
        <w:spacing w:line="440" w:lineRule="exact"/>
        <w:jc w:val="left"/>
        <w:rPr>
          <w:rFonts w:ascii="仿宋" w:hAnsi="仿宋" w:eastAsia="仿宋"/>
          <w:sz w:val="24"/>
        </w:rPr>
      </w:pPr>
      <w:r>
        <w:rPr>
          <w:rFonts w:hint="eastAsia"/>
          <w:sz w:val="24"/>
        </w:rPr>
        <w:t>一、收入支出决算总体情况说明</w:t>
      </w:r>
    </w:p>
    <w:p>
      <w:pPr>
        <w:pStyle w:val="8"/>
        <w:adjustRightInd w:val="0"/>
        <w:snapToGrid w:val="0"/>
        <w:spacing w:line="440" w:lineRule="exact"/>
        <w:jc w:val="left"/>
        <w:rPr>
          <w:rFonts w:ascii="仿宋" w:hAnsi="仿宋" w:eastAsia="仿宋"/>
          <w:sz w:val="24"/>
        </w:rPr>
      </w:pPr>
      <w:r>
        <w:rPr>
          <w:rFonts w:hint="eastAsia"/>
          <w:sz w:val="24"/>
        </w:rPr>
        <w:t>二、收入决算情况说明</w:t>
      </w:r>
    </w:p>
    <w:p>
      <w:pPr>
        <w:pStyle w:val="8"/>
        <w:adjustRightInd w:val="0"/>
        <w:snapToGrid w:val="0"/>
        <w:spacing w:line="440" w:lineRule="exact"/>
        <w:jc w:val="left"/>
        <w:rPr>
          <w:rFonts w:ascii="仿宋" w:hAnsi="仿宋" w:eastAsia="仿宋"/>
          <w:sz w:val="24"/>
        </w:rPr>
      </w:pPr>
      <w:r>
        <w:rPr>
          <w:rFonts w:hint="eastAsia"/>
          <w:sz w:val="24"/>
        </w:rPr>
        <w:t>三、支出决算情况说明</w:t>
      </w:r>
    </w:p>
    <w:p>
      <w:pPr>
        <w:pStyle w:val="8"/>
        <w:adjustRightInd w:val="0"/>
        <w:snapToGrid w:val="0"/>
        <w:spacing w:line="440" w:lineRule="exact"/>
        <w:jc w:val="left"/>
        <w:rPr>
          <w:rFonts w:ascii="仿宋" w:hAnsi="仿宋" w:eastAsia="仿宋"/>
          <w:sz w:val="24"/>
        </w:rPr>
      </w:pPr>
      <w:r>
        <w:rPr>
          <w:rFonts w:hint="eastAsia"/>
          <w:sz w:val="24"/>
        </w:rPr>
        <w:t>四、财政拨款收入支出决算总体情况说明</w:t>
      </w:r>
    </w:p>
    <w:p>
      <w:pPr>
        <w:pStyle w:val="8"/>
        <w:adjustRightInd w:val="0"/>
        <w:snapToGrid w:val="0"/>
        <w:spacing w:line="440" w:lineRule="exact"/>
        <w:jc w:val="left"/>
        <w:rPr>
          <w:rFonts w:ascii="仿宋" w:hAnsi="仿宋" w:eastAsia="仿宋"/>
          <w:sz w:val="24"/>
        </w:rPr>
      </w:pPr>
      <w:r>
        <w:rPr>
          <w:rFonts w:hint="eastAsia"/>
          <w:sz w:val="24"/>
        </w:rPr>
        <w:t>五、一般公共预算财政拨款支出决算情况说明</w:t>
      </w:r>
    </w:p>
    <w:p>
      <w:pPr>
        <w:pStyle w:val="8"/>
        <w:adjustRightInd w:val="0"/>
        <w:snapToGrid w:val="0"/>
        <w:spacing w:line="440" w:lineRule="exact"/>
        <w:jc w:val="left"/>
        <w:rPr>
          <w:rFonts w:ascii="仿宋" w:hAnsi="仿宋" w:eastAsia="仿宋"/>
          <w:sz w:val="24"/>
        </w:rPr>
      </w:pPr>
      <w:r>
        <w:rPr>
          <w:rFonts w:hint="eastAsia"/>
          <w:sz w:val="24"/>
        </w:rPr>
        <w:t>六、一般公共预算财政拨款基本支出决算情况说明</w:t>
      </w:r>
    </w:p>
    <w:p>
      <w:pPr>
        <w:pStyle w:val="8"/>
        <w:adjustRightInd w:val="0"/>
        <w:snapToGrid w:val="0"/>
        <w:spacing w:line="440" w:lineRule="exact"/>
        <w:jc w:val="left"/>
        <w:rPr>
          <w:rFonts w:ascii="仿宋" w:hAnsi="仿宋" w:eastAsia="仿宋"/>
          <w:sz w:val="24"/>
        </w:rPr>
      </w:pPr>
      <w:r>
        <w:rPr>
          <w:rFonts w:hint="eastAsia"/>
          <w:sz w:val="24"/>
        </w:rPr>
        <w:t>七、</w:t>
      </w:r>
      <w:r>
        <w:rPr>
          <w:sz w:val="24"/>
        </w:rPr>
        <w:t>“</w:t>
      </w:r>
      <w:r>
        <w:rPr>
          <w:rFonts w:hint="eastAsia"/>
          <w:sz w:val="24"/>
        </w:rPr>
        <w:t>三公”经费财政拨款支出决算情况说明</w:t>
      </w:r>
    </w:p>
    <w:p>
      <w:pPr>
        <w:pStyle w:val="8"/>
        <w:adjustRightInd w:val="0"/>
        <w:snapToGrid w:val="0"/>
        <w:spacing w:line="440" w:lineRule="exact"/>
        <w:jc w:val="left"/>
        <w:rPr>
          <w:rFonts w:ascii="仿宋" w:hAnsi="仿宋" w:eastAsia="仿宋"/>
          <w:sz w:val="24"/>
        </w:rPr>
      </w:pPr>
      <w:r>
        <w:rPr>
          <w:rFonts w:hint="eastAsia"/>
          <w:sz w:val="24"/>
        </w:rPr>
        <w:t>八、政府性基金预算支出决算情况说明</w:t>
      </w:r>
    </w:p>
    <w:p>
      <w:pPr>
        <w:pStyle w:val="8"/>
        <w:adjustRightInd w:val="0"/>
        <w:snapToGrid w:val="0"/>
        <w:spacing w:line="440" w:lineRule="exact"/>
        <w:ind w:leftChars="0"/>
        <w:jc w:val="left"/>
        <w:rPr>
          <w:rFonts w:ascii="仿宋" w:hAnsi="仿宋" w:eastAsia="仿宋"/>
          <w:sz w:val="24"/>
        </w:rPr>
      </w:pPr>
      <w:r>
        <w:rPr>
          <w:rFonts w:hint="eastAsia" w:ascii="仿宋" w:hAnsi="仿宋" w:eastAsia="仿宋"/>
          <w:sz w:val="24"/>
        </w:rPr>
        <w:t>九、</w:t>
      </w:r>
      <w:r>
        <w:rPr>
          <w:sz w:val="24"/>
        </w:rPr>
        <w:t xml:space="preserve"> </w:t>
      </w:r>
      <w:r>
        <w:rPr>
          <w:rFonts w:hint="eastAsia"/>
          <w:sz w:val="24"/>
        </w:rPr>
        <w:t>国有资本经营预算支出决算情况说明</w:t>
      </w:r>
    </w:p>
    <w:p>
      <w:pPr>
        <w:adjustRightInd w:val="0"/>
        <w:snapToGrid w:val="0"/>
        <w:spacing w:line="440" w:lineRule="exact"/>
        <w:ind w:firstLine="480" w:firstLineChars="200"/>
        <w:jc w:val="left"/>
        <w:rPr>
          <w:rFonts w:ascii="仿宋" w:hAnsi="仿宋" w:eastAsia="仿宋"/>
          <w:sz w:val="24"/>
        </w:rPr>
      </w:pPr>
      <w:r>
        <w:rPr>
          <w:rStyle w:val="12"/>
          <w:rFonts w:hint="eastAsia" w:ascii="仿宋" w:hAnsi="仿宋" w:eastAsia="仿宋"/>
          <w:color w:val="000000"/>
          <w:sz w:val="24"/>
          <w:u w:val="none"/>
        </w:rPr>
        <w:t>十、</w:t>
      </w:r>
      <w:r>
        <w:rPr>
          <w:rFonts w:hint="eastAsia"/>
          <w:sz w:val="24"/>
        </w:rPr>
        <w:t>其他重要事项的情况说明</w:t>
      </w:r>
      <w:r>
        <w:rPr>
          <w:rFonts w:ascii="仿宋" w:hAnsi="仿宋" w:eastAsia="仿宋"/>
          <w:sz w:val="24"/>
        </w:rPr>
        <w:tab/>
      </w:r>
    </w:p>
    <w:p>
      <w:pPr>
        <w:pStyle w:val="7"/>
        <w:adjustRightInd w:val="0"/>
        <w:snapToGrid w:val="0"/>
        <w:spacing w:before="0" w:line="440" w:lineRule="exact"/>
        <w:jc w:val="left"/>
        <w:rPr>
          <w:sz w:val="24"/>
          <w:szCs w:val="24"/>
        </w:rPr>
      </w:pPr>
      <w:r>
        <w:rPr>
          <w:rFonts w:hint="eastAsia"/>
          <w:sz w:val="24"/>
        </w:rPr>
        <w:t>第三部分</w:t>
      </w:r>
      <w:r>
        <w:rPr>
          <w:sz w:val="24"/>
        </w:rPr>
        <w:t xml:space="preserve"> </w:t>
      </w:r>
      <w:r>
        <w:rPr>
          <w:rFonts w:hint="eastAsia"/>
          <w:sz w:val="24"/>
        </w:rPr>
        <w:t>名词解释</w:t>
      </w:r>
    </w:p>
    <w:p>
      <w:pPr>
        <w:pStyle w:val="7"/>
        <w:adjustRightInd w:val="0"/>
        <w:snapToGrid w:val="0"/>
        <w:spacing w:before="0" w:line="440" w:lineRule="exact"/>
        <w:jc w:val="left"/>
        <w:rPr>
          <w:sz w:val="24"/>
          <w:szCs w:val="24"/>
        </w:rPr>
      </w:pPr>
      <w:r>
        <w:rPr>
          <w:rFonts w:hint="eastAsia"/>
          <w:sz w:val="24"/>
        </w:rPr>
        <w:t>第四部分</w:t>
      </w:r>
      <w:r>
        <w:rPr>
          <w:sz w:val="24"/>
        </w:rPr>
        <w:t xml:space="preserve"> </w:t>
      </w:r>
      <w:r>
        <w:rPr>
          <w:rFonts w:hint="eastAsia"/>
          <w:sz w:val="24"/>
        </w:rPr>
        <w:t>附件</w:t>
      </w:r>
    </w:p>
    <w:p>
      <w:pPr>
        <w:pStyle w:val="8"/>
        <w:adjustRightInd w:val="0"/>
        <w:snapToGrid w:val="0"/>
        <w:spacing w:line="440" w:lineRule="exact"/>
        <w:jc w:val="left"/>
        <w:rPr>
          <w:rFonts w:ascii="仿宋" w:hAnsi="仿宋" w:eastAsia="仿宋"/>
          <w:sz w:val="24"/>
        </w:rPr>
      </w:pPr>
      <w:r>
        <w:rPr>
          <w:rFonts w:hint="eastAsia"/>
          <w:sz w:val="24"/>
        </w:rPr>
        <w:t>附件</w:t>
      </w:r>
      <w:r>
        <w:rPr>
          <w:sz w:val="24"/>
        </w:rPr>
        <w:t>1</w:t>
      </w:r>
    </w:p>
    <w:p>
      <w:pPr>
        <w:pStyle w:val="8"/>
        <w:adjustRightInd w:val="0"/>
        <w:snapToGrid w:val="0"/>
        <w:spacing w:line="440" w:lineRule="exact"/>
        <w:jc w:val="left"/>
        <w:rPr>
          <w:rFonts w:ascii="仿宋" w:hAnsi="仿宋" w:eastAsia="仿宋"/>
          <w:sz w:val="24"/>
        </w:rPr>
      </w:pPr>
      <w:r>
        <w:rPr>
          <w:rFonts w:hint="eastAsia"/>
          <w:sz w:val="24"/>
        </w:rPr>
        <w:t>附件</w:t>
      </w:r>
      <w:r>
        <w:rPr>
          <w:sz w:val="24"/>
        </w:rPr>
        <w:t>2</w:t>
      </w:r>
    </w:p>
    <w:p>
      <w:pPr>
        <w:pStyle w:val="7"/>
        <w:adjustRightInd w:val="0"/>
        <w:snapToGrid w:val="0"/>
        <w:spacing w:before="0" w:line="440" w:lineRule="exact"/>
        <w:jc w:val="left"/>
        <w:rPr>
          <w:sz w:val="24"/>
          <w:szCs w:val="24"/>
        </w:rPr>
      </w:pPr>
      <w:r>
        <w:rPr>
          <w:rFonts w:hint="eastAsia"/>
          <w:sz w:val="24"/>
        </w:rPr>
        <w:t>第五部分</w:t>
      </w:r>
      <w:r>
        <w:rPr>
          <w:sz w:val="24"/>
        </w:rPr>
        <w:t xml:space="preserve"> </w:t>
      </w:r>
      <w:r>
        <w:rPr>
          <w:rFonts w:hint="eastAsia"/>
          <w:sz w:val="24"/>
        </w:rPr>
        <w:t>附表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一、</w:t>
      </w:r>
      <w:r>
        <w:rPr>
          <w:rFonts w:hint="eastAsia"/>
          <w:sz w:val="24"/>
        </w:rPr>
        <w:t>收入支出决算总表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二、</w:t>
      </w:r>
      <w:r>
        <w:rPr>
          <w:rFonts w:hint="eastAsia"/>
          <w:sz w:val="24"/>
        </w:rPr>
        <w:t>收入</w:t>
      </w:r>
      <w:r>
        <w:rPr>
          <w:rFonts w:hint="eastAsia" w:ascii="仿宋" w:hAnsi="仿宋" w:eastAsia="仿宋"/>
          <w:sz w:val="24"/>
        </w:rPr>
        <w:t>决算</w:t>
      </w:r>
      <w:r>
        <w:rPr>
          <w:rFonts w:hint="eastAsia"/>
          <w:sz w:val="24"/>
        </w:rPr>
        <w:t>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三、</w:t>
      </w:r>
      <w:r>
        <w:rPr>
          <w:rFonts w:hint="eastAsia"/>
          <w:sz w:val="24"/>
        </w:rPr>
        <w:t>支出</w:t>
      </w:r>
      <w:r>
        <w:rPr>
          <w:rFonts w:hint="eastAsia" w:ascii="仿宋" w:hAnsi="仿宋" w:eastAsia="仿宋"/>
          <w:sz w:val="24"/>
        </w:rPr>
        <w:t>决算</w:t>
      </w:r>
      <w:r>
        <w:rPr>
          <w:rFonts w:hint="eastAsia"/>
          <w:sz w:val="24"/>
        </w:rPr>
        <w:t>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四、</w:t>
      </w:r>
      <w:r>
        <w:rPr>
          <w:rFonts w:hint="eastAsia"/>
          <w:sz w:val="24"/>
        </w:rPr>
        <w:t>财政拨款收入支出决算总表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五、财政拨款支出决算明细表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六、</w:t>
      </w:r>
      <w:r>
        <w:rPr>
          <w:rFonts w:hint="eastAsia"/>
          <w:sz w:val="24"/>
        </w:rPr>
        <w:t>一般公共预算财政拨款支出决算表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七、</w:t>
      </w:r>
      <w:r>
        <w:rPr>
          <w:rFonts w:hint="eastAsia"/>
          <w:sz w:val="24"/>
        </w:rPr>
        <w:t>一般公共预算财政拨款支出决算明细表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八、</w:t>
      </w:r>
      <w:r>
        <w:rPr>
          <w:rFonts w:hint="eastAsia"/>
          <w:sz w:val="24"/>
        </w:rPr>
        <w:t>一般公共预算财政拨款基本支出决算表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九、</w:t>
      </w:r>
      <w:r>
        <w:rPr>
          <w:rFonts w:hint="eastAsia"/>
          <w:sz w:val="24"/>
        </w:rPr>
        <w:t>一般公共预算财政拨款项目支出决算表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十、</w:t>
      </w:r>
      <w:r>
        <w:rPr>
          <w:rFonts w:hint="eastAsia"/>
          <w:sz w:val="24"/>
        </w:rPr>
        <w:t>一般公共预算财政拨款“三公”经费支出决算表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十一、</w:t>
      </w:r>
      <w:r>
        <w:rPr>
          <w:rFonts w:hint="eastAsia"/>
          <w:sz w:val="24"/>
        </w:rPr>
        <w:t>政府性基金预算财政拨款收入支出决算表</w:t>
      </w:r>
    </w:p>
    <w:p>
      <w:pPr>
        <w:pStyle w:val="8"/>
        <w:adjustRightInd w:val="0"/>
        <w:snapToGrid w:val="0"/>
        <w:spacing w:line="440" w:lineRule="exact"/>
        <w:jc w:val="left"/>
        <w:rPr>
          <w:rFonts w:ascii="仿宋" w:hAnsi="仿宋" w:eastAsia="仿宋"/>
          <w:sz w:val="24"/>
        </w:rPr>
      </w:pPr>
      <w:r>
        <w:rPr>
          <w:rFonts w:hint="eastAsia" w:ascii="仿宋" w:hAnsi="仿宋" w:eastAsia="仿宋"/>
          <w:sz w:val="24"/>
        </w:rPr>
        <w:t>十二、</w:t>
      </w:r>
      <w:r>
        <w:rPr>
          <w:rFonts w:hint="eastAsia"/>
          <w:sz w:val="24"/>
        </w:rPr>
        <w:t>政府性基金预算财政拨款“三公”经费支出决算表</w:t>
      </w:r>
    </w:p>
    <w:p>
      <w:pPr>
        <w:pStyle w:val="8"/>
        <w:adjustRightInd w:val="0"/>
        <w:snapToGrid w:val="0"/>
        <w:spacing w:line="440" w:lineRule="exact"/>
        <w:jc w:val="left"/>
        <w:rPr>
          <w:rFonts w:hint="eastAsia" w:ascii="仿宋" w:hAnsi="仿宋" w:eastAsia="仿宋"/>
          <w:sz w:val="24"/>
        </w:rPr>
      </w:pPr>
      <w:r>
        <w:rPr>
          <w:rFonts w:hint="eastAsia" w:ascii="仿宋" w:hAnsi="仿宋" w:eastAsia="仿宋"/>
          <w:sz w:val="24"/>
        </w:rPr>
        <w:t>十三、国有资本经营预算财政拨款收入支出决算表</w:t>
      </w:r>
    </w:p>
    <w:p>
      <w:pPr>
        <w:pStyle w:val="8"/>
        <w:adjustRightInd w:val="0"/>
        <w:snapToGrid w:val="0"/>
        <w:spacing w:line="440" w:lineRule="exact"/>
        <w:jc w:val="left"/>
        <w:rPr>
          <w:rFonts w:hint="eastAsia" w:ascii="仿宋" w:hAnsi="仿宋" w:eastAsia="仿宋"/>
          <w:sz w:val="24"/>
        </w:rPr>
      </w:pPr>
      <w:r>
        <w:rPr>
          <w:rFonts w:hint="eastAsia" w:ascii="仿宋" w:hAnsi="仿宋" w:eastAsia="仿宋"/>
          <w:sz w:val="24"/>
        </w:rPr>
        <w:t>十四、国有资本经营预算财政拨款支出决算表</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2"/>
        <w:jc w:val="center"/>
        <w:rPr>
          <w:rFonts w:ascii="黑体" w:eastAsia="黑体"/>
          <w:color w:val="000000"/>
          <w:sz w:val="32"/>
          <w:szCs w:val="32"/>
        </w:rPr>
      </w:pPr>
      <w:r>
        <w:rPr>
          <w:rFonts w:hint="eastAsia" w:ascii="黑体" w:hAnsi="黑体" w:eastAsia="黑体"/>
          <w:b w:val="0"/>
        </w:rPr>
        <w:t>第一部分</w:t>
      </w:r>
      <w:r>
        <w:rPr>
          <w:rFonts w:ascii="黑体" w:hAnsi="黑体" w:eastAsia="黑体"/>
          <w:b w:val="0"/>
        </w:rPr>
        <w:t xml:space="preserve"> </w:t>
      </w:r>
      <w:r>
        <w:rPr>
          <w:rStyle w:val="13"/>
          <w:rFonts w:hint="eastAsia" w:ascii="黑体" w:hAnsi="黑体" w:eastAsia="黑体"/>
          <w:b w:val="0"/>
          <w:bCs w:val="0"/>
        </w:rPr>
        <w:t>部门概况</w:t>
      </w:r>
      <w:bookmarkEnd w:id="12"/>
      <w:bookmarkEnd w:id="13"/>
    </w:p>
    <w:p>
      <w:pPr>
        <w:pStyle w:val="3"/>
        <w:rPr>
          <w:rStyle w:val="14"/>
          <w:rFonts w:ascii="仿宋" w:hAnsi="仿宋" w:eastAsia="仿宋"/>
          <w:b w:val="0"/>
          <w:bCs w:val="0"/>
        </w:rPr>
      </w:pPr>
      <w:bookmarkStart w:id="14" w:name="_Toc15377197"/>
      <w:bookmarkStart w:id="15" w:name="_Toc15396600"/>
      <w:r>
        <w:rPr>
          <w:rFonts w:hint="eastAsia" w:ascii="黑体" w:hAnsi="黑体" w:eastAsia="黑体"/>
          <w:b w:val="0"/>
          <w:color w:val="000000"/>
        </w:rPr>
        <w:t>一、基</w:t>
      </w:r>
      <w:r>
        <w:rPr>
          <w:rStyle w:val="14"/>
          <w:rFonts w:hint="eastAsia" w:ascii="黑体" w:hAnsi="黑体" w:eastAsia="黑体"/>
          <w:b w:val="0"/>
          <w:bCs w:val="0"/>
        </w:rPr>
        <w:t>本职能及主要工作</w:t>
      </w:r>
      <w:bookmarkEnd w:id="14"/>
      <w:bookmarkEnd w:id="15"/>
    </w:p>
    <w:p>
      <w:pPr>
        <w:pStyle w:val="4"/>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16" w:name="_Toc15378445"/>
      <w:bookmarkStart w:id="17" w:name="_Toc15377198"/>
      <w:r>
        <w:rPr>
          <w:rFonts w:hint="eastAsia" w:ascii="仿宋" w:hAnsi="仿宋" w:eastAsia="仿宋"/>
          <w:bCs/>
          <w:color w:val="000000"/>
          <w:sz w:val="32"/>
          <w:szCs w:val="32"/>
        </w:rPr>
        <w:t>（一）主要职能。</w:t>
      </w:r>
      <w:bookmarkEnd w:id="16"/>
      <w:bookmarkEnd w:id="17"/>
      <w:bookmarkStart w:id="18" w:name="_Toc15378446"/>
      <w:bookmarkStart w:id="19" w:name="_Toc15377199"/>
    </w:p>
    <w:p>
      <w:pPr>
        <w:snapToGrid w:val="0"/>
        <w:spacing w:line="520" w:lineRule="exact"/>
        <w:ind w:firstLine="560" w:firstLineChars="200"/>
        <w:rPr>
          <w:rFonts w:hint="eastAsia" w:ascii="仿宋" w:hAnsi="仿宋" w:eastAsia="仿宋"/>
          <w:bCs/>
          <w:color w:val="000000"/>
          <w:sz w:val="32"/>
          <w:szCs w:val="32"/>
        </w:rPr>
      </w:pPr>
      <w:r>
        <w:rPr>
          <w:rFonts w:ascii="新宋体" w:hAnsi="新宋体" w:eastAsia="新宋体"/>
          <w:color w:val="auto"/>
          <w:sz w:val="28"/>
          <w:szCs w:val="28"/>
        </w:rPr>
        <w:t>乐至县残疾人联合会基本职能及主要工作-履行“代表、管理、服务”职能：代表残疾人共同利益，维护残疾人合法权益；开展各项业务和活动，直接为残疾人服务；承担政府委托的部门行政职能，发展和管理残疾人事业</w:t>
      </w:r>
      <w:r>
        <w:rPr>
          <w:rFonts w:hint="eastAsia" w:ascii="新宋体" w:hAnsi="新宋体" w:eastAsia="新宋体"/>
          <w:color w:val="auto"/>
          <w:sz w:val="28"/>
          <w:szCs w:val="28"/>
        </w:rPr>
        <w:t>。</w:t>
      </w:r>
      <w:bookmarkEnd w:id="18"/>
      <w:bookmarkEnd w:id="19"/>
    </w:p>
    <w:p>
      <w:pPr>
        <w:pStyle w:val="4"/>
        <w:adjustRightInd w:val="0"/>
        <w:snapToGrid w:val="0"/>
        <w:spacing w:before="93" w:line="600" w:lineRule="exact"/>
        <w:ind w:firstLine="672" w:firstLineChars="210"/>
        <w:outlineLvl w:val="2"/>
        <w:rPr>
          <w:rFonts w:hint="eastAsia" w:ascii="宋体" w:hAnsi="宋体" w:eastAsia="宋体" w:cs="宋体"/>
          <w:sz w:val="32"/>
          <w:szCs w:val="32"/>
          <w:lang w:eastAsia="zh-CN"/>
        </w:rPr>
      </w:pPr>
      <w:r>
        <w:rPr>
          <w:rFonts w:ascii="宋体" w:hAnsi="宋体" w:eastAsia="宋体" w:cs="宋体"/>
          <w:sz w:val="32"/>
          <w:szCs w:val="32"/>
        </w:rPr>
        <w:t>（二）2020年重点工作完成情况</w:t>
      </w:r>
    </w:p>
    <w:p>
      <w:pPr>
        <w:pStyle w:val="4"/>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ascii="宋体" w:hAnsi="宋体" w:eastAsia="宋体" w:cs="宋体"/>
          <w:sz w:val="32"/>
          <w:szCs w:val="32"/>
        </w:rPr>
        <w:t>全面完成各项涉残民生实事。“爱眼光明行动”完成白内障患者复明手术778例，“圆梦行动”为残疾人验配助听器140台.“温暖万家行”慰问残疾人546人，为精神病患者提供免费服药200人，盲人和重度残疾人免费乘坐城市公交车1156人</w:t>
      </w:r>
      <w:r>
        <w:rPr>
          <w:rFonts w:ascii="宋体" w:hAnsi="宋体" w:eastAsia="宋体" w:cs="宋体"/>
          <w:sz w:val="24"/>
          <w:szCs w:val="24"/>
        </w:rPr>
        <w:t>。</w:t>
      </w:r>
    </w:p>
    <w:p>
      <w:pPr>
        <w:pStyle w:val="4"/>
        <w:adjustRightInd w:val="0"/>
        <w:snapToGrid w:val="0"/>
        <w:spacing w:before="93" w:line="600" w:lineRule="exact"/>
        <w:outlineLvl w:val="2"/>
        <w:rPr>
          <w:rFonts w:hint="eastAsia" w:ascii="仿宋" w:hAnsi="仿宋" w:eastAsia="仿宋"/>
          <w:bCs/>
          <w:color w:val="000000"/>
          <w:sz w:val="32"/>
          <w:szCs w:val="32"/>
        </w:rPr>
      </w:pPr>
    </w:p>
    <w:p>
      <w:pPr>
        <w:pStyle w:val="3"/>
        <w:numPr>
          <w:ilvl w:val="0"/>
          <w:numId w:val="1"/>
        </w:numPr>
        <w:rPr>
          <w:rStyle w:val="14"/>
          <w:rFonts w:hint="eastAsia" w:ascii="黑体" w:hAnsi="黑体" w:eastAsia="黑体"/>
          <w:b w:val="0"/>
          <w:bCs w:val="0"/>
        </w:rPr>
      </w:pPr>
      <w:bookmarkStart w:id="20" w:name="_Toc15396601"/>
      <w:bookmarkStart w:id="21" w:name="_Toc15377200"/>
      <w:r>
        <w:rPr>
          <w:rFonts w:hint="eastAsia" w:ascii="黑体" w:hAnsi="黑体" w:eastAsia="黑体"/>
          <w:b w:val="0"/>
          <w:color w:val="000000"/>
        </w:rPr>
        <w:t>机</w:t>
      </w:r>
      <w:r>
        <w:rPr>
          <w:rStyle w:val="14"/>
          <w:rFonts w:hint="eastAsia" w:ascii="黑体" w:hAnsi="黑体" w:eastAsia="黑体"/>
          <w:b w:val="0"/>
          <w:bCs w:val="0"/>
        </w:rPr>
        <w:t>构设置</w:t>
      </w:r>
      <w:bookmarkEnd w:id="20"/>
      <w:bookmarkEnd w:id="21"/>
    </w:p>
    <w:p>
      <w:pPr>
        <w:ind w:firstLine="700" w:firstLineChars="250"/>
        <w:rPr>
          <w:rFonts w:ascii="仿宋" w:hAnsi="仿宋" w:eastAsia="仿宋"/>
          <w:sz w:val="32"/>
          <w:szCs w:val="32"/>
        </w:rPr>
      </w:pPr>
      <w:r>
        <w:rPr>
          <w:rFonts w:ascii="新宋体" w:hAnsi="新宋体" w:eastAsia="新宋体"/>
          <w:b w:val="0"/>
          <w:color w:val="auto"/>
          <w:sz w:val="28"/>
          <w:szCs w:val="28"/>
        </w:rPr>
        <w:t>乐至县残疾人联合会</w:t>
      </w:r>
      <w:r>
        <w:rPr>
          <w:rFonts w:hint="eastAsia" w:ascii="仿宋" w:hAnsi="仿宋" w:eastAsia="仿宋"/>
          <w:sz w:val="32"/>
          <w:szCs w:val="32"/>
        </w:rPr>
        <w:t>下属二级单位</w:t>
      </w:r>
      <w:r>
        <w:rPr>
          <w:rFonts w:hint="eastAsia" w:ascii="仿宋" w:hAnsi="仿宋" w:eastAsia="仿宋"/>
          <w:sz w:val="32"/>
          <w:szCs w:val="32"/>
          <w:lang w:val="en-US" w:eastAsia="zh-CN"/>
        </w:rPr>
        <w:t>1</w:t>
      </w:r>
      <w:r>
        <w:rPr>
          <w:rFonts w:hint="eastAsia" w:ascii="仿宋" w:hAnsi="仿宋" w:eastAsia="仿宋"/>
          <w:sz w:val="32"/>
          <w:szCs w:val="32"/>
        </w:rPr>
        <w:t>个，其中行政单位</w:t>
      </w:r>
      <w:r>
        <w:rPr>
          <w:rFonts w:hint="eastAsia" w:ascii="仿宋" w:hAnsi="仿宋" w:eastAsia="仿宋"/>
          <w:sz w:val="32"/>
          <w:szCs w:val="32"/>
          <w:lang w:val="en-US" w:eastAsia="zh-CN"/>
        </w:rPr>
        <w:t>0</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1</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w:t>
      </w:r>
    </w:p>
    <w:p>
      <w:pPr>
        <w:pStyle w:val="4"/>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纳入</w:t>
      </w:r>
      <w:r>
        <w:rPr>
          <w:rFonts w:hint="eastAsia" w:ascii="新宋体" w:hAnsi="新宋体" w:eastAsia="新宋体" w:cs="新宋体"/>
          <w:b w:val="0"/>
          <w:color w:val="000000"/>
          <w:kern w:val="0"/>
          <w:sz w:val="28"/>
          <w:szCs w:val="28"/>
        </w:rPr>
        <w:t>乐至县残疾人联合会</w:t>
      </w:r>
      <w:r>
        <w:rPr>
          <w:rFonts w:ascii="仿宋" w:hAnsi="仿宋" w:eastAsia="仿宋"/>
          <w:color w:val="000000"/>
          <w:sz w:val="32"/>
          <w:szCs w:val="32"/>
        </w:rPr>
        <w:t>2020</w:t>
      </w:r>
      <w:r>
        <w:rPr>
          <w:rFonts w:hint="eastAsia" w:ascii="仿宋" w:hAnsi="仿宋" w:eastAsia="仿宋"/>
          <w:color w:val="000000"/>
          <w:sz w:val="32"/>
          <w:szCs w:val="32"/>
        </w:rPr>
        <w:t>年度部门决算编制范围的二级预算单位包括：</w:t>
      </w:r>
      <w:r>
        <w:rPr>
          <w:rFonts w:hint="eastAsia" w:ascii="新宋体" w:hAnsi="新宋体" w:eastAsia="新宋体" w:cs="新宋体"/>
          <w:b w:val="0"/>
          <w:color w:val="000000"/>
          <w:kern w:val="0"/>
          <w:sz w:val="28"/>
          <w:szCs w:val="28"/>
        </w:rPr>
        <w:t>乐至县残疾人联合会</w:t>
      </w:r>
    </w:p>
    <w:p>
      <w:pPr>
        <w:widowControl/>
        <w:jc w:val="left"/>
        <w:rPr>
          <w:rFonts w:ascii="仿宋" w:hAnsi="仿宋" w:eastAsia="仿宋"/>
          <w:color w:val="000000"/>
          <w:kern w:val="0"/>
          <w:sz w:val="32"/>
          <w:szCs w:val="32"/>
        </w:rPr>
      </w:pPr>
      <w:r>
        <w:rPr>
          <w:rFonts w:ascii="仿宋" w:hAnsi="仿宋" w:eastAsia="仿宋"/>
          <w:color w:val="000000"/>
          <w:sz w:val="32"/>
          <w:szCs w:val="32"/>
        </w:rPr>
        <w:br w:type="page"/>
      </w:r>
    </w:p>
    <w:p>
      <w:pPr>
        <w:pStyle w:val="2"/>
        <w:ind w:right="440"/>
        <w:jc w:val="right"/>
        <w:rPr>
          <w:rStyle w:val="13"/>
          <w:rFonts w:ascii="黑体" w:hAnsi="黑体" w:eastAsia="黑体"/>
          <w:b w:val="0"/>
          <w:bCs w:val="0"/>
        </w:rPr>
      </w:pPr>
      <w:bookmarkStart w:id="22" w:name="_Toc15396602"/>
      <w:bookmarkStart w:id="23" w:name="_Toc15377204"/>
      <w:r>
        <w:rPr>
          <w:rFonts w:hint="eastAsia" w:ascii="黑体" w:hAnsi="黑体" w:eastAsia="黑体"/>
          <w:b w:val="0"/>
          <w:color w:val="000000"/>
        </w:rPr>
        <w:t>第二部分</w:t>
      </w:r>
      <w:r>
        <w:rPr>
          <w:rFonts w:ascii="黑体" w:hAnsi="黑体" w:eastAsia="黑体"/>
          <w:color w:val="000000"/>
        </w:rPr>
        <w:t xml:space="preserve"> </w:t>
      </w:r>
      <w:r>
        <w:rPr>
          <w:rStyle w:val="13"/>
          <w:rFonts w:ascii="黑体" w:hAnsi="黑体" w:eastAsia="黑体"/>
          <w:b w:val="0"/>
          <w:bCs w:val="0"/>
        </w:rPr>
        <w:t>2020</w:t>
      </w:r>
      <w:r>
        <w:rPr>
          <w:rStyle w:val="13"/>
          <w:rFonts w:hint="eastAsia" w:ascii="黑体" w:hAnsi="黑体" w:eastAsia="黑体"/>
          <w:b w:val="0"/>
          <w:bCs w:val="0"/>
        </w:rPr>
        <w:t>年度部门决算情况说明</w:t>
      </w:r>
      <w:bookmarkEnd w:id="22"/>
      <w:bookmarkEnd w:id="23"/>
    </w:p>
    <w:p/>
    <w:p>
      <w:pPr>
        <w:pStyle w:val="15"/>
        <w:numPr>
          <w:ilvl w:val="0"/>
          <w:numId w:val="2"/>
        </w:numPr>
        <w:spacing w:line="600" w:lineRule="exact"/>
        <w:ind w:firstLineChars="0"/>
        <w:outlineLvl w:val="1"/>
        <w:rPr>
          <w:rStyle w:val="14"/>
          <w:rFonts w:ascii="黑体" w:hAnsi="黑体" w:eastAsia="黑体"/>
          <w:b w:val="0"/>
        </w:rPr>
      </w:pPr>
      <w:bookmarkStart w:id="24" w:name="_Toc15377205"/>
      <w:bookmarkStart w:id="25" w:name="_Toc15396603"/>
      <w:r>
        <w:rPr>
          <w:rFonts w:hint="eastAsia" w:ascii="黑体" w:hAnsi="黑体" w:eastAsia="黑体"/>
          <w:color w:val="000000"/>
          <w:sz w:val="32"/>
          <w:szCs w:val="32"/>
        </w:rPr>
        <w:t>收</w:t>
      </w:r>
      <w:r>
        <w:rPr>
          <w:rStyle w:val="14"/>
          <w:rFonts w:hint="eastAsia" w:ascii="黑体" w:hAnsi="黑体" w:eastAsia="黑体"/>
          <w:b w:val="0"/>
        </w:rPr>
        <w:t>入支出决算总体情况说明</w:t>
      </w:r>
      <w:bookmarkEnd w:id="24"/>
      <w:bookmarkEnd w:id="25"/>
    </w:p>
    <w:p>
      <w:pPr>
        <w:spacing w:line="600" w:lineRule="exact"/>
        <w:ind w:firstLine="640" w:firstLineChars="200"/>
        <w:rPr>
          <w:rFonts w:hint="eastAsia" w:ascii="仿宋" w:hAnsi="仿宋" w:eastAsia="仿宋"/>
          <w:color w:val="000000"/>
          <w:sz w:val="32"/>
          <w:szCs w:val="32"/>
          <w:lang w:val="en-US" w:eastAsia="zh-CN"/>
        </w:rPr>
      </w:pPr>
      <w:r>
        <w:rPr>
          <w:rFonts w:ascii="仿宋" w:hAnsi="仿宋" w:eastAsia="仿宋"/>
          <w:color w:val="000000"/>
          <w:sz w:val="32"/>
          <w:szCs w:val="32"/>
        </w:rPr>
        <w:t>2020</w:t>
      </w:r>
      <w:r>
        <w:rPr>
          <w:rFonts w:hint="eastAsia" w:ascii="仿宋" w:hAnsi="仿宋" w:eastAsia="仿宋"/>
          <w:color w:val="000000"/>
          <w:sz w:val="32"/>
          <w:szCs w:val="32"/>
        </w:rPr>
        <w:t>年度收</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支总计628.39万元</w:t>
      </w:r>
      <w:r>
        <w:rPr>
          <w:rFonts w:hint="eastAsia" w:ascii="仿宋" w:hAnsi="仿宋" w:eastAsia="仿宋"/>
          <w:color w:val="000000"/>
          <w:sz w:val="32"/>
          <w:szCs w:val="32"/>
        </w:rPr>
        <w:t>。</w:t>
      </w:r>
      <w:r>
        <w:rPr>
          <w:rFonts w:hint="eastAsia" w:ascii="新宋体" w:hAnsi="新宋体" w:eastAsia="新宋体" w:cs="新宋体"/>
          <w:color w:val="000000"/>
          <w:sz w:val="32"/>
          <w:szCs w:val="32"/>
        </w:rPr>
        <w:t>201</w:t>
      </w:r>
      <w:r>
        <w:rPr>
          <w:rFonts w:ascii="新宋体" w:hAnsi="新宋体" w:eastAsia="新宋体" w:cs="新宋体"/>
          <w:color w:val="000000"/>
          <w:sz w:val="32"/>
          <w:szCs w:val="32"/>
        </w:rPr>
        <w:t>9</w:t>
      </w:r>
      <w:r>
        <w:rPr>
          <w:rFonts w:hint="eastAsia" w:ascii="新宋体" w:hAnsi="新宋体" w:eastAsia="新宋体" w:cs="新宋体"/>
          <w:color w:val="000000"/>
          <w:sz w:val="32"/>
          <w:szCs w:val="32"/>
        </w:rPr>
        <w:t>年度收、支总计5</w:t>
      </w:r>
      <w:r>
        <w:rPr>
          <w:rFonts w:ascii="新宋体" w:hAnsi="新宋体" w:eastAsia="新宋体" w:cs="新宋体"/>
          <w:color w:val="000000"/>
          <w:sz w:val="32"/>
          <w:szCs w:val="32"/>
        </w:rPr>
        <w:t>27.92</w:t>
      </w:r>
      <w:r>
        <w:rPr>
          <w:rFonts w:hint="eastAsia" w:ascii="新宋体" w:hAnsi="新宋体" w:eastAsia="新宋体" w:cs="新宋体"/>
          <w:color w:val="000000"/>
          <w:sz w:val="32"/>
          <w:szCs w:val="32"/>
        </w:rPr>
        <w:t>万元</w:t>
      </w:r>
      <w:r>
        <w:rPr>
          <w:rFonts w:hint="eastAsia" w:ascii="新宋体" w:hAnsi="新宋体" w:eastAsia="新宋体" w:cs="新宋体"/>
          <w:color w:val="000000"/>
          <w:sz w:val="28"/>
          <w:szCs w:val="28"/>
          <w:lang w:eastAsia="zh-CN"/>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年相比，收、支总计各增加</w:t>
      </w:r>
      <w:r>
        <w:rPr>
          <w:rFonts w:hint="eastAsia" w:ascii="仿宋" w:hAnsi="仿宋" w:eastAsia="仿宋"/>
          <w:color w:val="000000"/>
          <w:sz w:val="32"/>
          <w:szCs w:val="32"/>
          <w:lang w:val="en-US" w:eastAsia="zh-CN"/>
        </w:rPr>
        <w:t>100.47</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19.03</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其他残疾人事业专项支出增加。</w:t>
      </w:r>
    </w:p>
    <w:p>
      <w:pPr>
        <w:spacing w:line="600" w:lineRule="exact"/>
        <w:ind w:firstLine="640" w:firstLineChars="200"/>
        <w:rPr>
          <w:rFonts w:hint="eastAsia" w:ascii="仿宋" w:hAnsi="仿宋" w:eastAsia="仿宋"/>
          <w:color w:val="000000"/>
          <w:sz w:val="32"/>
          <w:szCs w:val="32"/>
          <w:lang w:val="en-US" w:eastAsia="zh-CN"/>
        </w:rPr>
      </w:pPr>
    </w:p>
    <w:p>
      <w:pPr>
        <w:spacing w:line="600" w:lineRule="exact"/>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drawing>
          <wp:anchor distT="0" distB="0" distL="114300" distR="114300" simplePos="0" relativeHeight="251659264" behindDoc="0" locked="0" layoutInCell="1" allowOverlap="1">
            <wp:simplePos x="0" y="0"/>
            <wp:positionH relativeFrom="column">
              <wp:posOffset>406400</wp:posOffset>
            </wp:positionH>
            <wp:positionV relativeFrom="paragraph">
              <wp:posOffset>335280</wp:posOffset>
            </wp:positionV>
            <wp:extent cx="4533900" cy="2790825"/>
            <wp:effectExtent l="0" t="0" r="0" b="9525"/>
            <wp:wrapSquare wrapText="bothSides"/>
            <wp:docPr id="2" name="图片 2" descr="c91462f5a5b85422f5bf758f0952c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91462f5a5b85422f5bf758f0952c88"/>
                    <pic:cNvPicPr>
                      <a:picLocks noChangeAspect="1"/>
                    </pic:cNvPicPr>
                  </pic:nvPicPr>
                  <pic:blipFill>
                    <a:blip r:embed="rId6"/>
                    <a:stretch>
                      <a:fillRect/>
                    </a:stretch>
                  </pic:blipFill>
                  <pic:spPr>
                    <a:xfrm>
                      <a:off x="0" y="0"/>
                      <a:ext cx="4533900" cy="2790825"/>
                    </a:xfrm>
                    <a:prstGeom prst="rect">
                      <a:avLst/>
                    </a:prstGeom>
                    <a:noFill/>
                    <a:ln>
                      <a:noFill/>
                    </a:ln>
                  </pic:spPr>
                </pic:pic>
              </a:graphicData>
            </a:graphic>
          </wp:anchor>
        </w:drawing>
      </w:r>
    </w:p>
    <w:p>
      <w:pPr>
        <w:spacing w:line="600" w:lineRule="exact"/>
        <w:rPr>
          <w:rFonts w:hint="eastAsia" w:ascii="仿宋" w:hAnsi="仿宋" w:eastAsia="仿宋"/>
          <w:color w:val="000000"/>
          <w:sz w:val="32"/>
          <w:szCs w:val="32"/>
          <w:lang w:val="en-US" w:eastAsia="zh-CN"/>
        </w:rPr>
      </w:pPr>
    </w:p>
    <w:p>
      <w:pPr>
        <w:spacing w:before="627" w:beforeLines="201" w:beforeAutospacing="0" w:after="2031" w:afterLines="651" w:afterAutospacing="0" w:line="600" w:lineRule="exact"/>
        <w:ind w:left="0" w:leftChars="0" w:firstLine="0" w:firstLineChars="0"/>
        <w:rPr>
          <w:rFonts w:hint="eastAsia" w:ascii="仿宋" w:hAnsi="仿宋" w:eastAsia="仿宋"/>
          <w:color w:val="000000"/>
          <w:sz w:val="32"/>
          <w:szCs w:val="32"/>
          <w:lang w:val="en-US" w:eastAsia="zh-CN"/>
        </w:rPr>
      </w:pPr>
    </w:p>
    <w:p>
      <w:pPr>
        <w:spacing w:beforeAutospacing="0"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spacing w:line="600" w:lineRule="exact"/>
        <w:ind w:firstLine="640" w:firstLineChars="200"/>
        <w:jc w:val="left"/>
        <w:rPr>
          <w:rFonts w:ascii="仿宋_GB2312" w:eastAsia="仿宋_GB2312"/>
          <w:color w:val="000000"/>
          <w:sz w:val="32"/>
          <w:szCs w:val="32"/>
        </w:rPr>
      </w:pPr>
    </w:p>
    <w:p>
      <w:pPr>
        <w:spacing w:line="600" w:lineRule="exact"/>
        <w:ind w:firstLine="640" w:firstLineChars="200"/>
        <w:jc w:val="left"/>
        <w:rPr>
          <w:rFonts w:ascii="仿宋_GB2312" w:eastAsia="仿宋_GB2312"/>
          <w:color w:val="000000"/>
          <w:sz w:val="32"/>
          <w:szCs w:val="32"/>
        </w:rPr>
      </w:pPr>
    </w:p>
    <w:p>
      <w:pPr>
        <w:spacing w:line="600" w:lineRule="exact"/>
        <w:ind w:firstLine="640" w:firstLineChars="200"/>
        <w:jc w:val="left"/>
        <w:rPr>
          <w:rFonts w:ascii="仿宋_GB2312" w:eastAsia="仿宋_GB2312"/>
          <w:color w:val="000000"/>
          <w:sz w:val="32"/>
          <w:szCs w:val="32"/>
        </w:rPr>
      </w:pPr>
    </w:p>
    <w:p>
      <w:pPr>
        <w:pStyle w:val="15"/>
        <w:numPr>
          <w:ilvl w:val="0"/>
          <w:numId w:val="2"/>
        </w:numPr>
        <w:spacing w:line="600" w:lineRule="exact"/>
        <w:ind w:firstLineChars="0"/>
        <w:outlineLvl w:val="1"/>
        <w:rPr>
          <w:rStyle w:val="14"/>
          <w:rFonts w:ascii="黑体" w:hAnsi="黑体" w:eastAsia="黑体"/>
          <w:b w:val="0"/>
        </w:rPr>
      </w:pPr>
      <w:bookmarkStart w:id="26" w:name="_Toc15396604"/>
      <w:bookmarkStart w:id="27" w:name="_Toc15377206"/>
      <w:r>
        <w:rPr>
          <w:rFonts w:hint="eastAsia" w:ascii="黑体" w:hAnsi="黑体" w:eastAsia="黑体"/>
          <w:color w:val="000000"/>
          <w:sz w:val="32"/>
          <w:szCs w:val="32"/>
        </w:rPr>
        <w:t>收</w:t>
      </w:r>
      <w:r>
        <w:rPr>
          <w:rStyle w:val="14"/>
          <w:rFonts w:hint="eastAsia" w:ascii="黑体" w:hAnsi="黑体" w:eastAsia="黑体"/>
          <w:b w:val="0"/>
        </w:rPr>
        <w:t>入决算情况说明</w:t>
      </w:r>
      <w:bookmarkEnd w:id="26"/>
      <w:bookmarkEnd w:id="27"/>
    </w:p>
    <w:p>
      <w:pPr>
        <w:spacing w:line="600" w:lineRule="exact"/>
        <w:ind w:firstLine="640" w:firstLineChars="200"/>
        <w:outlineLvl w:val="1"/>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628.39</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583.20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92.81</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45.19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7.19</w:t>
      </w:r>
      <w:r>
        <w:rPr>
          <w:rFonts w:ascii="仿宋" w:hAnsi="仿宋" w:eastAsia="仿宋"/>
          <w:color w:val="000000"/>
          <w:sz w:val="32"/>
          <w:szCs w:val="32"/>
        </w:rPr>
        <w:t>%</w:t>
      </w:r>
      <w:r>
        <w:rPr>
          <w:rFonts w:hint="eastAsia" w:ascii="仿宋" w:hAnsi="仿宋" w:eastAsia="仿宋"/>
          <w:color w:val="000000"/>
          <w:sz w:val="32"/>
          <w:szCs w:val="32"/>
        </w:rPr>
        <w:t>；上级补助收入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outlineLvl w:val="1"/>
        <w:rPr>
          <w:rFonts w:hint="eastAsia" w:ascii="仿宋" w:hAnsi="仿宋" w:eastAsia="仿宋"/>
          <w:color w:val="000000"/>
          <w:sz w:val="32"/>
          <w:szCs w:val="32"/>
        </w:rPr>
      </w:pPr>
    </w:p>
    <w:p>
      <w:pPr>
        <w:spacing w:line="600" w:lineRule="exact"/>
        <w:ind w:firstLine="640" w:firstLineChars="200"/>
        <w:outlineLvl w:val="1"/>
        <w:rPr>
          <w:rFonts w:hint="eastAsia" w:ascii="仿宋" w:hAnsi="仿宋" w:eastAsia="仿宋"/>
          <w:color w:val="000000"/>
          <w:sz w:val="32"/>
          <w:szCs w:val="32"/>
        </w:rPr>
      </w:pPr>
    </w:p>
    <w:p>
      <w:pPr>
        <w:spacing w:line="600" w:lineRule="exact"/>
        <w:ind w:firstLine="640" w:firstLineChars="200"/>
        <w:outlineLvl w:val="1"/>
        <w:rPr>
          <w:rFonts w:hint="eastAsia" w:ascii="仿宋" w:hAnsi="仿宋" w:eastAsia="仿宋"/>
          <w:color w:val="000000"/>
          <w:sz w:val="32"/>
          <w:szCs w:val="32"/>
        </w:rPr>
      </w:pPr>
    </w:p>
    <w:p>
      <w:pPr>
        <w:spacing w:line="600" w:lineRule="exact"/>
        <w:ind w:firstLine="643" w:firstLineChars="200"/>
        <w:outlineLvl w:val="1"/>
        <w:rPr>
          <w:rFonts w:hint="eastAsia" w:ascii="仿宋" w:hAnsi="仿宋" w:eastAsia="仿宋"/>
          <w:b/>
          <w:color w:val="FF0000"/>
          <w:sz w:val="32"/>
          <w:szCs w:val="32"/>
        </w:rPr>
      </w:pPr>
    </w:p>
    <w:p>
      <w:pPr>
        <w:spacing w:line="600" w:lineRule="exact"/>
        <w:ind w:firstLine="643" w:firstLineChars="200"/>
        <w:outlineLvl w:val="1"/>
        <w:rPr>
          <w:rFonts w:hint="eastAsia" w:ascii="仿宋" w:hAnsi="仿宋" w:eastAsia="仿宋"/>
          <w:b/>
          <w:color w:val="FF0000"/>
          <w:sz w:val="32"/>
          <w:szCs w:val="32"/>
        </w:rPr>
      </w:pPr>
    </w:p>
    <w:p>
      <w:pPr>
        <w:spacing w:line="600" w:lineRule="exact"/>
        <w:ind w:firstLine="643" w:firstLineChars="200"/>
        <w:outlineLvl w:val="1"/>
        <w:rPr>
          <w:rFonts w:hint="eastAsia" w:ascii="仿宋" w:hAnsi="仿宋" w:eastAsia="仿宋"/>
          <w:b/>
          <w:color w:val="FF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outlineLvl w:val="1"/>
        <w:rPr>
          <w:rFonts w:ascii="仿宋" w:hAnsi="仿宋" w:eastAsia="仿宋"/>
          <w:color w:val="000000"/>
          <w:sz w:val="32"/>
          <w:szCs w:val="32"/>
        </w:rPr>
      </w:pPr>
    </w:p>
    <w:p>
      <w:pPr>
        <w:spacing w:line="600" w:lineRule="exact"/>
        <w:ind w:firstLine="640" w:firstLineChars="200"/>
        <w:outlineLvl w:val="1"/>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drawing>
          <wp:anchor distT="0" distB="0" distL="114300" distR="114300" simplePos="0" relativeHeight="251663360" behindDoc="0" locked="0" layoutInCell="1" allowOverlap="1">
            <wp:simplePos x="0" y="0"/>
            <wp:positionH relativeFrom="column">
              <wp:posOffset>410845</wp:posOffset>
            </wp:positionH>
            <wp:positionV relativeFrom="paragraph">
              <wp:posOffset>-6463665</wp:posOffset>
            </wp:positionV>
            <wp:extent cx="5080000" cy="3410585"/>
            <wp:effectExtent l="4445" t="4445" r="20955" b="52070"/>
            <wp:wrapSquare wrapText="bothSides"/>
            <wp:docPr id="12" name="图表 12" descr="7b0a202020202263686172745265734964223a202232303437323139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w:t>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lang w:eastAsia="zh-CN"/>
        </w:rPr>
        <w:t>（</w:t>
      </w: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p>
    <w:p>
      <w:pPr>
        <w:spacing w:line="600" w:lineRule="exact"/>
        <w:ind w:firstLine="640" w:firstLineChars="200"/>
        <w:rPr>
          <w:rFonts w:ascii="仿宋_GB2312" w:eastAsia="仿宋_GB2312"/>
          <w:color w:val="FF0000"/>
          <w:sz w:val="32"/>
          <w:szCs w:val="32"/>
        </w:rPr>
      </w:pPr>
    </w:p>
    <w:p>
      <w:pPr>
        <w:spacing w:line="600" w:lineRule="exact"/>
        <w:ind w:firstLine="640" w:firstLineChars="200"/>
        <w:rPr>
          <w:rFonts w:ascii="仿宋_GB2312" w:eastAsia="仿宋_GB2312"/>
          <w:color w:val="FF0000"/>
          <w:sz w:val="32"/>
          <w:szCs w:val="32"/>
        </w:rPr>
      </w:pPr>
    </w:p>
    <w:p>
      <w:pPr>
        <w:spacing w:line="600" w:lineRule="exact"/>
        <w:ind w:firstLine="640" w:firstLineChars="200"/>
        <w:rPr>
          <w:rFonts w:ascii="仿宋_GB2312" w:eastAsia="仿宋_GB2312"/>
          <w:color w:val="FF0000"/>
          <w:sz w:val="32"/>
          <w:szCs w:val="32"/>
        </w:rPr>
      </w:pPr>
    </w:p>
    <w:p>
      <w:pPr>
        <w:spacing w:line="600" w:lineRule="exact"/>
        <w:ind w:firstLine="640" w:firstLineChars="200"/>
        <w:rPr>
          <w:rFonts w:ascii="仿宋_GB2312" w:eastAsia="仿宋_GB2312"/>
          <w:color w:val="FF0000"/>
          <w:sz w:val="32"/>
          <w:szCs w:val="32"/>
        </w:rPr>
      </w:pPr>
    </w:p>
    <w:p>
      <w:pPr>
        <w:pStyle w:val="15"/>
        <w:numPr>
          <w:ilvl w:val="0"/>
          <w:numId w:val="2"/>
        </w:numPr>
        <w:spacing w:line="600" w:lineRule="exact"/>
        <w:ind w:firstLineChars="0"/>
        <w:outlineLvl w:val="1"/>
        <w:rPr>
          <w:rStyle w:val="14"/>
          <w:rFonts w:ascii="黑体" w:hAnsi="黑体" w:eastAsia="黑体"/>
          <w:b w:val="0"/>
        </w:rPr>
      </w:pPr>
      <w:bookmarkStart w:id="28" w:name="_Toc15377207"/>
      <w:bookmarkStart w:id="29" w:name="_Toc15396605"/>
      <w:r>
        <w:rPr>
          <w:rFonts w:hint="eastAsia" w:ascii="黑体" w:hAnsi="黑体" w:eastAsia="黑体"/>
          <w:color w:val="000000"/>
          <w:sz w:val="32"/>
          <w:szCs w:val="32"/>
        </w:rPr>
        <w:t>支</w:t>
      </w:r>
      <w:r>
        <w:rPr>
          <w:rStyle w:val="14"/>
          <w:rFonts w:hint="eastAsia" w:ascii="黑体" w:hAnsi="黑体" w:eastAsia="黑体"/>
          <w:b w:val="0"/>
        </w:rPr>
        <w:t>出决算情况说明</w:t>
      </w:r>
      <w:bookmarkEnd w:id="28"/>
      <w:bookmarkEnd w:id="29"/>
    </w:p>
    <w:p>
      <w:pPr>
        <w:snapToGrid w:val="0"/>
        <w:spacing w:line="520" w:lineRule="exact"/>
        <w:rPr>
          <w:rFonts w:hint="eastAsia" w:ascii="新宋体" w:hAnsi="新宋体" w:eastAsia="新宋体" w:cs="新宋体"/>
          <w:color w:val="000000"/>
          <w:sz w:val="28"/>
          <w:szCs w:val="28"/>
          <w:shd w:val="pct10" w:color="auto" w:fill="FFFFFF"/>
        </w:rPr>
      </w:pPr>
      <w:r>
        <w:rPr>
          <w:rFonts w:ascii="仿宋" w:hAnsi="仿宋" w:eastAsia="仿宋"/>
          <w:color w:val="000000"/>
          <w:sz w:val="32"/>
          <w:szCs w:val="32"/>
        </w:rPr>
        <w:t>2020</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628.39</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238.82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38.01</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389.57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61.99</w:t>
      </w:r>
      <w:r>
        <w:rPr>
          <w:rFonts w:ascii="仿宋" w:hAnsi="仿宋" w:eastAsia="仿宋"/>
          <w:color w:val="000000"/>
          <w:sz w:val="32"/>
          <w:szCs w:val="32"/>
        </w:rPr>
        <w:t>%</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outlineLvl w:val="1"/>
        <w:rPr>
          <w:rFonts w:ascii="仿宋" w:hAnsi="仿宋" w:eastAsia="仿宋"/>
          <w:color w:val="000000"/>
          <w:sz w:val="32"/>
          <w:szCs w:val="32"/>
        </w:rPr>
      </w:pPr>
    </w:p>
    <w:p>
      <w:pPr>
        <w:spacing w:line="600" w:lineRule="exact"/>
        <w:ind w:firstLine="640"/>
        <w:rPr>
          <w:rFonts w:ascii="仿宋" w:hAnsi="仿宋" w:eastAsia="仿宋"/>
          <w:color w:val="000000"/>
          <w:sz w:val="32"/>
          <w:szCs w:val="32"/>
          <w:shd w:val="pct10" w:color="auto" w:fill="FFFFFF"/>
        </w:rPr>
      </w:pPr>
    </w:p>
    <w:p>
      <w:pPr>
        <w:spacing w:line="600" w:lineRule="exact"/>
        <w:ind w:firstLine="640"/>
        <w:rPr>
          <w:rFonts w:ascii="仿宋" w:hAnsi="仿宋" w:eastAsia="仿宋"/>
          <w:color w:val="000000"/>
          <w:sz w:val="32"/>
          <w:szCs w:val="32"/>
          <w:shd w:val="pct10" w:color="auto" w:fill="FFFFFF"/>
        </w:rPr>
      </w:pPr>
    </w:p>
    <w:p>
      <w:pPr>
        <w:spacing w:line="600" w:lineRule="exact"/>
        <w:ind w:firstLine="640"/>
        <w:rPr>
          <w:rFonts w:ascii="仿宋" w:hAnsi="仿宋" w:eastAsia="仿宋"/>
          <w:color w:val="000000"/>
          <w:sz w:val="32"/>
          <w:szCs w:val="32"/>
          <w:shd w:val="pct10" w:color="auto" w:fill="FFFFFF"/>
        </w:rPr>
      </w:pPr>
    </w:p>
    <w:p>
      <w:pPr>
        <w:spacing w:line="600" w:lineRule="exact"/>
        <w:rPr>
          <w:rFonts w:ascii="仿宋" w:hAnsi="仿宋" w:eastAsia="仿宋"/>
          <w:color w:val="000000"/>
          <w:sz w:val="32"/>
          <w:szCs w:val="32"/>
          <w:shd w:val="pct10" w:color="auto" w:fill="FFFFFF"/>
        </w:rPr>
      </w:pPr>
    </w:p>
    <w:p>
      <w:pPr>
        <w:spacing w:line="600" w:lineRule="exact"/>
        <w:ind w:firstLine="640"/>
        <w:rPr>
          <w:rFonts w:ascii="仿宋" w:hAnsi="仿宋" w:eastAsia="仿宋"/>
          <w:color w:val="000000"/>
          <w:sz w:val="32"/>
          <w:szCs w:val="32"/>
          <w:shd w:val="pct10" w:color="auto" w:fill="FFFFFF"/>
        </w:rPr>
      </w:pPr>
    </w:p>
    <w:p>
      <w:pPr>
        <w:spacing w:line="600" w:lineRule="exact"/>
        <w:rPr>
          <w:rFonts w:ascii="仿宋" w:hAnsi="仿宋" w:eastAsia="仿宋"/>
          <w:color w:val="000000"/>
          <w:sz w:val="32"/>
          <w:szCs w:val="32"/>
          <w:shd w:val="pct10" w:color="auto" w:fill="FFFFFF"/>
        </w:rPr>
      </w:pPr>
    </w:p>
    <w:p>
      <w:pPr>
        <w:spacing w:line="600" w:lineRule="exact"/>
        <w:ind w:firstLine="640"/>
        <w:rPr>
          <w:rFonts w:hint="eastAsia" w:ascii="仿宋" w:hAnsi="仿宋" w:eastAsia="仿宋"/>
          <w:color w:val="000000"/>
          <w:sz w:val="32"/>
          <w:szCs w:val="32"/>
          <w:shd w:val="pct10" w:color="auto" w:fill="FFFFFF"/>
          <w:lang w:eastAsia="zh-CN"/>
        </w:rPr>
      </w:pPr>
    </w:p>
    <w:p>
      <w:pPr>
        <w:spacing w:line="600" w:lineRule="exact"/>
        <w:ind w:firstLine="640"/>
        <w:rPr>
          <w:rFonts w:hint="eastAsia" w:ascii="仿宋" w:hAnsi="仿宋" w:eastAsia="仿宋"/>
          <w:color w:val="000000"/>
          <w:sz w:val="32"/>
          <w:szCs w:val="32"/>
          <w:shd w:val="pct10" w:color="auto" w:fill="FFFFFF"/>
          <w:lang w:eastAsia="zh-CN"/>
        </w:rPr>
      </w:pPr>
    </w:p>
    <w:p>
      <w:pPr>
        <w:spacing w:line="600" w:lineRule="exact"/>
        <w:ind w:firstLine="640"/>
        <w:rPr>
          <w:rFonts w:ascii="仿宋" w:hAnsi="仿宋" w:eastAsia="仿宋"/>
          <w:color w:val="000000"/>
          <w:sz w:val="32"/>
          <w:szCs w:val="32"/>
          <w:shd w:val="pct10" w:color="auto" w:fill="FFFFFF"/>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drawing>
          <wp:anchor distT="0" distB="0" distL="114300" distR="114300" simplePos="0" relativeHeight="251662336" behindDoc="0" locked="0" layoutInCell="1" allowOverlap="1">
            <wp:simplePos x="0" y="0"/>
            <wp:positionH relativeFrom="column">
              <wp:posOffset>410845</wp:posOffset>
            </wp:positionH>
            <wp:positionV relativeFrom="paragraph">
              <wp:posOffset>-3519805</wp:posOffset>
            </wp:positionV>
            <wp:extent cx="5080000" cy="3810000"/>
            <wp:effectExtent l="4445" t="4445" r="20955" b="14605"/>
            <wp:wrapSquare wrapText="bothSides"/>
            <wp:docPr id="11" name="图表 11"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eastAsia="zh-CN"/>
        </w:rPr>
        <w:t>（</w:t>
      </w: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Style w:val="14"/>
          <w:rFonts w:ascii="黑体" w:hAnsi="黑体" w:eastAsia="黑体"/>
          <w:b w:val="0"/>
        </w:rPr>
      </w:pPr>
      <w:bookmarkStart w:id="30" w:name="_Toc15396606"/>
      <w:bookmarkStart w:id="31" w:name="_Toc15377208"/>
      <w:r>
        <w:rPr>
          <w:rFonts w:hint="eastAsia" w:ascii="黑体" w:hAnsi="黑体" w:eastAsia="黑体"/>
          <w:color w:val="000000"/>
          <w:sz w:val="32"/>
          <w:szCs w:val="32"/>
        </w:rPr>
        <w:t>四、财</w:t>
      </w:r>
      <w:r>
        <w:rPr>
          <w:rStyle w:val="14"/>
          <w:rFonts w:hint="eastAsia" w:ascii="黑体" w:hAnsi="黑体" w:eastAsia="黑体"/>
          <w:b w:val="0"/>
        </w:rPr>
        <w:t>政拨款收入支出决算总体情况说明</w:t>
      </w:r>
      <w:bookmarkEnd w:id="30"/>
      <w:bookmarkEnd w:id="31"/>
    </w:p>
    <w:p>
      <w:pPr>
        <w:spacing w:line="600" w:lineRule="exact"/>
        <w:ind w:firstLine="640" w:firstLineChars="200"/>
        <w:rPr>
          <w:rFonts w:hint="eastAsia" w:ascii="仿宋" w:hAnsi="仿宋" w:eastAsia="仿宋"/>
          <w:color w:val="000000"/>
          <w:sz w:val="32"/>
          <w:szCs w:val="32"/>
          <w:lang w:val="en-US" w:eastAsia="zh-CN"/>
        </w:rPr>
      </w:pPr>
      <w:r>
        <w:rPr>
          <w:rFonts w:ascii="仿宋" w:hAnsi="仿宋" w:eastAsia="仿宋"/>
          <w:color w:val="000000"/>
          <w:sz w:val="32"/>
          <w:szCs w:val="32"/>
        </w:rPr>
        <w:t>2020</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628.39</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年相比，财政拨款收、支总计各增加</w:t>
      </w:r>
      <w:r>
        <w:rPr>
          <w:rFonts w:hint="eastAsia" w:ascii="仿宋" w:hAnsi="仿宋" w:eastAsia="仿宋"/>
          <w:color w:val="000000"/>
          <w:sz w:val="32"/>
          <w:szCs w:val="32"/>
          <w:lang w:val="en-US" w:eastAsia="zh-CN"/>
        </w:rPr>
        <w:t>100.47</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19.03</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其他残疾人事业专项支出增加。</w:t>
      </w:r>
    </w:p>
    <w:p>
      <w:pPr>
        <w:spacing w:line="600" w:lineRule="exact"/>
        <w:rPr>
          <w:rFonts w:hint="eastAsia" w:ascii="仿宋" w:hAnsi="仿宋" w:eastAsia="仿宋"/>
          <w:b/>
          <w:color w:val="FF0000"/>
          <w:sz w:val="32"/>
          <w:szCs w:val="32"/>
          <w:lang w:eastAsia="zh-CN"/>
        </w:rPr>
      </w:pPr>
    </w:p>
    <w:p>
      <w:pPr>
        <w:spacing w:line="600" w:lineRule="exact"/>
        <w:rPr>
          <w:rFonts w:hint="eastAsia" w:ascii="仿宋" w:hAnsi="仿宋" w:eastAsia="仿宋"/>
          <w:b/>
          <w:color w:val="FF0000"/>
          <w:sz w:val="32"/>
          <w:szCs w:val="32"/>
          <w:lang w:eastAsia="zh-CN"/>
        </w:rPr>
      </w:pPr>
      <w:r>
        <w:rPr>
          <w:rFonts w:hint="eastAsia" w:ascii="仿宋" w:hAnsi="仿宋" w:eastAsia="仿宋"/>
          <w:color w:val="000000"/>
          <w:sz w:val="32"/>
          <w:szCs w:val="32"/>
          <w:lang w:val="en-US" w:eastAsia="zh-CN"/>
        </w:rPr>
        <w:drawing>
          <wp:anchor distT="0" distB="0" distL="114300" distR="114300" simplePos="0" relativeHeight="251664384" behindDoc="0" locked="0" layoutInCell="1" allowOverlap="1">
            <wp:simplePos x="0" y="0"/>
            <wp:positionH relativeFrom="column">
              <wp:posOffset>406400</wp:posOffset>
            </wp:positionH>
            <wp:positionV relativeFrom="paragraph">
              <wp:posOffset>457835</wp:posOffset>
            </wp:positionV>
            <wp:extent cx="4533900" cy="2790825"/>
            <wp:effectExtent l="0" t="0" r="0" b="9525"/>
            <wp:wrapSquare wrapText="bothSides"/>
            <wp:docPr id="14" name="图片 14" descr="c91462f5a5b85422f5bf758f0952c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91462f5a5b85422f5bf758f0952c88"/>
                    <pic:cNvPicPr>
                      <a:picLocks noChangeAspect="1"/>
                    </pic:cNvPicPr>
                  </pic:nvPicPr>
                  <pic:blipFill>
                    <a:blip r:embed="rId6"/>
                    <a:stretch>
                      <a:fillRect/>
                    </a:stretch>
                  </pic:blipFill>
                  <pic:spPr>
                    <a:xfrm>
                      <a:off x="0" y="0"/>
                      <a:ext cx="4533900" cy="2790825"/>
                    </a:xfrm>
                    <a:prstGeom prst="rect">
                      <a:avLst/>
                    </a:prstGeom>
                    <a:noFill/>
                    <a:ln>
                      <a:noFill/>
                    </a:ln>
                  </pic:spPr>
                </pic:pic>
              </a:graphicData>
            </a:graphic>
          </wp:anchor>
        </w:drawing>
      </w:r>
    </w:p>
    <w:p>
      <w:pPr>
        <w:spacing w:line="600" w:lineRule="exact"/>
        <w:ind w:firstLine="640"/>
        <w:rPr>
          <w:rFonts w:hint="eastAsia" w:ascii="仿宋" w:hAnsi="仿宋" w:eastAsia="仿宋"/>
          <w:b/>
          <w:color w:val="FF0000"/>
          <w:sz w:val="32"/>
          <w:szCs w:val="32"/>
          <w:lang w:eastAsia="zh-CN"/>
        </w:rPr>
      </w:pPr>
    </w:p>
    <w:p>
      <w:pPr>
        <w:spacing w:line="600" w:lineRule="exact"/>
        <w:rPr>
          <w:rFonts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lang w:eastAsia="zh-CN"/>
        </w:rPr>
        <w:t>（</w:t>
      </w: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：财政拨款收、支决算总计变动情况）（柱状图）</w:t>
      </w: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14"/>
          <w:rFonts w:ascii="黑体" w:hAnsi="黑体" w:eastAsia="黑体"/>
          <w:b w:val="0"/>
        </w:rPr>
      </w:pPr>
      <w:bookmarkStart w:id="32" w:name="_Toc15396607"/>
      <w:bookmarkStart w:id="33" w:name="_Toc15377209"/>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4"/>
          <w:rFonts w:hint="eastAsia" w:ascii="黑体" w:hAnsi="黑体" w:eastAsia="黑体"/>
          <w:b w:val="0"/>
        </w:rPr>
        <w:t>般公共预算财政拨款支出决算情况说明</w:t>
      </w:r>
      <w:bookmarkEnd w:id="32"/>
      <w:bookmarkEnd w:id="33"/>
    </w:p>
    <w:p>
      <w:pPr>
        <w:spacing w:line="600" w:lineRule="exact"/>
        <w:ind w:firstLine="643" w:firstLineChars="200"/>
        <w:outlineLvl w:val="2"/>
        <w:rPr>
          <w:rFonts w:ascii="仿宋" w:hAnsi="仿宋" w:eastAsia="仿宋"/>
          <w:b/>
          <w:color w:val="000000"/>
          <w:sz w:val="32"/>
          <w:szCs w:val="32"/>
        </w:rPr>
      </w:pPr>
      <w:bookmarkStart w:id="34" w:name="_Toc15377210"/>
      <w:r>
        <w:rPr>
          <w:rFonts w:hint="eastAsia" w:ascii="仿宋" w:hAnsi="仿宋" w:eastAsia="仿宋"/>
          <w:b/>
          <w:color w:val="000000"/>
          <w:sz w:val="32"/>
          <w:szCs w:val="32"/>
        </w:rPr>
        <w:t>（一）一般公共预算财政拨款支出决算总体情况</w:t>
      </w:r>
      <w:bookmarkEnd w:id="34"/>
    </w:p>
    <w:p>
      <w:pPr>
        <w:spacing w:line="600" w:lineRule="exact"/>
        <w:ind w:firstLine="640" w:firstLineChars="200"/>
        <w:rPr>
          <w:rFonts w:hint="eastAsia" w:ascii="仿宋" w:hAnsi="仿宋" w:eastAsia="仿宋"/>
          <w:color w:val="000000"/>
          <w:sz w:val="32"/>
          <w:szCs w:val="32"/>
          <w:lang w:val="en-US" w:eastAsia="zh-CN"/>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583.30</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92.81</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w:t>
      </w:r>
      <w:r>
        <w:rPr>
          <w:rFonts w:hint="eastAsia" w:ascii="仿宋" w:hAnsi="仿宋" w:eastAsia="仿宋"/>
          <w:color w:val="000000"/>
          <w:sz w:val="32"/>
          <w:szCs w:val="32"/>
          <w:lang w:val="en-US" w:eastAsia="zh-CN"/>
        </w:rPr>
        <w:t>427.56万元</w:t>
      </w:r>
      <w:r>
        <w:rPr>
          <w:rFonts w:hint="eastAsia" w:ascii="仿宋" w:hAnsi="仿宋" w:eastAsia="仿宋"/>
          <w:color w:val="000000"/>
          <w:sz w:val="32"/>
          <w:szCs w:val="32"/>
        </w:rPr>
        <w:t>相比，一般公共预算财政拨款增加</w:t>
      </w:r>
      <w:r>
        <w:rPr>
          <w:rFonts w:hint="eastAsia" w:ascii="仿宋" w:hAnsi="仿宋" w:eastAsia="仿宋"/>
          <w:color w:val="000000"/>
          <w:sz w:val="32"/>
          <w:szCs w:val="32"/>
          <w:lang w:val="en-US" w:eastAsia="zh-CN"/>
        </w:rPr>
        <w:t>155.74</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36.42</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其他残疾人事业支出增加。</w:t>
      </w: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drawing>
          <wp:anchor distT="0" distB="0" distL="114300" distR="114300" simplePos="0" relativeHeight="251665408" behindDoc="0" locked="0" layoutInCell="1" allowOverlap="1">
            <wp:simplePos x="0" y="0"/>
            <wp:positionH relativeFrom="column">
              <wp:posOffset>410845</wp:posOffset>
            </wp:positionH>
            <wp:positionV relativeFrom="paragraph">
              <wp:posOffset>-3519805</wp:posOffset>
            </wp:positionV>
            <wp:extent cx="5080000" cy="3810000"/>
            <wp:effectExtent l="4445" t="4445" r="20955" b="14605"/>
            <wp:wrapSquare wrapText="bothSides"/>
            <wp:docPr id="16" name="图表 16" descr="7b0a202020202263686172745265734964223a2022343632353833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default"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w:t>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lang w:eastAsia="zh-CN"/>
        </w:rPr>
        <w:t>（</w:t>
      </w:r>
      <w:r>
        <w:rPr>
          <w:rFonts w:hint="eastAsia" w:ascii="仿宋" w:hAnsi="仿宋" w:eastAsia="仿宋"/>
          <w:color w:val="000000"/>
          <w:sz w:val="32"/>
          <w:szCs w:val="32"/>
        </w:rPr>
        <w:t>图</w:t>
      </w:r>
      <w:r>
        <w:rPr>
          <w:rFonts w:ascii="仿宋" w:hAnsi="仿宋" w:eastAsia="仿宋"/>
          <w:color w:val="000000"/>
          <w:sz w:val="32"/>
          <w:szCs w:val="32"/>
        </w:rPr>
        <w:t>5</w:t>
      </w:r>
      <w:r>
        <w:rPr>
          <w:rFonts w:hint="eastAsia" w:ascii="仿宋" w:hAnsi="仿宋" w:eastAsia="仿宋"/>
          <w:color w:val="000000"/>
          <w:sz w:val="32"/>
          <w:szCs w:val="32"/>
        </w:rPr>
        <w:t>：一般公共预算财政拨款支出决算变动情况）（柱状图）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5" w:name="_Toc15377211"/>
      <w:r>
        <w:rPr>
          <w:rFonts w:hint="eastAsia" w:ascii="仿宋" w:hAnsi="仿宋" w:eastAsia="仿宋"/>
          <w:b/>
          <w:color w:val="000000"/>
          <w:sz w:val="32"/>
          <w:szCs w:val="32"/>
        </w:rPr>
        <w:t>（二）一般公共预算财政拨款支出决算结构情况</w:t>
      </w:r>
      <w:bookmarkEnd w:id="35"/>
    </w:p>
    <w:p>
      <w:pPr>
        <w:spacing w:line="600" w:lineRule="exact"/>
        <w:ind w:firstLine="640"/>
        <w:rPr>
          <w:rFonts w:hint="eastAsia" w:ascii="仿宋" w:hAnsi="仿宋" w:eastAsia="仿宋"/>
          <w:b/>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583.20</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b/>
          <w:color w:val="000000"/>
          <w:sz w:val="32"/>
          <w:szCs w:val="32"/>
        </w:rPr>
        <w:t>一般公共服务（类）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教育支出（类）</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科学技术（类）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文化旅游体育与传媒（类）支出</w:t>
      </w:r>
      <w:r>
        <w:rPr>
          <w:rFonts w:hint="eastAsia" w:ascii="仿宋" w:hAnsi="仿宋" w:eastAsia="仿宋"/>
          <w:b/>
          <w:bCs/>
          <w:color w:val="000000"/>
          <w:sz w:val="32"/>
          <w:szCs w:val="32"/>
          <w:lang w:val="en-US" w:eastAsia="zh-CN"/>
        </w:rPr>
        <w:t>0</w:t>
      </w:r>
      <w:r>
        <w:rPr>
          <w:rFonts w:hint="eastAsia" w:ascii="仿宋" w:hAnsi="仿宋" w:eastAsia="仿宋"/>
          <w:b/>
          <w:bCs/>
          <w:color w:val="000000"/>
          <w:sz w:val="32"/>
          <w:szCs w:val="32"/>
        </w:rPr>
        <w:t>万元，占</w:t>
      </w:r>
      <w:r>
        <w:rPr>
          <w:rFonts w:hint="eastAsia" w:ascii="仿宋" w:hAnsi="仿宋" w:eastAsia="仿宋"/>
          <w:b/>
          <w:bCs/>
          <w:color w:val="000000"/>
          <w:sz w:val="32"/>
          <w:szCs w:val="32"/>
          <w:lang w:val="en-US" w:eastAsia="zh-CN"/>
        </w:rPr>
        <w:t>0</w:t>
      </w:r>
      <w:r>
        <w:rPr>
          <w:rFonts w:ascii="仿宋" w:hAnsi="仿宋" w:eastAsia="仿宋"/>
          <w:b/>
          <w:bCs/>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568.77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97.52</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5.14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0.88</w:t>
      </w:r>
      <w:r>
        <w:rPr>
          <w:rFonts w:ascii="仿宋" w:hAnsi="仿宋" w:eastAsia="仿宋"/>
          <w:color w:val="000000"/>
          <w:sz w:val="32"/>
          <w:szCs w:val="32"/>
        </w:rPr>
        <w:t>%</w:t>
      </w:r>
      <w:r>
        <w:rPr>
          <w:rFonts w:hint="eastAsia" w:ascii="仿宋" w:hAnsi="仿宋" w:eastAsia="仿宋"/>
          <w:color w:val="000000"/>
          <w:sz w:val="32"/>
          <w:szCs w:val="32"/>
        </w:rPr>
        <w:t>；住房保障支出</w:t>
      </w:r>
      <w:r>
        <w:rPr>
          <w:rFonts w:hint="eastAsia" w:ascii="仿宋" w:hAnsi="仿宋" w:eastAsia="仿宋"/>
          <w:color w:val="000000"/>
          <w:sz w:val="32"/>
          <w:szCs w:val="32"/>
          <w:lang w:val="en-US" w:eastAsia="zh-CN"/>
        </w:rPr>
        <w:t>9.29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1.59</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（罗列全部功能分类科目，至类级。）</w:t>
      </w: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rPr>
      </w:pPr>
    </w:p>
    <w:p>
      <w:pPr>
        <w:spacing w:line="600" w:lineRule="exact"/>
        <w:ind w:firstLine="640"/>
        <w:rPr>
          <w:rFonts w:hint="eastAsia" w:ascii="仿宋" w:hAnsi="仿宋" w:eastAsia="仿宋"/>
          <w:b/>
          <w:color w:val="000000"/>
          <w:sz w:val="32"/>
          <w:szCs w:val="32"/>
          <w:lang w:eastAsia="zh-CN"/>
        </w:rPr>
      </w:pPr>
      <w:r>
        <w:rPr>
          <w:rFonts w:hint="eastAsia" w:ascii="仿宋" w:hAnsi="仿宋" w:eastAsia="仿宋"/>
          <w:b/>
          <w:color w:val="000000"/>
          <w:sz w:val="32"/>
          <w:szCs w:val="32"/>
          <w:lang w:eastAsia="zh-CN"/>
        </w:rPr>
        <w:drawing>
          <wp:anchor distT="0" distB="0" distL="114300" distR="114300" simplePos="0" relativeHeight="251660288" behindDoc="0" locked="0" layoutInCell="1" allowOverlap="1">
            <wp:simplePos x="0" y="0"/>
            <wp:positionH relativeFrom="column">
              <wp:posOffset>410845</wp:posOffset>
            </wp:positionH>
            <wp:positionV relativeFrom="paragraph">
              <wp:posOffset>-3519805</wp:posOffset>
            </wp:positionV>
            <wp:extent cx="5080000" cy="3810000"/>
            <wp:effectExtent l="4445" t="4445" r="20955" b="14605"/>
            <wp:wrapSquare wrapText="bothSides"/>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rPr>
          <w:rFonts w:ascii="仿宋" w:hAnsi="仿宋" w:eastAsia="仿宋"/>
          <w:color w:val="000000"/>
          <w:sz w:val="32"/>
          <w:szCs w:val="32"/>
        </w:rPr>
      </w:pPr>
    </w:p>
    <w:p>
      <w:pPr>
        <w:spacing w:line="600" w:lineRule="exact"/>
        <w:ind w:firstLine="640"/>
        <w:rPr>
          <w:rFonts w:hint="eastAsia" w:ascii="仿宋" w:hAnsi="仿宋" w:eastAsia="仿宋"/>
          <w:color w:val="000000"/>
          <w:sz w:val="32"/>
          <w:szCs w:val="32"/>
          <w:lang w:val="en-US" w:eastAsia="zh-CN"/>
        </w:rPr>
      </w:pP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lang w:val="en-US" w:eastAsia="zh-CN"/>
        </w:rPr>
        <w:t>（图</w:t>
      </w:r>
      <w:r>
        <w:rPr>
          <w:rFonts w:ascii="仿宋" w:hAnsi="仿宋" w:eastAsia="仿宋"/>
          <w:color w:val="000000"/>
          <w:sz w:val="32"/>
          <w:szCs w:val="32"/>
        </w:rPr>
        <w:t>6</w:t>
      </w:r>
      <w:r>
        <w:rPr>
          <w:rFonts w:hint="eastAsia" w:ascii="仿宋" w:hAnsi="仿宋" w:eastAsia="仿宋"/>
          <w:color w:val="000000"/>
          <w:sz w:val="32"/>
          <w:szCs w:val="32"/>
        </w:rPr>
        <w:t>：一般公共预算财政拨款支出决算结构）（饼状图）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6" w:name="_Toc15377212"/>
      <w:r>
        <w:rPr>
          <w:rFonts w:hint="eastAsia" w:ascii="仿宋" w:hAnsi="仿宋" w:eastAsia="仿宋"/>
          <w:b/>
          <w:color w:val="000000"/>
          <w:sz w:val="32"/>
          <w:szCs w:val="32"/>
        </w:rPr>
        <w:t>（三）一般公共预算财政拨款支出决算具体情况</w:t>
      </w:r>
      <w:bookmarkEnd w:id="36"/>
    </w:p>
    <w:p>
      <w:pPr>
        <w:spacing w:line="600" w:lineRule="exact"/>
        <w:ind w:firstLine="643" w:firstLineChars="200"/>
        <w:outlineLvl w:val="2"/>
        <w:rPr>
          <w:rFonts w:ascii="仿宋" w:hAnsi="仿宋" w:eastAsia="仿宋"/>
          <w:color w:val="FF0000"/>
          <w:sz w:val="32"/>
          <w:szCs w:val="32"/>
        </w:rPr>
      </w:pPr>
      <w:bookmarkStart w:id="37" w:name="_Toc15377444"/>
      <w:bookmarkStart w:id="38" w:name="_Toc15378460"/>
      <w:bookmarkStart w:id="39" w:name="_Toc15377213"/>
      <w:r>
        <w:rPr>
          <w:rFonts w:ascii="仿宋" w:hAnsi="仿宋" w:eastAsia="仿宋"/>
          <w:b/>
          <w:color w:val="000000"/>
          <w:sz w:val="32"/>
          <w:szCs w:val="32"/>
        </w:rPr>
        <w:t>2020</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583.20万元</w:t>
      </w:r>
      <w:r>
        <w:rPr>
          <w:rFonts w:hint="eastAsia" w:ascii="仿宋" w:hAnsi="仿宋" w:eastAsia="仿宋"/>
          <w:color w:val="000000"/>
          <w:sz w:val="32"/>
          <w:szCs w:val="32"/>
        </w:rPr>
        <w:t>，</w:t>
      </w:r>
      <w:r>
        <w:rPr>
          <w:rStyle w:val="11"/>
          <w:rFonts w:hint="eastAsia" w:ascii="仿宋" w:hAnsi="仿宋" w:eastAsia="仿宋"/>
          <w:bCs/>
          <w:color w:val="000000"/>
          <w:sz w:val="32"/>
          <w:szCs w:val="32"/>
        </w:rPr>
        <w:t>完成预算</w:t>
      </w:r>
      <w:r>
        <w:rPr>
          <w:rStyle w:val="11"/>
          <w:rFonts w:hint="eastAsia" w:ascii="仿宋" w:hAnsi="仿宋" w:eastAsia="仿宋"/>
          <w:bCs/>
          <w:color w:val="000000"/>
          <w:sz w:val="32"/>
          <w:szCs w:val="32"/>
          <w:lang w:val="en-US" w:eastAsia="zh-CN"/>
        </w:rPr>
        <w:t>230.68</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。其中：</w:t>
      </w:r>
      <w:bookmarkEnd w:id="37"/>
      <w:bookmarkEnd w:id="38"/>
      <w:bookmarkEnd w:id="39"/>
    </w:p>
    <w:p>
      <w:pPr>
        <w:spacing w:line="600" w:lineRule="exact"/>
        <w:ind w:firstLine="643" w:firstLineChars="200"/>
        <w:rPr>
          <w:rFonts w:ascii="仿宋" w:hAnsi="仿宋" w:eastAsia="仿宋"/>
          <w:b/>
          <w:color w:val="000000"/>
          <w:sz w:val="32"/>
          <w:szCs w:val="32"/>
        </w:rPr>
      </w:pPr>
      <w:r>
        <w:rPr>
          <w:rStyle w:val="11"/>
          <w:rFonts w:ascii="仿宋" w:hAnsi="仿宋" w:eastAsia="仿宋"/>
          <w:bCs/>
          <w:color w:val="000000"/>
          <w:sz w:val="32"/>
          <w:szCs w:val="32"/>
        </w:rPr>
        <w:t>1.</w:t>
      </w:r>
      <w:r>
        <w:rPr>
          <w:rStyle w:val="11"/>
          <w:rFonts w:hint="eastAsia" w:ascii="仿宋" w:hAnsi="仿宋" w:eastAsia="仿宋"/>
          <w:bCs/>
          <w:color w:val="000000"/>
          <w:sz w:val="32"/>
          <w:szCs w:val="32"/>
        </w:rPr>
        <w:t>一般公共服务（类）</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（款）</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万元，完成预算</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，决算数小于</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1"/>
          <w:rFonts w:ascii="仿宋" w:hAnsi="仿宋" w:eastAsia="仿宋"/>
          <w:bCs/>
          <w:color w:val="000000"/>
          <w:sz w:val="32"/>
          <w:szCs w:val="32"/>
        </w:rPr>
        <w:t>2.</w:t>
      </w:r>
      <w:r>
        <w:rPr>
          <w:rStyle w:val="11"/>
          <w:rFonts w:hint="eastAsia" w:ascii="仿宋" w:hAnsi="仿宋" w:eastAsia="仿宋"/>
          <w:bCs/>
          <w:color w:val="000000"/>
          <w:sz w:val="32"/>
          <w:szCs w:val="32"/>
        </w:rPr>
        <w:t>教育（类）</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（款）</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万元，完成预算</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，决算数小于</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1"/>
          <w:rFonts w:ascii="仿宋" w:hAnsi="仿宋" w:eastAsia="仿宋"/>
          <w:bCs/>
          <w:color w:val="000000"/>
          <w:sz w:val="32"/>
          <w:szCs w:val="32"/>
        </w:rPr>
        <w:t>3.</w:t>
      </w:r>
      <w:r>
        <w:rPr>
          <w:rStyle w:val="11"/>
          <w:rFonts w:hint="eastAsia" w:ascii="仿宋" w:hAnsi="仿宋" w:eastAsia="仿宋"/>
          <w:bCs/>
          <w:color w:val="000000"/>
          <w:sz w:val="32"/>
          <w:szCs w:val="32"/>
        </w:rPr>
        <w:t>科学技术（类）</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（款）</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万元，完成预算</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，决算数小于</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1"/>
          <w:rFonts w:ascii="仿宋" w:hAnsi="仿宋" w:eastAsia="仿宋"/>
          <w:bCs/>
          <w:color w:val="000000"/>
          <w:sz w:val="32"/>
          <w:szCs w:val="32"/>
        </w:rPr>
        <w:t>4.</w:t>
      </w:r>
      <w:r>
        <w:rPr>
          <w:rStyle w:val="11"/>
          <w:rFonts w:hint="eastAsia" w:ascii="仿宋" w:hAnsi="仿宋" w:eastAsia="仿宋"/>
          <w:bCs/>
          <w:color w:val="000000"/>
          <w:sz w:val="32"/>
          <w:szCs w:val="32"/>
        </w:rPr>
        <w:t>文化旅游体育与传媒（类）</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（款）</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万元，完成预算</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，决算数小于</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1"/>
          <w:rFonts w:ascii="仿宋" w:hAnsi="仿宋" w:eastAsia="仿宋"/>
          <w:bCs/>
          <w:color w:val="000000"/>
          <w:sz w:val="32"/>
          <w:szCs w:val="32"/>
        </w:rPr>
        <w:t>5.</w:t>
      </w:r>
      <w:r>
        <w:rPr>
          <w:rStyle w:val="11"/>
          <w:rFonts w:hint="eastAsia" w:ascii="仿宋" w:hAnsi="仿宋" w:eastAsia="仿宋"/>
          <w:bCs/>
          <w:color w:val="000000"/>
          <w:sz w:val="32"/>
          <w:szCs w:val="32"/>
        </w:rPr>
        <w:t>社会保障和就业（类）</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（款）</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（项）</w:t>
      </w:r>
      <w:r>
        <w:rPr>
          <w:rStyle w:val="11"/>
          <w:rFonts w:ascii="仿宋" w:hAnsi="仿宋" w:eastAsia="仿宋"/>
          <w:bCs/>
          <w:color w:val="000000"/>
          <w:sz w:val="32"/>
          <w:szCs w:val="32"/>
        </w:rPr>
        <w:t>:</w:t>
      </w:r>
      <w:r>
        <w:rPr>
          <w:rStyle w:val="11"/>
          <w:rFonts w:ascii="仿宋" w:hAnsi="仿宋" w:eastAsia="仿宋"/>
          <w:b w:val="0"/>
          <w:bCs/>
          <w:color w:val="000000"/>
          <w:sz w:val="32"/>
          <w:szCs w:val="32"/>
        </w:rPr>
        <w:t xml:space="preserve"> </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568.77</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230.05</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val="en-US" w:eastAsia="zh-CN"/>
        </w:rPr>
        <w:t>大</w:t>
      </w:r>
      <w:r>
        <w:rPr>
          <w:rStyle w:val="11"/>
          <w:rFonts w:hint="eastAsia" w:ascii="仿宋" w:hAnsi="仿宋" w:eastAsia="仿宋"/>
          <w:b w:val="0"/>
          <w:bCs/>
          <w:color w:val="000000"/>
          <w:sz w:val="32"/>
          <w:szCs w:val="32"/>
        </w:rPr>
        <w:t>于预算数的主要原因是</w:t>
      </w:r>
      <w:r>
        <w:rPr>
          <w:rFonts w:hint="eastAsia" w:ascii="仿宋" w:hAnsi="仿宋" w:eastAsia="仿宋"/>
          <w:color w:val="000000"/>
          <w:sz w:val="32"/>
          <w:szCs w:val="32"/>
          <w:lang w:val="en-US" w:eastAsia="zh-CN"/>
        </w:rPr>
        <w:t>其他残疾人事业支出增加。</w:t>
      </w:r>
    </w:p>
    <w:p>
      <w:pPr>
        <w:spacing w:line="600" w:lineRule="exact"/>
        <w:ind w:firstLine="643" w:firstLineChars="200"/>
        <w:rPr>
          <w:rStyle w:val="11"/>
          <w:rFonts w:hint="eastAsia" w:ascii="仿宋" w:hAnsi="仿宋" w:eastAsia="仿宋"/>
          <w:b w:val="0"/>
          <w:bCs/>
          <w:color w:val="000000"/>
          <w:sz w:val="32"/>
          <w:szCs w:val="32"/>
          <w:lang w:eastAsia="zh-CN"/>
        </w:rPr>
      </w:pPr>
      <w:r>
        <w:rPr>
          <w:rStyle w:val="11"/>
          <w:rFonts w:ascii="仿宋" w:hAnsi="仿宋" w:eastAsia="仿宋"/>
          <w:bCs/>
          <w:color w:val="000000"/>
          <w:sz w:val="32"/>
          <w:szCs w:val="32"/>
        </w:rPr>
        <w:t>6.</w:t>
      </w:r>
      <w:r>
        <w:rPr>
          <w:rFonts w:hint="eastAsia" w:ascii="仿宋" w:hAnsi="仿宋" w:eastAsia="仿宋"/>
          <w:b/>
          <w:bCs/>
          <w:color w:val="000000"/>
          <w:sz w:val="32"/>
          <w:szCs w:val="32"/>
        </w:rPr>
        <w:t>卫生健康</w:t>
      </w:r>
      <w:r>
        <w:rPr>
          <w:rStyle w:val="11"/>
          <w:rFonts w:hint="eastAsia" w:ascii="仿宋" w:hAnsi="仿宋" w:eastAsia="仿宋"/>
          <w:bCs/>
          <w:color w:val="000000"/>
          <w:sz w:val="32"/>
          <w:szCs w:val="32"/>
        </w:rPr>
        <w:t>（类）</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（款）</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（项）</w:t>
      </w:r>
      <w:r>
        <w:rPr>
          <w:rStyle w:val="11"/>
          <w:rFonts w:ascii="仿宋" w:hAnsi="仿宋" w:eastAsia="仿宋"/>
          <w:bCs/>
          <w:color w:val="000000"/>
          <w:sz w:val="32"/>
          <w:szCs w:val="32"/>
        </w:rPr>
        <w:t>:</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5.14</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val="en-US" w:eastAsia="zh-CN"/>
        </w:rPr>
        <w:t>等</w:t>
      </w:r>
      <w:r>
        <w:rPr>
          <w:rStyle w:val="11"/>
          <w:rFonts w:hint="eastAsia" w:ascii="仿宋" w:hAnsi="仿宋" w:eastAsia="仿宋"/>
          <w:b w:val="0"/>
          <w:bCs/>
          <w:color w:val="000000"/>
          <w:sz w:val="32"/>
          <w:szCs w:val="32"/>
        </w:rPr>
        <w:t>于预算数</w:t>
      </w:r>
      <w:r>
        <w:rPr>
          <w:rStyle w:val="11"/>
          <w:rFonts w:hint="eastAsia" w:ascii="仿宋" w:hAnsi="仿宋" w:eastAsia="仿宋"/>
          <w:b w:val="0"/>
          <w:bCs/>
          <w:color w:val="000000"/>
          <w:sz w:val="32"/>
          <w:szCs w:val="32"/>
          <w:lang w:eastAsia="zh-CN"/>
        </w:rPr>
        <w:t>。</w:t>
      </w:r>
    </w:p>
    <w:p>
      <w:pPr>
        <w:spacing w:line="600" w:lineRule="exact"/>
        <w:ind w:firstLine="640" w:firstLineChars="200"/>
        <w:rPr>
          <w:rFonts w:hint="eastAsia" w:ascii="仿宋" w:hAnsi="仿宋" w:eastAsia="仿宋"/>
          <w:b/>
          <w:color w:val="000000"/>
          <w:sz w:val="32"/>
          <w:szCs w:val="32"/>
          <w:lang w:eastAsia="zh-CN"/>
        </w:rPr>
      </w:pPr>
      <w:r>
        <w:rPr>
          <w:rStyle w:val="11"/>
          <w:rFonts w:hint="eastAsia" w:ascii="仿宋" w:hAnsi="仿宋" w:eastAsia="仿宋"/>
          <w:b w:val="0"/>
          <w:bCs/>
          <w:color w:val="000000"/>
          <w:sz w:val="32"/>
          <w:szCs w:val="32"/>
          <w:lang w:val="en-US" w:eastAsia="zh-CN"/>
        </w:rPr>
        <w:t>7.</w:t>
      </w:r>
      <w:r>
        <w:rPr>
          <w:rFonts w:hint="eastAsia" w:ascii="仿宋" w:hAnsi="仿宋" w:eastAsia="仿宋"/>
          <w:color w:val="000000"/>
          <w:sz w:val="32"/>
          <w:szCs w:val="32"/>
        </w:rPr>
        <w:t>住房保障支出</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类）***</w:t>
      </w:r>
      <w:r>
        <w:rPr>
          <w:rStyle w:val="11"/>
          <w:rFonts w:hint="eastAsia" w:ascii="仿宋" w:hAnsi="仿宋" w:eastAsia="仿宋"/>
          <w:bCs/>
          <w:color w:val="000000"/>
          <w:sz w:val="32"/>
          <w:szCs w:val="32"/>
        </w:rPr>
        <w:t>（款）</w:t>
      </w:r>
      <w:r>
        <w:rPr>
          <w:rStyle w:val="11"/>
          <w:rFonts w:ascii="仿宋" w:hAnsi="仿宋" w:eastAsia="仿宋"/>
          <w:bCs/>
          <w:color w:val="000000"/>
          <w:sz w:val="32"/>
          <w:szCs w:val="32"/>
        </w:rPr>
        <w:t>***</w:t>
      </w:r>
      <w:r>
        <w:rPr>
          <w:rStyle w:val="11"/>
          <w:rFonts w:hint="eastAsia" w:ascii="仿宋" w:hAnsi="仿宋" w:eastAsia="仿宋"/>
          <w:bCs/>
          <w:color w:val="000000"/>
          <w:sz w:val="32"/>
          <w:szCs w:val="32"/>
        </w:rPr>
        <w:t>（项）</w:t>
      </w:r>
      <w:r>
        <w:rPr>
          <w:rStyle w:val="11"/>
          <w:rFonts w:hint="eastAsia" w:ascii="仿宋" w:hAnsi="仿宋" w:eastAsia="仿宋"/>
          <w:bCs/>
          <w:color w:val="000000"/>
          <w:sz w:val="32"/>
          <w:szCs w:val="32"/>
          <w:lang w:val="en-US" w:eastAsia="zh-CN"/>
        </w:rPr>
        <w:t>:支出决算为</w:t>
      </w:r>
      <w:r>
        <w:rPr>
          <w:rFonts w:hint="eastAsia" w:ascii="仿宋" w:hAnsi="仿宋" w:eastAsia="仿宋"/>
          <w:color w:val="000000"/>
          <w:sz w:val="32"/>
          <w:szCs w:val="32"/>
          <w:lang w:val="en-US" w:eastAsia="zh-CN"/>
        </w:rPr>
        <w:t>9.29</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Style w:val="11"/>
          <w:rFonts w:hint="eastAsia" w:ascii="仿宋" w:hAnsi="仿宋" w:eastAsia="仿宋"/>
          <w:b w:val="0"/>
          <w:bCs/>
          <w:color w:val="000000"/>
          <w:sz w:val="32"/>
          <w:szCs w:val="32"/>
        </w:rPr>
        <w:t>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val="en-US" w:eastAsia="zh-CN"/>
        </w:rPr>
        <w:t>等</w:t>
      </w:r>
      <w:r>
        <w:rPr>
          <w:rStyle w:val="11"/>
          <w:rFonts w:hint="eastAsia" w:ascii="仿宋" w:hAnsi="仿宋" w:eastAsia="仿宋"/>
          <w:b w:val="0"/>
          <w:bCs/>
          <w:color w:val="000000"/>
          <w:sz w:val="32"/>
          <w:szCs w:val="32"/>
        </w:rPr>
        <w:t>于预算数</w:t>
      </w:r>
      <w:r>
        <w:rPr>
          <w:rStyle w:val="11"/>
          <w:rFonts w:hint="eastAsia" w:ascii="仿宋" w:hAnsi="仿宋" w:eastAsia="仿宋"/>
          <w:b w:val="0"/>
          <w:bCs/>
          <w:color w:val="000000"/>
          <w:sz w:val="32"/>
          <w:szCs w:val="32"/>
          <w:lang w:eastAsia="zh-CN"/>
        </w:rPr>
        <w:t>。</w:t>
      </w:r>
    </w:p>
    <w:p>
      <w:pPr>
        <w:spacing w:line="600" w:lineRule="exact"/>
        <w:ind w:firstLine="640"/>
        <w:rPr>
          <w:rFonts w:ascii="仿宋" w:hAnsi="仿宋" w:eastAsia="仿宋"/>
          <w:b/>
          <w:color w:val="000000"/>
          <w:sz w:val="32"/>
          <w:szCs w:val="32"/>
        </w:rPr>
      </w:pPr>
    </w:p>
    <w:p>
      <w:pPr>
        <w:tabs>
          <w:tab w:val="right" w:pos="8306"/>
        </w:tabs>
        <w:spacing w:line="600" w:lineRule="exact"/>
        <w:ind w:firstLine="640"/>
        <w:outlineLvl w:val="1"/>
        <w:rPr>
          <w:rStyle w:val="14"/>
        </w:rPr>
      </w:pPr>
      <w:bookmarkStart w:id="40" w:name="_Toc15377214"/>
      <w:bookmarkStart w:id="41" w:name="_Toc1539660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4"/>
          <w:rFonts w:hint="eastAsia" w:ascii="黑体" w:hAnsi="黑体" w:eastAsia="黑体"/>
          <w:b w:val="0"/>
        </w:rPr>
        <w:t>般公共预算财政拨款基本支出决算情况说明</w:t>
      </w:r>
      <w:bookmarkEnd w:id="40"/>
      <w:bookmarkEnd w:id="41"/>
      <w:r>
        <w:rPr>
          <w:rStyle w:val="14"/>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238.81</w:t>
      </w:r>
      <w:r>
        <w:rPr>
          <w:rFonts w:hint="eastAsia" w:ascii="仿宋" w:hAnsi="仿宋" w:eastAsia="仿宋"/>
          <w:color w:val="000000"/>
          <w:sz w:val="32"/>
          <w:szCs w:val="32"/>
        </w:rPr>
        <w:t>万元，其中：</w:t>
      </w:r>
    </w:p>
    <w:p>
      <w:pPr>
        <w:spacing w:line="600" w:lineRule="exact"/>
        <w:ind w:firstLine="645"/>
        <w:rPr>
          <w:rFonts w:hint="eastAsia" w:ascii="仿宋" w:hAnsi="仿宋" w:eastAsia="仿宋"/>
          <w:color w:val="000000"/>
          <w:sz w:val="32"/>
          <w:szCs w:val="32"/>
          <w:lang w:eastAsia="zh-CN"/>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178.77</w:t>
      </w:r>
      <w:r>
        <w:rPr>
          <w:rFonts w:hint="eastAsia" w:ascii="仿宋" w:hAnsi="仿宋" w:eastAsia="仿宋"/>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　　日常公用经费</w:t>
      </w:r>
      <w:r>
        <w:rPr>
          <w:rFonts w:hint="eastAsia" w:ascii="仿宋" w:hAnsi="仿宋" w:eastAsia="仿宋"/>
          <w:color w:val="000000"/>
          <w:sz w:val="32"/>
          <w:szCs w:val="32"/>
          <w:lang w:val="en-US" w:eastAsia="zh-CN"/>
        </w:rPr>
        <w:t>20.45</w:t>
      </w:r>
      <w:r>
        <w:rPr>
          <w:rFonts w:hint="eastAsia" w:ascii="仿宋" w:hAnsi="仿宋" w:eastAsia="仿宋"/>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rPr>
          <w:rFonts w:ascii="仿宋" w:hAnsi="仿宋" w:eastAsia="仿宋"/>
          <w:b/>
          <w:color w:val="FF0000"/>
          <w:sz w:val="32"/>
          <w:szCs w:val="32"/>
        </w:rPr>
      </w:pPr>
    </w:p>
    <w:p>
      <w:pPr>
        <w:spacing w:line="600" w:lineRule="exact"/>
        <w:ind w:firstLine="640"/>
        <w:rPr>
          <w:rFonts w:ascii="仿宋" w:hAnsi="仿宋" w:eastAsia="仿宋"/>
          <w:b/>
          <w:color w:val="FF0000"/>
          <w:sz w:val="32"/>
          <w:szCs w:val="32"/>
        </w:rPr>
      </w:pPr>
    </w:p>
    <w:p>
      <w:pPr>
        <w:spacing w:line="600" w:lineRule="exact"/>
        <w:ind w:firstLine="640"/>
        <w:outlineLvl w:val="1"/>
        <w:rPr>
          <w:rStyle w:val="14"/>
          <w:rFonts w:ascii="黑体" w:hAnsi="黑体" w:eastAsia="黑体"/>
          <w:b w:val="0"/>
        </w:rPr>
      </w:pPr>
      <w:bookmarkStart w:id="42" w:name="_Toc15396609"/>
      <w:bookmarkStart w:id="43" w:name="_Toc15377215"/>
      <w:r>
        <w:rPr>
          <w:rFonts w:hint="eastAsia" w:ascii="黑体" w:eastAsia="黑体"/>
          <w:color w:val="000000"/>
          <w:sz w:val="32"/>
          <w:szCs w:val="32"/>
        </w:rPr>
        <w:t>七、</w:t>
      </w:r>
      <w:r>
        <w:rPr>
          <w:rStyle w:val="14"/>
          <w:rFonts w:hint="eastAsia" w:ascii="黑体" w:hAnsi="黑体" w:eastAsia="黑体"/>
        </w:rPr>
        <w:t>“</w:t>
      </w:r>
      <w:r>
        <w:rPr>
          <w:rStyle w:val="14"/>
          <w:rFonts w:hint="eastAsia" w:ascii="黑体" w:hAnsi="黑体" w:eastAsia="黑体"/>
          <w:b w:val="0"/>
        </w:rPr>
        <w:t>三公”经费财政拨款支出决算情况说明</w:t>
      </w:r>
      <w:bookmarkEnd w:id="42"/>
      <w:bookmarkEnd w:id="43"/>
    </w:p>
    <w:p>
      <w:pPr>
        <w:spacing w:line="600" w:lineRule="exact"/>
        <w:ind w:firstLine="640"/>
        <w:outlineLvl w:val="2"/>
        <w:rPr>
          <w:rFonts w:ascii="仿宋" w:hAnsi="仿宋" w:eastAsia="仿宋"/>
          <w:b/>
          <w:color w:val="000000"/>
          <w:sz w:val="32"/>
          <w:szCs w:val="32"/>
        </w:rPr>
      </w:pPr>
      <w:bookmarkStart w:id="44" w:name="_Toc15377216"/>
      <w:r>
        <w:rPr>
          <w:rFonts w:hint="eastAsia" w:ascii="仿宋" w:hAnsi="仿宋" w:eastAsia="仿宋"/>
          <w:b/>
          <w:color w:val="000000"/>
          <w:sz w:val="32"/>
          <w:szCs w:val="32"/>
        </w:rPr>
        <w:t>（一）“三公”经费财政拨款支出决算总体情况说明</w:t>
      </w:r>
      <w:bookmarkEnd w:id="44"/>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2.91</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，决算数预算数持平。</w:t>
      </w: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outlineLvl w:val="2"/>
        <w:rPr>
          <w:rFonts w:ascii="仿宋" w:hAnsi="仿宋" w:eastAsia="仿宋"/>
          <w:b/>
          <w:color w:val="000000"/>
          <w:sz w:val="32"/>
          <w:szCs w:val="32"/>
        </w:rPr>
      </w:pPr>
      <w:bookmarkStart w:id="45" w:name="_Toc15377217"/>
      <w:r>
        <w:rPr>
          <w:rFonts w:hint="eastAsia" w:ascii="仿宋" w:hAnsi="仿宋" w:eastAsia="仿宋"/>
          <w:b/>
          <w:color w:val="000000"/>
          <w:sz w:val="32"/>
          <w:szCs w:val="32"/>
        </w:rPr>
        <w:t>（二）“三公”经费财政拨款支出决算具体情况说明</w:t>
      </w:r>
      <w:bookmarkEnd w:id="45"/>
    </w:p>
    <w:p>
      <w:pPr>
        <w:spacing w:line="600" w:lineRule="exact"/>
        <w:ind w:firstLine="640"/>
        <w:rPr>
          <w:rFonts w:hint="eastAsia"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1312" behindDoc="0" locked="0" layoutInCell="1" allowOverlap="1">
            <wp:simplePos x="0" y="0"/>
            <wp:positionH relativeFrom="column">
              <wp:posOffset>410845</wp:posOffset>
            </wp:positionH>
            <wp:positionV relativeFrom="paragraph">
              <wp:posOffset>1947545</wp:posOffset>
            </wp:positionV>
            <wp:extent cx="5080000" cy="3257550"/>
            <wp:effectExtent l="4445" t="4445" r="20955" b="14605"/>
            <wp:wrapSquare wrapText="bothSides"/>
            <wp:docPr id="8" name="图表 8" descr="7b0a202020202263686172745265734964223a2022343532363834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2.41</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82.82</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0.50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17.18</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lang w:eastAsia="zh-CN"/>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r>
        <w:rPr>
          <w:rFonts w:hint="eastAsia" w:ascii="仿宋" w:hAnsi="仿宋" w:eastAsia="仿宋"/>
          <w:color w:val="000000"/>
          <w:sz w:val="32"/>
          <w:szCs w:val="32"/>
          <w:lang w:eastAsia="zh-CN"/>
        </w:rPr>
        <w:t>（</w:t>
      </w: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：“三公”经费财政拨款支出结构）（饼状图）</w:t>
      </w:r>
    </w:p>
    <w:p>
      <w:pPr>
        <w:spacing w:line="600" w:lineRule="exact"/>
        <w:ind w:firstLine="640"/>
        <w:rPr>
          <w:rFonts w:hint="eastAsia" w:ascii="仿宋" w:hAnsi="仿宋" w:eastAsia="仿宋"/>
          <w:color w:val="000000"/>
          <w:sz w:val="32"/>
          <w:szCs w:val="32"/>
        </w:rPr>
      </w:pPr>
    </w:p>
    <w:p>
      <w:pPr>
        <w:numPr>
          <w:ilvl w:val="0"/>
          <w:numId w:val="3"/>
        </w:numPr>
        <w:spacing w:line="600" w:lineRule="exact"/>
        <w:ind w:firstLine="640"/>
        <w:rPr>
          <w:rFonts w:hint="eastAsia" w:ascii="仿宋_GB2312" w:eastAsia="仿宋_GB2312"/>
          <w:color w:val="000000"/>
          <w:sz w:val="32"/>
          <w:szCs w:val="32"/>
          <w:lang w:val="en-US" w:eastAsia="zh-CN"/>
        </w:rPr>
      </w:pPr>
      <w:r>
        <w:rPr>
          <w:rFonts w:hint="eastAsia" w:ascii="仿宋_GB2312" w:eastAsia="仿宋_GB2312"/>
          <w:b/>
          <w:color w:val="000000"/>
          <w:sz w:val="32"/>
          <w:szCs w:val="32"/>
        </w:rPr>
        <w:t>因公出国（境）经费支出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Style w:val="11"/>
          <w:rFonts w:hint="eastAsia" w:ascii="仿宋" w:hAnsi="仿宋" w:eastAsia="仿宋"/>
          <w:b w:val="0"/>
          <w:bCs/>
          <w:color w:val="000000"/>
          <w:sz w:val="32"/>
          <w:szCs w:val="32"/>
        </w:rPr>
        <w:t>完成预算</w:t>
      </w:r>
      <w:r>
        <w:rPr>
          <w:rStyle w:val="11"/>
          <w:rFonts w:hint="eastAsia" w:ascii="仿宋" w:hAnsi="仿宋" w:eastAsia="仿宋"/>
          <w:b w:val="0"/>
          <w:bCs/>
          <w:color w:val="000000"/>
          <w:sz w:val="32"/>
          <w:szCs w:val="32"/>
          <w:lang w:val="en-US" w:eastAsia="zh-CN"/>
        </w:rPr>
        <w:t>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次，出国（境）</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人。</w:t>
      </w:r>
    </w:p>
    <w:p>
      <w:pPr>
        <w:spacing w:line="600" w:lineRule="exact"/>
        <w:ind w:firstLine="640"/>
        <w:rPr>
          <w:rFonts w:hint="eastAsia" w:ascii="仿宋_GB2312" w:eastAsia="仿宋_GB2312"/>
          <w:b/>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2.41</w:t>
      </w:r>
      <w:r>
        <w:rPr>
          <w:rFonts w:hint="eastAsia" w:ascii="仿宋_GB2312" w:eastAsia="仿宋_GB2312"/>
          <w:color w:val="000000"/>
          <w:sz w:val="32"/>
          <w:szCs w:val="32"/>
        </w:rPr>
        <w:t>万元</w:t>
      </w:r>
      <w:r>
        <w:rPr>
          <w:rFonts w:ascii="仿宋_GB2312" w:eastAsia="仿宋_GB2312"/>
          <w:color w:val="000000"/>
          <w:sz w:val="32"/>
          <w:szCs w:val="32"/>
        </w:rPr>
        <w:t>,</w:t>
      </w:r>
      <w:r>
        <w:rPr>
          <w:rStyle w:val="11"/>
          <w:rFonts w:hint="eastAsia" w:ascii="仿宋" w:hAnsi="仿宋" w:eastAsia="仿宋"/>
          <w:b w:val="0"/>
          <w:bCs/>
          <w:color w:val="000000"/>
          <w:sz w:val="32"/>
          <w:szCs w:val="32"/>
        </w:rPr>
        <w:t>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ascii="仿宋_GB2312" w:eastAsia="仿宋_GB2312"/>
          <w:color w:val="000000"/>
          <w:sz w:val="32"/>
          <w:szCs w:val="32"/>
        </w:rPr>
        <w:t>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持平。</w:t>
      </w:r>
    </w:p>
    <w:p>
      <w:pPr>
        <w:spacing w:line="60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万元。全年按规定更新购置公务用车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辆，其中：轿车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万元，越野车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万元，载客汽车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辆，其中：轿车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辆、越野车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辆、载客汽车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eastAsia="仿宋_GB2312"/>
          <w:color w:val="000000"/>
          <w:sz w:val="32"/>
          <w:szCs w:val="32"/>
          <w:lang w:val="en-US" w:eastAsia="zh-CN"/>
        </w:rPr>
        <w:t>2.41</w:t>
      </w:r>
      <w:r>
        <w:rPr>
          <w:rFonts w:hint="eastAsia" w:ascii="仿宋_GB2312" w:eastAsia="仿宋_GB2312"/>
          <w:color w:val="000000"/>
          <w:sz w:val="32"/>
          <w:szCs w:val="32"/>
        </w:rPr>
        <w:t>万元。主要用于</w:t>
      </w:r>
      <w:r>
        <w:rPr>
          <w:rFonts w:hint="eastAsia" w:ascii="仿宋_GB2312" w:eastAsia="仿宋_GB2312"/>
          <w:color w:val="000000"/>
          <w:sz w:val="32"/>
          <w:szCs w:val="32"/>
          <w:lang w:val="en-US" w:eastAsia="zh-CN"/>
        </w:rPr>
        <w:t>日常出差</w:t>
      </w:r>
      <w:r>
        <w:rPr>
          <w:rFonts w:hint="eastAsia" w:ascii="仿宋_GB2312" w:eastAsia="仿宋_GB2312"/>
          <w:color w:val="000000"/>
          <w:sz w:val="32"/>
          <w:szCs w:val="32"/>
        </w:rPr>
        <w:t>工作等所需的公务用车燃料费、维修费、过路过桥费、保险费等支出。</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eastAsia="仿宋_GB2312"/>
          <w:color w:val="000000"/>
          <w:sz w:val="32"/>
          <w:szCs w:val="32"/>
          <w:lang w:val="en-US" w:eastAsia="zh-CN"/>
        </w:rPr>
        <w:t>0.50</w:t>
      </w:r>
      <w:r>
        <w:rPr>
          <w:rFonts w:hint="eastAsia" w:ascii="仿宋_GB2312" w:eastAsia="仿宋_GB2312"/>
          <w:color w:val="000000"/>
          <w:sz w:val="32"/>
          <w:szCs w:val="32"/>
        </w:rPr>
        <w:t>万元，</w:t>
      </w:r>
      <w:r>
        <w:rPr>
          <w:rStyle w:val="11"/>
          <w:rFonts w:hint="eastAsia" w:ascii="仿宋" w:hAnsi="仿宋" w:eastAsia="仿宋"/>
          <w:b w:val="0"/>
          <w:bCs/>
          <w:color w:val="000000"/>
          <w:sz w:val="32"/>
          <w:szCs w:val="32"/>
        </w:rPr>
        <w:t>完成预算</w:t>
      </w:r>
      <w:r>
        <w:rPr>
          <w:rStyle w:val="11"/>
          <w:rFonts w:hint="eastAsia" w:ascii="仿宋" w:hAnsi="仿宋" w:eastAsia="仿宋"/>
          <w:b w:val="0"/>
          <w:bCs/>
          <w:color w:val="000000"/>
          <w:sz w:val="32"/>
          <w:szCs w:val="32"/>
          <w:lang w:val="en-US" w:eastAsia="zh-CN"/>
        </w:rPr>
        <w:t>100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2019</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持平。</w:t>
      </w:r>
      <w:r>
        <w:rPr>
          <w:rFonts w:hint="eastAsia" w:ascii="仿宋_GB2312" w:eastAsia="仿宋_GB2312"/>
          <w:color w:val="000000"/>
          <w:sz w:val="32"/>
          <w:szCs w:val="32"/>
        </w:rPr>
        <w:t>其中：</w:t>
      </w:r>
    </w:p>
    <w:p>
      <w:pPr>
        <w:spacing w:line="600" w:lineRule="exact"/>
        <w:ind w:firstLine="640"/>
        <w:rPr>
          <w:rFonts w:hint="eastAsia" w:ascii="仿宋_GB2312" w:eastAsia="仿宋_GB2312"/>
          <w:color w:val="000000"/>
          <w:sz w:val="32"/>
          <w:szCs w:val="32"/>
          <w:lang w:val="en-US" w:eastAsia="zh-CN"/>
        </w:rPr>
      </w:pPr>
      <w:r>
        <w:rPr>
          <w:rFonts w:hint="eastAsia" w:ascii="仿宋" w:hAnsi="仿宋" w:eastAsia="仿宋"/>
          <w:b/>
          <w:color w:val="000000"/>
          <w:sz w:val="32"/>
          <w:szCs w:val="32"/>
        </w:rPr>
        <w:t>国内公务接待支出</w:t>
      </w:r>
      <w:r>
        <w:rPr>
          <w:rFonts w:hint="eastAsia" w:ascii="仿宋" w:hAnsi="仿宋" w:eastAsia="仿宋"/>
          <w:color w:val="000000"/>
          <w:sz w:val="32"/>
          <w:szCs w:val="32"/>
          <w:lang w:val="en-US" w:eastAsia="zh-CN"/>
        </w:rPr>
        <w:t>0.50</w:t>
      </w:r>
      <w:r>
        <w:rPr>
          <w:rFonts w:hint="eastAsia" w:ascii="仿宋_GB2312" w:eastAsia="仿宋_GB2312"/>
          <w:color w:val="000000"/>
          <w:sz w:val="32"/>
          <w:szCs w:val="32"/>
        </w:rPr>
        <w:t>万元，主要用于执行公务、开展业务活动开支的交通费、住宿费、用餐费等。国内公务接待</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批次，</w:t>
      </w:r>
      <w:r>
        <w:rPr>
          <w:rFonts w:hint="eastAsia" w:ascii="仿宋_GB2312" w:eastAsia="仿宋_GB2312"/>
          <w:color w:val="000000"/>
          <w:sz w:val="32"/>
          <w:szCs w:val="32"/>
          <w:lang w:val="en-US" w:eastAsia="zh-CN"/>
        </w:rPr>
        <w:t>33</w:t>
      </w:r>
      <w:r>
        <w:rPr>
          <w:rFonts w:hint="eastAsia" w:ascii="仿宋_GB2312" w:eastAsia="仿宋_GB2312"/>
          <w:color w:val="000000"/>
          <w:sz w:val="32"/>
          <w:szCs w:val="32"/>
        </w:rPr>
        <w:t>人次（不包括陪同人员），共计支出</w:t>
      </w:r>
      <w:r>
        <w:rPr>
          <w:rFonts w:hint="eastAsia" w:ascii="仿宋_GB2312" w:eastAsia="仿宋_GB2312"/>
          <w:color w:val="000000"/>
          <w:sz w:val="32"/>
          <w:szCs w:val="32"/>
          <w:lang w:val="en-US" w:eastAsia="zh-CN"/>
        </w:rPr>
        <w:t>0.50</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w:t>
      </w:r>
    </w:p>
    <w:p>
      <w:pPr>
        <w:spacing w:line="600" w:lineRule="exact"/>
        <w:ind w:firstLine="643" w:firstLineChars="200"/>
        <w:rPr>
          <w:rFonts w:hint="eastAsia" w:ascii="仿宋_GB2312" w:eastAsia="仿宋_GB2312"/>
          <w:color w:val="000000"/>
          <w:sz w:val="32"/>
          <w:szCs w:val="32"/>
          <w:lang w:val="en-US" w:eastAsia="zh-CN"/>
        </w:rPr>
      </w:pPr>
      <w:r>
        <w:rPr>
          <w:rFonts w:hint="eastAsia" w:ascii="仿宋" w:hAnsi="仿宋" w:eastAsia="仿宋"/>
          <w:b/>
          <w:color w:val="000000"/>
          <w:sz w:val="32"/>
          <w:szCs w:val="32"/>
        </w:rPr>
        <w:t>外事接待支出</w:t>
      </w:r>
      <w:r>
        <w:rPr>
          <w:rFonts w:hint="eastAsia" w:ascii="仿宋" w:hAnsi="仿宋" w:eastAsia="仿宋"/>
          <w:color w:val="000000"/>
          <w:sz w:val="32"/>
          <w:szCs w:val="32"/>
          <w:lang w:val="en-US" w:eastAsia="zh-CN"/>
        </w:rPr>
        <w:t>0</w:t>
      </w:r>
      <w:r>
        <w:rPr>
          <w:rFonts w:hint="eastAsia" w:ascii="仿宋_GB2312" w:eastAsia="仿宋_GB2312"/>
          <w:color w:val="000000"/>
          <w:sz w:val="32"/>
          <w:szCs w:val="32"/>
        </w:rPr>
        <w:t>万元，外事接待</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批次，</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人，共计支出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w:t>
      </w:r>
    </w:p>
    <w:p>
      <w:pPr>
        <w:spacing w:line="600" w:lineRule="exact"/>
        <w:ind w:firstLine="640"/>
        <w:outlineLvl w:val="1"/>
        <w:rPr>
          <w:rFonts w:ascii="黑体" w:eastAsia="黑体"/>
          <w:color w:val="000000"/>
          <w:sz w:val="32"/>
          <w:szCs w:val="32"/>
        </w:rPr>
      </w:pPr>
      <w:bookmarkStart w:id="46" w:name="_Toc15377218"/>
      <w:bookmarkStart w:id="47" w:name="_Toc15396610"/>
    </w:p>
    <w:p>
      <w:pPr>
        <w:spacing w:line="600" w:lineRule="exact"/>
        <w:ind w:firstLine="640"/>
        <w:outlineLvl w:val="1"/>
        <w:rPr>
          <w:rStyle w:val="14"/>
          <w:rFonts w:ascii="黑体" w:hAnsi="黑体" w:eastAsia="黑体"/>
        </w:rPr>
      </w:pPr>
      <w:r>
        <w:rPr>
          <w:rFonts w:hint="eastAsia" w:ascii="黑体" w:eastAsia="黑体"/>
          <w:color w:val="000000"/>
          <w:sz w:val="32"/>
          <w:szCs w:val="32"/>
        </w:rPr>
        <w:t>八、</w:t>
      </w:r>
      <w:r>
        <w:rPr>
          <w:rStyle w:val="14"/>
          <w:rFonts w:hint="eastAsia" w:ascii="黑体" w:hAnsi="黑体" w:eastAsia="黑体"/>
          <w:b w:val="0"/>
        </w:rPr>
        <w:t>政府性基金预算支出决算情况说明</w:t>
      </w:r>
      <w:bookmarkEnd w:id="46"/>
      <w:bookmarkEnd w:id="47"/>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年政府性基金预算拨款支出</w:t>
      </w:r>
      <w:r>
        <w:rPr>
          <w:rFonts w:hint="eastAsia" w:ascii="仿宋_GB2312" w:eastAsia="仿宋_GB2312"/>
          <w:color w:val="000000"/>
          <w:sz w:val="32"/>
          <w:szCs w:val="32"/>
          <w:lang w:val="en-US" w:eastAsia="zh-CN"/>
        </w:rPr>
        <w:t>45.19</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p>
    <w:p>
      <w:pPr>
        <w:numPr>
          <w:ilvl w:val="0"/>
          <w:numId w:val="4"/>
        </w:numPr>
        <w:spacing w:line="600" w:lineRule="exact"/>
        <w:ind w:firstLine="640"/>
        <w:outlineLvl w:val="1"/>
        <w:rPr>
          <w:rStyle w:val="14"/>
          <w:rFonts w:ascii="黑体" w:hAnsi="黑体" w:eastAsia="黑体"/>
          <w:b w:val="0"/>
        </w:rPr>
      </w:pPr>
      <w:bookmarkStart w:id="48" w:name="_Toc15377219"/>
      <w:bookmarkStart w:id="49" w:name="_Toc15396611"/>
      <w:r>
        <w:rPr>
          <w:rStyle w:val="14"/>
          <w:rFonts w:hint="eastAsia" w:ascii="黑体" w:hAnsi="黑体" w:eastAsia="黑体"/>
          <w:b w:val="0"/>
        </w:rPr>
        <w:t>国有资本经营预算支出决算情况说明</w:t>
      </w:r>
      <w:bookmarkEnd w:id="48"/>
      <w:bookmarkEnd w:id="49"/>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年国有资本经营预算拨款支出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4"/>
          <w:rFonts w:ascii="黑体" w:hAnsi="黑体" w:eastAsia="黑体"/>
        </w:rPr>
      </w:pPr>
      <w:bookmarkStart w:id="50" w:name="_Toc15396612"/>
      <w:bookmarkStart w:id="51" w:name="_Toc15377221"/>
      <w:r>
        <w:rPr>
          <w:rFonts w:hint="eastAsia" w:ascii="黑体" w:hAnsi="黑体" w:eastAsia="黑体"/>
          <w:color w:val="000000"/>
          <w:sz w:val="32"/>
          <w:szCs w:val="32"/>
        </w:rPr>
        <w:t>十</w:t>
      </w:r>
      <w:r>
        <w:rPr>
          <w:rStyle w:val="14"/>
          <w:rFonts w:hint="eastAsia" w:ascii="黑体" w:hAnsi="黑体" w:eastAsia="黑体"/>
        </w:rPr>
        <w:t>、</w:t>
      </w:r>
      <w:r>
        <w:rPr>
          <w:rStyle w:val="14"/>
          <w:rFonts w:hint="eastAsia" w:ascii="黑体" w:hAnsi="黑体" w:eastAsia="黑体"/>
          <w:b w:val="0"/>
        </w:rPr>
        <w:t>其他重要事项的情况说明</w:t>
      </w:r>
      <w:bookmarkEnd w:id="50"/>
      <w:bookmarkEnd w:id="51"/>
    </w:p>
    <w:p>
      <w:pPr>
        <w:spacing w:line="600" w:lineRule="exact"/>
        <w:ind w:firstLine="643" w:firstLineChars="200"/>
        <w:outlineLvl w:val="2"/>
        <w:rPr>
          <w:rFonts w:hint="eastAsia" w:ascii="仿宋" w:hAnsi="仿宋" w:eastAsia="仿宋"/>
          <w:b/>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3" w:firstLineChars="200"/>
        <w:outlineLvl w:val="2"/>
        <w:rPr>
          <w:rFonts w:hint="eastAsia" w:ascii="仿宋" w:hAnsi="仿宋" w:eastAsia="仿宋"/>
          <w:b/>
          <w:color w:val="000000"/>
          <w:sz w:val="32"/>
          <w:szCs w:val="32"/>
          <w:lang w:val="en-US" w:eastAsia="zh-CN"/>
        </w:rPr>
      </w:pPr>
      <w:r>
        <w:rPr>
          <w:rFonts w:hint="eastAsia" w:ascii="仿宋" w:hAnsi="仿宋" w:eastAsia="仿宋"/>
          <w:b/>
          <w:color w:val="000000"/>
          <w:sz w:val="32"/>
          <w:szCs w:val="32"/>
          <w:lang w:val="en-US" w:eastAsia="zh-CN"/>
        </w:rPr>
        <w:t>参照公务员法管理事业单位支出20.47万元。</w:t>
      </w:r>
    </w:p>
    <w:p>
      <w:pPr>
        <w:spacing w:line="600" w:lineRule="exact"/>
        <w:ind w:firstLine="643" w:firstLineChars="200"/>
        <w:outlineLvl w:val="2"/>
        <w:rPr>
          <w:rFonts w:hint="default" w:ascii="仿宋" w:hAnsi="仿宋" w:eastAsia="仿宋"/>
          <w:b/>
          <w:color w:val="000000"/>
          <w:sz w:val="32"/>
          <w:szCs w:val="32"/>
          <w:lang w:val="en-US" w:eastAsia="zh-CN"/>
        </w:rPr>
      </w:pPr>
    </w:p>
    <w:p>
      <w:pPr>
        <w:numPr>
          <w:ilvl w:val="0"/>
          <w:numId w:val="5"/>
        </w:numPr>
        <w:spacing w:line="600" w:lineRule="exact"/>
        <w:ind w:firstLine="643" w:firstLineChars="200"/>
        <w:rPr>
          <w:rFonts w:hint="eastAsia" w:ascii="仿宋" w:hAnsi="仿宋" w:eastAsia="仿宋"/>
          <w:b/>
          <w:color w:val="000000"/>
          <w:sz w:val="32"/>
          <w:szCs w:val="32"/>
        </w:rPr>
      </w:pPr>
      <w:bookmarkStart w:id="53" w:name="_Toc15377223"/>
      <w:r>
        <w:rPr>
          <w:rFonts w:hint="eastAsia" w:ascii="仿宋" w:hAnsi="仿宋" w:eastAsia="仿宋"/>
          <w:b/>
          <w:color w:val="000000"/>
          <w:sz w:val="32"/>
          <w:szCs w:val="32"/>
        </w:rPr>
        <w:t>政府采购支出情况</w:t>
      </w:r>
      <w:bookmarkEnd w:id="53"/>
    </w:p>
    <w:p>
      <w:pPr>
        <w:numPr>
          <w:ilvl w:val="0"/>
          <w:numId w:val="0"/>
        </w:numPr>
        <w:spacing w:line="600" w:lineRule="exact"/>
        <w:ind w:firstLine="964" w:firstLineChars="300"/>
        <w:rPr>
          <w:rFonts w:hint="eastAsia" w:ascii="仿宋" w:hAnsi="仿宋" w:eastAsia="仿宋"/>
          <w:b/>
          <w:color w:val="000000"/>
          <w:sz w:val="32"/>
          <w:szCs w:val="32"/>
        </w:rPr>
      </w:pPr>
      <w:r>
        <w:rPr>
          <w:rFonts w:hint="eastAsia" w:ascii="仿宋" w:hAnsi="仿宋" w:eastAsia="仿宋"/>
          <w:b/>
          <w:color w:val="000000"/>
          <w:sz w:val="32"/>
          <w:szCs w:val="32"/>
          <w:lang w:val="en-US" w:eastAsia="zh-CN"/>
        </w:rPr>
        <w:t>无</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4" w:name="_Toc15377224"/>
      <w:r>
        <w:rPr>
          <w:rFonts w:hint="eastAsia" w:ascii="仿宋" w:hAnsi="仿宋" w:eastAsia="仿宋"/>
          <w:b/>
          <w:color w:val="000000"/>
          <w:sz w:val="32"/>
          <w:szCs w:val="32"/>
        </w:rPr>
        <w:t>（三）国有资产占有使用情况</w:t>
      </w:r>
      <w:bookmarkEnd w:id="54"/>
    </w:p>
    <w:p>
      <w:pPr>
        <w:autoSpaceDE w:val="0"/>
        <w:autoSpaceDN w:val="0"/>
        <w:adjustRightInd w:val="0"/>
        <w:spacing w:line="600" w:lineRule="exact"/>
        <w:ind w:firstLine="960" w:firstLineChars="3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无</w:t>
      </w:r>
    </w:p>
    <w:p>
      <w:pPr>
        <w:autoSpaceDE w:val="0"/>
        <w:autoSpaceDN w:val="0"/>
        <w:adjustRightInd w:val="0"/>
        <w:spacing w:line="600" w:lineRule="exact"/>
        <w:ind w:firstLine="960" w:firstLineChars="300"/>
        <w:jc w:val="left"/>
        <w:rPr>
          <w:rFonts w:hint="eastAsia" w:ascii="仿宋_GB2312" w:eastAsia="仿宋_GB2312"/>
          <w:color w:val="000000"/>
          <w:sz w:val="32"/>
          <w:szCs w:val="32"/>
          <w:lang w:val="en-US" w:eastAsia="zh-CN"/>
        </w:rPr>
      </w:pP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pStyle w:val="4"/>
        <w:adjustRightInd w:val="0"/>
        <w:snapToGrid w:val="0"/>
        <w:spacing w:before="93" w:line="600" w:lineRule="exact"/>
        <w:ind w:firstLine="672" w:firstLineChars="21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根据预算绩效管理要求，本单位在年初预算编制阶段，组织对</w:t>
      </w:r>
      <w:r>
        <w:rPr>
          <w:rFonts w:hint="eastAsia" w:ascii="宋体" w:hAnsi="宋体" w:eastAsia="宋体" w:cs="宋体"/>
          <w:kern w:val="0"/>
          <w:sz w:val="32"/>
          <w:szCs w:val="32"/>
        </w:rPr>
        <w:t>农村残疾人实施实用技术培训</w:t>
      </w:r>
      <w:r>
        <w:rPr>
          <w:rFonts w:hint="eastAsia" w:ascii="宋体" w:hAnsi="宋体" w:eastAsia="宋体" w:cs="宋体"/>
          <w:kern w:val="0"/>
          <w:sz w:val="32"/>
          <w:szCs w:val="32"/>
          <w:lang w:eastAsia="zh-CN"/>
        </w:rPr>
        <w:t>，</w:t>
      </w:r>
      <w:r>
        <w:rPr>
          <w:rFonts w:hint="eastAsia" w:ascii="宋体" w:hAnsi="宋体" w:eastAsia="宋体" w:cs="宋体"/>
          <w:kern w:val="0"/>
          <w:sz w:val="32"/>
          <w:szCs w:val="32"/>
        </w:rPr>
        <w:t>残疾人免费适配辅助器具</w:t>
      </w:r>
      <w:r>
        <w:rPr>
          <w:rFonts w:hint="eastAsia" w:ascii="宋体" w:hAnsi="宋体" w:eastAsia="宋体" w:cs="宋体"/>
          <w:sz w:val="48"/>
          <w:szCs w:val="48"/>
        </w:rPr>
        <w:t>，</w:t>
      </w:r>
      <w:r>
        <w:rPr>
          <w:rFonts w:hint="eastAsia" w:ascii="宋体" w:hAnsi="宋体" w:eastAsia="宋体" w:cs="宋体"/>
          <w:kern w:val="0"/>
          <w:sz w:val="32"/>
          <w:szCs w:val="32"/>
        </w:rPr>
        <w:t>残疾人发放机动燃油车燃油补贴</w:t>
      </w:r>
      <w:r>
        <w:rPr>
          <w:rFonts w:hint="eastAsia" w:ascii="宋体" w:hAnsi="宋体" w:eastAsia="宋体" w:cs="宋体"/>
          <w:kern w:val="0"/>
          <w:sz w:val="32"/>
          <w:szCs w:val="32"/>
          <w:lang w:eastAsia="zh-CN"/>
        </w:rPr>
        <w:t>，</w:t>
      </w:r>
      <w:r>
        <w:rPr>
          <w:rFonts w:hint="eastAsia" w:ascii="宋体" w:hAnsi="宋体" w:eastAsia="宋体" w:cs="宋体"/>
          <w:kern w:val="0"/>
          <w:sz w:val="32"/>
          <w:szCs w:val="32"/>
        </w:rPr>
        <w:t>精神和重度残疾人实施“阳光家园计划”</w:t>
      </w:r>
      <w:r>
        <w:rPr>
          <w:rFonts w:hint="eastAsia" w:ascii="宋体" w:hAnsi="宋体" w:eastAsia="宋体" w:cs="宋体"/>
          <w:kern w:val="0"/>
          <w:sz w:val="32"/>
          <w:szCs w:val="32"/>
          <w:lang w:eastAsia="zh-CN"/>
        </w:rPr>
        <w:t>，</w:t>
      </w:r>
      <w:r>
        <w:rPr>
          <w:rFonts w:hint="eastAsia" w:ascii="宋体" w:hAnsi="宋体" w:eastAsia="宋体" w:cs="宋体"/>
          <w:kern w:val="0"/>
          <w:sz w:val="32"/>
          <w:szCs w:val="32"/>
        </w:rPr>
        <w:t>残疾人进行无障碍改造</w:t>
      </w:r>
      <w:r>
        <w:rPr>
          <w:rFonts w:hint="eastAsia" w:ascii="宋体" w:hAnsi="宋体" w:eastAsia="宋体" w:cs="宋体"/>
          <w:kern w:val="0"/>
          <w:sz w:val="32"/>
          <w:szCs w:val="32"/>
          <w:lang w:eastAsia="zh-CN"/>
        </w:rPr>
        <w:t>，</w:t>
      </w:r>
      <w:r>
        <w:rPr>
          <w:rFonts w:ascii="宋体" w:hAnsi="宋体" w:eastAsia="宋体" w:cs="宋体"/>
          <w:sz w:val="32"/>
          <w:szCs w:val="32"/>
        </w:rPr>
        <w:t>白内障患者复明手术，为残疾人验配助听器</w:t>
      </w:r>
      <w:r>
        <w:rPr>
          <w:rFonts w:hint="eastAsia" w:ascii="宋体" w:hAnsi="宋体" w:eastAsia="宋体" w:cs="宋体"/>
          <w:sz w:val="32"/>
          <w:szCs w:val="32"/>
          <w:lang w:eastAsia="zh-CN"/>
        </w:rPr>
        <w:t>，</w:t>
      </w:r>
      <w:r>
        <w:rPr>
          <w:rFonts w:ascii="宋体" w:hAnsi="宋体" w:eastAsia="宋体" w:cs="宋体"/>
          <w:sz w:val="32"/>
          <w:szCs w:val="32"/>
        </w:rPr>
        <w:t>慰问残疾人，为精神病患者提供免费服药，盲人和重度残疾人免费乘坐城市公交车</w:t>
      </w:r>
      <w:r>
        <w:rPr>
          <w:rFonts w:hint="eastAsia" w:ascii="宋体" w:hAnsi="宋体" w:eastAsia="宋体" w:cs="宋体"/>
          <w:sz w:val="32"/>
          <w:szCs w:val="32"/>
          <w:lang w:val="en-US" w:eastAsia="zh-CN"/>
        </w:rPr>
        <w:t>等</w:t>
      </w:r>
      <w:r>
        <w:rPr>
          <w:rFonts w:hint="eastAsia" w:ascii="仿宋_GB2312" w:hAnsi="仿宋_GB2312" w:eastAsia="仿宋_GB2312" w:cs="仿宋_GB2312"/>
          <w:sz w:val="32"/>
          <w:szCs w:val="32"/>
        </w:rPr>
        <w:t>项目开展了预算事前绩效评估，对</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个项目开展绩效监控，年终执行完毕后，对</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个项目开展了绩效目标完成情况自评。</w:t>
      </w:r>
    </w:p>
    <w:p>
      <w:pPr>
        <w:pStyle w:val="4"/>
        <w:adjustRightInd w:val="0"/>
        <w:snapToGrid w:val="0"/>
        <w:spacing w:before="93" w:line="600" w:lineRule="exact"/>
        <w:ind w:firstLine="672" w:firstLineChars="210"/>
        <w:outlineLvl w:val="2"/>
        <w:rPr>
          <w:rFonts w:hint="eastAsia" w:ascii="楷体_GB2312" w:hAnsi="楷体_GB2312" w:eastAsia="楷体_GB2312" w:cs="楷体_GB2312"/>
          <w:sz w:val="32"/>
          <w:szCs w:val="32"/>
          <w:lang w:eastAsia="zh-CN"/>
        </w:rPr>
      </w:pPr>
      <w:r>
        <w:rPr>
          <w:rFonts w:ascii="楷体_GB2312" w:hAnsi="楷体_GB2312" w:eastAsia="楷体_GB2312" w:cs="楷体_GB2312"/>
          <w:sz w:val="32"/>
          <w:szCs w:val="32"/>
        </w:rPr>
        <w:t>1.</w:t>
      </w:r>
      <w:r>
        <w:rPr>
          <w:rFonts w:hint="eastAsia" w:ascii="楷体_GB2312" w:hAnsi="楷体_GB2312" w:eastAsia="楷体_GB2312" w:cs="楷体_GB2312"/>
          <w:sz w:val="32"/>
          <w:szCs w:val="32"/>
        </w:rPr>
        <w:t>项目绩效目标完成情况。</w:t>
      </w:r>
    </w:p>
    <w:p>
      <w:pPr>
        <w:pStyle w:val="4"/>
        <w:adjustRightInd w:val="0"/>
        <w:snapToGrid w:val="0"/>
        <w:spacing w:before="93" w:line="600" w:lineRule="exact"/>
        <w:ind w:firstLine="672" w:firstLineChars="210"/>
        <w:outlineLvl w:val="2"/>
        <w:rPr>
          <w:rFonts w:hint="eastAsia" w:ascii="宋体" w:hAnsi="宋体" w:eastAsia="宋体" w:cs="宋体"/>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本部门在</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年度部门决算中反映</w:t>
      </w:r>
      <w:r>
        <w:rPr>
          <w:rFonts w:hint="eastAsia" w:ascii="宋体" w:hAnsi="宋体" w:eastAsia="宋体" w:cs="宋体"/>
          <w:kern w:val="0"/>
          <w:sz w:val="28"/>
          <w:szCs w:val="28"/>
        </w:rPr>
        <w:t>为</w:t>
      </w:r>
      <w:r>
        <w:rPr>
          <w:rFonts w:hint="eastAsia" w:ascii="宋体" w:hAnsi="宋体" w:eastAsia="宋体" w:cs="宋体"/>
          <w:kern w:val="0"/>
          <w:sz w:val="32"/>
          <w:szCs w:val="32"/>
        </w:rPr>
        <w:t>460名农村残疾人实施实用技术培训</w:t>
      </w:r>
      <w:r>
        <w:rPr>
          <w:rFonts w:hint="eastAsia" w:ascii="宋体" w:hAnsi="宋体" w:eastAsia="宋体" w:cs="宋体"/>
          <w:kern w:val="0"/>
          <w:sz w:val="32"/>
          <w:szCs w:val="32"/>
          <w:lang w:eastAsia="zh-CN"/>
        </w:rPr>
        <w:t>，</w:t>
      </w:r>
      <w:r>
        <w:rPr>
          <w:rFonts w:hint="eastAsia" w:ascii="宋体" w:hAnsi="宋体" w:eastAsia="宋体" w:cs="宋体"/>
          <w:kern w:val="0"/>
          <w:sz w:val="32"/>
          <w:szCs w:val="32"/>
        </w:rPr>
        <w:t>为1738名残疾人免费适配辅助器具</w:t>
      </w:r>
      <w:r>
        <w:rPr>
          <w:rFonts w:hint="eastAsia" w:ascii="宋体" w:hAnsi="宋体" w:eastAsia="宋体" w:cs="宋体"/>
          <w:sz w:val="48"/>
          <w:szCs w:val="48"/>
        </w:rPr>
        <w:t>，</w:t>
      </w:r>
      <w:r>
        <w:rPr>
          <w:rFonts w:hint="eastAsia" w:ascii="宋体" w:hAnsi="宋体" w:eastAsia="宋体" w:cs="宋体"/>
          <w:kern w:val="0"/>
          <w:sz w:val="32"/>
          <w:szCs w:val="32"/>
        </w:rPr>
        <w:t>为184名残疾人发放机动燃油车燃油补贴</w:t>
      </w:r>
      <w:r>
        <w:rPr>
          <w:rFonts w:hint="eastAsia" w:ascii="宋体" w:hAnsi="宋体" w:eastAsia="宋体" w:cs="宋体"/>
          <w:kern w:val="0"/>
          <w:sz w:val="32"/>
          <w:szCs w:val="32"/>
          <w:lang w:eastAsia="zh-CN"/>
        </w:rPr>
        <w:t>，</w:t>
      </w:r>
      <w:r>
        <w:rPr>
          <w:rFonts w:hint="eastAsia" w:ascii="宋体" w:hAnsi="宋体" w:eastAsia="宋体" w:cs="宋体"/>
          <w:kern w:val="0"/>
          <w:sz w:val="32"/>
          <w:szCs w:val="32"/>
        </w:rPr>
        <w:t>为400名精神和重度残疾人实施“阳光家园计划”</w:t>
      </w:r>
      <w:r>
        <w:rPr>
          <w:rFonts w:hint="eastAsia" w:ascii="宋体" w:hAnsi="宋体" w:eastAsia="宋体" w:cs="宋体"/>
          <w:kern w:val="0"/>
          <w:sz w:val="32"/>
          <w:szCs w:val="32"/>
          <w:lang w:eastAsia="zh-CN"/>
        </w:rPr>
        <w:t>，</w:t>
      </w:r>
      <w:r>
        <w:rPr>
          <w:rFonts w:hint="eastAsia" w:ascii="宋体" w:hAnsi="宋体" w:eastAsia="宋体" w:cs="宋体"/>
          <w:kern w:val="0"/>
          <w:sz w:val="32"/>
          <w:szCs w:val="32"/>
        </w:rPr>
        <w:t>为181户残疾人进行无障碍改造</w:t>
      </w:r>
      <w:r>
        <w:rPr>
          <w:rFonts w:hint="eastAsia" w:ascii="宋体" w:hAnsi="宋体" w:eastAsia="宋体" w:cs="宋体"/>
          <w:kern w:val="0"/>
          <w:sz w:val="32"/>
          <w:szCs w:val="32"/>
          <w:lang w:val="en-US" w:eastAsia="zh-CN"/>
        </w:rPr>
        <w:t>等</w:t>
      </w:r>
      <w:r>
        <w:rPr>
          <w:rFonts w:hint="eastAsia" w:ascii="宋体" w:hAnsi="宋体" w:eastAsia="宋体" w:cs="宋体"/>
          <w:sz w:val="32"/>
          <w:szCs w:val="32"/>
        </w:rPr>
        <w:t>绩效目标实际完成情况。</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hint="eastAsia" w:ascii="宋体" w:hAnsi="宋体" w:eastAsia="宋体" w:cs="宋体"/>
          <w:kern w:val="0"/>
          <w:sz w:val="28"/>
          <w:szCs w:val="28"/>
        </w:rPr>
        <w:t>为</w:t>
      </w:r>
      <w:r>
        <w:rPr>
          <w:rFonts w:hint="eastAsia" w:ascii="宋体" w:hAnsi="宋体" w:eastAsia="宋体" w:cs="宋体"/>
          <w:kern w:val="0"/>
          <w:sz w:val="32"/>
          <w:szCs w:val="32"/>
        </w:rPr>
        <w:t>460名农村残疾人实施实用技术培训</w:t>
      </w:r>
      <w:r>
        <w:rPr>
          <w:rFonts w:hint="eastAsia" w:ascii="宋体" w:hAnsi="宋体" w:eastAsia="宋体" w:cs="宋体"/>
          <w:kern w:val="0"/>
          <w:sz w:val="32"/>
          <w:szCs w:val="32"/>
          <w:lang w:eastAsia="zh-CN"/>
        </w:rPr>
        <w:t>，</w:t>
      </w:r>
      <w:r>
        <w:rPr>
          <w:rFonts w:hint="eastAsia" w:ascii="仿宋_GB2312" w:hAnsi="仿宋_GB2312" w:eastAsia="仿宋_GB2312" w:cs="仿宋_GB2312"/>
          <w:sz w:val="32"/>
          <w:szCs w:val="32"/>
        </w:rPr>
        <w:t>项目全年预算数</w:t>
      </w:r>
      <w:r>
        <w:rPr>
          <w:rFonts w:hint="eastAsia" w:ascii="仿宋_GB2312" w:hAnsi="仿宋_GB2312" w:eastAsia="仿宋_GB2312" w:cs="仿宋_GB2312"/>
          <w:sz w:val="32"/>
          <w:szCs w:val="32"/>
          <w:lang w:val="en-US" w:eastAsia="zh-CN"/>
        </w:rPr>
        <w:t>113.28</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113.28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w:t>
      </w:r>
      <w:r>
        <w:rPr>
          <w:rFonts w:hint="eastAsia" w:ascii="仿宋_GB2312" w:hAnsi="仿宋_GB2312" w:eastAsia="仿宋_GB2312" w:cs="仿宋_GB2312"/>
          <w:sz w:val="32"/>
          <w:szCs w:val="32"/>
          <w:lang w:val="en-US" w:eastAsia="zh-CN"/>
        </w:rPr>
        <w:t>解决</w:t>
      </w:r>
      <w:r>
        <w:rPr>
          <w:rFonts w:hint="eastAsia" w:ascii="仿宋_GB2312" w:hAnsi="仿宋_GB2312" w:eastAsia="仿宋_GB2312" w:cs="仿宋_GB2312"/>
          <w:sz w:val="32"/>
          <w:szCs w:val="32"/>
        </w:rPr>
        <w:t>了</w:t>
      </w:r>
      <w:r>
        <w:rPr>
          <w:rFonts w:hint="eastAsia" w:ascii="仿宋_GB2312" w:hAnsi="仿宋_GB2312" w:eastAsia="仿宋_GB2312" w:cs="仿宋_GB2312"/>
          <w:sz w:val="32"/>
          <w:szCs w:val="32"/>
          <w:lang w:val="en-US" w:eastAsia="zh-CN"/>
        </w:rPr>
        <w:t>残疾人就业，提高了残疾人自力更生的能力。</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hint="eastAsia" w:ascii="宋体" w:hAnsi="宋体" w:eastAsia="宋体" w:cs="宋体"/>
          <w:kern w:val="0"/>
          <w:sz w:val="32"/>
          <w:szCs w:val="32"/>
        </w:rPr>
        <w:t>为1738名残疾人免费适配辅助器具</w:t>
      </w:r>
      <w:r>
        <w:rPr>
          <w:rFonts w:hint="eastAsia" w:ascii="仿宋_GB2312" w:hAnsi="仿宋_GB2312" w:eastAsia="仿宋_GB2312" w:cs="仿宋_GB2312"/>
          <w:sz w:val="32"/>
          <w:szCs w:val="32"/>
        </w:rPr>
        <w:t>。项目全年预算数</w:t>
      </w:r>
      <w:r>
        <w:rPr>
          <w:rFonts w:hint="eastAsia" w:ascii="仿宋_GB2312" w:hAnsi="仿宋_GB2312" w:eastAsia="仿宋_GB2312" w:cs="仿宋_GB2312"/>
          <w:sz w:val="32"/>
          <w:szCs w:val="32"/>
          <w:lang w:val="en-US" w:eastAsia="zh-CN"/>
        </w:rPr>
        <w:t>84.08</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84.08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w:t>
      </w:r>
      <w:r>
        <w:rPr>
          <w:rFonts w:hint="eastAsia" w:ascii="仿宋_GB2312" w:hAnsi="仿宋_GB2312" w:eastAsia="仿宋_GB2312" w:cs="仿宋_GB2312"/>
          <w:sz w:val="32"/>
          <w:szCs w:val="32"/>
          <w:lang w:val="en-US" w:eastAsia="zh-CN"/>
        </w:rPr>
        <w:t>改善</w:t>
      </w:r>
      <w:r>
        <w:rPr>
          <w:rFonts w:hint="eastAsia" w:ascii="仿宋_GB2312" w:hAnsi="仿宋_GB2312" w:eastAsia="仿宋_GB2312" w:cs="仿宋_GB2312"/>
          <w:sz w:val="32"/>
          <w:szCs w:val="32"/>
        </w:rPr>
        <w:t>了</w:t>
      </w:r>
      <w:r>
        <w:rPr>
          <w:rFonts w:hint="eastAsia" w:ascii="仿宋_GB2312" w:hAnsi="仿宋_GB2312" w:eastAsia="仿宋_GB2312" w:cs="仿宋_GB2312"/>
          <w:sz w:val="32"/>
          <w:szCs w:val="32"/>
          <w:lang w:val="en-US" w:eastAsia="zh-CN"/>
        </w:rPr>
        <w:t>残疾人出行问题。</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r>
        <w:rPr>
          <w:rFonts w:hint="eastAsia" w:ascii="宋体" w:hAnsi="宋体" w:eastAsia="宋体" w:cs="宋体"/>
          <w:kern w:val="0"/>
          <w:sz w:val="32"/>
          <w:szCs w:val="32"/>
        </w:rPr>
        <w:t>为184名残疾人发放机动燃油车燃油补贴</w:t>
      </w:r>
      <w:r>
        <w:rPr>
          <w:rFonts w:hint="eastAsia" w:ascii="仿宋_GB2312" w:hAnsi="仿宋_GB2312" w:eastAsia="仿宋_GB2312" w:cs="仿宋_GB2312"/>
          <w:sz w:val="32"/>
          <w:szCs w:val="32"/>
        </w:rPr>
        <w:t>。项目全年预算数</w:t>
      </w:r>
      <w:r>
        <w:rPr>
          <w:rFonts w:hint="eastAsia" w:ascii="仿宋_GB2312" w:hAnsi="仿宋_GB2312" w:eastAsia="仿宋_GB2312" w:cs="仿宋_GB2312"/>
          <w:sz w:val="32"/>
          <w:szCs w:val="32"/>
          <w:lang w:val="en-US" w:eastAsia="zh-CN"/>
        </w:rPr>
        <w:t>7.41</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7.41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。通过项目实施，保障（支持、促进、提高……）了</w:t>
      </w:r>
      <w:r>
        <w:rPr>
          <w:rFonts w:ascii="仿宋_GB2312" w:hAnsi="仿宋_GB2312" w:eastAsia="仿宋_GB2312" w:cs="仿宋_GB2312"/>
          <w:sz w:val="32"/>
          <w:szCs w:val="32"/>
        </w:rPr>
        <w:t>XXXXXXX(</w:t>
      </w:r>
      <w:r>
        <w:rPr>
          <w:rFonts w:hint="eastAsia" w:ascii="仿宋_GB2312" w:hAnsi="仿宋_GB2312" w:eastAsia="仿宋_GB2312" w:cs="仿宋_GB2312"/>
          <w:sz w:val="32"/>
          <w:szCs w:val="32"/>
        </w:rPr>
        <w:t>按照项目总体目标简要描述项目成效），发现的主要问题：</w:t>
      </w:r>
      <w:r>
        <w:rPr>
          <w:rFonts w:ascii="仿宋_GB2312" w:hAnsi="仿宋_GB2312" w:eastAsia="仿宋_GB2312" w:cs="仿宋_GB2312"/>
          <w:sz w:val="32"/>
          <w:szCs w:val="32"/>
        </w:rPr>
        <w:t>XXXXXXXX</w:t>
      </w:r>
      <w:r>
        <w:rPr>
          <w:rFonts w:hint="eastAsia" w:ascii="仿宋_GB2312" w:hAnsi="仿宋_GB2312" w:eastAsia="仿宋_GB2312" w:cs="仿宋_GB2312"/>
          <w:sz w:val="32"/>
          <w:szCs w:val="32"/>
        </w:rPr>
        <w:t>。下一步改进措施：</w:t>
      </w:r>
      <w:r>
        <w:rPr>
          <w:rFonts w:ascii="仿宋_GB2312" w:hAnsi="仿宋_GB2312" w:eastAsia="仿宋_GB2312" w:cs="仿宋_GB2312"/>
          <w:sz w:val="32"/>
          <w:szCs w:val="32"/>
        </w:rPr>
        <w:t>XXXXXX</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宋体" w:hAnsi="宋体" w:eastAsia="宋体" w:cs="宋体"/>
          <w:kern w:val="0"/>
          <w:sz w:val="32"/>
          <w:szCs w:val="32"/>
        </w:rPr>
        <w:t>为181户残疾人进行无障碍改造</w:t>
      </w:r>
      <w:r>
        <w:rPr>
          <w:rFonts w:hint="eastAsia" w:ascii="仿宋_GB2312" w:hAnsi="仿宋_GB2312" w:eastAsia="仿宋_GB2312" w:cs="仿宋_GB2312"/>
          <w:sz w:val="32"/>
          <w:szCs w:val="32"/>
        </w:rPr>
        <w:t>。项目全年预算数</w:t>
      </w:r>
      <w:r>
        <w:rPr>
          <w:rFonts w:hint="eastAsia" w:ascii="仿宋_GB2312" w:hAnsi="仿宋_GB2312" w:eastAsia="仿宋_GB2312" w:cs="仿宋_GB2312"/>
          <w:sz w:val="32"/>
          <w:szCs w:val="32"/>
          <w:lang w:val="en-US" w:eastAsia="zh-CN"/>
        </w:rPr>
        <w:t>10.12</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10.12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。通过项目实施，促进了</w:t>
      </w:r>
      <w:r>
        <w:rPr>
          <w:rFonts w:hint="eastAsia" w:ascii="仿宋_GB2312" w:hAnsi="仿宋_GB2312" w:eastAsia="仿宋_GB2312" w:cs="仿宋_GB2312"/>
          <w:sz w:val="32"/>
          <w:szCs w:val="32"/>
          <w:lang w:val="en-US" w:eastAsia="zh-CN"/>
        </w:rPr>
        <w:t>残疾人出行问题。</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宋体" w:hAnsi="宋体" w:eastAsia="宋体" w:cs="宋体"/>
          <w:kern w:val="0"/>
          <w:sz w:val="32"/>
          <w:szCs w:val="32"/>
        </w:rPr>
        <w:t>精神和重度残疾人实施“阳光家园计划”</w:t>
      </w:r>
      <w:r>
        <w:rPr>
          <w:rFonts w:hint="eastAsia" w:ascii="宋体" w:hAnsi="宋体" w:eastAsia="宋体" w:cs="宋体"/>
          <w:kern w:val="0"/>
          <w:sz w:val="32"/>
          <w:szCs w:val="32"/>
          <w:lang w:eastAsia="zh-CN"/>
        </w:rPr>
        <w:t>，</w:t>
      </w:r>
      <w:r>
        <w:rPr>
          <w:rFonts w:hint="eastAsia" w:ascii="仿宋_GB2312" w:hAnsi="仿宋_GB2312" w:eastAsia="仿宋_GB2312" w:cs="仿宋_GB2312"/>
          <w:sz w:val="32"/>
          <w:szCs w:val="32"/>
        </w:rPr>
        <w:t>项目全年预算数</w:t>
      </w:r>
      <w:r>
        <w:rPr>
          <w:rFonts w:hint="eastAsia" w:ascii="仿宋_GB2312" w:hAnsi="仿宋_GB2312" w:eastAsia="仿宋_GB2312" w:cs="仿宋_GB2312"/>
          <w:sz w:val="32"/>
          <w:szCs w:val="32"/>
          <w:lang w:val="en-US" w:eastAsia="zh-CN"/>
        </w:rPr>
        <w:t>27.25</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27.25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w:t>
      </w:r>
      <w:r>
        <w:rPr>
          <w:rFonts w:hint="eastAsia" w:ascii="仿宋_GB2312" w:hAnsi="仿宋_GB2312" w:eastAsia="仿宋_GB2312" w:cs="仿宋_GB2312"/>
          <w:sz w:val="32"/>
          <w:szCs w:val="32"/>
          <w:lang w:val="en-US" w:eastAsia="zh-CN"/>
        </w:rPr>
        <w:t>改善了残疾人就业问题。</w:t>
      </w:r>
    </w:p>
    <w:p>
      <w:pPr>
        <w:spacing w:line="580" w:lineRule="exact"/>
        <w:ind w:firstLine="640" w:firstLineChars="200"/>
        <w:rPr>
          <w:rFonts w:hint="eastAsia" w:ascii="仿宋_GB2312" w:hAnsi="仿宋_GB2312" w:eastAsia="仿宋_GB2312" w:cs="仿宋_GB2312"/>
          <w:sz w:val="32"/>
          <w:szCs w:val="32"/>
          <w:lang w:val="en-US" w:eastAsia="zh-CN"/>
        </w:rPr>
      </w:pPr>
    </w:p>
    <w:p>
      <w:pPr>
        <w:spacing w:line="580" w:lineRule="exact"/>
        <w:rPr>
          <w:rFonts w:ascii="仿宋_GB2312" w:hAnsi="仿宋_GB2312" w:eastAsia="仿宋_GB2312" w:cs="仿宋_GB2312"/>
          <w:sz w:val="32"/>
          <w:szCs w:val="32"/>
        </w:rPr>
      </w:pP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center"/>
              <w:textAlignment w:val="center"/>
              <w:rPr>
                <w:rFonts w:hint="eastAsia" w:ascii="宋体" w:hAnsi="宋体" w:eastAsia="宋体"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kern w:val="0"/>
                <w:sz w:val="32"/>
                <w:szCs w:val="32"/>
                <w:lang w:eastAsia="zh-CN"/>
              </w:rPr>
            </w:pPr>
            <w:r>
              <w:rPr>
                <w:rFonts w:hint="eastAsia" w:ascii="仿宋_GB2312" w:hAnsi="仿宋_GB2312" w:eastAsia="仿宋_GB2312" w:cs="仿宋_GB2312"/>
                <w:sz w:val="32"/>
                <w:szCs w:val="32"/>
              </w:rPr>
              <w:t>对</w:t>
            </w:r>
            <w:r>
              <w:rPr>
                <w:rFonts w:hint="eastAsia" w:ascii="宋体" w:hAnsi="宋体" w:eastAsia="宋体" w:cs="宋体"/>
                <w:kern w:val="0"/>
                <w:sz w:val="32"/>
                <w:szCs w:val="32"/>
              </w:rPr>
              <w:t>农村残疾人实施实用技术培训</w:t>
            </w:r>
            <w:r>
              <w:rPr>
                <w:rFonts w:hint="eastAsia" w:ascii="宋体" w:hAnsi="宋体" w:eastAsia="宋体" w:cs="宋体"/>
                <w:kern w:val="0"/>
                <w:sz w:val="32"/>
                <w:szCs w:val="32"/>
                <w:lang w:eastAsia="zh-CN"/>
              </w:rPr>
              <w:t>，</w:t>
            </w:r>
          </w:p>
          <w:p>
            <w:pPr>
              <w:widowControl/>
              <w:jc w:val="center"/>
              <w:textAlignment w:val="center"/>
              <w:rPr>
                <w:rFonts w:hint="eastAsia" w:ascii="宋体" w:hAnsi="宋体" w:eastAsia="宋体" w:cs="宋体"/>
                <w:sz w:val="48"/>
                <w:szCs w:val="48"/>
              </w:rPr>
            </w:pPr>
            <w:r>
              <w:rPr>
                <w:rFonts w:hint="eastAsia" w:ascii="宋体" w:hAnsi="宋体" w:eastAsia="宋体" w:cs="宋体"/>
                <w:kern w:val="0"/>
                <w:sz w:val="32"/>
                <w:szCs w:val="32"/>
              </w:rPr>
              <w:t>残疾人免费适配辅助器具</w:t>
            </w:r>
            <w:r>
              <w:rPr>
                <w:rFonts w:hint="eastAsia" w:ascii="宋体" w:hAnsi="宋体" w:eastAsia="宋体" w:cs="宋体"/>
                <w:sz w:val="48"/>
                <w:szCs w:val="48"/>
              </w:rPr>
              <w:t>，</w:t>
            </w:r>
          </w:p>
          <w:p>
            <w:pPr>
              <w:widowControl/>
              <w:jc w:val="center"/>
              <w:textAlignment w:val="center"/>
              <w:rPr>
                <w:rFonts w:hint="eastAsia" w:ascii="宋体" w:hAnsi="宋体" w:eastAsia="宋体" w:cs="宋体"/>
                <w:kern w:val="0"/>
                <w:sz w:val="32"/>
                <w:szCs w:val="32"/>
                <w:lang w:eastAsia="zh-CN"/>
              </w:rPr>
            </w:pPr>
            <w:r>
              <w:rPr>
                <w:rFonts w:hint="eastAsia" w:ascii="宋体" w:hAnsi="宋体" w:eastAsia="宋体" w:cs="宋体"/>
                <w:kern w:val="0"/>
                <w:sz w:val="32"/>
                <w:szCs w:val="32"/>
              </w:rPr>
              <w:t>残疾人发放机动燃油车燃油补贴</w:t>
            </w:r>
            <w:r>
              <w:rPr>
                <w:rFonts w:hint="eastAsia" w:ascii="宋体" w:hAnsi="宋体" w:eastAsia="宋体" w:cs="宋体"/>
                <w:kern w:val="0"/>
                <w:sz w:val="32"/>
                <w:szCs w:val="32"/>
                <w:lang w:eastAsia="zh-CN"/>
              </w:rPr>
              <w:t>，</w:t>
            </w:r>
          </w:p>
          <w:p>
            <w:pPr>
              <w:widowControl/>
              <w:jc w:val="center"/>
              <w:textAlignment w:val="center"/>
              <w:rPr>
                <w:rFonts w:hint="eastAsia" w:ascii="宋体" w:hAnsi="宋体" w:eastAsia="宋体" w:cs="宋体"/>
                <w:kern w:val="0"/>
                <w:sz w:val="32"/>
                <w:szCs w:val="32"/>
                <w:lang w:eastAsia="zh-CN"/>
              </w:rPr>
            </w:pPr>
            <w:r>
              <w:rPr>
                <w:rFonts w:hint="eastAsia" w:ascii="宋体" w:hAnsi="宋体" w:eastAsia="宋体" w:cs="宋体"/>
                <w:kern w:val="0"/>
                <w:sz w:val="32"/>
                <w:szCs w:val="32"/>
              </w:rPr>
              <w:t>精神和重度残疾人实施“阳光家园计划”</w:t>
            </w:r>
            <w:r>
              <w:rPr>
                <w:rFonts w:hint="eastAsia" w:ascii="宋体" w:hAnsi="宋体" w:eastAsia="宋体" w:cs="宋体"/>
                <w:kern w:val="0"/>
                <w:sz w:val="32"/>
                <w:szCs w:val="32"/>
                <w:lang w:eastAsia="zh-CN"/>
              </w:rPr>
              <w:t>，</w:t>
            </w:r>
          </w:p>
          <w:p>
            <w:pPr>
              <w:widowControl/>
              <w:jc w:val="center"/>
              <w:textAlignment w:val="center"/>
              <w:rPr>
                <w:rFonts w:hint="eastAsia" w:ascii="宋体" w:hAnsi="宋体" w:eastAsia="宋体" w:cs="宋体"/>
                <w:kern w:val="0"/>
                <w:sz w:val="32"/>
                <w:szCs w:val="32"/>
                <w:lang w:eastAsia="zh-CN"/>
              </w:rPr>
            </w:pPr>
            <w:r>
              <w:rPr>
                <w:rFonts w:hint="eastAsia" w:ascii="宋体" w:hAnsi="宋体" w:eastAsia="宋体" w:cs="宋体"/>
                <w:kern w:val="0"/>
                <w:sz w:val="32"/>
                <w:szCs w:val="32"/>
              </w:rPr>
              <w:t>残疾人进行无障碍改造</w:t>
            </w:r>
            <w:r>
              <w:rPr>
                <w:rFonts w:hint="eastAsia" w:ascii="宋体" w:hAnsi="宋体" w:eastAsia="宋体" w:cs="宋体"/>
                <w:kern w:val="0"/>
                <w:sz w:val="32"/>
                <w:szCs w:val="32"/>
                <w:lang w:eastAsia="zh-CN"/>
              </w:rPr>
              <w:t>，</w:t>
            </w:r>
          </w:p>
          <w:p>
            <w:pPr>
              <w:widowControl/>
              <w:jc w:val="center"/>
              <w:textAlignment w:val="center"/>
              <w:rPr>
                <w:rFonts w:ascii="宋体" w:hAnsi="宋体" w:eastAsia="宋体" w:cs="宋体"/>
                <w:sz w:val="32"/>
                <w:szCs w:val="32"/>
              </w:rPr>
            </w:pPr>
            <w:r>
              <w:rPr>
                <w:rFonts w:ascii="宋体" w:hAnsi="宋体" w:eastAsia="宋体" w:cs="宋体"/>
                <w:sz w:val="32"/>
                <w:szCs w:val="32"/>
              </w:rPr>
              <w:t>白内障患者复明手术，</w:t>
            </w:r>
          </w:p>
          <w:p>
            <w:pPr>
              <w:widowControl/>
              <w:jc w:val="center"/>
              <w:textAlignment w:val="center"/>
              <w:rPr>
                <w:rFonts w:ascii="宋体" w:hAnsi="宋体" w:eastAsia="宋体" w:cs="宋体"/>
                <w:sz w:val="32"/>
                <w:szCs w:val="32"/>
              </w:rPr>
            </w:pPr>
            <w:r>
              <w:rPr>
                <w:rFonts w:ascii="宋体" w:hAnsi="宋体" w:eastAsia="宋体" w:cs="宋体"/>
                <w:sz w:val="32"/>
                <w:szCs w:val="32"/>
              </w:rPr>
              <w:t>为残疾人验配助听器</w:t>
            </w:r>
            <w:r>
              <w:rPr>
                <w:rFonts w:hint="eastAsia" w:ascii="宋体" w:hAnsi="宋体" w:eastAsia="宋体" w:cs="宋体"/>
                <w:sz w:val="32"/>
                <w:szCs w:val="32"/>
                <w:lang w:eastAsia="zh-CN"/>
              </w:rPr>
              <w:t>，</w:t>
            </w:r>
            <w:r>
              <w:rPr>
                <w:rFonts w:ascii="宋体" w:hAnsi="宋体" w:eastAsia="宋体" w:cs="宋体"/>
                <w:sz w:val="32"/>
                <w:szCs w:val="32"/>
              </w:rPr>
              <w:t>慰问残疾人，</w:t>
            </w:r>
          </w:p>
          <w:p>
            <w:pPr>
              <w:widowControl/>
              <w:jc w:val="center"/>
              <w:textAlignment w:val="center"/>
              <w:rPr>
                <w:rFonts w:ascii="宋体" w:hAnsi="宋体" w:eastAsia="宋体" w:cs="宋体"/>
                <w:sz w:val="32"/>
                <w:szCs w:val="32"/>
              </w:rPr>
            </w:pPr>
            <w:r>
              <w:rPr>
                <w:rFonts w:ascii="宋体" w:hAnsi="宋体" w:eastAsia="宋体" w:cs="宋体"/>
                <w:sz w:val="32"/>
                <w:szCs w:val="32"/>
              </w:rPr>
              <w:t>为精神病患者提供免费服药，</w:t>
            </w:r>
          </w:p>
          <w:p>
            <w:pPr>
              <w:widowControl/>
              <w:jc w:val="center"/>
              <w:textAlignment w:val="center"/>
              <w:rPr>
                <w:rFonts w:ascii="宋体" w:cs="宋体"/>
                <w:color w:val="000000"/>
                <w:sz w:val="24"/>
              </w:rPr>
            </w:pPr>
            <w:r>
              <w:rPr>
                <w:rFonts w:ascii="宋体" w:hAnsi="宋体" w:eastAsia="宋体" w:cs="宋体"/>
                <w:sz w:val="32"/>
                <w:szCs w:val="32"/>
              </w:rPr>
              <w:t>盲人和重度残疾人免费乘坐城市公交车</w:t>
            </w:r>
            <w:r>
              <w:rPr>
                <w:rFonts w:hint="eastAsia" w:ascii="宋体" w:hAnsi="宋体" w:eastAsia="宋体" w:cs="宋体"/>
                <w:sz w:val="32"/>
                <w:szCs w:val="32"/>
                <w:lang w:val="en-US" w:eastAsia="zh-CN"/>
              </w:rPr>
              <w:t>等</w:t>
            </w:r>
          </w:p>
        </w:tc>
      </w:tr>
      <w:tr>
        <w:tblPrEx>
          <w:tblCellMar>
            <w:top w:w="0" w:type="dxa"/>
            <w:left w:w="0" w:type="dxa"/>
            <w:bottom w:w="0" w:type="dxa"/>
            <w:right w:w="0" w:type="dxa"/>
          </w:tblCellMar>
        </w:tblPrEx>
        <w:trPr>
          <w:trHeight w:val="90"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乐至县残疾人联合会　</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389.57</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389.57</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389.57</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389.57</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宋体"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eastAsia="宋体"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400" w:lineRule="exact"/>
              <w:jc w:val="left"/>
              <w:rPr>
                <w:sz w:val="24"/>
                <w:szCs w:val="24"/>
              </w:rPr>
            </w:pPr>
            <w:r>
              <w:rPr>
                <w:rFonts w:hint="eastAsia"/>
                <w:sz w:val="24"/>
                <w:szCs w:val="24"/>
              </w:rPr>
              <w:t>目标1：完成农村残疾人实用技术培训，提高残疾人劳动技能；</w:t>
            </w:r>
          </w:p>
          <w:p>
            <w:pPr>
              <w:widowControl/>
              <w:spacing w:line="400" w:lineRule="exact"/>
              <w:jc w:val="left"/>
              <w:rPr>
                <w:sz w:val="24"/>
                <w:szCs w:val="24"/>
              </w:rPr>
            </w:pPr>
            <w:r>
              <w:rPr>
                <w:rFonts w:hint="eastAsia"/>
                <w:sz w:val="24"/>
                <w:szCs w:val="24"/>
              </w:rPr>
              <w:t>目标2：为残疾人适配辅助器具，提高残疾人生活自理能力和社会参与能力；</w:t>
            </w:r>
          </w:p>
          <w:p>
            <w:pPr>
              <w:widowControl/>
              <w:spacing w:line="400" w:lineRule="exact"/>
              <w:jc w:val="left"/>
              <w:rPr>
                <w:sz w:val="24"/>
                <w:szCs w:val="24"/>
              </w:rPr>
            </w:pPr>
            <w:r>
              <w:rPr>
                <w:rFonts w:hint="eastAsia"/>
                <w:sz w:val="24"/>
                <w:szCs w:val="24"/>
              </w:rPr>
              <w:t>目标3：为残疾人机动轮椅车车主发放燃油补贴，弥补残疾人出行成本；</w:t>
            </w:r>
          </w:p>
          <w:p>
            <w:pPr>
              <w:widowControl/>
              <w:jc w:val="center"/>
              <w:textAlignment w:val="center"/>
              <w:rPr>
                <w:rFonts w:ascii="宋体" w:cs="宋体"/>
                <w:color w:val="000000"/>
                <w:sz w:val="24"/>
              </w:rPr>
            </w:pPr>
            <w:r>
              <w:rPr>
                <w:rFonts w:hint="eastAsia"/>
                <w:sz w:val="24"/>
                <w:szCs w:val="24"/>
              </w:rPr>
              <w:t>目标4：通过“阳光家园计划”，提升社会公众及媒体关注度</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400" w:lineRule="exact"/>
              <w:jc w:val="center"/>
              <w:rPr>
                <w:rFonts w:eastAsia="宋体"/>
                <w:kern w:val="0"/>
                <w:sz w:val="21"/>
                <w:szCs w:val="21"/>
              </w:rPr>
            </w:pPr>
            <w:r>
              <w:rPr>
                <w:rFonts w:hint="eastAsia" w:eastAsia="宋体"/>
                <w:kern w:val="0"/>
                <w:sz w:val="21"/>
                <w:szCs w:val="21"/>
              </w:rPr>
              <w:t>为460名农村残疾人实施实用技术培训；</w:t>
            </w:r>
          </w:p>
          <w:p>
            <w:pPr>
              <w:widowControl/>
              <w:spacing w:line="400" w:lineRule="exact"/>
              <w:jc w:val="center"/>
              <w:rPr>
                <w:rFonts w:eastAsia="宋体"/>
                <w:kern w:val="0"/>
                <w:sz w:val="21"/>
                <w:szCs w:val="21"/>
              </w:rPr>
            </w:pPr>
            <w:r>
              <w:rPr>
                <w:rFonts w:hint="eastAsia" w:eastAsia="宋体"/>
                <w:kern w:val="0"/>
                <w:sz w:val="21"/>
                <w:szCs w:val="21"/>
              </w:rPr>
              <w:t>为1738名残疾人免费适配辅助器具；</w:t>
            </w:r>
          </w:p>
          <w:p>
            <w:pPr>
              <w:widowControl/>
              <w:spacing w:line="400" w:lineRule="exact"/>
              <w:jc w:val="center"/>
              <w:rPr>
                <w:rFonts w:eastAsia="宋体"/>
                <w:kern w:val="0"/>
                <w:sz w:val="21"/>
                <w:szCs w:val="21"/>
              </w:rPr>
            </w:pPr>
            <w:r>
              <w:rPr>
                <w:rFonts w:hint="eastAsia" w:eastAsia="宋体"/>
                <w:kern w:val="0"/>
                <w:sz w:val="21"/>
                <w:szCs w:val="21"/>
              </w:rPr>
              <w:t>为184名残疾人发放机动燃油车燃油补贴；</w:t>
            </w:r>
          </w:p>
          <w:p>
            <w:pPr>
              <w:widowControl/>
              <w:spacing w:line="400" w:lineRule="exact"/>
              <w:jc w:val="center"/>
              <w:rPr>
                <w:rFonts w:eastAsia="宋体"/>
                <w:kern w:val="0"/>
                <w:sz w:val="21"/>
                <w:szCs w:val="21"/>
              </w:rPr>
            </w:pPr>
            <w:r>
              <w:rPr>
                <w:rFonts w:hint="eastAsia" w:eastAsia="宋体"/>
                <w:kern w:val="0"/>
                <w:sz w:val="21"/>
                <w:szCs w:val="21"/>
              </w:rPr>
              <w:t>为400名精神和重度残疾人实施“阳光家园计划”，                  为181户残疾人进行无障碍改造。　</w:t>
            </w:r>
          </w:p>
          <w:p>
            <w:pPr>
              <w:widowControl/>
              <w:spacing w:line="400" w:lineRule="exact"/>
              <w:jc w:val="center"/>
              <w:rPr>
                <w:rFonts w:eastAsia="宋体"/>
                <w:kern w:val="0"/>
                <w:sz w:val="21"/>
                <w:szCs w:val="21"/>
              </w:rPr>
            </w:pPr>
            <w:r>
              <w:rPr>
                <w:rFonts w:hint="eastAsia" w:eastAsia="宋体"/>
                <w:kern w:val="0"/>
                <w:sz w:val="21"/>
                <w:szCs w:val="21"/>
              </w:rPr>
              <w:t>　</w:t>
            </w:r>
          </w:p>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rPr>
                <w:rFonts w:eastAsia="宋体"/>
                <w:kern w:val="0"/>
                <w:sz w:val="21"/>
                <w:szCs w:val="21"/>
              </w:rPr>
            </w:pPr>
            <w:r>
              <w:rPr>
                <w:rFonts w:hint="eastAsia" w:eastAsia="宋体"/>
                <w:kern w:val="0"/>
                <w:sz w:val="21"/>
                <w:szCs w:val="21"/>
              </w:rPr>
              <w:t>数量</w:t>
            </w:r>
          </w:p>
          <w:p>
            <w:pPr>
              <w:widowControl/>
              <w:jc w:val="center"/>
              <w:textAlignment w:val="center"/>
              <w:rPr>
                <w:rFonts w:ascii="宋体" w:cs="宋体"/>
                <w:color w:val="000000"/>
                <w:sz w:val="24"/>
              </w:rPr>
            </w:pPr>
            <w:r>
              <w:rPr>
                <w:rFonts w:hint="eastAsia" w:eastAsia="宋体"/>
                <w:kern w:val="0"/>
                <w:sz w:val="21"/>
                <w:szCs w:val="21"/>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接受农村残疾人实用技术培训人数</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　》460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472</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rPr>
                <w:rFonts w:eastAsia="宋体"/>
                <w:kern w:val="0"/>
                <w:sz w:val="21"/>
                <w:szCs w:val="21"/>
              </w:rPr>
            </w:pPr>
            <w:r>
              <w:rPr>
                <w:rFonts w:hint="eastAsia" w:eastAsia="宋体"/>
                <w:kern w:val="0"/>
                <w:sz w:val="21"/>
                <w:szCs w:val="21"/>
              </w:rPr>
              <w:t>数量</w:t>
            </w:r>
          </w:p>
          <w:p>
            <w:pPr>
              <w:widowControl/>
              <w:jc w:val="center"/>
              <w:textAlignment w:val="center"/>
              <w:rPr>
                <w:rFonts w:ascii="宋体" w:cs="宋体"/>
                <w:color w:val="000000"/>
                <w:sz w:val="24"/>
              </w:rPr>
            </w:pPr>
            <w:r>
              <w:rPr>
                <w:rFonts w:hint="eastAsia" w:eastAsia="宋体"/>
                <w:kern w:val="0"/>
                <w:sz w:val="21"/>
                <w:szCs w:val="21"/>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残疾人辅助器具适配人数</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》1200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1738</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rPr>
                <w:rFonts w:eastAsia="宋体"/>
                <w:kern w:val="0"/>
                <w:sz w:val="21"/>
                <w:szCs w:val="21"/>
              </w:rPr>
            </w:pPr>
            <w:r>
              <w:rPr>
                <w:rFonts w:hint="eastAsia" w:eastAsia="宋体"/>
                <w:kern w:val="0"/>
                <w:sz w:val="21"/>
                <w:szCs w:val="21"/>
              </w:rPr>
              <w:t>数量</w:t>
            </w:r>
          </w:p>
          <w:p>
            <w:pPr>
              <w:widowControl/>
              <w:jc w:val="center"/>
              <w:textAlignment w:val="center"/>
              <w:rPr>
                <w:rFonts w:ascii="宋体" w:cs="宋体"/>
                <w:color w:val="000000"/>
                <w:sz w:val="24"/>
              </w:rPr>
            </w:pPr>
            <w:r>
              <w:rPr>
                <w:rFonts w:hint="eastAsia" w:eastAsia="宋体"/>
                <w:kern w:val="0"/>
                <w:sz w:val="21"/>
                <w:szCs w:val="21"/>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残疾人机动轮椅车燃油补贴人数</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》184</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184</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rPr>
                <w:rFonts w:eastAsia="宋体"/>
                <w:kern w:val="0"/>
                <w:sz w:val="21"/>
                <w:szCs w:val="21"/>
              </w:rPr>
            </w:pPr>
            <w:r>
              <w:rPr>
                <w:rFonts w:hint="eastAsia" w:eastAsia="宋体"/>
                <w:kern w:val="0"/>
                <w:sz w:val="21"/>
                <w:szCs w:val="21"/>
              </w:rPr>
              <w:t>数量</w:t>
            </w:r>
          </w:p>
          <w:p>
            <w:pPr>
              <w:widowControl/>
              <w:jc w:val="center"/>
              <w:textAlignment w:val="center"/>
              <w:rPr>
                <w:rFonts w:ascii="宋体" w:cs="宋体"/>
                <w:color w:val="000000"/>
                <w:sz w:val="24"/>
              </w:rPr>
            </w:pPr>
            <w:r>
              <w:rPr>
                <w:rFonts w:hint="eastAsia" w:eastAsia="宋体"/>
                <w:kern w:val="0"/>
                <w:sz w:val="21"/>
                <w:szCs w:val="21"/>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阳光家园计划—托养服务人数</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440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440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center"/>
              <w:rPr>
                <w:rFonts w:eastAsia="宋体"/>
                <w:kern w:val="0"/>
                <w:sz w:val="21"/>
                <w:szCs w:val="21"/>
              </w:rPr>
            </w:pPr>
            <w:r>
              <w:rPr>
                <w:rFonts w:hint="eastAsia" w:eastAsia="宋体"/>
                <w:kern w:val="0"/>
                <w:sz w:val="21"/>
                <w:szCs w:val="21"/>
              </w:rPr>
              <w:t>数量</w:t>
            </w:r>
          </w:p>
          <w:p>
            <w:pPr>
              <w:widowControl/>
              <w:jc w:val="center"/>
              <w:textAlignment w:val="center"/>
              <w:rPr>
                <w:rFonts w:ascii="宋体" w:cs="宋体"/>
                <w:color w:val="000000"/>
                <w:sz w:val="24"/>
              </w:rPr>
            </w:pPr>
            <w:r>
              <w:rPr>
                <w:rFonts w:hint="eastAsia" w:eastAsia="宋体"/>
                <w:kern w:val="0"/>
                <w:sz w:val="21"/>
                <w:szCs w:val="21"/>
              </w:rPr>
              <w:t>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成年人康复服务</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》20600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30740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社会效益指标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农村残疾人实用技术培训受教育水平和生活生产能力</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left"/>
              <w:rPr>
                <w:rFonts w:ascii="宋体" w:cs="宋体"/>
                <w:color w:val="000000"/>
                <w:sz w:val="24"/>
              </w:rPr>
            </w:pPr>
            <w:r>
              <w:rPr>
                <w:rFonts w:hint="eastAsia" w:eastAsia="宋体"/>
                <w:kern w:val="0"/>
                <w:sz w:val="21"/>
                <w:szCs w:val="21"/>
              </w:rPr>
              <w:t>　有所提高</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left"/>
              <w:rPr>
                <w:rFonts w:ascii="宋体" w:cs="宋体"/>
                <w:color w:val="000000"/>
                <w:sz w:val="24"/>
              </w:rPr>
            </w:pPr>
            <w:r>
              <w:rPr>
                <w:rFonts w:hint="eastAsia" w:eastAsia="宋体"/>
                <w:kern w:val="0"/>
                <w:sz w:val="21"/>
                <w:szCs w:val="21"/>
              </w:rPr>
              <w:t>　有所提高</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社会效益指标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残疾人机动轮椅车车主出行便利程度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left"/>
              <w:rPr>
                <w:rFonts w:ascii="Times New Roman" w:hAnsi="Times New Roman" w:eastAsia="宋体" w:cs="Times New Roman"/>
                <w:kern w:val="0"/>
                <w:sz w:val="21"/>
                <w:szCs w:val="21"/>
                <w:lang w:val="en-US" w:eastAsia="zh-CN" w:bidi="ar-SA"/>
              </w:rPr>
            </w:pPr>
            <w:r>
              <w:rPr>
                <w:rFonts w:hint="eastAsia" w:eastAsia="宋体"/>
                <w:kern w:val="0"/>
                <w:sz w:val="21"/>
                <w:szCs w:val="21"/>
              </w:rPr>
              <w:t>　有所提高</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left"/>
              <w:rPr>
                <w:rFonts w:ascii="Times New Roman" w:hAnsi="Times New Roman" w:eastAsia="宋体" w:cs="Times New Roman"/>
                <w:kern w:val="0"/>
                <w:sz w:val="21"/>
                <w:szCs w:val="21"/>
                <w:lang w:val="en-US" w:eastAsia="zh-CN" w:bidi="ar-SA"/>
              </w:rPr>
            </w:pPr>
            <w:r>
              <w:rPr>
                <w:rFonts w:hint="eastAsia" w:eastAsia="宋体"/>
                <w:kern w:val="0"/>
                <w:sz w:val="21"/>
                <w:szCs w:val="21"/>
              </w:rPr>
              <w:t>　有所提高</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社会效益指标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关心、理解、支持残疾人的社会氛围</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left"/>
              <w:rPr>
                <w:rFonts w:ascii="Times New Roman" w:hAnsi="Times New Roman" w:eastAsia="宋体" w:cs="Times New Roman"/>
                <w:kern w:val="0"/>
                <w:sz w:val="21"/>
                <w:szCs w:val="21"/>
                <w:lang w:val="en-US" w:eastAsia="zh-CN" w:bidi="ar-SA"/>
              </w:rPr>
            </w:pPr>
            <w:r>
              <w:rPr>
                <w:rFonts w:hint="eastAsia" w:eastAsia="宋体"/>
                <w:kern w:val="0"/>
                <w:sz w:val="21"/>
                <w:szCs w:val="21"/>
              </w:rPr>
              <w:t>　有所改善</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20" w:lineRule="exact"/>
              <w:jc w:val="left"/>
              <w:rPr>
                <w:rFonts w:ascii="Times New Roman" w:hAnsi="Times New Roman" w:eastAsia="宋体" w:cs="Times New Roman"/>
                <w:kern w:val="0"/>
                <w:sz w:val="21"/>
                <w:szCs w:val="21"/>
                <w:lang w:val="en-US" w:eastAsia="zh-CN" w:bidi="ar-SA"/>
              </w:rPr>
            </w:pPr>
            <w:r>
              <w:rPr>
                <w:rFonts w:hint="eastAsia" w:eastAsia="宋体"/>
                <w:kern w:val="0"/>
                <w:sz w:val="21"/>
                <w:szCs w:val="21"/>
              </w:rPr>
              <w:t>　有所改善</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eastAsia="宋体"/>
                <w:kern w:val="0"/>
                <w:sz w:val="21"/>
                <w:szCs w:val="21"/>
              </w:rPr>
              <w:t>接受农村实用技术培训或家属满意度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eastAsia="宋体" w:cs="Times New Roman"/>
                <w:kern w:val="0"/>
                <w:sz w:val="21"/>
                <w:szCs w:val="21"/>
                <w:lang w:val="en-US" w:eastAsia="zh-CN" w:bidi="ar-SA"/>
              </w:rPr>
            </w:pPr>
            <w:r>
              <w:rPr>
                <w:rFonts w:hint="eastAsia" w:eastAsia="宋体"/>
                <w:kern w:val="0"/>
                <w:sz w:val="21"/>
                <w:szCs w:val="21"/>
              </w:rPr>
              <w:t>》95%</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eastAsia="宋体" w:cs="Times New Roman"/>
                <w:kern w:val="0"/>
                <w:sz w:val="21"/>
                <w:szCs w:val="21"/>
                <w:lang w:val="en-US" w:eastAsia="zh-CN" w:bidi="ar-SA"/>
              </w:rPr>
            </w:pPr>
            <w:r>
              <w:rPr>
                <w:rFonts w:hint="eastAsia" w:ascii="宋体" w:cs="宋体"/>
                <w:color w:val="000000"/>
                <w:sz w:val="24"/>
                <w:lang w:val="en-US" w:eastAsia="zh-CN"/>
              </w:rPr>
              <w:t>95%</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p>
        </w:tc>
      </w:tr>
    </w:tbl>
    <w:p>
      <w:pPr>
        <w:spacing w:line="580" w:lineRule="exact"/>
        <w:ind w:left="630"/>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p>
    <w:p>
      <w:pPr>
        <w:spacing w:line="580" w:lineRule="exact"/>
        <w:ind w:left="630"/>
        <w:rPr>
          <w:rFonts w:ascii="楷体_GB2312" w:hAnsi="楷体_GB2312" w:eastAsia="楷体_GB2312" w:cs="楷体_GB2312"/>
          <w:sz w:val="32"/>
          <w:szCs w:val="32"/>
        </w:rPr>
      </w:pPr>
    </w:p>
    <w:p>
      <w:pPr>
        <w:spacing w:line="580" w:lineRule="exact"/>
        <w:ind w:left="630"/>
        <w:rPr>
          <w:rFonts w:ascii="楷体_GB2312" w:hAnsi="楷体_GB2312" w:eastAsia="楷体_GB2312" w:cs="楷体_GB2312"/>
          <w:sz w:val="32"/>
          <w:szCs w:val="32"/>
        </w:rPr>
      </w:pPr>
    </w:p>
    <w:p>
      <w:pPr>
        <w:spacing w:line="580" w:lineRule="exact"/>
        <w:ind w:left="630"/>
        <w:rPr>
          <w:rFonts w:ascii="楷体_GB2312" w:hAnsi="楷体_GB2312" w:eastAsia="楷体_GB2312" w:cs="楷体_GB2312"/>
          <w:sz w:val="32"/>
          <w:szCs w:val="32"/>
        </w:rPr>
      </w:pPr>
    </w:p>
    <w:p>
      <w:pPr>
        <w:spacing w:line="580" w:lineRule="exact"/>
        <w:ind w:left="630"/>
        <w:rPr>
          <w:rFonts w:ascii="楷体_GB2312" w:hAnsi="楷体_GB2312" w:eastAsia="楷体_GB2312" w:cs="楷体_GB2312"/>
          <w:sz w:val="32"/>
          <w:szCs w:val="32"/>
        </w:rPr>
      </w:pPr>
    </w:p>
    <w:p>
      <w:pPr>
        <w:spacing w:line="580" w:lineRule="exact"/>
        <w:ind w:left="630"/>
        <w:rPr>
          <w:rFonts w:ascii="楷体_GB2312" w:hAnsi="楷体_GB2312" w:eastAsia="楷体_GB2312" w:cs="楷体_GB2312"/>
          <w:sz w:val="32"/>
          <w:szCs w:val="32"/>
        </w:rPr>
      </w:pPr>
    </w:p>
    <w:p>
      <w:pPr>
        <w:spacing w:line="580" w:lineRule="exact"/>
        <w:ind w:left="630"/>
        <w:rPr>
          <w:rFonts w:ascii="楷体_GB2312" w:hAnsi="楷体_GB2312" w:eastAsia="楷体_GB2312" w:cs="楷体_GB2312"/>
          <w:sz w:val="32"/>
          <w:szCs w:val="32"/>
        </w:rPr>
      </w:pPr>
    </w:p>
    <w:p>
      <w:pPr>
        <w:spacing w:line="580" w:lineRule="exact"/>
        <w:ind w:left="630"/>
        <w:rPr>
          <w:rFonts w:ascii="楷体_GB2312" w:hAnsi="楷体_GB2312" w:eastAsia="楷体_GB2312" w:cs="楷体_GB2312"/>
          <w:sz w:val="32"/>
          <w:szCs w:val="32"/>
        </w:rPr>
      </w:pPr>
    </w:p>
    <w:p>
      <w:pPr>
        <w:spacing w:line="580" w:lineRule="exact"/>
        <w:ind w:left="630"/>
        <w:rPr>
          <w:rFonts w:ascii="楷体_GB2312" w:hAnsi="楷体_GB2312" w:eastAsia="楷体_GB2312" w:cs="楷体_GB2312"/>
          <w:sz w:val="32"/>
          <w:szCs w:val="32"/>
        </w:rPr>
      </w:pPr>
    </w:p>
    <w:p>
      <w:pPr>
        <w:spacing w:line="580" w:lineRule="exact"/>
        <w:ind w:left="630"/>
        <w:rPr>
          <w:rFonts w:ascii="楷体_GB2312" w:hAnsi="楷体_GB2312" w:eastAsia="楷体_GB2312" w:cs="楷体_GB2312"/>
          <w:sz w:val="32"/>
          <w:szCs w:val="32"/>
        </w:rPr>
      </w:pPr>
    </w:p>
    <w:p>
      <w:pPr>
        <w:spacing w:line="580" w:lineRule="exact"/>
        <w:ind w:left="630"/>
        <w:rPr>
          <w:rFonts w:ascii="仿宋_GB2312" w:hAnsi="仿宋_GB2312" w:eastAsia="仿宋_GB2312" w:cs="仿宋_GB2312"/>
          <w:sz w:val="32"/>
          <w:szCs w:val="32"/>
        </w:rPr>
      </w:pPr>
      <w:bookmarkStart w:id="73" w:name="_GoBack"/>
      <w:bookmarkEnd w:id="73"/>
      <w:r>
        <w:rPr>
          <w:rFonts w:ascii="楷体_GB2312" w:hAnsi="楷体_GB2312" w:eastAsia="楷体_GB2312" w:cs="楷体_GB2312"/>
          <w:sz w:val="32"/>
          <w:szCs w:val="32"/>
        </w:rPr>
        <w:t>2.</w:t>
      </w:r>
      <w:r>
        <w:rPr>
          <w:rFonts w:hint="eastAsia" w:ascii="楷体_GB2312" w:hAnsi="楷体_GB2312" w:eastAsia="楷体_GB2312" w:cs="楷体_GB2312"/>
          <w:sz w:val="32"/>
          <w:szCs w:val="32"/>
        </w:rPr>
        <w:t>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年部门整体支出绩效评价情况开展自评，《</w:t>
      </w:r>
      <w:r>
        <w:rPr>
          <w:rFonts w:ascii="仿宋_GB2312" w:hAnsi="仿宋_GB2312" w:eastAsia="仿宋_GB2312" w:cs="仿宋_GB2312"/>
          <w:sz w:val="32"/>
          <w:szCs w:val="32"/>
        </w:rPr>
        <w:t>XX</w:t>
      </w:r>
      <w:r>
        <w:rPr>
          <w:rFonts w:hint="eastAsia" w:ascii="仿宋_GB2312" w:hAnsi="仿宋_GB2312" w:eastAsia="仿宋_GB2312" w:cs="仿宋_GB2312"/>
          <w:sz w:val="32"/>
          <w:szCs w:val="32"/>
        </w:rPr>
        <w:t>部门</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年部门整体支出绩效评价报告》见附件（附件</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p>
    <w:p>
      <w:pPr>
        <w:spacing w:line="580" w:lineRule="exact"/>
        <w:ind w:firstLine="640" w:firstLineChars="200"/>
        <w:rPr>
          <w:rFonts w:ascii="仿宋_GB2312" w:eastAsia="仿宋_GB2312"/>
          <w:b/>
          <w:color w:val="000000"/>
          <w:sz w:val="32"/>
          <w:szCs w:val="32"/>
        </w:rPr>
      </w:pPr>
      <w:r>
        <w:rPr>
          <w:rFonts w:hint="eastAsia" w:ascii="仿宋_GB2312" w:hAnsi="仿宋_GB2312" w:eastAsia="仿宋_GB2312" w:cs="仿宋_GB2312"/>
          <w:sz w:val="32"/>
          <w:szCs w:val="32"/>
        </w:rPr>
        <w:t>本部门自行组织对</w:t>
      </w:r>
      <w:r>
        <w:rPr>
          <w:rFonts w:ascii="仿宋_GB2312" w:hAnsi="仿宋_GB2312" w:eastAsia="仿宋_GB2312" w:cs="仿宋_GB2312"/>
          <w:sz w:val="32"/>
          <w:szCs w:val="32"/>
        </w:rPr>
        <w:t>XXX</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XXX</w:t>
      </w:r>
      <w:r>
        <w:rPr>
          <w:rFonts w:hint="eastAsia" w:ascii="仿宋_GB2312" w:hAnsi="仿宋_GB2312" w:eastAsia="仿宋_GB2312" w:cs="仿宋_GB2312"/>
          <w:sz w:val="32"/>
          <w:szCs w:val="32"/>
        </w:rPr>
        <w:t>项目开展了绩效评价，《</w:t>
      </w:r>
      <w:r>
        <w:rPr>
          <w:rFonts w:ascii="仿宋_GB2312" w:hAnsi="仿宋_GB2312" w:eastAsia="仿宋_GB2312" w:cs="仿宋_GB2312"/>
          <w:sz w:val="32"/>
          <w:szCs w:val="32"/>
        </w:rPr>
        <w:t>XXX</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年绩效评价报告》见附件（附件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）。（非涉密部门均需公开部门整体支出评价报告，部门自行组织的绩效评价情况根据部门实际公开，若未组织项目绩效评价，则只需说明部门整体支出绩效评价情况）</w:t>
      </w: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6"/>
        </w:numPr>
        <w:spacing w:line="600" w:lineRule="exact"/>
        <w:ind w:firstLine="660" w:firstLineChars="150"/>
        <w:jc w:val="center"/>
        <w:outlineLvl w:val="0"/>
        <w:rPr>
          <w:rStyle w:val="13"/>
          <w:rFonts w:ascii="黑体" w:hAnsi="黑体" w:eastAsia="黑体"/>
          <w:b w:val="0"/>
        </w:rPr>
      </w:pPr>
      <w:bookmarkStart w:id="55" w:name="_Toc15377225"/>
      <w:bookmarkStart w:id="56" w:name="_Toc15396613"/>
      <w:r>
        <w:rPr>
          <w:rFonts w:hint="eastAsia" w:ascii="黑体" w:hAnsi="黑体" w:eastAsia="黑体"/>
          <w:color w:val="000000"/>
          <w:sz w:val="44"/>
          <w:szCs w:val="44"/>
        </w:rPr>
        <w:t>名</w:t>
      </w:r>
      <w:r>
        <w:rPr>
          <w:rStyle w:val="13"/>
          <w:rFonts w:hint="eastAsia" w:ascii="黑体" w:hAnsi="黑体" w:eastAsia="黑体"/>
          <w:b w:val="0"/>
        </w:rPr>
        <w:t>词解释</w:t>
      </w:r>
      <w:bookmarkEnd w:id="55"/>
      <w:bookmarkEnd w:id="56"/>
    </w:p>
    <w:p>
      <w:pPr>
        <w:spacing w:line="600" w:lineRule="exact"/>
        <w:jc w:val="left"/>
        <w:rPr>
          <w:rFonts w:ascii="宋体"/>
          <w:b/>
          <w:color w:val="000000"/>
          <w:sz w:val="44"/>
          <w:szCs w:val="44"/>
        </w:rPr>
      </w:pPr>
    </w:p>
    <w:p>
      <w:pPr>
        <w:pStyle w:val="16"/>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事业收入：指事业单位开展专业业务活动及辅助活动取得的收入。如…（二级预算单位事业收入情况）等。</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经营收入：指事业单位在专业业务活动及其辅助活动之外开展非独立核算经营活动取得的收入。如…（二级预算单位经营收入情况）等。</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其他收入：指单位取得的除上述收入以外的各项收入。主要是…（收入类型）等。</w:t>
      </w:r>
      <w:r>
        <w:rPr>
          <w:rFonts w:ascii="仿宋_GB2312" w:eastAsia="仿宋_GB2312"/>
          <w:sz w:val="32"/>
          <w:szCs w:val="32"/>
        </w:rPr>
        <w:t xml:space="preserve"> </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一般公共服务（类）…（款）…（项）：指……。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10.</w:t>
      </w:r>
      <w:r>
        <w:rPr>
          <w:rFonts w:hint="eastAsia" w:ascii="仿宋_GB2312" w:eastAsia="仿宋_GB2312"/>
          <w:color w:val="000000"/>
          <w:sz w:val="32"/>
          <w:szCs w:val="32"/>
        </w:rPr>
        <w:t>外交（类）…（款）…（项）：指……。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11.</w:t>
      </w:r>
      <w:r>
        <w:rPr>
          <w:rFonts w:hint="eastAsia" w:ascii="仿宋_GB2312" w:eastAsia="仿宋_GB2312"/>
          <w:color w:val="000000"/>
          <w:sz w:val="32"/>
          <w:szCs w:val="32"/>
        </w:rPr>
        <w:t>公共安全（类）…（款）…（项）：指……。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12.</w:t>
      </w:r>
      <w:r>
        <w:rPr>
          <w:rFonts w:hint="eastAsia" w:ascii="仿宋_GB2312" w:eastAsia="仿宋_GB2312"/>
          <w:color w:val="000000"/>
          <w:sz w:val="32"/>
          <w:szCs w:val="32"/>
        </w:rPr>
        <w:t>教育（类）…（款）…（项）：指……。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13.</w:t>
      </w:r>
      <w:r>
        <w:rPr>
          <w:rFonts w:hint="eastAsia" w:ascii="仿宋_GB2312" w:eastAsia="仿宋_GB2312"/>
          <w:color w:val="000000"/>
          <w:sz w:val="32"/>
          <w:szCs w:val="32"/>
        </w:rPr>
        <w:t>科学技术（类）…（款）…（项）：指……。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14.</w:t>
      </w:r>
      <w:r>
        <w:rPr>
          <w:rFonts w:hint="eastAsia" w:ascii="仿宋_GB2312" w:eastAsia="仿宋_GB2312"/>
          <w:color w:val="000000"/>
          <w:sz w:val="32"/>
          <w:szCs w:val="32"/>
        </w:rPr>
        <w:t>文化体育与传媒（类）…（款）…（项）：指……。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15.</w:t>
      </w:r>
      <w:r>
        <w:rPr>
          <w:rFonts w:hint="eastAsia" w:ascii="仿宋_GB2312" w:eastAsia="仿宋_GB2312"/>
          <w:color w:val="000000"/>
          <w:sz w:val="32"/>
          <w:szCs w:val="32"/>
        </w:rPr>
        <w:t>社会保障和就业（类）…（款）…（项）：指……。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16.</w:t>
      </w:r>
      <w:r>
        <w:rPr>
          <w:rFonts w:hint="eastAsia" w:ascii="仿宋_GB2312" w:eastAsia="仿宋_GB2312"/>
          <w:color w:val="000000"/>
          <w:sz w:val="32"/>
          <w:szCs w:val="32"/>
        </w:rPr>
        <w:t>医疗卫生与计划生育（类）…（款）…（项）：指……。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17.</w:t>
      </w:r>
      <w:r>
        <w:rPr>
          <w:rFonts w:hint="eastAsia" w:ascii="仿宋_GB2312" w:eastAsia="仿宋_GB2312"/>
          <w:color w:val="000000"/>
          <w:sz w:val="32"/>
          <w:szCs w:val="32"/>
        </w:rPr>
        <w:t>节能环保（类）…（款）…（项）：指……。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18.</w:t>
      </w:r>
      <w:r>
        <w:rPr>
          <w:rFonts w:hint="eastAsia" w:ascii="仿宋_GB2312" w:eastAsia="仿宋_GB2312"/>
          <w:color w:val="000000"/>
          <w:sz w:val="32"/>
          <w:szCs w:val="32"/>
        </w:rPr>
        <w:t>城乡社区（类）…（款）…（项）：指……。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19.</w:t>
      </w:r>
      <w:r>
        <w:rPr>
          <w:rFonts w:hint="eastAsia" w:ascii="仿宋_GB2312" w:eastAsia="仿宋_GB2312"/>
          <w:color w:val="000000"/>
          <w:sz w:val="32"/>
          <w:szCs w:val="32"/>
        </w:rPr>
        <w:t>农林水（类）…（款）…（项）：指……。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交通运输（类）…（款）…（项）：指……。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21.</w:t>
      </w:r>
      <w:r>
        <w:rPr>
          <w:rFonts w:hint="eastAsia" w:ascii="仿宋_GB2312" w:eastAsia="仿宋_GB2312"/>
          <w:color w:val="000000"/>
          <w:sz w:val="32"/>
          <w:szCs w:val="32"/>
        </w:rPr>
        <w:t>资源勘探信息等（类）…（款）…（项）：指……。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22.</w:t>
      </w:r>
      <w:r>
        <w:rPr>
          <w:rFonts w:hint="eastAsia" w:ascii="仿宋_GB2312" w:eastAsia="仿宋_GB2312"/>
          <w:color w:val="000000"/>
          <w:sz w:val="32"/>
          <w:szCs w:val="32"/>
        </w:rPr>
        <w:t>商业服务业（类）…（款）…（项）：指……。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23.</w:t>
      </w:r>
      <w:r>
        <w:rPr>
          <w:rFonts w:hint="eastAsia" w:ascii="仿宋_GB2312" w:eastAsia="仿宋_GB2312"/>
          <w:color w:val="000000"/>
          <w:sz w:val="32"/>
          <w:szCs w:val="32"/>
        </w:rPr>
        <w:t>金融（类）…（款）…（项）：指……。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24.</w:t>
      </w:r>
      <w:r>
        <w:rPr>
          <w:rFonts w:hint="eastAsia" w:ascii="仿宋_GB2312" w:eastAsia="仿宋_GB2312"/>
          <w:color w:val="000000"/>
          <w:sz w:val="32"/>
          <w:szCs w:val="32"/>
        </w:rPr>
        <w:t>国土海洋气象等（类）…（款）…（项）：指……。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25.</w:t>
      </w:r>
      <w:r>
        <w:rPr>
          <w:rFonts w:hint="eastAsia" w:ascii="仿宋_GB2312" w:eastAsia="仿宋_GB2312"/>
          <w:color w:val="000000"/>
          <w:sz w:val="32"/>
          <w:szCs w:val="32"/>
        </w:rPr>
        <w:t>住房保障（类）…（款）…（项）：指……。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26.</w:t>
      </w:r>
      <w:r>
        <w:rPr>
          <w:rFonts w:hint="eastAsia" w:ascii="仿宋_GB2312" w:eastAsia="仿宋_GB2312"/>
          <w:color w:val="000000"/>
          <w:sz w:val="32"/>
          <w:szCs w:val="32"/>
        </w:rPr>
        <w:t>粮油物资储备（类）…（款）…（项）：指……。</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（解释本部门决算报表中全部功能分类科目至项级，请参照《</w:t>
      </w:r>
      <w:r>
        <w:rPr>
          <w:rFonts w:ascii="仿宋" w:hAnsi="仿宋" w:eastAsia="仿宋"/>
          <w:b/>
          <w:color w:val="000000"/>
          <w:sz w:val="32"/>
          <w:szCs w:val="32"/>
        </w:rPr>
        <w:t>2020</w:t>
      </w:r>
      <w:r>
        <w:rPr>
          <w:rFonts w:hint="eastAsia" w:ascii="仿宋" w:hAnsi="仿宋" w:eastAsia="仿宋"/>
          <w:b/>
          <w:color w:val="000000"/>
          <w:sz w:val="32"/>
          <w:szCs w:val="32"/>
        </w:rPr>
        <w:t>年政府收支分类科目》增减内容。）</w:t>
      </w:r>
    </w:p>
    <w:p>
      <w:pPr>
        <w:ind w:firstLine="640" w:firstLineChars="200"/>
        <w:rPr>
          <w:rFonts w:ascii="仿宋_GB2312" w:eastAsia="仿宋_GB2312"/>
          <w:color w:val="000000"/>
          <w:sz w:val="32"/>
          <w:szCs w:val="32"/>
        </w:rPr>
      </w:pPr>
      <w:r>
        <w:rPr>
          <w:rFonts w:ascii="仿宋_GB2312" w:eastAsia="仿宋_GB2312"/>
          <w:color w:val="000000"/>
          <w:sz w:val="32"/>
          <w:szCs w:val="32"/>
        </w:rPr>
        <w:t>27.</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ascii="仿宋_GB2312" w:eastAsia="仿宋_GB2312"/>
          <w:color w:val="000000"/>
          <w:sz w:val="32"/>
          <w:szCs w:val="32"/>
        </w:rPr>
        <w:t>28.</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ascii="仿宋_GB2312" w:eastAsia="仿宋_GB2312"/>
          <w:color w:val="000000"/>
          <w:sz w:val="32"/>
          <w:szCs w:val="32"/>
        </w:rPr>
        <w:t>29.</w:t>
      </w:r>
      <w:r>
        <w:rPr>
          <w:rFonts w:hint="eastAsia" w:ascii="仿宋_GB2312" w:eastAsia="仿宋_GB2312"/>
          <w:color w:val="000000"/>
          <w:sz w:val="32"/>
          <w:szCs w:val="32"/>
        </w:rPr>
        <w:t>经营支出：指事业单位在专业业务活动及其辅助活动之外开展非独立核算经营活动发生的支出。</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30.</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31.</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32.</w:t>
      </w:r>
      <w:r>
        <w:rPr>
          <w:rFonts w:hint="eastAsia" w:ascii="仿宋_GB2312" w:eastAsia="仿宋_GB2312"/>
          <w:sz w:val="32"/>
          <w:szCs w:val="32"/>
        </w:rPr>
        <w:t>……。</w:t>
      </w:r>
    </w:p>
    <w:p>
      <w:pPr>
        <w:pStyle w:val="16"/>
        <w:spacing w:line="560" w:lineRule="exact"/>
        <w:ind w:firstLine="640" w:firstLineChars="200"/>
        <w:rPr>
          <w:rFonts w:ascii="仿宋_GB2312" w:eastAsia="仿宋_GB2312" w:cs="黑体"/>
          <w:sz w:val="32"/>
          <w:szCs w:val="32"/>
        </w:rPr>
      </w:pPr>
    </w:p>
    <w:p>
      <w:pPr>
        <w:spacing w:line="600" w:lineRule="exact"/>
        <w:jc w:val="center"/>
        <w:outlineLvl w:val="0"/>
        <w:rPr>
          <w:rStyle w:val="13"/>
          <w:rFonts w:ascii="黑体" w:hAnsi="黑体" w:eastAsia="黑体"/>
          <w:b w:val="0"/>
        </w:rPr>
      </w:pPr>
      <w:bookmarkStart w:id="57" w:name="_Toc15377226"/>
      <w:r>
        <w:rPr>
          <w:rFonts w:ascii="宋体"/>
          <w:b/>
          <w:color w:val="000000"/>
          <w:sz w:val="44"/>
          <w:szCs w:val="44"/>
        </w:rPr>
        <w:br w:type="page"/>
      </w:r>
      <w:bookmarkStart w:id="58" w:name="_Toc15396614"/>
      <w:r>
        <w:rPr>
          <w:rFonts w:hint="eastAsia" w:ascii="黑体" w:hAnsi="黑体" w:eastAsia="黑体"/>
          <w:color w:val="000000"/>
          <w:sz w:val="44"/>
          <w:szCs w:val="44"/>
        </w:rPr>
        <w:t>第</w:t>
      </w:r>
      <w:r>
        <w:rPr>
          <w:rStyle w:val="13"/>
          <w:rFonts w:hint="eastAsia" w:ascii="黑体" w:hAnsi="黑体" w:eastAsia="黑体"/>
          <w:b w:val="0"/>
        </w:rPr>
        <w:t>四部分</w:t>
      </w:r>
      <w:r>
        <w:rPr>
          <w:rStyle w:val="13"/>
          <w:rFonts w:ascii="黑体" w:hAnsi="黑体" w:eastAsia="黑体"/>
          <w:b w:val="0"/>
        </w:rPr>
        <w:t xml:space="preserve"> </w:t>
      </w:r>
      <w:r>
        <w:rPr>
          <w:rStyle w:val="13"/>
          <w:rFonts w:hint="eastAsia" w:ascii="黑体" w:hAnsi="黑体" w:eastAsia="黑体"/>
          <w:b w:val="0"/>
        </w:rPr>
        <w:t>附件</w:t>
      </w:r>
      <w:bookmarkEnd w:id="58"/>
    </w:p>
    <w:p>
      <w:pPr>
        <w:spacing w:line="600" w:lineRule="exact"/>
        <w:jc w:val="left"/>
        <w:outlineLvl w:val="0"/>
        <w:rPr>
          <w:rFonts w:ascii="方正小标宋简体" w:hAnsi="方正小标宋简体" w:eastAsia="方正小标宋简体" w:cs="方正小标宋简体"/>
          <w:sz w:val="32"/>
          <w:szCs w:val="32"/>
        </w:rPr>
      </w:pPr>
      <w:r>
        <w:rPr>
          <w:rFonts w:hint="eastAsia" w:ascii="黑体" w:hAnsi="黑体" w:eastAsia="黑体" w:cs="黑体"/>
          <w:sz w:val="32"/>
          <w:szCs w:val="32"/>
        </w:rPr>
        <w:t>附件</w:t>
      </w:r>
      <w:r>
        <w:rPr>
          <w:rFonts w:ascii="黑体" w:hAnsi="黑体" w:eastAsia="黑体" w:cs="黑体"/>
          <w:sz w:val="32"/>
          <w:szCs w:val="32"/>
        </w:rPr>
        <w:t>1</w:t>
      </w:r>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XX</w:t>
      </w:r>
      <w:r>
        <w:rPr>
          <w:rFonts w:hint="eastAsia" w:ascii="方正小标宋简体" w:hAnsi="宋体" w:eastAsia="方正小标宋简体"/>
          <w:color w:val="000000"/>
          <w:kern w:val="0"/>
          <w:sz w:val="40"/>
          <w:szCs w:val="44"/>
          <w:lang w:val="zh-CN"/>
        </w:rPr>
        <w:t>部门</w:t>
      </w: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tbl>
      <w:tblPr>
        <w:tblStyle w:val="9"/>
        <w:tblW w:w="890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25"/>
        <w:gridCol w:w="809"/>
        <w:gridCol w:w="87"/>
        <w:gridCol w:w="1068"/>
        <w:gridCol w:w="1260"/>
        <w:gridCol w:w="1130"/>
        <w:gridCol w:w="1356"/>
        <w:gridCol w:w="506"/>
        <w:gridCol w:w="18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4" w:hRule="atLeast"/>
          <w:jc w:val="center"/>
        </w:trPr>
        <w:tc>
          <w:tcPr>
            <w:tcW w:w="825" w:type="dxa"/>
            <w:noWrap/>
            <w:vAlign w:val="center"/>
          </w:tcPr>
          <w:p>
            <w:pPr>
              <w:widowControl/>
              <w:spacing w:line="360" w:lineRule="exact"/>
              <w:jc w:val="center"/>
              <w:rPr>
                <w:rFonts w:eastAsia="黑体"/>
                <w:kern w:val="0"/>
                <w:sz w:val="21"/>
                <w:szCs w:val="21"/>
              </w:rPr>
            </w:pPr>
            <w:r>
              <w:rPr>
                <w:rFonts w:hint="eastAsia" w:eastAsia="黑体"/>
                <w:kern w:val="0"/>
                <w:sz w:val="21"/>
                <w:szCs w:val="21"/>
              </w:rPr>
              <w:t>部门（单位）名称</w:t>
            </w:r>
          </w:p>
        </w:tc>
        <w:tc>
          <w:tcPr>
            <w:tcW w:w="4354" w:type="dxa"/>
            <w:gridSpan w:val="5"/>
            <w:noWrap/>
            <w:vAlign w:val="center"/>
          </w:tcPr>
          <w:p>
            <w:pPr>
              <w:widowControl/>
              <w:spacing w:line="360" w:lineRule="exact"/>
              <w:jc w:val="center"/>
              <w:rPr>
                <w:rFonts w:eastAsia="宋体"/>
                <w:kern w:val="0"/>
                <w:sz w:val="21"/>
                <w:szCs w:val="21"/>
              </w:rPr>
            </w:pPr>
            <w:r>
              <w:rPr>
                <w:rFonts w:hint="eastAsia" w:eastAsia="宋体"/>
                <w:kern w:val="0"/>
                <w:sz w:val="21"/>
                <w:szCs w:val="21"/>
              </w:rPr>
              <w:t>乐至县残疾人联合会　</w:t>
            </w:r>
          </w:p>
        </w:tc>
        <w:tc>
          <w:tcPr>
            <w:tcW w:w="1862"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预算单位编码</w:t>
            </w:r>
          </w:p>
        </w:tc>
        <w:tc>
          <w:tcPr>
            <w:tcW w:w="1860" w:type="dxa"/>
            <w:noWrap/>
            <w:vAlign w:val="center"/>
          </w:tcPr>
          <w:p>
            <w:pPr>
              <w:widowControl/>
              <w:spacing w:line="360" w:lineRule="exact"/>
              <w:jc w:val="left"/>
              <w:rPr>
                <w:rFonts w:eastAsia="宋体"/>
                <w:kern w:val="0"/>
                <w:sz w:val="21"/>
                <w:szCs w:val="21"/>
              </w:rPr>
            </w:pPr>
            <w:r>
              <w:rPr>
                <w:rFonts w:hint="eastAsia" w:eastAsia="宋体"/>
                <w:kern w:val="0"/>
                <w:sz w:val="21"/>
                <w:szCs w:val="21"/>
              </w:rPr>
              <w:t>　177101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0" w:hRule="atLeast"/>
          <w:jc w:val="center"/>
        </w:trPr>
        <w:tc>
          <w:tcPr>
            <w:tcW w:w="825" w:type="dxa"/>
            <w:vMerge w:val="restart"/>
            <w:noWrap/>
            <w:vAlign w:val="center"/>
          </w:tcPr>
          <w:p>
            <w:pPr>
              <w:widowControl/>
              <w:spacing w:line="360" w:lineRule="exact"/>
              <w:jc w:val="center"/>
              <w:rPr>
                <w:rFonts w:eastAsia="黑体"/>
                <w:kern w:val="0"/>
                <w:sz w:val="21"/>
                <w:szCs w:val="21"/>
              </w:rPr>
            </w:pPr>
            <w:r>
              <w:rPr>
                <w:rFonts w:hint="eastAsia" w:eastAsia="黑体"/>
                <w:kern w:val="0"/>
                <w:sz w:val="21"/>
                <w:szCs w:val="21"/>
              </w:rPr>
              <w:t>预算执行情况</w:t>
            </w:r>
          </w:p>
        </w:tc>
        <w:tc>
          <w:tcPr>
            <w:tcW w:w="896"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项目</w:t>
            </w:r>
          </w:p>
        </w:tc>
        <w:tc>
          <w:tcPr>
            <w:tcW w:w="1068" w:type="dxa"/>
            <w:noWrap/>
            <w:vAlign w:val="center"/>
          </w:tcPr>
          <w:p>
            <w:pPr>
              <w:widowControl/>
              <w:spacing w:line="360" w:lineRule="exact"/>
              <w:jc w:val="center"/>
              <w:rPr>
                <w:rFonts w:eastAsia="宋体"/>
                <w:kern w:val="0"/>
                <w:sz w:val="21"/>
                <w:szCs w:val="21"/>
              </w:rPr>
            </w:pPr>
            <w:r>
              <w:rPr>
                <w:rFonts w:hint="eastAsia" w:eastAsia="宋体"/>
                <w:kern w:val="0"/>
                <w:sz w:val="21"/>
                <w:szCs w:val="21"/>
              </w:rPr>
              <w:t>预算额</w:t>
            </w:r>
          </w:p>
        </w:tc>
        <w:tc>
          <w:tcPr>
            <w:tcW w:w="1260" w:type="dxa"/>
            <w:noWrap/>
            <w:vAlign w:val="center"/>
          </w:tcPr>
          <w:p>
            <w:pPr>
              <w:widowControl/>
              <w:spacing w:line="360" w:lineRule="exact"/>
              <w:jc w:val="center"/>
              <w:rPr>
                <w:rFonts w:eastAsia="宋体"/>
                <w:kern w:val="0"/>
                <w:sz w:val="21"/>
                <w:szCs w:val="21"/>
              </w:rPr>
            </w:pPr>
            <w:r>
              <w:rPr>
                <w:rFonts w:hint="eastAsia" w:eastAsia="宋体"/>
                <w:kern w:val="0"/>
                <w:sz w:val="21"/>
                <w:szCs w:val="21"/>
              </w:rPr>
              <w:t>执行额</w:t>
            </w:r>
          </w:p>
        </w:tc>
        <w:tc>
          <w:tcPr>
            <w:tcW w:w="1130" w:type="dxa"/>
            <w:noWrap/>
            <w:vAlign w:val="center"/>
          </w:tcPr>
          <w:p>
            <w:pPr>
              <w:widowControl/>
              <w:spacing w:line="360" w:lineRule="exact"/>
              <w:jc w:val="center"/>
              <w:rPr>
                <w:rFonts w:eastAsia="宋体"/>
                <w:kern w:val="0"/>
                <w:sz w:val="21"/>
                <w:szCs w:val="21"/>
              </w:rPr>
            </w:pPr>
            <w:r>
              <w:rPr>
                <w:rFonts w:hint="eastAsia" w:eastAsia="宋体"/>
                <w:kern w:val="0"/>
                <w:sz w:val="21"/>
                <w:szCs w:val="21"/>
              </w:rPr>
              <w:t>当年结转结余额</w:t>
            </w:r>
          </w:p>
        </w:tc>
        <w:tc>
          <w:tcPr>
            <w:tcW w:w="1862"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结转结余率</w:t>
            </w:r>
            <w:r>
              <w:rPr>
                <w:rFonts w:eastAsia="宋体"/>
                <w:kern w:val="0"/>
                <w:sz w:val="21"/>
                <w:szCs w:val="21"/>
              </w:rPr>
              <w:t>%</w:t>
            </w:r>
          </w:p>
        </w:tc>
        <w:tc>
          <w:tcPr>
            <w:tcW w:w="1860" w:type="dxa"/>
            <w:noWrap/>
            <w:vAlign w:val="center"/>
          </w:tcPr>
          <w:p>
            <w:pPr>
              <w:widowControl/>
              <w:spacing w:line="360" w:lineRule="exact"/>
              <w:jc w:val="center"/>
              <w:rPr>
                <w:rFonts w:eastAsia="宋体"/>
                <w:kern w:val="0"/>
                <w:sz w:val="21"/>
                <w:szCs w:val="21"/>
              </w:rPr>
            </w:pPr>
            <w:r>
              <w:rPr>
                <w:rFonts w:hint="eastAsia" w:eastAsia="宋体"/>
                <w:kern w:val="0"/>
                <w:sz w:val="21"/>
                <w:szCs w:val="21"/>
              </w:rPr>
              <w:t>结转结余变动率</w:t>
            </w:r>
            <w:r>
              <w:rPr>
                <w:rFonts w:eastAsia="宋体"/>
                <w:kern w:val="0"/>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5" w:hRule="atLeast"/>
          <w:jc w:val="center"/>
        </w:trPr>
        <w:tc>
          <w:tcPr>
            <w:tcW w:w="825" w:type="dxa"/>
            <w:vMerge w:val="continue"/>
            <w:vAlign w:val="center"/>
          </w:tcPr>
          <w:p>
            <w:pPr>
              <w:widowControl/>
              <w:spacing w:line="360" w:lineRule="exact"/>
              <w:jc w:val="left"/>
              <w:rPr>
                <w:rFonts w:eastAsia="黑体"/>
                <w:kern w:val="0"/>
                <w:sz w:val="21"/>
                <w:szCs w:val="21"/>
              </w:rPr>
            </w:pPr>
          </w:p>
        </w:tc>
        <w:tc>
          <w:tcPr>
            <w:tcW w:w="896"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合计</w:t>
            </w:r>
          </w:p>
        </w:tc>
        <w:tc>
          <w:tcPr>
            <w:tcW w:w="1068" w:type="dxa"/>
            <w:noWrap/>
            <w:vAlign w:val="center"/>
          </w:tcPr>
          <w:p>
            <w:pPr>
              <w:widowControl/>
              <w:spacing w:line="360" w:lineRule="exact"/>
              <w:jc w:val="center"/>
              <w:rPr>
                <w:rFonts w:eastAsia="宋体"/>
                <w:kern w:val="0"/>
                <w:sz w:val="21"/>
                <w:szCs w:val="21"/>
              </w:rPr>
            </w:pPr>
            <w:r>
              <w:rPr>
                <w:rFonts w:hint="eastAsia" w:eastAsia="宋体"/>
                <w:kern w:val="0"/>
                <w:sz w:val="21"/>
                <w:szCs w:val="21"/>
              </w:rPr>
              <w:t>628.39</w:t>
            </w:r>
          </w:p>
        </w:tc>
        <w:tc>
          <w:tcPr>
            <w:tcW w:w="1260" w:type="dxa"/>
            <w:noWrap/>
            <w:vAlign w:val="center"/>
          </w:tcPr>
          <w:p>
            <w:pPr>
              <w:widowControl/>
              <w:spacing w:line="360" w:lineRule="exact"/>
              <w:ind w:firstLine="210" w:firstLineChars="100"/>
              <w:jc w:val="center"/>
              <w:rPr>
                <w:rFonts w:eastAsia="宋体"/>
                <w:kern w:val="0"/>
                <w:sz w:val="21"/>
                <w:szCs w:val="21"/>
              </w:rPr>
            </w:pPr>
            <w:r>
              <w:rPr>
                <w:rFonts w:hint="eastAsia" w:eastAsia="宋体"/>
                <w:kern w:val="0"/>
                <w:sz w:val="21"/>
                <w:szCs w:val="21"/>
              </w:rPr>
              <w:t>628.39</w:t>
            </w:r>
          </w:p>
        </w:tc>
        <w:tc>
          <w:tcPr>
            <w:tcW w:w="113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2"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896"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基本</w:t>
            </w:r>
          </w:p>
          <w:p>
            <w:pPr>
              <w:widowControl/>
              <w:spacing w:line="360" w:lineRule="exact"/>
              <w:jc w:val="center"/>
              <w:rPr>
                <w:rFonts w:eastAsia="宋体"/>
                <w:kern w:val="0"/>
                <w:sz w:val="21"/>
                <w:szCs w:val="21"/>
              </w:rPr>
            </w:pPr>
            <w:r>
              <w:rPr>
                <w:rFonts w:hint="eastAsia" w:eastAsia="宋体"/>
                <w:kern w:val="0"/>
                <w:sz w:val="21"/>
                <w:szCs w:val="21"/>
              </w:rPr>
              <w:t>支出</w:t>
            </w:r>
          </w:p>
        </w:tc>
        <w:tc>
          <w:tcPr>
            <w:tcW w:w="1068" w:type="dxa"/>
            <w:noWrap/>
            <w:vAlign w:val="center"/>
          </w:tcPr>
          <w:p>
            <w:pPr>
              <w:widowControl/>
              <w:spacing w:line="360" w:lineRule="exact"/>
              <w:jc w:val="center"/>
              <w:rPr>
                <w:rFonts w:eastAsia="宋体"/>
                <w:kern w:val="0"/>
                <w:sz w:val="21"/>
                <w:szCs w:val="21"/>
              </w:rPr>
            </w:pPr>
            <w:r>
              <w:rPr>
                <w:rFonts w:hint="eastAsia" w:eastAsia="宋体"/>
                <w:kern w:val="0"/>
                <w:sz w:val="21"/>
                <w:szCs w:val="21"/>
              </w:rPr>
              <w:t>238.82</w:t>
            </w:r>
          </w:p>
        </w:tc>
        <w:tc>
          <w:tcPr>
            <w:tcW w:w="1260" w:type="dxa"/>
            <w:noWrap/>
            <w:vAlign w:val="center"/>
          </w:tcPr>
          <w:p>
            <w:pPr>
              <w:widowControl/>
              <w:spacing w:line="360" w:lineRule="exact"/>
              <w:ind w:firstLine="210" w:firstLineChars="100"/>
              <w:jc w:val="center"/>
              <w:rPr>
                <w:rFonts w:eastAsia="宋体"/>
                <w:kern w:val="0"/>
                <w:sz w:val="21"/>
                <w:szCs w:val="21"/>
              </w:rPr>
            </w:pPr>
            <w:r>
              <w:rPr>
                <w:rFonts w:hint="eastAsia" w:eastAsia="宋体"/>
                <w:kern w:val="0"/>
                <w:sz w:val="21"/>
                <w:szCs w:val="21"/>
              </w:rPr>
              <w:t>238.82</w:t>
            </w:r>
          </w:p>
        </w:tc>
        <w:tc>
          <w:tcPr>
            <w:tcW w:w="113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2"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2" w:hRule="atLeast"/>
          <w:jc w:val="center"/>
        </w:trPr>
        <w:tc>
          <w:tcPr>
            <w:tcW w:w="825" w:type="dxa"/>
            <w:vMerge w:val="continue"/>
            <w:vAlign w:val="center"/>
          </w:tcPr>
          <w:p>
            <w:pPr>
              <w:widowControl/>
              <w:spacing w:line="360" w:lineRule="exact"/>
              <w:jc w:val="left"/>
              <w:rPr>
                <w:rFonts w:eastAsia="黑体"/>
                <w:kern w:val="0"/>
                <w:sz w:val="21"/>
                <w:szCs w:val="21"/>
              </w:rPr>
            </w:pPr>
          </w:p>
        </w:tc>
        <w:tc>
          <w:tcPr>
            <w:tcW w:w="896"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政策和项目支出</w:t>
            </w:r>
          </w:p>
        </w:tc>
        <w:tc>
          <w:tcPr>
            <w:tcW w:w="1068" w:type="dxa"/>
            <w:noWrap/>
            <w:vAlign w:val="center"/>
          </w:tcPr>
          <w:p>
            <w:pPr>
              <w:widowControl/>
              <w:spacing w:line="360" w:lineRule="exact"/>
              <w:jc w:val="center"/>
              <w:rPr>
                <w:rFonts w:eastAsia="宋体"/>
                <w:kern w:val="0"/>
                <w:sz w:val="21"/>
                <w:szCs w:val="21"/>
              </w:rPr>
            </w:pPr>
            <w:r>
              <w:rPr>
                <w:rFonts w:hint="eastAsia" w:eastAsia="宋体"/>
                <w:kern w:val="0"/>
                <w:sz w:val="21"/>
                <w:szCs w:val="21"/>
              </w:rPr>
              <w:t>389.57</w:t>
            </w:r>
          </w:p>
        </w:tc>
        <w:tc>
          <w:tcPr>
            <w:tcW w:w="1260" w:type="dxa"/>
            <w:noWrap/>
            <w:vAlign w:val="center"/>
          </w:tcPr>
          <w:p>
            <w:pPr>
              <w:widowControl/>
              <w:spacing w:line="360" w:lineRule="exact"/>
              <w:jc w:val="center"/>
              <w:rPr>
                <w:rFonts w:eastAsia="宋体"/>
                <w:kern w:val="0"/>
                <w:sz w:val="21"/>
                <w:szCs w:val="21"/>
              </w:rPr>
            </w:pPr>
            <w:r>
              <w:rPr>
                <w:rFonts w:hint="eastAsia" w:eastAsia="宋体"/>
                <w:kern w:val="0"/>
                <w:sz w:val="21"/>
                <w:szCs w:val="21"/>
              </w:rPr>
              <w:t>389.57</w:t>
            </w:r>
          </w:p>
        </w:tc>
        <w:tc>
          <w:tcPr>
            <w:tcW w:w="113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2"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825" w:type="dxa"/>
            <w:vMerge w:val="restart"/>
            <w:noWrap/>
            <w:vAlign w:val="center"/>
          </w:tcPr>
          <w:p>
            <w:pPr>
              <w:widowControl/>
              <w:spacing w:line="360" w:lineRule="exact"/>
              <w:jc w:val="center"/>
              <w:rPr>
                <w:rFonts w:eastAsia="黑体"/>
                <w:kern w:val="0"/>
                <w:sz w:val="21"/>
                <w:szCs w:val="21"/>
              </w:rPr>
            </w:pPr>
            <w:r>
              <w:rPr>
                <w:rFonts w:hint="eastAsia" w:eastAsia="黑体"/>
                <w:kern w:val="0"/>
                <w:sz w:val="21"/>
                <w:szCs w:val="21"/>
              </w:rPr>
              <w:t>财政性资金预算结构</w:t>
            </w:r>
          </w:p>
        </w:tc>
        <w:tc>
          <w:tcPr>
            <w:tcW w:w="896"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项目</w:t>
            </w:r>
          </w:p>
        </w:tc>
        <w:tc>
          <w:tcPr>
            <w:tcW w:w="1068" w:type="dxa"/>
            <w:noWrap/>
            <w:vAlign w:val="center"/>
          </w:tcPr>
          <w:p>
            <w:pPr>
              <w:widowControl/>
              <w:spacing w:line="360" w:lineRule="exact"/>
              <w:jc w:val="center"/>
              <w:rPr>
                <w:rFonts w:eastAsia="宋体"/>
                <w:kern w:val="0"/>
                <w:sz w:val="21"/>
                <w:szCs w:val="21"/>
              </w:rPr>
            </w:pPr>
            <w:r>
              <w:rPr>
                <w:rFonts w:hint="eastAsia" w:eastAsia="宋体"/>
                <w:kern w:val="0"/>
                <w:sz w:val="21"/>
                <w:szCs w:val="21"/>
              </w:rPr>
              <w:t>合计</w:t>
            </w:r>
          </w:p>
        </w:tc>
        <w:tc>
          <w:tcPr>
            <w:tcW w:w="1260" w:type="dxa"/>
            <w:noWrap/>
            <w:vAlign w:val="center"/>
          </w:tcPr>
          <w:p>
            <w:pPr>
              <w:widowControl/>
              <w:spacing w:line="360" w:lineRule="exact"/>
              <w:jc w:val="center"/>
              <w:rPr>
                <w:rFonts w:eastAsia="宋体"/>
                <w:kern w:val="0"/>
                <w:sz w:val="21"/>
                <w:szCs w:val="21"/>
              </w:rPr>
            </w:pPr>
            <w:r>
              <w:rPr>
                <w:rFonts w:hint="eastAsia" w:eastAsia="宋体"/>
                <w:kern w:val="0"/>
                <w:sz w:val="21"/>
                <w:szCs w:val="21"/>
              </w:rPr>
              <w:t>一般公共</w:t>
            </w:r>
          </w:p>
          <w:p>
            <w:pPr>
              <w:widowControl/>
              <w:spacing w:line="360" w:lineRule="exact"/>
              <w:jc w:val="center"/>
              <w:rPr>
                <w:rFonts w:eastAsia="宋体"/>
                <w:kern w:val="0"/>
                <w:sz w:val="21"/>
                <w:szCs w:val="21"/>
              </w:rPr>
            </w:pPr>
            <w:r>
              <w:rPr>
                <w:rFonts w:hint="eastAsia" w:eastAsia="宋体"/>
                <w:kern w:val="0"/>
                <w:sz w:val="21"/>
                <w:szCs w:val="21"/>
              </w:rPr>
              <w:t>预算安排</w:t>
            </w:r>
          </w:p>
        </w:tc>
        <w:tc>
          <w:tcPr>
            <w:tcW w:w="1130" w:type="dxa"/>
            <w:noWrap/>
            <w:vAlign w:val="center"/>
          </w:tcPr>
          <w:p>
            <w:pPr>
              <w:widowControl/>
              <w:spacing w:line="360" w:lineRule="exact"/>
              <w:jc w:val="center"/>
              <w:rPr>
                <w:rFonts w:eastAsia="宋体"/>
                <w:kern w:val="0"/>
                <w:sz w:val="21"/>
                <w:szCs w:val="21"/>
              </w:rPr>
            </w:pPr>
            <w:r>
              <w:rPr>
                <w:rFonts w:hint="eastAsia" w:eastAsia="宋体"/>
                <w:kern w:val="0"/>
                <w:sz w:val="21"/>
                <w:szCs w:val="21"/>
              </w:rPr>
              <w:t>政府性基金</w:t>
            </w:r>
          </w:p>
          <w:p>
            <w:pPr>
              <w:widowControl/>
              <w:spacing w:line="360" w:lineRule="exact"/>
              <w:jc w:val="center"/>
              <w:rPr>
                <w:rFonts w:eastAsia="宋体"/>
                <w:kern w:val="0"/>
                <w:sz w:val="21"/>
                <w:szCs w:val="21"/>
              </w:rPr>
            </w:pPr>
            <w:r>
              <w:rPr>
                <w:rFonts w:hint="eastAsia" w:eastAsia="宋体"/>
                <w:kern w:val="0"/>
                <w:sz w:val="21"/>
                <w:szCs w:val="21"/>
              </w:rPr>
              <w:t>预算安排</w:t>
            </w:r>
          </w:p>
        </w:tc>
        <w:tc>
          <w:tcPr>
            <w:tcW w:w="1862"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国有资本经</w:t>
            </w:r>
          </w:p>
          <w:p>
            <w:pPr>
              <w:widowControl/>
              <w:spacing w:line="360" w:lineRule="exact"/>
              <w:jc w:val="center"/>
              <w:rPr>
                <w:rFonts w:eastAsia="宋体"/>
                <w:kern w:val="0"/>
                <w:sz w:val="21"/>
                <w:szCs w:val="21"/>
              </w:rPr>
            </w:pPr>
            <w:r>
              <w:rPr>
                <w:rFonts w:hint="eastAsia" w:eastAsia="宋体"/>
                <w:kern w:val="0"/>
                <w:sz w:val="21"/>
                <w:szCs w:val="21"/>
              </w:rPr>
              <w:t>营预算安排</w:t>
            </w:r>
          </w:p>
        </w:tc>
        <w:tc>
          <w:tcPr>
            <w:tcW w:w="1860" w:type="dxa"/>
            <w:noWrap/>
            <w:vAlign w:val="center"/>
          </w:tcPr>
          <w:p>
            <w:pPr>
              <w:widowControl/>
              <w:spacing w:line="360" w:lineRule="exact"/>
              <w:jc w:val="center"/>
              <w:rPr>
                <w:rFonts w:eastAsia="宋体"/>
                <w:kern w:val="0"/>
                <w:sz w:val="21"/>
                <w:szCs w:val="21"/>
              </w:rPr>
            </w:pPr>
            <w:r>
              <w:rPr>
                <w:rFonts w:hint="eastAsia" w:eastAsia="宋体"/>
                <w:kern w:val="0"/>
                <w:sz w:val="21"/>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896" w:type="dxa"/>
            <w:gridSpan w:val="2"/>
            <w:noWrap/>
            <w:vAlign w:val="center"/>
          </w:tcPr>
          <w:p>
            <w:pPr>
              <w:widowControl/>
              <w:spacing w:line="400" w:lineRule="exact"/>
              <w:jc w:val="center"/>
              <w:rPr>
                <w:rFonts w:eastAsia="宋体"/>
                <w:kern w:val="0"/>
                <w:sz w:val="21"/>
                <w:szCs w:val="21"/>
              </w:rPr>
            </w:pPr>
            <w:r>
              <w:rPr>
                <w:rFonts w:hint="eastAsia" w:eastAsia="宋体"/>
                <w:kern w:val="0"/>
                <w:sz w:val="21"/>
                <w:szCs w:val="21"/>
              </w:rPr>
              <w:t>预算额</w:t>
            </w:r>
          </w:p>
        </w:tc>
        <w:tc>
          <w:tcPr>
            <w:tcW w:w="1068" w:type="dxa"/>
            <w:noWrap/>
            <w:vAlign w:val="center"/>
          </w:tcPr>
          <w:p>
            <w:pPr>
              <w:widowControl/>
              <w:spacing w:line="400" w:lineRule="exact"/>
              <w:jc w:val="center"/>
              <w:rPr>
                <w:rFonts w:eastAsia="宋体"/>
                <w:kern w:val="0"/>
                <w:sz w:val="21"/>
                <w:szCs w:val="21"/>
              </w:rPr>
            </w:pPr>
            <w:r>
              <w:rPr>
                <w:rFonts w:hint="eastAsia" w:eastAsia="宋体"/>
                <w:kern w:val="0"/>
                <w:sz w:val="21"/>
                <w:szCs w:val="21"/>
              </w:rPr>
              <w:t>628.39</w:t>
            </w:r>
          </w:p>
        </w:tc>
        <w:tc>
          <w:tcPr>
            <w:tcW w:w="1260" w:type="dxa"/>
            <w:noWrap/>
            <w:vAlign w:val="center"/>
          </w:tcPr>
          <w:p>
            <w:pPr>
              <w:widowControl/>
              <w:spacing w:line="400" w:lineRule="exact"/>
              <w:jc w:val="center"/>
              <w:rPr>
                <w:rFonts w:eastAsia="宋体"/>
                <w:kern w:val="0"/>
                <w:sz w:val="21"/>
                <w:szCs w:val="21"/>
              </w:rPr>
            </w:pPr>
            <w:r>
              <w:rPr>
                <w:rFonts w:hint="eastAsia" w:eastAsia="宋体"/>
                <w:kern w:val="0"/>
                <w:sz w:val="21"/>
                <w:szCs w:val="21"/>
              </w:rPr>
              <w:t>583.20</w:t>
            </w:r>
          </w:p>
        </w:tc>
        <w:tc>
          <w:tcPr>
            <w:tcW w:w="1130" w:type="dxa"/>
            <w:noWrap/>
            <w:vAlign w:val="center"/>
          </w:tcPr>
          <w:p>
            <w:pPr>
              <w:widowControl/>
              <w:spacing w:line="400" w:lineRule="exact"/>
              <w:jc w:val="center"/>
              <w:rPr>
                <w:rFonts w:eastAsia="宋体"/>
                <w:kern w:val="0"/>
                <w:sz w:val="21"/>
                <w:szCs w:val="21"/>
              </w:rPr>
            </w:pPr>
            <w:r>
              <w:rPr>
                <w:rFonts w:hint="eastAsia" w:eastAsia="宋体"/>
                <w:kern w:val="0"/>
                <w:sz w:val="21"/>
                <w:szCs w:val="21"/>
              </w:rPr>
              <w:t>45.19</w:t>
            </w:r>
          </w:p>
        </w:tc>
        <w:tc>
          <w:tcPr>
            <w:tcW w:w="1862" w:type="dxa"/>
            <w:gridSpan w:val="2"/>
            <w:noWrap/>
            <w:vAlign w:val="center"/>
          </w:tcPr>
          <w:p>
            <w:pPr>
              <w:widowControl/>
              <w:spacing w:line="400" w:lineRule="exact"/>
              <w:jc w:val="center"/>
              <w:rPr>
                <w:rFonts w:eastAsia="宋体"/>
                <w:kern w:val="0"/>
                <w:sz w:val="21"/>
                <w:szCs w:val="21"/>
              </w:rPr>
            </w:pPr>
            <w:r>
              <w:rPr>
                <w:rFonts w:hint="eastAsia" w:eastAsia="宋体"/>
                <w:kern w:val="0"/>
                <w:sz w:val="21"/>
                <w:szCs w:val="21"/>
              </w:rPr>
              <w:t>0</w:t>
            </w:r>
          </w:p>
        </w:tc>
        <w:tc>
          <w:tcPr>
            <w:tcW w:w="1860" w:type="dxa"/>
            <w:noWrap/>
            <w:vAlign w:val="center"/>
          </w:tcPr>
          <w:p>
            <w:pPr>
              <w:widowControl/>
              <w:spacing w:line="400" w:lineRule="exact"/>
              <w:jc w:val="center"/>
              <w:rPr>
                <w:rFonts w:eastAsia="宋体"/>
                <w:kern w:val="0"/>
                <w:sz w:val="21"/>
                <w:szCs w:val="21"/>
              </w:rPr>
            </w:pPr>
            <w:r>
              <w:rPr>
                <w:rFonts w:hint="eastAsia" w:eastAsia="宋体"/>
                <w:kern w:val="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896" w:type="dxa"/>
            <w:gridSpan w:val="2"/>
            <w:noWrap/>
            <w:vAlign w:val="center"/>
          </w:tcPr>
          <w:p>
            <w:pPr>
              <w:widowControl/>
              <w:spacing w:line="400" w:lineRule="exact"/>
              <w:jc w:val="center"/>
              <w:rPr>
                <w:rFonts w:eastAsia="宋体"/>
                <w:kern w:val="0"/>
                <w:sz w:val="21"/>
                <w:szCs w:val="21"/>
              </w:rPr>
            </w:pPr>
            <w:r>
              <w:rPr>
                <w:rFonts w:hint="eastAsia" w:eastAsia="宋体"/>
                <w:kern w:val="0"/>
                <w:sz w:val="21"/>
                <w:szCs w:val="21"/>
              </w:rPr>
              <w:t>执行额</w:t>
            </w:r>
          </w:p>
        </w:tc>
        <w:tc>
          <w:tcPr>
            <w:tcW w:w="1068" w:type="dxa"/>
            <w:noWrap/>
            <w:vAlign w:val="center"/>
          </w:tcPr>
          <w:p>
            <w:pPr>
              <w:widowControl/>
              <w:spacing w:line="400" w:lineRule="exact"/>
              <w:jc w:val="center"/>
              <w:rPr>
                <w:rFonts w:eastAsia="宋体"/>
                <w:kern w:val="0"/>
                <w:sz w:val="21"/>
                <w:szCs w:val="21"/>
              </w:rPr>
            </w:pPr>
            <w:r>
              <w:rPr>
                <w:rFonts w:hint="eastAsia" w:eastAsia="宋体"/>
                <w:kern w:val="0"/>
                <w:sz w:val="21"/>
                <w:szCs w:val="21"/>
              </w:rPr>
              <w:t>628.39</w:t>
            </w:r>
          </w:p>
        </w:tc>
        <w:tc>
          <w:tcPr>
            <w:tcW w:w="1260" w:type="dxa"/>
            <w:noWrap/>
            <w:vAlign w:val="center"/>
          </w:tcPr>
          <w:p>
            <w:pPr>
              <w:widowControl/>
              <w:spacing w:line="400" w:lineRule="exact"/>
              <w:jc w:val="center"/>
              <w:rPr>
                <w:rFonts w:eastAsia="宋体"/>
                <w:kern w:val="0"/>
                <w:sz w:val="21"/>
                <w:szCs w:val="21"/>
              </w:rPr>
            </w:pPr>
            <w:r>
              <w:rPr>
                <w:rFonts w:hint="eastAsia" w:eastAsia="宋体"/>
                <w:kern w:val="0"/>
                <w:sz w:val="21"/>
                <w:szCs w:val="21"/>
              </w:rPr>
              <w:t>583.20</w:t>
            </w:r>
          </w:p>
        </w:tc>
        <w:tc>
          <w:tcPr>
            <w:tcW w:w="1130" w:type="dxa"/>
            <w:noWrap/>
            <w:vAlign w:val="center"/>
          </w:tcPr>
          <w:p>
            <w:pPr>
              <w:widowControl/>
              <w:spacing w:line="400" w:lineRule="exact"/>
              <w:jc w:val="center"/>
              <w:rPr>
                <w:rFonts w:eastAsia="宋体"/>
                <w:kern w:val="0"/>
                <w:sz w:val="21"/>
                <w:szCs w:val="21"/>
              </w:rPr>
            </w:pPr>
            <w:r>
              <w:rPr>
                <w:rFonts w:hint="eastAsia" w:eastAsia="宋体"/>
                <w:kern w:val="0"/>
                <w:sz w:val="21"/>
                <w:szCs w:val="21"/>
              </w:rPr>
              <w:t>45.19</w:t>
            </w:r>
          </w:p>
        </w:tc>
        <w:tc>
          <w:tcPr>
            <w:tcW w:w="1862" w:type="dxa"/>
            <w:gridSpan w:val="2"/>
            <w:noWrap/>
            <w:vAlign w:val="center"/>
          </w:tcPr>
          <w:p>
            <w:pPr>
              <w:widowControl/>
              <w:spacing w:line="400" w:lineRule="exact"/>
              <w:jc w:val="center"/>
              <w:rPr>
                <w:rFonts w:eastAsia="宋体"/>
                <w:kern w:val="0"/>
                <w:sz w:val="21"/>
                <w:szCs w:val="21"/>
              </w:rPr>
            </w:pPr>
            <w:r>
              <w:rPr>
                <w:rFonts w:hint="eastAsia" w:eastAsia="宋体"/>
                <w:kern w:val="0"/>
                <w:sz w:val="21"/>
                <w:szCs w:val="21"/>
              </w:rPr>
              <w:t>0</w:t>
            </w:r>
          </w:p>
        </w:tc>
        <w:tc>
          <w:tcPr>
            <w:tcW w:w="1860" w:type="dxa"/>
            <w:noWrap/>
            <w:vAlign w:val="center"/>
          </w:tcPr>
          <w:p>
            <w:pPr>
              <w:widowControl/>
              <w:spacing w:line="400" w:lineRule="exact"/>
              <w:jc w:val="center"/>
              <w:rPr>
                <w:rFonts w:eastAsia="宋体"/>
                <w:kern w:val="0"/>
                <w:sz w:val="21"/>
                <w:szCs w:val="21"/>
              </w:rPr>
            </w:pPr>
            <w:r>
              <w:rPr>
                <w:rFonts w:hint="eastAsia" w:eastAsia="宋体"/>
                <w:kern w:val="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6" w:hRule="atLeast"/>
          <w:jc w:val="center"/>
        </w:trPr>
        <w:tc>
          <w:tcPr>
            <w:tcW w:w="825" w:type="dxa"/>
            <w:vMerge w:val="continue"/>
            <w:vAlign w:val="center"/>
          </w:tcPr>
          <w:p>
            <w:pPr>
              <w:widowControl/>
              <w:spacing w:line="360" w:lineRule="exact"/>
              <w:jc w:val="left"/>
              <w:rPr>
                <w:rFonts w:eastAsia="黑体"/>
                <w:kern w:val="0"/>
                <w:sz w:val="21"/>
                <w:szCs w:val="21"/>
              </w:rPr>
            </w:pPr>
          </w:p>
        </w:tc>
        <w:tc>
          <w:tcPr>
            <w:tcW w:w="896" w:type="dxa"/>
            <w:gridSpan w:val="2"/>
            <w:noWrap/>
            <w:vAlign w:val="center"/>
          </w:tcPr>
          <w:p>
            <w:pPr>
              <w:widowControl/>
              <w:spacing w:line="360" w:lineRule="exact"/>
              <w:jc w:val="center"/>
              <w:rPr>
                <w:rFonts w:eastAsia="宋体"/>
                <w:spacing w:val="-20"/>
                <w:kern w:val="0"/>
                <w:sz w:val="21"/>
                <w:szCs w:val="21"/>
              </w:rPr>
            </w:pPr>
            <w:r>
              <w:rPr>
                <w:rFonts w:hint="eastAsia" w:eastAsia="宋体"/>
                <w:spacing w:val="-20"/>
                <w:kern w:val="0"/>
                <w:sz w:val="21"/>
                <w:szCs w:val="21"/>
              </w:rPr>
              <w:t>当年结转结余额</w:t>
            </w:r>
          </w:p>
        </w:tc>
        <w:tc>
          <w:tcPr>
            <w:tcW w:w="1068"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26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130" w:type="dxa"/>
            <w:noWrap/>
            <w:vAlign w:val="center"/>
          </w:tcPr>
          <w:p>
            <w:pPr>
              <w:widowControl/>
              <w:spacing w:line="360" w:lineRule="exact"/>
              <w:ind w:firstLine="210" w:firstLineChars="100"/>
              <w:jc w:val="center"/>
              <w:rPr>
                <w:rFonts w:eastAsia="宋体"/>
                <w:kern w:val="0"/>
                <w:sz w:val="21"/>
                <w:szCs w:val="21"/>
              </w:rPr>
            </w:pPr>
            <w:r>
              <w:rPr>
                <w:rFonts w:hint="eastAsia" w:eastAsia="宋体"/>
                <w:kern w:val="0"/>
                <w:sz w:val="21"/>
                <w:szCs w:val="21"/>
              </w:rPr>
              <w:t>0</w:t>
            </w:r>
          </w:p>
        </w:tc>
        <w:tc>
          <w:tcPr>
            <w:tcW w:w="1862"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896"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结转结余率</w:t>
            </w:r>
            <w:r>
              <w:rPr>
                <w:rFonts w:eastAsia="宋体"/>
                <w:kern w:val="0"/>
                <w:sz w:val="21"/>
                <w:szCs w:val="21"/>
              </w:rPr>
              <w:t>%</w:t>
            </w:r>
          </w:p>
        </w:tc>
        <w:tc>
          <w:tcPr>
            <w:tcW w:w="1068"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260" w:type="dxa"/>
            <w:noWrap/>
            <w:vAlign w:val="center"/>
          </w:tcPr>
          <w:p>
            <w:pPr>
              <w:widowControl/>
              <w:spacing w:line="360" w:lineRule="exact"/>
              <w:ind w:firstLine="210" w:firstLineChars="100"/>
              <w:jc w:val="center"/>
              <w:rPr>
                <w:rFonts w:eastAsia="宋体"/>
                <w:kern w:val="0"/>
                <w:sz w:val="21"/>
                <w:szCs w:val="21"/>
              </w:rPr>
            </w:pPr>
            <w:r>
              <w:rPr>
                <w:rFonts w:hint="eastAsia" w:eastAsia="宋体"/>
                <w:kern w:val="0"/>
                <w:sz w:val="21"/>
                <w:szCs w:val="21"/>
              </w:rPr>
              <w:t>0</w:t>
            </w:r>
          </w:p>
        </w:tc>
        <w:tc>
          <w:tcPr>
            <w:tcW w:w="113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2"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896"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结转结余变动率</w:t>
            </w:r>
            <w:r>
              <w:rPr>
                <w:rFonts w:eastAsia="宋体"/>
                <w:kern w:val="0"/>
                <w:sz w:val="21"/>
                <w:szCs w:val="21"/>
              </w:rPr>
              <w:t>%</w:t>
            </w:r>
          </w:p>
        </w:tc>
        <w:tc>
          <w:tcPr>
            <w:tcW w:w="1068"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26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13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2"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c>
          <w:tcPr>
            <w:tcW w:w="1860" w:type="dxa"/>
            <w:noWrap/>
            <w:vAlign w:val="center"/>
          </w:tcPr>
          <w:p>
            <w:pPr>
              <w:widowControl/>
              <w:spacing w:line="360" w:lineRule="exact"/>
              <w:jc w:val="center"/>
              <w:rPr>
                <w:rFonts w:eastAsia="宋体"/>
                <w:kern w:val="0"/>
                <w:sz w:val="21"/>
                <w:szCs w:val="21"/>
              </w:rPr>
            </w:pPr>
            <w:r>
              <w:rPr>
                <w:rFonts w:hint="eastAsia" w:eastAsia="宋体"/>
                <w:kern w:val="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0" w:hRule="atLeast"/>
          <w:jc w:val="center"/>
        </w:trPr>
        <w:tc>
          <w:tcPr>
            <w:tcW w:w="825" w:type="dxa"/>
            <w:vMerge w:val="restart"/>
            <w:noWrap/>
            <w:vAlign w:val="center"/>
          </w:tcPr>
          <w:p>
            <w:pPr>
              <w:widowControl/>
              <w:spacing w:line="360" w:lineRule="exact"/>
              <w:jc w:val="center"/>
              <w:rPr>
                <w:rFonts w:eastAsia="黑体"/>
                <w:kern w:val="0"/>
                <w:sz w:val="21"/>
                <w:szCs w:val="21"/>
              </w:rPr>
            </w:pPr>
            <w:r>
              <w:rPr>
                <w:rFonts w:hint="eastAsia" w:eastAsia="黑体"/>
                <w:kern w:val="0"/>
                <w:sz w:val="21"/>
                <w:szCs w:val="21"/>
              </w:rPr>
              <w:t>年度总体目标</w:t>
            </w:r>
          </w:p>
        </w:tc>
        <w:tc>
          <w:tcPr>
            <w:tcW w:w="1964" w:type="dxa"/>
            <w:gridSpan w:val="3"/>
            <w:noWrap/>
            <w:vAlign w:val="center"/>
          </w:tcPr>
          <w:p>
            <w:pPr>
              <w:widowControl/>
              <w:spacing w:line="360" w:lineRule="exact"/>
              <w:jc w:val="center"/>
              <w:rPr>
                <w:rFonts w:eastAsia="宋体"/>
                <w:kern w:val="0"/>
                <w:sz w:val="21"/>
                <w:szCs w:val="21"/>
              </w:rPr>
            </w:pPr>
            <w:r>
              <w:rPr>
                <w:rFonts w:hint="eastAsia" w:eastAsia="宋体"/>
                <w:kern w:val="0"/>
                <w:sz w:val="21"/>
                <w:szCs w:val="21"/>
              </w:rPr>
              <w:t>预算总体目标</w:t>
            </w:r>
          </w:p>
        </w:tc>
        <w:tc>
          <w:tcPr>
            <w:tcW w:w="2390" w:type="dxa"/>
            <w:gridSpan w:val="2"/>
            <w:noWrap/>
            <w:vAlign w:val="center"/>
          </w:tcPr>
          <w:p>
            <w:pPr>
              <w:widowControl/>
              <w:spacing w:line="360" w:lineRule="exact"/>
              <w:jc w:val="center"/>
              <w:rPr>
                <w:rFonts w:eastAsia="宋体"/>
                <w:kern w:val="0"/>
                <w:sz w:val="21"/>
                <w:szCs w:val="21"/>
              </w:rPr>
            </w:pPr>
            <w:r>
              <w:rPr>
                <w:rFonts w:hint="eastAsia" w:eastAsia="宋体"/>
                <w:kern w:val="0"/>
                <w:sz w:val="21"/>
                <w:szCs w:val="21"/>
              </w:rPr>
              <w:t>预算总体目标执行结果</w:t>
            </w:r>
          </w:p>
        </w:tc>
        <w:tc>
          <w:tcPr>
            <w:tcW w:w="3722" w:type="dxa"/>
            <w:gridSpan w:val="3"/>
            <w:noWrap/>
            <w:vAlign w:val="center"/>
          </w:tcPr>
          <w:p>
            <w:pPr>
              <w:widowControl/>
              <w:spacing w:line="360" w:lineRule="exact"/>
              <w:jc w:val="center"/>
              <w:rPr>
                <w:rFonts w:eastAsia="宋体"/>
                <w:kern w:val="0"/>
                <w:sz w:val="21"/>
                <w:szCs w:val="21"/>
              </w:rPr>
            </w:pPr>
            <w:r>
              <w:rPr>
                <w:rFonts w:hint="eastAsia" w:eastAsia="宋体"/>
                <w:kern w:val="0"/>
                <w:sz w:val="21"/>
                <w:szCs w:val="21"/>
              </w:rPr>
              <w:t>预算总体目标与预算总体目标</w:t>
            </w:r>
          </w:p>
          <w:p>
            <w:pPr>
              <w:widowControl/>
              <w:spacing w:line="360" w:lineRule="exact"/>
              <w:jc w:val="center"/>
              <w:rPr>
                <w:rFonts w:eastAsia="宋体"/>
                <w:kern w:val="0"/>
                <w:sz w:val="21"/>
                <w:szCs w:val="21"/>
              </w:rPr>
            </w:pPr>
            <w:r>
              <w:rPr>
                <w:rFonts w:hint="eastAsia" w:eastAsia="宋体"/>
                <w:kern w:val="0"/>
                <w:sz w:val="21"/>
                <w:szCs w:val="21"/>
              </w:rPr>
              <w:t>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1964" w:type="dxa"/>
            <w:gridSpan w:val="3"/>
            <w:vMerge w:val="restart"/>
            <w:noWrap/>
            <w:vAlign w:val="center"/>
          </w:tcPr>
          <w:p>
            <w:pPr>
              <w:widowControl/>
              <w:spacing w:line="400" w:lineRule="exact"/>
              <w:jc w:val="left"/>
              <w:rPr>
                <w:sz w:val="24"/>
                <w:szCs w:val="24"/>
              </w:rPr>
            </w:pPr>
            <w:r>
              <w:rPr>
                <w:rFonts w:hint="eastAsia"/>
                <w:sz w:val="24"/>
                <w:szCs w:val="24"/>
              </w:rPr>
              <w:t>目标1：完成农村残疾人实用技术培训，提高残疾人劳动技能；</w:t>
            </w:r>
          </w:p>
          <w:p>
            <w:pPr>
              <w:widowControl/>
              <w:spacing w:line="400" w:lineRule="exact"/>
              <w:jc w:val="left"/>
              <w:rPr>
                <w:sz w:val="24"/>
                <w:szCs w:val="24"/>
              </w:rPr>
            </w:pPr>
            <w:r>
              <w:rPr>
                <w:rFonts w:hint="eastAsia"/>
                <w:sz w:val="24"/>
                <w:szCs w:val="24"/>
              </w:rPr>
              <w:t>目标2：为残疾人适配辅助器具，提高残疾人生活自理能力和社会参与能力；</w:t>
            </w:r>
          </w:p>
          <w:p>
            <w:pPr>
              <w:widowControl/>
              <w:spacing w:line="400" w:lineRule="exact"/>
              <w:jc w:val="left"/>
              <w:rPr>
                <w:sz w:val="24"/>
                <w:szCs w:val="24"/>
              </w:rPr>
            </w:pPr>
            <w:r>
              <w:rPr>
                <w:rFonts w:hint="eastAsia"/>
                <w:sz w:val="24"/>
                <w:szCs w:val="24"/>
              </w:rPr>
              <w:t>目标3：为残疾人机动轮椅车车主发放燃油补贴，弥补残疾人出行成本；</w:t>
            </w:r>
          </w:p>
          <w:p>
            <w:pPr>
              <w:widowControl/>
              <w:spacing w:line="400" w:lineRule="exact"/>
              <w:jc w:val="left"/>
              <w:rPr>
                <w:rFonts w:eastAsia="宋体"/>
                <w:kern w:val="0"/>
                <w:sz w:val="21"/>
                <w:szCs w:val="21"/>
              </w:rPr>
            </w:pPr>
            <w:r>
              <w:rPr>
                <w:rFonts w:hint="eastAsia"/>
                <w:sz w:val="24"/>
                <w:szCs w:val="24"/>
              </w:rPr>
              <w:t>目标4：通过“阳光家园计划”，提升社会公众及媒体关注度</w:t>
            </w:r>
          </w:p>
        </w:tc>
        <w:tc>
          <w:tcPr>
            <w:tcW w:w="2390" w:type="dxa"/>
            <w:gridSpan w:val="2"/>
            <w:vMerge w:val="restart"/>
            <w:noWrap/>
            <w:vAlign w:val="center"/>
          </w:tcPr>
          <w:p>
            <w:pPr>
              <w:widowControl/>
              <w:spacing w:line="400" w:lineRule="exact"/>
              <w:jc w:val="center"/>
              <w:rPr>
                <w:rFonts w:eastAsia="宋体"/>
                <w:kern w:val="0"/>
                <w:sz w:val="21"/>
                <w:szCs w:val="21"/>
              </w:rPr>
            </w:pPr>
            <w:r>
              <w:rPr>
                <w:rFonts w:hint="eastAsia" w:eastAsia="宋体"/>
                <w:kern w:val="0"/>
                <w:sz w:val="21"/>
                <w:szCs w:val="21"/>
              </w:rPr>
              <w:t>为460名农村残疾人实施实用技术培训；</w:t>
            </w:r>
          </w:p>
          <w:p>
            <w:pPr>
              <w:widowControl/>
              <w:spacing w:line="400" w:lineRule="exact"/>
              <w:jc w:val="center"/>
              <w:rPr>
                <w:rFonts w:eastAsia="宋体"/>
                <w:kern w:val="0"/>
                <w:sz w:val="21"/>
                <w:szCs w:val="21"/>
              </w:rPr>
            </w:pPr>
            <w:r>
              <w:rPr>
                <w:rFonts w:hint="eastAsia" w:eastAsia="宋体"/>
                <w:kern w:val="0"/>
                <w:sz w:val="21"/>
                <w:szCs w:val="21"/>
              </w:rPr>
              <w:t>为1738名残疾人免费适配辅助器具；</w:t>
            </w:r>
          </w:p>
          <w:p>
            <w:pPr>
              <w:widowControl/>
              <w:spacing w:line="400" w:lineRule="exact"/>
              <w:jc w:val="center"/>
              <w:rPr>
                <w:rFonts w:eastAsia="宋体"/>
                <w:kern w:val="0"/>
                <w:sz w:val="21"/>
                <w:szCs w:val="21"/>
              </w:rPr>
            </w:pPr>
            <w:r>
              <w:rPr>
                <w:rFonts w:hint="eastAsia" w:eastAsia="宋体"/>
                <w:kern w:val="0"/>
                <w:sz w:val="21"/>
                <w:szCs w:val="21"/>
              </w:rPr>
              <w:t>为184名残疾人发放机动燃油车燃油补贴；</w:t>
            </w:r>
          </w:p>
          <w:p>
            <w:pPr>
              <w:widowControl/>
              <w:spacing w:line="400" w:lineRule="exact"/>
              <w:jc w:val="center"/>
              <w:rPr>
                <w:rFonts w:eastAsia="宋体"/>
                <w:kern w:val="0"/>
                <w:sz w:val="21"/>
                <w:szCs w:val="21"/>
              </w:rPr>
            </w:pPr>
            <w:r>
              <w:rPr>
                <w:rFonts w:hint="eastAsia" w:eastAsia="宋体"/>
                <w:kern w:val="0"/>
                <w:sz w:val="21"/>
                <w:szCs w:val="21"/>
              </w:rPr>
              <w:t>为400名精神和重度残疾人实施“阳光家园计划”，                  为181户残疾人进行无障碍改造。　</w:t>
            </w:r>
          </w:p>
          <w:p>
            <w:pPr>
              <w:widowControl/>
              <w:spacing w:line="400" w:lineRule="exact"/>
              <w:jc w:val="center"/>
              <w:rPr>
                <w:rFonts w:eastAsia="宋体"/>
                <w:kern w:val="0"/>
                <w:sz w:val="21"/>
                <w:szCs w:val="21"/>
              </w:rPr>
            </w:pPr>
            <w:r>
              <w:rPr>
                <w:rFonts w:hint="eastAsia" w:eastAsia="宋体"/>
                <w:kern w:val="0"/>
                <w:sz w:val="21"/>
                <w:szCs w:val="21"/>
              </w:rPr>
              <w:t>　</w:t>
            </w:r>
          </w:p>
          <w:p>
            <w:pPr>
              <w:widowControl/>
              <w:spacing w:line="400" w:lineRule="exact"/>
              <w:jc w:val="center"/>
              <w:rPr>
                <w:rFonts w:eastAsia="宋体"/>
                <w:kern w:val="0"/>
                <w:sz w:val="21"/>
                <w:szCs w:val="21"/>
              </w:rPr>
            </w:pPr>
            <w:r>
              <w:rPr>
                <w:rFonts w:hint="eastAsia" w:eastAsia="宋体"/>
                <w:kern w:val="0"/>
                <w:sz w:val="21"/>
                <w:szCs w:val="21"/>
              </w:rPr>
              <w:t>　</w:t>
            </w:r>
          </w:p>
          <w:p>
            <w:pPr>
              <w:widowControl/>
              <w:spacing w:line="400" w:lineRule="exact"/>
              <w:jc w:val="center"/>
              <w:rPr>
                <w:rFonts w:eastAsia="宋体"/>
                <w:kern w:val="0"/>
                <w:sz w:val="21"/>
                <w:szCs w:val="21"/>
              </w:rPr>
            </w:pPr>
            <w:r>
              <w:rPr>
                <w:rFonts w:hint="eastAsia" w:eastAsia="宋体"/>
                <w:kern w:val="0"/>
                <w:sz w:val="21"/>
                <w:szCs w:val="21"/>
              </w:rPr>
              <w:t>　</w:t>
            </w:r>
          </w:p>
        </w:tc>
        <w:tc>
          <w:tcPr>
            <w:tcW w:w="3722" w:type="dxa"/>
            <w:gridSpan w:val="3"/>
            <w:noWrap/>
            <w:vAlign w:val="center"/>
          </w:tcPr>
          <w:p>
            <w:pPr>
              <w:widowControl/>
              <w:spacing w:line="400" w:lineRule="exact"/>
              <w:jc w:val="center"/>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1964" w:type="dxa"/>
            <w:gridSpan w:val="3"/>
            <w:vMerge w:val="continue"/>
            <w:noWrap/>
            <w:vAlign w:val="center"/>
          </w:tcPr>
          <w:p>
            <w:pPr>
              <w:widowControl/>
              <w:spacing w:line="400" w:lineRule="exact"/>
              <w:jc w:val="left"/>
              <w:rPr>
                <w:rFonts w:eastAsia="宋体"/>
                <w:kern w:val="0"/>
                <w:sz w:val="21"/>
                <w:szCs w:val="21"/>
              </w:rPr>
            </w:pPr>
          </w:p>
        </w:tc>
        <w:tc>
          <w:tcPr>
            <w:tcW w:w="2390" w:type="dxa"/>
            <w:gridSpan w:val="2"/>
            <w:vMerge w:val="continue"/>
            <w:noWrap/>
            <w:vAlign w:val="center"/>
          </w:tcPr>
          <w:p>
            <w:pPr>
              <w:widowControl/>
              <w:spacing w:line="400" w:lineRule="exact"/>
              <w:jc w:val="center"/>
              <w:rPr>
                <w:rFonts w:eastAsia="宋体"/>
                <w:kern w:val="0"/>
                <w:sz w:val="21"/>
                <w:szCs w:val="21"/>
              </w:rPr>
            </w:pPr>
          </w:p>
        </w:tc>
        <w:tc>
          <w:tcPr>
            <w:tcW w:w="3722" w:type="dxa"/>
            <w:gridSpan w:val="3"/>
            <w:noWrap/>
            <w:vAlign w:val="center"/>
          </w:tcPr>
          <w:p>
            <w:pPr>
              <w:widowControl/>
              <w:spacing w:line="400" w:lineRule="exact"/>
              <w:jc w:val="center"/>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1964" w:type="dxa"/>
            <w:gridSpan w:val="3"/>
            <w:vMerge w:val="continue"/>
            <w:noWrap/>
            <w:vAlign w:val="center"/>
          </w:tcPr>
          <w:p>
            <w:pPr>
              <w:widowControl/>
              <w:spacing w:line="400" w:lineRule="exact"/>
              <w:jc w:val="left"/>
              <w:rPr>
                <w:rFonts w:eastAsia="宋体"/>
                <w:kern w:val="0"/>
                <w:sz w:val="21"/>
                <w:szCs w:val="21"/>
              </w:rPr>
            </w:pPr>
          </w:p>
        </w:tc>
        <w:tc>
          <w:tcPr>
            <w:tcW w:w="2390" w:type="dxa"/>
            <w:gridSpan w:val="2"/>
            <w:vMerge w:val="continue"/>
            <w:noWrap/>
            <w:vAlign w:val="center"/>
          </w:tcPr>
          <w:p>
            <w:pPr>
              <w:widowControl/>
              <w:spacing w:line="400" w:lineRule="exact"/>
              <w:jc w:val="center"/>
              <w:rPr>
                <w:rFonts w:eastAsia="宋体"/>
                <w:kern w:val="0"/>
                <w:sz w:val="21"/>
                <w:szCs w:val="21"/>
              </w:rPr>
            </w:pPr>
          </w:p>
        </w:tc>
        <w:tc>
          <w:tcPr>
            <w:tcW w:w="3722" w:type="dxa"/>
            <w:gridSpan w:val="3"/>
            <w:noWrap/>
            <w:vAlign w:val="center"/>
          </w:tcPr>
          <w:p>
            <w:pPr>
              <w:widowControl/>
              <w:spacing w:line="400" w:lineRule="exact"/>
              <w:jc w:val="center"/>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1964" w:type="dxa"/>
            <w:gridSpan w:val="3"/>
            <w:vMerge w:val="continue"/>
            <w:noWrap/>
            <w:vAlign w:val="center"/>
          </w:tcPr>
          <w:p>
            <w:pPr>
              <w:widowControl/>
              <w:spacing w:line="400" w:lineRule="exact"/>
              <w:jc w:val="left"/>
              <w:rPr>
                <w:rFonts w:eastAsia="宋体"/>
                <w:kern w:val="0"/>
                <w:sz w:val="21"/>
                <w:szCs w:val="21"/>
              </w:rPr>
            </w:pPr>
          </w:p>
        </w:tc>
        <w:tc>
          <w:tcPr>
            <w:tcW w:w="2390" w:type="dxa"/>
            <w:gridSpan w:val="2"/>
            <w:vMerge w:val="continue"/>
            <w:noWrap/>
            <w:vAlign w:val="center"/>
          </w:tcPr>
          <w:p>
            <w:pPr>
              <w:widowControl/>
              <w:spacing w:line="400" w:lineRule="exact"/>
              <w:jc w:val="center"/>
              <w:rPr>
                <w:rFonts w:eastAsia="宋体"/>
                <w:kern w:val="0"/>
                <w:sz w:val="21"/>
                <w:szCs w:val="21"/>
              </w:rPr>
            </w:pPr>
          </w:p>
        </w:tc>
        <w:tc>
          <w:tcPr>
            <w:tcW w:w="3722" w:type="dxa"/>
            <w:gridSpan w:val="3"/>
            <w:noWrap/>
            <w:vAlign w:val="center"/>
          </w:tcPr>
          <w:p>
            <w:pPr>
              <w:widowControl/>
              <w:spacing w:line="400" w:lineRule="exact"/>
              <w:jc w:val="center"/>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60" w:lineRule="exact"/>
              <w:jc w:val="left"/>
              <w:rPr>
                <w:rFonts w:eastAsia="黑体"/>
                <w:kern w:val="0"/>
                <w:sz w:val="21"/>
                <w:szCs w:val="21"/>
              </w:rPr>
            </w:pPr>
          </w:p>
        </w:tc>
        <w:tc>
          <w:tcPr>
            <w:tcW w:w="1964" w:type="dxa"/>
            <w:gridSpan w:val="3"/>
            <w:vMerge w:val="continue"/>
            <w:noWrap/>
            <w:vAlign w:val="center"/>
          </w:tcPr>
          <w:p>
            <w:pPr>
              <w:widowControl/>
              <w:spacing w:line="400" w:lineRule="exact"/>
              <w:jc w:val="left"/>
              <w:rPr>
                <w:rFonts w:eastAsia="宋体"/>
                <w:kern w:val="0"/>
                <w:sz w:val="21"/>
                <w:szCs w:val="21"/>
              </w:rPr>
            </w:pPr>
          </w:p>
        </w:tc>
        <w:tc>
          <w:tcPr>
            <w:tcW w:w="2390" w:type="dxa"/>
            <w:gridSpan w:val="2"/>
            <w:vMerge w:val="continue"/>
            <w:noWrap/>
            <w:vAlign w:val="center"/>
          </w:tcPr>
          <w:p>
            <w:pPr>
              <w:widowControl/>
              <w:spacing w:line="400" w:lineRule="exact"/>
              <w:rPr>
                <w:rFonts w:eastAsia="宋体"/>
                <w:kern w:val="0"/>
                <w:sz w:val="21"/>
                <w:szCs w:val="21"/>
              </w:rPr>
            </w:pPr>
          </w:p>
        </w:tc>
        <w:tc>
          <w:tcPr>
            <w:tcW w:w="3722" w:type="dxa"/>
            <w:gridSpan w:val="3"/>
            <w:noWrap/>
            <w:vAlign w:val="center"/>
          </w:tcPr>
          <w:p>
            <w:pPr>
              <w:widowControl/>
              <w:spacing w:line="400" w:lineRule="exact"/>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5" w:hRule="atLeast"/>
          <w:jc w:val="center"/>
        </w:trPr>
        <w:tc>
          <w:tcPr>
            <w:tcW w:w="825" w:type="dxa"/>
            <w:vMerge w:val="restart"/>
            <w:noWrap/>
            <w:vAlign w:val="center"/>
          </w:tcPr>
          <w:p>
            <w:pPr>
              <w:widowControl/>
              <w:spacing w:line="320" w:lineRule="exact"/>
              <w:jc w:val="center"/>
              <w:rPr>
                <w:rFonts w:eastAsia="黑体"/>
                <w:kern w:val="0"/>
                <w:sz w:val="21"/>
                <w:szCs w:val="21"/>
              </w:rPr>
            </w:pPr>
            <w:r>
              <w:rPr>
                <w:rFonts w:hint="eastAsia" w:eastAsia="黑体"/>
                <w:kern w:val="0"/>
                <w:sz w:val="21"/>
                <w:szCs w:val="21"/>
              </w:rPr>
              <w:t>年度绩效指标</w:t>
            </w:r>
          </w:p>
        </w:tc>
        <w:tc>
          <w:tcPr>
            <w:tcW w:w="809" w:type="dxa"/>
            <w:noWrap/>
            <w:vAlign w:val="center"/>
          </w:tcPr>
          <w:p>
            <w:pPr>
              <w:widowControl/>
              <w:spacing w:line="320" w:lineRule="exact"/>
              <w:jc w:val="center"/>
              <w:rPr>
                <w:rFonts w:eastAsia="宋体"/>
                <w:kern w:val="0"/>
                <w:sz w:val="21"/>
                <w:szCs w:val="21"/>
              </w:rPr>
            </w:pPr>
            <w:r>
              <w:rPr>
                <w:rFonts w:hint="eastAsia" w:eastAsia="宋体"/>
                <w:kern w:val="0"/>
                <w:sz w:val="21"/>
                <w:szCs w:val="21"/>
              </w:rPr>
              <w:t>一级指标</w:t>
            </w:r>
          </w:p>
        </w:tc>
        <w:tc>
          <w:tcPr>
            <w:tcW w:w="1155" w:type="dxa"/>
            <w:gridSpan w:val="2"/>
            <w:noWrap/>
            <w:vAlign w:val="center"/>
          </w:tcPr>
          <w:p>
            <w:pPr>
              <w:widowControl/>
              <w:spacing w:line="320" w:lineRule="exact"/>
              <w:jc w:val="center"/>
              <w:rPr>
                <w:rFonts w:eastAsia="宋体"/>
                <w:kern w:val="0"/>
                <w:sz w:val="21"/>
                <w:szCs w:val="21"/>
              </w:rPr>
            </w:pPr>
            <w:r>
              <w:rPr>
                <w:rFonts w:hint="eastAsia" w:eastAsia="宋体"/>
                <w:kern w:val="0"/>
                <w:sz w:val="21"/>
                <w:szCs w:val="21"/>
              </w:rPr>
              <w:t>二级指标</w:t>
            </w:r>
          </w:p>
        </w:tc>
        <w:tc>
          <w:tcPr>
            <w:tcW w:w="1260" w:type="dxa"/>
            <w:noWrap/>
            <w:vAlign w:val="center"/>
          </w:tcPr>
          <w:p>
            <w:pPr>
              <w:widowControl/>
              <w:spacing w:line="320" w:lineRule="exact"/>
              <w:jc w:val="center"/>
              <w:rPr>
                <w:rFonts w:eastAsia="宋体"/>
                <w:kern w:val="0"/>
                <w:sz w:val="21"/>
                <w:szCs w:val="21"/>
              </w:rPr>
            </w:pPr>
            <w:r>
              <w:rPr>
                <w:rFonts w:hint="eastAsia" w:eastAsia="宋体"/>
                <w:kern w:val="0"/>
                <w:sz w:val="21"/>
                <w:szCs w:val="21"/>
              </w:rPr>
              <w:t>三级指标</w:t>
            </w:r>
          </w:p>
        </w:tc>
        <w:tc>
          <w:tcPr>
            <w:tcW w:w="1130" w:type="dxa"/>
            <w:noWrap/>
            <w:vAlign w:val="center"/>
          </w:tcPr>
          <w:p>
            <w:pPr>
              <w:widowControl/>
              <w:spacing w:line="320" w:lineRule="exact"/>
              <w:jc w:val="center"/>
              <w:rPr>
                <w:rFonts w:eastAsia="宋体"/>
                <w:kern w:val="0"/>
                <w:sz w:val="21"/>
                <w:szCs w:val="21"/>
              </w:rPr>
            </w:pPr>
            <w:r>
              <w:rPr>
                <w:rFonts w:hint="eastAsia" w:eastAsia="宋体"/>
                <w:kern w:val="0"/>
                <w:sz w:val="21"/>
                <w:szCs w:val="21"/>
              </w:rPr>
              <w:t>预算指标值</w:t>
            </w:r>
            <w:r>
              <w:rPr>
                <w:rFonts w:eastAsia="宋体"/>
                <w:kern w:val="0"/>
                <w:sz w:val="21"/>
                <w:szCs w:val="21"/>
              </w:rPr>
              <w:t>(</w:t>
            </w:r>
            <w:r>
              <w:rPr>
                <w:rFonts w:hint="eastAsia" w:eastAsia="宋体"/>
                <w:kern w:val="0"/>
                <w:sz w:val="21"/>
                <w:szCs w:val="21"/>
              </w:rPr>
              <w:t>包含数字及文字描述</w:t>
            </w:r>
            <w:r>
              <w:rPr>
                <w:rFonts w:eastAsia="宋体"/>
                <w:kern w:val="0"/>
                <w:sz w:val="21"/>
                <w:szCs w:val="21"/>
              </w:rPr>
              <w:t>)</w:t>
            </w:r>
          </w:p>
        </w:tc>
        <w:tc>
          <w:tcPr>
            <w:tcW w:w="1356" w:type="dxa"/>
            <w:noWrap/>
            <w:vAlign w:val="center"/>
          </w:tcPr>
          <w:p>
            <w:pPr>
              <w:widowControl/>
              <w:spacing w:line="320" w:lineRule="exact"/>
              <w:jc w:val="center"/>
              <w:rPr>
                <w:rFonts w:eastAsia="宋体"/>
                <w:kern w:val="0"/>
                <w:sz w:val="21"/>
                <w:szCs w:val="21"/>
              </w:rPr>
            </w:pPr>
            <w:r>
              <w:rPr>
                <w:rFonts w:hint="eastAsia" w:eastAsia="宋体"/>
                <w:kern w:val="0"/>
                <w:sz w:val="21"/>
                <w:szCs w:val="21"/>
              </w:rPr>
              <w:t>预算指标值执行结果（包含数字及文字描述）</w:t>
            </w:r>
          </w:p>
        </w:tc>
        <w:tc>
          <w:tcPr>
            <w:tcW w:w="2366" w:type="dxa"/>
            <w:gridSpan w:val="2"/>
            <w:noWrap/>
            <w:vAlign w:val="center"/>
          </w:tcPr>
          <w:p>
            <w:pPr>
              <w:widowControl/>
              <w:spacing w:line="320" w:lineRule="exact"/>
              <w:jc w:val="center"/>
              <w:rPr>
                <w:rFonts w:eastAsia="宋体"/>
                <w:kern w:val="0"/>
                <w:sz w:val="21"/>
                <w:szCs w:val="21"/>
              </w:rPr>
            </w:pPr>
            <w:r>
              <w:rPr>
                <w:rFonts w:hint="eastAsia" w:eastAsia="宋体"/>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完成</w:t>
            </w:r>
          </w:p>
          <w:p>
            <w:pPr>
              <w:widowControl/>
              <w:spacing w:line="320" w:lineRule="exact"/>
              <w:jc w:val="center"/>
              <w:rPr>
                <w:rFonts w:eastAsia="宋体"/>
                <w:kern w:val="0"/>
                <w:sz w:val="21"/>
                <w:szCs w:val="21"/>
              </w:rPr>
            </w:pPr>
            <w:r>
              <w:rPr>
                <w:rFonts w:hint="eastAsia" w:eastAsia="宋体"/>
                <w:kern w:val="0"/>
                <w:sz w:val="21"/>
                <w:szCs w:val="21"/>
              </w:rPr>
              <w:t>指标</w:t>
            </w:r>
          </w:p>
        </w:tc>
        <w:tc>
          <w:tcPr>
            <w:tcW w:w="1155" w:type="dxa"/>
            <w:gridSpan w:val="2"/>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数量</w:t>
            </w:r>
          </w:p>
          <w:p>
            <w:pPr>
              <w:widowControl/>
              <w:spacing w:line="320" w:lineRule="exact"/>
              <w:jc w:val="center"/>
              <w:rPr>
                <w:rFonts w:eastAsia="宋体"/>
                <w:kern w:val="0"/>
                <w:sz w:val="21"/>
                <w:szCs w:val="21"/>
              </w:rPr>
            </w:pPr>
            <w:r>
              <w:rPr>
                <w:rFonts w:hint="eastAsia" w:eastAsia="宋体"/>
                <w:kern w:val="0"/>
                <w:sz w:val="21"/>
                <w:szCs w:val="21"/>
              </w:rPr>
              <w:t>指标</w:t>
            </w: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接受农村残疾人实用技术培训人数</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》460</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472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center"/>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残疾人辅助器具适配人数</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》1200</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1738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center"/>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残疾人机动轮椅车燃油补贴人数</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》184</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184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center"/>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阳光家园计划—托养服务人数</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440</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440</w:t>
            </w:r>
          </w:p>
        </w:tc>
        <w:tc>
          <w:tcPr>
            <w:tcW w:w="2366" w:type="dxa"/>
            <w:gridSpan w:val="2"/>
            <w:noWrap/>
            <w:vAlign w:val="center"/>
          </w:tcPr>
          <w:p>
            <w:pPr>
              <w:widowControl/>
              <w:spacing w:line="320" w:lineRule="exact"/>
              <w:jc w:val="left"/>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center"/>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成年人康复服务</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》20600</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30740</w:t>
            </w:r>
          </w:p>
        </w:tc>
        <w:tc>
          <w:tcPr>
            <w:tcW w:w="2366" w:type="dxa"/>
            <w:gridSpan w:val="2"/>
            <w:noWrap/>
            <w:vAlign w:val="center"/>
          </w:tcPr>
          <w:p>
            <w:pPr>
              <w:widowControl/>
              <w:spacing w:line="320" w:lineRule="exact"/>
              <w:jc w:val="left"/>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995"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restart"/>
            <w:vAlign w:val="center"/>
          </w:tcPr>
          <w:p>
            <w:pPr>
              <w:widowControl/>
              <w:spacing w:line="320" w:lineRule="exact"/>
              <w:jc w:val="center"/>
              <w:rPr>
                <w:rFonts w:eastAsia="宋体"/>
                <w:kern w:val="0"/>
                <w:sz w:val="21"/>
                <w:szCs w:val="21"/>
              </w:rPr>
            </w:pPr>
            <w:r>
              <w:rPr>
                <w:rFonts w:hint="eastAsia" w:eastAsia="宋体"/>
                <w:kern w:val="0"/>
                <w:sz w:val="21"/>
                <w:szCs w:val="21"/>
              </w:rPr>
              <w:t>质量</w:t>
            </w:r>
          </w:p>
          <w:p>
            <w:pPr>
              <w:widowControl/>
              <w:spacing w:line="320" w:lineRule="exact"/>
              <w:jc w:val="center"/>
              <w:rPr>
                <w:rFonts w:eastAsia="宋体"/>
                <w:kern w:val="0"/>
                <w:sz w:val="21"/>
                <w:szCs w:val="21"/>
              </w:rPr>
            </w:pPr>
            <w:r>
              <w:rPr>
                <w:rFonts w:hint="eastAsia" w:eastAsia="宋体"/>
                <w:kern w:val="0"/>
                <w:sz w:val="21"/>
                <w:szCs w:val="21"/>
              </w:rPr>
              <w:t>指标</w:t>
            </w: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接受农村实用技术培训残疾人掌握的生产技能</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3门</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3门</w:t>
            </w:r>
          </w:p>
        </w:tc>
        <w:tc>
          <w:tcPr>
            <w:tcW w:w="2366" w:type="dxa"/>
            <w:gridSpan w:val="2"/>
            <w:noWrap/>
            <w:vAlign w:val="center"/>
          </w:tcPr>
          <w:p>
            <w:pPr>
              <w:widowControl/>
              <w:spacing w:line="320" w:lineRule="exact"/>
              <w:jc w:val="left"/>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noWrap/>
            <w:vAlign w:val="center"/>
          </w:tcPr>
          <w:p>
            <w:pPr>
              <w:widowControl/>
              <w:spacing w:line="320" w:lineRule="exact"/>
              <w:jc w:val="center"/>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残疾人辅助器具适配合格率</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》99%</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》99%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时效</w:t>
            </w:r>
          </w:p>
          <w:p>
            <w:pPr>
              <w:widowControl/>
              <w:spacing w:line="320" w:lineRule="exact"/>
              <w:jc w:val="center"/>
              <w:rPr>
                <w:rFonts w:eastAsia="宋体"/>
                <w:kern w:val="0"/>
                <w:sz w:val="21"/>
                <w:szCs w:val="21"/>
              </w:rPr>
            </w:pPr>
            <w:r>
              <w:rPr>
                <w:rFonts w:hint="eastAsia" w:eastAsia="宋体"/>
                <w:kern w:val="0"/>
                <w:sz w:val="21"/>
                <w:szCs w:val="21"/>
              </w:rPr>
              <w:t>指标</w:t>
            </w: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残疾人实用技术培训</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2020年12月</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已完成</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残疾人辅助器具适配</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2020年12月</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已完成</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残疾人机动轮椅车燃油补贴</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2020年12月</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已完成</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阳光家园计划—托养服务</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2020年12月</w:t>
            </w:r>
          </w:p>
        </w:tc>
        <w:tc>
          <w:tcPr>
            <w:tcW w:w="1356" w:type="dxa"/>
            <w:noWrap/>
            <w:vAlign w:val="center"/>
          </w:tcPr>
          <w:p>
            <w:pPr>
              <w:widowControl/>
              <w:spacing w:line="320" w:lineRule="exact"/>
              <w:ind w:firstLine="210" w:firstLineChars="100"/>
              <w:jc w:val="left"/>
              <w:rPr>
                <w:rFonts w:eastAsia="宋体"/>
                <w:kern w:val="0"/>
                <w:sz w:val="21"/>
                <w:szCs w:val="21"/>
              </w:rPr>
            </w:pPr>
            <w:r>
              <w:rPr>
                <w:rFonts w:hint="eastAsia" w:eastAsia="宋体"/>
                <w:kern w:val="0"/>
                <w:sz w:val="21"/>
                <w:szCs w:val="21"/>
              </w:rPr>
              <w:t>已完成</w:t>
            </w:r>
          </w:p>
        </w:tc>
        <w:tc>
          <w:tcPr>
            <w:tcW w:w="2366" w:type="dxa"/>
            <w:gridSpan w:val="2"/>
            <w:noWrap/>
            <w:vAlign w:val="center"/>
          </w:tcPr>
          <w:p>
            <w:pPr>
              <w:widowControl/>
              <w:spacing w:line="320" w:lineRule="exact"/>
              <w:jc w:val="left"/>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成本</w:t>
            </w:r>
          </w:p>
          <w:p>
            <w:pPr>
              <w:widowControl/>
              <w:spacing w:line="320" w:lineRule="exact"/>
              <w:jc w:val="center"/>
              <w:rPr>
                <w:rFonts w:eastAsia="宋体"/>
                <w:kern w:val="0"/>
                <w:sz w:val="21"/>
                <w:szCs w:val="21"/>
              </w:rPr>
            </w:pPr>
            <w:r>
              <w:rPr>
                <w:rFonts w:hint="eastAsia" w:eastAsia="宋体"/>
                <w:kern w:val="0"/>
                <w:sz w:val="21"/>
                <w:szCs w:val="21"/>
              </w:rPr>
              <w:t>指标</w:t>
            </w: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残疾人机动轮椅车燃油补贴年均补贴标准</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365元/ 人</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365元/人</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智力，精神及重度残疾评定补贴标准</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150元/人</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150元/人</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noWrap/>
            <w:vAlign w:val="center"/>
          </w:tcPr>
          <w:p>
            <w:pPr>
              <w:widowControl/>
              <w:tabs>
                <w:tab w:val="center" w:pos="549"/>
              </w:tabs>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效益</w:t>
            </w:r>
          </w:p>
          <w:p>
            <w:pPr>
              <w:widowControl/>
              <w:spacing w:line="320" w:lineRule="exact"/>
              <w:jc w:val="center"/>
              <w:rPr>
                <w:rFonts w:eastAsia="宋体"/>
                <w:kern w:val="0"/>
                <w:sz w:val="21"/>
                <w:szCs w:val="21"/>
              </w:rPr>
            </w:pPr>
            <w:r>
              <w:rPr>
                <w:rFonts w:hint="eastAsia" w:eastAsia="宋体"/>
                <w:kern w:val="0"/>
                <w:sz w:val="21"/>
                <w:szCs w:val="21"/>
              </w:rPr>
              <w:t>指标</w:t>
            </w:r>
          </w:p>
        </w:tc>
        <w:tc>
          <w:tcPr>
            <w:tcW w:w="1155" w:type="dxa"/>
            <w:gridSpan w:val="2"/>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经济效益指标</w:t>
            </w:r>
          </w:p>
        </w:tc>
        <w:tc>
          <w:tcPr>
            <w:tcW w:w="1260" w:type="dxa"/>
            <w:noWrap/>
            <w:vAlign w:val="center"/>
          </w:tcPr>
          <w:p>
            <w:pPr>
              <w:widowControl/>
              <w:spacing w:line="320" w:lineRule="exact"/>
              <w:jc w:val="left"/>
              <w:rPr>
                <w:rFonts w:eastAsia="宋体"/>
                <w:kern w:val="0"/>
                <w:sz w:val="21"/>
                <w:szCs w:val="21"/>
              </w:rPr>
            </w:pP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社会效益指标</w:t>
            </w: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农村残疾人实用技术培训受教育水平和生活生产能力</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有所提高</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有所提高</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残疾人机动轮椅车车主出行便利程度</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有所提高</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有所提高</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关心、理解、支持残疾人的社会氛围</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有所改善</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有所改善</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生态效益指标</w:t>
            </w:r>
          </w:p>
        </w:tc>
        <w:tc>
          <w:tcPr>
            <w:tcW w:w="1260" w:type="dxa"/>
            <w:noWrap/>
            <w:vAlign w:val="center"/>
          </w:tcPr>
          <w:p>
            <w:pPr>
              <w:widowControl/>
              <w:spacing w:line="320" w:lineRule="exact"/>
              <w:jc w:val="left"/>
              <w:rPr>
                <w:rFonts w:eastAsia="宋体"/>
                <w:kern w:val="0"/>
                <w:sz w:val="21"/>
                <w:szCs w:val="21"/>
              </w:rPr>
            </w:pP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可持续影响指标</w:t>
            </w: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提高残疾人生活水平</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中长期</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有所提高</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tabs>
                <w:tab w:val="center" w:pos="602"/>
              </w:tabs>
              <w:spacing w:line="320" w:lineRule="exact"/>
              <w:jc w:val="left"/>
              <w:rPr>
                <w:rFonts w:eastAsia="宋体"/>
                <w:kern w:val="0"/>
                <w:sz w:val="21"/>
                <w:szCs w:val="21"/>
              </w:rPr>
            </w:pPr>
            <w:r>
              <w:rPr>
                <w:rFonts w:hint="eastAsia" w:eastAsia="宋体"/>
                <w:kern w:val="0"/>
                <w:sz w:val="21"/>
                <w:szCs w:val="21"/>
              </w:rPr>
              <w:t>改善残疾人生活状况</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中长期</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有所改善</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　提高残疾人融入社会生活能力</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中长期</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有所提高</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noWrap/>
            <w:vAlign w:val="center"/>
          </w:tcPr>
          <w:p>
            <w:pPr>
              <w:widowControl/>
              <w:spacing w:line="320" w:lineRule="exact"/>
              <w:jc w:val="left"/>
              <w:rPr>
                <w:rFonts w:eastAsia="宋体"/>
                <w:kern w:val="0"/>
                <w:sz w:val="21"/>
                <w:szCs w:val="21"/>
              </w:rPr>
            </w:pPr>
            <w:r>
              <w:rPr>
                <w:rFonts w:eastAsia="宋体"/>
                <w:kern w:val="0"/>
                <w:sz w:val="21"/>
                <w:szCs w:val="21"/>
              </w:rPr>
              <w:t>…….</w:t>
            </w: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指标</w:t>
            </w:r>
            <w:r>
              <w:rPr>
                <w:rFonts w:eastAsia="宋体"/>
                <w:kern w:val="0"/>
                <w:sz w:val="21"/>
                <w:szCs w:val="21"/>
              </w:rPr>
              <w:t>1:</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满意度</w:t>
            </w:r>
          </w:p>
          <w:p>
            <w:pPr>
              <w:widowControl/>
              <w:spacing w:line="320" w:lineRule="exact"/>
              <w:jc w:val="center"/>
              <w:rPr>
                <w:rFonts w:eastAsia="宋体"/>
                <w:kern w:val="0"/>
                <w:sz w:val="21"/>
                <w:szCs w:val="21"/>
              </w:rPr>
            </w:pPr>
            <w:r>
              <w:rPr>
                <w:rFonts w:hint="eastAsia" w:eastAsia="宋体"/>
                <w:kern w:val="0"/>
                <w:sz w:val="21"/>
                <w:szCs w:val="21"/>
              </w:rPr>
              <w:t>指标</w:t>
            </w:r>
          </w:p>
        </w:tc>
        <w:tc>
          <w:tcPr>
            <w:tcW w:w="1155" w:type="dxa"/>
            <w:gridSpan w:val="2"/>
            <w:vMerge w:val="restart"/>
            <w:noWrap/>
            <w:vAlign w:val="center"/>
          </w:tcPr>
          <w:p>
            <w:pPr>
              <w:widowControl/>
              <w:spacing w:line="320" w:lineRule="exact"/>
              <w:jc w:val="center"/>
              <w:rPr>
                <w:rFonts w:eastAsia="宋体"/>
                <w:kern w:val="0"/>
                <w:sz w:val="21"/>
                <w:szCs w:val="21"/>
              </w:rPr>
            </w:pPr>
            <w:r>
              <w:rPr>
                <w:rFonts w:hint="eastAsia" w:eastAsia="宋体"/>
                <w:kern w:val="0"/>
                <w:sz w:val="21"/>
                <w:szCs w:val="21"/>
              </w:rPr>
              <w:t>满意度指标</w:t>
            </w:r>
          </w:p>
        </w:tc>
        <w:tc>
          <w:tcPr>
            <w:tcW w:w="1260" w:type="dxa"/>
            <w:noWrap/>
            <w:vAlign w:val="center"/>
          </w:tcPr>
          <w:p>
            <w:pPr>
              <w:widowControl/>
              <w:tabs>
                <w:tab w:val="center" w:pos="602"/>
              </w:tabs>
              <w:spacing w:line="320" w:lineRule="exact"/>
              <w:jc w:val="left"/>
              <w:rPr>
                <w:rFonts w:eastAsia="宋体"/>
                <w:kern w:val="0"/>
                <w:sz w:val="21"/>
                <w:szCs w:val="21"/>
              </w:rPr>
            </w:pPr>
            <w:r>
              <w:rPr>
                <w:rFonts w:hint="eastAsia" w:eastAsia="宋体"/>
                <w:kern w:val="0"/>
                <w:sz w:val="21"/>
                <w:szCs w:val="21"/>
              </w:rPr>
              <w:t>接受农村实用技术培训或家属满意度</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》95%</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95%</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残疾人或其家属满意度</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》95%</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95%</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vAlign w:val="center"/>
          </w:tcPr>
          <w:p>
            <w:pPr>
              <w:widowControl/>
              <w:spacing w:line="320" w:lineRule="exact"/>
              <w:jc w:val="left"/>
              <w:rPr>
                <w:rFonts w:eastAsia="宋体"/>
                <w:kern w:val="0"/>
                <w:sz w:val="21"/>
                <w:szCs w:val="21"/>
              </w:rPr>
            </w:pPr>
          </w:p>
        </w:tc>
        <w:tc>
          <w:tcPr>
            <w:tcW w:w="809" w:type="dxa"/>
            <w:vMerge w:val="continue"/>
            <w:vAlign w:val="center"/>
          </w:tcPr>
          <w:p>
            <w:pPr>
              <w:widowControl/>
              <w:spacing w:line="320" w:lineRule="exact"/>
              <w:jc w:val="left"/>
              <w:rPr>
                <w:rFonts w:eastAsia="宋体"/>
                <w:kern w:val="0"/>
                <w:sz w:val="21"/>
                <w:szCs w:val="21"/>
              </w:rPr>
            </w:pPr>
          </w:p>
        </w:tc>
        <w:tc>
          <w:tcPr>
            <w:tcW w:w="1155" w:type="dxa"/>
            <w:gridSpan w:val="2"/>
            <w:vMerge w:val="continue"/>
            <w:vAlign w:val="center"/>
          </w:tcPr>
          <w:p>
            <w:pPr>
              <w:widowControl/>
              <w:spacing w:line="320" w:lineRule="exact"/>
              <w:jc w:val="left"/>
              <w:rPr>
                <w:rFonts w:eastAsia="宋体"/>
                <w:kern w:val="0"/>
                <w:sz w:val="21"/>
                <w:szCs w:val="21"/>
              </w:rPr>
            </w:pPr>
          </w:p>
        </w:tc>
        <w:tc>
          <w:tcPr>
            <w:tcW w:w="126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130"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1356" w:type="dxa"/>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c>
          <w:tcPr>
            <w:tcW w:w="2366" w:type="dxa"/>
            <w:gridSpan w:val="2"/>
            <w:noWrap/>
            <w:vAlign w:val="center"/>
          </w:tcPr>
          <w:p>
            <w:pPr>
              <w:widowControl/>
              <w:spacing w:line="320" w:lineRule="exact"/>
              <w:jc w:val="left"/>
              <w:rPr>
                <w:rFonts w:eastAsia="宋体"/>
                <w:kern w:val="0"/>
                <w:sz w:val="21"/>
                <w:szCs w:val="21"/>
              </w:rPr>
            </w:pPr>
            <w:r>
              <w:rPr>
                <w:rFonts w:hint="eastAsia" w:eastAsia="宋体"/>
                <w:kern w:val="0"/>
                <w:sz w:val="21"/>
                <w:szCs w:val="21"/>
              </w:rPr>
              <w:t>　</w:t>
            </w:r>
          </w:p>
        </w:tc>
      </w:tr>
    </w:tbl>
    <w:p>
      <w:pPr>
        <w:spacing w:line="580" w:lineRule="exact"/>
        <w:ind w:firstLine="640" w:firstLineChars="200"/>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r>
        <w:rPr>
          <w:rFonts w:hint="eastAsia" w:ascii="黑体" w:hAnsi="黑体" w:eastAsia="黑体" w:cs="黑体"/>
          <w:sz w:val="32"/>
          <w:szCs w:val="32"/>
        </w:rPr>
        <w:t>附件</w:t>
      </w:r>
      <w:r>
        <w:rPr>
          <w:rFonts w:ascii="黑体" w:hAnsi="黑体" w:eastAsia="黑体" w:cs="黑体"/>
          <w:sz w:val="32"/>
          <w:szCs w:val="32"/>
        </w:rPr>
        <w:t>2</w:t>
      </w:r>
    </w:p>
    <w:p>
      <w:pPr>
        <w:spacing w:line="580" w:lineRule="exact"/>
        <w:ind w:firstLine="640" w:firstLineChars="200"/>
        <w:rPr>
          <w:rFonts w:ascii="仿宋_GB2312" w:hAnsi="仿宋_GB2312" w:eastAsia="仿宋_GB2312" w:cs="仿宋_GB2312"/>
          <w:sz w:val="32"/>
          <w:szCs w:val="32"/>
        </w:rPr>
      </w:pP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XXX</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tbl>
      <w:tblPr>
        <w:tblStyle w:val="9"/>
        <w:tblpPr w:leftFromText="180" w:rightFromText="180" w:vertAnchor="text" w:horzAnchor="page" w:tblpX="100" w:tblpY="601"/>
        <w:tblOverlap w:val="never"/>
        <w:tblW w:w="250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0"/>
        <w:gridCol w:w="765"/>
        <w:gridCol w:w="1140"/>
        <w:gridCol w:w="3300"/>
        <w:gridCol w:w="1470"/>
        <w:gridCol w:w="1275"/>
        <w:gridCol w:w="2595"/>
        <w:gridCol w:w="366"/>
        <w:gridCol w:w="1515"/>
        <w:gridCol w:w="1440"/>
        <w:gridCol w:w="2070"/>
        <w:gridCol w:w="2931"/>
        <w:gridCol w:w="5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0"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附件2</w:t>
            </w:r>
          </w:p>
        </w:tc>
        <w:tc>
          <w:tcPr>
            <w:tcW w:w="765" w:type="dxa"/>
            <w:tcBorders>
              <w:top w:val="nil"/>
              <w:left w:val="nil"/>
              <w:bottom w:val="nil"/>
              <w:right w:val="nil"/>
            </w:tcBorders>
            <w:shd w:val="clear" w:color="auto" w:fill="FFFFFF"/>
            <w:vAlign w:val="center"/>
          </w:tcPr>
          <w:p>
            <w:pPr>
              <w:rPr>
                <w:rFonts w:hint="eastAsia" w:ascii="黑体" w:hAnsi="宋体" w:eastAsia="黑体" w:cs="黑体"/>
                <w:i w:val="0"/>
                <w:iCs w:val="0"/>
                <w:color w:val="000000"/>
                <w:sz w:val="24"/>
                <w:szCs w:val="24"/>
                <w:u w:val="none"/>
              </w:rPr>
            </w:pPr>
          </w:p>
        </w:tc>
        <w:tc>
          <w:tcPr>
            <w:tcW w:w="1140" w:type="dxa"/>
            <w:tcBorders>
              <w:top w:val="nil"/>
              <w:left w:val="nil"/>
              <w:bottom w:val="nil"/>
              <w:right w:val="nil"/>
            </w:tcBorders>
            <w:shd w:val="clear" w:color="auto" w:fill="FFFFFF"/>
            <w:vAlign w:val="center"/>
          </w:tcPr>
          <w:p>
            <w:pPr>
              <w:rPr>
                <w:rFonts w:hint="eastAsia" w:ascii="黑体" w:hAnsi="宋体" w:eastAsia="黑体" w:cs="黑体"/>
                <w:i w:val="0"/>
                <w:iCs w:val="0"/>
                <w:color w:val="000000"/>
                <w:sz w:val="24"/>
                <w:szCs w:val="24"/>
                <w:u w:val="none"/>
              </w:rPr>
            </w:pPr>
          </w:p>
        </w:tc>
        <w:tc>
          <w:tcPr>
            <w:tcW w:w="3300" w:type="dxa"/>
            <w:tcBorders>
              <w:top w:val="nil"/>
              <w:left w:val="nil"/>
              <w:bottom w:val="nil"/>
              <w:right w:val="nil"/>
            </w:tcBorders>
            <w:shd w:val="clear" w:color="auto" w:fill="FFFFFF"/>
            <w:vAlign w:val="center"/>
          </w:tcPr>
          <w:p>
            <w:pPr>
              <w:rPr>
                <w:rFonts w:hint="eastAsia" w:ascii="黑体" w:hAnsi="宋体" w:eastAsia="黑体" w:cs="黑体"/>
                <w:i w:val="0"/>
                <w:iCs w:val="0"/>
                <w:color w:val="000000"/>
                <w:sz w:val="24"/>
                <w:szCs w:val="24"/>
                <w:u w:val="none"/>
              </w:rPr>
            </w:pPr>
          </w:p>
        </w:tc>
        <w:tc>
          <w:tcPr>
            <w:tcW w:w="1470" w:type="dxa"/>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22"/>
                <w:szCs w:val="22"/>
                <w:u w:val="none"/>
              </w:rPr>
            </w:pPr>
          </w:p>
        </w:tc>
        <w:tc>
          <w:tcPr>
            <w:tcW w:w="1275" w:type="dxa"/>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22"/>
                <w:szCs w:val="22"/>
                <w:u w:val="none"/>
              </w:rPr>
            </w:pPr>
          </w:p>
        </w:tc>
        <w:tc>
          <w:tcPr>
            <w:tcW w:w="4476" w:type="dxa"/>
            <w:gridSpan w:val="3"/>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22"/>
                <w:szCs w:val="22"/>
                <w:u w:val="none"/>
              </w:rPr>
            </w:pPr>
          </w:p>
        </w:tc>
        <w:tc>
          <w:tcPr>
            <w:tcW w:w="1440" w:type="dxa"/>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22"/>
                <w:szCs w:val="22"/>
                <w:u w:val="none"/>
              </w:rPr>
            </w:pPr>
          </w:p>
        </w:tc>
        <w:tc>
          <w:tcPr>
            <w:tcW w:w="5001" w:type="dxa"/>
            <w:gridSpan w:val="2"/>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22"/>
                <w:szCs w:val="22"/>
                <w:u w:val="none"/>
              </w:rPr>
            </w:pPr>
          </w:p>
        </w:tc>
        <w:tc>
          <w:tcPr>
            <w:tcW w:w="5421" w:type="dxa"/>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90" w:hRule="atLeast"/>
        </w:trPr>
        <w:tc>
          <w:tcPr>
            <w:tcW w:w="11691" w:type="dxa"/>
            <w:gridSpan w:val="8"/>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 xml:space="preserve"> 残疾人事业发展补助资金转移支付绩效自评表</w:t>
            </w:r>
          </w:p>
        </w:tc>
        <w:tc>
          <w:tcPr>
            <w:tcW w:w="5025" w:type="dxa"/>
            <w:gridSpan w:val="3"/>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285" w:hRule="atLeast"/>
        </w:trPr>
        <w:tc>
          <w:tcPr>
            <w:tcW w:w="11691" w:type="dxa"/>
            <w:gridSpan w:val="8"/>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17"/>
                <w:rFonts w:eastAsia="宋体"/>
                <w:lang w:val="en-US" w:eastAsia="zh-CN" w:bidi="ar"/>
              </w:rPr>
              <w:t xml:space="preserve">2020 </w:t>
            </w:r>
            <w:r>
              <w:rPr>
                <w:rStyle w:val="18"/>
                <w:lang w:val="en-US" w:eastAsia="zh-CN" w:bidi="ar"/>
              </w:rPr>
              <w:t>年度）</w:t>
            </w:r>
          </w:p>
        </w:tc>
        <w:tc>
          <w:tcPr>
            <w:tcW w:w="5025" w:type="dxa"/>
            <w:gridSpan w:val="3"/>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0" w:type="dxa"/>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765" w:type="dxa"/>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1140" w:type="dxa"/>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3300" w:type="dxa"/>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1470" w:type="dxa"/>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1275" w:type="dxa"/>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476" w:type="dxa"/>
            <w:gridSpan w:val="3"/>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1440" w:type="dxa"/>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5001"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5421" w:type="dxa"/>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85" w:type="dxa"/>
            <w:gridSpan w:val="4"/>
            <w:tcBorders>
              <w:top w:val="nil"/>
              <w:left w:val="nil"/>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填报单位：乐至县残疾人联合会、乐至县财政局</w:t>
            </w:r>
          </w:p>
        </w:tc>
        <w:tc>
          <w:tcPr>
            <w:tcW w:w="1470"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275"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476" w:type="dxa"/>
            <w:gridSpan w:val="3"/>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440"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5001" w:type="dxa"/>
            <w:gridSpan w:val="2"/>
            <w:tcBorders>
              <w:top w:val="nil"/>
              <w:left w:val="nil"/>
              <w:bottom w:val="single" w:color="000000" w:sz="4" w:space="0"/>
              <w:right w:val="nil"/>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5421" w:type="dxa"/>
            <w:tcBorders>
              <w:top w:val="nil"/>
              <w:left w:val="nil"/>
              <w:bottom w:val="single" w:color="000000" w:sz="4" w:space="0"/>
              <w:right w:val="nil"/>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630" w:hRule="atLeast"/>
        </w:trPr>
        <w:tc>
          <w:tcPr>
            <w:tcW w:w="268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转移支付（项目）名称</w:t>
            </w:r>
          </w:p>
        </w:tc>
        <w:tc>
          <w:tcPr>
            <w:tcW w:w="900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残疾人事业发展补助资金（一般公共预算）/中央专项彩票公益金支持残疾人事业发展补助资金</w:t>
            </w: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285" w:hRule="atLeast"/>
        </w:trPr>
        <w:tc>
          <w:tcPr>
            <w:tcW w:w="268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中央主管部门</w:t>
            </w:r>
          </w:p>
        </w:tc>
        <w:tc>
          <w:tcPr>
            <w:tcW w:w="900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中国残疾人联合会</w:t>
            </w: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68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地方主管部门</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乐至县残疾人联合会</w:t>
            </w:r>
          </w:p>
        </w:tc>
        <w:tc>
          <w:tcPr>
            <w:tcW w:w="575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资金使用单位</w:t>
            </w:r>
          </w:p>
        </w:tc>
        <w:tc>
          <w:tcPr>
            <w:tcW w:w="644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乐至县残疾人联合会</w:t>
            </w: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285" w:hRule="atLeast"/>
        </w:trPr>
        <w:tc>
          <w:tcPr>
            <w:tcW w:w="2685"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资金情况（万元）</w:t>
            </w:r>
          </w:p>
        </w:tc>
        <w:tc>
          <w:tcPr>
            <w:tcW w:w="3300" w:type="dxa"/>
            <w:tcBorders>
              <w:top w:val="single" w:color="000000" w:sz="4" w:space="0"/>
              <w:left w:val="single" w:color="000000" w:sz="4" w:space="0"/>
              <w:bottom w:val="single" w:color="000000" w:sz="4" w:space="0"/>
              <w:right w:val="nil"/>
            </w:tcBorders>
            <w:shd w:val="clear" w:color="auto" w:fill="FFFFFF"/>
            <w:vAlign w:val="center"/>
          </w:tcPr>
          <w:p>
            <w:pP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全年预算数（A)</w:t>
            </w:r>
          </w:p>
        </w:tc>
        <w:tc>
          <w:tcPr>
            <w:tcW w:w="38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全年执行数(B)</w:t>
            </w:r>
          </w:p>
        </w:tc>
        <w:tc>
          <w:tcPr>
            <w:tcW w:w="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预算执行率（B/A)）</w:t>
            </w: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285" w:hRule="atLeast"/>
        </w:trPr>
        <w:tc>
          <w:tcPr>
            <w:tcW w:w="2685"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30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479.71 </w:t>
            </w:r>
          </w:p>
        </w:tc>
        <w:tc>
          <w:tcPr>
            <w:tcW w:w="38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479.426 </w:t>
            </w:r>
          </w:p>
        </w:tc>
        <w:tc>
          <w:tcPr>
            <w:tcW w:w="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99.95%</w:t>
            </w: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285" w:hRule="atLeast"/>
        </w:trPr>
        <w:tc>
          <w:tcPr>
            <w:tcW w:w="2685"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30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 中央财政资金（彩票资金）</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268.00 </w:t>
            </w:r>
          </w:p>
        </w:tc>
        <w:tc>
          <w:tcPr>
            <w:tcW w:w="38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267.716 </w:t>
            </w:r>
          </w:p>
        </w:tc>
        <w:tc>
          <w:tcPr>
            <w:tcW w:w="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99.90%</w:t>
            </w: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285" w:hRule="atLeast"/>
        </w:trPr>
        <w:tc>
          <w:tcPr>
            <w:tcW w:w="2685"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30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地方资金</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211.71 </w:t>
            </w:r>
          </w:p>
        </w:tc>
        <w:tc>
          <w:tcPr>
            <w:tcW w:w="38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211.71 </w:t>
            </w:r>
          </w:p>
        </w:tc>
        <w:tc>
          <w:tcPr>
            <w:tcW w:w="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285" w:hRule="atLeast"/>
        </w:trPr>
        <w:tc>
          <w:tcPr>
            <w:tcW w:w="2685"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30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38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0"/>
                <w:szCs w:val="20"/>
                <w:u w:val="none"/>
              </w:rPr>
            </w:pP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525" w:hRule="atLeast"/>
        </w:trPr>
        <w:tc>
          <w:tcPr>
            <w:tcW w:w="7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总体     目标</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完成</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情况</w:t>
            </w:r>
          </w:p>
        </w:tc>
        <w:tc>
          <w:tcPr>
            <w:tcW w:w="667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423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99" w:leftChars="-95" w:firstLine="200" w:firstLineChars="1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全年实际完成情况</w:t>
            </w: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8352" w:type="dxa"/>
          <w:trHeight w:val="12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667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目标1：完成农村残疾人实用技术培训，提高残疾人劳动技能；</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目标2：为残疾人适配辅助器具，提高残疾人生活自理能力和社会参与能力；</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目标3：为残疾人机动轮椅车车主发放燃油补贴，弥补残疾人出行成本；</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目标4：通过“阳光家园计划”，提升社会公众及媒体关注度</w:t>
            </w:r>
          </w:p>
        </w:tc>
        <w:tc>
          <w:tcPr>
            <w:tcW w:w="423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为460名农村残疾人实施实用技术培训；</w:t>
            </w:r>
          </w:p>
          <w:p>
            <w:pPr>
              <w:keepNext w:val="0"/>
              <w:keepLines w:val="0"/>
              <w:widowControl/>
              <w:suppressLineNumbers w:val="0"/>
              <w:jc w:val="left"/>
              <w:textAlignment w:val="center"/>
              <w:rPr>
                <w:rStyle w:val="19"/>
                <w:lang w:val="en-US" w:eastAsia="zh-CN" w:bidi="ar"/>
              </w:rPr>
            </w:pPr>
            <w:r>
              <w:rPr>
                <w:rFonts w:hint="eastAsia" w:ascii="宋体" w:hAnsi="宋体" w:eastAsia="宋体" w:cs="宋体"/>
                <w:i w:val="0"/>
                <w:iCs w:val="0"/>
                <w:color w:val="000000"/>
                <w:kern w:val="0"/>
                <w:sz w:val="20"/>
                <w:szCs w:val="20"/>
                <w:u w:val="none"/>
                <w:lang w:val="en-US" w:eastAsia="zh-CN" w:bidi="ar"/>
              </w:rPr>
              <w:t>为17</w:t>
            </w:r>
            <w:r>
              <w:rPr>
                <w:rStyle w:val="19"/>
                <w:lang w:val="en-US" w:eastAsia="zh-CN" w:bidi="ar"/>
              </w:rPr>
              <w:t>38名残疾人免费适配辅助器具；</w:t>
            </w:r>
          </w:p>
          <w:p>
            <w:pPr>
              <w:keepNext w:val="0"/>
              <w:keepLines w:val="0"/>
              <w:widowControl/>
              <w:suppressLineNumbers w:val="0"/>
              <w:jc w:val="left"/>
              <w:textAlignment w:val="center"/>
              <w:rPr>
                <w:rStyle w:val="19"/>
                <w:lang w:val="en-US" w:eastAsia="zh-CN" w:bidi="ar"/>
              </w:rPr>
            </w:pPr>
            <w:r>
              <w:rPr>
                <w:rStyle w:val="19"/>
                <w:lang w:val="en-US" w:eastAsia="zh-CN" w:bidi="ar"/>
              </w:rPr>
              <w:t>为184名残疾人发放机动燃油车燃油补贴；</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lang w:val="en-US" w:eastAsia="zh-CN" w:bidi="ar"/>
              </w:rPr>
              <w:t>为400名精神和重度残疾人实施“阳光家园计划”，                  为181户残疾人进行无障碍改造</w:t>
            </w: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绩       效</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       标</w:t>
            </w:r>
          </w:p>
        </w:tc>
        <w:tc>
          <w:tcPr>
            <w:tcW w:w="7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1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全年实际完成值</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其中：中央资金完成值</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未完成原因和改进措施</w:t>
            </w: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接受农村残疾人实用技术培训人数</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≥460</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472</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残疾人辅助器具适配人数</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1738</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1500</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残疾人机动轮椅车燃油补贴人数</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阳光家园计划—托养服务人数</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440</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脑瘫儿童康复救助、听力言语残疾儿童康复</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成年人康复服务</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r>
              <w:rPr>
                <w:rStyle w:val="20"/>
                <w:lang w:val="en-US" w:eastAsia="zh-CN" w:bidi="ar"/>
              </w:rPr>
              <w:t>0600</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30740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19380</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300" w:type="dxa"/>
            <w:tcBorders>
              <w:top w:val="nil"/>
              <w:left w:val="nil"/>
              <w:bottom w:val="nil"/>
              <w:right w:val="nil"/>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无障碍改造</w:t>
            </w:r>
          </w:p>
        </w:tc>
        <w:tc>
          <w:tcPr>
            <w:tcW w:w="147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接受农村实用技术培训残疾人掌握的生产技能</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3门</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3门</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残疾人辅助器具适配合格率</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30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47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残疾人实用技术培训</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2020年12月</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残疾人辅助器具适配</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2020年12月</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残疾人机动轮椅车燃油补贴</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2020年12月</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阳光家园计划—托养服务</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2020年12月</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300" w:type="dxa"/>
            <w:tcBorders>
              <w:top w:val="nil"/>
              <w:left w:val="nil"/>
              <w:bottom w:val="nil"/>
              <w:right w:val="nil"/>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无障碍改造</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2020年12</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脑瘫儿童康复救助、听力言语残疾儿童康复</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残疾人机动轮椅车燃油补贴年均补贴标准</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365元</w:t>
            </w:r>
            <w:r>
              <w:rPr>
                <w:rStyle w:val="20"/>
                <w:lang w:val="en-US" w:eastAsia="zh-CN" w:bidi="ar"/>
              </w:rPr>
              <w:t>/人</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365元</w:t>
            </w:r>
            <w:r>
              <w:rPr>
                <w:rStyle w:val="20"/>
                <w:lang w:val="en-US" w:eastAsia="zh-CN" w:bidi="ar"/>
              </w:rPr>
              <w:t>/人</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365元</w:t>
            </w:r>
            <w:r>
              <w:rPr>
                <w:rStyle w:val="20"/>
                <w:lang w:val="en-US" w:eastAsia="zh-CN" w:bidi="ar"/>
              </w:rPr>
              <w:t>/人</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智力，精神及重度残疾评定补贴标准</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150元/人</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150元/人</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150元/人</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330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47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275"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4476" w:type="dxa"/>
            <w:gridSpan w:val="3"/>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30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47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275"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4476" w:type="dxa"/>
            <w:gridSpan w:val="3"/>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30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47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275"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4476" w:type="dxa"/>
            <w:gridSpan w:val="3"/>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农村残疾人实用技术培训受教育水平和生活生产能力</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残疾人机动轮椅车车主出行便利程度</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关心、理解、支持残疾人的社会氛围</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有所改善</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有所改善</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有所改善</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提高残疾人生活水平</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改善残疾人生活状况</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有所改善</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有所改善</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提高残疾人融入社会生活能力</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有所提高</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满意 </w:t>
            </w:r>
            <w:r>
              <w:rPr>
                <w:rStyle w:val="19"/>
                <w:lang w:val="en-US" w:eastAsia="zh-CN" w:bidi="ar"/>
              </w:rPr>
              <w:t xml:space="preserve"> 度指  标</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    标</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接受农村实用技术培训或家属满意度</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r>
              <w:rPr>
                <w:rStyle w:val="20"/>
                <w:lang w:val="en-US" w:eastAsia="zh-CN" w:bidi="ar"/>
              </w:rPr>
              <w:t>%</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残疾人或其家属满意度</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r>
              <w:rPr>
                <w:rStyle w:val="20"/>
                <w:lang w:val="en-US" w:eastAsia="zh-CN" w:bidi="ar"/>
              </w:rPr>
              <w:t>%</w:t>
            </w: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7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7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FF0000"/>
                <w:sz w:val="20"/>
                <w:szCs w:val="20"/>
                <w:u w:val="none"/>
              </w:rPr>
            </w:pPr>
          </w:p>
        </w:tc>
        <w:tc>
          <w:tcPr>
            <w:tcW w:w="50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8352" w:type="dxa"/>
          <w:trHeight w:val="285" w:hRule="atLeast"/>
        </w:trPr>
        <w:tc>
          <w:tcPr>
            <w:tcW w:w="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w:t>
            </w:r>
          </w:p>
        </w:tc>
        <w:tc>
          <w:tcPr>
            <w:tcW w:w="10911"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请在此处简要说明中央巡视、各级审计和财政监督中发现的问题及其所涉及的金额，如没有请填无。 </w:t>
            </w:r>
            <w:r>
              <w:rPr>
                <w:rStyle w:val="19"/>
                <w:lang w:val="en-US" w:eastAsia="zh-CN" w:bidi="ar"/>
              </w:rPr>
              <w:t xml:space="preserve">         无</w:t>
            </w:r>
          </w:p>
        </w:tc>
        <w:tc>
          <w:tcPr>
            <w:tcW w:w="50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bl>
    <w:p>
      <w:pPr>
        <w:widowControl/>
        <w:jc w:val="left"/>
        <w:rPr>
          <w:rStyle w:val="13"/>
          <w:rFonts w:hint="eastAsia" w:ascii="黑体" w:hAnsi="黑体" w:eastAsia="黑体"/>
          <w:b w:val="0"/>
        </w:rPr>
      </w:pPr>
      <w:r>
        <w:rPr>
          <w:rStyle w:val="13"/>
          <w:rFonts w:ascii="黑体" w:hAnsi="黑体" w:eastAsia="黑体"/>
          <w:b w:val="0"/>
        </w:rPr>
        <w:br w:type="page"/>
      </w:r>
    </w:p>
    <w:p>
      <w:pPr>
        <w:spacing w:line="600" w:lineRule="exact"/>
        <w:jc w:val="center"/>
        <w:outlineLvl w:val="0"/>
        <w:rPr>
          <w:rFonts w:hint="eastAsia" w:ascii="黑体" w:hAnsi="黑体" w:eastAsia="黑体"/>
          <w:bCs/>
          <w:kern w:val="44"/>
          <w:sz w:val="44"/>
          <w:szCs w:val="44"/>
        </w:rPr>
      </w:pPr>
      <w:bookmarkStart w:id="59" w:name="_Toc15396618"/>
      <w:r>
        <w:rPr>
          <w:rFonts w:hint="eastAsia" w:ascii="黑体" w:hAnsi="黑体" w:eastAsia="黑体"/>
          <w:color w:val="000000"/>
          <w:sz w:val="44"/>
          <w:szCs w:val="44"/>
        </w:rPr>
        <w:t>第</w:t>
      </w:r>
      <w:r>
        <w:rPr>
          <w:rStyle w:val="13"/>
          <w:rFonts w:hint="eastAsia" w:ascii="黑体" w:hAnsi="黑体" w:eastAsia="黑体"/>
          <w:b w:val="0"/>
        </w:rPr>
        <w:t>五部分</w:t>
      </w:r>
      <w:r>
        <w:rPr>
          <w:rStyle w:val="13"/>
          <w:rFonts w:ascii="黑体" w:hAnsi="黑体" w:eastAsia="黑体"/>
          <w:b w:val="0"/>
        </w:rPr>
        <w:t xml:space="preserve"> </w:t>
      </w:r>
      <w:r>
        <w:rPr>
          <w:rStyle w:val="13"/>
          <w:rFonts w:hint="eastAsia" w:ascii="黑体" w:hAnsi="黑体" w:eastAsia="黑体"/>
          <w:b w:val="0"/>
        </w:rPr>
        <w:t>附表</w:t>
      </w:r>
      <w:bookmarkEnd w:id="57"/>
      <w:bookmarkEnd w:id="59"/>
    </w:p>
    <w:p>
      <w:pPr>
        <w:pStyle w:val="3"/>
        <w:rPr>
          <w:rFonts w:ascii="仿宋" w:hAnsi="仿宋" w:eastAsia="仿宋"/>
          <w:color w:val="000000"/>
        </w:rPr>
      </w:pPr>
      <w:bookmarkStart w:id="60" w:name="_Toc15396619"/>
      <w:r>
        <w:rPr>
          <w:rFonts w:hint="eastAsia" w:ascii="仿宋" w:hAnsi="仿宋" w:eastAsia="仿宋"/>
          <w:b w:val="0"/>
          <w:color w:val="000000"/>
        </w:rPr>
        <w:t>一、收</w:t>
      </w:r>
      <w:r>
        <w:rPr>
          <w:rStyle w:val="14"/>
          <w:rFonts w:hint="eastAsia" w:ascii="仿宋" w:hAnsi="仿宋" w:eastAsia="仿宋"/>
          <w:b w:val="0"/>
          <w:bCs w:val="0"/>
        </w:rPr>
        <w:t>入支出决算总表</w:t>
      </w:r>
      <w:bookmarkEnd w:id="60"/>
    </w:p>
    <w:p>
      <w:pPr>
        <w:pStyle w:val="3"/>
        <w:rPr>
          <w:rFonts w:ascii="仿宋" w:hAnsi="仿宋" w:eastAsia="仿宋"/>
          <w:color w:val="000000"/>
        </w:rPr>
      </w:pPr>
      <w:bookmarkStart w:id="61" w:name="_Toc15396620"/>
      <w:r>
        <w:rPr>
          <w:rFonts w:hint="eastAsia" w:ascii="仿宋" w:hAnsi="仿宋" w:eastAsia="仿宋"/>
          <w:b w:val="0"/>
          <w:color w:val="000000"/>
        </w:rPr>
        <w:t>二、收</w:t>
      </w:r>
      <w:r>
        <w:rPr>
          <w:rStyle w:val="14"/>
          <w:rFonts w:hint="eastAsia" w:ascii="仿宋" w:hAnsi="仿宋" w:eastAsia="仿宋"/>
          <w:b w:val="0"/>
          <w:bCs w:val="0"/>
        </w:rPr>
        <w:t>入决算表</w:t>
      </w:r>
      <w:bookmarkEnd w:id="61"/>
    </w:p>
    <w:p>
      <w:pPr>
        <w:pStyle w:val="3"/>
        <w:rPr>
          <w:rFonts w:ascii="仿宋" w:hAnsi="仿宋" w:eastAsia="仿宋"/>
          <w:color w:val="000000"/>
        </w:rPr>
      </w:pPr>
      <w:bookmarkStart w:id="62" w:name="_Toc15396621"/>
      <w:r>
        <w:rPr>
          <w:rStyle w:val="14"/>
          <w:rFonts w:hint="eastAsia" w:ascii="仿宋" w:hAnsi="仿宋" w:eastAsia="仿宋"/>
          <w:b w:val="0"/>
          <w:bCs w:val="0"/>
        </w:rPr>
        <w:t>三、</w:t>
      </w:r>
      <w:r>
        <w:rPr>
          <w:rFonts w:hint="eastAsia" w:ascii="仿宋" w:hAnsi="仿宋" w:eastAsia="仿宋"/>
          <w:b w:val="0"/>
          <w:color w:val="000000"/>
        </w:rPr>
        <w:t>支</w:t>
      </w:r>
      <w:r>
        <w:rPr>
          <w:rStyle w:val="14"/>
          <w:rFonts w:hint="eastAsia" w:ascii="仿宋" w:hAnsi="仿宋" w:eastAsia="仿宋"/>
          <w:b w:val="0"/>
          <w:bCs w:val="0"/>
        </w:rPr>
        <w:t>出决算表</w:t>
      </w:r>
      <w:bookmarkEnd w:id="62"/>
    </w:p>
    <w:p>
      <w:pPr>
        <w:pStyle w:val="3"/>
        <w:rPr>
          <w:rFonts w:ascii="仿宋" w:hAnsi="仿宋" w:eastAsia="仿宋"/>
          <w:b w:val="0"/>
          <w:color w:val="000000"/>
        </w:rPr>
      </w:pPr>
      <w:bookmarkStart w:id="63" w:name="_Toc15396622"/>
      <w:r>
        <w:rPr>
          <w:rStyle w:val="14"/>
          <w:rFonts w:hint="eastAsia" w:ascii="仿宋" w:hAnsi="仿宋" w:eastAsia="仿宋"/>
          <w:b w:val="0"/>
          <w:bCs w:val="0"/>
        </w:rPr>
        <w:t>四、</w:t>
      </w:r>
      <w:r>
        <w:rPr>
          <w:rFonts w:hint="eastAsia" w:ascii="仿宋" w:hAnsi="仿宋" w:eastAsia="仿宋"/>
          <w:b w:val="0"/>
          <w:color w:val="000000"/>
        </w:rPr>
        <w:t>财</w:t>
      </w:r>
      <w:r>
        <w:rPr>
          <w:rStyle w:val="14"/>
          <w:rFonts w:hint="eastAsia" w:ascii="仿宋" w:hAnsi="仿宋" w:eastAsia="仿宋"/>
          <w:b w:val="0"/>
          <w:bCs w:val="0"/>
        </w:rPr>
        <w:t>政拨款收入支出决算总表</w:t>
      </w:r>
      <w:bookmarkEnd w:id="63"/>
    </w:p>
    <w:p>
      <w:pPr>
        <w:pStyle w:val="3"/>
        <w:rPr>
          <w:rStyle w:val="14"/>
          <w:rFonts w:ascii="仿宋" w:hAnsi="仿宋" w:eastAsia="仿宋"/>
          <w:b w:val="0"/>
          <w:bCs w:val="0"/>
        </w:rPr>
      </w:pPr>
      <w:bookmarkStart w:id="64" w:name="_Toc15396623"/>
      <w:r>
        <w:rPr>
          <w:rStyle w:val="14"/>
          <w:rFonts w:hint="eastAsia" w:ascii="仿宋" w:hAnsi="仿宋" w:eastAsia="仿宋"/>
          <w:b w:val="0"/>
          <w:bCs w:val="0"/>
        </w:rPr>
        <w:t>五、</w:t>
      </w:r>
      <w:r>
        <w:rPr>
          <w:rFonts w:hint="eastAsia" w:ascii="仿宋" w:hAnsi="仿宋" w:eastAsia="仿宋"/>
          <w:b w:val="0"/>
          <w:color w:val="000000"/>
        </w:rPr>
        <w:t>财</w:t>
      </w:r>
      <w:r>
        <w:rPr>
          <w:rStyle w:val="14"/>
          <w:rFonts w:hint="eastAsia" w:ascii="仿宋" w:hAnsi="仿宋" w:eastAsia="仿宋"/>
          <w:b w:val="0"/>
          <w:bCs w:val="0"/>
        </w:rPr>
        <w:t>政拨款支出决算明细表</w:t>
      </w:r>
      <w:bookmarkEnd w:id="64"/>
      <w:bookmarkStart w:id="65" w:name="_Toc15396624"/>
    </w:p>
    <w:p>
      <w:pPr>
        <w:pStyle w:val="3"/>
        <w:rPr>
          <w:rFonts w:ascii="仿宋" w:hAnsi="仿宋" w:eastAsia="仿宋"/>
          <w:color w:val="000000"/>
        </w:rPr>
      </w:pPr>
      <w:r>
        <w:rPr>
          <w:rStyle w:val="14"/>
          <w:rFonts w:hint="eastAsia" w:ascii="仿宋" w:hAnsi="仿宋" w:eastAsia="仿宋"/>
          <w:b w:val="0"/>
          <w:bCs w:val="0"/>
        </w:rPr>
        <w:t>六、</w:t>
      </w:r>
      <w:r>
        <w:rPr>
          <w:rFonts w:hint="eastAsia" w:ascii="仿宋" w:hAnsi="仿宋" w:eastAsia="仿宋"/>
          <w:b w:val="0"/>
          <w:color w:val="000000"/>
        </w:rPr>
        <w:t>一</w:t>
      </w:r>
      <w:r>
        <w:rPr>
          <w:rStyle w:val="14"/>
          <w:rFonts w:hint="eastAsia" w:ascii="仿宋" w:hAnsi="仿宋" w:eastAsia="仿宋"/>
          <w:b w:val="0"/>
          <w:bCs w:val="0"/>
        </w:rPr>
        <w:t>般公共预算财政拨款支出决算表</w:t>
      </w:r>
      <w:bookmarkEnd w:id="65"/>
    </w:p>
    <w:p>
      <w:pPr>
        <w:pStyle w:val="3"/>
        <w:rPr>
          <w:rFonts w:ascii="仿宋" w:hAnsi="仿宋" w:eastAsia="仿宋"/>
          <w:color w:val="000000"/>
        </w:rPr>
      </w:pPr>
      <w:bookmarkStart w:id="66" w:name="_Toc15396625"/>
      <w:r>
        <w:rPr>
          <w:rStyle w:val="14"/>
          <w:rFonts w:hint="eastAsia" w:ascii="仿宋" w:hAnsi="仿宋" w:eastAsia="仿宋"/>
          <w:b w:val="0"/>
          <w:bCs w:val="0"/>
        </w:rPr>
        <w:t>七、</w:t>
      </w:r>
      <w:r>
        <w:rPr>
          <w:rFonts w:hint="eastAsia" w:ascii="仿宋" w:hAnsi="仿宋" w:eastAsia="仿宋"/>
          <w:b w:val="0"/>
          <w:color w:val="000000"/>
        </w:rPr>
        <w:t>一</w:t>
      </w:r>
      <w:r>
        <w:rPr>
          <w:rStyle w:val="14"/>
          <w:rFonts w:hint="eastAsia" w:ascii="仿宋" w:hAnsi="仿宋" w:eastAsia="仿宋"/>
          <w:b w:val="0"/>
          <w:bCs w:val="0"/>
        </w:rPr>
        <w:t>般公共预算财政拨款支出决算明细表</w:t>
      </w:r>
      <w:bookmarkEnd w:id="66"/>
    </w:p>
    <w:p>
      <w:pPr>
        <w:pStyle w:val="3"/>
        <w:rPr>
          <w:rFonts w:ascii="仿宋" w:hAnsi="仿宋" w:eastAsia="仿宋"/>
          <w:color w:val="000000"/>
        </w:rPr>
      </w:pPr>
      <w:bookmarkStart w:id="67" w:name="_Toc15396626"/>
      <w:r>
        <w:rPr>
          <w:rStyle w:val="14"/>
          <w:rFonts w:hint="eastAsia" w:ascii="仿宋" w:hAnsi="仿宋" w:eastAsia="仿宋"/>
          <w:b w:val="0"/>
          <w:bCs w:val="0"/>
        </w:rPr>
        <w:t>八、</w:t>
      </w:r>
      <w:r>
        <w:rPr>
          <w:rFonts w:hint="eastAsia" w:ascii="仿宋" w:hAnsi="仿宋" w:eastAsia="仿宋"/>
          <w:b w:val="0"/>
          <w:color w:val="000000"/>
        </w:rPr>
        <w:t>一</w:t>
      </w:r>
      <w:r>
        <w:rPr>
          <w:rStyle w:val="14"/>
          <w:rFonts w:hint="eastAsia" w:ascii="仿宋" w:hAnsi="仿宋" w:eastAsia="仿宋"/>
          <w:b w:val="0"/>
          <w:bCs w:val="0"/>
        </w:rPr>
        <w:t>般公共预算财政拨款基本支出决算表</w:t>
      </w:r>
      <w:bookmarkEnd w:id="67"/>
    </w:p>
    <w:p>
      <w:pPr>
        <w:pStyle w:val="3"/>
        <w:rPr>
          <w:rFonts w:ascii="仿宋" w:hAnsi="仿宋" w:eastAsia="仿宋"/>
          <w:color w:val="000000"/>
        </w:rPr>
      </w:pPr>
      <w:bookmarkStart w:id="68" w:name="_Toc15396627"/>
      <w:r>
        <w:rPr>
          <w:rStyle w:val="14"/>
          <w:rFonts w:hint="eastAsia" w:ascii="仿宋" w:hAnsi="仿宋" w:eastAsia="仿宋"/>
          <w:b w:val="0"/>
          <w:bCs w:val="0"/>
        </w:rPr>
        <w:t>九、</w:t>
      </w:r>
      <w:r>
        <w:rPr>
          <w:rFonts w:hint="eastAsia" w:ascii="仿宋" w:hAnsi="仿宋" w:eastAsia="仿宋"/>
          <w:b w:val="0"/>
          <w:color w:val="000000"/>
        </w:rPr>
        <w:t>一</w:t>
      </w:r>
      <w:r>
        <w:rPr>
          <w:rStyle w:val="14"/>
          <w:rFonts w:hint="eastAsia" w:ascii="仿宋" w:hAnsi="仿宋" w:eastAsia="仿宋"/>
          <w:b w:val="0"/>
          <w:bCs w:val="0"/>
        </w:rPr>
        <w:t>般公共预算财政拨款项目支出决算表</w:t>
      </w:r>
      <w:bookmarkEnd w:id="68"/>
    </w:p>
    <w:p>
      <w:pPr>
        <w:pStyle w:val="3"/>
        <w:rPr>
          <w:rFonts w:ascii="仿宋" w:hAnsi="仿宋" w:eastAsia="仿宋"/>
          <w:color w:val="000000"/>
        </w:rPr>
      </w:pPr>
      <w:bookmarkStart w:id="69" w:name="_Toc15396628"/>
      <w:r>
        <w:rPr>
          <w:rStyle w:val="14"/>
          <w:rFonts w:hint="eastAsia" w:ascii="仿宋" w:hAnsi="仿宋" w:eastAsia="仿宋"/>
          <w:b w:val="0"/>
          <w:bCs w:val="0"/>
        </w:rPr>
        <w:t>十、</w:t>
      </w:r>
      <w:r>
        <w:rPr>
          <w:rFonts w:hint="eastAsia" w:ascii="仿宋" w:hAnsi="仿宋" w:eastAsia="仿宋"/>
          <w:b w:val="0"/>
          <w:color w:val="000000"/>
        </w:rPr>
        <w:t>一</w:t>
      </w:r>
      <w:r>
        <w:rPr>
          <w:rStyle w:val="14"/>
          <w:rFonts w:hint="eastAsia" w:ascii="仿宋" w:hAnsi="仿宋" w:eastAsia="仿宋"/>
          <w:b w:val="0"/>
          <w:bCs w:val="0"/>
        </w:rPr>
        <w:t>般公共预算财政拨款“三公”经费支出决算表</w:t>
      </w:r>
      <w:bookmarkEnd w:id="69"/>
    </w:p>
    <w:p>
      <w:pPr>
        <w:pStyle w:val="3"/>
        <w:rPr>
          <w:rFonts w:ascii="仿宋" w:hAnsi="仿宋" w:eastAsia="仿宋"/>
          <w:color w:val="000000"/>
        </w:rPr>
      </w:pPr>
      <w:bookmarkStart w:id="70" w:name="_Toc15396629"/>
      <w:r>
        <w:rPr>
          <w:rStyle w:val="14"/>
          <w:rFonts w:hint="eastAsia" w:ascii="仿宋" w:hAnsi="仿宋" w:eastAsia="仿宋"/>
          <w:b w:val="0"/>
          <w:bCs w:val="0"/>
        </w:rPr>
        <w:t>十一、</w:t>
      </w:r>
      <w:r>
        <w:rPr>
          <w:rFonts w:hint="eastAsia" w:ascii="仿宋" w:hAnsi="仿宋" w:eastAsia="仿宋"/>
          <w:b w:val="0"/>
          <w:color w:val="000000"/>
        </w:rPr>
        <w:t>政</w:t>
      </w:r>
      <w:r>
        <w:rPr>
          <w:rStyle w:val="14"/>
          <w:rFonts w:hint="eastAsia" w:ascii="仿宋" w:hAnsi="仿宋" w:eastAsia="仿宋"/>
          <w:b w:val="0"/>
          <w:bCs w:val="0"/>
        </w:rPr>
        <w:t>府性基金预算财政拨款收入支出决算表</w:t>
      </w:r>
      <w:bookmarkEnd w:id="70"/>
    </w:p>
    <w:p>
      <w:pPr>
        <w:pStyle w:val="3"/>
        <w:rPr>
          <w:rFonts w:ascii="仿宋" w:hAnsi="仿宋" w:eastAsia="仿宋"/>
          <w:color w:val="000000"/>
        </w:rPr>
      </w:pPr>
      <w:bookmarkStart w:id="71" w:name="_Toc15396630"/>
      <w:r>
        <w:rPr>
          <w:rStyle w:val="14"/>
          <w:rFonts w:hint="eastAsia" w:ascii="仿宋" w:hAnsi="仿宋" w:eastAsia="仿宋"/>
          <w:b w:val="0"/>
          <w:bCs w:val="0"/>
        </w:rPr>
        <w:t>十二、</w:t>
      </w:r>
      <w:r>
        <w:rPr>
          <w:rFonts w:hint="eastAsia" w:ascii="仿宋" w:hAnsi="仿宋" w:eastAsia="仿宋"/>
          <w:b w:val="0"/>
          <w:color w:val="000000"/>
        </w:rPr>
        <w:t>政</w:t>
      </w:r>
      <w:r>
        <w:rPr>
          <w:rStyle w:val="14"/>
          <w:rFonts w:hint="eastAsia" w:ascii="仿宋" w:hAnsi="仿宋" w:eastAsia="仿宋"/>
          <w:b w:val="0"/>
          <w:bCs w:val="0"/>
        </w:rPr>
        <w:t>府性基金预算财政拨款“三公”经费支出决算表</w:t>
      </w:r>
      <w:bookmarkEnd w:id="71"/>
    </w:p>
    <w:p>
      <w:pPr>
        <w:pStyle w:val="3"/>
        <w:rPr>
          <w:rStyle w:val="14"/>
          <w:rFonts w:ascii="仿宋" w:hAnsi="仿宋" w:eastAsia="仿宋"/>
          <w:b w:val="0"/>
          <w:bCs w:val="0"/>
        </w:rPr>
      </w:pPr>
      <w:bookmarkStart w:id="72" w:name="_Toc15396631"/>
      <w:r>
        <w:rPr>
          <w:rStyle w:val="14"/>
          <w:rFonts w:hint="eastAsia" w:ascii="仿宋" w:hAnsi="仿宋" w:eastAsia="仿宋"/>
          <w:b w:val="0"/>
          <w:bCs w:val="0"/>
        </w:rPr>
        <w:t>十三、</w:t>
      </w:r>
      <w:r>
        <w:rPr>
          <w:rFonts w:hint="eastAsia" w:ascii="仿宋" w:hAnsi="仿宋" w:eastAsia="仿宋"/>
          <w:b w:val="0"/>
          <w:color w:val="000000"/>
        </w:rPr>
        <w:t>国</w:t>
      </w:r>
      <w:r>
        <w:rPr>
          <w:rStyle w:val="14"/>
          <w:rFonts w:hint="eastAsia" w:ascii="仿宋" w:hAnsi="仿宋" w:eastAsia="仿宋"/>
          <w:b w:val="0"/>
          <w:bCs w:val="0"/>
        </w:rPr>
        <w:t>有资本经营预算财政拨款收入支出决算表</w:t>
      </w:r>
      <w:bookmarkEnd w:id="72"/>
    </w:p>
    <w:p>
      <w:pPr>
        <w:pStyle w:val="3"/>
        <w:rPr>
          <w:rStyle w:val="14"/>
          <w:rFonts w:ascii="仿宋" w:hAnsi="仿宋" w:eastAsia="仿宋"/>
          <w:b w:val="0"/>
          <w:bCs w:val="0"/>
        </w:rPr>
      </w:pPr>
      <w:r>
        <w:rPr>
          <w:rStyle w:val="14"/>
          <w:rFonts w:hint="eastAsia" w:ascii="仿宋" w:hAnsi="仿宋" w:eastAsia="仿宋"/>
          <w:b w:val="0"/>
          <w:bCs w:val="0"/>
        </w:rPr>
        <w:t>十四、国有资本经营预算财政拨款支出决算表</w:t>
      </w:r>
    </w:p>
    <w:p/>
    <w:sectPr>
      <w:headerReference r:id="rId3" w:type="default"/>
      <w:footerReference r:id="rId4" w:type="default"/>
      <w:pgSz w:w="11906" w:h="16838"/>
      <w:pgMar w:top="1440" w:right="26" w:bottom="1440" w:left="54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3</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209FAA"/>
    <w:multiLevelType w:val="singleLevel"/>
    <w:tmpl w:val="91209FAA"/>
    <w:lvl w:ilvl="0" w:tentative="0">
      <w:start w:val="1"/>
      <w:numFmt w:val="decimal"/>
      <w:lvlText w:val="%1."/>
      <w:lvlJc w:val="left"/>
      <w:pPr>
        <w:tabs>
          <w:tab w:val="left" w:pos="312"/>
        </w:tabs>
      </w:pPr>
    </w:lvl>
  </w:abstractNum>
  <w:abstractNum w:abstractNumId="1">
    <w:nsid w:val="C9043E68"/>
    <w:multiLevelType w:val="singleLevel"/>
    <w:tmpl w:val="C9043E68"/>
    <w:lvl w:ilvl="0" w:tentative="0">
      <w:start w:val="2"/>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3">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5">
    <w:nsid w:val="4C579E77"/>
    <w:multiLevelType w:val="singleLevel"/>
    <w:tmpl w:val="4C579E77"/>
    <w:lvl w:ilvl="0" w:tentative="0">
      <w:start w:val="2"/>
      <w:numFmt w:val="chineseCounting"/>
      <w:suff w:val="nothing"/>
      <w:lvlText w:val="%1、"/>
      <w:lvlJc w:val="left"/>
      <w:rPr>
        <w:rFonts w:hint="eastAsia"/>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065E8B"/>
    <w:rsid w:val="00D41803"/>
    <w:rsid w:val="062157AA"/>
    <w:rsid w:val="0622235F"/>
    <w:rsid w:val="07B96038"/>
    <w:rsid w:val="0BE30A70"/>
    <w:rsid w:val="0FD6089E"/>
    <w:rsid w:val="176B7A3F"/>
    <w:rsid w:val="183D353B"/>
    <w:rsid w:val="1CE6128B"/>
    <w:rsid w:val="1CFD424E"/>
    <w:rsid w:val="1F936AA4"/>
    <w:rsid w:val="218A7F9D"/>
    <w:rsid w:val="28D36681"/>
    <w:rsid w:val="28F70937"/>
    <w:rsid w:val="320C3813"/>
    <w:rsid w:val="344D784A"/>
    <w:rsid w:val="370B0FDB"/>
    <w:rsid w:val="373435C5"/>
    <w:rsid w:val="37542BB2"/>
    <w:rsid w:val="37601C1F"/>
    <w:rsid w:val="3A30357E"/>
    <w:rsid w:val="3EEF448D"/>
    <w:rsid w:val="43004328"/>
    <w:rsid w:val="434B009F"/>
    <w:rsid w:val="4BDB07FD"/>
    <w:rsid w:val="4C145A97"/>
    <w:rsid w:val="4C4922C8"/>
    <w:rsid w:val="50065E8B"/>
    <w:rsid w:val="52E07B29"/>
    <w:rsid w:val="54A148E0"/>
    <w:rsid w:val="5D4F16F9"/>
    <w:rsid w:val="5FBD6534"/>
    <w:rsid w:val="62256569"/>
    <w:rsid w:val="687E323A"/>
    <w:rsid w:val="69CA1CA1"/>
    <w:rsid w:val="6D4B7ABF"/>
    <w:rsid w:val="721B0391"/>
    <w:rsid w:val="75795446"/>
    <w:rsid w:val="77A1294D"/>
    <w:rsid w:val="783B1426"/>
    <w:rsid w:val="791D7D25"/>
    <w:rsid w:val="79C42058"/>
    <w:rsid w:val="7BA47808"/>
    <w:rsid w:val="7BC53435"/>
    <w:rsid w:val="7C6A0DE2"/>
    <w:rsid w:val="7D720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qFormat/>
    <w:uiPriority w:val="9"/>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8">
    <w:name w:val="toc 2"/>
    <w:basedOn w:val="1"/>
    <w:next w:val="1"/>
    <w:unhideWhenUsed/>
    <w:qFormat/>
    <w:uiPriority w:val="39"/>
    <w:pPr>
      <w:tabs>
        <w:tab w:val="right" w:leader="dot" w:pos="8296"/>
      </w:tabs>
      <w:ind w:left="420" w:leftChars="200"/>
    </w:pPr>
  </w:style>
  <w:style w:type="character" w:styleId="11">
    <w:name w:val="Strong"/>
    <w:qFormat/>
    <w:uiPriority w:val="99"/>
    <w:rPr>
      <w:rFonts w:cs="Times New Roman"/>
      <w:b/>
    </w:rPr>
  </w:style>
  <w:style w:type="character" w:styleId="12">
    <w:name w:val="Hyperlink"/>
    <w:unhideWhenUsed/>
    <w:qFormat/>
    <w:uiPriority w:val="99"/>
    <w:rPr>
      <w:rFonts w:cs="Times New Roman"/>
      <w:color w:val="0000FF"/>
      <w:u w:val="single"/>
    </w:rPr>
  </w:style>
  <w:style w:type="character" w:customStyle="1" w:styleId="13">
    <w:name w:val="标题 1 字符"/>
    <w:link w:val="2"/>
    <w:qFormat/>
    <w:locked/>
    <w:uiPriority w:val="9"/>
    <w:rPr>
      <w:b/>
      <w:bCs/>
      <w:kern w:val="44"/>
      <w:sz w:val="44"/>
      <w:szCs w:val="44"/>
    </w:rPr>
  </w:style>
  <w:style w:type="character" w:customStyle="1" w:styleId="14">
    <w:name w:val="标题 2 字符"/>
    <w:link w:val="3"/>
    <w:qFormat/>
    <w:locked/>
    <w:uiPriority w:val="9"/>
    <w:rPr>
      <w:rFonts w:ascii="Cambria" w:hAnsi="Cambria"/>
      <w:b/>
      <w:bCs/>
      <w:sz w:val="32"/>
      <w:szCs w:val="32"/>
    </w:rPr>
  </w:style>
  <w:style w:type="paragraph" w:customStyle="1" w:styleId="15">
    <w:name w:val="List Paragraph"/>
    <w:basedOn w:val="1"/>
    <w:qFormat/>
    <w:uiPriority w:val="34"/>
    <w:pPr>
      <w:ind w:firstLine="420" w:firstLineChars="200"/>
    </w:pPr>
  </w:style>
  <w:style w:type="paragraph" w:customStyle="1" w:styleId="16">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17">
    <w:name w:val="font131"/>
    <w:basedOn w:val="10"/>
    <w:uiPriority w:val="0"/>
    <w:rPr>
      <w:rFonts w:hint="default" w:ascii="Times New Roman" w:hAnsi="Times New Roman" w:cs="Times New Roman"/>
      <w:color w:val="000000"/>
      <w:sz w:val="24"/>
      <w:szCs w:val="24"/>
      <w:u w:val="none"/>
    </w:rPr>
  </w:style>
  <w:style w:type="character" w:customStyle="1" w:styleId="18">
    <w:name w:val="font01"/>
    <w:basedOn w:val="10"/>
    <w:uiPriority w:val="0"/>
    <w:rPr>
      <w:rFonts w:hint="eastAsia" w:ascii="宋体" w:hAnsi="宋体" w:eastAsia="宋体" w:cs="宋体"/>
      <w:color w:val="000000"/>
      <w:sz w:val="24"/>
      <w:szCs w:val="24"/>
      <w:u w:val="none"/>
    </w:rPr>
  </w:style>
  <w:style w:type="character" w:customStyle="1" w:styleId="19">
    <w:name w:val="font11"/>
    <w:basedOn w:val="10"/>
    <w:uiPriority w:val="0"/>
    <w:rPr>
      <w:rFonts w:hint="eastAsia" w:ascii="宋体" w:hAnsi="宋体" w:eastAsia="宋体" w:cs="宋体"/>
      <w:color w:val="000000"/>
      <w:sz w:val="20"/>
      <w:szCs w:val="20"/>
      <w:u w:val="none"/>
    </w:rPr>
  </w:style>
  <w:style w:type="character" w:customStyle="1" w:styleId="20">
    <w:name w:val="font12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2.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1.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3.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各收入占比</c:v>
                </c:pt>
              </c:strCache>
            </c:strRef>
          </c:tx>
          <c:spPr>
            <a:solidFill>
              <a:srgbClr val="859949"/>
            </a:solidFill>
            <a:ln w="31750">
              <a:solidFill>
                <a:schemeClr val="bg1">
                  <a:alpha val="42000"/>
                </a:schemeClr>
              </a:solidFill>
            </a:ln>
          </c:spPr>
          <c:explosion val="0"/>
          <c:dPt>
            <c:idx val="0"/>
            <c:bubble3D val="0"/>
            <c:spPr>
              <a:solidFill>
                <a:srgbClr val="365B7C"/>
              </a:solidFill>
              <a:ln w="31750">
                <a:solidFill>
                  <a:schemeClr val="bg1">
                    <a:alpha val="42000"/>
                  </a:schemeClr>
                </a:solidFill>
              </a:ln>
              <a:effectLst/>
            </c:spPr>
          </c:dPt>
          <c:dPt>
            <c:idx val="1"/>
            <c:bubble3D val="0"/>
            <c:spPr>
              <a:solidFill>
                <a:srgbClr val="966480"/>
              </a:solidFill>
              <a:ln w="31750">
                <a:solidFill>
                  <a:schemeClr val="bg1">
                    <a:alpha val="42000"/>
                  </a:schemeClr>
                </a:solidFill>
              </a:ln>
              <a:effectLst/>
            </c:spPr>
          </c:dPt>
          <c:dPt>
            <c:idx val="2"/>
            <c:bubble3D val="0"/>
            <c:spPr>
              <a:solidFill>
                <a:srgbClr val="D06F83"/>
              </a:solidFill>
              <a:ln w="31750">
                <a:solidFill>
                  <a:schemeClr val="bg1">
                    <a:alpha val="42000"/>
                  </a:schemeClr>
                </a:solidFill>
              </a:ln>
              <a:effectLst/>
            </c:spPr>
          </c:dPt>
          <c:dPt>
            <c:idx val="3"/>
            <c:bubble3D val="0"/>
            <c:spPr>
              <a:solidFill>
                <a:srgbClr val="DD5F71"/>
              </a:solidFill>
              <a:ln w="31750">
                <a:solidFill>
                  <a:schemeClr val="bg1">
                    <a:alpha val="42000"/>
                  </a:schemeClr>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bg1"/>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一般公共预算财政拨款收入</c:v>
                </c:pt>
                <c:pt idx="1">
                  <c:v>政府性基金预算财政拨款收入</c:v>
                </c:pt>
              </c:strCache>
            </c:strRef>
          </c:cat>
          <c:val>
            <c:numRef>
              <c:f>Sheet1!$B$2:$B$5</c:f>
              <c:numCache>
                <c:formatCode>General</c:formatCode>
                <c:ptCount val="4"/>
                <c:pt idx="0">
                  <c:v>92.81</c:v>
                </c:pt>
                <c:pt idx="1">
                  <c:v>7.19</c:v>
                </c:pt>
              </c:numCache>
            </c:numRef>
          </c:val>
        </c:ser>
        <c:ser>
          <c:idx val="1"/>
          <c:order val="1"/>
          <c:tx>
            <c:strRef>
              <c:f>Sheet1!$C$1</c:f>
              <c:strCache>
                <c:ptCount val="1"/>
                <c:pt idx="0">
                  <c:v/>
                </c:pt>
              </c:strCache>
            </c:strRef>
          </c:tx>
          <c:spPr>
            <a:solidFill>
              <a:srgbClr val="859949"/>
            </a:solidFill>
            <a:ln w="31750">
              <a:solidFill>
                <a:schemeClr val="bg1">
                  <a:alpha val="42000"/>
                </a:schemeClr>
              </a:solidFill>
            </a:ln>
          </c:spPr>
          <c:explosion val="0"/>
          <c:dPt>
            <c:idx val="0"/>
            <c:bubble3D val="0"/>
            <c:spPr>
              <a:solidFill>
                <a:srgbClr val="365B7C"/>
              </a:solidFill>
              <a:ln w="31750">
                <a:solidFill>
                  <a:schemeClr val="bg1">
                    <a:alpha val="42000"/>
                  </a:schemeClr>
                </a:solidFill>
              </a:ln>
              <a:effectLst/>
            </c:spPr>
          </c:dPt>
          <c:dPt>
            <c:idx val="1"/>
            <c:bubble3D val="0"/>
            <c:spPr>
              <a:solidFill>
                <a:srgbClr val="966480"/>
              </a:solidFill>
              <a:ln w="31750">
                <a:solidFill>
                  <a:schemeClr val="bg1">
                    <a:alpha val="42000"/>
                  </a:schemeClr>
                </a:solidFill>
              </a:ln>
              <a:effectLst/>
            </c:spPr>
          </c:dPt>
          <c:dPt>
            <c:idx val="2"/>
            <c:bubble3D val="0"/>
            <c:spPr>
              <a:solidFill>
                <a:srgbClr val="D06F83"/>
              </a:solidFill>
              <a:ln w="31750">
                <a:solidFill>
                  <a:schemeClr val="bg1">
                    <a:alpha val="42000"/>
                  </a:schemeClr>
                </a:solidFill>
              </a:ln>
              <a:effectLst/>
            </c:spPr>
          </c:dPt>
          <c:dPt>
            <c:idx val="3"/>
            <c:bubble3D val="0"/>
            <c:spPr>
              <a:solidFill>
                <a:srgbClr val="DD5F71"/>
              </a:solidFill>
              <a:ln w="31750">
                <a:solidFill>
                  <a:schemeClr val="bg1">
                    <a:alpha val="42000"/>
                  </a:schemeClr>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一般公共预算财政拨款收入</c:v>
                </c:pt>
                <c:pt idx="1">
                  <c:v>政府性基金预算财政拨款收入</c:v>
                </c:pt>
              </c:strCache>
            </c:strRef>
          </c:cat>
          <c:val>
            <c:numRef>
              <c:f>Sheet1!$C$2:$C$5</c:f>
              <c:numCache>
                <c:formatCode>General</c:formatCode>
                <c:ptCount val="4"/>
              </c:numCache>
            </c:numRef>
          </c:val>
        </c:ser>
        <c:ser>
          <c:idx val="2"/>
          <c:order val="2"/>
          <c:tx>
            <c:strRef>
              <c:f>Sheet1!$D$1</c:f>
              <c:strCache>
                <c:ptCount val="1"/>
                <c:pt idx="0">
                  <c:v/>
                </c:pt>
              </c:strCache>
            </c:strRef>
          </c:tx>
          <c:spPr>
            <a:solidFill>
              <a:srgbClr val="859949"/>
            </a:solidFill>
            <a:ln w="31750">
              <a:solidFill>
                <a:schemeClr val="bg1">
                  <a:alpha val="42000"/>
                </a:schemeClr>
              </a:solidFill>
            </a:ln>
          </c:spPr>
          <c:explosion val="0"/>
          <c:dPt>
            <c:idx val="0"/>
            <c:bubble3D val="0"/>
            <c:spPr>
              <a:solidFill>
                <a:srgbClr val="365B7C"/>
              </a:solidFill>
              <a:ln w="31750">
                <a:solidFill>
                  <a:schemeClr val="bg1">
                    <a:alpha val="42000"/>
                  </a:schemeClr>
                </a:solidFill>
              </a:ln>
              <a:effectLst/>
            </c:spPr>
          </c:dPt>
          <c:dPt>
            <c:idx val="1"/>
            <c:bubble3D val="0"/>
            <c:spPr>
              <a:solidFill>
                <a:srgbClr val="966480"/>
              </a:solidFill>
              <a:ln w="31750">
                <a:solidFill>
                  <a:schemeClr val="bg1">
                    <a:alpha val="42000"/>
                  </a:schemeClr>
                </a:solidFill>
              </a:ln>
              <a:effectLst/>
            </c:spPr>
          </c:dPt>
          <c:dPt>
            <c:idx val="2"/>
            <c:bubble3D val="0"/>
            <c:spPr>
              <a:solidFill>
                <a:srgbClr val="D06F83"/>
              </a:solidFill>
              <a:ln w="31750">
                <a:solidFill>
                  <a:schemeClr val="bg1">
                    <a:alpha val="42000"/>
                  </a:schemeClr>
                </a:solidFill>
              </a:ln>
              <a:effectLst/>
            </c:spPr>
          </c:dPt>
          <c:dPt>
            <c:idx val="3"/>
            <c:bubble3D val="0"/>
            <c:spPr>
              <a:solidFill>
                <a:srgbClr val="DD5F71"/>
              </a:solidFill>
              <a:ln w="31750">
                <a:solidFill>
                  <a:schemeClr val="bg1">
                    <a:alpha val="42000"/>
                  </a:schemeClr>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一般公共预算财政拨款收入</c:v>
                </c:pt>
                <c:pt idx="1">
                  <c:v>政府性基金预算财政拨款收入</c:v>
                </c:pt>
              </c:strCache>
            </c:strRef>
          </c:cat>
          <c:val>
            <c:numRef>
              <c:f>Sheet1!$D$2:$D$5</c:f>
              <c:numCache>
                <c:formatCode>General</c:formatCode>
                <c:ptCount val="4"/>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占比</c:v>
                </c:pt>
              </c:strCache>
            </c:strRef>
          </c:tx>
          <c:spPr/>
          <c:explosion val="0"/>
          <c:dPt>
            <c:idx val="0"/>
            <c:bubble3D val="0"/>
            <c:spPr>
              <a:gradFill>
                <a:gsLst>
                  <a:gs pos="100000">
                    <a:schemeClr val="accent3">
                      <a:tint val="53333"/>
                      <a:lumMod val="60000"/>
                      <a:lumOff val="40000"/>
                    </a:schemeClr>
                  </a:gs>
                  <a:gs pos="0">
                    <a:schemeClr val="accent3">
                      <a:tint val="53333"/>
                    </a:schemeClr>
                  </a:gs>
                </a:gsLst>
                <a:lin ang="5400000" scaled="0"/>
              </a:gradFill>
              <a:ln w="19050">
                <a:solidFill>
                  <a:schemeClr val="lt1"/>
                </a:solidFill>
              </a:ln>
              <a:effectLst/>
            </c:spPr>
          </c:dPt>
          <c:dPt>
            <c:idx val="1"/>
            <c:bubble3D val="0"/>
            <c:spPr>
              <a:gradFill>
                <a:gsLst>
                  <a:gs pos="100000">
                    <a:schemeClr val="accent3">
                      <a:tint val="76667"/>
                      <a:lumMod val="60000"/>
                      <a:lumOff val="40000"/>
                    </a:schemeClr>
                  </a:gs>
                  <a:gs pos="0">
                    <a:schemeClr val="accent3">
                      <a:tint val="76667"/>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76667"/>
                      <a:lumMod val="60000"/>
                      <a:lumOff val="40000"/>
                    </a:schemeClr>
                  </a:gs>
                  <a:gs pos="0">
                    <a:schemeClr val="accent3">
                      <a:shade val="76667"/>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38.01</c:v>
                </c:pt>
                <c:pt idx="1">
                  <c:v>61.99</c:v>
                </c:pt>
              </c:numCache>
            </c:numRef>
          </c:val>
        </c:ser>
        <c:ser>
          <c:idx val="1"/>
          <c:order val="1"/>
          <c:tx>
            <c:strRef>
              <c:f>Sheet1!$C$1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strCache>
            </c:strRef>
          </c:cat>
          <c:val>
            <c:numRef>
              <c:f>Sheet1!$C$2:$C$5</c:f>
              <c:numCache>
                <c:formatCode>General</c:formatCode>
                <c:ptCount val="4"/>
              </c:numCache>
            </c:numRef>
          </c:val>
        </c:ser>
        <c:ser>
          <c:idx val="2"/>
          <c:order val="2"/>
          <c:tx>
            <c:strRef>
              <c:f>Sheet1!$D$1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strCache>
            </c:strRef>
          </c:cat>
          <c:val>
            <c:numRef>
              <c:f>Sheet1!$D$2:$D$5</c:f>
              <c:numCache>
                <c:formatCode>General</c:formatCode>
                <c:ptCount val="4"/>
              </c:numCache>
            </c:numRef>
          </c:val>
        </c:ser>
        <c:dLbls>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Sheet1!$A$2:$A$5</c:f>
              <c:strCache>
                <c:ptCount val="4"/>
                <c:pt idx="0">
                  <c:v>2020年</c:v>
                </c:pt>
                <c:pt idx="1">
                  <c:v>2019年</c:v>
                </c:pt>
              </c:strCache>
            </c:strRef>
          </c:cat>
          <c:val>
            <c:numRef>
              <c:f>Sheet1!$B$2:$B$5</c:f>
              <c:numCache>
                <c:formatCode>General</c:formatCode>
                <c:ptCount val="4"/>
                <c:pt idx="0">
                  <c:v>583.2</c:v>
                </c:pt>
                <c:pt idx="1">
                  <c:v>427.56</c:v>
                </c:pt>
              </c:numCache>
            </c:numRef>
          </c:val>
        </c:ser>
        <c:ser>
          <c:idx val="1"/>
          <c:order val="1"/>
          <c:tx>
            <c:strRef>
              <c:f>Sheet1!$C$1</c:f>
              <c:strCache>
                <c:ptCount val="1"/>
                <c:pt idx="0">
                  <c:v/>
                </c:pt>
              </c:strCache>
            </c:strRef>
          </c:tx>
          <c:spPr>
            <a:solidFill>
              <a:schemeClr val="accent2"/>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Sheet1!$A$2:$A$5</c:f>
              <c:strCache>
                <c:ptCount val="4"/>
                <c:pt idx="0">
                  <c:v>2020年</c:v>
                </c:pt>
                <c:pt idx="1">
                  <c:v>2019年</c:v>
                </c:pt>
              </c:strCache>
            </c:strRef>
          </c:cat>
          <c:val>
            <c:numRef>
              <c:f>Sheet1!$C$2:$C$5</c:f>
              <c:numCache>
                <c:formatCode>General</c:formatCode>
                <c:ptCount val="4"/>
              </c:numCache>
            </c:numRef>
          </c:val>
        </c:ser>
        <c:ser>
          <c:idx val="2"/>
          <c:order val="2"/>
          <c:tx>
            <c:strRef>
              <c:f>Sheet1!$D$1</c:f>
              <c:strCache>
                <c:ptCount val="1"/>
                <c:pt idx="0">
                  <c:v/>
                </c:pt>
              </c:strCache>
            </c:strRef>
          </c:tx>
          <c:spPr>
            <a:solidFill>
              <a:schemeClr val="accent3"/>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Sheet1!$A$2:$A$5</c:f>
              <c:strCache>
                <c:ptCount val="4"/>
                <c:pt idx="0">
                  <c:v>2020年</c:v>
                </c:pt>
                <c:pt idx="1">
                  <c:v>2019年</c:v>
                </c:pt>
              </c:strCache>
            </c:strRef>
          </c:cat>
          <c:val>
            <c:numRef>
              <c:f>Sheet1!$D$2:$D$5</c:f>
              <c:numCache>
                <c:formatCode>General</c:formatCode>
                <c:ptCount val="4"/>
              </c:numCache>
            </c:numRef>
          </c:val>
        </c:ser>
        <c:dLbls>
          <c:showLegendKey val="0"/>
          <c:showVal val="0"/>
          <c:showCatName val="0"/>
          <c:showSerName val="0"/>
          <c:showPercent val="0"/>
          <c:showBubbleSize val="0"/>
        </c:dLbls>
        <c:gapWidth val="219"/>
        <c:overlap val="-27"/>
        <c:axId val="697022729"/>
        <c:axId val="29939894"/>
      </c:barChart>
      <c:catAx>
        <c:axId val="697022729"/>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939894"/>
        <c:crosses val="autoZero"/>
        <c:auto val="1"/>
        <c:lblAlgn val="ctr"/>
        <c:lblOffset val="100"/>
        <c:noMultiLvlLbl val="0"/>
      </c:catAx>
      <c:valAx>
        <c:axId val="2993989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702272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98067413404152"/>
          <c:y val="0.199134199134199"/>
          <c:w val="0.411575273422998"/>
          <c:h val="0.693263804713804"/>
        </c:manualLayout>
      </c:layout>
      <c:pieChart>
        <c:varyColors val="1"/>
        <c:ser>
          <c:idx val="0"/>
          <c:order val="0"/>
          <c:tx>
            <c:strRef>
              <c:f>Sheet1!$B$1</c:f>
              <c:strCache>
                <c:ptCount val="1"/>
                <c:pt idx="0">
                  <c:v>金额</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numFmt formatCode="General" sourceLinked="1"/>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Sheet1!$A$2:$A$5</c:f>
              <c:strCache>
                <c:ptCount val="4"/>
                <c:pt idx="0">
                  <c:v>社会保障和就业支出</c:v>
                </c:pt>
                <c:pt idx="1">
                  <c:v>卫生健康支出</c:v>
                </c:pt>
                <c:pt idx="2">
                  <c:v>住房保障支出</c:v>
                </c:pt>
              </c:strCache>
            </c:strRef>
          </c:cat>
          <c:val>
            <c:numRef>
              <c:f>Sheet1!$B$2:$B$5</c:f>
              <c:numCache>
                <c:formatCode>General</c:formatCode>
                <c:ptCount val="4"/>
                <c:pt idx="0">
                  <c:v>568.77</c:v>
                </c:pt>
                <c:pt idx="1">
                  <c:v>5.14</c:v>
                </c:pt>
                <c:pt idx="2">
                  <c:v>9.29</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占比</c:v>
                </c:pt>
              </c:strCache>
            </c:strRef>
          </c:tx>
          <c:spPr>
            <a:ln w="19050">
              <a:noFill/>
            </a:ln>
            <a:effectLst>
              <a:outerShdw blurRad="50800" dist="38100" dir="2700000" algn="tl" rotWithShape="0">
                <a:prstClr val="black">
                  <a:alpha val="40000"/>
                </a:prstClr>
              </a:outerShdw>
            </a:effectLst>
          </c:spPr>
          <c:explosion val="4"/>
          <c:dPt>
            <c:idx val="0"/>
            <c:bubble3D val="0"/>
            <c:explosion val="0"/>
            <c:spPr>
              <a:solidFill>
                <a:srgbClr val="C7C114"/>
              </a:solidFill>
              <a:ln w="19050">
                <a:noFill/>
              </a:ln>
              <a:effectLst>
                <a:outerShdw blurRad="50800" dist="38100" dir="2700000" algn="tl" rotWithShape="0">
                  <a:prstClr val="black">
                    <a:alpha val="40000"/>
                  </a:prstClr>
                </a:outerShdw>
              </a:effectLst>
            </c:spPr>
          </c:dPt>
          <c:dPt>
            <c:idx val="1"/>
            <c:bubble3D val="0"/>
            <c:explosion val="0"/>
            <c:spPr>
              <a:solidFill>
                <a:srgbClr val="77B50D"/>
              </a:solidFill>
              <a:ln w="19050">
                <a:noFill/>
              </a:ln>
              <a:effectLst>
                <a:outerShdw blurRad="50800" dist="38100" dir="2700000" algn="tl" rotWithShape="0">
                  <a:prstClr val="black">
                    <a:alpha val="40000"/>
                  </a:prstClr>
                </a:outerShdw>
              </a:effectLst>
            </c:spPr>
          </c:dPt>
          <c:dLbls>
            <c:numFmt formatCode="General" sourceLinked="1"/>
            <c:spPr>
              <a:noFill/>
              <a:ln>
                <a:noFill/>
              </a:ln>
              <a:effectLst/>
            </c:spPr>
            <c:txPr>
              <a:bodyPr rot="0" spcFirstLastPara="0" vertOverflow="ellipsis" vert="horz" wrap="square" lIns="38100" tIns="19050" rIns="38100" bIns="19050" anchor="ctr" anchorCtr="1" forceAA="0">
                <a:spAutoFit/>
              </a:bodyPr>
              <a:lstStyle/>
              <a:p>
                <a:pPr>
                  <a:defRPr lang="zh-CN" sz="900" b="0" i="0" u="none" strike="noStrike" kern="1200" baseline="0">
                    <a:solidFill>
                      <a:schemeClr val="bg1"/>
                    </a:solidFill>
                    <a:latin typeface="微软雅黑" panose="020B0503020204020204" pitchFamily="34" charset="-122"/>
                    <a:ea typeface="微软雅黑" panose="020B0503020204020204" pitchFamily="34" charset="-122"/>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c:v>
                </c:pt>
                <c:pt idx="1">
                  <c:v>公务接待费</c:v>
                </c:pt>
              </c:strCache>
            </c:strRef>
          </c:cat>
          <c:val>
            <c:numRef>
              <c:f>Sheet1!$B$2:$B$3</c:f>
              <c:numCache>
                <c:formatCode>General</c:formatCode>
                <c:ptCount val="2"/>
                <c:pt idx="0">
                  <c:v>2.41</c:v>
                </c:pt>
                <c:pt idx="1">
                  <c:v>0.5</c:v>
                </c:pt>
              </c:numCache>
            </c:numRef>
          </c:val>
        </c:ser>
        <c:ser>
          <c:idx val="1"/>
          <c:order val="1"/>
          <c:tx>
            <c:strRef>
              <c:f>Sheet1!$C$1</c:f>
              <c:strCache>
                <c:ptCount val="1"/>
                <c:pt idx="0">
                  <c:v/>
                </c:pt>
              </c:strCache>
            </c:strRef>
          </c:tx>
          <c:spPr>
            <a:ln w="19050">
              <a:noFill/>
            </a:ln>
            <a:effectLst>
              <a:outerShdw blurRad="50800" dist="38100" dir="2700000" algn="tl" rotWithShape="0">
                <a:prstClr val="black">
                  <a:alpha val="40000"/>
                </a:prstClr>
              </a:outerShdw>
            </a:effectLst>
          </c:spPr>
          <c:explosion val="4"/>
          <c:dPt>
            <c:idx val="0"/>
            <c:bubble3D val="0"/>
            <c:explosion val="0"/>
            <c:spPr>
              <a:solidFill>
                <a:srgbClr val="C7C114"/>
              </a:solidFill>
              <a:ln w="19050">
                <a:noFill/>
              </a:ln>
              <a:effectLst>
                <a:outerShdw blurRad="50800" dist="38100" dir="2700000" algn="tl" rotWithShape="0">
                  <a:prstClr val="black">
                    <a:alpha val="40000"/>
                  </a:prstClr>
                </a:outerShdw>
              </a:effectLst>
            </c:spPr>
          </c:dPt>
          <c:dPt>
            <c:idx val="1"/>
            <c:bubble3D val="0"/>
            <c:explosion val="0"/>
            <c:spPr>
              <a:solidFill>
                <a:srgbClr val="77B50D"/>
              </a:solidFill>
              <a:ln w="19050">
                <a:noFill/>
              </a:ln>
              <a:effectLst>
                <a:outerShdw blurRad="50800" dist="38100" dir="2700000" algn="tl" rotWithShape="0">
                  <a:prstClr val="black">
                    <a:alpha val="40000"/>
                  </a:prstClr>
                </a:outerShdw>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c:v>
                </c:pt>
                <c:pt idx="1">
                  <c:v>公务接待费</c:v>
                </c:pt>
              </c:strCache>
            </c:strRef>
          </c:cat>
          <c:val>
            <c:numRef>
              <c:f>Sheet1!$C$2:$C$3</c:f>
              <c:numCache>
                <c:formatCode>General</c:formatCode>
                <c:ptCount val="2"/>
              </c:numCache>
            </c:numRef>
          </c:val>
        </c:ser>
        <c:ser>
          <c:idx val="2"/>
          <c:order val="2"/>
          <c:tx>
            <c:strRef>
              <c:f>Sheet1!$D$1</c:f>
              <c:strCache>
                <c:ptCount val="1"/>
                <c:pt idx="0">
                  <c:v/>
                </c:pt>
              </c:strCache>
            </c:strRef>
          </c:tx>
          <c:spPr>
            <a:ln w="19050">
              <a:noFill/>
            </a:ln>
            <a:effectLst>
              <a:outerShdw blurRad="50800" dist="38100" dir="2700000" algn="tl" rotWithShape="0">
                <a:prstClr val="black">
                  <a:alpha val="40000"/>
                </a:prstClr>
              </a:outerShdw>
            </a:effectLst>
          </c:spPr>
          <c:explosion val="4"/>
          <c:dPt>
            <c:idx val="0"/>
            <c:bubble3D val="0"/>
            <c:explosion val="0"/>
            <c:spPr>
              <a:solidFill>
                <a:srgbClr val="C7C114"/>
              </a:solidFill>
              <a:ln w="19050">
                <a:noFill/>
              </a:ln>
              <a:effectLst>
                <a:outerShdw blurRad="50800" dist="38100" dir="2700000" algn="tl" rotWithShape="0">
                  <a:prstClr val="black">
                    <a:alpha val="40000"/>
                  </a:prstClr>
                </a:outerShdw>
              </a:effectLst>
            </c:spPr>
          </c:dPt>
          <c:dPt>
            <c:idx val="1"/>
            <c:bubble3D val="0"/>
            <c:explosion val="0"/>
            <c:spPr>
              <a:solidFill>
                <a:srgbClr val="77B50D"/>
              </a:solidFill>
              <a:ln w="19050">
                <a:noFill/>
              </a:ln>
              <a:effectLst>
                <a:outerShdw blurRad="50800" dist="38100" dir="2700000" algn="tl" rotWithShape="0">
                  <a:prstClr val="black">
                    <a:alpha val="40000"/>
                  </a:prstClr>
                </a:outerShdw>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c:v>
                </c:pt>
                <c:pt idx="1">
                  <c:v>公务接待费</c:v>
                </c:pt>
              </c:strCache>
            </c:strRef>
          </c:cat>
          <c:val>
            <c:numRef>
              <c:f>Sheet1!$D$2:$D$3</c:f>
              <c:numCache>
                <c:formatCode>General</c:formatCode>
                <c:ptCount val="2"/>
              </c:numCache>
            </c:numRef>
          </c:val>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gradFill flip="none" rotWithShape="1">
      <a:gsLst>
        <a:gs pos="0">
          <a:schemeClr val="bg1">
            <a:lumMod val="95000"/>
          </a:schemeClr>
        </a:gs>
        <a:gs pos="100000">
          <a:schemeClr val="bg1">
            <a:lumMod val="50000"/>
          </a:schemeClr>
        </a:gs>
      </a:gsLst>
      <a:path path="circle">
        <a:fillToRect l="50000" t="50000" r="50000" b="50000"/>
      </a:path>
      <a:tileRect/>
    </a:gra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Reversed" id="23">
  <a:schemeClr val="accent3"/>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2021-10-11T09:40:00Z</dcterms:created>
  <dc:creator>admin</dc:creator>
  <cp:lastModifiedBy>A  瑞瑞</cp:lastModifiedBy>
  <dcterms:modified xsi:type="dcterms:W3CDTF">2021-10-13T03:38:10Z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6E45F9478EDF4ACAAC33DE3B17EB0AE9</vt:lpwstr>
  </property>
</Properties>
</file>