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hint="eastAsia" w:ascii="方正小标宋简体" w:hAnsi="宋体" w:eastAsia="方正小标宋简体"/>
          <w:color w:val="000000"/>
          <w:sz w:val="72"/>
          <w:szCs w:val="72"/>
          <w:lang w:val="en-US" w:eastAsia="zh-CN"/>
        </w:rPr>
      </w:pPr>
      <w:bookmarkStart w:id="60" w:name="_GoBack"/>
      <w:bookmarkEnd w:id="60"/>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adjustRightInd w:val="0"/>
        <w:snapToGrid w:val="0"/>
        <w:spacing w:line="360" w:lineRule="auto"/>
        <w:jc w:val="both"/>
        <w:outlineLvl w:val="0"/>
        <w:rPr>
          <w:rFonts w:hint="eastAsia" w:ascii="方正小标宋简体" w:hAnsi="宋体" w:eastAsia="方正小标宋简体"/>
          <w:b/>
          <w:bCs/>
          <w:color w:val="000000"/>
          <w:sz w:val="52"/>
          <w:szCs w:val="52"/>
          <w:lang w:eastAsia="zh-CN"/>
        </w:rPr>
      </w:pPr>
    </w:p>
    <w:p>
      <w:pPr>
        <w:adjustRightInd w:val="0"/>
        <w:snapToGrid w:val="0"/>
        <w:spacing w:line="360" w:lineRule="auto"/>
        <w:jc w:val="center"/>
        <w:outlineLvl w:val="0"/>
        <w:rPr>
          <w:rFonts w:hint="eastAsia" w:ascii="方正小标宋简体" w:hAnsi="宋体" w:eastAsia="方正小标宋简体"/>
          <w:b/>
          <w:bCs/>
          <w:color w:val="000000"/>
          <w:sz w:val="52"/>
          <w:szCs w:val="52"/>
        </w:rPr>
      </w:pPr>
      <w:r>
        <w:rPr>
          <w:rFonts w:hint="eastAsia" w:ascii="方正小标宋简体" w:hAnsi="宋体" w:eastAsia="方正小标宋简体"/>
          <w:b/>
          <w:bCs/>
          <w:color w:val="000000"/>
          <w:sz w:val="52"/>
          <w:szCs w:val="52"/>
          <w:lang w:eastAsia="zh-CN"/>
        </w:rPr>
        <w:t>乐至县档案局</w:t>
      </w:r>
    </w:p>
    <w:p>
      <w:pPr>
        <w:adjustRightInd w:val="0"/>
        <w:snapToGrid w:val="0"/>
        <w:spacing w:line="360" w:lineRule="auto"/>
        <w:jc w:val="center"/>
        <w:outlineLvl w:val="0"/>
        <w:rPr>
          <w:rFonts w:ascii="方正小标宋简体" w:hAnsi="宋体" w:eastAsia="方正小标宋简体"/>
          <w:b/>
          <w:bCs/>
          <w:color w:val="000000"/>
          <w:sz w:val="52"/>
          <w:szCs w:val="52"/>
        </w:rPr>
      </w:pPr>
      <w:r>
        <w:rPr>
          <w:rFonts w:ascii="黑体" w:hAnsi="黑体" w:eastAsia="黑体"/>
          <w:b/>
          <w:bCs/>
          <w:color w:val="000000"/>
          <w:sz w:val="52"/>
          <w:szCs w:val="52"/>
        </w:rPr>
        <w:t>201</w:t>
      </w:r>
      <w:r>
        <w:rPr>
          <w:rFonts w:hint="eastAsia" w:ascii="黑体" w:hAnsi="黑体" w:eastAsia="黑体"/>
          <w:b/>
          <w:bCs/>
          <w:color w:val="000000"/>
          <w:sz w:val="52"/>
          <w:szCs w:val="52"/>
        </w:rPr>
        <w:t>8</w:t>
      </w:r>
      <w:r>
        <w:rPr>
          <w:rFonts w:hint="eastAsia" w:ascii="方正小标宋简体" w:hAnsi="宋体" w:eastAsia="方正小标宋简体"/>
          <w:b/>
          <w:bCs/>
          <w:color w:val="000000"/>
          <w:sz w:val="52"/>
          <w:szCs w:val="52"/>
        </w:rPr>
        <w:t>年度部门决算编制说明</w:t>
      </w:r>
    </w:p>
    <w:p>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w:t>
      </w:r>
      <w:r>
        <w:rPr>
          <w:rFonts w:hint="eastAsia" w:ascii="黑体" w:hAnsi="黑体" w:eastAsia="黑体"/>
          <w:color w:val="000000"/>
          <w:sz w:val="48"/>
          <w:szCs w:val="48"/>
          <w:lang w:val="en-US" w:eastAsia="zh-CN"/>
        </w:rPr>
        <w:t xml:space="preserve">   </w:t>
      </w:r>
      <w:r>
        <w:rPr>
          <w:rFonts w:hint="eastAsia" w:ascii="黑体" w:hAnsi="黑体" w:eastAsia="黑体"/>
          <w:color w:val="000000"/>
          <w:sz w:val="48"/>
          <w:szCs w:val="48"/>
        </w:rPr>
        <w:t>录</w:t>
      </w:r>
    </w:p>
    <w:p>
      <w:pPr>
        <w:widowControl/>
        <w:jc w:val="center"/>
        <w:rPr>
          <w:rFonts w:hint="eastAsia" w:ascii="新宋体" w:hAnsi="新宋体" w:eastAsia="新宋体" w:cs="新宋体"/>
          <w:sz w:val="28"/>
          <w:szCs w:val="28"/>
        </w:rPr>
      </w:pPr>
      <w:r>
        <w:rPr>
          <w:rFonts w:hint="eastAsia" w:ascii="新宋体" w:hAnsi="新宋体" w:eastAsia="新宋体" w:cs="新宋体"/>
          <w:color w:val="000000"/>
          <w:sz w:val="28"/>
          <w:szCs w:val="28"/>
        </w:rPr>
        <w:fldChar w:fldCharType="begin"/>
      </w:r>
      <w:r>
        <w:rPr>
          <w:rFonts w:hint="eastAsia" w:ascii="新宋体" w:hAnsi="新宋体" w:eastAsia="新宋体" w:cs="新宋体"/>
          <w:color w:val="000000"/>
          <w:sz w:val="28"/>
          <w:szCs w:val="28"/>
        </w:rPr>
        <w:instrText xml:space="preserve"> TOC \o "1-2" \h \z \u </w:instrText>
      </w:r>
      <w:r>
        <w:rPr>
          <w:rFonts w:hint="eastAsia" w:ascii="新宋体" w:hAnsi="新宋体" w:eastAsia="新宋体" w:cs="新宋体"/>
          <w:color w:val="000000"/>
          <w:sz w:val="28"/>
          <w:szCs w:val="28"/>
        </w:rPr>
        <w:fldChar w:fldCharType="separate"/>
      </w:r>
    </w:p>
    <w:p>
      <w:pPr>
        <w:pStyle w:val="8"/>
        <w:rPr>
          <w:rFonts w:hint="eastAsia" w:ascii="新宋体" w:hAnsi="新宋体" w:eastAsia="新宋体" w:cs="新宋体"/>
          <w:sz w:val="28"/>
          <w:szCs w:val="28"/>
        </w:rPr>
      </w:pPr>
      <w:r>
        <w:rPr>
          <w:rFonts w:hint="eastAsia" w:ascii="新宋体" w:hAnsi="新宋体" w:eastAsia="新宋体" w:cs="新宋体"/>
          <w:sz w:val="28"/>
          <w:szCs w:val="28"/>
        </w:rPr>
        <w:t>公开时间：2019年9月</w:t>
      </w:r>
      <w:r>
        <w:rPr>
          <w:rFonts w:hint="eastAsia" w:ascii="新宋体" w:hAnsi="新宋体" w:eastAsia="新宋体" w:cs="新宋体"/>
          <w:sz w:val="28"/>
          <w:szCs w:val="28"/>
          <w:lang w:val="en-US" w:eastAsia="zh-CN"/>
        </w:rPr>
        <w:t>18</w:t>
      </w:r>
      <w:r>
        <w:rPr>
          <w:rFonts w:hint="eastAsia" w:ascii="新宋体" w:hAnsi="新宋体" w:eastAsia="新宋体" w:cs="新宋体"/>
          <w:sz w:val="28"/>
          <w:szCs w:val="28"/>
        </w:rPr>
        <w:t>日</w:t>
      </w:r>
    </w:p>
    <w:p>
      <w:pPr>
        <w:rPr>
          <w:rFonts w:hint="eastAsia" w:ascii="新宋体" w:hAnsi="新宋体" w:eastAsia="新宋体" w:cs="新宋体"/>
          <w:sz w:val="28"/>
          <w:szCs w:val="28"/>
        </w:rPr>
      </w:pPr>
    </w:p>
    <w:p>
      <w:pPr>
        <w:pStyle w:val="8"/>
        <w:rPr>
          <w:rFonts w:hint="eastAsia" w:ascii="新宋体" w:hAnsi="新宋体" w:eastAsia="新宋体" w:cs="新宋体"/>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"_Toc15396599"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第一部分 部门概况</w:t>
      </w:r>
      <w:r>
        <w:rPr>
          <w:rFonts w:hint="eastAsia" w:ascii="新宋体" w:hAnsi="新宋体" w:eastAsia="新宋体" w:cs="新宋体"/>
          <w:sz w:val="28"/>
          <w:szCs w:val="28"/>
        </w:rPr>
        <w:tab/>
      </w:r>
      <w:r>
        <w:rPr>
          <w:rFonts w:hint="eastAsia" w:ascii="新宋体" w:hAnsi="新宋体" w:eastAsia="新宋体" w:cs="新宋体"/>
          <w:sz w:val="28"/>
          <w:szCs w:val="28"/>
        </w:rPr>
        <w:t>4</w:t>
      </w:r>
      <w:r>
        <w:rPr>
          <w:rFonts w:hint="eastAsia" w:ascii="新宋体" w:hAnsi="新宋体" w:eastAsia="新宋体" w:cs="新宋体"/>
          <w:sz w:val="28"/>
          <w:szCs w:val="28"/>
        </w:rPr>
        <w:fldChar w:fldCharType="end"/>
      </w:r>
    </w:p>
    <w:p>
      <w:pPr>
        <w:pStyle w:val="9"/>
        <w:rPr>
          <w:rFonts w:hint="eastAsia" w:ascii="新宋体" w:hAnsi="新宋体" w:eastAsia="新宋体" w:cs="新宋体"/>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"_Toc15396600"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一、基本职能及主要工作</w:t>
      </w:r>
      <w:r>
        <w:rPr>
          <w:rFonts w:hint="eastAsia" w:ascii="新宋体" w:hAnsi="新宋体" w:eastAsia="新宋体" w:cs="新宋体"/>
          <w:sz w:val="28"/>
          <w:szCs w:val="28"/>
        </w:rPr>
        <w:tab/>
      </w:r>
      <w:r>
        <w:rPr>
          <w:rFonts w:hint="eastAsia" w:ascii="新宋体" w:hAnsi="新宋体" w:eastAsia="新宋体" w:cs="新宋体"/>
          <w:sz w:val="28"/>
          <w:szCs w:val="28"/>
        </w:rPr>
        <w:t>4</w:t>
      </w:r>
      <w:r>
        <w:rPr>
          <w:rFonts w:hint="eastAsia" w:ascii="新宋体" w:hAnsi="新宋体" w:eastAsia="新宋体" w:cs="新宋体"/>
          <w:sz w:val="28"/>
          <w:szCs w:val="28"/>
        </w:rPr>
        <w:fldChar w:fldCharType="end"/>
      </w:r>
    </w:p>
    <w:p>
      <w:pPr>
        <w:pStyle w:val="9"/>
        <w:rPr>
          <w:rFonts w:hint="eastAsia" w:ascii="新宋体" w:hAnsi="新宋体" w:eastAsia="新宋体" w:cs="新宋体"/>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"_Toc15396601"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二、机构设置</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5</w:t>
      </w:r>
      <w:r>
        <w:rPr>
          <w:rFonts w:hint="eastAsia" w:ascii="新宋体" w:hAnsi="新宋体" w:eastAsia="新宋体" w:cs="新宋体"/>
          <w:sz w:val="28"/>
          <w:szCs w:val="28"/>
        </w:rPr>
        <w:fldChar w:fldCharType="end"/>
      </w:r>
    </w:p>
    <w:p>
      <w:pPr>
        <w:pStyle w:val="8"/>
        <w:rPr>
          <w:rFonts w:hint="eastAsia" w:ascii="新宋体" w:hAnsi="新宋体" w:eastAsia="新宋体" w:cs="新宋体"/>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"_Toc15396602"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第二部分 2018年度部门决算情况说明</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6</w:t>
      </w:r>
      <w:r>
        <w:rPr>
          <w:rFonts w:hint="eastAsia" w:ascii="新宋体" w:hAnsi="新宋体" w:eastAsia="新宋体" w:cs="新宋体"/>
          <w:sz w:val="28"/>
          <w:szCs w:val="28"/>
        </w:rPr>
        <w:fldChar w:fldCharType="end"/>
      </w:r>
    </w:p>
    <w:p>
      <w:pPr>
        <w:pStyle w:val="9"/>
        <w:rPr>
          <w:rFonts w:hint="eastAsia" w:ascii="新宋体" w:hAnsi="新宋体" w:eastAsia="新宋体" w:cs="新宋体"/>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"_Toc15396603"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bCs/>
          <w:sz w:val="28"/>
          <w:szCs w:val="28"/>
        </w:rPr>
        <w:t>一、</w:t>
      </w:r>
      <w:r>
        <w:rPr>
          <w:rStyle w:val="14"/>
          <w:rFonts w:hint="eastAsia" w:ascii="新宋体" w:hAnsi="新宋体" w:eastAsia="新宋体" w:cs="新宋体"/>
          <w:sz w:val="28"/>
          <w:szCs w:val="28"/>
        </w:rPr>
        <w:t>收</w:t>
      </w:r>
      <w:r>
        <w:rPr>
          <w:rStyle w:val="14"/>
          <w:rFonts w:hint="eastAsia" w:ascii="新宋体" w:hAnsi="新宋体" w:eastAsia="新宋体" w:cs="新宋体"/>
          <w:bCs/>
          <w:sz w:val="28"/>
          <w:szCs w:val="28"/>
        </w:rPr>
        <w:t>入支出决算总体情况说明</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6</w:t>
      </w:r>
      <w:r>
        <w:rPr>
          <w:rFonts w:hint="eastAsia" w:ascii="新宋体" w:hAnsi="新宋体" w:eastAsia="新宋体" w:cs="新宋体"/>
          <w:sz w:val="28"/>
          <w:szCs w:val="28"/>
        </w:rPr>
        <w:fldChar w:fldCharType="end"/>
      </w:r>
    </w:p>
    <w:p>
      <w:pPr>
        <w:pStyle w:val="9"/>
        <w:rPr>
          <w:rFonts w:hint="eastAsia" w:ascii="新宋体" w:hAnsi="新宋体" w:eastAsia="新宋体" w:cs="新宋体"/>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"_Toc15396604"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bCs/>
          <w:sz w:val="28"/>
          <w:szCs w:val="28"/>
        </w:rPr>
        <w:t>二、</w:t>
      </w:r>
      <w:r>
        <w:rPr>
          <w:rStyle w:val="14"/>
          <w:rFonts w:hint="eastAsia" w:ascii="新宋体" w:hAnsi="新宋体" w:eastAsia="新宋体" w:cs="新宋体"/>
          <w:sz w:val="28"/>
          <w:szCs w:val="28"/>
        </w:rPr>
        <w:t>收</w:t>
      </w:r>
      <w:r>
        <w:rPr>
          <w:rStyle w:val="14"/>
          <w:rFonts w:hint="eastAsia" w:ascii="新宋体" w:hAnsi="新宋体" w:eastAsia="新宋体" w:cs="新宋体"/>
          <w:bCs/>
          <w:sz w:val="28"/>
          <w:szCs w:val="28"/>
        </w:rPr>
        <w:t>入决算情况说明</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6</w:t>
      </w:r>
      <w:r>
        <w:rPr>
          <w:rFonts w:hint="eastAsia" w:ascii="新宋体" w:hAnsi="新宋体" w:eastAsia="新宋体" w:cs="新宋体"/>
          <w:sz w:val="28"/>
          <w:szCs w:val="28"/>
        </w:rPr>
        <w:fldChar w:fldCharType="end"/>
      </w:r>
    </w:p>
    <w:p>
      <w:pPr>
        <w:pStyle w:val="9"/>
        <w:rPr>
          <w:rFonts w:hint="eastAsia" w:ascii="新宋体" w:hAnsi="新宋体" w:eastAsia="新宋体" w:cs="新宋体"/>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"_Toc15396605"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bCs/>
          <w:sz w:val="28"/>
          <w:szCs w:val="28"/>
        </w:rPr>
        <w:t>三、</w:t>
      </w:r>
      <w:r>
        <w:rPr>
          <w:rStyle w:val="14"/>
          <w:rFonts w:hint="eastAsia" w:ascii="新宋体" w:hAnsi="新宋体" w:eastAsia="新宋体" w:cs="新宋体"/>
          <w:sz w:val="28"/>
          <w:szCs w:val="28"/>
        </w:rPr>
        <w:t>支</w:t>
      </w:r>
      <w:r>
        <w:rPr>
          <w:rStyle w:val="14"/>
          <w:rFonts w:hint="eastAsia" w:ascii="新宋体" w:hAnsi="新宋体" w:eastAsia="新宋体" w:cs="新宋体"/>
          <w:bCs/>
          <w:sz w:val="28"/>
          <w:szCs w:val="28"/>
        </w:rPr>
        <w:t>出决算情况说明</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7</w:t>
      </w:r>
      <w:r>
        <w:rPr>
          <w:rFonts w:hint="eastAsia" w:ascii="新宋体" w:hAnsi="新宋体" w:eastAsia="新宋体" w:cs="新宋体"/>
          <w:sz w:val="28"/>
          <w:szCs w:val="28"/>
        </w:rPr>
        <w:fldChar w:fldCharType="end"/>
      </w:r>
    </w:p>
    <w:p>
      <w:pPr>
        <w:pStyle w:val="9"/>
        <w:rPr>
          <w:rFonts w:hint="eastAsia" w:ascii="新宋体" w:hAnsi="新宋体" w:eastAsia="新宋体" w:cs="新宋体"/>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"_Toc15396606"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四、财</w:t>
      </w:r>
      <w:r>
        <w:rPr>
          <w:rStyle w:val="14"/>
          <w:rFonts w:hint="eastAsia" w:ascii="新宋体" w:hAnsi="新宋体" w:eastAsia="新宋体" w:cs="新宋体"/>
          <w:bCs/>
          <w:sz w:val="28"/>
          <w:szCs w:val="28"/>
        </w:rPr>
        <w:t>政拨款收入支出决算总体情况说明</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8</w:t>
      </w:r>
      <w:r>
        <w:rPr>
          <w:rFonts w:hint="eastAsia" w:ascii="新宋体" w:hAnsi="新宋体" w:eastAsia="新宋体" w:cs="新宋体"/>
          <w:sz w:val="28"/>
          <w:szCs w:val="28"/>
        </w:rPr>
        <w:fldChar w:fldCharType="end"/>
      </w:r>
    </w:p>
    <w:p>
      <w:pPr>
        <w:pStyle w:val="9"/>
        <w:rPr>
          <w:rFonts w:hint="eastAsia" w:ascii="新宋体" w:hAnsi="新宋体" w:eastAsia="新宋体" w:cs="新宋体"/>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"_Toc15396607"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五、一</w:t>
      </w:r>
      <w:r>
        <w:rPr>
          <w:rStyle w:val="14"/>
          <w:rFonts w:hint="eastAsia" w:ascii="新宋体" w:hAnsi="新宋体" w:eastAsia="新宋体" w:cs="新宋体"/>
          <w:bCs/>
          <w:sz w:val="28"/>
          <w:szCs w:val="28"/>
        </w:rPr>
        <w:t>般公共预算财政拨款支出决算情况说明</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9</w:t>
      </w:r>
      <w:r>
        <w:rPr>
          <w:rFonts w:hint="eastAsia" w:ascii="新宋体" w:hAnsi="新宋体" w:eastAsia="新宋体" w:cs="新宋体"/>
          <w:sz w:val="28"/>
          <w:szCs w:val="28"/>
        </w:rPr>
        <w:fldChar w:fldCharType="end"/>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"_Toc15396608"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六、一</w:t>
      </w:r>
      <w:r>
        <w:rPr>
          <w:rStyle w:val="14"/>
          <w:rFonts w:hint="eastAsia" w:ascii="新宋体" w:hAnsi="新宋体" w:eastAsia="新宋体" w:cs="新宋体"/>
          <w:bCs/>
          <w:sz w:val="28"/>
          <w:szCs w:val="28"/>
        </w:rPr>
        <w:t>般公共预算财政拨款基本支出决算情况说明</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1</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3</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"_Toc15396609"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七、“</w:t>
      </w:r>
      <w:r>
        <w:rPr>
          <w:rStyle w:val="14"/>
          <w:rFonts w:hint="eastAsia" w:ascii="新宋体" w:hAnsi="新宋体" w:eastAsia="新宋体" w:cs="新宋体"/>
          <w:bCs/>
          <w:sz w:val="28"/>
          <w:szCs w:val="28"/>
        </w:rPr>
        <w:t>三公”经费财政拨款支出决算情况说明</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1</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3</w:t>
      </w:r>
    </w:p>
    <w:p>
      <w:pPr>
        <w:pStyle w:val="9"/>
        <w:rPr>
          <w:rFonts w:hint="eastAsia" w:ascii="新宋体" w:hAnsi="新宋体" w:eastAsia="新宋体" w:cs="新宋体"/>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"_Toc15396610"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八、</w:t>
      </w:r>
      <w:r>
        <w:rPr>
          <w:rStyle w:val="14"/>
          <w:rFonts w:hint="eastAsia" w:ascii="新宋体" w:hAnsi="新宋体" w:eastAsia="新宋体" w:cs="新宋体"/>
          <w:bCs/>
          <w:sz w:val="28"/>
          <w:szCs w:val="28"/>
        </w:rPr>
        <w:t>政府性基金预算支出决算情况说明</w:t>
      </w:r>
      <w:r>
        <w:rPr>
          <w:rFonts w:hint="eastAsia" w:ascii="新宋体" w:hAnsi="新宋体" w:eastAsia="新宋体" w:cs="新宋体"/>
          <w:sz w:val="28"/>
          <w:szCs w:val="28"/>
        </w:rPr>
        <w:tab/>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PAGEREF _Toc15396610 \h </w:instrText>
      </w:r>
      <w:r>
        <w:rPr>
          <w:rFonts w:hint="eastAsia" w:ascii="新宋体" w:hAnsi="新宋体" w:eastAsia="新宋体" w:cs="新宋体"/>
          <w:sz w:val="28"/>
          <w:szCs w:val="28"/>
        </w:rPr>
        <w:fldChar w:fldCharType="separate"/>
      </w:r>
      <w:r>
        <w:rPr>
          <w:rFonts w:hint="eastAsia" w:ascii="新宋体" w:hAnsi="新宋体" w:eastAsia="新宋体" w:cs="新宋体"/>
          <w:sz w:val="28"/>
          <w:szCs w:val="28"/>
        </w:rPr>
        <w:t>1</w:t>
      </w:r>
      <w:r>
        <w:rPr>
          <w:rFonts w:hint="eastAsia" w:ascii="新宋体" w:hAnsi="新宋体" w:eastAsia="新宋体" w:cs="新宋体"/>
          <w:sz w:val="28"/>
          <w:szCs w:val="28"/>
          <w:lang w:val="en-US" w:eastAsia="zh-CN"/>
        </w:rPr>
        <w:t>5</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fldChar w:fldCharType="end"/>
      </w:r>
    </w:p>
    <w:p>
      <w:pPr>
        <w:pStyle w:val="9"/>
        <w:rPr>
          <w:rFonts w:hint="eastAsia" w:ascii="新宋体" w:hAnsi="新宋体" w:eastAsia="新宋体" w:cs="新宋体"/>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"_Toc15396611"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bCs/>
          <w:sz w:val="28"/>
          <w:szCs w:val="28"/>
        </w:rPr>
        <w:t>九、</w:t>
      </w:r>
      <w:r>
        <w:rPr>
          <w:rStyle w:val="14"/>
          <w:rFonts w:hint="eastAsia" w:ascii="新宋体" w:hAnsi="新宋体" w:eastAsia="新宋体" w:cs="新宋体"/>
          <w:sz w:val="28"/>
          <w:szCs w:val="28"/>
        </w:rPr>
        <w:t xml:space="preserve"> 国</w:t>
      </w:r>
      <w:r>
        <w:rPr>
          <w:rStyle w:val="14"/>
          <w:rFonts w:hint="eastAsia" w:ascii="新宋体" w:hAnsi="新宋体" w:eastAsia="新宋体" w:cs="新宋体"/>
          <w:bCs/>
          <w:sz w:val="28"/>
          <w:szCs w:val="28"/>
        </w:rPr>
        <w:t>有资本经营预算支出决算情况说明</w:t>
      </w:r>
      <w:r>
        <w:rPr>
          <w:rFonts w:hint="eastAsia" w:ascii="新宋体" w:hAnsi="新宋体" w:eastAsia="新宋体" w:cs="新宋体"/>
          <w:sz w:val="28"/>
          <w:szCs w:val="28"/>
        </w:rPr>
        <w:tab/>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PAGEREF _Toc15396611 \h </w:instrText>
      </w:r>
      <w:r>
        <w:rPr>
          <w:rFonts w:hint="eastAsia" w:ascii="新宋体" w:hAnsi="新宋体" w:eastAsia="新宋体" w:cs="新宋体"/>
          <w:sz w:val="28"/>
          <w:szCs w:val="28"/>
        </w:rPr>
        <w:fldChar w:fldCharType="separate"/>
      </w:r>
      <w:r>
        <w:rPr>
          <w:rFonts w:hint="eastAsia" w:ascii="新宋体" w:hAnsi="新宋体" w:eastAsia="新宋体" w:cs="新宋体"/>
          <w:sz w:val="28"/>
          <w:szCs w:val="28"/>
        </w:rPr>
        <w:t>1</w:t>
      </w:r>
      <w:r>
        <w:rPr>
          <w:rFonts w:hint="eastAsia" w:ascii="新宋体" w:hAnsi="新宋体" w:eastAsia="新宋体" w:cs="新宋体"/>
          <w:sz w:val="28"/>
          <w:szCs w:val="28"/>
          <w:lang w:val="en-US" w:eastAsia="zh-CN"/>
        </w:rPr>
        <w:t>5</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fldChar w:fldCharType="end"/>
      </w:r>
    </w:p>
    <w:p>
      <w:pPr>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 xml:space="preserve">    十、预算绩效情况说明……………………………………………1</w:t>
      </w:r>
      <w:r>
        <w:rPr>
          <w:rFonts w:hint="eastAsia" w:ascii="新宋体" w:hAnsi="新宋体" w:eastAsia="新宋体" w:cs="新宋体"/>
          <w:sz w:val="28"/>
          <w:szCs w:val="28"/>
          <w:lang w:val="en-US" w:eastAsia="zh-CN"/>
        </w:rPr>
        <w:t>5</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"_Toc15396612"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十</w:t>
      </w:r>
      <w:r>
        <w:rPr>
          <w:rStyle w:val="14"/>
          <w:rFonts w:hint="eastAsia" w:ascii="新宋体" w:hAnsi="新宋体" w:eastAsia="新宋体" w:cs="新宋体"/>
          <w:bCs/>
          <w:sz w:val="28"/>
          <w:szCs w:val="28"/>
        </w:rPr>
        <w:t>一、其他重要事项的情况说明</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1</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6</w:t>
      </w:r>
    </w:p>
    <w:p>
      <w:pPr>
        <w:pStyle w:val="8"/>
        <w:rPr>
          <w:rFonts w:hint="eastAsia" w:ascii="新宋体" w:hAnsi="新宋体" w:eastAsia="新宋体" w:cs="新宋体"/>
          <w:sz w:val="28"/>
          <w:szCs w:val="28"/>
          <w:lang w:val="en-US" w:eastAsia="zh-CN"/>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"_Toc15396613"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bCs/>
          <w:kern w:val="44"/>
          <w:sz w:val="28"/>
          <w:szCs w:val="28"/>
        </w:rPr>
        <w:t>第三部分</w:t>
      </w:r>
      <w:r>
        <w:rPr>
          <w:rStyle w:val="14"/>
          <w:rFonts w:hint="eastAsia" w:ascii="新宋体" w:hAnsi="新宋体" w:eastAsia="新宋体" w:cs="新宋体"/>
          <w:sz w:val="28"/>
          <w:szCs w:val="28"/>
        </w:rPr>
        <w:t xml:space="preserve"> 名</w:t>
      </w:r>
      <w:r>
        <w:rPr>
          <w:rStyle w:val="14"/>
          <w:rFonts w:hint="eastAsia" w:ascii="新宋体" w:hAnsi="新宋体" w:eastAsia="新宋体" w:cs="新宋体"/>
          <w:bCs/>
          <w:kern w:val="44"/>
          <w:sz w:val="28"/>
          <w:szCs w:val="28"/>
        </w:rPr>
        <w:t>词解释</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1</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7</w:t>
      </w:r>
    </w:p>
    <w:p>
      <w:pPr>
        <w:pStyle w:val="8"/>
        <w:rPr>
          <w:rFonts w:hint="eastAsia" w:ascii="新宋体" w:hAnsi="新宋体" w:eastAsia="新宋体" w:cs="新宋体"/>
          <w:sz w:val="28"/>
          <w:szCs w:val="28"/>
          <w:lang w:val="en-US" w:eastAsia="zh-CN"/>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"_Toc15396614"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第</w:t>
      </w:r>
      <w:r>
        <w:rPr>
          <w:rStyle w:val="14"/>
          <w:rFonts w:hint="eastAsia" w:ascii="新宋体" w:hAnsi="新宋体" w:eastAsia="新宋体" w:cs="新宋体"/>
          <w:bCs/>
          <w:kern w:val="44"/>
          <w:sz w:val="28"/>
          <w:szCs w:val="28"/>
        </w:rPr>
        <w:t>四部分 附件</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0</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"_Toc15396615"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kern w:val="44"/>
          <w:sz w:val="28"/>
          <w:szCs w:val="28"/>
        </w:rPr>
        <w:t>附件1</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0</w:t>
      </w:r>
    </w:p>
    <w:p>
      <w:pPr>
        <w:pStyle w:val="8"/>
        <w:rPr>
          <w:rFonts w:hint="eastAsia" w:ascii="新宋体" w:hAnsi="新宋体" w:eastAsia="新宋体" w:cs="新宋体"/>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"_Toc15396618"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第</w:t>
      </w:r>
      <w:r>
        <w:rPr>
          <w:rStyle w:val="14"/>
          <w:rFonts w:hint="eastAsia" w:ascii="新宋体" w:hAnsi="新宋体" w:eastAsia="新宋体" w:cs="新宋体"/>
          <w:bCs/>
          <w:kern w:val="44"/>
          <w:sz w:val="28"/>
          <w:szCs w:val="28"/>
        </w:rPr>
        <w:t>五部分 附表</w:t>
      </w:r>
      <w:r>
        <w:rPr>
          <w:rFonts w:hint="eastAsia" w:ascii="新宋体" w:hAnsi="新宋体" w:eastAsia="新宋体" w:cs="新宋体"/>
          <w:sz w:val="28"/>
          <w:szCs w:val="28"/>
        </w:rPr>
        <w:tab/>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PAGEREF _Toc15396618 \h </w:instrText>
      </w:r>
      <w:r>
        <w:rPr>
          <w:rFonts w:hint="eastAsia" w:ascii="新宋体" w:hAnsi="新宋体" w:eastAsia="新宋体" w:cs="新宋体"/>
          <w:sz w:val="28"/>
          <w:szCs w:val="28"/>
        </w:rPr>
        <w:fldChar w:fldCharType="separate"/>
      </w:r>
      <w:r>
        <w:rPr>
          <w:rFonts w:hint="eastAsia" w:ascii="新宋体" w:hAnsi="新宋体" w:eastAsia="新宋体" w:cs="新宋体"/>
          <w:sz w:val="28"/>
          <w:szCs w:val="28"/>
        </w:rPr>
        <w:t>2</w:t>
      </w:r>
      <w:r>
        <w:rPr>
          <w:rFonts w:hint="eastAsia" w:ascii="新宋体" w:hAnsi="新宋体" w:eastAsia="新宋体" w:cs="新宋体"/>
          <w:sz w:val="28"/>
          <w:szCs w:val="28"/>
          <w:lang w:val="en-US" w:eastAsia="zh-CN"/>
        </w:rPr>
        <w:t>3</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fldChar w:fldCharType="end"/>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一、</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"_Toc15396619"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收入支出决算总表</w:t>
      </w:r>
      <w:r>
        <w:rPr>
          <w:rFonts w:hint="eastAsia" w:ascii="新宋体" w:hAnsi="新宋体" w:eastAsia="新宋体" w:cs="新宋体"/>
          <w:sz w:val="28"/>
          <w:szCs w:val="28"/>
        </w:rPr>
        <w:tab/>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23</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二、</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"_Toc15396620"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收入总表</w:t>
      </w:r>
      <w:r>
        <w:rPr>
          <w:rFonts w:hint="eastAsia" w:ascii="新宋体" w:hAnsi="新宋体" w:eastAsia="新宋体" w:cs="新宋体"/>
          <w:sz w:val="28"/>
          <w:szCs w:val="28"/>
        </w:rPr>
        <w:tab/>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23</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三、</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"_Toc15396621"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支出总表</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3</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四、</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"_Toc15396622"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财政拨款收入支出决算总表</w:t>
      </w:r>
      <w:r>
        <w:rPr>
          <w:rFonts w:hint="eastAsia" w:ascii="新宋体" w:hAnsi="新宋体" w:eastAsia="新宋体" w:cs="新宋体"/>
          <w:sz w:val="28"/>
          <w:szCs w:val="28"/>
        </w:rPr>
        <w:tab/>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23</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五、</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"_Toc15396623" </w:instrText>
      </w:r>
      <w:r>
        <w:rPr>
          <w:rFonts w:hint="eastAsia" w:ascii="新宋体" w:hAnsi="新宋体" w:eastAsia="新宋体" w:cs="新宋体"/>
          <w:sz w:val="28"/>
          <w:szCs w:val="28"/>
        </w:rPr>
        <w:fldChar w:fldCharType="separate"/>
      </w:r>
      <w:r>
        <w:rPr>
          <w:rFonts w:hint="eastAsia" w:ascii="新宋体" w:hAnsi="新宋体" w:eastAsia="新宋体" w:cs="新宋体"/>
          <w:sz w:val="28"/>
          <w:szCs w:val="28"/>
        </w:rPr>
        <w:t>财政拨款支出决算明细表（政府经济分类科目）</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3</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六、</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"_Toc15396624"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一般公共预算财政拨款支出决算表</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3</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七、</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"_Toc15396625"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一般公共预算财政拨款支出决算明细表</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3</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八、</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"_Toc15396626"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一般公共预算财政拨款基本支出决算表</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3</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九、</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"_Toc15396627"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一般公共预算财政拨款项目支出决算表</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3</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十、</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"_Toc15396628"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一般公共预算财政拨款“三公”经费支出决算表</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3</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十一、</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"_Toc15396629"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政府性基金预算财政拨款收入支出决算表</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3</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十二、</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"_Toc15396630"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政府性基金预算财政拨款“三公”经费支出决算表</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3</w:t>
      </w:r>
    </w:p>
    <w:p>
      <w:pPr>
        <w:pStyle w:val="9"/>
        <w:rPr>
          <w:rFonts w:hint="eastAsia" w:ascii="新宋体" w:hAnsi="新宋体" w:eastAsia="新宋体" w:cs="新宋体"/>
          <w:sz w:val="28"/>
          <w:szCs w:val="28"/>
          <w:lang w:val="en-US" w:eastAsia="zh-CN"/>
        </w:rPr>
      </w:pPr>
      <w:r>
        <w:rPr>
          <w:rFonts w:hint="eastAsia" w:ascii="新宋体" w:hAnsi="新宋体" w:eastAsia="新宋体" w:cs="新宋体"/>
          <w:sz w:val="28"/>
          <w:szCs w:val="28"/>
        </w:rPr>
        <w:t>十三、</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\l "_Toc15396631" </w:instrText>
      </w:r>
      <w:r>
        <w:rPr>
          <w:rFonts w:hint="eastAsia" w:ascii="新宋体" w:hAnsi="新宋体" w:eastAsia="新宋体" w:cs="新宋体"/>
          <w:sz w:val="28"/>
          <w:szCs w:val="28"/>
        </w:rPr>
        <w:fldChar w:fldCharType="separate"/>
      </w:r>
      <w:r>
        <w:rPr>
          <w:rStyle w:val="14"/>
          <w:rFonts w:hint="eastAsia" w:ascii="新宋体" w:hAnsi="新宋体" w:eastAsia="新宋体" w:cs="新宋体"/>
          <w:sz w:val="28"/>
          <w:szCs w:val="28"/>
        </w:rPr>
        <w:t>国有资本经营预算支出决算表</w:t>
      </w:r>
      <w:r>
        <w:rPr>
          <w:rFonts w:hint="eastAsia" w:ascii="新宋体" w:hAnsi="新宋体" w:eastAsia="新宋体" w:cs="新宋体"/>
          <w:sz w:val="28"/>
          <w:szCs w:val="28"/>
        </w:rPr>
        <w:tab/>
      </w:r>
      <w:r>
        <w:rPr>
          <w:rFonts w:hint="eastAsia" w:ascii="新宋体" w:hAnsi="新宋体" w:eastAsia="新宋体" w:cs="新宋体"/>
          <w:sz w:val="28"/>
          <w:szCs w:val="28"/>
          <w:lang w:val="en-US" w:eastAsia="zh-CN"/>
        </w:rPr>
        <w:t>2</w:t>
      </w:r>
      <w:r>
        <w:rPr>
          <w:rFonts w:hint="eastAsia" w:ascii="新宋体" w:hAnsi="新宋体" w:eastAsia="新宋体" w:cs="新宋体"/>
          <w:sz w:val="28"/>
          <w:szCs w:val="28"/>
        </w:rPr>
        <w:fldChar w:fldCharType="end"/>
      </w:r>
      <w:r>
        <w:rPr>
          <w:rFonts w:hint="eastAsia" w:ascii="新宋体" w:hAnsi="新宋体" w:eastAsia="新宋体" w:cs="新宋体"/>
          <w:sz w:val="28"/>
          <w:szCs w:val="28"/>
          <w:lang w:val="en-US" w:eastAsia="zh-CN"/>
        </w:rPr>
        <w:t>3</w:t>
      </w:r>
    </w:p>
    <w:p>
      <w:pPr>
        <w:widowControl/>
        <w:jc w:val="left"/>
        <w:rPr>
          <w:rFonts w:hint="eastAsia" w:ascii="新宋体" w:hAnsi="新宋体" w:eastAsia="新宋体" w:cs="新宋体"/>
          <w:color w:val="000000"/>
          <w:sz w:val="28"/>
          <w:szCs w:val="28"/>
        </w:rPr>
      </w:pPr>
      <w:r>
        <w:rPr>
          <w:rFonts w:hint="eastAsia" w:ascii="新宋体" w:hAnsi="新宋体" w:eastAsia="新宋体" w:cs="新宋体"/>
          <w:color w:val="000000"/>
          <w:sz w:val="28"/>
          <w:szCs w:val="28"/>
        </w:rPr>
        <w:fldChar w:fldCharType="end"/>
      </w:r>
    </w:p>
    <w:p>
      <w:pPr>
        <w:widowControl/>
        <w:jc w:val="left"/>
        <w:rPr>
          <w:rFonts w:hint="eastAsia" w:ascii="新宋体" w:hAnsi="新宋体" w:eastAsia="新宋体" w:cs="新宋体"/>
          <w:bCs/>
          <w:kern w:val="44"/>
          <w:sz w:val="28"/>
          <w:szCs w:val="28"/>
        </w:rPr>
      </w:pPr>
      <w:bookmarkStart w:id="0" w:name="_Toc15396599"/>
      <w:bookmarkStart w:id="1" w:name="_Toc15377196"/>
      <w:r>
        <w:rPr>
          <w:rFonts w:hint="eastAsia" w:ascii="新宋体" w:hAnsi="新宋体" w:eastAsia="新宋体" w:cs="新宋体"/>
          <w:b/>
          <w:sz w:val="28"/>
          <w:szCs w:val="28"/>
        </w:rPr>
        <w:br w:type="page"/>
      </w:r>
    </w:p>
    <w:p>
      <w:pPr>
        <w:pStyle w:val="2"/>
        <w:jc w:val="center"/>
        <w:rPr>
          <w:rFonts w:ascii="黑体" w:eastAsia="黑体"/>
          <w:color w:val="000000"/>
          <w:sz w:val="32"/>
          <w:szCs w:val="32"/>
        </w:rPr>
      </w:pPr>
      <w:r>
        <w:rPr>
          <w:rFonts w:hint="eastAsia" w:ascii="黑体" w:hAnsi="黑体" w:eastAsia="黑体"/>
          <w:b w:val="0"/>
        </w:rPr>
        <w:t xml:space="preserve">第一部分 </w:t>
      </w:r>
      <w:r>
        <w:rPr>
          <w:rStyle w:val="20"/>
          <w:rFonts w:hint="eastAsia" w:ascii="黑体" w:hAnsi="黑体" w:eastAsia="黑体"/>
          <w:b w:val="0"/>
          <w:bCs w:val="0"/>
        </w:rPr>
        <w:t>部门概况</w:t>
      </w:r>
      <w:bookmarkEnd w:id="0"/>
      <w:bookmarkEnd w:id="1"/>
    </w:p>
    <w:p>
      <w:pPr>
        <w:pStyle w:val="3"/>
        <w:pageBreakBefore w:val="0"/>
        <w:kinsoku/>
        <w:wordWrap/>
        <w:overflowPunct/>
        <w:topLinePunct w:val="0"/>
        <w:autoSpaceDE/>
        <w:autoSpaceDN/>
        <w:bidi w:val="0"/>
        <w:adjustRightInd/>
        <w:snapToGrid/>
        <w:textAlignment w:val="auto"/>
        <w:rPr>
          <w:rStyle w:val="21"/>
          <w:rFonts w:hint="eastAsia" w:ascii="新宋体" w:hAnsi="新宋体" w:eastAsia="新宋体" w:cs="新宋体"/>
          <w:b/>
          <w:bCs w:val="0"/>
          <w:sz w:val="28"/>
          <w:szCs w:val="28"/>
        </w:rPr>
      </w:pPr>
      <w:bookmarkStart w:id="2" w:name="_Toc15396600"/>
      <w:bookmarkStart w:id="3" w:name="_Toc15377197"/>
      <w:r>
        <w:rPr>
          <w:rFonts w:hint="eastAsia" w:ascii="新宋体" w:hAnsi="新宋体" w:eastAsia="新宋体" w:cs="新宋体"/>
          <w:b/>
          <w:bCs w:val="0"/>
          <w:color w:val="000000"/>
          <w:sz w:val="28"/>
          <w:szCs w:val="28"/>
        </w:rPr>
        <w:t>一、基</w:t>
      </w:r>
      <w:r>
        <w:rPr>
          <w:rStyle w:val="21"/>
          <w:rFonts w:hint="eastAsia" w:ascii="新宋体" w:hAnsi="新宋体" w:eastAsia="新宋体" w:cs="新宋体"/>
          <w:b/>
          <w:bCs w:val="0"/>
          <w:sz w:val="28"/>
          <w:szCs w:val="28"/>
        </w:rPr>
        <w:t>本职能及主要工作</w:t>
      </w:r>
      <w:bookmarkEnd w:id="2"/>
      <w:bookmarkEnd w:id="3"/>
      <w:bookmarkStart w:id="4" w:name="_Toc15377198"/>
      <w:bookmarkStart w:id="5" w:name="_Toc15378445"/>
    </w:p>
    <w:p>
      <w:pPr>
        <w:pStyle w:val="4"/>
        <w:ind w:firstLine="562" w:firstLineChars="200"/>
        <w:rPr>
          <w:rFonts w:hint="eastAsia" w:ascii="新宋体" w:hAnsi="新宋体" w:eastAsia="新宋体" w:cs="新宋体"/>
          <w:b/>
          <w:bCs w:val="0"/>
          <w:sz w:val="28"/>
          <w:szCs w:val="28"/>
        </w:rPr>
      </w:pPr>
      <w:r>
        <w:rPr>
          <w:rFonts w:hint="eastAsia" w:ascii="新宋体" w:hAnsi="新宋体" w:eastAsia="新宋体" w:cs="新宋体"/>
          <w:b/>
          <w:bCs w:val="0"/>
          <w:color w:val="000000"/>
          <w:sz w:val="28"/>
          <w:szCs w:val="28"/>
        </w:rPr>
        <w:t>（一）主要职能。</w:t>
      </w:r>
      <w:bookmarkEnd w:id="4"/>
      <w:bookmarkEnd w:id="5"/>
      <w:bookmarkStart w:id="6" w:name="_Toc15378446"/>
      <w:bookmarkStart w:id="7" w:name="_Toc15377199"/>
    </w:p>
    <w:p>
      <w:pPr>
        <w:pStyle w:val="4"/>
        <w:rPr>
          <w:rFonts w:hint="eastAsia" w:ascii="新宋体" w:hAnsi="新宋体" w:eastAsia="新宋体" w:cs="新宋体"/>
          <w:sz w:val="28"/>
          <w:szCs w:val="28"/>
          <w:lang w:bidi="ar"/>
        </w:rPr>
      </w:pPr>
      <w:r>
        <w:rPr>
          <w:rFonts w:hint="eastAsia" w:ascii="新宋体" w:hAnsi="新宋体" w:eastAsia="新宋体" w:cs="新宋体"/>
          <w:sz w:val="28"/>
          <w:szCs w:val="28"/>
          <w:lang w:eastAsia="zh-CN" w:bidi="ar"/>
        </w:rPr>
        <w:t>　　</w:t>
      </w:r>
      <w:r>
        <w:rPr>
          <w:rFonts w:hint="eastAsia" w:ascii="新宋体" w:hAnsi="新宋体" w:eastAsia="新宋体" w:cs="新宋体"/>
          <w:sz w:val="28"/>
          <w:szCs w:val="28"/>
          <w:lang w:bidi="ar"/>
        </w:rPr>
        <w:t>1</w:t>
      </w:r>
      <w:r>
        <w:rPr>
          <w:rFonts w:hint="eastAsia" w:ascii="新宋体" w:hAnsi="新宋体" w:eastAsia="新宋体" w:cs="新宋体"/>
          <w:sz w:val="28"/>
          <w:szCs w:val="28"/>
          <w:lang w:eastAsia="zh-CN" w:bidi="ar"/>
        </w:rPr>
        <w:t>、</w:t>
      </w:r>
      <w:r>
        <w:rPr>
          <w:rFonts w:hint="eastAsia" w:ascii="新宋体" w:hAnsi="新宋体" w:eastAsia="新宋体" w:cs="新宋体"/>
          <w:sz w:val="28"/>
          <w:szCs w:val="28"/>
          <w:lang w:bidi="ar"/>
        </w:rPr>
        <w:t>制定本区域档案工作规范性文件并负责组织实施；</w:t>
      </w:r>
    </w:p>
    <w:p>
      <w:pPr>
        <w:pStyle w:val="4"/>
        <w:ind w:firstLine="700" w:firstLineChars="250"/>
        <w:rPr>
          <w:rFonts w:hint="eastAsia" w:ascii="新宋体" w:hAnsi="新宋体" w:eastAsia="新宋体" w:cs="新宋体"/>
          <w:sz w:val="28"/>
          <w:szCs w:val="28"/>
          <w:lang w:bidi="ar"/>
        </w:rPr>
      </w:pPr>
      <w:r>
        <w:rPr>
          <w:rFonts w:hint="eastAsia" w:ascii="新宋体" w:hAnsi="新宋体" w:eastAsia="新宋体" w:cs="新宋体"/>
          <w:sz w:val="28"/>
          <w:szCs w:val="28"/>
          <w:lang w:bidi="ar"/>
        </w:rPr>
        <w:t>2</w:t>
      </w:r>
      <w:r>
        <w:rPr>
          <w:rFonts w:hint="eastAsia" w:ascii="新宋体" w:hAnsi="新宋体" w:eastAsia="新宋体" w:cs="新宋体"/>
          <w:sz w:val="28"/>
          <w:szCs w:val="28"/>
          <w:lang w:eastAsia="zh-CN" w:bidi="ar"/>
        </w:rPr>
        <w:t>、</w:t>
      </w:r>
      <w:r>
        <w:rPr>
          <w:rFonts w:hint="eastAsia" w:ascii="新宋体" w:hAnsi="新宋体" w:eastAsia="新宋体" w:cs="新宋体"/>
          <w:sz w:val="28"/>
          <w:szCs w:val="28"/>
          <w:lang w:bidi="ar"/>
        </w:rPr>
        <w:t>指导、监督、检查、协调本区域档案工作，查处档案违法案件；</w:t>
      </w:r>
    </w:p>
    <w:p>
      <w:pPr>
        <w:pStyle w:val="4"/>
        <w:ind w:firstLine="700" w:firstLineChars="250"/>
        <w:rPr>
          <w:rFonts w:hint="eastAsia" w:ascii="新宋体" w:hAnsi="新宋体" w:eastAsia="新宋体" w:cs="新宋体"/>
          <w:sz w:val="28"/>
          <w:szCs w:val="28"/>
          <w:lang w:bidi="ar"/>
        </w:rPr>
      </w:pPr>
      <w:r>
        <w:rPr>
          <w:rFonts w:hint="eastAsia" w:ascii="新宋体" w:hAnsi="新宋体" w:eastAsia="新宋体" w:cs="新宋体"/>
          <w:sz w:val="28"/>
          <w:szCs w:val="28"/>
          <w:lang w:bidi="ar"/>
        </w:rPr>
        <w:t>3</w:t>
      </w:r>
      <w:r>
        <w:rPr>
          <w:rFonts w:hint="eastAsia" w:ascii="新宋体" w:hAnsi="新宋体" w:eastAsia="新宋体" w:cs="新宋体"/>
          <w:sz w:val="28"/>
          <w:szCs w:val="28"/>
          <w:lang w:eastAsia="zh-CN" w:bidi="ar"/>
        </w:rPr>
        <w:t>、</w:t>
      </w:r>
      <w:r>
        <w:rPr>
          <w:rFonts w:hint="eastAsia" w:ascii="新宋体" w:hAnsi="新宋体" w:eastAsia="新宋体" w:cs="新宋体"/>
          <w:sz w:val="28"/>
          <w:szCs w:val="28"/>
          <w:lang w:bidi="ar"/>
        </w:rPr>
        <w:t>组织开展本区域档案学术活动、档案宣传、教育培训、专业技术职务评聘工作；</w:t>
      </w:r>
    </w:p>
    <w:p>
      <w:pPr>
        <w:pStyle w:val="4"/>
        <w:ind w:firstLine="700" w:firstLineChars="250"/>
        <w:rPr>
          <w:rFonts w:hint="eastAsia" w:ascii="新宋体" w:hAnsi="新宋体" w:eastAsia="新宋体" w:cs="新宋体"/>
          <w:sz w:val="28"/>
          <w:szCs w:val="28"/>
          <w:lang w:bidi="ar"/>
        </w:rPr>
      </w:pPr>
      <w:r>
        <w:rPr>
          <w:rFonts w:hint="eastAsia" w:ascii="新宋体" w:hAnsi="新宋体" w:eastAsia="新宋体" w:cs="新宋体"/>
          <w:sz w:val="28"/>
          <w:szCs w:val="28"/>
          <w:lang w:bidi="ar"/>
        </w:rPr>
        <w:t>4</w:t>
      </w:r>
      <w:r>
        <w:rPr>
          <w:rFonts w:hint="eastAsia" w:ascii="新宋体" w:hAnsi="新宋体" w:eastAsia="新宋体" w:cs="新宋体"/>
          <w:sz w:val="28"/>
          <w:szCs w:val="28"/>
          <w:lang w:eastAsia="zh-CN" w:bidi="ar"/>
        </w:rPr>
        <w:t>、</w:t>
      </w:r>
      <w:r>
        <w:rPr>
          <w:rFonts w:hint="eastAsia" w:ascii="新宋体" w:hAnsi="新宋体" w:eastAsia="新宋体" w:cs="新宋体"/>
          <w:sz w:val="28"/>
          <w:szCs w:val="28"/>
          <w:lang w:bidi="ar"/>
        </w:rPr>
        <w:t>负责接收、征集、整理、集中保管本区域档案及珍贵历史资料，确保档案资料的安全；</w:t>
      </w:r>
    </w:p>
    <w:p>
      <w:pPr>
        <w:pStyle w:val="3"/>
        <w:pageBreakBefore w:val="0"/>
        <w:kinsoku/>
        <w:wordWrap/>
        <w:overflowPunct/>
        <w:topLinePunct w:val="0"/>
        <w:autoSpaceDE/>
        <w:autoSpaceDN/>
        <w:bidi w:val="0"/>
        <w:adjustRightInd/>
        <w:snapToGrid/>
        <w:ind w:firstLine="560" w:firstLineChars="200"/>
        <w:textAlignment w:val="auto"/>
        <w:rPr>
          <w:rFonts w:hint="eastAsia" w:ascii="新宋体" w:hAnsi="新宋体" w:eastAsia="新宋体" w:cs="新宋体"/>
          <w:b w:val="0"/>
          <w:bCs w:val="0"/>
          <w:sz w:val="28"/>
          <w:szCs w:val="28"/>
          <w:lang w:bidi="ar"/>
        </w:rPr>
      </w:pPr>
      <w:r>
        <w:rPr>
          <w:rFonts w:hint="eastAsia" w:ascii="新宋体" w:hAnsi="新宋体" w:eastAsia="新宋体" w:cs="新宋体"/>
          <w:b w:val="0"/>
          <w:bCs w:val="0"/>
          <w:sz w:val="28"/>
          <w:szCs w:val="28"/>
          <w:lang w:bidi="ar"/>
        </w:rPr>
        <w:t>5</w:t>
      </w:r>
      <w:r>
        <w:rPr>
          <w:rFonts w:hint="eastAsia" w:ascii="新宋体" w:hAnsi="新宋体" w:eastAsia="新宋体" w:cs="新宋体"/>
          <w:b w:val="0"/>
          <w:bCs w:val="0"/>
          <w:sz w:val="28"/>
          <w:szCs w:val="28"/>
          <w:lang w:eastAsia="zh-CN" w:bidi="ar"/>
        </w:rPr>
        <w:t>、</w:t>
      </w:r>
      <w:r>
        <w:rPr>
          <w:rFonts w:hint="eastAsia" w:ascii="新宋体" w:hAnsi="新宋体" w:eastAsia="新宋体" w:cs="新宋体"/>
          <w:b w:val="0"/>
          <w:bCs w:val="0"/>
          <w:sz w:val="28"/>
          <w:szCs w:val="28"/>
          <w:lang w:bidi="ar"/>
        </w:rPr>
        <w:t>开展档案编研工作，开发档案信息资源，依法向社会开放档案。</w:t>
      </w:r>
    </w:p>
    <w:p>
      <w:pPr>
        <w:pStyle w:val="3"/>
        <w:pageBreakBefore w:val="0"/>
        <w:kinsoku/>
        <w:wordWrap/>
        <w:overflowPunct/>
        <w:topLinePunct w:val="0"/>
        <w:autoSpaceDE/>
        <w:autoSpaceDN/>
        <w:bidi w:val="0"/>
        <w:adjustRightInd/>
        <w:snapToGrid/>
        <w:ind w:firstLine="562" w:firstLineChars="200"/>
        <w:textAlignment w:val="auto"/>
        <w:rPr>
          <w:rFonts w:hint="eastAsia" w:ascii="新宋体" w:hAnsi="新宋体" w:eastAsia="新宋体" w:cs="新宋体"/>
          <w:bCs/>
          <w:color w:val="000000"/>
          <w:sz w:val="28"/>
          <w:szCs w:val="28"/>
        </w:rPr>
      </w:pPr>
      <w:r>
        <w:rPr>
          <w:rFonts w:hint="eastAsia" w:ascii="新宋体" w:hAnsi="新宋体" w:eastAsia="新宋体" w:cs="新宋体"/>
          <w:bCs/>
          <w:color w:val="000000"/>
          <w:sz w:val="28"/>
          <w:szCs w:val="28"/>
        </w:rPr>
        <w:t>（二）2018年重点工作完成情况。</w:t>
      </w:r>
      <w:bookmarkEnd w:id="6"/>
      <w:bookmarkEnd w:id="7"/>
    </w:p>
    <w:p>
      <w:pPr>
        <w:pStyle w:val="3"/>
        <w:pageBreakBefore w:val="0"/>
        <w:kinsoku/>
        <w:wordWrap/>
        <w:overflowPunct/>
        <w:topLinePunct w:val="0"/>
        <w:autoSpaceDE/>
        <w:autoSpaceDN/>
        <w:bidi w:val="0"/>
        <w:adjustRightInd/>
        <w:snapToGrid/>
        <w:ind w:firstLine="560" w:firstLineChars="200"/>
        <w:textAlignment w:val="auto"/>
        <w:rPr>
          <w:rFonts w:hint="eastAsia" w:ascii="新宋体" w:hAnsi="新宋体" w:eastAsia="新宋体" w:cs="新宋体"/>
          <w:b w:val="0"/>
          <w:w w:val="100"/>
          <w:sz w:val="28"/>
          <w:szCs w:val="28"/>
        </w:rPr>
      </w:pPr>
      <w:r>
        <w:rPr>
          <w:rFonts w:hint="eastAsia" w:ascii="新宋体" w:hAnsi="新宋体" w:eastAsia="新宋体" w:cs="新宋体"/>
          <w:b w:val="0"/>
          <w:w w:val="100"/>
          <w:sz w:val="28"/>
          <w:szCs w:val="28"/>
        </w:rPr>
        <w:t>1、以党的十九大精神和习近平中国特色社会主义思想为指导，围绕县委、县政府的中心工作，积极发挥馆藏档案优势，在“党建工作”、“脱贫攻坚”、“信访维稳”、“环保回头看”、“土地确权”、“重点项目建设”、“文明卫生双创”等中心工作提供服务和保障。</w:t>
      </w:r>
    </w:p>
    <w:p>
      <w:pPr>
        <w:pageBreakBefore w:val="0"/>
        <w:widowControl/>
        <w:kinsoku/>
        <w:wordWrap/>
        <w:overflowPunct/>
        <w:topLinePunct w:val="0"/>
        <w:autoSpaceDE/>
        <w:autoSpaceDN/>
        <w:bidi w:val="0"/>
        <w:adjustRightInd/>
        <w:snapToGrid/>
        <w:spacing w:before="0" w:after="0" w:line="560" w:lineRule="exact"/>
        <w:ind w:left="0" w:firstLine="600"/>
        <w:jc w:val="both"/>
        <w:textAlignment w:val="auto"/>
        <w:rPr>
          <w:rFonts w:hint="eastAsia" w:ascii="新宋体" w:hAnsi="新宋体" w:eastAsia="新宋体" w:cs="新宋体"/>
          <w:b w:val="0"/>
          <w:w w:val="100"/>
          <w:sz w:val="28"/>
          <w:szCs w:val="28"/>
        </w:rPr>
      </w:pPr>
      <w:r>
        <w:rPr>
          <w:rFonts w:hint="eastAsia" w:ascii="新宋体" w:hAnsi="新宋体" w:eastAsia="新宋体" w:cs="新宋体"/>
          <w:b w:val="0"/>
          <w:w w:val="100"/>
          <w:sz w:val="28"/>
          <w:szCs w:val="28"/>
        </w:rPr>
        <w:t>2.县综合档案馆建设项目推进有力，主体工程提前3个月完</w:t>
      </w:r>
      <w:r>
        <w:rPr>
          <w:rFonts w:hint="eastAsia" w:ascii="新宋体" w:hAnsi="新宋体" w:eastAsia="新宋体" w:cs="新宋体"/>
          <w:b w:val="0"/>
          <w:w w:val="100"/>
          <w:sz w:val="28"/>
          <w:szCs w:val="28"/>
          <w:lang w:eastAsia="zh-CN"/>
        </w:rPr>
        <w:t>成预定计划</w:t>
      </w:r>
      <w:r>
        <w:rPr>
          <w:rFonts w:hint="eastAsia" w:ascii="新宋体" w:hAnsi="新宋体" w:eastAsia="新宋体" w:cs="新宋体"/>
          <w:b w:val="0"/>
          <w:w w:val="100"/>
          <w:sz w:val="28"/>
          <w:szCs w:val="28"/>
        </w:rPr>
        <w:t>。</w:t>
      </w:r>
    </w:p>
    <w:p>
      <w:pPr>
        <w:pageBreakBefore w:val="0"/>
        <w:widowControl/>
        <w:kinsoku/>
        <w:wordWrap/>
        <w:overflowPunct/>
        <w:topLinePunct w:val="0"/>
        <w:autoSpaceDE/>
        <w:autoSpaceDN/>
        <w:bidi w:val="0"/>
        <w:adjustRightInd/>
        <w:snapToGrid/>
        <w:spacing w:before="0" w:after="0" w:line="560" w:lineRule="exact"/>
        <w:ind w:left="0" w:firstLine="600"/>
        <w:jc w:val="left"/>
        <w:textAlignment w:val="auto"/>
        <w:rPr>
          <w:rFonts w:hint="eastAsia" w:ascii="新宋体" w:hAnsi="新宋体" w:eastAsia="新宋体" w:cs="新宋体"/>
          <w:b w:val="0"/>
          <w:w w:val="100"/>
          <w:sz w:val="28"/>
          <w:szCs w:val="28"/>
        </w:rPr>
      </w:pPr>
      <w:r>
        <w:rPr>
          <w:rFonts w:hint="eastAsia" w:ascii="新宋体" w:hAnsi="新宋体" w:eastAsia="新宋体" w:cs="新宋体"/>
          <w:b w:val="0"/>
          <w:w w:val="100"/>
          <w:sz w:val="28"/>
          <w:szCs w:val="28"/>
        </w:rPr>
        <w:t>3.组织全县专兼职档案人员120余人次到省市档案培训基地开展了业务培训。</w:t>
      </w:r>
    </w:p>
    <w:p>
      <w:pPr>
        <w:pageBreakBefore w:val="0"/>
        <w:widowControl/>
        <w:kinsoku/>
        <w:wordWrap/>
        <w:overflowPunct/>
        <w:topLinePunct w:val="0"/>
        <w:autoSpaceDE/>
        <w:autoSpaceDN/>
        <w:bidi w:val="0"/>
        <w:adjustRightInd/>
        <w:snapToGrid/>
        <w:spacing w:before="0" w:after="0" w:line="560" w:lineRule="exact"/>
        <w:ind w:left="0" w:firstLine="600"/>
        <w:jc w:val="left"/>
        <w:textAlignment w:val="auto"/>
        <w:rPr>
          <w:rFonts w:hint="eastAsia" w:ascii="新宋体" w:hAnsi="新宋体" w:eastAsia="新宋体" w:cs="新宋体"/>
          <w:b w:val="0"/>
          <w:w w:val="100"/>
          <w:sz w:val="28"/>
          <w:szCs w:val="28"/>
        </w:rPr>
      </w:pPr>
      <w:r>
        <w:rPr>
          <w:rFonts w:hint="eastAsia" w:ascii="新宋体" w:hAnsi="新宋体" w:eastAsia="新宋体" w:cs="新宋体"/>
          <w:b w:val="0"/>
          <w:w w:val="100"/>
          <w:sz w:val="28"/>
          <w:szCs w:val="28"/>
        </w:rPr>
        <w:t>4.完成了</w:t>
      </w:r>
      <w:r>
        <w:rPr>
          <w:rFonts w:hint="eastAsia" w:ascii="新宋体" w:hAnsi="新宋体" w:eastAsia="新宋体" w:cs="新宋体"/>
          <w:b w:val="0"/>
          <w:color w:val="000000" w:themeColor="text1"/>
          <w:w w:val="100"/>
          <w:sz w:val="28"/>
          <w:szCs w:val="28"/>
          <w14:textFill>
            <w14:solidFill>
              <w14:schemeClr w14:val="tx1"/>
            </w14:solidFill>
          </w14:textFill>
        </w:rPr>
        <w:t>库存档案信息</w:t>
      </w:r>
      <w:r>
        <w:rPr>
          <w:rFonts w:hint="eastAsia" w:ascii="新宋体" w:hAnsi="新宋体" w:eastAsia="新宋体" w:cs="新宋体"/>
          <w:b w:val="0"/>
          <w:w w:val="100"/>
          <w:sz w:val="28"/>
          <w:szCs w:val="28"/>
        </w:rPr>
        <w:t>电子著录13万条。</w:t>
      </w:r>
    </w:p>
    <w:p>
      <w:pPr>
        <w:widowControl/>
        <w:autoSpaceDE/>
        <w:autoSpaceDN/>
        <w:snapToGrid/>
        <w:spacing w:before="0" w:after="0" w:line="560" w:lineRule="exact"/>
        <w:ind w:left="0" w:firstLine="600"/>
        <w:jc w:val="left"/>
        <w:rPr>
          <w:rFonts w:hint="eastAsia" w:ascii="新宋体" w:hAnsi="新宋体" w:eastAsia="新宋体" w:cs="新宋体"/>
          <w:b w:val="0"/>
          <w:w w:val="100"/>
          <w:sz w:val="28"/>
          <w:szCs w:val="28"/>
        </w:rPr>
      </w:pPr>
      <w:r>
        <w:rPr>
          <w:rFonts w:hint="eastAsia" w:ascii="新宋体" w:hAnsi="新宋体" w:eastAsia="新宋体" w:cs="新宋体"/>
          <w:b w:val="0"/>
          <w:w w:val="100"/>
          <w:sz w:val="28"/>
          <w:szCs w:val="28"/>
        </w:rPr>
        <w:t>5.对</w:t>
      </w:r>
      <w:r>
        <w:rPr>
          <w:rFonts w:hint="eastAsia" w:ascii="新宋体" w:hAnsi="新宋体" w:eastAsia="新宋体" w:cs="新宋体"/>
          <w:b w:val="0"/>
          <w:w w:val="100"/>
          <w:sz w:val="28"/>
          <w:szCs w:val="28"/>
          <w:lang w:eastAsia="zh-CN"/>
        </w:rPr>
        <w:t>建</w:t>
      </w:r>
      <w:r>
        <w:rPr>
          <w:rFonts w:hint="eastAsia" w:ascii="新宋体" w:hAnsi="新宋体" w:eastAsia="新宋体" w:cs="新宋体"/>
          <w:b w:val="0"/>
          <w:w w:val="100"/>
          <w:sz w:val="28"/>
          <w:szCs w:val="28"/>
        </w:rPr>
        <w:t>立档案单位开展了档案“家底”清理，并对县40余个</w:t>
      </w:r>
      <w:r>
        <w:rPr>
          <w:rFonts w:hint="eastAsia" w:ascii="新宋体" w:hAnsi="新宋体" w:eastAsia="新宋体" w:cs="新宋体"/>
          <w:b w:val="0"/>
          <w:w w:val="100"/>
          <w:sz w:val="28"/>
          <w:szCs w:val="28"/>
          <w:lang w:eastAsia="zh-CN"/>
        </w:rPr>
        <w:t>建</w:t>
      </w:r>
      <w:r>
        <w:rPr>
          <w:rFonts w:hint="eastAsia" w:ascii="新宋体" w:hAnsi="新宋体" w:eastAsia="新宋体" w:cs="新宋体"/>
          <w:b w:val="0"/>
          <w:w w:val="100"/>
          <w:sz w:val="28"/>
          <w:szCs w:val="28"/>
        </w:rPr>
        <w:t>立档</w:t>
      </w:r>
      <w:r>
        <w:rPr>
          <w:rFonts w:hint="eastAsia" w:ascii="新宋体" w:hAnsi="新宋体" w:eastAsia="新宋体" w:cs="新宋体"/>
          <w:b w:val="0"/>
          <w:w w:val="100"/>
          <w:sz w:val="28"/>
          <w:szCs w:val="28"/>
          <w:lang w:eastAsia="zh-CN"/>
        </w:rPr>
        <w:t>案</w:t>
      </w:r>
      <w:r>
        <w:rPr>
          <w:rFonts w:hint="eastAsia" w:ascii="新宋体" w:hAnsi="新宋体" w:eastAsia="新宋体" w:cs="新宋体"/>
          <w:b w:val="0"/>
          <w:w w:val="100"/>
          <w:sz w:val="28"/>
          <w:szCs w:val="28"/>
        </w:rPr>
        <w:t>单位开展了业务指导和行政执法检查。</w:t>
      </w:r>
    </w:p>
    <w:p>
      <w:pPr>
        <w:widowControl/>
        <w:autoSpaceDE/>
        <w:autoSpaceDN/>
        <w:snapToGrid/>
        <w:spacing w:before="0" w:after="0" w:line="560" w:lineRule="exact"/>
        <w:ind w:left="0" w:firstLine="600"/>
        <w:jc w:val="left"/>
        <w:rPr>
          <w:rFonts w:hint="eastAsia" w:ascii="新宋体" w:hAnsi="新宋体" w:eastAsia="新宋体" w:cs="新宋体"/>
          <w:b w:val="0"/>
          <w:w w:val="100"/>
          <w:sz w:val="28"/>
          <w:szCs w:val="28"/>
        </w:rPr>
      </w:pPr>
      <w:r>
        <w:rPr>
          <w:rFonts w:hint="eastAsia" w:ascii="新宋体" w:hAnsi="新宋体" w:eastAsia="新宋体" w:cs="新宋体"/>
          <w:b w:val="0"/>
          <w:w w:val="100"/>
          <w:sz w:val="28"/>
          <w:szCs w:val="28"/>
        </w:rPr>
        <w:t>6.全年为机关单位、干部群众提供档案查阅利用服务2346人次，化解社会矛盾300余个。</w:t>
      </w:r>
    </w:p>
    <w:p>
      <w:pPr>
        <w:autoSpaceDE/>
        <w:autoSpaceDN/>
        <w:snapToGrid w:val="0"/>
        <w:spacing w:before="93" w:after="0" w:line="600" w:lineRule="exact"/>
        <w:ind w:left="0" w:firstLine="600"/>
        <w:jc w:val="left"/>
        <w:rPr>
          <w:rFonts w:hint="eastAsia" w:ascii="新宋体" w:hAnsi="新宋体" w:eastAsia="新宋体" w:cs="新宋体"/>
          <w:b/>
          <w:w w:val="100"/>
          <w:sz w:val="28"/>
          <w:szCs w:val="28"/>
          <w:lang w:eastAsia="zh-CN"/>
        </w:rPr>
      </w:pPr>
      <w:r>
        <w:rPr>
          <w:rFonts w:hint="eastAsia" w:ascii="新宋体" w:hAnsi="新宋体" w:eastAsia="新宋体" w:cs="新宋体"/>
          <w:b w:val="0"/>
          <w:w w:val="100"/>
          <w:sz w:val="28"/>
          <w:szCs w:val="28"/>
        </w:rPr>
        <w:t>7.完成了综合目标考核信息任务。全年出档案工作动态简报85期，报送各种信息200余条，被省市刊物、网站采用信息13条。</w:t>
      </w:r>
    </w:p>
    <w:p>
      <w:pPr>
        <w:pStyle w:val="3"/>
        <w:rPr>
          <w:rStyle w:val="21"/>
          <w:rFonts w:hint="eastAsia" w:ascii="新宋体" w:hAnsi="新宋体" w:eastAsia="新宋体" w:cs="新宋体"/>
          <w:b/>
          <w:bCs w:val="0"/>
          <w:sz w:val="28"/>
          <w:szCs w:val="28"/>
        </w:rPr>
      </w:pPr>
      <w:bookmarkStart w:id="8" w:name="_Toc15377200"/>
      <w:bookmarkStart w:id="9" w:name="_Toc15396601"/>
      <w:r>
        <w:rPr>
          <w:rFonts w:hint="eastAsia" w:ascii="新宋体" w:hAnsi="新宋体" w:eastAsia="新宋体" w:cs="新宋体"/>
          <w:b/>
          <w:bCs w:val="0"/>
          <w:color w:val="000000"/>
          <w:sz w:val="28"/>
          <w:szCs w:val="28"/>
        </w:rPr>
        <w:t>二、机</w:t>
      </w:r>
      <w:r>
        <w:rPr>
          <w:rStyle w:val="21"/>
          <w:rFonts w:hint="eastAsia" w:ascii="新宋体" w:hAnsi="新宋体" w:eastAsia="新宋体" w:cs="新宋体"/>
          <w:b/>
          <w:bCs w:val="0"/>
          <w:sz w:val="28"/>
          <w:szCs w:val="28"/>
        </w:rPr>
        <w:t>构设置</w:t>
      </w:r>
      <w:bookmarkEnd w:id="8"/>
      <w:bookmarkEnd w:id="9"/>
    </w:p>
    <w:p>
      <w:pPr>
        <w:ind w:firstLine="700" w:firstLineChars="250"/>
        <w:rPr>
          <w:rFonts w:hint="eastAsia" w:ascii="新宋体" w:hAnsi="新宋体" w:eastAsia="新宋体" w:cs="新宋体"/>
          <w:sz w:val="28"/>
          <w:szCs w:val="28"/>
        </w:rPr>
      </w:pPr>
      <w:r>
        <w:rPr>
          <w:rFonts w:hint="eastAsia" w:ascii="新宋体" w:hAnsi="新宋体" w:eastAsia="新宋体" w:cs="新宋体"/>
          <w:sz w:val="28"/>
          <w:szCs w:val="28"/>
          <w:lang w:eastAsia="zh-CN"/>
        </w:rPr>
        <w:t>乐至县档案局下</w:t>
      </w:r>
      <w:r>
        <w:rPr>
          <w:rFonts w:hint="eastAsia" w:ascii="新宋体" w:hAnsi="新宋体" w:eastAsia="新宋体" w:cs="新宋体"/>
          <w:sz w:val="28"/>
          <w:szCs w:val="28"/>
        </w:rPr>
        <w:t>属</w:t>
      </w:r>
      <w:r>
        <w:rPr>
          <w:rFonts w:hint="eastAsia" w:ascii="新宋体" w:hAnsi="新宋体" w:eastAsia="新宋体" w:cs="新宋体"/>
          <w:sz w:val="28"/>
          <w:szCs w:val="28"/>
          <w:lang w:eastAsia="zh-CN"/>
        </w:rPr>
        <w:t>一</w:t>
      </w:r>
      <w:r>
        <w:rPr>
          <w:rFonts w:hint="eastAsia" w:ascii="新宋体" w:hAnsi="新宋体" w:eastAsia="新宋体" w:cs="新宋体"/>
          <w:sz w:val="28"/>
          <w:szCs w:val="28"/>
        </w:rPr>
        <w:t>级单位</w:t>
      </w:r>
      <w:r>
        <w:rPr>
          <w:rFonts w:hint="eastAsia" w:ascii="新宋体" w:hAnsi="新宋体" w:eastAsia="新宋体" w:cs="新宋体"/>
          <w:sz w:val="28"/>
          <w:szCs w:val="28"/>
          <w:lang w:val="en-US" w:eastAsia="zh-CN"/>
        </w:rPr>
        <w:t>1</w:t>
      </w:r>
      <w:r>
        <w:rPr>
          <w:rFonts w:hint="eastAsia" w:ascii="新宋体" w:hAnsi="新宋体" w:eastAsia="新宋体" w:cs="新宋体"/>
          <w:sz w:val="28"/>
          <w:szCs w:val="28"/>
        </w:rPr>
        <w:t>个，其中行政单位</w:t>
      </w:r>
      <w:r>
        <w:rPr>
          <w:rFonts w:hint="eastAsia" w:ascii="新宋体" w:hAnsi="新宋体" w:eastAsia="新宋体" w:cs="新宋体"/>
          <w:sz w:val="28"/>
          <w:szCs w:val="28"/>
          <w:lang w:val="en-US" w:eastAsia="zh-CN"/>
        </w:rPr>
        <w:t>0</w:t>
      </w:r>
      <w:r>
        <w:rPr>
          <w:rFonts w:hint="eastAsia" w:ascii="新宋体" w:hAnsi="新宋体" w:eastAsia="新宋体" w:cs="新宋体"/>
          <w:sz w:val="28"/>
          <w:szCs w:val="28"/>
        </w:rPr>
        <w:t>个，参照公务员法管理的事业单位</w:t>
      </w:r>
      <w:r>
        <w:rPr>
          <w:rFonts w:hint="eastAsia" w:ascii="新宋体" w:hAnsi="新宋体" w:eastAsia="新宋体" w:cs="新宋体"/>
          <w:bCs/>
          <w:sz w:val="28"/>
          <w:szCs w:val="28"/>
          <w:lang w:val="en-US" w:eastAsia="zh-CN"/>
        </w:rPr>
        <w:t>1</w:t>
      </w:r>
      <w:r>
        <w:rPr>
          <w:rFonts w:hint="eastAsia" w:ascii="新宋体" w:hAnsi="新宋体" w:eastAsia="新宋体" w:cs="新宋体"/>
          <w:sz w:val="28"/>
          <w:szCs w:val="28"/>
        </w:rPr>
        <w:t>个，其他事业单位</w:t>
      </w:r>
      <w:r>
        <w:rPr>
          <w:rFonts w:hint="eastAsia" w:ascii="新宋体" w:hAnsi="新宋体" w:eastAsia="新宋体" w:cs="新宋体"/>
          <w:sz w:val="28"/>
          <w:szCs w:val="28"/>
          <w:lang w:val="en-US" w:eastAsia="zh-CN"/>
        </w:rPr>
        <w:t>0</w:t>
      </w:r>
      <w:r>
        <w:rPr>
          <w:rFonts w:hint="eastAsia" w:ascii="新宋体" w:hAnsi="新宋体" w:eastAsia="新宋体" w:cs="新宋体"/>
          <w:sz w:val="28"/>
          <w:szCs w:val="28"/>
        </w:rPr>
        <w:t>个。</w:t>
      </w:r>
    </w:p>
    <w:p>
      <w:pPr>
        <w:pStyle w:val="4"/>
        <w:adjustRightInd w:val="0"/>
        <w:snapToGrid w:val="0"/>
        <w:spacing w:before="93" w:line="600" w:lineRule="exact"/>
        <w:ind w:firstLine="588" w:firstLineChars="210"/>
        <w:rPr>
          <w:rFonts w:hint="eastAsia" w:ascii="新宋体" w:hAnsi="新宋体" w:eastAsia="新宋体" w:cs="新宋体"/>
          <w:color w:val="000000"/>
          <w:sz w:val="28"/>
          <w:szCs w:val="28"/>
          <w:lang w:eastAsia="zh-CN"/>
        </w:rPr>
      </w:pPr>
      <w:r>
        <w:rPr>
          <w:rFonts w:hint="eastAsia" w:ascii="新宋体" w:hAnsi="新宋体" w:eastAsia="新宋体" w:cs="新宋体"/>
          <w:color w:val="000000"/>
          <w:sz w:val="28"/>
          <w:szCs w:val="28"/>
        </w:rPr>
        <w:t>纳入</w:t>
      </w:r>
      <w:r>
        <w:rPr>
          <w:rFonts w:hint="eastAsia" w:ascii="新宋体" w:hAnsi="新宋体" w:eastAsia="新宋体" w:cs="新宋体"/>
          <w:color w:val="000000"/>
          <w:sz w:val="28"/>
          <w:szCs w:val="28"/>
          <w:lang w:eastAsia="zh-CN"/>
        </w:rPr>
        <w:t>乐至县档案局</w:t>
      </w:r>
      <w:r>
        <w:rPr>
          <w:rFonts w:hint="eastAsia" w:ascii="新宋体" w:hAnsi="新宋体" w:eastAsia="新宋体" w:cs="新宋体"/>
          <w:color w:val="000000"/>
          <w:sz w:val="28"/>
          <w:szCs w:val="28"/>
        </w:rPr>
        <w:t>2018年度部门决算编制范围的</w:t>
      </w:r>
      <w:r>
        <w:rPr>
          <w:rFonts w:hint="eastAsia" w:ascii="新宋体" w:hAnsi="新宋体" w:eastAsia="新宋体" w:cs="新宋体"/>
          <w:color w:val="000000"/>
          <w:sz w:val="28"/>
          <w:szCs w:val="28"/>
          <w:lang w:eastAsia="zh-CN"/>
        </w:rPr>
        <w:t>一</w:t>
      </w:r>
      <w:r>
        <w:rPr>
          <w:rFonts w:hint="eastAsia" w:ascii="新宋体" w:hAnsi="新宋体" w:eastAsia="新宋体" w:cs="新宋体"/>
          <w:color w:val="000000"/>
          <w:sz w:val="28"/>
          <w:szCs w:val="28"/>
        </w:rPr>
        <w:t>级预算单位包括：</w:t>
      </w:r>
      <w:r>
        <w:rPr>
          <w:rFonts w:hint="eastAsia" w:ascii="新宋体" w:hAnsi="新宋体" w:eastAsia="新宋体" w:cs="新宋体"/>
          <w:color w:val="000000"/>
          <w:sz w:val="28"/>
          <w:szCs w:val="28"/>
          <w:lang w:eastAsia="zh-CN"/>
        </w:rPr>
        <w:t>乐至县档案局</w:t>
      </w:r>
    </w:p>
    <w:p>
      <w:pPr>
        <w:pStyle w:val="4"/>
        <w:adjustRightInd w:val="0"/>
        <w:snapToGrid w:val="0"/>
        <w:spacing w:before="93" w:line="600" w:lineRule="exact"/>
        <w:ind w:firstLine="588" w:firstLineChars="210"/>
        <w:rPr>
          <w:rFonts w:hint="eastAsia" w:ascii="新宋体" w:hAnsi="新宋体" w:eastAsia="新宋体" w:cs="新宋体"/>
          <w:color w:val="000000"/>
          <w:sz w:val="28"/>
          <w:szCs w:val="28"/>
          <w:lang w:eastAsia="zh-CN"/>
        </w:rPr>
      </w:pPr>
    </w:p>
    <w:p>
      <w:pPr>
        <w:widowControl/>
        <w:jc w:val="left"/>
        <w:rPr>
          <w:rFonts w:hint="eastAsia" w:ascii="新宋体" w:hAnsi="新宋体" w:eastAsia="新宋体" w:cs="新宋体"/>
          <w:color w:val="000000"/>
          <w:kern w:val="0"/>
          <w:sz w:val="28"/>
          <w:szCs w:val="28"/>
        </w:rPr>
      </w:pPr>
      <w:r>
        <w:rPr>
          <w:rFonts w:hint="eastAsia" w:ascii="新宋体" w:hAnsi="新宋体" w:eastAsia="新宋体" w:cs="新宋体"/>
          <w:color w:val="000000"/>
          <w:sz w:val="28"/>
          <w:szCs w:val="28"/>
        </w:rPr>
        <w:br w:type="page"/>
      </w:r>
    </w:p>
    <w:p>
      <w:pPr>
        <w:widowControl/>
        <w:jc w:val="left"/>
        <w:rPr>
          <w:rFonts w:hint="eastAsia" w:ascii="新宋体" w:hAnsi="新宋体" w:eastAsia="新宋体" w:cs="新宋体"/>
          <w:color w:val="000000"/>
          <w:kern w:val="0"/>
          <w:sz w:val="28"/>
          <w:szCs w:val="28"/>
        </w:rPr>
      </w:pPr>
    </w:p>
    <w:p>
      <w:pPr>
        <w:pStyle w:val="2"/>
        <w:ind w:right="440"/>
        <w:jc w:val="right"/>
        <w:rPr>
          <w:rFonts w:hint="eastAsia" w:eastAsia="黑体"/>
          <w:lang w:eastAsia="zh-CN"/>
        </w:rPr>
      </w:pPr>
      <w:bookmarkStart w:id="10" w:name="_Toc15396602"/>
      <w:bookmarkStart w:id="11" w:name="_Toc15377204"/>
      <w:r>
        <w:rPr>
          <w:rFonts w:hint="eastAsia" w:ascii="黑体" w:hAnsi="黑体" w:eastAsia="黑体"/>
          <w:b w:val="0"/>
          <w:color w:val="000000"/>
        </w:rPr>
        <w:t>第二部分</w:t>
      </w:r>
      <w:r>
        <w:rPr>
          <w:rFonts w:hint="eastAsia" w:ascii="黑体" w:hAnsi="黑体" w:eastAsia="黑体"/>
          <w:color w:val="000000"/>
        </w:rPr>
        <w:t xml:space="preserve"> </w:t>
      </w:r>
      <w:r>
        <w:rPr>
          <w:rStyle w:val="20"/>
          <w:rFonts w:hint="eastAsia" w:ascii="黑体" w:hAnsi="黑体" w:eastAsia="黑体"/>
          <w:b w:val="0"/>
          <w:bCs w:val="0"/>
        </w:rPr>
        <w:t>2018年度部门决算情况说</w:t>
      </w:r>
      <w:bookmarkEnd w:id="10"/>
      <w:bookmarkEnd w:id="11"/>
      <w:r>
        <w:rPr>
          <w:rStyle w:val="20"/>
          <w:rFonts w:hint="eastAsia" w:ascii="黑体" w:hAnsi="黑体" w:eastAsia="黑体"/>
          <w:b w:val="0"/>
          <w:bCs w:val="0"/>
          <w:lang w:eastAsia="zh-CN"/>
        </w:rPr>
        <w:t>明</w:t>
      </w:r>
    </w:p>
    <w:p>
      <w:pPr>
        <w:pStyle w:val="18"/>
        <w:numPr>
          <w:ilvl w:val="0"/>
          <w:numId w:val="1"/>
        </w:numPr>
        <w:spacing w:line="600" w:lineRule="exact"/>
        <w:ind w:firstLineChars="0"/>
        <w:outlineLvl w:val="1"/>
        <w:rPr>
          <w:rStyle w:val="21"/>
          <w:rFonts w:hint="eastAsia" w:ascii="新宋体" w:hAnsi="新宋体" w:eastAsia="新宋体" w:cs="新宋体"/>
          <w:b/>
          <w:bCs/>
          <w:sz w:val="28"/>
          <w:szCs w:val="28"/>
        </w:rPr>
      </w:pPr>
      <w:bookmarkStart w:id="12" w:name="_Toc15396603"/>
      <w:bookmarkStart w:id="13" w:name="_Toc15377205"/>
      <w:r>
        <w:rPr>
          <w:rFonts w:hint="eastAsia" w:ascii="新宋体" w:hAnsi="新宋体" w:eastAsia="新宋体" w:cs="新宋体"/>
          <w:b/>
          <w:bCs/>
          <w:color w:val="000000"/>
          <w:sz w:val="28"/>
          <w:szCs w:val="28"/>
        </w:rPr>
        <w:t>收</w:t>
      </w:r>
      <w:r>
        <w:rPr>
          <w:rStyle w:val="21"/>
          <w:rFonts w:hint="eastAsia" w:ascii="新宋体" w:hAnsi="新宋体" w:eastAsia="新宋体" w:cs="新宋体"/>
          <w:b/>
          <w:bCs/>
          <w:sz w:val="28"/>
          <w:szCs w:val="28"/>
        </w:rPr>
        <w:t>入支出决算总体情况说明</w:t>
      </w:r>
      <w:bookmarkEnd w:id="12"/>
      <w:bookmarkEnd w:id="13"/>
    </w:p>
    <w:p>
      <w:pPr>
        <w:spacing w:line="600" w:lineRule="exact"/>
        <w:ind w:firstLine="560" w:firstLineChars="200"/>
        <w:rPr>
          <w:rFonts w:hint="eastAsia" w:ascii="新宋体" w:hAnsi="新宋体" w:eastAsia="新宋体" w:cs="新宋体"/>
          <w:color w:val="000000"/>
          <w:sz w:val="28"/>
          <w:szCs w:val="28"/>
          <w:lang w:eastAsia="zh-CN"/>
        </w:rPr>
      </w:pPr>
      <w:r>
        <w:rPr>
          <w:rFonts w:hint="eastAsia" w:ascii="新宋体" w:hAnsi="新宋体" w:eastAsia="新宋体" w:cs="新宋体"/>
          <w:color w:val="000000"/>
          <w:sz w:val="28"/>
          <w:szCs w:val="28"/>
        </w:rPr>
        <w:t>2018年度收、支总计</w:t>
      </w:r>
      <w:r>
        <w:rPr>
          <w:rFonts w:hint="eastAsia" w:ascii="新宋体" w:hAnsi="新宋体" w:eastAsia="新宋体" w:cs="新宋体"/>
          <w:color w:val="000000"/>
          <w:sz w:val="28"/>
          <w:szCs w:val="28"/>
          <w:lang w:val="en-US" w:eastAsia="zh-CN"/>
        </w:rPr>
        <w:t>484.74</w:t>
      </w:r>
      <w:r>
        <w:rPr>
          <w:rFonts w:hint="eastAsia" w:ascii="新宋体" w:hAnsi="新宋体" w:eastAsia="新宋体" w:cs="新宋体"/>
          <w:color w:val="000000"/>
          <w:sz w:val="28"/>
          <w:szCs w:val="28"/>
        </w:rPr>
        <w:t>万元。与2017年相比，收、支总计各增加</w:t>
      </w:r>
      <w:r>
        <w:rPr>
          <w:rFonts w:hint="eastAsia" w:ascii="新宋体" w:hAnsi="新宋体" w:eastAsia="新宋体" w:cs="新宋体"/>
          <w:color w:val="000000"/>
          <w:sz w:val="28"/>
          <w:szCs w:val="28"/>
          <w:lang w:val="en-US" w:eastAsia="zh-CN"/>
        </w:rPr>
        <w:t>360.65</w:t>
      </w:r>
      <w:r>
        <w:rPr>
          <w:rFonts w:hint="eastAsia" w:ascii="新宋体" w:hAnsi="新宋体" w:eastAsia="新宋体" w:cs="新宋体"/>
          <w:color w:val="000000"/>
          <w:sz w:val="28"/>
          <w:szCs w:val="28"/>
        </w:rPr>
        <w:t>万元，增长</w:t>
      </w:r>
      <w:r>
        <w:rPr>
          <w:rFonts w:hint="eastAsia" w:ascii="新宋体" w:hAnsi="新宋体" w:eastAsia="新宋体" w:cs="新宋体"/>
          <w:color w:val="000000"/>
          <w:sz w:val="28"/>
          <w:szCs w:val="28"/>
          <w:lang w:val="en-US" w:eastAsia="zh-CN"/>
        </w:rPr>
        <w:t>290.63</w:t>
      </w:r>
      <w:r>
        <w:rPr>
          <w:rFonts w:hint="eastAsia" w:ascii="新宋体" w:hAnsi="新宋体" w:eastAsia="新宋体" w:cs="新宋体"/>
          <w:color w:val="000000"/>
          <w:sz w:val="28"/>
          <w:szCs w:val="28"/>
        </w:rPr>
        <w:t>%。主要变动原因是</w:t>
      </w:r>
      <w:r>
        <w:rPr>
          <w:rFonts w:hint="eastAsia" w:ascii="新宋体" w:hAnsi="新宋体" w:eastAsia="新宋体" w:cs="新宋体"/>
          <w:color w:val="000000"/>
          <w:sz w:val="28"/>
          <w:szCs w:val="28"/>
          <w:lang w:eastAsia="zh-CN"/>
        </w:rPr>
        <w:t>综合档案馆基建专项及档案保管保护经费的增加。</w:t>
      </w:r>
    </w:p>
    <w:p>
      <w:pPr>
        <w:spacing w:line="600" w:lineRule="exact"/>
        <w:ind w:firstLine="560" w:firstLineChars="200"/>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（图1：收、支决算总计变动情况图）（</w:t>
      </w:r>
      <w:r>
        <w:rPr>
          <w:rFonts w:hint="eastAsia" w:ascii="新宋体" w:hAnsi="新宋体" w:eastAsia="新宋体" w:cs="新宋体"/>
          <w:color w:val="000000" w:themeColor="text1"/>
          <w:sz w:val="28"/>
          <w:szCs w:val="28"/>
          <w:lang w:eastAsia="zh-CN"/>
          <w14:textFill>
            <w14:solidFill>
              <w14:schemeClr w14:val="tx1"/>
            </w14:solidFill>
          </w14:textFill>
        </w:rPr>
        <w:t>见下</w:t>
      </w:r>
      <w:r>
        <w:rPr>
          <w:rFonts w:hint="eastAsia" w:ascii="新宋体" w:hAnsi="新宋体" w:eastAsia="新宋体" w:cs="新宋体"/>
          <w:color w:val="000000" w:themeColor="text1"/>
          <w:sz w:val="28"/>
          <w:szCs w:val="28"/>
          <w14:textFill>
            <w14:solidFill>
              <w14:schemeClr w14:val="tx1"/>
            </w14:solidFill>
          </w14:textFill>
        </w:rPr>
        <w:t>图）</w:t>
      </w:r>
    </w:p>
    <w:p>
      <w:pPr>
        <w:jc w:val="center"/>
      </w:pPr>
      <w:r>
        <w:drawing>
          <wp:inline distT="0" distB="0" distL="0" distR="0">
            <wp:extent cx="5194300" cy="2882900"/>
            <wp:effectExtent l="4445" t="4445" r="13335" b="825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18"/>
        <w:numPr>
          <w:ilvl w:val="0"/>
          <w:numId w:val="1"/>
        </w:numPr>
        <w:spacing w:line="600" w:lineRule="exact"/>
        <w:ind w:firstLineChars="0"/>
        <w:outlineLvl w:val="1"/>
        <w:rPr>
          <w:rStyle w:val="21"/>
          <w:rFonts w:hint="eastAsia" w:ascii="新宋体" w:hAnsi="新宋体" w:eastAsia="新宋体" w:cs="新宋体"/>
          <w:b/>
          <w:bCs/>
          <w:sz w:val="28"/>
          <w:szCs w:val="28"/>
        </w:rPr>
      </w:pPr>
      <w:bookmarkStart w:id="14" w:name="_Toc15396604"/>
      <w:bookmarkStart w:id="15" w:name="_Toc15377206"/>
      <w:r>
        <w:rPr>
          <w:rFonts w:hint="eastAsia" w:ascii="新宋体" w:hAnsi="新宋体" w:eastAsia="新宋体" w:cs="新宋体"/>
          <w:b/>
          <w:bCs/>
          <w:color w:val="000000"/>
          <w:sz w:val="28"/>
          <w:szCs w:val="28"/>
        </w:rPr>
        <w:t>收</w:t>
      </w:r>
      <w:r>
        <w:rPr>
          <w:rStyle w:val="21"/>
          <w:rFonts w:hint="eastAsia" w:ascii="新宋体" w:hAnsi="新宋体" w:eastAsia="新宋体" w:cs="新宋体"/>
          <w:b/>
          <w:bCs/>
          <w:sz w:val="28"/>
          <w:szCs w:val="28"/>
        </w:rPr>
        <w:t>入决算情况说明</w:t>
      </w:r>
      <w:bookmarkEnd w:id="14"/>
      <w:bookmarkEnd w:id="15"/>
    </w:p>
    <w:p>
      <w:pPr>
        <w:spacing w:line="600" w:lineRule="exact"/>
        <w:ind w:firstLine="560" w:firstLineChars="200"/>
        <w:outlineLvl w:val="1"/>
        <w:rPr>
          <w:rFonts w:hint="eastAsia" w:ascii="新宋体" w:hAnsi="新宋体" w:eastAsia="新宋体" w:cs="新宋体"/>
          <w:color w:val="000000"/>
          <w:sz w:val="28"/>
          <w:szCs w:val="28"/>
        </w:rPr>
      </w:pPr>
      <w:r>
        <w:rPr>
          <w:rFonts w:hint="eastAsia" w:ascii="新宋体" w:hAnsi="新宋体" w:eastAsia="新宋体" w:cs="新宋体"/>
          <w:color w:val="000000"/>
          <w:sz w:val="28"/>
          <w:szCs w:val="28"/>
        </w:rPr>
        <w:t>2018年本年收入合计</w:t>
      </w:r>
      <w:r>
        <w:rPr>
          <w:rFonts w:hint="eastAsia" w:ascii="新宋体" w:hAnsi="新宋体" w:eastAsia="新宋体" w:cs="新宋体"/>
          <w:color w:val="000000"/>
          <w:sz w:val="28"/>
          <w:szCs w:val="28"/>
          <w:lang w:val="en-US" w:eastAsia="zh-CN"/>
        </w:rPr>
        <w:t>484.74</w:t>
      </w:r>
      <w:r>
        <w:rPr>
          <w:rFonts w:hint="eastAsia" w:ascii="新宋体" w:hAnsi="新宋体" w:eastAsia="新宋体" w:cs="新宋体"/>
          <w:color w:val="000000"/>
          <w:sz w:val="28"/>
          <w:szCs w:val="28"/>
        </w:rPr>
        <w:t>万元，其中：一般公共预算财政拨款收入</w:t>
      </w:r>
      <w:r>
        <w:rPr>
          <w:rFonts w:hint="eastAsia" w:ascii="新宋体" w:hAnsi="新宋体" w:eastAsia="新宋体" w:cs="新宋体"/>
          <w:color w:val="000000"/>
          <w:sz w:val="28"/>
          <w:szCs w:val="28"/>
          <w:lang w:val="en-US" w:eastAsia="zh-CN"/>
        </w:rPr>
        <w:t>484.74</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100</w:t>
      </w:r>
      <w:r>
        <w:rPr>
          <w:rFonts w:hint="eastAsia" w:ascii="新宋体" w:hAnsi="新宋体" w:eastAsia="新宋体" w:cs="新宋体"/>
          <w:color w:val="000000"/>
          <w:sz w:val="28"/>
          <w:szCs w:val="28"/>
        </w:rPr>
        <w:t>%；政府性基金预算财政拨款收入</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%；国有资本经营预算财政拨款收入</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%；事业收入</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%；经营收入</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%；附属单位上缴收入</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%；其他收入</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w:t>
      </w:r>
    </w:p>
    <w:p>
      <w:pPr>
        <w:spacing w:line="600" w:lineRule="exact"/>
        <w:ind w:firstLine="560" w:firstLineChars="200"/>
        <w:rPr>
          <w:rFonts w:hint="eastAsia" w:ascii="新宋体" w:hAnsi="新宋体" w:eastAsia="新宋体" w:cs="新宋体"/>
          <w:color w:val="000000"/>
          <w:sz w:val="28"/>
          <w:szCs w:val="28"/>
        </w:rPr>
      </w:pPr>
      <w:r>
        <w:rPr>
          <w:rFonts w:hint="eastAsia" w:ascii="新宋体" w:hAnsi="新宋体" w:eastAsia="新宋体" w:cs="新宋体"/>
          <w:color w:val="000000" w:themeColor="text1"/>
          <w:sz w:val="28"/>
          <w:szCs w:val="28"/>
          <w14:textFill>
            <w14:solidFill>
              <w14:schemeClr w14:val="tx1"/>
            </w14:solidFill>
          </w14:textFill>
        </w:rPr>
        <w:t>（图2：收入决算结构图）</w:t>
      </w:r>
    </w:p>
    <w:p>
      <w:pPr>
        <w:jc w:val="both"/>
        <w:rPr>
          <w:rFonts w:hint="eastAsia" w:ascii="仿宋_GB2312" w:eastAsia="仿宋_GB2312"/>
          <w:color w:val="000000"/>
          <w:sz w:val="32"/>
          <w:szCs w:val="32"/>
        </w:rPr>
      </w:pPr>
      <w:r>
        <w:rPr>
          <w:rFonts w:hint="eastAsia" w:ascii="仿宋_GB2312" w:eastAsia="仿宋_GB2312"/>
          <w:color w:val="000000"/>
          <w:sz w:val="32"/>
          <w:szCs w:val="32"/>
        </w:rPr>
        <w:drawing>
          <wp:inline distT="0" distB="0" distL="0" distR="0">
            <wp:extent cx="5426710" cy="2675255"/>
            <wp:effectExtent l="4445" t="4445" r="9525" b="1778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18"/>
        <w:numPr>
          <w:ilvl w:val="0"/>
          <w:numId w:val="1"/>
        </w:numPr>
        <w:spacing w:line="600" w:lineRule="exact"/>
        <w:ind w:firstLineChars="0"/>
        <w:outlineLvl w:val="1"/>
        <w:rPr>
          <w:rStyle w:val="21"/>
          <w:rFonts w:hint="eastAsia" w:ascii="新宋体" w:hAnsi="新宋体" w:eastAsia="新宋体" w:cs="新宋体"/>
          <w:b/>
          <w:bCs/>
          <w:sz w:val="28"/>
          <w:szCs w:val="28"/>
        </w:rPr>
      </w:pPr>
      <w:bookmarkStart w:id="16" w:name="_Toc15396605"/>
      <w:bookmarkStart w:id="17" w:name="_Toc15377207"/>
      <w:r>
        <w:rPr>
          <w:rFonts w:hint="eastAsia" w:ascii="新宋体" w:hAnsi="新宋体" w:eastAsia="新宋体" w:cs="新宋体"/>
          <w:b/>
          <w:bCs/>
          <w:color w:val="000000"/>
          <w:sz w:val="28"/>
          <w:szCs w:val="28"/>
        </w:rPr>
        <w:t>支</w:t>
      </w:r>
      <w:r>
        <w:rPr>
          <w:rStyle w:val="21"/>
          <w:rFonts w:hint="eastAsia" w:ascii="新宋体" w:hAnsi="新宋体" w:eastAsia="新宋体" w:cs="新宋体"/>
          <w:b/>
          <w:bCs/>
          <w:sz w:val="28"/>
          <w:szCs w:val="28"/>
        </w:rPr>
        <w:t>出决算情况说明</w:t>
      </w:r>
      <w:bookmarkEnd w:id="16"/>
      <w:bookmarkEnd w:id="17"/>
    </w:p>
    <w:p>
      <w:pPr>
        <w:spacing w:line="600" w:lineRule="exact"/>
        <w:ind w:firstLine="640"/>
        <w:rPr>
          <w:rFonts w:hint="eastAsia" w:ascii="新宋体" w:hAnsi="新宋体" w:eastAsia="新宋体" w:cs="新宋体"/>
          <w:color w:val="000000"/>
          <w:sz w:val="28"/>
          <w:szCs w:val="28"/>
        </w:rPr>
      </w:pPr>
      <w:r>
        <w:rPr>
          <w:rFonts w:hint="eastAsia" w:ascii="新宋体" w:hAnsi="新宋体" w:eastAsia="新宋体" w:cs="新宋体"/>
          <w:color w:val="000000"/>
          <w:sz w:val="28"/>
          <w:szCs w:val="28"/>
        </w:rPr>
        <w:t>2018年本年支出合计</w:t>
      </w:r>
      <w:r>
        <w:rPr>
          <w:rFonts w:hint="eastAsia" w:ascii="新宋体" w:hAnsi="新宋体" w:eastAsia="新宋体" w:cs="新宋体"/>
          <w:color w:val="000000"/>
          <w:sz w:val="28"/>
          <w:szCs w:val="28"/>
          <w:lang w:val="en-US" w:eastAsia="zh-CN"/>
        </w:rPr>
        <w:t>484.74</w:t>
      </w:r>
      <w:r>
        <w:rPr>
          <w:rFonts w:hint="eastAsia" w:ascii="新宋体" w:hAnsi="新宋体" w:eastAsia="新宋体" w:cs="新宋体"/>
          <w:color w:val="000000"/>
          <w:sz w:val="28"/>
          <w:szCs w:val="28"/>
        </w:rPr>
        <w:t>万元，其中：基本支出</w:t>
      </w:r>
      <w:r>
        <w:rPr>
          <w:rFonts w:hint="eastAsia" w:ascii="新宋体" w:hAnsi="新宋体" w:eastAsia="新宋体" w:cs="新宋体"/>
          <w:color w:val="000000"/>
          <w:sz w:val="28"/>
          <w:szCs w:val="28"/>
          <w:lang w:val="en-US" w:eastAsia="zh-CN"/>
        </w:rPr>
        <w:t>142.81</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29.46</w:t>
      </w:r>
      <w:r>
        <w:rPr>
          <w:rFonts w:hint="eastAsia" w:ascii="新宋体" w:hAnsi="新宋体" w:eastAsia="新宋体" w:cs="新宋体"/>
          <w:color w:val="000000"/>
          <w:sz w:val="28"/>
          <w:szCs w:val="28"/>
        </w:rPr>
        <w:t>%；项目支出</w:t>
      </w:r>
      <w:r>
        <w:rPr>
          <w:rFonts w:hint="eastAsia" w:ascii="新宋体" w:hAnsi="新宋体" w:eastAsia="新宋体" w:cs="新宋体"/>
          <w:color w:val="000000"/>
          <w:sz w:val="28"/>
          <w:szCs w:val="28"/>
          <w:lang w:val="en-US" w:eastAsia="zh-CN"/>
        </w:rPr>
        <w:t>341.93</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70.54</w:t>
      </w:r>
      <w:r>
        <w:rPr>
          <w:rFonts w:hint="eastAsia" w:ascii="新宋体" w:hAnsi="新宋体" w:eastAsia="新宋体" w:cs="新宋体"/>
          <w:color w:val="000000"/>
          <w:sz w:val="28"/>
          <w:szCs w:val="28"/>
        </w:rPr>
        <w:t>%；上缴上级支出</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%；经营支出</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%；对附属单位补助支出</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w:t>
      </w:r>
    </w:p>
    <w:p>
      <w:pPr>
        <w:spacing w:line="600" w:lineRule="exact"/>
        <w:ind w:firstLine="560" w:firstLineChars="200"/>
        <w:rPr>
          <w:rFonts w:hint="eastAsia" w:ascii="新宋体" w:hAnsi="新宋体" w:eastAsia="新宋体" w:cs="新宋体"/>
          <w:color w:val="000000"/>
          <w:sz w:val="28"/>
          <w:szCs w:val="28"/>
        </w:rPr>
      </w:pPr>
      <w:r>
        <w:rPr>
          <w:rFonts w:hint="eastAsia" w:ascii="新宋体" w:hAnsi="新宋体" w:eastAsia="新宋体" w:cs="新宋体"/>
          <w:color w:val="000000" w:themeColor="text1"/>
          <w:sz w:val="28"/>
          <w:szCs w:val="28"/>
          <w14:textFill>
            <w14:solidFill>
              <w14:schemeClr w14:val="tx1"/>
            </w14:solidFill>
          </w14:textFill>
        </w:rPr>
        <w:t>（图3：支出决算结构图）</w:t>
      </w:r>
    </w:p>
    <w:p>
      <w:pPr>
        <w:jc w:val="center"/>
      </w:pPr>
      <w:r>
        <w:drawing>
          <wp:inline distT="0" distB="0" distL="0" distR="0">
            <wp:extent cx="5471795" cy="3317240"/>
            <wp:effectExtent l="4445" t="4445" r="10160" b="1587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562" w:firstLineChars="200"/>
        <w:outlineLvl w:val="1"/>
        <w:rPr>
          <w:rStyle w:val="21"/>
          <w:rFonts w:hint="eastAsia" w:ascii="新宋体" w:hAnsi="新宋体" w:eastAsia="新宋体" w:cs="新宋体"/>
          <w:b/>
          <w:bCs/>
          <w:sz w:val="28"/>
          <w:szCs w:val="28"/>
        </w:rPr>
      </w:pPr>
      <w:bookmarkStart w:id="18" w:name="_Toc15377208"/>
      <w:bookmarkStart w:id="19" w:name="_Toc15396606"/>
      <w:r>
        <w:rPr>
          <w:rFonts w:hint="eastAsia" w:ascii="新宋体" w:hAnsi="新宋体" w:eastAsia="新宋体" w:cs="新宋体"/>
          <w:b/>
          <w:bCs/>
          <w:color w:val="000000"/>
          <w:sz w:val="28"/>
          <w:szCs w:val="28"/>
        </w:rPr>
        <w:t>四、财</w:t>
      </w:r>
      <w:r>
        <w:rPr>
          <w:rStyle w:val="21"/>
          <w:rFonts w:hint="eastAsia" w:ascii="新宋体" w:hAnsi="新宋体" w:eastAsia="新宋体" w:cs="新宋体"/>
          <w:b/>
          <w:bCs/>
          <w:sz w:val="28"/>
          <w:szCs w:val="28"/>
        </w:rPr>
        <w:t>政拨款收入支出决算总体情况说明</w:t>
      </w:r>
      <w:bookmarkEnd w:id="18"/>
      <w:bookmarkEnd w:id="19"/>
    </w:p>
    <w:p>
      <w:pPr>
        <w:shd w:val="clear" w:color="000000" w:fill="FFFFFF"/>
        <w:autoSpaceDE/>
        <w:autoSpaceDN/>
        <w:snapToGrid/>
        <w:spacing w:before="0" w:after="0" w:line="600" w:lineRule="exact"/>
        <w:ind w:left="0" w:firstLine="640"/>
        <w:jc w:val="both"/>
        <w:rPr>
          <w:rFonts w:hint="eastAsia" w:ascii="新宋体" w:hAnsi="新宋体" w:eastAsia="新宋体" w:cs="新宋体"/>
          <w:b/>
          <w:w w:val="100"/>
          <w:sz w:val="28"/>
          <w:szCs w:val="28"/>
          <w:lang w:eastAsia="zh-CN"/>
        </w:rPr>
      </w:pPr>
      <w:r>
        <w:rPr>
          <w:rFonts w:hint="eastAsia" w:ascii="新宋体" w:hAnsi="新宋体" w:eastAsia="新宋体" w:cs="新宋体"/>
          <w:color w:val="000000"/>
          <w:sz w:val="28"/>
          <w:szCs w:val="28"/>
        </w:rPr>
        <w:t>2018年财政拨款收、支总计</w:t>
      </w:r>
      <w:r>
        <w:rPr>
          <w:rFonts w:hint="eastAsia" w:ascii="新宋体" w:hAnsi="新宋体" w:eastAsia="新宋体" w:cs="新宋体"/>
          <w:color w:val="000000"/>
          <w:sz w:val="28"/>
          <w:szCs w:val="28"/>
          <w:lang w:val="en-US" w:eastAsia="zh-CN"/>
        </w:rPr>
        <w:t>484.74</w:t>
      </w:r>
      <w:r>
        <w:rPr>
          <w:rFonts w:hint="eastAsia" w:ascii="新宋体" w:hAnsi="新宋体" w:eastAsia="新宋体" w:cs="新宋体"/>
          <w:color w:val="000000"/>
          <w:sz w:val="28"/>
          <w:szCs w:val="28"/>
        </w:rPr>
        <w:t>万元。与2017年相比，财政拨款收、支总计各增加</w:t>
      </w:r>
      <w:r>
        <w:rPr>
          <w:rFonts w:hint="eastAsia" w:ascii="新宋体" w:hAnsi="新宋体" w:eastAsia="新宋体" w:cs="新宋体"/>
          <w:color w:val="000000"/>
          <w:sz w:val="28"/>
          <w:szCs w:val="28"/>
          <w:lang w:val="en-US" w:eastAsia="zh-CN"/>
        </w:rPr>
        <w:t>360.65</w:t>
      </w:r>
      <w:r>
        <w:rPr>
          <w:rFonts w:hint="eastAsia" w:ascii="新宋体" w:hAnsi="新宋体" w:eastAsia="新宋体" w:cs="新宋体"/>
          <w:color w:val="000000"/>
          <w:sz w:val="28"/>
          <w:szCs w:val="28"/>
        </w:rPr>
        <w:t>万元，增长</w:t>
      </w:r>
      <w:r>
        <w:rPr>
          <w:rFonts w:hint="eastAsia" w:ascii="新宋体" w:hAnsi="新宋体" w:eastAsia="新宋体" w:cs="新宋体"/>
          <w:color w:val="000000"/>
          <w:sz w:val="28"/>
          <w:szCs w:val="28"/>
          <w:lang w:val="en-US" w:eastAsia="zh-CN"/>
        </w:rPr>
        <w:t>290.63</w:t>
      </w:r>
      <w:r>
        <w:rPr>
          <w:rFonts w:hint="eastAsia" w:ascii="新宋体" w:hAnsi="新宋体" w:eastAsia="新宋体" w:cs="新宋体"/>
          <w:color w:val="000000"/>
          <w:sz w:val="28"/>
          <w:szCs w:val="28"/>
        </w:rPr>
        <w:t>%。主要变动原因是</w:t>
      </w:r>
      <w:r>
        <w:rPr>
          <w:rFonts w:hint="eastAsia" w:ascii="新宋体" w:hAnsi="新宋体" w:eastAsia="新宋体" w:cs="新宋体"/>
          <w:b w:val="0"/>
          <w:color w:val="000000"/>
          <w:w w:val="100"/>
          <w:sz w:val="28"/>
          <w:szCs w:val="28"/>
        </w:rPr>
        <w:t>综合档案馆专项和档案保管保护经费的增加。</w:t>
      </w:r>
    </w:p>
    <w:p>
      <w:pPr>
        <w:spacing w:line="600" w:lineRule="exact"/>
        <w:rPr>
          <w:rFonts w:hint="eastAsia" w:ascii="新宋体" w:hAnsi="新宋体" w:eastAsia="新宋体" w:cs="新宋体"/>
          <w:color w:val="000000"/>
          <w:sz w:val="32"/>
          <w:szCs w:val="32"/>
        </w:rPr>
      </w:pPr>
      <w:r>
        <w:rPr>
          <w:rFonts w:hint="eastAsia" w:ascii="新宋体" w:hAnsi="新宋体" w:eastAsia="新宋体" w:cs="新宋体"/>
          <w:color w:val="000000" w:themeColor="text1"/>
          <w:sz w:val="28"/>
          <w:szCs w:val="28"/>
          <w14:textFill>
            <w14:solidFill>
              <w14:schemeClr w14:val="tx1"/>
            </w14:solidFill>
          </w14:textFill>
        </w:rPr>
        <w:t>（图4：财政拨款收、支决算总计变动情况）</w:t>
      </w:r>
    </w:p>
    <w:p>
      <w:pPr>
        <w:jc w:val="center"/>
      </w:pPr>
      <w:r>
        <w:rPr>
          <w:rFonts w:hint="eastAsia"/>
          <w:lang w:eastAsia="zh-CN"/>
        </w:rPr>
        <w:t>　</w:t>
      </w:r>
      <w:r>
        <w:drawing>
          <wp:inline distT="0" distB="0" distL="0" distR="0">
            <wp:extent cx="5239385" cy="3390900"/>
            <wp:effectExtent l="4445" t="4445" r="13970" b="18415"/>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rPr>
          <w:rFonts w:hint="eastAsia" w:ascii="新宋体" w:hAnsi="新宋体" w:eastAsia="新宋体" w:cs="新宋体"/>
          <w:b/>
          <w:color w:val="00B050"/>
          <w:sz w:val="28"/>
          <w:szCs w:val="28"/>
        </w:rPr>
      </w:pPr>
      <w:r>
        <w:rPr>
          <w:rFonts w:hint="eastAsia" w:ascii="新宋体" w:hAnsi="新宋体" w:eastAsia="新宋体" w:cs="新宋体"/>
          <w:b/>
          <w:color w:val="000000" w:themeColor="text1"/>
          <w:sz w:val="28"/>
          <w:szCs w:val="28"/>
          <w14:textFill>
            <w14:solidFill>
              <w14:schemeClr w14:val="tx1"/>
            </w14:solidFill>
          </w14:textFill>
        </w:rPr>
        <w:t>（除国有资本经营预算外，数据来源于财决Z01-1表，口径为“总计”数+国有资本经营预算。）</w:t>
      </w:r>
    </w:p>
    <w:p>
      <w:pPr>
        <w:spacing w:line="600" w:lineRule="exact"/>
        <w:ind w:firstLine="562" w:firstLineChars="200"/>
        <w:outlineLvl w:val="1"/>
        <w:rPr>
          <w:rStyle w:val="21"/>
          <w:rFonts w:ascii="黑体" w:hAnsi="黑体" w:eastAsia="黑体"/>
          <w:b/>
          <w:bCs/>
          <w:sz w:val="28"/>
          <w:szCs w:val="28"/>
        </w:rPr>
      </w:pPr>
      <w:bookmarkStart w:id="20" w:name="_Toc15377209"/>
      <w:bookmarkStart w:id="21" w:name="_Toc15396607"/>
      <w:r>
        <w:rPr>
          <w:rFonts w:hint="eastAsia" w:ascii="黑体" w:hAnsi="黑体" w:eastAsia="黑体"/>
          <w:b/>
          <w:bCs/>
          <w:color w:val="000000"/>
          <w:sz w:val="28"/>
          <w:szCs w:val="28"/>
        </w:rPr>
        <w:t>五、一</w:t>
      </w:r>
      <w:r>
        <w:rPr>
          <w:rStyle w:val="21"/>
          <w:rFonts w:hint="eastAsia" w:ascii="黑体" w:hAnsi="黑体" w:eastAsia="黑体"/>
          <w:b/>
          <w:bCs/>
          <w:sz w:val="28"/>
          <w:szCs w:val="28"/>
        </w:rPr>
        <w:t>般公共预算财政拨款支出决算情况说明</w:t>
      </w:r>
      <w:bookmarkEnd w:id="20"/>
      <w:bookmarkEnd w:id="21"/>
    </w:p>
    <w:p>
      <w:pPr>
        <w:spacing w:line="600" w:lineRule="exact"/>
        <w:ind w:firstLine="562" w:firstLineChars="200"/>
        <w:outlineLvl w:val="2"/>
        <w:rPr>
          <w:rFonts w:hint="eastAsia" w:ascii="新宋体" w:hAnsi="新宋体" w:eastAsia="新宋体" w:cs="新宋体"/>
          <w:b/>
          <w:color w:val="000000"/>
          <w:sz w:val="28"/>
          <w:szCs w:val="28"/>
        </w:rPr>
      </w:pPr>
      <w:bookmarkStart w:id="22" w:name="_Toc15377210"/>
      <w:r>
        <w:rPr>
          <w:rFonts w:hint="eastAsia" w:ascii="新宋体" w:hAnsi="新宋体" w:eastAsia="新宋体" w:cs="新宋体"/>
          <w:b/>
          <w:color w:val="000000"/>
          <w:sz w:val="28"/>
          <w:szCs w:val="28"/>
        </w:rPr>
        <w:t>（一）一般公共预算财政拨款支出决算总体情况</w:t>
      </w:r>
      <w:bookmarkEnd w:id="22"/>
    </w:p>
    <w:p>
      <w:pPr>
        <w:shd w:val="clear" w:color="000000" w:fill="FFFFFF"/>
        <w:autoSpaceDE/>
        <w:autoSpaceDN/>
        <w:snapToGrid/>
        <w:spacing w:before="0" w:after="0" w:line="600" w:lineRule="exact"/>
        <w:ind w:left="0" w:firstLine="640"/>
        <w:jc w:val="both"/>
        <w:rPr>
          <w:rFonts w:hint="eastAsia" w:ascii="新宋体" w:hAnsi="新宋体" w:eastAsia="新宋体" w:cs="新宋体"/>
          <w:b/>
          <w:w w:val="100"/>
          <w:sz w:val="28"/>
          <w:szCs w:val="28"/>
          <w:lang w:eastAsia="zh-CN"/>
        </w:rPr>
      </w:pPr>
      <w:r>
        <w:rPr>
          <w:rFonts w:hint="eastAsia" w:ascii="新宋体" w:hAnsi="新宋体" w:eastAsia="新宋体" w:cs="新宋体"/>
          <w:color w:val="000000"/>
          <w:sz w:val="28"/>
          <w:szCs w:val="28"/>
        </w:rPr>
        <w:t>2018年一般公共预算财政拨款支出</w:t>
      </w:r>
      <w:r>
        <w:rPr>
          <w:rFonts w:hint="eastAsia" w:ascii="新宋体" w:hAnsi="新宋体" w:eastAsia="新宋体" w:cs="新宋体"/>
          <w:color w:val="000000"/>
          <w:sz w:val="28"/>
          <w:szCs w:val="28"/>
          <w:lang w:val="en-US" w:eastAsia="zh-CN"/>
        </w:rPr>
        <w:t>484.74</w:t>
      </w:r>
      <w:r>
        <w:rPr>
          <w:rFonts w:hint="eastAsia" w:ascii="新宋体" w:hAnsi="新宋体" w:eastAsia="新宋体" w:cs="新宋体"/>
          <w:color w:val="000000"/>
          <w:sz w:val="28"/>
          <w:szCs w:val="28"/>
        </w:rPr>
        <w:t>万元，占本年支出合计的</w:t>
      </w:r>
      <w:r>
        <w:rPr>
          <w:rFonts w:hint="eastAsia" w:ascii="新宋体" w:hAnsi="新宋体" w:eastAsia="新宋体" w:cs="新宋体"/>
          <w:color w:val="000000"/>
          <w:sz w:val="28"/>
          <w:szCs w:val="28"/>
          <w:lang w:val="en-US" w:eastAsia="zh-CN"/>
        </w:rPr>
        <w:t>100</w:t>
      </w:r>
      <w:r>
        <w:rPr>
          <w:rFonts w:hint="eastAsia" w:ascii="新宋体" w:hAnsi="新宋体" w:eastAsia="新宋体" w:cs="新宋体"/>
          <w:color w:val="000000"/>
          <w:sz w:val="28"/>
          <w:szCs w:val="28"/>
        </w:rPr>
        <w:t>%。与2017年相比，一般公共预算财政拨款增加</w:t>
      </w:r>
      <w:r>
        <w:rPr>
          <w:rFonts w:hint="eastAsia" w:ascii="新宋体" w:hAnsi="新宋体" w:eastAsia="新宋体" w:cs="新宋体"/>
          <w:color w:val="000000"/>
          <w:sz w:val="28"/>
          <w:szCs w:val="28"/>
          <w:lang w:val="en-US" w:eastAsia="zh-CN"/>
        </w:rPr>
        <w:t>360.65</w:t>
      </w:r>
      <w:r>
        <w:rPr>
          <w:rFonts w:hint="eastAsia" w:ascii="新宋体" w:hAnsi="新宋体" w:eastAsia="新宋体" w:cs="新宋体"/>
          <w:color w:val="000000"/>
          <w:sz w:val="28"/>
          <w:szCs w:val="28"/>
        </w:rPr>
        <w:t>万元，增长</w:t>
      </w:r>
      <w:r>
        <w:rPr>
          <w:rFonts w:hint="eastAsia" w:ascii="新宋体" w:hAnsi="新宋体" w:eastAsia="新宋体" w:cs="新宋体"/>
          <w:color w:val="000000"/>
          <w:sz w:val="28"/>
          <w:szCs w:val="28"/>
          <w:lang w:val="en-US" w:eastAsia="zh-CN"/>
        </w:rPr>
        <w:t>290.63</w:t>
      </w:r>
      <w:r>
        <w:rPr>
          <w:rFonts w:hint="eastAsia" w:ascii="新宋体" w:hAnsi="新宋体" w:eastAsia="新宋体" w:cs="新宋体"/>
          <w:color w:val="000000"/>
          <w:sz w:val="28"/>
          <w:szCs w:val="28"/>
        </w:rPr>
        <w:t>%。主要变动原因是</w:t>
      </w:r>
      <w:r>
        <w:rPr>
          <w:rFonts w:hint="eastAsia" w:ascii="新宋体" w:hAnsi="新宋体" w:eastAsia="新宋体" w:cs="新宋体"/>
          <w:b w:val="0"/>
          <w:color w:val="000000"/>
          <w:w w:val="100"/>
          <w:sz w:val="28"/>
          <w:szCs w:val="28"/>
        </w:rPr>
        <w:t>综合档案馆专项和档案保管保护经费的增加。</w:t>
      </w:r>
    </w:p>
    <w:p>
      <w:pPr>
        <w:spacing w:line="600" w:lineRule="exact"/>
        <w:ind w:firstLine="560" w:firstLineChars="200"/>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（图5：一般公共预算财政拨款支出决算变动情况）</w:t>
      </w:r>
    </w:p>
    <w:p>
      <w:pPr>
        <w:jc w:val="center"/>
      </w:pPr>
      <w:r>
        <w:drawing>
          <wp:inline distT="0" distB="0" distL="0" distR="0">
            <wp:extent cx="5240020" cy="2556510"/>
            <wp:effectExtent l="4445" t="4445" r="1333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562" w:firstLineChars="200"/>
        <w:outlineLvl w:val="2"/>
        <w:rPr>
          <w:rFonts w:hint="eastAsia" w:ascii="新宋体" w:hAnsi="新宋体" w:eastAsia="新宋体" w:cs="新宋体"/>
          <w:b/>
          <w:color w:val="000000"/>
          <w:sz w:val="28"/>
          <w:szCs w:val="28"/>
        </w:rPr>
      </w:pPr>
      <w:bookmarkStart w:id="23" w:name="_Toc15377211"/>
      <w:r>
        <w:rPr>
          <w:rFonts w:hint="eastAsia" w:ascii="新宋体" w:hAnsi="新宋体" w:eastAsia="新宋体" w:cs="新宋体"/>
          <w:b/>
          <w:color w:val="000000"/>
          <w:sz w:val="28"/>
          <w:szCs w:val="28"/>
        </w:rPr>
        <w:t>（二）一般公共预算财政拨款支出决算结构情况</w:t>
      </w:r>
      <w:bookmarkEnd w:id="23"/>
    </w:p>
    <w:p>
      <w:pPr>
        <w:spacing w:line="600" w:lineRule="exact"/>
        <w:ind w:firstLine="640"/>
        <w:rPr>
          <w:rFonts w:hint="eastAsia" w:ascii="新宋体" w:hAnsi="新宋体" w:eastAsia="新宋体" w:cs="新宋体"/>
          <w:color w:val="000000" w:themeColor="text1"/>
          <w:sz w:val="28"/>
          <w:szCs w:val="28"/>
          <w:lang w:val="en-US" w:eastAsia="zh-CN"/>
          <w14:textFill>
            <w14:solidFill>
              <w14:schemeClr w14:val="tx1"/>
            </w14:solidFill>
          </w14:textFill>
        </w:rPr>
      </w:pPr>
      <w:r>
        <w:rPr>
          <w:rFonts w:hint="eastAsia" w:ascii="新宋体" w:hAnsi="新宋体" w:eastAsia="新宋体" w:cs="新宋体"/>
          <w:color w:val="000000"/>
          <w:sz w:val="28"/>
          <w:szCs w:val="28"/>
        </w:rPr>
        <w:t>2018年一般公共预算财</w:t>
      </w:r>
      <w:r>
        <w:rPr>
          <w:rFonts w:hint="eastAsia" w:ascii="新宋体" w:hAnsi="新宋体" w:eastAsia="新宋体" w:cs="新宋体"/>
          <w:color w:val="000000" w:themeColor="text1"/>
          <w:sz w:val="28"/>
          <w:szCs w:val="28"/>
          <w14:textFill>
            <w14:solidFill>
              <w14:schemeClr w14:val="tx1"/>
            </w14:solidFill>
          </w14:textFill>
        </w:rPr>
        <w:t>政拨款支出</w:t>
      </w:r>
      <w:r>
        <w:rPr>
          <w:rFonts w:hint="eastAsia" w:ascii="新宋体" w:hAnsi="新宋体" w:eastAsia="新宋体" w:cs="新宋体"/>
          <w:color w:val="000000" w:themeColor="text1"/>
          <w:sz w:val="28"/>
          <w:szCs w:val="28"/>
          <w:lang w:val="en-US" w:eastAsia="zh-CN"/>
          <w14:textFill>
            <w14:solidFill>
              <w14:schemeClr w14:val="tx1"/>
            </w14:solidFill>
          </w14:textFill>
        </w:rPr>
        <w:t>484.74</w:t>
      </w:r>
      <w:r>
        <w:rPr>
          <w:rFonts w:hint="eastAsia" w:ascii="新宋体" w:hAnsi="新宋体" w:eastAsia="新宋体" w:cs="新宋体"/>
          <w:color w:val="000000" w:themeColor="text1"/>
          <w:sz w:val="28"/>
          <w:szCs w:val="28"/>
          <w14:textFill>
            <w14:solidFill>
              <w14:schemeClr w14:val="tx1"/>
            </w14:solidFill>
          </w14:textFill>
        </w:rPr>
        <w:t>万元，主要用于以下方面:</w:t>
      </w:r>
      <w:r>
        <w:rPr>
          <w:rFonts w:hint="eastAsia" w:ascii="新宋体" w:hAnsi="新宋体" w:eastAsia="新宋体" w:cs="新宋体"/>
          <w:color w:val="000000" w:themeColor="text1"/>
          <w:sz w:val="28"/>
          <w:szCs w:val="28"/>
          <w:lang w:val="en-US" w:eastAsia="zh-CN"/>
          <w14:textFill>
            <w14:solidFill>
              <w14:schemeClr w14:val="tx1"/>
            </w14:solidFill>
          </w14:textFill>
        </w:rPr>
        <w:t xml:space="preserve"> </w:t>
      </w:r>
    </w:p>
    <w:p>
      <w:pPr>
        <w:numPr>
          <w:ilvl w:val="0"/>
          <w:numId w:val="0"/>
        </w:numPr>
        <w:spacing w:line="600" w:lineRule="exact"/>
        <w:ind w:firstLine="562" w:firstLineChars="200"/>
        <w:rPr>
          <w:rStyle w:val="13"/>
          <w:rFonts w:hint="eastAsia" w:ascii="宋体" w:hAnsi="宋体" w:eastAsia="宋体" w:cs="宋体"/>
          <w:b w:val="0"/>
          <w:color w:val="000000"/>
          <w:sz w:val="28"/>
          <w:szCs w:val="28"/>
          <w:highlight w:val="none"/>
        </w:rPr>
      </w:pPr>
      <w:r>
        <w:rPr>
          <w:rStyle w:val="13"/>
          <w:rFonts w:hint="eastAsia" w:ascii="宋体" w:hAnsi="宋体" w:cs="宋体"/>
          <w:color w:val="000000"/>
          <w:sz w:val="28"/>
          <w:szCs w:val="28"/>
          <w:highlight w:val="none"/>
          <w:lang w:val="en-US" w:eastAsia="zh-CN"/>
        </w:rPr>
        <w:t>1.</w:t>
      </w:r>
      <w:r>
        <w:rPr>
          <w:rStyle w:val="13"/>
          <w:rFonts w:hint="eastAsia" w:ascii="宋体" w:hAnsi="宋体" w:eastAsia="宋体" w:cs="宋体"/>
          <w:color w:val="000000"/>
          <w:sz w:val="28"/>
          <w:szCs w:val="28"/>
          <w:highlight w:val="none"/>
        </w:rPr>
        <w:t>一般公共服务</w:t>
      </w:r>
      <w:r>
        <w:rPr>
          <w:rStyle w:val="13"/>
          <w:rFonts w:hint="eastAsia" w:ascii="宋体" w:hAnsi="宋体" w:eastAsia="宋体" w:cs="宋体"/>
          <w:color w:val="000000"/>
          <w:sz w:val="28"/>
          <w:szCs w:val="28"/>
          <w:highlight w:val="none"/>
          <w:lang w:val="en-US" w:eastAsia="zh-CN"/>
        </w:rPr>
        <w:t>201</w:t>
      </w:r>
      <w:r>
        <w:rPr>
          <w:rStyle w:val="13"/>
          <w:rFonts w:hint="eastAsia" w:ascii="宋体" w:hAnsi="宋体" w:eastAsia="宋体" w:cs="宋体"/>
          <w:color w:val="000000"/>
          <w:sz w:val="28"/>
          <w:szCs w:val="28"/>
          <w:highlight w:val="none"/>
        </w:rPr>
        <w:t>（类）</w:t>
      </w:r>
      <w:r>
        <w:rPr>
          <w:rStyle w:val="13"/>
          <w:rFonts w:hint="eastAsia" w:ascii="宋体" w:hAnsi="宋体" w:eastAsia="宋体" w:cs="宋体"/>
          <w:color w:val="000000"/>
          <w:sz w:val="28"/>
          <w:szCs w:val="28"/>
          <w:highlight w:val="none"/>
          <w:lang w:val="en-US" w:eastAsia="zh-CN"/>
        </w:rPr>
        <w:t>26</w:t>
      </w:r>
      <w:r>
        <w:rPr>
          <w:rStyle w:val="13"/>
          <w:rFonts w:hint="eastAsia" w:ascii="宋体" w:hAnsi="宋体" w:eastAsia="宋体" w:cs="宋体"/>
          <w:color w:val="000000"/>
          <w:sz w:val="28"/>
          <w:szCs w:val="28"/>
          <w:highlight w:val="none"/>
        </w:rPr>
        <w:t>（款）</w:t>
      </w:r>
      <w:r>
        <w:rPr>
          <w:rStyle w:val="13"/>
          <w:rFonts w:hint="eastAsia" w:ascii="宋体" w:hAnsi="宋体" w:eastAsia="宋体" w:cs="宋体"/>
          <w:color w:val="000000"/>
          <w:sz w:val="28"/>
          <w:szCs w:val="28"/>
          <w:highlight w:val="none"/>
          <w:lang w:val="en-US" w:eastAsia="zh-CN"/>
        </w:rPr>
        <w:t>01</w:t>
      </w:r>
      <w:r>
        <w:rPr>
          <w:rStyle w:val="13"/>
          <w:rFonts w:hint="eastAsia" w:ascii="宋体" w:hAnsi="宋体" w:eastAsia="宋体" w:cs="宋体"/>
          <w:color w:val="000000"/>
          <w:sz w:val="28"/>
          <w:szCs w:val="28"/>
          <w:highlight w:val="none"/>
        </w:rPr>
        <w:t>（项）:</w:t>
      </w:r>
      <w:r>
        <w:rPr>
          <w:rStyle w:val="13"/>
          <w:rFonts w:hint="eastAsia" w:ascii="宋体" w:hAnsi="宋体" w:eastAsia="宋体" w:cs="宋体"/>
          <w:b w:val="0"/>
          <w:color w:val="000000"/>
          <w:sz w:val="28"/>
          <w:szCs w:val="28"/>
          <w:highlight w:val="none"/>
        </w:rPr>
        <w:t xml:space="preserve"> </w:t>
      </w:r>
      <w:r>
        <w:rPr>
          <w:rStyle w:val="13"/>
          <w:rFonts w:hint="eastAsia" w:ascii="宋体" w:hAnsi="宋体" w:cs="宋体"/>
          <w:b w:val="0"/>
          <w:color w:val="000000"/>
          <w:sz w:val="28"/>
          <w:szCs w:val="28"/>
          <w:highlight w:val="none"/>
          <w:lang w:eastAsia="zh-CN"/>
        </w:rPr>
        <w:t>行政运行</w:t>
      </w:r>
      <w:r>
        <w:rPr>
          <w:rStyle w:val="13"/>
          <w:rFonts w:hint="eastAsia" w:ascii="宋体" w:hAnsi="宋体" w:eastAsia="宋体" w:cs="宋体"/>
          <w:b w:val="0"/>
          <w:color w:val="000000"/>
          <w:sz w:val="28"/>
          <w:szCs w:val="28"/>
          <w:highlight w:val="none"/>
        </w:rPr>
        <w:t>支出决算为</w:t>
      </w:r>
      <w:r>
        <w:rPr>
          <w:rStyle w:val="13"/>
          <w:rFonts w:hint="eastAsia" w:ascii="宋体" w:hAnsi="宋体" w:cs="宋体"/>
          <w:b w:val="0"/>
          <w:color w:val="000000"/>
          <w:sz w:val="28"/>
          <w:szCs w:val="28"/>
          <w:highlight w:val="none"/>
          <w:lang w:val="en-US" w:eastAsia="zh-CN"/>
        </w:rPr>
        <w:t>122.11</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占支出</w:t>
      </w:r>
      <w:r>
        <w:rPr>
          <w:rStyle w:val="13"/>
          <w:rFonts w:hint="eastAsia" w:ascii="宋体" w:hAnsi="宋体" w:cs="宋体"/>
          <w:b w:val="0"/>
          <w:color w:val="000000"/>
          <w:sz w:val="28"/>
          <w:szCs w:val="28"/>
          <w:highlight w:val="none"/>
          <w:lang w:val="en-US" w:eastAsia="zh-CN"/>
        </w:rPr>
        <w:t>25.19</w:t>
      </w:r>
      <w:r>
        <w:rPr>
          <w:rStyle w:val="13"/>
          <w:rFonts w:hint="eastAsia" w:ascii="宋体" w:hAnsi="宋体" w:eastAsia="宋体" w:cs="宋体"/>
          <w:b w:val="0"/>
          <w:color w:val="000000"/>
          <w:sz w:val="28"/>
          <w:szCs w:val="28"/>
          <w:highlight w:val="none"/>
        </w:rPr>
        <w:t>%。</w:t>
      </w:r>
    </w:p>
    <w:p>
      <w:pPr>
        <w:pageBreakBefore w:val="0"/>
        <w:numPr>
          <w:ilvl w:val="0"/>
          <w:numId w:val="0"/>
        </w:numPr>
        <w:wordWrap w:val="0"/>
        <w:autoSpaceDE/>
        <w:autoSpaceDN/>
        <w:bidi w:val="0"/>
        <w:snapToGrid/>
        <w:spacing w:before="0" w:after="0" w:line="600" w:lineRule="exact"/>
        <w:ind w:right="0" w:firstLine="602"/>
        <w:jc w:val="both"/>
        <w:rPr>
          <w:rFonts w:hint="default" w:ascii="新宋体" w:hAnsi="新宋体" w:eastAsia="新宋体"/>
          <w:b w:val="0"/>
          <w:color w:val="000000"/>
          <w:spacing w:val="0"/>
          <w:position w:val="0"/>
          <w:sz w:val="28"/>
          <w:szCs w:val="28"/>
        </w:rPr>
      </w:pPr>
      <w:r>
        <w:rPr>
          <w:rFonts w:hint="eastAsia" w:ascii="新宋体" w:hAnsi="新宋体" w:eastAsia="新宋体"/>
          <w:b/>
          <w:color w:val="000000"/>
          <w:spacing w:val="0"/>
          <w:position w:val="0"/>
          <w:sz w:val="28"/>
          <w:szCs w:val="28"/>
          <w:lang w:val="en-US" w:eastAsia="zh-CN"/>
        </w:rPr>
        <w:t>2.</w:t>
      </w:r>
      <w:r>
        <w:rPr>
          <w:rFonts w:hint="default" w:ascii="新宋体" w:hAnsi="新宋体" w:eastAsia="新宋体"/>
          <w:b/>
          <w:color w:val="000000"/>
          <w:spacing w:val="0"/>
          <w:position w:val="0"/>
          <w:sz w:val="28"/>
          <w:szCs w:val="28"/>
        </w:rPr>
        <w:t>一般公共服务201（类）26（款）04（项）:</w:t>
      </w:r>
      <w:r>
        <w:rPr>
          <w:rFonts w:hint="default" w:ascii="新宋体" w:hAnsi="新宋体" w:eastAsia="新宋体"/>
          <w:b w:val="0"/>
          <w:color w:val="000000"/>
          <w:spacing w:val="0"/>
          <w:position w:val="0"/>
          <w:sz w:val="28"/>
          <w:szCs w:val="28"/>
        </w:rPr>
        <w:t xml:space="preserve"> 档案馆建设专项支出决算数为331.03万元，</w:t>
      </w:r>
      <w:r>
        <w:rPr>
          <w:rStyle w:val="13"/>
          <w:rFonts w:hint="eastAsia" w:ascii="宋体" w:hAnsi="宋体" w:cs="宋体"/>
          <w:b w:val="0"/>
          <w:color w:val="000000"/>
          <w:sz w:val="28"/>
          <w:szCs w:val="28"/>
          <w:highlight w:val="none"/>
          <w:lang w:eastAsia="zh-CN"/>
        </w:rPr>
        <w:t>占支出</w:t>
      </w:r>
      <w:r>
        <w:rPr>
          <w:rFonts w:hint="eastAsia" w:ascii="新宋体" w:hAnsi="新宋体" w:eastAsia="新宋体"/>
          <w:b w:val="0"/>
          <w:color w:val="000000"/>
          <w:spacing w:val="0"/>
          <w:position w:val="0"/>
          <w:sz w:val="28"/>
          <w:szCs w:val="28"/>
          <w:lang w:val="en-US" w:eastAsia="zh-CN"/>
        </w:rPr>
        <w:t>68.29%</w:t>
      </w:r>
      <w:r>
        <w:rPr>
          <w:rFonts w:hint="default" w:ascii="新宋体" w:hAnsi="新宋体" w:eastAsia="新宋体"/>
          <w:b w:val="0"/>
          <w:color w:val="000000"/>
          <w:spacing w:val="0"/>
          <w:position w:val="0"/>
          <w:sz w:val="28"/>
          <w:szCs w:val="28"/>
        </w:rPr>
        <w:t>。</w:t>
      </w:r>
    </w:p>
    <w:p>
      <w:pPr>
        <w:pageBreakBefore w:val="0"/>
        <w:numPr>
          <w:ilvl w:val="0"/>
          <w:numId w:val="0"/>
        </w:numPr>
        <w:wordWrap w:val="0"/>
        <w:autoSpaceDE/>
        <w:autoSpaceDN/>
        <w:bidi w:val="0"/>
        <w:snapToGrid/>
        <w:spacing w:before="0" w:after="0" w:line="600" w:lineRule="exact"/>
        <w:ind w:right="0" w:firstLine="602"/>
        <w:jc w:val="both"/>
        <w:rPr>
          <w:rStyle w:val="13"/>
          <w:rFonts w:hint="eastAsia" w:ascii="宋体" w:hAnsi="宋体" w:eastAsia="宋体" w:cs="宋体"/>
          <w:b w:val="0"/>
          <w:color w:val="000000"/>
          <w:sz w:val="28"/>
          <w:szCs w:val="28"/>
          <w:highlight w:val="none"/>
        </w:rPr>
      </w:pPr>
      <w:r>
        <w:rPr>
          <w:rFonts w:hint="eastAsia" w:ascii="新宋体" w:hAnsi="新宋体" w:eastAsia="新宋体"/>
          <w:b/>
          <w:color w:val="000000"/>
          <w:spacing w:val="0"/>
          <w:position w:val="0"/>
          <w:sz w:val="28"/>
          <w:szCs w:val="28"/>
          <w:lang w:val="en-US" w:eastAsia="zh-CN"/>
        </w:rPr>
        <w:t>3.</w:t>
      </w:r>
      <w:r>
        <w:rPr>
          <w:rFonts w:hint="default" w:ascii="新宋体" w:hAnsi="新宋体" w:eastAsia="新宋体"/>
          <w:b/>
          <w:color w:val="000000"/>
          <w:spacing w:val="0"/>
          <w:position w:val="0"/>
          <w:sz w:val="28"/>
          <w:szCs w:val="28"/>
        </w:rPr>
        <w:t>一般公共服务201（类）26（款）99（项）:</w:t>
      </w:r>
      <w:r>
        <w:rPr>
          <w:rFonts w:hint="default" w:ascii="新宋体" w:hAnsi="新宋体" w:eastAsia="新宋体"/>
          <w:b w:val="0"/>
          <w:color w:val="000000"/>
          <w:spacing w:val="0"/>
          <w:position w:val="0"/>
          <w:sz w:val="28"/>
          <w:szCs w:val="28"/>
        </w:rPr>
        <w:t xml:space="preserve"> </w:t>
      </w:r>
      <w:r>
        <w:rPr>
          <w:rFonts w:hint="eastAsia" w:ascii="新宋体" w:hAnsi="新宋体" w:eastAsia="新宋体"/>
          <w:b w:val="0"/>
          <w:color w:val="000000"/>
          <w:spacing w:val="0"/>
          <w:position w:val="0"/>
          <w:sz w:val="28"/>
          <w:szCs w:val="28"/>
          <w:lang w:eastAsia="zh-CN"/>
        </w:rPr>
        <w:t>其他档案事务</w:t>
      </w:r>
      <w:r>
        <w:rPr>
          <w:rFonts w:hint="default" w:ascii="新宋体" w:hAnsi="新宋体" w:eastAsia="新宋体"/>
          <w:b w:val="0"/>
          <w:color w:val="000000"/>
          <w:spacing w:val="0"/>
          <w:position w:val="0"/>
          <w:sz w:val="28"/>
          <w:szCs w:val="28"/>
        </w:rPr>
        <w:t>档案保管保护专项支出决算数为10.</w:t>
      </w:r>
      <w:r>
        <w:rPr>
          <w:rFonts w:hint="eastAsia" w:ascii="新宋体" w:hAnsi="新宋体" w:eastAsia="新宋体"/>
          <w:b w:val="0"/>
          <w:color w:val="000000"/>
          <w:spacing w:val="0"/>
          <w:position w:val="0"/>
          <w:sz w:val="28"/>
          <w:szCs w:val="28"/>
          <w:lang w:val="en-US" w:eastAsia="zh-CN"/>
        </w:rPr>
        <w:t>90</w:t>
      </w:r>
      <w:r>
        <w:rPr>
          <w:rFonts w:hint="default" w:ascii="新宋体" w:hAnsi="新宋体" w:eastAsia="新宋体"/>
          <w:b w:val="0"/>
          <w:color w:val="000000"/>
          <w:spacing w:val="0"/>
          <w:position w:val="0"/>
          <w:sz w:val="28"/>
          <w:szCs w:val="28"/>
        </w:rPr>
        <w:t>万元，</w:t>
      </w:r>
      <w:r>
        <w:rPr>
          <w:rFonts w:hint="eastAsia" w:ascii="新宋体" w:hAnsi="新宋体" w:eastAsia="新宋体"/>
          <w:b w:val="0"/>
          <w:color w:val="000000"/>
          <w:spacing w:val="0"/>
          <w:position w:val="0"/>
          <w:sz w:val="28"/>
          <w:szCs w:val="28"/>
          <w:lang w:eastAsia="zh-CN"/>
        </w:rPr>
        <w:t>占支出</w:t>
      </w:r>
      <w:r>
        <w:rPr>
          <w:rFonts w:hint="eastAsia" w:ascii="新宋体" w:hAnsi="新宋体" w:eastAsia="新宋体"/>
          <w:b w:val="0"/>
          <w:color w:val="000000"/>
          <w:spacing w:val="0"/>
          <w:position w:val="0"/>
          <w:sz w:val="28"/>
          <w:szCs w:val="28"/>
          <w:lang w:val="en-US" w:eastAsia="zh-CN"/>
        </w:rPr>
        <w:t>2.25%</w:t>
      </w:r>
      <w:r>
        <w:rPr>
          <w:rFonts w:hint="default" w:ascii="新宋体" w:hAnsi="新宋体" w:eastAsia="新宋体"/>
          <w:b w:val="0"/>
          <w:color w:val="000000"/>
          <w:spacing w:val="0"/>
          <w:position w:val="0"/>
          <w:sz w:val="28"/>
          <w:szCs w:val="28"/>
        </w:rPr>
        <w:t>。</w:t>
      </w:r>
    </w:p>
    <w:p>
      <w:pPr>
        <w:spacing w:line="600" w:lineRule="exact"/>
        <w:ind w:firstLine="562" w:firstLineChars="200"/>
        <w:rPr>
          <w:rFonts w:hint="eastAsia" w:ascii="宋体" w:hAnsi="宋体" w:eastAsia="宋体" w:cs="宋体"/>
          <w:b/>
          <w:color w:val="000000"/>
          <w:sz w:val="28"/>
          <w:szCs w:val="28"/>
          <w:highlight w:val="none"/>
        </w:rPr>
      </w:pPr>
      <w:r>
        <w:rPr>
          <w:rStyle w:val="13"/>
          <w:rFonts w:hint="eastAsia" w:ascii="宋体" w:hAnsi="宋体" w:cs="宋体"/>
          <w:color w:val="000000"/>
          <w:sz w:val="28"/>
          <w:szCs w:val="28"/>
          <w:highlight w:val="none"/>
          <w:lang w:val="en-US" w:eastAsia="zh-CN"/>
        </w:rPr>
        <w:t>4</w:t>
      </w:r>
      <w:r>
        <w:rPr>
          <w:rStyle w:val="13"/>
          <w:rFonts w:hint="eastAsia" w:ascii="宋体" w:hAnsi="宋体" w:eastAsia="宋体" w:cs="宋体"/>
          <w:color w:val="000000"/>
          <w:sz w:val="28"/>
          <w:szCs w:val="28"/>
          <w:highlight w:val="none"/>
        </w:rPr>
        <w:t>.教育（类）***（款）***（项）:</w:t>
      </w:r>
      <w:r>
        <w:rPr>
          <w:rStyle w:val="13"/>
          <w:rFonts w:hint="eastAsia" w:ascii="宋体" w:hAnsi="宋体" w:eastAsia="宋体" w:cs="宋体"/>
          <w:b w:val="0"/>
          <w:color w:val="000000"/>
          <w:sz w:val="28"/>
          <w:szCs w:val="28"/>
          <w:highlight w:val="none"/>
        </w:rPr>
        <w:t xml:space="preserve"> 支出决算为</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占支出</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%，主要原</w:t>
      </w:r>
      <w:r>
        <w:rPr>
          <w:rStyle w:val="13"/>
          <w:rFonts w:hint="eastAsia" w:ascii="宋体" w:hAnsi="宋体" w:eastAsia="宋体" w:cs="宋体"/>
          <w:b w:val="0"/>
          <w:color w:val="000000"/>
          <w:sz w:val="28"/>
          <w:szCs w:val="28"/>
          <w:highlight w:val="none"/>
          <w:lang w:eastAsia="zh-CN"/>
        </w:rPr>
        <w:t>因是年初无此预算</w:t>
      </w:r>
      <w:r>
        <w:rPr>
          <w:rStyle w:val="13"/>
          <w:rFonts w:hint="eastAsia" w:ascii="宋体" w:hAnsi="宋体" w:eastAsia="宋体" w:cs="宋体"/>
          <w:b w:val="0"/>
          <w:color w:val="000000"/>
          <w:sz w:val="28"/>
          <w:szCs w:val="28"/>
          <w:highlight w:val="none"/>
        </w:rPr>
        <w:t>。</w:t>
      </w:r>
    </w:p>
    <w:p>
      <w:pPr>
        <w:spacing w:line="600" w:lineRule="exact"/>
        <w:ind w:firstLine="562" w:firstLineChars="200"/>
        <w:rPr>
          <w:rFonts w:hint="eastAsia" w:ascii="宋体" w:hAnsi="宋体" w:eastAsia="宋体" w:cs="宋体"/>
          <w:b/>
          <w:color w:val="000000"/>
          <w:sz w:val="28"/>
          <w:szCs w:val="28"/>
          <w:highlight w:val="none"/>
        </w:rPr>
      </w:pPr>
      <w:r>
        <w:rPr>
          <w:rStyle w:val="13"/>
          <w:rFonts w:hint="eastAsia" w:ascii="宋体" w:hAnsi="宋体" w:cs="宋体"/>
          <w:color w:val="000000"/>
          <w:sz w:val="28"/>
          <w:szCs w:val="28"/>
          <w:highlight w:val="none"/>
          <w:lang w:val="en-US" w:eastAsia="zh-CN"/>
        </w:rPr>
        <w:t>5</w:t>
      </w:r>
      <w:r>
        <w:rPr>
          <w:rStyle w:val="13"/>
          <w:rFonts w:hint="eastAsia" w:ascii="宋体" w:hAnsi="宋体" w:eastAsia="宋体" w:cs="宋体"/>
          <w:color w:val="000000"/>
          <w:sz w:val="28"/>
          <w:szCs w:val="28"/>
          <w:highlight w:val="none"/>
        </w:rPr>
        <w:t>.科学技术（类）***（款）***（项）:</w:t>
      </w:r>
      <w:r>
        <w:rPr>
          <w:rStyle w:val="13"/>
          <w:rFonts w:hint="eastAsia" w:ascii="宋体" w:hAnsi="宋体" w:eastAsia="宋体" w:cs="宋体"/>
          <w:b w:val="0"/>
          <w:color w:val="000000"/>
          <w:sz w:val="28"/>
          <w:szCs w:val="28"/>
          <w:highlight w:val="none"/>
        </w:rPr>
        <w:t xml:space="preserve"> 支出决算为</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占支出</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%，主要原</w:t>
      </w:r>
      <w:r>
        <w:rPr>
          <w:rStyle w:val="13"/>
          <w:rFonts w:hint="eastAsia" w:ascii="宋体" w:hAnsi="宋体" w:eastAsia="宋体" w:cs="宋体"/>
          <w:b w:val="0"/>
          <w:color w:val="000000"/>
          <w:sz w:val="28"/>
          <w:szCs w:val="28"/>
          <w:highlight w:val="none"/>
          <w:lang w:eastAsia="zh-CN"/>
        </w:rPr>
        <w:t>因是年初无此预算</w:t>
      </w:r>
      <w:r>
        <w:rPr>
          <w:rStyle w:val="13"/>
          <w:rFonts w:hint="eastAsia" w:ascii="宋体" w:hAnsi="宋体" w:eastAsia="宋体" w:cs="宋体"/>
          <w:b w:val="0"/>
          <w:color w:val="000000"/>
          <w:sz w:val="28"/>
          <w:szCs w:val="28"/>
          <w:highlight w:val="none"/>
        </w:rPr>
        <w:t>。</w:t>
      </w:r>
    </w:p>
    <w:p>
      <w:pPr>
        <w:spacing w:line="600" w:lineRule="exact"/>
        <w:ind w:firstLine="562" w:firstLineChars="200"/>
        <w:rPr>
          <w:rFonts w:hint="eastAsia" w:ascii="宋体" w:hAnsi="宋体" w:eastAsia="宋体" w:cs="宋体"/>
          <w:b/>
          <w:color w:val="000000"/>
          <w:sz w:val="28"/>
          <w:szCs w:val="28"/>
          <w:highlight w:val="none"/>
        </w:rPr>
      </w:pPr>
      <w:r>
        <w:rPr>
          <w:rStyle w:val="13"/>
          <w:rFonts w:hint="eastAsia" w:ascii="宋体" w:hAnsi="宋体" w:cs="宋体"/>
          <w:color w:val="000000"/>
          <w:sz w:val="28"/>
          <w:szCs w:val="28"/>
          <w:highlight w:val="none"/>
          <w:lang w:val="en-US" w:eastAsia="zh-CN"/>
        </w:rPr>
        <w:t>6</w:t>
      </w:r>
      <w:r>
        <w:rPr>
          <w:rStyle w:val="13"/>
          <w:rFonts w:hint="eastAsia" w:ascii="宋体" w:hAnsi="宋体" w:eastAsia="宋体" w:cs="宋体"/>
          <w:color w:val="000000"/>
          <w:sz w:val="28"/>
          <w:szCs w:val="28"/>
          <w:highlight w:val="none"/>
        </w:rPr>
        <w:t>.文化体育与传媒（类）***（款）***（项）:</w:t>
      </w:r>
      <w:r>
        <w:rPr>
          <w:rStyle w:val="13"/>
          <w:rFonts w:hint="eastAsia" w:ascii="宋体" w:hAnsi="宋体" w:eastAsia="宋体" w:cs="宋体"/>
          <w:b w:val="0"/>
          <w:color w:val="000000"/>
          <w:sz w:val="28"/>
          <w:szCs w:val="28"/>
          <w:highlight w:val="none"/>
        </w:rPr>
        <w:t xml:space="preserve"> 支出决算为</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占支出</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%，主要原</w:t>
      </w:r>
      <w:r>
        <w:rPr>
          <w:rStyle w:val="13"/>
          <w:rFonts w:hint="eastAsia" w:ascii="宋体" w:hAnsi="宋体" w:eastAsia="宋体" w:cs="宋体"/>
          <w:b w:val="0"/>
          <w:color w:val="000000"/>
          <w:sz w:val="28"/>
          <w:szCs w:val="28"/>
          <w:highlight w:val="none"/>
          <w:lang w:eastAsia="zh-CN"/>
        </w:rPr>
        <w:t>因是年初无此预算</w:t>
      </w:r>
      <w:r>
        <w:rPr>
          <w:rStyle w:val="13"/>
          <w:rFonts w:hint="eastAsia" w:ascii="宋体" w:hAnsi="宋体" w:eastAsia="宋体" w:cs="宋体"/>
          <w:b w:val="0"/>
          <w:color w:val="000000"/>
          <w:sz w:val="28"/>
          <w:szCs w:val="28"/>
          <w:highlight w:val="none"/>
        </w:rPr>
        <w:t>。</w:t>
      </w:r>
    </w:p>
    <w:p>
      <w:pPr>
        <w:spacing w:line="600" w:lineRule="exact"/>
        <w:ind w:firstLine="562" w:firstLineChars="200"/>
        <w:rPr>
          <w:rStyle w:val="13"/>
          <w:rFonts w:hint="eastAsia" w:ascii="宋体" w:hAnsi="宋体" w:eastAsia="宋体" w:cs="宋体"/>
          <w:b w:val="0"/>
          <w:color w:val="000000"/>
          <w:sz w:val="28"/>
          <w:szCs w:val="28"/>
          <w:highlight w:val="none"/>
        </w:rPr>
      </w:pPr>
      <w:r>
        <w:rPr>
          <w:rStyle w:val="13"/>
          <w:rFonts w:hint="eastAsia" w:ascii="宋体" w:hAnsi="宋体" w:cs="宋体"/>
          <w:color w:val="000000"/>
          <w:sz w:val="28"/>
          <w:szCs w:val="28"/>
          <w:highlight w:val="none"/>
          <w:lang w:val="en-US" w:eastAsia="zh-CN"/>
        </w:rPr>
        <w:t>7</w:t>
      </w:r>
      <w:r>
        <w:rPr>
          <w:rStyle w:val="13"/>
          <w:rFonts w:hint="eastAsia" w:ascii="宋体" w:hAnsi="宋体" w:eastAsia="宋体" w:cs="宋体"/>
          <w:color w:val="000000"/>
          <w:sz w:val="28"/>
          <w:szCs w:val="28"/>
          <w:highlight w:val="none"/>
        </w:rPr>
        <w:t>.社会保障和就业</w:t>
      </w:r>
      <w:r>
        <w:rPr>
          <w:rStyle w:val="13"/>
          <w:rFonts w:hint="eastAsia" w:ascii="宋体" w:hAnsi="宋体" w:eastAsia="宋体" w:cs="宋体"/>
          <w:color w:val="000000"/>
          <w:sz w:val="28"/>
          <w:szCs w:val="28"/>
          <w:highlight w:val="none"/>
          <w:lang w:val="en-US" w:eastAsia="zh-CN"/>
        </w:rPr>
        <w:t>208</w:t>
      </w:r>
      <w:r>
        <w:rPr>
          <w:rStyle w:val="13"/>
          <w:rFonts w:hint="eastAsia" w:ascii="宋体" w:hAnsi="宋体" w:eastAsia="宋体" w:cs="宋体"/>
          <w:color w:val="000000"/>
          <w:sz w:val="28"/>
          <w:szCs w:val="28"/>
          <w:highlight w:val="none"/>
        </w:rPr>
        <w:t>（类）</w:t>
      </w:r>
      <w:r>
        <w:rPr>
          <w:rStyle w:val="13"/>
          <w:rFonts w:hint="eastAsia" w:ascii="宋体" w:hAnsi="宋体" w:eastAsia="宋体" w:cs="宋体"/>
          <w:color w:val="000000"/>
          <w:sz w:val="28"/>
          <w:szCs w:val="28"/>
          <w:highlight w:val="none"/>
          <w:lang w:val="en-US" w:eastAsia="zh-CN"/>
        </w:rPr>
        <w:t>05</w:t>
      </w:r>
      <w:r>
        <w:rPr>
          <w:rStyle w:val="13"/>
          <w:rFonts w:hint="eastAsia" w:ascii="宋体" w:hAnsi="宋体" w:eastAsia="宋体" w:cs="宋体"/>
          <w:color w:val="000000"/>
          <w:sz w:val="28"/>
          <w:szCs w:val="28"/>
          <w:highlight w:val="none"/>
        </w:rPr>
        <w:t>（款）</w:t>
      </w:r>
      <w:r>
        <w:rPr>
          <w:rStyle w:val="13"/>
          <w:rFonts w:hint="eastAsia" w:ascii="宋体" w:hAnsi="宋体" w:eastAsia="宋体" w:cs="宋体"/>
          <w:color w:val="000000"/>
          <w:sz w:val="28"/>
          <w:szCs w:val="28"/>
          <w:highlight w:val="none"/>
          <w:lang w:val="en-US" w:eastAsia="zh-CN"/>
        </w:rPr>
        <w:t>05</w:t>
      </w:r>
      <w:r>
        <w:rPr>
          <w:rStyle w:val="13"/>
          <w:rFonts w:hint="eastAsia" w:ascii="宋体" w:hAnsi="宋体" w:eastAsia="宋体" w:cs="宋体"/>
          <w:color w:val="000000"/>
          <w:sz w:val="28"/>
          <w:szCs w:val="28"/>
          <w:highlight w:val="none"/>
        </w:rPr>
        <w:t>（项）:</w:t>
      </w:r>
      <w:r>
        <w:rPr>
          <w:rStyle w:val="13"/>
          <w:rFonts w:hint="eastAsia" w:ascii="宋体" w:hAnsi="宋体" w:eastAsia="宋体" w:cs="宋体"/>
          <w:b w:val="0"/>
          <w:color w:val="000000"/>
          <w:sz w:val="28"/>
          <w:szCs w:val="28"/>
          <w:highlight w:val="none"/>
        </w:rPr>
        <w:t xml:space="preserve"> </w:t>
      </w:r>
      <w:r>
        <w:rPr>
          <w:rStyle w:val="13"/>
          <w:rFonts w:hint="eastAsia" w:ascii="宋体" w:hAnsi="宋体" w:cs="宋体"/>
          <w:b w:val="0"/>
          <w:color w:val="000000"/>
          <w:sz w:val="28"/>
          <w:szCs w:val="28"/>
          <w:highlight w:val="none"/>
          <w:lang w:eastAsia="zh-CN"/>
        </w:rPr>
        <w:t>机关事业单位养老保险缴费</w:t>
      </w:r>
      <w:r>
        <w:rPr>
          <w:rStyle w:val="13"/>
          <w:rFonts w:hint="eastAsia" w:ascii="宋体" w:hAnsi="宋体" w:eastAsia="宋体" w:cs="宋体"/>
          <w:b w:val="0"/>
          <w:color w:val="000000"/>
          <w:sz w:val="28"/>
          <w:szCs w:val="28"/>
          <w:highlight w:val="none"/>
        </w:rPr>
        <w:t>支出决算为</w:t>
      </w:r>
      <w:r>
        <w:rPr>
          <w:rStyle w:val="13"/>
          <w:rFonts w:hint="eastAsia" w:ascii="宋体" w:hAnsi="宋体" w:cs="宋体"/>
          <w:b w:val="0"/>
          <w:color w:val="000000"/>
          <w:sz w:val="28"/>
          <w:szCs w:val="28"/>
          <w:highlight w:val="none"/>
          <w:lang w:val="en-US" w:eastAsia="zh-CN"/>
        </w:rPr>
        <w:t>13.02</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占支出</w:t>
      </w:r>
      <w:r>
        <w:rPr>
          <w:rStyle w:val="13"/>
          <w:rFonts w:hint="eastAsia" w:ascii="宋体" w:hAnsi="宋体" w:cs="宋体"/>
          <w:b w:val="0"/>
          <w:color w:val="000000"/>
          <w:sz w:val="28"/>
          <w:szCs w:val="28"/>
          <w:highlight w:val="none"/>
          <w:lang w:val="en-US" w:eastAsia="zh-CN"/>
        </w:rPr>
        <w:t>2.69</w:t>
      </w:r>
      <w:r>
        <w:rPr>
          <w:rStyle w:val="13"/>
          <w:rFonts w:hint="eastAsia" w:ascii="宋体" w:hAnsi="宋体" w:eastAsia="宋体" w:cs="宋体"/>
          <w:b w:val="0"/>
          <w:color w:val="000000"/>
          <w:sz w:val="28"/>
          <w:szCs w:val="28"/>
          <w:highlight w:val="none"/>
        </w:rPr>
        <w:t>%。</w:t>
      </w:r>
    </w:p>
    <w:p>
      <w:pPr>
        <w:spacing w:line="600" w:lineRule="exact"/>
        <w:ind w:firstLine="562" w:firstLineChars="200"/>
        <w:rPr>
          <w:rStyle w:val="13"/>
          <w:rFonts w:hint="eastAsia" w:ascii="仿宋" w:hAnsi="仿宋" w:eastAsia="仿宋" w:cs="仿宋"/>
          <w:b w:val="0"/>
          <w:color w:val="000000"/>
          <w:sz w:val="28"/>
          <w:szCs w:val="28"/>
          <w:highlight w:val="none"/>
        </w:rPr>
      </w:pPr>
      <w:r>
        <w:rPr>
          <w:rStyle w:val="13"/>
          <w:rFonts w:hint="eastAsia" w:ascii="宋体" w:hAnsi="宋体" w:cs="宋体"/>
          <w:color w:val="000000"/>
          <w:sz w:val="28"/>
          <w:szCs w:val="28"/>
          <w:highlight w:val="none"/>
          <w:lang w:val="en-US" w:eastAsia="zh-CN"/>
        </w:rPr>
        <w:t>8.</w:t>
      </w:r>
      <w:r>
        <w:rPr>
          <w:rStyle w:val="13"/>
          <w:rFonts w:hint="eastAsia" w:ascii="宋体" w:hAnsi="宋体" w:eastAsia="宋体" w:cs="宋体"/>
          <w:color w:val="000000"/>
          <w:sz w:val="28"/>
          <w:szCs w:val="28"/>
          <w:highlight w:val="none"/>
        </w:rPr>
        <w:t>社会保障和就业</w:t>
      </w:r>
      <w:r>
        <w:rPr>
          <w:rStyle w:val="13"/>
          <w:rFonts w:hint="eastAsia" w:ascii="宋体" w:hAnsi="宋体" w:eastAsia="宋体" w:cs="宋体"/>
          <w:color w:val="000000"/>
          <w:sz w:val="28"/>
          <w:szCs w:val="28"/>
          <w:highlight w:val="none"/>
          <w:lang w:val="en-US" w:eastAsia="zh-CN"/>
        </w:rPr>
        <w:t>208</w:t>
      </w:r>
      <w:r>
        <w:rPr>
          <w:rStyle w:val="13"/>
          <w:rFonts w:hint="eastAsia" w:ascii="宋体" w:hAnsi="宋体" w:eastAsia="宋体" w:cs="宋体"/>
          <w:color w:val="000000"/>
          <w:sz w:val="28"/>
          <w:szCs w:val="28"/>
          <w:highlight w:val="none"/>
        </w:rPr>
        <w:t>（类）</w:t>
      </w:r>
      <w:r>
        <w:rPr>
          <w:rStyle w:val="13"/>
          <w:rFonts w:hint="eastAsia" w:ascii="宋体" w:hAnsi="宋体" w:eastAsia="宋体" w:cs="宋体"/>
          <w:color w:val="000000"/>
          <w:sz w:val="28"/>
          <w:szCs w:val="28"/>
          <w:highlight w:val="none"/>
          <w:lang w:val="en-US" w:eastAsia="zh-CN"/>
        </w:rPr>
        <w:t>05</w:t>
      </w:r>
      <w:r>
        <w:rPr>
          <w:rStyle w:val="13"/>
          <w:rFonts w:hint="eastAsia" w:ascii="宋体" w:hAnsi="宋体" w:eastAsia="宋体" w:cs="宋体"/>
          <w:color w:val="000000"/>
          <w:sz w:val="28"/>
          <w:szCs w:val="28"/>
          <w:highlight w:val="none"/>
        </w:rPr>
        <w:t>（款）</w:t>
      </w:r>
      <w:r>
        <w:rPr>
          <w:rStyle w:val="13"/>
          <w:rFonts w:hint="eastAsia" w:ascii="宋体" w:hAnsi="宋体" w:eastAsia="宋体" w:cs="宋体"/>
          <w:color w:val="000000"/>
          <w:sz w:val="28"/>
          <w:szCs w:val="28"/>
          <w:highlight w:val="none"/>
          <w:lang w:val="en-US" w:eastAsia="zh-CN"/>
        </w:rPr>
        <w:t>0</w:t>
      </w:r>
      <w:r>
        <w:rPr>
          <w:rStyle w:val="13"/>
          <w:rFonts w:hint="eastAsia" w:ascii="宋体" w:hAnsi="宋体" w:cs="宋体"/>
          <w:color w:val="000000"/>
          <w:sz w:val="28"/>
          <w:szCs w:val="28"/>
          <w:highlight w:val="none"/>
          <w:lang w:val="en-US" w:eastAsia="zh-CN"/>
        </w:rPr>
        <w:t>6</w:t>
      </w:r>
      <w:r>
        <w:rPr>
          <w:rStyle w:val="13"/>
          <w:rFonts w:hint="eastAsia" w:ascii="宋体" w:hAnsi="宋体" w:eastAsia="宋体" w:cs="宋体"/>
          <w:color w:val="000000"/>
          <w:sz w:val="28"/>
          <w:szCs w:val="28"/>
          <w:highlight w:val="none"/>
        </w:rPr>
        <w:t>（项）:</w:t>
      </w:r>
      <w:r>
        <w:rPr>
          <w:rStyle w:val="13"/>
          <w:rFonts w:hint="eastAsia" w:ascii="仿宋" w:hAnsi="仿宋" w:eastAsia="仿宋" w:cs="仿宋"/>
          <w:b w:val="0"/>
          <w:color w:val="000000"/>
          <w:sz w:val="28"/>
          <w:szCs w:val="28"/>
          <w:highlight w:val="none"/>
        </w:rPr>
        <w:t xml:space="preserve"> </w:t>
      </w:r>
      <w:r>
        <w:rPr>
          <w:rFonts w:hint="eastAsia" w:ascii="新宋体" w:hAnsi="新宋体" w:eastAsia="新宋体" w:cs="新宋体"/>
          <w:i w:val="0"/>
          <w:color w:val="000000"/>
          <w:kern w:val="0"/>
          <w:sz w:val="28"/>
          <w:szCs w:val="28"/>
          <w:u w:val="none"/>
          <w:lang w:val="en-US" w:eastAsia="zh-CN" w:bidi="ar"/>
        </w:rPr>
        <w:t>机关事业单位职业年金缴费支出</w:t>
      </w:r>
      <w:r>
        <w:rPr>
          <w:rStyle w:val="13"/>
          <w:rFonts w:hint="eastAsia" w:ascii="新宋体" w:hAnsi="新宋体" w:eastAsia="新宋体" w:cs="新宋体"/>
          <w:b w:val="0"/>
          <w:color w:val="000000"/>
          <w:sz w:val="28"/>
          <w:szCs w:val="28"/>
          <w:highlight w:val="none"/>
        </w:rPr>
        <w:t>支出决算为</w:t>
      </w:r>
      <w:r>
        <w:rPr>
          <w:rStyle w:val="13"/>
          <w:rFonts w:hint="eastAsia" w:ascii="新宋体" w:hAnsi="新宋体" w:eastAsia="新宋体" w:cs="新宋体"/>
          <w:b w:val="0"/>
          <w:color w:val="000000"/>
          <w:sz w:val="28"/>
          <w:szCs w:val="28"/>
          <w:highlight w:val="none"/>
          <w:lang w:val="en-US" w:eastAsia="zh-CN"/>
        </w:rPr>
        <w:t>1.22</w:t>
      </w:r>
      <w:r>
        <w:rPr>
          <w:rStyle w:val="13"/>
          <w:rFonts w:hint="eastAsia" w:ascii="新宋体" w:hAnsi="新宋体" w:eastAsia="新宋体" w:cs="新宋体"/>
          <w:b w:val="0"/>
          <w:color w:val="000000"/>
          <w:sz w:val="28"/>
          <w:szCs w:val="28"/>
          <w:highlight w:val="none"/>
        </w:rPr>
        <w:t>万元，</w:t>
      </w:r>
      <w:r>
        <w:rPr>
          <w:rStyle w:val="13"/>
          <w:rFonts w:hint="eastAsia" w:ascii="新宋体" w:hAnsi="新宋体" w:eastAsia="新宋体" w:cs="新宋体"/>
          <w:b w:val="0"/>
          <w:color w:val="000000"/>
          <w:sz w:val="28"/>
          <w:szCs w:val="28"/>
          <w:highlight w:val="none"/>
          <w:lang w:eastAsia="zh-CN"/>
        </w:rPr>
        <w:t>占支出</w:t>
      </w:r>
      <w:r>
        <w:rPr>
          <w:rStyle w:val="13"/>
          <w:rFonts w:hint="eastAsia" w:ascii="新宋体" w:hAnsi="新宋体" w:eastAsia="新宋体" w:cs="新宋体"/>
          <w:b w:val="0"/>
          <w:color w:val="000000"/>
          <w:sz w:val="28"/>
          <w:szCs w:val="28"/>
          <w:highlight w:val="none"/>
          <w:lang w:val="en-US" w:eastAsia="zh-CN"/>
        </w:rPr>
        <w:t>0.25</w:t>
      </w:r>
      <w:r>
        <w:rPr>
          <w:rStyle w:val="13"/>
          <w:rFonts w:hint="eastAsia" w:ascii="新宋体" w:hAnsi="新宋体" w:eastAsia="新宋体" w:cs="新宋体"/>
          <w:b w:val="0"/>
          <w:color w:val="000000"/>
          <w:sz w:val="28"/>
          <w:szCs w:val="28"/>
          <w:highlight w:val="none"/>
        </w:rPr>
        <w:t>%。</w:t>
      </w:r>
    </w:p>
    <w:p>
      <w:pPr>
        <w:spacing w:line="600" w:lineRule="exact"/>
        <w:ind w:firstLine="640"/>
        <w:rPr>
          <w:rStyle w:val="13"/>
          <w:rFonts w:hint="eastAsia" w:ascii="宋体" w:hAnsi="宋体" w:cs="宋体"/>
          <w:b w:val="0"/>
          <w:bCs w:val="0"/>
          <w:color w:val="000000"/>
          <w:sz w:val="28"/>
          <w:szCs w:val="28"/>
          <w:highlight w:val="none"/>
          <w:lang w:val="en-US" w:eastAsia="zh-CN"/>
        </w:rPr>
      </w:pPr>
      <w:r>
        <w:rPr>
          <w:rStyle w:val="13"/>
          <w:rFonts w:hint="eastAsia" w:ascii="宋体" w:hAnsi="宋体" w:cs="宋体"/>
          <w:color w:val="000000"/>
          <w:sz w:val="28"/>
          <w:szCs w:val="28"/>
          <w:highlight w:val="none"/>
          <w:lang w:val="en-US" w:eastAsia="zh-CN"/>
        </w:rPr>
        <w:t>9.</w:t>
      </w:r>
      <w:r>
        <w:rPr>
          <w:rStyle w:val="13"/>
          <w:rFonts w:hint="eastAsia" w:ascii="宋体" w:hAnsi="宋体" w:eastAsia="宋体" w:cs="宋体"/>
          <w:color w:val="000000"/>
          <w:sz w:val="28"/>
          <w:szCs w:val="28"/>
          <w:highlight w:val="none"/>
        </w:rPr>
        <w:t>医疗卫生与计划生育</w:t>
      </w:r>
      <w:r>
        <w:rPr>
          <w:rStyle w:val="13"/>
          <w:rFonts w:hint="eastAsia" w:ascii="宋体" w:hAnsi="宋体" w:eastAsia="宋体" w:cs="宋体"/>
          <w:color w:val="000000"/>
          <w:sz w:val="28"/>
          <w:szCs w:val="28"/>
          <w:highlight w:val="none"/>
          <w:lang w:val="en-US" w:eastAsia="zh-CN"/>
        </w:rPr>
        <w:t>210</w:t>
      </w:r>
      <w:r>
        <w:rPr>
          <w:rStyle w:val="13"/>
          <w:rFonts w:hint="eastAsia" w:ascii="宋体" w:hAnsi="宋体" w:eastAsia="宋体" w:cs="宋体"/>
          <w:color w:val="000000"/>
          <w:sz w:val="28"/>
          <w:szCs w:val="28"/>
          <w:highlight w:val="none"/>
        </w:rPr>
        <w:t>（类）</w:t>
      </w:r>
      <w:r>
        <w:rPr>
          <w:rStyle w:val="13"/>
          <w:rFonts w:hint="eastAsia" w:ascii="宋体" w:hAnsi="宋体" w:eastAsia="宋体" w:cs="宋体"/>
          <w:color w:val="000000"/>
          <w:sz w:val="28"/>
          <w:szCs w:val="28"/>
          <w:highlight w:val="none"/>
          <w:lang w:val="en-US" w:eastAsia="zh-CN"/>
        </w:rPr>
        <w:t>10</w:t>
      </w:r>
      <w:r>
        <w:rPr>
          <w:rStyle w:val="13"/>
          <w:rFonts w:hint="eastAsia" w:ascii="宋体" w:hAnsi="宋体" w:eastAsia="宋体" w:cs="宋体"/>
          <w:color w:val="000000"/>
          <w:sz w:val="28"/>
          <w:szCs w:val="28"/>
          <w:highlight w:val="none"/>
        </w:rPr>
        <w:t>（款）</w:t>
      </w:r>
      <w:r>
        <w:rPr>
          <w:rStyle w:val="13"/>
          <w:rFonts w:hint="eastAsia" w:ascii="宋体" w:hAnsi="宋体" w:eastAsia="宋体" w:cs="宋体"/>
          <w:color w:val="000000"/>
          <w:sz w:val="28"/>
          <w:szCs w:val="28"/>
          <w:highlight w:val="none"/>
          <w:lang w:val="en-US" w:eastAsia="zh-CN"/>
        </w:rPr>
        <w:t>0</w:t>
      </w:r>
      <w:r>
        <w:rPr>
          <w:rStyle w:val="13"/>
          <w:rFonts w:hint="eastAsia" w:ascii="宋体" w:hAnsi="宋体" w:cs="宋体"/>
          <w:color w:val="000000"/>
          <w:sz w:val="28"/>
          <w:szCs w:val="28"/>
          <w:highlight w:val="none"/>
          <w:lang w:val="en-US" w:eastAsia="zh-CN"/>
        </w:rPr>
        <w:t>1</w:t>
      </w:r>
      <w:r>
        <w:rPr>
          <w:rStyle w:val="13"/>
          <w:rFonts w:hint="eastAsia" w:ascii="宋体" w:hAnsi="宋体" w:eastAsia="宋体" w:cs="宋体"/>
          <w:color w:val="000000"/>
          <w:sz w:val="28"/>
          <w:szCs w:val="28"/>
          <w:highlight w:val="none"/>
        </w:rPr>
        <w:t>（项）:</w:t>
      </w:r>
      <w:r>
        <w:rPr>
          <w:rStyle w:val="13"/>
          <w:rFonts w:hint="eastAsia" w:ascii="宋体" w:hAnsi="宋体" w:cs="宋体"/>
          <w:b w:val="0"/>
          <w:bCs w:val="0"/>
          <w:color w:val="000000"/>
          <w:sz w:val="28"/>
          <w:szCs w:val="28"/>
          <w:highlight w:val="none"/>
          <w:lang w:eastAsia="zh-CN"/>
        </w:rPr>
        <w:t>行政单位医疗</w:t>
      </w:r>
      <w:r>
        <w:rPr>
          <w:rStyle w:val="13"/>
          <w:rFonts w:hint="eastAsia" w:ascii="宋体" w:hAnsi="宋体" w:eastAsia="宋体" w:cs="宋体"/>
          <w:b w:val="0"/>
          <w:bCs w:val="0"/>
          <w:color w:val="000000"/>
          <w:sz w:val="28"/>
          <w:szCs w:val="28"/>
          <w:highlight w:val="none"/>
        </w:rPr>
        <w:t>支出决算为</w:t>
      </w:r>
      <w:r>
        <w:rPr>
          <w:rStyle w:val="13"/>
          <w:rFonts w:hint="eastAsia" w:ascii="宋体" w:hAnsi="宋体" w:cs="宋体"/>
          <w:b w:val="0"/>
          <w:bCs w:val="0"/>
          <w:color w:val="000000"/>
          <w:sz w:val="28"/>
          <w:szCs w:val="28"/>
          <w:highlight w:val="none"/>
          <w:lang w:val="en-US" w:eastAsia="zh-CN"/>
        </w:rPr>
        <w:t>4.68</w:t>
      </w:r>
      <w:r>
        <w:rPr>
          <w:rStyle w:val="13"/>
          <w:rFonts w:hint="eastAsia" w:ascii="宋体" w:hAnsi="宋体" w:eastAsia="宋体" w:cs="宋体"/>
          <w:b w:val="0"/>
          <w:bCs w:val="0"/>
          <w:color w:val="000000"/>
          <w:sz w:val="28"/>
          <w:szCs w:val="28"/>
          <w:highlight w:val="none"/>
        </w:rPr>
        <w:t>万元，</w:t>
      </w:r>
      <w:r>
        <w:rPr>
          <w:rStyle w:val="13"/>
          <w:rFonts w:hint="eastAsia" w:ascii="宋体" w:hAnsi="宋体" w:cs="宋体"/>
          <w:b w:val="0"/>
          <w:bCs w:val="0"/>
          <w:color w:val="000000"/>
          <w:sz w:val="28"/>
          <w:szCs w:val="28"/>
          <w:highlight w:val="none"/>
          <w:lang w:eastAsia="zh-CN"/>
        </w:rPr>
        <w:t>占支出</w:t>
      </w:r>
      <w:r>
        <w:rPr>
          <w:rStyle w:val="13"/>
          <w:rFonts w:hint="eastAsia" w:ascii="宋体" w:hAnsi="宋体" w:cs="宋体"/>
          <w:b w:val="0"/>
          <w:bCs w:val="0"/>
          <w:color w:val="000000"/>
          <w:sz w:val="28"/>
          <w:szCs w:val="28"/>
          <w:highlight w:val="none"/>
          <w:lang w:val="en-US" w:eastAsia="zh-CN"/>
        </w:rPr>
        <w:t>0.97%。</w:t>
      </w:r>
    </w:p>
    <w:p>
      <w:pPr>
        <w:spacing w:line="600" w:lineRule="exact"/>
        <w:ind w:firstLine="640"/>
        <w:rPr>
          <w:rStyle w:val="13"/>
          <w:rFonts w:hint="eastAsia" w:ascii="宋体" w:hAnsi="宋体" w:cs="宋体"/>
          <w:b w:val="0"/>
          <w:color w:val="000000"/>
          <w:sz w:val="28"/>
          <w:szCs w:val="28"/>
          <w:highlight w:val="none"/>
          <w:lang w:val="en-US" w:eastAsia="zh-CN"/>
        </w:rPr>
      </w:pPr>
      <w:r>
        <w:rPr>
          <w:rStyle w:val="13"/>
          <w:rFonts w:hint="eastAsia" w:ascii="宋体" w:hAnsi="宋体" w:cs="宋体"/>
          <w:color w:val="000000"/>
          <w:sz w:val="28"/>
          <w:szCs w:val="28"/>
          <w:highlight w:val="none"/>
          <w:lang w:val="en-US" w:eastAsia="zh-CN"/>
        </w:rPr>
        <w:t>10</w:t>
      </w:r>
      <w:r>
        <w:rPr>
          <w:rStyle w:val="13"/>
          <w:rFonts w:hint="eastAsia" w:ascii="宋体" w:hAnsi="宋体" w:eastAsia="宋体" w:cs="宋体"/>
          <w:color w:val="000000"/>
          <w:sz w:val="28"/>
          <w:szCs w:val="28"/>
          <w:highlight w:val="none"/>
        </w:rPr>
        <w:t>.医疗卫生与计划生育</w:t>
      </w:r>
      <w:r>
        <w:rPr>
          <w:rStyle w:val="13"/>
          <w:rFonts w:hint="eastAsia" w:ascii="宋体" w:hAnsi="宋体" w:eastAsia="宋体" w:cs="宋体"/>
          <w:color w:val="000000"/>
          <w:sz w:val="28"/>
          <w:szCs w:val="28"/>
          <w:highlight w:val="none"/>
          <w:lang w:val="en-US" w:eastAsia="zh-CN"/>
        </w:rPr>
        <w:t>210</w:t>
      </w:r>
      <w:r>
        <w:rPr>
          <w:rStyle w:val="13"/>
          <w:rFonts w:hint="eastAsia" w:ascii="宋体" w:hAnsi="宋体" w:eastAsia="宋体" w:cs="宋体"/>
          <w:color w:val="000000"/>
          <w:sz w:val="28"/>
          <w:szCs w:val="28"/>
          <w:highlight w:val="none"/>
        </w:rPr>
        <w:t>（类）</w:t>
      </w:r>
      <w:r>
        <w:rPr>
          <w:rStyle w:val="13"/>
          <w:rFonts w:hint="eastAsia" w:ascii="宋体" w:hAnsi="宋体" w:eastAsia="宋体" w:cs="宋体"/>
          <w:color w:val="000000"/>
          <w:sz w:val="28"/>
          <w:szCs w:val="28"/>
          <w:highlight w:val="none"/>
          <w:lang w:val="en-US" w:eastAsia="zh-CN"/>
        </w:rPr>
        <w:t>10</w:t>
      </w:r>
      <w:r>
        <w:rPr>
          <w:rStyle w:val="13"/>
          <w:rFonts w:hint="eastAsia" w:ascii="宋体" w:hAnsi="宋体" w:eastAsia="宋体" w:cs="宋体"/>
          <w:color w:val="000000"/>
          <w:sz w:val="28"/>
          <w:szCs w:val="28"/>
          <w:highlight w:val="none"/>
        </w:rPr>
        <w:t>（款）</w:t>
      </w:r>
      <w:r>
        <w:rPr>
          <w:rStyle w:val="13"/>
          <w:rFonts w:hint="eastAsia" w:ascii="宋体" w:hAnsi="宋体" w:eastAsia="宋体" w:cs="宋体"/>
          <w:color w:val="000000"/>
          <w:sz w:val="28"/>
          <w:szCs w:val="28"/>
          <w:highlight w:val="none"/>
          <w:lang w:val="en-US" w:eastAsia="zh-CN"/>
        </w:rPr>
        <w:t>02</w:t>
      </w:r>
      <w:r>
        <w:rPr>
          <w:rStyle w:val="13"/>
          <w:rFonts w:hint="eastAsia" w:ascii="宋体" w:hAnsi="宋体" w:eastAsia="宋体" w:cs="宋体"/>
          <w:color w:val="000000"/>
          <w:sz w:val="28"/>
          <w:szCs w:val="28"/>
          <w:highlight w:val="none"/>
        </w:rPr>
        <w:t>（项）:</w:t>
      </w:r>
      <w:r>
        <w:rPr>
          <w:rStyle w:val="13"/>
          <w:rFonts w:hint="eastAsia" w:ascii="宋体" w:hAnsi="宋体" w:cs="宋体"/>
          <w:b w:val="0"/>
          <w:bCs w:val="0"/>
          <w:color w:val="000000"/>
          <w:sz w:val="28"/>
          <w:szCs w:val="28"/>
          <w:highlight w:val="none"/>
          <w:lang w:eastAsia="zh-CN"/>
        </w:rPr>
        <w:t>事业单位医疗</w:t>
      </w:r>
      <w:r>
        <w:rPr>
          <w:rStyle w:val="13"/>
          <w:rFonts w:hint="eastAsia" w:ascii="宋体" w:hAnsi="宋体" w:eastAsia="宋体" w:cs="宋体"/>
          <w:b w:val="0"/>
          <w:bCs w:val="0"/>
          <w:color w:val="000000"/>
          <w:sz w:val="28"/>
          <w:szCs w:val="28"/>
          <w:highlight w:val="none"/>
        </w:rPr>
        <w:t>支出</w:t>
      </w:r>
      <w:r>
        <w:rPr>
          <w:rStyle w:val="13"/>
          <w:rFonts w:hint="eastAsia" w:ascii="宋体" w:hAnsi="宋体" w:eastAsia="宋体" w:cs="宋体"/>
          <w:b w:val="0"/>
          <w:color w:val="000000"/>
          <w:sz w:val="28"/>
          <w:szCs w:val="28"/>
          <w:highlight w:val="none"/>
        </w:rPr>
        <w:t>决算为</w:t>
      </w:r>
      <w:r>
        <w:rPr>
          <w:rStyle w:val="13"/>
          <w:rFonts w:hint="eastAsia" w:ascii="宋体" w:hAnsi="宋体" w:cs="宋体"/>
          <w:b w:val="0"/>
          <w:color w:val="000000"/>
          <w:sz w:val="28"/>
          <w:szCs w:val="28"/>
          <w:highlight w:val="none"/>
          <w:lang w:val="en-US" w:eastAsia="zh-CN"/>
        </w:rPr>
        <w:t>1.15</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占支出</w:t>
      </w:r>
      <w:r>
        <w:rPr>
          <w:rStyle w:val="13"/>
          <w:rFonts w:hint="eastAsia" w:ascii="宋体" w:hAnsi="宋体" w:cs="宋体"/>
          <w:b w:val="0"/>
          <w:color w:val="000000"/>
          <w:sz w:val="28"/>
          <w:szCs w:val="28"/>
          <w:highlight w:val="none"/>
          <w:lang w:val="en-US" w:eastAsia="zh-CN"/>
        </w:rPr>
        <w:t>0.24%。</w:t>
      </w:r>
    </w:p>
    <w:p>
      <w:pPr>
        <w:spacing w:line="600" w:lineRule="exact"/>
        <w:ind w:firstLine="640"/>
        <w:rPr>
          <w:rStyle w:val="13"/>
          <w:rFonts w:hint="eastAsia" w:ascii="仿宋" w:hAnsi="仿宋" w:eastAsia="仿宋" w:cs="仿宋"/>
          <w:b w:val="0"/>
          <w:color w:val="000000"/>
          <w:sz w:val="28"/>
          <w:szCs w:val="28"/>
          <w:highlight w:val="none"/>
        </w:rPr>
      </w:pPr>
      <w:r>
        <w:rPr>
          <w:rStyle w:val="13"/>
          <w:rFonts w:hint="eastAsia" w:ascii="宋体" w:hAnsi="宋体" w:cs="宋体"/>
          <w:color w:val="000000"/>
          <w:sz w:val="28"/>
          <w:szCs w:val="28"/>
          <w:highlight w:val="none"/>
          <w:lang w:val="en-US" w:eastAsia="zh-CN"/>
        </w:rPr>
        <w:t>11.</w:t>
      </w:r>
      <w:r>
        <w:rPr>
          <w:rStyle w:val="13"/>
          <w:rFonts w:hint="eastAsia" w:ascii="宋体" w:hAnsi="宋体" w:eastAsia="宋体" w:cs="宋体"/>
          <w:color w:val="000000"/>
          <w:sz w:val="28"/>
          <w:szCs w:val="28"/>
          <w:highlight w:val="none"/>
        </w:rPr>
        <w:t>医疗卫生与计划生育</w:t>
      </w:r>
      <w:r>
        <w:rPr>
          <w:rStyle w:val="13"/>
          <w:rFonts w:hint="eastAsia" w:ascii="宋体" w:hAnsi="宋体" w:eastAsia="宋体" w:cs="宋体"/>
          <w:color w:val="000000"/>
          <w:sz w:val="28"/>
          <w:szCs w:val="28"/>
          <w:highlight w:val="none"/>
          <w:lang w:val="en-US" w:eastAsia="zh-CN"/>
        </w:rPr>
        <w:t>210</w:t>
      </w:r>
      <w:r>
        <w:rPr>
          <w:rStyle w:val="13"/>
          <w:rFonts w:hint="eastAsia" w:ascii="宋体" w:hAnsi="宋体" w:eastAsia="宋体" w:cs="宋体"/>
          <w:color w:val="000000"/>
          <w:sz w:val="28"/>
          <w:szCs w:val="28"/>
          <w:highlight w:val="none"/>
        </w:rPr>
        <w:t>（类）</w:t>
      </w:r>
      <w:r>
        <w:rPr>
          <w:rStyle w:val="13"/>
          <w:rFonts w:hint="eastAsia" w:ascii="宋体" w:hAnsi="宋体" w:eastAsia="宋体" w:cs="宋体"/>
          <w:color w:val="000000"/>
          <w:sz w:val="28"/>
          <w:szCs w:val="28"/>
          <w:highlight w:val="none"/>
          <w:lang w:val="en-US" w:eastAsia="zh-CN"/>
        </w:rPr>
        <w:t>10</w:t>
      </w:r>
      <w:r>
        <w:rPr>
          <w:rStyle w:val="13"/>
          <w:rFonts w:hint="eastAsia" w:ascii="宋体" w:hAnsi="宋体" w:eastAsia="宋体" w:cs="宋体"/>
          <w:color w:val="000000"/>
          <w:sz w:val="28"/>
          <w:szCs w:val="28"/>
          <w:highlight w:val="none"/>
        </w:rPr>
        <w:t>（款）</w:t>
      </w:r>
      <w:r>
        <w:rPr>
          <w:rStyle w:val="13"/>
          <w:rFonts w:hint="eastAsia" w:ascii="宋体" w:hAnsi="宋体" w:eastAsia="宋体" w:cs="宋体"/>
          <w:color w:val="000000"/>
          <w:sz w:val="28"/>
          <w:szCs w:val="28"/>
          <w:highlight w:val="none"/>
          <w:lang w:val="en-US" w:eastAsia="zh-CN"/>
        </w:rPr>
        <w:t>0</w:t>
      </w:r>
      <w:r>
        <w:rPr>
          <w:rStyle w:val="13"/>
          <w:rFonts w:hint="eastAsia" w:ascii="宋体" w:hAnsi="宋体" w:cs="宋体"/>
          <w:color w:val="000000"/>
          <w:sz w:val="28"/>
          <w:szCs w:val="28"/>
          <w:highlight w:val="none"/>
          <w:lang w:val="en-US" w:eastAsia="zh-CN"/>
        </w:rPr>
        <w:t>3</w:t>
      </w:r>
      <w:r>
        <w:rPr>
          <w:rStyle w:val="13"/>
          <w:rFonts w:hint="eastAsia" w:ascii="宋体" w:hAnsi="宋体" w:eastAsia="宋体" w:cs="宋体"/>
          <w:color w:val="000000"/>
          <w:sz w:val="28"/>
          <w:szCs w:val="28"/>
          <w:highlight w:val="none"/>
        </w:rPr>
        <w:t>（项）:</w:t>
      </w:r>
      <w:r>
        <w:rPr>
          <w:rStyle w:val="13"/>
          <w:rFonts w:hint="eastAsia" w:ascii="宋体" w:hAnsi="宋体" w:cs="宋体"/>
          <w:b w:val="0"/>
          <w:bCs w:val="0"/>
          <w:color w:val="000000"/>
          <w:sz w:val="28"/>
          <w:szCs w:val="28"/>
          <w:highlight w:val="none"/>
          <w:lang w:eastAsia="zh-CN"/>
        </w:rPr>
        <w:t>公务员医疗补助</w:t>
      </w:r>
      <w:r>
        <w:rPr>
          <w:rStyle w:val="13"/>
          <w:rFonts w:hint="eastAsia" w:ascii="宋体" w:hAnsi="宋体" w:eastAsia="宋体" w:cs="宋体"/>
          <w:b w:val="0"/>
          <w:bCs w:val="0"/>
          <w:color w:val="000000"/>
          <w:sz w:val="28"/>
          <w:szCs w:val="28"/>
          <w:highlight w:val="none"/>
        </w:rPr>
        <w:t>支出决算为</w:t>
      </w:r>
      <w:r>
        <w:rPr>
          <w:rStyle w:val="13"/>
          <w:rFonts w:hint="eastAsia" w:ascii="宋体" w:hAnsi="宋体" w:cs="宋体"/>
          <w:b w:val="0"/>
          <w:bCs w:val="0"/>
          <w:color w:val="000000"/>
          <w:sz w:val="28"/>
          <w:szCs w:val="28"/>
          <w:highlight w:val="none"/>
          <w:lang w:val="en-US" w:eastAsia="zh-CN"/>
        </w:rPr>
        <w:t>0.63</w:t>
      </w:r>
      <w:r>
        <w:rPr>
          <w:rStyle w:val="13"/>
          <w:rFonts w:hint="eastAsia" w:ascii="宋体" w:hAnsi="宋体" w:eastAsia="宋体" w:cs="宋体"/>
          <w:b w:val="0"/>
          <w:bCs w:val="0"/>
          <w:color w:val="000000"/>
          <w:sz w:val="28"/>
          <w:szCs w:val="28"/>
          <w:highlight w:val="none"/>
        </w:rPr>
        <w:t>万元，</w:t>
      </w:r>
      <w:r>
        <w:rPr>
          <w:rStyle w:val="13"/>
          <w:rFonts w:hint="eastAsia" w:ascii="宋体" w:hAnsi="宋体" w:cs="宋体"/>
          <w:b w:val="0"/>
          <w:bCs w:val="0"/>
          <w:color w:val="000000"/>
          <w:sz w:val="28"/>
          <w:szCs w:val="28"/>
          <w:highlight w:val="none"/>
          <w:lang w:eastAsia="zh-CN"/>
        </w:rPr>
        <w:t>占</w:t>
      </w:r>
      <w:r>
        <w:rPr>
          <w:rStyle w:val="13"/>
          <w:rFonts w:hint="eastAsia" w:ascii="宋体" w:hAnsi="宋体" w:cs="宋体"/>
          <w:b w:val="0"/>
          <w:color w:val="000000"/>
          <w:sz w:val="28"/>
          <w:szCs w:val="28"/>
          <w:highlight w:val="none"/>
          <w:lang w:eastAsia="zh-CN"/>
        </w:rPr>
        <w:t>支出</w:t>
      </w:r>
      <w:r>
        <w:rPr>
          <w:rStyle w:val="13"/>
          <w:rFonts w:hint="eastAsia" w:ascii="宋体" w:hAnsi="宋体" w:cs="宋体"/>
          <w:b w:val="0"/>
          <w:color w:val="000000"/>
          <w:sz w:val="28"/>
          <w:szCs w:val="28"/>
          <w:highlight w:val="none"/>
          <w:lang w:val="en-US" w:eastAsia="zh-CN"/>
        </w:rPr>
        <w:t>0.12%。</w:t>
      </w:r>
    </w:p>
    <w:p>
      <w:pPr>
        <w:spacing w:line="600" w:lineRule="exact"/>
        <w:ind w:firstLine="640"/>
        <w:rPr>
          <w:rStyle w:val="13"/>
          <w:rFonts w:hint="eastAsia" w:ascii="宋体" w:hAnsi="宋体" w:eastAsia="宋体" w:cs="宋体"/>
          <w:b w:val="0"/>
          <w:color w:val="000000"/>
          <w:sz w:val="28"/>
          <w:szCs w:val="28"/>
          <w:highlight w:val="none"/>
          <w:lang w:val="en-US" w:eastAsia="zh-CN"/>
        </w:rPr>
      </w:pPr>
      <w:r>
        <w:rPr>
          <w:rStyle w:val="13"/>
          <w:rFonts w:hint="eastAsia" w:ascii="宋体" w:hAnsi="宋体" w:cs="宋体"/>
          <w:b/>
          <w:bCs/>
          <w:color w:val="000000"/>
          <w:sz w:val="28"/>
          <w:szCs w:val="28"/>
          <w:highlight w:val="none"/>
          <w:lang w:val="en-US" w:eastAsia="zh-CN"/>
        </w:rPr>
        <w:t>12.住房保障类</w:t>
      </w:r>
      <w:r>
        <w:rPr>
          <w:rStyle w:val="13"/>
          <w:rFonts w:hint="eastAsia" w:ascii="宋体" w:hAnsi="宋体" w:eastAsia="宋体" w:cs="宋体"/>
          <w:b/>
          <w:bCs/>
          <w:color w:val="000000"/>
          <w:sz w:val="28"/>
          <w:szCs w:val="28"/>
          <w:highlight w:val="none"/>
        </w:rPr>
        <w:t>（类）***（款</w:t>
      </w:r>
      <w:r>
        <w:rPr>
          <w:rStyle w:val="13"/>
          <w:rFonts w:hint="eastAsia" w:ascii="宋体" w:hAnsi="宋体" w:eastAsia="宋体" w:cs="宋体"/>
          <w:color w:val="000000"/>
          <w:sz w:val="28"/>
          <w:szCs w:val="28"/>
          <w:highlight w:val="none"/>
        </w:rPr>
        <w:t>）***（项）:</w:t>
      </w:r>
      <w:r>
        <w:rPr>
          <w:rStyle w:val="13"/>
          <w:rFonts w:hint="eastAsia" w:ascii="宋体" w:hAnsi="宋体" w:eastAsia="宋体" w:cs="宋体"/>
          <w:b w:val="0"/>
          <w:color w:val="000000"/>
          <w:sz w:val="28"/>
          <w:szCs w:val="28"/>
          <w:highlight w:val="none"/>
        </w:rPr>
        <w:t xml:space="preserve"> 支出决算为</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占支出</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%，主要原</w:t>
      </w:r>
      <w:r>
        <w:rPr>
          <w:rStyle w:val="13"/>
          <w:rFonts w:hint="eastAsia" w:ascii="宋体" w:hAnsi="宋体" w:eastAsia="宋体" w:cs="宋体"/>
          <w:b w:val="0"/>
          <w:color w:val="000000"/>
          <w:sz w:val="28"/>
          <w:szCs w:val="28"/>
          <w:highlight w:val="none"/>
          <w:lang w:eastAsia="zh-CN"/>
        </w:rPr>
        <w:t>因是年初无此预算</w:t>
      </w:r>
      <w:r>
        <w:rPr>
          <w:rStyle w:val="13"/>
          <w:rFonts w:hint="eastAsia" w:ascii="宋体" w:hAnsi="宋体" w:eastAsia="宋体" w:cs="宋体"/>
          <w:b w:val="0"/>
          <w:color w:val="000000"/>
          <w:sz w:val="28"/>
          <w:szCs w:val="28"/>
          <w:highlight w:val="none"/>
        </w:rPr>
        <w:t>。</w:t>
      </w:r>
    </w:p>
    <w:p>
      <w:pPr>
        <w:jc w:val="center"/>
      </w:pPr>
      <w:r>
        <w:rPr>
          <w:rFonts w:hint="eastAsia" w:ascii="仿宋" w:hAnsi="仿宋" w:eastAsia="仿宋"/>
          <w:color w:val="000000"/>
          <w:sz w:val="28"/>
          <w:szCs w:val="28"/>
        </w:rPr>
        <w:t>（图6：一般公共预算财政拨款支出决</w:t>
      </w:r>
      <w:r>
        <w:rPr>
          <w:rFonts w:hint="eastAsia" w:ascii="仿宋" w:hAnsi="仿宋" w:eastAsia="仿宋"/>
          <w:color w:val="000000"/>
          <w:sz w:val="28"/>
          <w:szCs w:val="28"/>
          <w:lang w:eastAsia="zh-CN"/>
        </w:rPr>
        <w:t>算结构图）</w:t>
      </w:r>
      <w:r>
        <w:drawing>
          <wp:inline distT="0" distB="0" distL="0" distR="0">
            <wp:extent cx="5434965" cy="3310890"/>
            <wp:effectExtent l="4445" t="4445" r="16510" b="698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3" w:firstLineChars="200"/>
        <w:outlineLvl w:val="2"/>
        <w:rPr>
          <w:rFonts w:hint="eastAsia" w:ascii="新宋体" w:hAnsi="新宋体" w:eastAsia="新宋体" w:cs="新宋体"/>
          <w:b/>
          <w:color w:val="000000"/>
          <w:sz w:val="28"/>
          <w:szCs w:val="28"/>
        </w:rPr>
      </w:pPr>
      <w:bookmarkStart w:id="24" w:name="_Toc15377212"/>
      <w:r>
        <w:rPr>
          <w:rFonts w:hint="eastAsia" w:ascii="新宋体" w:hAnsi="新宋体" w:eastAsia="新宋体" w:cs="新宋体"/>
          <w:b/>
          <w:color w:val="000000"/>
          <w:sz w:val="32"/>
          <w:szCs w:val="32"/>
        </w:rPr>
        <w:t>（</w:t>
      </w:r>
      <w:r>
        <w:rPr>
          <w:rFonts w:hint="eastAsia" w:ascii="新宋体" w:hAnsi="新宋体" w:eastAsia="新宋体" w:cs="新宋体"/>
          <w:b/>
          <w:color w:val="000000"/>
          <w:sz w:val="28"/>
          <w:szCs w:val="28"/>
        </w:rPr>
        <w:t>三）一般公共预算财政拨款支出决算具体情况</w:t>
      </w:r>
      <w:bookmarkEnd w:id="24"/>
    </w:p>
    <w:p>
      <w:pPr>
        <w:spacing w:line="600" w:lineRule="exact"/>
        <w:ind w:firstLine="562" w:firstLineChars="200"/>
        <w:outlineLvl w:val="2"/>
        <w:rPr>
          <w:rStyle w:val="13"/>
          <w:rFonts w:hint="eastAsia" w:ascii="新宋体" w:hAnsi="新宋体" w:eastAsia="新宋体" w:cs="新宋体"/>
          <w:bCs/>
          <w:color w:val="000000"/>
          <w:sz w:val="28"/>
          <w:szCs w:val="28"/>
        </w:rPr>
      </w:pPr>
      <w:bookmarkStart w:id="25" w:name="_Toc15377213"/>
      <w:bookmarkStart w:id="26" w:name="_Toc15377444"/>
      <w:bookmarkStart w:id="27" w:name="_Toc15378460"/>
      <w:r>
        <w:rPr>
          <w:rFonts w:hint="eastAsia" w:ascii="新宋体" w:hAnsi="新宋体" w:eastAsia="新宋体" w:cs="新宋体"/>
          <w:b/>
          <w:color w:val="000000" w:themeColor="text1"/>
          <w:sz w:val="28"/>
          <w:szCs w:val="28"/>
          <w14:textFill>
            <w14:solidFill>
              <w14:schemeClr w14:val="tx1"/>
            </w14:solidFill>
          </w14:textFill>
        </w:rPr>
        <w:t>2018年般公共预算支出决算数为</w:t>
      </w:r>
      <w:r>
        <w:rPr>
          <w:rFonts w:hint="eastAsia" w:ascii="新宋体" w:hAnsi="新宋体" w:eastAsia="新宋体" w:cs="新宋体"/>
          <w:b/>
          <w:color w:val="000000" w:themeColor="text1"/>
          <w:sz w:val="28"/>
          <w:szCs w:val="28"/>
          <w:lang w:val="en-US" w:eastAsia="zh-CN"/>
          <w14:textFill>
            <w14:solidFill>
              <w14:schemeClr w14:val="tx1"/>
            </w14:solidFill>
          </w14:textFill>
        </w:rPr>
        <w:t>484.74万元</w:t>
      </w:r>
      <w:r>
        <w:rPr>
          <w:rFonts w:hint="eastAsia" w:ascii="新宋体" w:hAnsi="新宋体" w:eastAsia="新宋体" w:cs="新宋体"/>
          <w:color w:val="000000" w:themeColor="text1"/>
          <w:sz w:val="28"/>
          <w:szCs w:val="28"/>
          <w14:textFill>
            <w14:solidFill>
              <w14:schemeClr w14:val="tx1"/>
            </w14:solidFill>
          </w14:textFill>
        </w:rPr>
        <w:t>，</w:t>
      </w:r>
      <w:r>
        <w:rPr>
          <w:rStyle w:val="13"/>
          <w:rFonts w:hint="eastAsia" w:ascii="新宋体" w:hAnsi="新宋体" w:eastAsia="新宋体" w:cs="新宋体"/>
          <w:bCs/>
          <w:color w:val="000000" w:themeColor="text1"/>
          <w:sz w:val="28"/>
          <w:szCs w:val="28"/>
          <w14:textFill>
            <w14:solidFill>
              <w14:schemeClr w14:val="tx1"/>
            </w14:solidFill>
          </w14:textFill>
        </w:rPr>
        <w:t>完成</w:t>
      </w:r>
      <w:r>
        <w:rPr>
          <w:rStyle w:val="13"/>
          <w:rFonts w:hint="eastAsia" w:ascii="新宋体" w:hAnsi="新宋体" w:eastAsia="新宋体" w:cs="新宋体"/>
          <w:bCs/>
          <w:color w:val="000000"/>
          <w:sz w:val="28"/>
          <w:szCs w:val="28"/>
        </w:rPr>
        <w:t>预算</w:t>
      </w:r>
      <w:r>
        <w:rPr>
          <w:rStyle w:val="13"/>
          <w:rFonts w:hint="eastAsia" w:ascii="新宋体" w:hAnsi="新宋体" w:eastAsia="新宋体" w:cs="新宋体"/>
          <w:bCs/>
          <w:color w:val="000000"/>
          <w:sz w:val="28"/>
          <w:szCs w:val="28"/>
          <w:lang w:val="en-US" w:eastAsia="zh-CN"/>
        </w:rPr>
        <w:t>100</w:t>
      </w:r>
      <w:r>
        <w:rPr>
          <w:rStyle w:val="13"/>
          <w:rFonts w:hint="eastAsia" w:ascii="新宋体" w:hAnsi="新宋体" w:eastAsia="新宋体" w:cs="新宋体"/>
          <w:bCs/>
          <w:color w:val="000000"/>
          <w:sz w:val="28"/>
          <w:szCs w:val="28"/>
        </w:rPr>
        <w:t>%。其中：</w:t>
      </w:r>
      <w:bookmarkEnd w:id="25"/>
      <w:bookmarkEnd w:id="26"/>
      <w:bookmarkEnd w:id="27"/>
    </w:p>
    <w:p>
      <w:pPr>
        <w:numPr>
          <w:ilvl w:val="0"/>
          <w:numId w:val="0"/>
        </w:numPr>
        <w:spacing w:line="600" w:lineRule="exact"/>
        <w:ind w:firstLine="562" w:firstLineChars="200"/>
        <w:rPr>
          <w:rStyle w:val="13"/>
          <w:rFonts w:hint="eastAsia" w:ascii="宋体" w:hAnsi="宋体" w:eastAsia="宋体" w:cs="宋体"/>
          <w:b w:val="0"/>
          <w:color w:val="000000"/>
          <w:sz w:val="28"/>
          <w:szCs w:val="28"/>
          <w:highlight w:val="none"/>
        </w:rPr>
      </w:pPr>
      <w:r>
        <w:rPr>
          <w:rStyle w:val="13"/>
          <w:rFonts w:hint="eastAsia" w:ascii="宋体" w:hAnsi="宋体" w:cs="宋体"/>
          <w:color w:val="000000"/>
          <w:sz w:val="28"/>
          <w:szCs w:val="28"/>
          <w:highlight w:val="none"/>
          <w:lang w:val="en-US" w:eastAsia="zh-CN"/>
        </w:rPr>
        <w:t>1.</w:t>
      </w:r>
      <w:r>
        <w:rPr>
          <w:rStyle w:val="13"/>
          <w:rFonts w:hint="eastAsia" w:ascii="宋体" w:hAnsi="宋体" w:eastAsia="宋体" w:cs="宋体"/>
          <w:color w:val="000000"/>
          <w:sz w:val="28"/>
          <w:szCs w:val="28"/>
          <w:highlight w:val="none"/>
        </w:rPr>
        <w:t>一般公共服务</w:t>
      </w:r>
      <w:r>
        <w:rPr>
          <w:rStyle w:val="13"/>
          <w:rFonts w:hint="eastAsia" w:ascii="宋体" w:hAnsi="宋体" w:eastAsia="宋体" w:cs="宋体"/>
          <w:color w:val="000000"/>
          <w:sz w:val="28"/>
          <w:szCs w:val="28"/>
          <w:highlight w:val="none"/>
          <w:lang w:val="en-US" w:eastAsia="zh-CN"/>
        </w:rPr>
        <w:t>201</w:t>
      </w:r>
      <w:r>
        <w:rPr>
          <w:rStyle w:val="13"/>
          <w:rFonts w:hint="eastAsia" w:ascii="宋体" w:hAnsi="宋体" w:eastAsia="宋体" w:cs="宋体"/>
          <w:color w:val="000000"/>
          <w:sz w:val="28"/>
          <w:szCs w:val="28"/>
          <w:highlight w:val="none"/>
        </w:rPr>
        <w:t>（类）</w:t>
      </w:r>
      <w:r>
        <w:rPr>
          <w:rStyle w:val="13"/>
          <w:rFonts w:hint="eastAsia" w:ascii="宋体" w:hAnsi="宋体" w:eastAsia="宋体" w:cs="宋体"/>
          <w:color w:val="000000"/>
          <w:sz w:val="28"/>
          <w:szCs w:val="28"/>
          <w:highlight w:val="none"/>
          <w:lang w:val="en-US" w:eastAsia="zh-CN"/>
        </w:rPr>
        <w:t>26</w:t>
      </w:r>
      <w:r>
        <w:rPr>
          <w:rStyle w:val="13"/>
          <w:rFonts w:hint="eastAsia" w:ascii="宋体" w:hAnsi="宋体" w:eastAsia="宋体" w:cs="宋体"/>
          <w:color w:val="000000"/>
          <w:sz w:val="28"/>
          <w:szCs w:val="28"/>
          <w:highlight w:val="none"/>
        </w:rPr>
        <w:t>（款）</w:t>
      </w:r>
      <w:r>
        <w:rPr>
          <w:rStyle w:val="13"/>
          <w:rFonts w:hint="eastAsia" w:ascii="宋体" w:hAnsi="宋体" w:eastAsia="宋体" w:cs="宋体"/>
          <w:color w:val="000000"/>
          <w:sz w:val="28"/>
          <w:szCs w:val="28"/>
          <w:highlight w:val="none"/>
          <w:lang w:val="en-US" w:eastAsia="zh-CN"/>
        </w:rPr>
        <w:t>01</w:t>
      </w:r>
      <w:r>
        <w:rPr>
          <w:rStyle w:val="13"/>
          <w:rFonts w:hint="eastAsia" w:ascii="宋体" w:hAnsi="宋体" w:eastAsia="宋体" w:cs="宋体"/>
          <w:color w:val="000000"/>
          <w:sz w:val="28"/>
          <w:szCs w:val="28"/>
          <w:highlight w:val="none"/>
        </w:rPr>
        <w:t>（项）:</w:t>
      </w:r>
      <w:r>
        <w:rPr>
          <w:rStyle w:val="13"/>
          <w:rFonts w:hint="eastAsia" w:ascii="宋体" w:hAnsi="宋体" w:eastAsia="宋体" w:cs="宋体"/>
          <w:b w:val="0"/>
          <w:color w:val="000000"/>
          <w:sz w:val="28"/>
          <w:szCs w:val="28"/>
          <w:highlight w:val="none"/>
        </w:rPr>
        <w:t xml:space="preserve"> </w:t>
      </w:r>
      <w:r>
        <w:rPr>
          <w:rStyle w:val="13"/>
          <w:rFonts w:hint="eastAsia" w:ascii="宋体" w:hAnsi="宋体" w:cs="宋体"/>
          <w:b w:val="0"/>
          <w:color w:val="000000"/>
          <w:sz w:val="28"/>
          <w:szCs w:val="28"/>
          <w:highlight w:val="none"/>
          <w:lang w:eastAsia="zh-CN"/>
        </w:rPr>
        <w:t>行政运行</w:t>
      </w:r>
      <w:r>
        <w:rPr>
          <w:rStyle w:val="13"/>
          <w:rFonts w:hint="eastAsia" w:ascii="宋体" w:hAnsi="宋体" w:eastAsia="宋体" w:cs="宋体"/>
          <w:b w:val="0"/>
          <w:color w:val="000000"/>
          <w:sz w:val="28"/>
          <w:szCs w:val="28"/>
          <w:highlight w:val="none"/>
        </w:rPr>
        <w:t>支出决算为</w:t>
      </w:r>
      <w:r>
        <w:rPr>
          <w:rStyle w:val="13"/>
          <w:rFonts w:hint="eastAsia" w:ascii="宋体" w:hAnsi="宋体" w:cs="宋体"/>
          <w:b w:val="0"/>
          <w:color w:val="000000"/>
          <w:sz w:val="28"/>
          <w:szCs w:val="28"/>
          <w:highlight w:val="none"/>
          <w:lang w:val="en-US" w:eastAsia="zh-CN"/>
        </w:rPr>
        <w:t>122.11</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完成预算</w:t>
      </w:r>
      <w:r>
        <w:rPr>
          <w:rStyle w:val="13"/>
          <w:rFonts w:hint="eastAsia" w:ascii="宋体" w:hAnsi="宋体" w:cs="宋体"/>
          <w:b w:val="0"/>
          <w:color w:val="000000"/>
          <w:sz w:val="28"/>
          <w:szCs w:val="28"/>
          <w:highlight w:val="none"/>
          <w:lang w:val="en-US" w:eastAsia="zh-CN"/>
        </w:rPr>
        <w:t>100</w:t>
      </w:r>
      <w:r>
        <w:rPr>
          <w:rStyle w:val="13"/>
          <w:rFonts w:hint="eastAsia" w:ascii="宋体" w:hAnsi="宋体" w:eastAsia="宋体" w:cs="宋体"/>
          <w:b w:val="0"/>
          <w:color w:val="000000"/>
          <w:sz w:val="28"/>
          <w:szCs w:val="28"/>
          <w:highlight w:val="none"/>
        </w:rPr>
        <w:t>%，决算数</w:t>
      </w:r>
      <w:r>
        <w:rPr>
          <w:rStyle w:val="13"/>
          <w:rFonts w:hint="eastAsia" w:ascii="宋体" w:hAnsi="宋体" w:eastAsia="宋体" w:cs="宋体"/>
          <w:b w:val="0"/>
          <w:color w:val="000000"/>
          <w:sz w:val="28"/>
          <w:szCs w:val="28"/>
          <w:highlight w:val="none"/>
          <w:lang w:eastAsia="zh-CN"/>
        </w:rPr>
        <w:t>等于</w:t>
      </w:r>
      <w:r>
        <w:rPr>
          <w:rStyle w:val="13"/>
          <w:rFonts w:hint="eastAsia" w:ascii="宋体" w:hAnsi="宋体" w:eastAsia="宋体" w:cs="宋体"/>
          <w:b w:val="0"/>
          <w:color w:val="000000"/>
          <w:sz w:val="28"/>
          <w:szCs w:val="28"/>
          <w:highlight w:val="none"/>
        </w:rPr>
        <w:t>预算数。</w:t>
      </w:r>
    </w:p>
    <w:p>
      <w:pPr>
        <w:pageBreakBefore w:val="0"/>
        <w:numPr>
          <w:ilvl w:val="0"/>
          <w:numId w:val="0"/>
        </w:numPr>
        <w:wordWrap w:val="0"/>
        <w:autoSpaceDE/>
        <w:autoSpaceDN/>
        <w:bidi w:val="0"/>
        <w:snapToGrid/>
        <w:spacing w:before="0" w:after="0" w:line="600" w:lineRule="exact"/>
        <w:ind w:right="0" w:firstLine="602"/>
        <w:jc w:val="both"/>
        <w:rPr>
          <w:rFonts w:hint="default" w:ascii="新宋体" w:hAnsi="新宋体" w:eastAsia="新宋体"/>
          <w:b w:val="0"/>
          <w:color w:val="000000"/>
          <w:spacing w:val="0"/>
          <w:position w:val="0"/>
          <w:sz w:val="28"/>
          <w:szCs w:val="28"/>
        </w:rPr>
      </w:pPr>
      <w:r>
        <w:rPr>
          <w:rFonts w:hint="eastAsia" w:ascii="新宋体" w:hAnsi="新宋体" w:eastAsia="新宋体"/>
          <w:b/>
          <w:color w:val="000000"/>
          <w:spacing w:val="0"/>
          <w:position w:val="0"/>
          <w:sz w:val="28"/>
          <w:szCs w:val="28"/>
          <w:lang w:val="en-US" w:eastAsia="zh-CN"/>
        </w:rPr>
        <w:t>2.</w:t>
      </w:r>
      <w:r>
        <w:rPr>
          <w:rFonts w:hint="default" w:ascii="新宋体" w:hAnsi="新宋体" w:eastAsia="新宋体"/>
          <w:b/>
          <w:color w:val="000000"/>
          <w:spacing w:val="0"/>
          <w:position w:val="0"/>
          <w:sz w:val="28"/>
          <w:szCs w:val="28"/>
        </w:rPr>
        <w:t>一般公共服务201（类）26（款）04（项）:</w:t>
      </w:r>
      <w:r>
        <w:rPr>
          <w:rFonts w:hint="default" w:ascii="新宋体" w:hAnsi="新宋体" w:eastAsia="新宋体"/>
          <w:b w:val="0"/>
          <w:color w:val="000000"/>
          <w:spacing w:val="0"/>
          <w:position w:val="0"/>
          <w:sz w:val="28"/>
          <w:szCs w:val="28"/>
        </w:rPr>
        <w:t xml:space="preserve"> </w:t>
      </w:r>
      <w:r>
        <w:rPr>
          <w:rFonts w:hint="eastAsia" w:ascii="新宋体" w:hAnsi="新宋体" w:eastAsia="新宋体"/>
          <w:b w:val="0"/>
          <w:color w:val="000000"/>
          <w:spacing w:val="0"/>
          <w:position w:val="0"/>
          <w:sz w:val="28"/>
          <w:szCs w:val="28"/>
          <w:lang w:eastAsia="zh-CN"/>
        </w:rPr>
        <w:t>档案馆支出</w:t>
      </w:r>
      <w:r>
        <w:rPr>
          <w:rFonts w:hint="eastAsia" w:ascii="新宋体" w:hAnsi="新宋体" w:eastAsia="新宋体"/>
          <w:b w:val="0"/>
          <w:color w:val="000000"/>
          <w:spacing w:val="0"/>
          <w:position w:val="0"/>
          <w:sz w:val="28"/>
          <w:szCs w:val="28"/>
          <w:lang w:val="en-US" w:eastAsia="zh-CN"/>
        </w:rPr>
        <w:t>-综合</w:t>
      </w:r>
      <w:r>
        <w:rPr>
          <w:rFonts w:hint="default" w:ascii="新宋体" w:hAnsi="新宋体" w:eastAsia="新宋体"/>
          <w:b w:val="0"/>
          <w:color w:val="000000"/>
          <w:spacing w:val="0"/>
          <w:position w:val="0"/>
          <w:sz w:val="28"/>
          <w:szCs w:val="28"/>
        </w:rPr>
        <w:t>建设专项支出决算数为331.03万元，</w:t>
      </w:r>
      <w:r>
        <w:rPr>
          <w:rStyle w:val="13"/>
          <w:rFonts w:hint="eastAsia" w:ascii="宋体" w:hAnsi="宋体" w:cs="宋体"/>
          <w:b w:val="0"/>
          <w:color w:val="000000"/>
          <w:sz w:val="28"/>
          <w:szCs w:val="28"/>
          <w:highlight w:val="none"/>
          <w:lang w:eastAsia="zh-CN"/>
        </w:rPr>
        <w:t>完成预算</w:t>
      </w:r>
      <w:r>
        <w:rPr>
          <w:rStyle w:val="13"/>
          <w:rFonts w:hint="eastAsia" w:ascii="宋体" w:hAnsi="宋体" w:cs="宋体"/>
          <w:b w:val="0"/>
          <w:color w:val="000000"/>
          <w:sz w:val="28"/>
          <w:szCs w:val="28"/>
          <w:highlight w:val="none"/>
          <w:lang w:val="en-US" w:eastAsia="zh-CN"/>
        </w:rPr>
        <w:t>100</w:t>
      </w:r>
      <w:r>
        <w:rPr>
          <w:rStyle w:val="13"/>
          <w:rFonts w:hint="eastAsia" w:ascii="宋体" w:hAnsi="宋体" w:eastAsia="宋体" w:cs="宋体"/>
          <w:b w:val="0"/>
          <w:color w:val="000000"/>
          <w:sz w:val="28"/>
          <w:szCs w:val="28"/>
          <w:highlight w:val="none"/>
        </w:rPr>
        <w:t>%</w:t>
      </w:r>
      <w:r>
        <w:rPr>
          <w:rFonts w:hint="eastAsia" w:ascii="新宋体" w:hAnsi="新宋体" w:eastAsia="新宋体"/>
          <w:b w:val="0"/>
          <w:color w:val="000000"/>
          <w:spacing w:val="0"/>
          <w:position w:val="0"/>
          <w:sz w:val="28"/>
          <w:szCs w:val="28"/>
          <w:lang w:val="en-US" w:eastAsia="zh-CN"/>
        </w:rPr>
        <w:t>，决算数等于预算数，</w:t>
      </w:r>
      <w:r>
        <w:rPr>
          <w:rFonts w:hint="default" w:ascii="新宋体" w:hAnsi="新宋体" w:eastAsia="新宋体"/>
          <w:b w:val="0"/>
          <w:color w:val="000000"/>
          <w:spacing w:val="0"/>
          <w:position w:val="0"/>
          <w:sz w:val="28"/>
          <w:szCs w:val="28"/>
        </w:rPr>
        <w:t>主要是用于综合档案馆建设工程款，土地划拔款，临时用水，临时用电设计及工程款，人防易地建设费等专项支出。</w:t>
      </w:r>
    </w:p>
    <w:p>
      <w:pPr>
        <w:spacing w:line="600" w:lineRule="exact"/>
        <w:ind w:firstLine="562" w:firstLineChars="200"/>
        <w:rPr>
          <w:rStyle w:val="13"/>
          <w:rFonts w:hint="eastAsia" w:ascii="宋体" w:hAnsi="宋体" w:eastAsia="宋体" w:cs="宋体"/>
          <w:b w:val="0"/>
          <w:color w:val="000000"/>
          <w:sz w:val="28"/>
          <w:szCs w:val="28"/>
          <w:highlight w:val="none"/>
        </w:rPr>
      </w:pPr>
      <w:r>
        <w:rPr>
          <w:rFonts w:hint="eastAsia" w:ascii="新宋体" w:hAnsi="新宋体" w:eastAsia="新宋体"/>
          <w:b/>
          <w:color w:val="000000"/>
          <w:spacing w:val="0"/>
          <w:position w:val="0"/>
          <w:sz w:val="28"/>
          <w:szCs w:val="28"/>
          <w:lang w:val="en-US" w:eastAsia="zh-CN"/>
        </w:rPr>
        <w:t>3.</w:t>
      </w:r>
      <w:r>
        <w:rPr>
          <w:rFonts w:hint="default" w:ascii="新宋体" w:hAnsi="新宋体" w:eastAsia="新宋体"/>
          <w:b/>
          <w:color w:val="000000"/>
          <w:spacing w:val="0"/>
          <w:position w:val="0"/>
          <w:sz w:val="28"/>
          <w:szCs w:val="28"/>
        </w:rPr>
        <w:t>一般公共服务201（类）26（款）99（项）:</w:t>
      </w:r>
      <w:r>
        <w:rPr>
          <w:rFonts w:hint="default" w:ascii="新宋体" w:hAnsi="新宋体" w:eastAsia="新宋体"/>
          <w:b w:val="0"/>
          <w:color w:val="000000"/>
          <w:spacing w:val="0"/>
          <w:position w:val="0"/>
          <w:sz w:val="28"/>
          <w:szCs w:val="28"/>
        </w:rPr>
        <w:t xml:space="preserve"> </w:t>
      </w:r>
      <w:r>
        <w:rPr>
          <w:rFonts w:hint="eastAsia" w:ascii="新宋体" w:hAnsi="新宋体" w:eastAsia="新宋体"/>
          <w:b w:val="0"/>
          <w:color w:val="000000"/>
          <w:spacing w:val="0"/>
          <w:position w:val="0"/>
          <w:sz w:val="28"/>
          <w:szCs w:val="28"/>
          <w:lang w:eastAsia="zh-CN"/>
        </w:rPr>
        <w:t>其他档案事务</w:t>
      </w:r>
      <w:r>
        <w:rPr>
          <w:rFonts w:hint="eastAsia" w:ascii="新宋体" w:hAnsi="新宋体" w:eastAsia="新宋体"/>
          <w:b w:val="0"/>
          <w:color w:val="000000"/>
          <w:spacing w:val="0"/>
          <w:position w:val="0"/>
          <w:sz w:val="28"/>
          <w:szCs w:val="28"/>
          <w:lang w:val="en-US" w:eastAsia="zh-CN"/>
        </w:rPr>
        <w:t>-</w:t>
      </w:r>
      <w:r>
        <w:rPr>
          <w:rFonts w:hint="default" w:ascii="新宋体" w:hAnsi="新宋体" w:eastAsia="新宋体"/>
          <w:b w:val="0"/>
          <w:color w:val="000000"/>
          <w:spacing w:val="0"/>
          <w:position w:val="0"/>
          <w:sz w:val="28"/>
          <w:szCs w:val="28"/>
        </w:rPr>
        <w:t>档案保管保护专项支出决算数为10.9</w:t>
      </w:r>
      <w:r>
        <w:rPr>
          <w:rFonts w:hint="eastAsia" w:ascii="新宋体" w:hAnsi="新宋体" w:eastAsia="新宋体"/>
          <w:b w:val="0"/>
          <w:color w:val="000000"/>
          <w:spacing w:val="0"/>
          <w:position w:val="0"/>
          <w:sz w:val="28"/>
          <w:szCs w:val="28"/>
          <w:lang w:val="en-US" w:eastAsia="zh-CN"/>
        </w:rPr>
        <w:t>0</w:t>
      </w:r>
      <w:r>
        <w:rPr>
          <w:rFonts w:hint="default" w:ascii="新宋体" w:hAnsi="新宋体" w:eastAsia="新宋体"/>
          <w:b w:val="0"/>
          <w:color w:val="000000"/>
          <w:spacing w:val="0"/>
          <w:position w:val="0"/>
          <w:sz w:val="28"/>
          <w:szCs w:val="28"/>
        </w:rPr>
        <w:t>万元，</w:t>
      </w:r>
      <w:r>
        <w:rPr>
          <w:rStyle w:val="13"/>
          <w:rFonts w:hint="eastAsia" w:ascii="宋体" w:hAnsi="宋体" w:cs="宋体"/>
          <w:b w:val="0"/>
          <w:color w:val="000000"/>
          <w:sz w:val="28"/>
          <w:szCs w:val="28"/>
          <w:highlight w:val="none"/>
          <w:lang w:eastAsia="zh-CN"/>
        </w:rPr>
        <w:t>完成预算</w:t>
      </w:r>
      <w:r>
        <w:rPr>
          <w:rStyle w:val="13"/>
          <w:rFonts w:hint="eastAsia" w:ascii="宋体" w:hAnsi="宋体" w:cs="宋体"/>
          <w:b w:val="0"/>
          <w:color w:val="000000"/>
          <w:sz w:val="28"/>
          <w:szCs w:val="28"/>
          <w:highlight w:val="none"/>
          <w:lang w:val="en-US" w:eastAsia="zh-CN"/>
        </w:rPr>
        <w:t>68.13</w:t>
      </w:r>
      <w:r>
        <w:rPr>
          <w:rStyle w:val="13"/>
          <w:rFonts w:hint="eastAsia" w:ascii="宋体" w:hAnsi="宋体" w:eastAsia="宋体" w:cs="宋体"/>
          <w:b w:val="0"/>
          <w:color w:val="000000"/>
          <w:sz w:val="28"/>
          <w:szCs w:val="28"/>
          <w:highlight w:val="none"/>
        </w:rPr>
        <w:t>%</w:t>
      </w:r>
      <w:r>
        <w:rPr>
          <w:rFonts w:hint="eastAsia" w:ascii="新宋体" w:hAnsi="新宋体" w:eastAsia="新宋体"/>
          <w:b w:val="0"/>
          <w:color w:val="000000"/>
          <w:spacing w:val="0"/>
          <w:position w:val="0"/>
          <w:sz w:val="28"/>
          <w:szCs w:val="28"/>
          <w:lang w:val="en-US" w:eastAsia="zh-CN"/>
        </w:rPr>
        <w:t>，决算数小于预算数</w:t>
      </w:r>
      <w:r>
        <w:rPr>
          <w:rFonts w:hint="eastAsia" w:ascii="新宋体" w:hAnsi="新宋体" w:eastAsia="新宋体" w:cs="新宋体"/>
          <w:b w:val="0"/>
          <w:color w:val="000000"/>
          <w:spacing w:val="0"/>
          <w:position w:val="0"/>
          <w:sz w:val="28"/>
          <w:szCs w:val="28"/>
          <w:lang w:val="en-US" w:eastAsia="zh-CN"/>
        </w:rPr>
        <w:t>，</w:t>
      </w:r>
      <w:r>
        <w:rPr>
          <w:rFonts w:hint="eastAsia" w:ascii="新宋体" w:hAnsi="新宋体" w:eastAsia="新宋体" w:cs="新宋体"/>
          <w:color w:val="000000" w:themeColor="text1"/>
          <w:sz w:val="28"/>
          <w:szCs w:val="28"/>
          <w14:textFill>
            <w14:solidFill>
              <w14:schemeClr w14:val="tx1"/>
            </w14:solidFill>
          </w14:textFill>
        </w:rPr>
        <w:t>主要原因是资金紧缺，部分开支未转账支付</w:t>
      </w:r>
      <w:r>
        <w:rPr>
          <w:rFonts w:hint="eastAsia" w:ascii="新宋体" w:hAnsi="新宋体" w:eastAsia="新宋体" w:cs="新宋体"/>
          <w:b w:val="0"/>
          <w:color w:val="000000"/>
          <w:spacing w:val="0"/>
          <w:position w:val="0"/>
          <w:sz w:val="28"/>
          <w:szCs w:val="28"/>
          <w:lang w:val="en-US" w:eastAsia="zh-CN"/>
        </w:rPr>
        <w:t>，</w:t>
      </w:r>
      <w:r>
        <w:rPr>
          <w:rFonts w:hint="eastAsia" w:ascii="新宋体" w:hAnsi="新宋体" w:eastAsia="新宋体" w:cs="新宋体"/>
          <w:b w:val="0"/>
          <w:color w:val="000000"/>
          <w:spacing w:val="0"/>
          <w:position w:val="0"/>
          <w:sz w:val="28"/>
          <w:szCs w:val="28"/>
          <w:lang w:eastAsia="zh-CN"/>
        </w:rPr>
        <w:t>档案</w:t>
      </w:r>
      <w:r>
        <w:rPr>
          <w:rFonts w:hint="eastAsia" w:ascii="新宋体" w:hAnsi="新宋体" w:eastAsia="新宋体"/>
          <w:b w:val="0"/>
          <w:color w:val="000000"/>
          <w:spacing w:val="0"/>
          <w:position w:val="0"/>
          <w:sz w:val="28"/>
          <w:szCs w:val="28"/>
          <w:lang w:eastAsia="zh-CN"/>
        </w:rPr>
        <w:t>保管保护专项</w:t>
      </w:r>
      <w:r>
        <w:rPr>
          <w:rFonts w:hint="default" w:ascii="新宋体" w:hAnsi="新宋体" w:eastAsia="新宋体"/>
          <w:b w:val="0"/>
          <w:color w:val="000000"/>
          <w:spacing w:val="0"/>
          <w:position w:val="0"/>
          <w:sz w:val="28"/>
          <w:szCs w:val="28"/>
        </w:rPr>
        <w:t>用于县档案馆的档案保管、档案保护、档案整理</w:t>
      </w:r>
      <w:r>
        <w:rPr>
          <w:rFonts w:hint="eastAsia" w:ascii="新宋体" w:hAnsi="新宋体" w:eastAsia="新宋体"/>
          <w:b w:val="0"/>
          <w:color w:val="000000"/>
          <w:spacing w:val="0"/>
          <w:position w:val="0"/>
          <w:sz w:val="28"/>
          <w:szCs w:val="28"/>
          <w:lang w:eastAsia="zh-CN"/>
        </w:rPr>
        <w:t>劳务费</w:t>
      </w:r>
      <w:r>
        <w:rPr>
          <w:rFonts w:hint="default" w:ascii="新宋体" w:hAnsi="新宋体" w:eastAsia="新宋体"/>
          <w:b w:val="0"/>
          <w:color w:val="000000"/>
          <w:spacing w:val="0"/>
          <w:position w:val="0"/>
          <w:sz w:val="28"/>
          <w:szCs w:val="28"/>
        </w:rPr>
        <w:t>、临聘人员工资和档案设</w:t>
      </w:r>
      <w:r>
        <w:rPr>
          <w:rFonts w:hint="eastAsia" w:ascii="新宋体" w:hAnsi="新宋体" w:eastAsia="新宋体"/>
          <w:b w:val="0"/>
          <w:color w:val="000000"/>
          <w:spacing w:val="0"/>
          <w:position w:val="0"/>
          <w:sz w:val="28"/>
          <w:szCs w:val="28"/>
          <w:lang w:eastAsia="zh-CN"/>
        </w:rPr>
        <w:t>备购</w:t>
      </w:r>
      <w:r>
        <w:rPr>
          <w:rFonts w:hint="default" w:ascii="新宋体" w:hAnsi="新宋体" w:eastAsia="新宋体"/>
          <w:b w:val="0"/>
          <w:color w:val="000000"/>
          <w:spacing w:val="0"/>
          <w:position w:val="0"/>
          <w:sz w:val="28"/>
          <w:szCs w:val="28"/>
        </w:rPr>
        <w:t>置</w:t>
      </w:r>
      <w:r>
        <w:rPr>
          <w:rFonts w:hint="eastAsia" w:ascii="新宋体" w:hAnsi="新宋体" w:eastAsia="新宋体"/>
          <w:b w:val="0"/>
          <w:color w:val="000000"/>
          <w:spacing w:val="0"/>
          <w:position w:val="0"/>
          <w:sz w:val="28"/>
          <w:szCs w:val="28"/>
          <w:lang w:eastAsia="zh-CN"/>
        </w:rPr>
        <w:t>及</w:t>
      </w:r>
      <w:r>
        <w:rPr>
          <w:rFonts w:hint="default" w:ascii="新宋体" w:hAnsi="新宋体" w:eastAsia="新宋体"/>
          <w:b w:val="0"/>
          <w:color w:val="000000"/>
          <w:spacing w:val="0"/>
          <w:position w:val="0"/>
          <w:sz w:val="28"/>
          <w:szCs w:val="28"/>
        </w:rPr>
        <w:t>维修等经费。</w:t>
      </w:r>
    </w:p>
    <w:p>
      <w:pPr>
        <w:numPr>
          <w:ilvl w:val="0"/>
          <w:numId w:val="0"/>
        </w:numPr>
        <w:spacing w:line="600" w:lineRule="exact"/>
        <w:rPr>
          <w:rFonts w:hint="eastAsia" w:ascii="宋体" w:hAnsi="宋体" w:eastAsia="宋体" w:cs="宋体"/>
          <w:b/>
          <w:color w:val="000000"/>
          <w:sz w:val="28"/>
          <w:szCs w:val="28"/>
          <w:highlight w:val="none"/>
        </w:rPr>
      </w:pPr>
      <w:r>
        <w:rPr>
          <w:rStyle w:val="13"/>
          <w:rFonts w:hint="eastAsia" w:ascii="宋体" w:hAnsi="宋体" w:cs="宋体"/>
          <w:color w:val="000000"/>
          <w:sz w:val="28"/>
          <w:szCs w:val="28"/>
          <w:highlight w:val="none"/>
          <w:lang w:eastAsia="zh-CN"/>
        </w:rPr>
        <w:t>　　</w:t>
      </w:r>
      <w:r>
        <w:rPr>
          <w:rStyle w:val="13"/>
          <w:rFonts w:hint="eastAsia" w:ascii="宋体" w:hAnsi="宋体" w:cs="宋体"/>
          <w:color w:val="000000"/>
          <w:sz w:val="28"/>
          <w:szCs w:val="28"/>
          <w:highlight w:val="none"/>
          <w:lang w:val="en-US" w:eastAsia="zh-CN"/>
        </w:rPr>
        <w:t>4</w:t>
      </w:r>
      <w:r>
        <w:rPr>
          <w:rStyle w:val="13"/>
          <w:rFonts w:hint="eastAsia" w:ascii="宋体" w:hAnsi="宋体" w:eastAsia="宋体" w:cs="宋体"/>
          <w:color w:val="000000"/>
          <w:sz w:val="28"/>
          <w:szCs w:val="28"/>
          <w:highlight w:val="none"/>
        </w:rPr>
        <w:t>.教育（类）***（款）***（项）:</w:t>
      </w:r>
      <w:r>
        <w:rPr>
          <w:rStyle w:val="13"/>
          <w:rFonts w:hint="eastAsia" w:ascii="宋体" w:hAnsi="宋体" w:eastAsia="宋体" w:cs="宋体"/>
          <w:b w:val="0"/>
          <w:color w:val="000000"/>
          <w:sz w:val="28"/>
          <w:szCs w:val="28"/>
          <w:highlight w:val="none"/>
        </w:rPr>
        <w:t xml:space="preserve"> 支出决算为</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完成预算</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%，主要原</w:t>
      </w:r>
      <w:r>
        <w:rPr>
          <w:rStyle w:val="13"/>
          <w:rFonts w:hint="eastAsia" w:ascii="宋体" w:hAnsi="宋体" w:eastAsia="宋体" w:cs="宋体"/>
          <w:b w:val="0"/>
          <w:color w:val="000000"/>
          <w:sz w:val="28"/>
          <w:szCs w:val="28"/>
          <w:highlight w:val="none"/>
          <w:lang w:eastAsia="zh-CN"/>
        </w:rPr>
        <w:t>因是年初无此</w:t>
      </w:r>
      <w:r>
        <w:rPr>
          <w:rStyle w:val="13"/>
          <w:rFonts w:hint="eastAsia" w:ascii="宋体" w:hAnsi="宋体" w:cs="宋体"/>
          <w:b w:val="0"/>
          <w:color w:val="000000"/>
          <w:sz w:val="28"/>
          <w:szCs w:val="28"/>
          <w:highlight w:val="none"/>
          <w:lang w:eastAsia="zh-CN"/>
        </w:rPr>
        <w:t>项</w:t>
      </w:r>
      <w:r>
        <w:rPr>
          <w:rStyle w:val="13"/>
          <w:rFonts w:hint="eastAsia" w:ascii="宋体" w:hAnsi="宋体" w:eastAsia="宋体" w:cs="宋体"/>
          <w:b w:val="0"/>
          <w:color w:val="000000"/>
          <w:sz w:val="28"/>
          <w:szCs w:val="28"/>
          <w:highlight w:val="none"/>
          <w:lang w:eastAsia="zh-CN"/>
        </w:rPr>
        <w:t>预算</w:t>
      </w:r>
      <w:r>
        <w:rPr>
          <w:rStyle w:val="13"/>
          <w:rFonts w:hint="eastAsia" w:ascii="宋体" w:hAnsi="宋体" w:eastAsia="宋体" w:cs="宋体"/>
          <w:b w:val="0"/>
          <w:color w:val="000000"/>
          <w:sz w:val="28"/>
          <w:szCs w:val="28"/>
          <w:highlight w:val="none"/>
        </w:rPr>
        <w:t>。</w:t>
      </w:r>
    </w:p>
    <w:p>
      <w:pPr>
        <w:spacing w:line="600" w:lineRule="exact"/>
        <w:ind w:firstLine="562" w:firstLineChars="200"/>
        <w:rPr>
          <w:rFonts w:hint="eastAsia" w:ascii="宋体" w:hAnsi="宋体" w:eastAsia="宋体" w:cs="宋体"/>
          <w:b/>
          <w:color w:val="000000"/>
          <w:sz w:val="28"/>
          <w:szCs w:val="28"/>
          <w:highlight w:val="none"/>
        </w:rPr>
      </w:pPr>
      <w:r>
        <w:rPr>
          <w:rStyle w:val="13"/>
          <w:rFonts w:hint="eastAsia" w:ascii="宋体" w:hAnsi="宋体" w:cs="宋体"/>
          <w:color w:val="000000"/>
          <w:sz w:val="28"/>
          <w:szCs w:val="28"/>
          <w:highlight w:val="none"/>
          <w:lang w:val="en-US" w:eastAsia="zh-CN"/>
        </w:rPr>
        <w:t>5</w:t>
      </w:r>
      <w:r>
        <w:rPr>
          <w:rStyle w:val="13"/>
          <w:rFonts w:hint="eastAsia" w:ascii="宋体" w:hAnsi="宋体" w:eastAsia="宋体" w:cs="宋体"/>
          <w:color w:val="000000"/>
          <w:sz w:val="28"/>
          <w:szCs w:val="28"/>
          <w:highlight w:val="none"/>
        </w:rPr>
        <w:t>.科学技术（类）***（款）***（项）:</w:t>
      </w:r>
      <w:r>
        <w:rPr>
          <w:rStyle w:val="13"/>
          <w:rFonts w:hint="eastAsia" w:ascii="宋体" w:hAnsi="宋体" w:eastAsia="宋体" w:cs="宋体"/>
          <w:b w:val="0"/>
          <w:color w:val="000000"/>
          <w:sz w:val="28"/>
          <w:szCs w:val="28"/>
          <w:highlight w:val="none"/>
        </w:rPr>
        <w:t xml:space="preserve"> 支出决算为</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完成预算</w:t>
      </w:r>
      <w:r>
        <w:rPr>
          <w:rStyle w:val="13"/>
          <w:rFonts w:hint="eastAsia" w:ascii="宋体" w:hAnsi="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%，主要原</w:t>
      </w:r>
      <w:r>
        <w:rPr>
          <w:rStyle w:val="13"/>
          <w:rFonts w:hint="eastAsia" w:ascii="宋体" w:hAnsi="宋体" w:eastAsia="宋体" w:cs="宋体"/>
          <w:b w:val="0"/>
          <w:color w:val="000000"/>
          <w:sz w:val="28"/>
          <w:szCs w:val="28"/>
          <w:highlight w:val="none"/>
          <w:lang w:eastAsia="zh-CN"/>
        </w:rPr>
        <w:t>因是年初无此</w:t>
      </w:r>
      <w:r>
        <w:rPr>
          <w:rStyle w:val="13"/>
          <w:rFonts w:hint="eastAsia" w:ascii="宋体" w:hAnsi="宋体" w:cs="宋体"/>
          <w:b w:val="0"/>
          <w:color w:val="000000"/>
          <w:sz w:val="28"/>
          <w:szCs w:val="28"/>
          <w:highlight w:val="none"/>
          <w:lang w:eastAsia="zh-CN"/>
        </w:rPr>
        <w:t>项</w:t>
      </w:r>
      <w:r>
        <w:rPr>
          <w:rStyle w:val="13"/>
          <w:rFonts w:hint="eastAsia" w:ascii="宋体" w:hAnsi="宋体" w:eastAsia="宋体" w:cs="宋体"/>
          <w:b w:val="0"/>
          <w:color w:val="000000"/>
          <w:sz w:val="28"/>
          <w:szCs w:val="28"/>
          <w:highlight w:val="none"/>
          <w:lang w:eastAsia="zh-CN"/>
        </w:rPr>
        <w:t>预算</w:t>
      </w:r>
      <w:r>
        <w:rPr>
          <w:rStyle w:val="13"/>
          <w:rFonts w:hint="eastAsia" w:ascii="宋体" w:hAnsi="宋体" w:eastAsia="宋体" w:cs="宋体"/>
          <w:b w:val="0"/>
          <w:color w:val="000000"/>
          <w:sz w:val="28"/>
          <w:szCs w:val="28"/>
          <w:highlight w:val="none"/>
        </w:rPr>
        <w:t>。</w:t>
      </w:r>
    </w:p>
    <w:p>
      <w:pPr>
        <w:spacing w:line="600" w:lineRule="exact"/>
        <w:ind w:firstLine="562" w:firstLineChars="200"/>
        <w:rPr>
          <w:rFonts w:hint="eastAsia" w:ascii="宋体" w:hAnsi="宋体" w:eastAsia="宋体" w:cs="宋体"/>
          <w:b/>
          <w:color w:val="000000"/>
          <w:sz w:val="28"/>
          <w:szCs w:val="28"/>
          <w:highlight w:val="none"/>
        </w:rPr>
      </w:pPr>
      <w:r>
        <w:rPr>
          <w:rStyle w:val="13"/>
          <w:rFonts w:hint="eastAsia" w:ascii="宋体" w:hAnsi="宋体" w:cs="宋体"/>
          <w:color w:val="000000"/>
          <w:sz w:val="28"/>
          <w:szCs w:val="28"/>
          <w:highlight w:val="none"/>
          <w:lang w:val="en-US" w:eastAsia="zh-CN"/>
        </w:rPr>
        <w:t>6</w:t>
      </w:r>
      <w:r>
        <w:rPr>
          <w:rStyle w:val="13"/>
          <w:rFonts w:hint="eastAsia" w:ascii="宋体" w:hAnsi="宋体" w:eastAsia="宋体" w:cs="宋体"/>
          <w:color w:val="000000"/>
          <w:sz w:val="28"/>
          <w:szCs w:val="28"/>
          <w:highlight w:val="none"/>
        </w:rPr>
        <w:t>.文化体育与传媒（类）***（款）***（项）:</w:t>
      </w:r>
      <w:r>
        <w:rPr>
          <w:rStyle w:val="13"/>
          <w:rFonts w:hint="eastAsia" w:ascii="宋体" w:hAnsi="宋体" w:eastAsia="宋体" w:cs="宋体"/>
          <w:b w:val="0"/>
          <w:color w:val="000000"/>
          <w:sz w:val="28"/>
          <w:szCs w:val="28"/>
          <w:highlight w:val="none"/>
        </w:rPr>
        <w:t xml:space="preserve"> 支出决算为</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完成预算</w:t>
      </w:r>
      <w:r>
        <w:rPr>
          <w:rStyle w:val="13"/>
          <w:rFonts w:hint="eastAsia" w:ascii="宋体" w:hAnsi="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%%，主要原</w:t>
      </w:r>
      <w:r>
        <w:rPr>
          <w:rStyle w:val="13"/>
          <w:rFonts w:hint="eastAsia" w:ascii="宋体" w:hAnsi="宋体" w:eastAsia="宋体" w:cs="宋体"/>
          <w:b w:val="0"/>
          <w:color w:val="000000"/>
          <w:sz w:val="28"/>
          <w:szCs w:val="28"/>
          <w:highlight w:val="none"/>
          <w:lang w:eastAsia="zh-CN"/>
        </w:rPr>
        <w:t>因是年初无此</w:t>
      </w:r>
      <w:r>
        <w:rPr>
          <w:rStyle w:val="13"/>
          <w:rFonts w:hint="eastAsia" w:ascii="宋体" w:hAnsi="宋体" w:cs="宋体"/>
          <w:b w:val="0"/>
          <w:color w:val="000000"/>
          <w:sz w:val="28"/>
          <w:szCs w:val="28"/>
          <w:highlight w:val="none"/>
          <w:lang w:eastAsia="zh-CN"/>
        </w:rPr>
        <w:t>项</w:t>
      </w:r>
      <w:r>
        <w:rPr>
          <w:rStyle w:val="13"/>
          <w:rFonts w:hint="eastAsia" w:ascii="宋体" w:hAnsi="宋体" w:eastAsia="宋体" w:cs="宋体"/>
          <w:b w:val="0"/>
          <w:color w:val="000000"/>
          <w:sz w:val="28"/>
          <w:szCs w:val="28"/>
          <w:highlight w:val="none"/>
          <w:lang w:eastAsia="zh-CN"/>
        </w:rPr>
        <w:t>预算</w:t>
      </w:r>
      <w:r>
        <w:rPr>
          <w:rStyle w:val="13"/>
          <w:rFonts w:hint="eastAsia" w:ascii="宋体" w:hAnsi="宋体" w:eastAsia="宋体" w:cs="宋体"/>
          <w:b w:val="0"/>
          <w:color w:val="000000"/>
          <w:sz w:val="28"/>
          <w:szCs w:val="28"/>
          <w:highlight w:val="none"/>
        </w:rPr>
        <w:t>。</w:t>
      </w:r>
    </w:p>
    <w:p>
      <w:pPr>
        <w:spacing w:line="600" w:lineRule="exact"/>
        <w:ind w:firstLine="562" w:firstLineChars="200"/>
        <w:rPr>
          <w:rStyle w:val="13"/>
          <w:rFonts w:hint="eastAsia" w:ascii="宋体" w:hAnsi="宋体" w:eastAsia="宋体" w:cs="宋体"/>
          <w:b w:val="0"/>
          <w:color w:val="000000"/>
          <w:sz w:val="28"/>
          <w:szCs w:val="28"/>
          <w:highlight w:val="none"/>
        </w:rPr>
      </w:pPr>
      <w:r>
        <w:rPr>
          <w:rStyle w:val="13"/>
          <w:rFonts w:hint="eastAsia" w:ascii="宋体" w:hAnsi="宋体" w:cs="宋体"/>
          <w:color w:val="000000"/>
          <w:sz w:val="28"/>
          <w:szCs w:val="28"/>
          <w:highlight w:val="none"/>
          <w:lang w:val="en-US" w:eastAsia="zh-CN"/>
        </w:rPr>
        <w:t>7</w:t>
      </w:r>
      <w:r>
        <w:rPr>
          <w:rStyle w:val="13"/>
          <w:rFonts w:hint="eastAsia" w:ascii="宋体" w:hAnsi="宋体" w:eastAsia="宋体" w:cs="宋体"/>
          <w:color w:val="000000"/>
          <w:sz w:val="28"/>
          <w:szCs w:val="28"/>
          <w:highlight w:val="none"/>
        </w:rPr>
        <w:t>.社会保障和就业</w:t>
      </w:r>
      <w:r>
        <w:rPr>
          <w:rStyle w:val="13"/>
          <w:rFonts w:hint="eastAsia" w:ascii="宋体" w:hAnsi="宋体" w:eastAsia="宋体" w:cs="宋体"/>
          <w:color w:val="000000"/>
          <w:sz w:val="28"/>
          <w:szCs w:val="28"/>
          <w:highlight w:val="none"/>
          <w:lang w:val="en-US" w:eastAsia="zh-CN"/>
        </w:rPr>
        <w:t>208</w:t>
      </w:r>
      <w:r>
        <w:rPr>
          <w:rStyle w:val="13"/>
          <w:rFonts w:hint="eastAsia" w:ascii="宋体" w:hAnsi="宋体" w:eastAsia="宋体" w:cs="宋体"/>
          <w:color w:val="000000"/>
          <w:sz w:val="28"/>
          <w:szCs w:val="28"/>
          <w:highlight w:val="none"/>
        </w:rPr>
        <w:t>（类）</w:t>
      </w:r>
      <w:r>
        <w:rPr>
          <w:rStyle w:val="13"/>
          <w:rFonts w:hint="eastAsia" w:ascii="宋体" w:hAnsi="宋体" w:eastAsia="宋体" w:cs="宋体"/>
          <w:color w:val="000000"/>
          <w:sz w:val="28"/>
          <w:szCs w:val="28"/>
          <w:highlight w:val="none"/>
          <w:lang w:val="en-US" w:eastAsia="zh-CN"/>
        </w:rPr>
        <w:t>05</w:t>
      </w:r>
      <w:r>
        <w:rPr>
          <w:rStyle w:val="13"/>
          <w:rFonts w:hint="eastAsia" w:ascii="宋体" w:hAnsi="宋体" w:eastAsia="宋体" w:cs="宋体"/>
          <w:color w:val="000000"/>
          <w:sz w:val="28"/>
          <w:szCs w:val="28"/>
          <w:highlight w:val="none"/>
        </w:rPr>
        <w:t>（款）</w:t>
      </w:r>
      <w:r>
        <w:rPr>
          <w:rStyle w:val="13"/>
          <w:rFonts w:hint="eastAsia" w:ascii="宋体" w:hAnsi="宋体" w:eastAsia="宋体" w:cs="宋体"/>
          <w:color w:val="000000"/>
          <w:sz w:val="28"/>
          <w:szCs w:val="28"/>
          <w:highlight w:val="none"/>
          <w:lang w:val="en-US" w:eastAsia="zh-CN"/>
        </w:rPr>
        <w:t>05</w:t>
      </w:r>
      <w:r>
        <w:rPr>
          <w:rStyle w:val="13"/>
          <w:rFonts w:hint="eastAsia" w:ascii="宋体" w:hAnsi="宋体" w:eastAsia="宋体" w:cs="宋体"/>
          <w:color w:val="000000"/>
          <w:sz w:val="28"/>
          <w:szCs w:val="28"/>
          <w:highlight w:val="none"/>
        </w:rPr>
        <w:t>（项）:</w:t>
      </w:r>
      <w:r>
        <w:rPr>
          <w:rStyle w:val="13"/>
          <w:rFonts w:hint="eastAsia" w:ascii="宋体" w:hAnsi="宋体" w:eastAsia="宋体" w:cs="宋体"/>
          <w:b w:val="0"/>
          <w:color w:val="000000"/>
          <w:sz w:val="28"/>
          <w:szCs w:val="28"/>
          <w:highlight w:val="none"/>
        </w:rPr>
        <w:t xml:space="preserve"> </w:t>
      </w:r>
      <w:r>
        <w:rPr>
          <w:rStyle w:val="13"/>
          <w:rFonts w:hint="eastAsia" w:ascii="宋体" w:hAnsi="宋体" w:cs="宋体"/>
          <w:b w:val="0"/>
          <w:color w:val="000000"/>
          <w:sz w:val="28"/>
          <w:szCs w:val="28"/>
          <w:highlight w:val="none"/>
          <w:lang w:eastAsia="zh-CN"/>
        </w:rPr>
        <w:t>机关单位基本养老保险缴费</w:t>
      </w:r>
      <w:r>
        <w:rPr>
          <w:rStyle w:val="13"/>
          <w:rFonts w:hint="eastAsia" w:ascii="宋体" w:hAnsi="宋体" w:eastAsia="宋体" w:cs="宋体"/>
          <w:b w:val="0"/>
          <w:color w:val="000000"/>
          <w:sz w:val="28"/>
          <w:szCs w:val="28"/>
          <w:highlight w:val="none"/>
        </w:rPr>
        <w:t>支出决算为</w:t>
      </w:r>
      <w:r>
        <w:rPr>
          <w:rStyle w:val="13"/>
          <w:rFonts w:hint="eastAsia" w:ascii="宋体" w:hAnsi="宋体" w:cs="宋体"/>
          <w:b w:val="0"/>
          <w:color w:val="000000"/>
          <w:sz w:val="28"/>
          <w:szCs w:val="28"/>
          <w:highlight w:val="none"/>
          <w:lang w:val="en-US" w:eastAsia="zh-CN"/>
        </w:rPr>
        <w:t>13.02</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完成预算</w:t>
      </w:r>
      <w:r>
        <w:rPr>
          <w:rStyle w:val="13"/>
          <w:rFonts w:hint="eastAsia" w:ascii="宋体" w:hAnsi="宋体" w:cs="宋体"/>
          <w:b w:val="0"/>
          <w:color w:val="000000"/>
          <w:sz w:val="28"/>
          <w:szCs w:val="28"/>
          <w:highlight w:val="none"/>
          <w:lang w:val="en-US" w:eastAsia="zh-CN"/>
        </w:rPr>
        <w:t>100</w:t>
      </w:r>
      <w:r>
        <w:rPr>
          <w:rStyle w:val="13"/>
          <w:rFonts w:hint="eastAsia" w:ascii="宋体" w:hAnsi="宋体" w:eastAsia="宋体" w:cs="宋体"/>
          <w:b w:val="0"/>
          <w:color w:val="000000"/>
          <w:sz w:val="28"/>
          <w:szCs w:val="28"/>
          <w:highlight w:val="none"/>
        </w:rPr>
        <w:t>%，决算数</w:t>
      </w:r>
      <w:r>
        <w:rPr>
          <w:rStyle w:val="13"/>
          <w:rFonts w:hint="eastAsia" w:ascii="宋体" w:hAnsi="宋体" w:eastAsia="宋体" w:cs="宋体"/>
          <w:b w:val="0"/>
          <w:color w:val="000000"/>
          <w:sz w:val="28"/>
          <w:szCs w:val="28"/>
          <w:highlight w:val="none"/>
          <w:lang w:eastAsia="zh-CN"/>
        </w:rPr>
        <w:t>等于</w:t>
      </w:r>
      <w:r>
        <w:rPr>
          <w:rStyle w:val="13"/>
          <w:rFonts w:hint="eastAsia" w:ascii="宋体" w:hAnsi="宋体" w:eastAsia="宋体" w:cs="宋体"/>
          <w:b w:val="0"/>
          <w:color w:val="000000"/>
          <w:sz w:val="28"/>
          <w:szCs w:val="28"/>
          <w:highlight w:val="none"/>
        </w:rPr>
        <w:t>预算数。</w:t>
      </w:r>
    </w:p>
    <w:p>
      <w:pPr>
        <w:spacing w:line="600" w:lineRule="exact"/>
        <w:ind w:firstLine="562" w:firstLineChars="200"/>
        <w:rPr>
          <w:rStyle w:val="13"/>
          <w:rFonts w:hint="eastAsia" w:ascii="宋体" w:hAnsi="宋体" w:eastAsia="宋体" w:cs="宋体"/>
          <w:b w:val="0"/>
          <w:color w:val="000000"/>
          <w:sz w:val="28"/>
          <w:szCs w:val="28"/>
          <w:highlight w:val="none"/>
        </w:rPr>
      </w:pPr>
      <w:r>
        <w:rPr>
          <w:rStyle w:val="13"/>
          <w:rFonts w:hint="eastAsia" w:ascii="宋体" w:hAnsi="宋体" w:cs="宋体"/>
          <w:color w:val="000000"/>
          <w:sz w:val="28"/>
          <w:szCs w:val="28"/>
          <w:highlight w:val="none"/>
          <w:lang w:val="en-US" w:eastAsia="zh-CN"/>
        </w:rPr>
        <w:t>8.</w:t>
      </w:r>
      <w:r>
        <w:rPr>
          <w:rStyle w:val="13"/>
          <w:rFonts w:hint="eastAsia" w:ascii="宋体" w:hAnsi="宋体" w:eastAsia="宋体" w:cs="宋体"/>
          <w:color w:val="000000"/>
          <w:sz w:val="28"/>
          <w:szCs w:val="28"/>
          <w:highlight w:val="none"/>
        </w:rPr>
        <w:t>社会保障和就业</w:t>
      </w:r>
      <w:r>
        <w:rPr>
          <w:rStyle w:val="13"/>
          <w:rFonts w:hint="eastAsia" w:ascii="宋体" w:hAnsi="宋体" w:eastAsia="宋体" w:cs="宋体"/>
          <w:color w:val="000000"/>
          <w:sz w:val="28"/>
          <w:szCs w:val="28"/>
          <w:highlight w:val="none"/>
          <w:lang w:val="en-US" w:eastAsia="zh-CN"/>
        </w:rPr>
        <w:t>208</w:t>
      </w:r>
      <w:r>
        <w:rPr>
          <w:rStyle w:val="13"/>
          <w:rFonts w:hint="eastAsia" w:ascii="宋体" w:hAnsi="宋体" w:eastAsia="宋体" w:cs="宋体"/>
          <w:color w:val="000000"/>
          <w:sz w:val="28"/>
          <w:szCs w:val="28"/>
          <w:highlight w:val="none"/>
        </w:rPr>
        <w:t>（类）</w:t>
      </w:r>
      <w:r>
        <w:rPr>
          <w:rStyle w:val="13"/>
          <w:rFonts w:hint="eastAsia" w:ascii="宋体" w:hAnsi="宋体" w:eastAsia="宋体" w:cs="宋体"/>
          <w:color w:val="000000"/>
          <w:sz w:val="28"/>
          <w:szCs w:val="28"/>
          <w:highlight w:val="none"/>
          <w:lang w:val="en-US" w:eastAsia="zh-CN"/>
        </w:rPr>
        <w:t>05</w:t>
      </w:r>
      <w:r>
        <w:rPr>
          <w:rStyle w:val="13"/>
          <w:rFonts w:hint="eastAsia" w:ascii="宋体" w:hAnsi="宋体" w:eastAsia="宋体" w:cs="宋体"/>
          <w:color w:val="000000"/>
          <w:sz w:val="28"/>
          <w:szCs w:val="28"/>
          <w:highlight w:val="none"/>
        </w:rPr>
        <w:t>（款）</w:t>
      </w:r>
      <w:r>
        <w:rPr>
          <w:rStyle w:val="13"/>
          <w:rFonts w:hint="eastAsia" w:ascii="宋体" w:hAnsi="宋体" w:eastAsia="宋体" w:cs="宋体"/>
          <w:color w:val="000000"/>
          <w:sz w:val="28"/>
          <w:szCs w:val="28"/>
          <w:highlight w:val="none"/>
          <w:lang w:val="en-US" w:eastAsia="zh-CN"/>
        </w:rPr>
        <w:t>0</w:t>
      </w:r>
      <w:r>
        <w:rPr>
          <w:rStyle w:val="13"/>
          <w:rFonts w:hint="eastAsia" w:ascii="宋体" w:hAnsi="宋体" w:cs="宋体"/>
          <w:color w:val="000000"/>
          <w:sz w:val="28"/>
          <w:szCs w:val="28"/>
          <w:highlight w:val="none"/>
          <w:lang w:val="en-US" w:eastAsia="zh-CN"/>
        </w:rPr>
        <w:t>6</w:t>
      </w:r>
      <w:r>
        <w:rPr>
          <w:rStyle w:val="13"/>
          <w:rFonts w:hint="eastAsia" w:ascii="宋体" w:hAnsi="宋体" w:eastAsia="宋体" w:cs="宋体"/>
          <w:color w:val="000000"/>
          <w:sz w:val="28"/>
          <w:szCs w:val="28"/>
          <w:highlight w:val="none"/>
        </w:rPr>
        <w:t>（项）:</w:t>
      </w:r>
      <w:r>
        <w:rPr>
          <w:rStyle w:val="13"/>
          <w:rFonts w:hint="eastAsia" w:ascii="宋体" w:hAnsi="宋体" w:eastAsia="宋体" w:cs="宋体"/>
          <w:b w:val="0"/>
          <w:color w:val="000000"/>
          <w:sz w:val="28"/>
          <w:szCs w:val="28"/>
          <w:highlight w:val="none"/>
        </w:rPr>
        <w:t xml:space="preserve"> </w:t>
      </w:r>
      <w:r>
        <w:rPr>
          <w:rStyle w:val="13"/>
          <w:rFonts w:hint="eastAsia" w:ascii="宋体" w:hAnsi="宋体" w:cs="宋体"/>
          <w:b w:val="0"/>
          <w:color w:val="000000"/>
          <w:sz w:val="28"/>
          <w:szCs w:val="28"/>
          <w:highlight w:val="none"/>
          <w:lang w:eastAsia="zh-CN"/>
        </w:rPr>
        <w:t>机关事业单位职业年金缴费</w:t>
      </w:r>
      <w:r>
        <w:rPr>
          <w:rStyle w:val="13"/>
          <w:rFonts w:hint="eastAsia" w:ascii="宋体" w:hAnsi="宋体" w:eastAsia="宋体" w:cs="宋体"/>
          <w:b w:val="0"/>
          <w:color w:val="000000"/>
          <w:sz w:val="28"/>
          <w:szCs w:val="28"/>
          <w:highlight w:val="none"/>
        </w:rPr>
        <w:t>支出决算为</w:t>
      </w:r>
      <w:r>
        <w:rPr>
          <w:rStyle w:val="13"/>
          <w:rFonts w:hint="eastAsia" w:ascii="宋体" w:hAnsi="宋体" w:cs="宋体"/>
          <w:b w:val="0"/>
          <w:color w:val="000000"/>
          <w:sz w:val="28"/>
          <w:szCs w:val="28"/>
          <w:highlight w:val="none"/>
          <w:lang w:val="en-US" w:eastAsia="zh-CN"/>
        </w:rPr>
        <w:t>1.22</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完成预算</w:t>
      </w:r>
      <w:r>
        <w:rPr>
          <w:rStyle w:val="13"/>
          <w:rFonts w:hint="eastAsia" w:ascii="宋体" w:hAnsi="宋体" w:cs="宋体"/>
          <w:b w:val="0"/>
          <w:color w:val="000000"/>
          <w:sz w:val="28"/>
          <w:szCs w:val="28"/>
          <w:highlight w:val="none"/>
          <w:lang w:val="en-US" w:eastAsia="zh-CN"/>
        </w:rPr>
        <w:t>100</w:t>
      </w:r>
      <w:r>
        <w:rPr>
          <w:rStyle w:val="13"/>
          <w:rFonts w:hint="eastAsia" w:ascii="宋体" w:hAnsi="宋体" w:eastAsia="宋体" w:cs="宋体"/>
          <w:b w:val="0"/>
          <w:color w:val="000000"/>
          <w:sz w:val="28"/>
          <w:szCs w:val="28"/>
          <w:highlight w:val="none"/>
        </w:rPr>
        <w:t>%，决算数</w:t>
      </w:r>
      <w:r>
        <w:rPr>
          <w:rStyle w:val="13"/>
          <w:rFonts w:hint="eastAsia" w:ascii="宋体" w:hAnsi="宋体" w:eastAsia="宋体" w:cs="宋体"/>
          <w:b w:val="0"/>
          <w:color w:val="000000"/>
          <w:sz w:val="28"/>
          <w:szCs w:val="28"/>
          <w:highlight w:val="none"/>
          <w:lang w:eastAsia="zh-CN"/>
        </w:rPr>
        <w:t>等于</w:t>
      </w:r>
      <w:r>
        <w:rPr>
          <w:rStyle w:val="13"/>
          <w:rFonts w:hint="eastAsia" w:ascii="宋体" w:hAnsi="宋体" w:eastAsia="宋体" w:cs="宋体"/>
          <w:b w:val="0"/>
          <w:color w:val="000000"/>
          <w:sz w:val="28"/>
          <w:szCs w:val="28"/>
          <w:highlight w:val="none"/>
        </w:rPr>
        <w:t>预算数。</w:t>
      </w:r>
    </w:p>
    <w:p>
      <w:pPr>
        <w:spacing w:line="600" w:lineRule="exact"/>
        <w:ind w:firstLine="640"/>
        <w:rPr>
          <w:rStyle w:val="13"/>
          <w:rFonts w:hint="eastAsia" w:ascii="宋体" w:hAnsi="宋体" w:eastAsia="宋体" w:cs="宋体"/>
          <w:b w:val="0"/>
          <w:color w:val="000000"/>
          <w:sz w:val="28"/>
          <w:szCs w:val="28"/>
          <w:highlight w:val="none"/>
        </w:rPr>
      </w:pPr>
      <w:r>
        <w:rPr>
          <w:rStyle w:val="13"/>
          <w:rFonts w:hint="eastAsia" w:ascii="宋体" w:hAnsi="宋体" w:cs="宋体"/>
          <w:color w:val="000000"/>
          <w:sz w:val="28"/>
          <w:szCs w:val="28"/>
          <w:highlight w:val="none"/>
          <w:lang w:val="en-US" w:eastAsia="zh-CN"/>
        </w:rPr>
        <w:t>9.</w:t>
      </w:r>
      <w:r>
        <w:rPr>
          <w:rStyle w:val="13"/>
          <w:rFonts w:hint="eastAsia" w:ascii="宋体" w:hAnsi="宋体" w:eastAsia="宋体" w:cs="宋体"/>
          <w:color w:val="000000"/>
          <w:sz w:val="28"/>
          <w:szCs w:val="28"/>
          <w:highlight w:val="none"/>
        </w:rPr>
        <w:t>医疗卫生与计划生育</w:t>
      </w:r>
      <w:r>
        <w:rPr>
          <w:rStyle w:val="13"/>
          <w:rFonts w:hint="eastAsia" w:ascii="宋体" w:hAnsi="宋体" w:eastAsia="宋体" w:cs="宋体"/>
          <w:color w:val="000000"/>
          <w:sz w:val="28"/>
          <w:szCs w:val="28"/>
          <w:highlight w:val="none"/>
          <w:lang w:val="en-US" w:eastAsia="zh-CN"/>
        </w:rPr>
        <w:t>210</w:t>
      </w:r>
      <w:r>
        <w:rPr>
          <w:rStyle w:val="13"/>
          <w:rFonts w:hint="eastAsia" w:ascii="宋体" w:hAnsi="宋体" w:eastAsia="宋体" w:cs="宋体"/>
          <w:color w:val="000000"/>
          <w:sz w:val="28"/>
          <w:szCs w:val="28"/>
          <w:highlight w:val="none"/>
        </w:rPr>
        <w:t>（类）</w:t>
      </w:r>
      <w:r>
        <w:rPr>
          <w:rStyle w:val="13"/>
          <w:rFonts w:hint="eastAsia" w:ascii="宋体" w:hAnsi="宋体" w:eastAsia="宋体" w:cs="宋体"/>
          <w:color w:val="000000"/>
          <w:sz w:val="28"/>
          <w:szCs w:val="28"/>
          <w:highlight w:val="none"/>
          <w:lang w:val="en-US" w:eastAsia="zh-CN"/>
        </w:rPr>
        <w:t>10</w:t>
      </w:r>
      <w:r>
        <w:rPr>
          <w:rStyle w:val="13"/>
          <w:rFonts w:hint="eastAsia" w:ascii="宋体" w:hAnsi="宋体" w:eastAsia="宋体" w:cs="宋体"/>
          <w:color w:val="000000"/>
          <w:sz w:val="28"/>
          <w:szCs w:val="28"/>
          <w:highlight w:val="none"/>
        </w:rPr>
        <w:t>（款）</w:t>
      </w:r>
      <w:r>
        <w:rPr>
          <w:rStyle w:val="13"/>
          <w:rFonts w:hint="eastAsia" w:ascii="宋体" w:hAnsi="宋体" w:eastAsia="宋体" w:cs="宋体"/>
          <w:color w:val="000000"/>
          <w:sz w:val="28"/>
          <w:szCs w:val="28"/>
          <w:highlight w:val="none"/>
          <w:lang w:val="en-US" w:eastAsia="zh-CN"/>
        </w:rPr>
        <w:t>0</w:t>
      </w:r>
      <w:r>
        <w:rPr>
          <w:rStyle w:val="13"/>
          <w:rFonts w:hint="eastAsia" w:ascii="宋体" w:hAnsi="宋体" w:cs="宋体"/>
          <w:color w:val="000000"/>
          <w:sz w:val="28"/>
          <w:szCs w:val="28"/>
          <w:highlight w:val="none"/>
          <w:lang w:val="en-US" w:eastAsia="zh-CN"/>
        </w:rPr>
        <w:t>1</w:t>
      </w:r>
      <w:r>
        <w:rPr>
          <w:rStyle w:val="13"/>
          <w:rFonts w:hint="eastAsia" w:ascii="宋体" w:hAnsi="宋体" w:eastAsia="宋体" w:cs="宋体"/>
          <w:color w:val="000000"/>
          <w:sz w:val="28"/>
          <w:szCs w:val="28"/>
          <w:highlight w:val="none"/>
        </w:rPr>
        <w:t>（项）:</w:t>
      </w:r>
      <w:r>
        <w:rPr>
          <w:rStyle w:val="13"/>
          <w:rFonts w:hint="eastAsia" w:ascii="宋体" w:hAnsi="宋体" w:cs="宋体"/>
          <w:b w:val="0"/>
          <w:bCs w:val="0"/>
          <w:color w:val="000000"/>
          <w:sz w:val="28"/>
          <w:szCs w:val="28"/>
          <w:highlight w:val="none"/>
          <w:lang w:eastAsia="zh-CN"/>
        </w:rPr>
        <w:t>行政单位医疗</w:t>
      </w:r>
      <w:r>
        <w:rPr>
          <w:rStyle w:val="13"/>
          <w:rFonts w:hint="eastAsia" w:ascii="宋体" w:hAnsi="宋体" w:eastAsia="宋体" w:cs="宋体"/>
          <w:b w:val="0"/>
          <w:color w:val="000000"/>
          <w:sz w:val="28"/>
          <w:szCs w:val="28"/>
          <w:highlight w:val="none"/>
        </w:rPr>
        <w:t>支出决算为</w:t>
      </w:r>
      <w:r>
        <w:rPr>
          <w:rStyle w:val="13"/>
          <w:rFonts w:hint="eastAsia" w:ascii="宋体" w:hAnsi="宋体" w:cs="宋体"/>
          <w:b w:val="0"/>
          <w:color w:val="000000"/>
          <w:sz w:val="28"/>
          <w:szCs w:val="28"/>
          <w:highlight w:val="none"/>
          <w:lang w:val="en-US" w:eastAsia="zh-CN"/>
        </w:rPr>
        <w:t>4.68</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完成预算</w:t>
      </w:r>
      <w:r>
        <w:rPr>
          <w:rStyle w:val="13"/>
          <w:rFonts w:hint="eastAsia" w:ascii="宋体" w:hAnsi="宋体" w:cs="宋体"/>
          <w:b w:val="0"/>
          <w:color w:val="000000"/>
          <w:sz w:val="28"/>
          <w:szCs w:val="28"/>
          <w:highlight w:val="none"/>
          <w:lang w:val="en-US" w:eastAsia="zh-CN"/>
        </w:rPr>
        <w:t>100</w:t>
      </w:r>
      <w:r>
        <w:rPr>
          <w:rStyle w:val="13"/>
          <w:rFonts w:hint="eastAsia" w:ascii="宋体" w:hAnsi="宋体" w:eastAsia="宋体" w:cs="宋体"/>
          <w:b w:val="0"/>
          <w:color w:val="000000"/>
          <w:sz w:val="28"/>
          <w:szCs w:val="28"/>
          <w:highlight w:val="none"/>
        </w:rPr>
        <w:t>%，决算数</w:t>
      </w:r>
      <w:r>
        <w:rPr>
          <w:rStyle w:val="13"/>
          <w:rFonts w:hint="eastAsia" w:ascii="宋体" w:hAnsi="宋体" w:eastAsia="宋体" w:cs="宋体"/>
          <w:b w:val="0"/>
          <w:color w:val="000000"/>
          <w:sz w:val="28"/>
          <w:szCs w:val="28"/>
          <w:highlight w:val="none"/>
          <w:lang w:eastAsia="zh-CN"/>
        </w:rPr>
        <w:t>等于</w:t>
      </w:r>
      <w:r>
        <w:rPr>
          <w:rStyle w:val="13"/>
          <w:rFonts w:hint="eastAsia" w:ascii="宋体" w:hAnsi="宋体" w:eastAsia="宋体" w:cs="宋体"/>
          <w:b w:val="0"/>
          <w:color w:val="000000"/>
          <w:sz w:val="28"/>
          <w:szCs w:val="28"/>
          <w:highlight w:val="none"/>
        </w:rPr>
        <w:t>预算数。</w:t>
      </w:r>
    </w:p>
    <w:p>
      <w:pPr>
        <w:spacing w:line="600" w:lineRule="exact"/>
        <w:ind w:firstLine="640"/>
        <w:rPr>
          <w:rStyle w:val="13"/>
          <w:rFonts w:hint="eastAsia" w:ascii="宋体" w:hAnsi="宋体" w:eastAsia="宋体" w:cs="宋体"/>
          <w:b w:val="0"/>
          <w:color w:val="000000"/>
          <w:sz w:val="28"/>
          <w:szCs w:val="28"/>
          <w:highlight w:val="none"/>
        </w:rPr>
      </w:pPr>
      <w:r>
        <w:rPr>
          <w:rStyle w:val="13"/>
          <w:rFonts w:hint="eastAsia" w:ascii="宋体" w:hAnsi="宋体" w:cs="宋体"/>
          <w:color w:val="000000"/>
          <w:sz w:val="28"/>
          <w:szCs w:val="28"/>
          <w:highlight w:val="none"/>
          <w:lang w:val="en-US" w:eastAsia="zh-CN"/>
        </w:rPr>
        <w:t>10</w:t>
      </w:r>
      <w:r>
        <w:rPr>
          <w:rStyle w:val="13"/>
          <w:rFonts w:hint="eastAsia" w:ascii="宋体" w:hAnsi="宋体" w:eastAsia="宋体" w:cs="宋体"/>
          <w:color w:val="000000"/>
          <w:sz w:val="28"/>
          <w:szCs w:val="28"/>
          <w:highlight w:val="none"/>
        </w:rPr>
        <w:t>.医疗卫生与计划生育</w:t>
      </w:r>
      <w:r>
        <w:rPr>
          <w:rStyle w:val="13"/>
          <w:rFonts w:hint="eastAsia" w:ascii="宋体" w:hAnsi="宋体" w:eastAsia="宋体" w:cs="宋体"/>
          <w:color w:val="000000"/>
          <w:sz w:val="28"/>
          <w:szCs w:val="28"/>
          <w:highlight w:val="none"/>
          <w:lang w:val="en-US" w:eastAsia="zh-CN"/>
        </w:rPr>
        <w:t>210</w:t>
      </w:r>
      <w:r>
        <w:rPr>
          <w:rStyle w:val="13"/>
          <w:rFonts w:hint="eastAsia" w:ascii="宋体" w:hAnsi="宋体" w:eastAsia="宋体" w:cs="宋体"/>
          <w:color w:val="000000"/>
          <w:sz w:val="28"/>
          <w:szCs w:val="28"/>
          <w:highlight w:val="none"/>
        </w:rPr>
        <w:t>（类）</w:t>
      </w:r>
      <w:r>
        <w:rPr>
          <w:rStyle w:val="13"/>
          <w:rFonts w:hint="eastAsia" w:ascii="宋体" w:hAnsi="宋体" w:eastAsia="宋体" w:cs="宋体"/>
          <w:color w:val="000000"/>
          <w:sz w:val="28"/>
          <w:szCs w:val="28"/>
          <w:highlight w:val="none"/>
          <w:lang w:val="en-US" w:eastAsia="zh-CN"/>
        </w:rPr>
        <w:t>10</w:t>
      </w:r>
      <w:r>
        <w:rPr>
          <w:rStyle w:val="13"/>
          <w:rFonts w:hint="eastAsia" w:ascii="宋体" w:hAnsi="宋体" w:eastAsia="宋体" w:cs="宋体"/>
          <w:color w:val="000000"/>
          <w:sz w:val="28"/>
          <w:szCs w:val="28"/>
          <w:highlight w:val="none"/>
        </w:rPr>
        <w:t>（款）</w:t>
      </w:r>
      <w:r>
        <w:rPr>
          <w:rStyle w:val="13"/>
          <w:rFonts w:hint="eastAsia" w:ascii="宋体" w:hAnsi="宋体" w:eastAsia="宋体" w:cs="宋体"/>
          <w:color w:val="000000"/>
          <w:sz w:val="28"/>
          <w:szCs w:val="28"/>
          <w:highlight w:val="none"/>
          <w:lang w:val="en-US" w:eastAsia="zh-CN"/>
        </w:rPr>
        <w:t>02</w:t>
      </w:r>
      <w:r>
        <w:rPr>
          <w:rStyle w:val="13"/>
          <w:rFonts w:hint="eastAsia" w:ascii="宋体" w:hAnsi="宋体" w:eastAsia="宋体" w:cs="宋体"/>
          <w:color w:val="000000"/>
          <w:sz w:val="28"/>
          <w:szCs w:val="28"/>
          <w:highlight w:val="none"/>
        </w:rPr>
        <w:t>（项）:</w:t>
      </w:r>
      <w:r>
        <w:rPr>
          <w:rStyle w:val="13"/>
          <w:rFonts w:hint="eastAsia" w:ascii="宋体" w:hAnsi="宋体" w:cs="宋体"/>
          <w:b w:val="0"/>
          <w:bCs w:val="0"/>
          <w:color w:val="000000"/>
          <w:sz w:val="28"/>
          <w:szCs w:val="28"/>
          <w:highlight w:val="none"/>
          <w:lang w:eastAsia="zh-CN"/>
        </w:rPr>
        <w:t>事业单位医疗</w:t>
      </w:r>
      <w:r>
        <w:rPr>
          <w:rStyle w:val="13"/>
          <w:rFonts w:hint="eastAsia" w:ascii="宋体" w:hAnsi="宋体" w:eastAsia="宋体" w:cs="宋体"/>
          <w:b w:val="0"/>
          <w:color w:val="000000"/>
          <w:sz w:val="28"/>
          <w:szCs w:val="28"/>
          <w:highlight w:val="none"/>
        </w:rPr>
        <w:t>支出决算为</w:t>
      </w:r>
      <w:r>
        <w:rPr>
          <w:rStyle w:val="13"/>
          <w:rFonts w:hint="eastAsia" w:ascii="宋体" w:hAnsi="宋体" w:cs="宋体"/>
          <w:b w:val="0"/>
          <w:color w:val="000000"/>
          <w:sz w:val="28"/>
          <w:szCs w:val="28"/>
          <w:highlight w:val="none"/>
          <w:lang w:val="en-US" w:eastAsia="zh-CN"/>
        </w:rPr>
        <w:t>1.15</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完成预算</w:t>
      </w:r>
      <w:r>
        <w:rPr>
          <w:rStyle w:val="13"/>
          <w:rFonts w:hint="eastAsia" w:ascii="宋体" w:hAnsi="宋体" w:cs="宋体"/>
          <w:b w:val="0"/>
          <w:color w:val="000000"/>
          <w:sz w:val="28"/>
          <w:szCs w:val="28"/>
          <w:highlight w:val="none"/>
          <w:lang w:val="en-US" w:eastAsia="zh-CN"/>
        </w:rPr>
        <w:t>100</w:t>
      </w:r>
      <w:r>
        <w:rPr>
          <w:rStyle w:val="13"/>
          <w:rFonts w:hint="eastAsia" w:ascii="宋体" w:hAnsi="宋体" w:eastAsia="宋体" w:cs="宋体"/>
          <w:b w:val="0"/>
          <w:color w:val="000000"/>
          <w:sz w:val="28"/>
          <w:szCs w:val="28"/>
          <w:highlight w:val="none"/>
        </w:rPr>
        <w:t>%，决算数</w:t>
      </w:r>
      <w:r>
        <w:rPr>
          <w:rStyle w:val="13"/>
          <w:rFonts w:hint="eastAsia" w:ascii="宋体" w:hAnsi="宋体" w:eastAsia="宋体" w:cs="宋体"/>
          <w:b w:val="0"/>
          <w:color w:val="000000"/>
          <w:sz w:val="28"/>
          <w:szCs w:val="28"/>
          <w:highlight w:val="none"/>
          <w:lang w:eastAsia="zh-CN"/>
        </w:rPr>
        <w:t>等于</w:t>
      </w:r>
      <w:r>
        <w:rPr>
          <w:rStyle w:val="13"/>
          <w:rFonts w:hint="eastAsia" w:ascii="宋体" w:hAnsi="宋体" w:eastAsia="宋体" w:cs="宋体"/>
          <w:b w:val="0"/>
          <w:color w:val="000000"/>
          <w:sz w:val="28"/>
          <w:szCs w:val="28"/>
          <w:highlight w:val="none"/>
        </w:rPr>
        <w:t>预算数。</w:t>
      </w:r>
    </w:p>
    <w:p>
      <w:pPr>
        <w:spacing w:line="600" w:lineRule="exact"/>
        <w:ind w:firstLine="640"/>
        <w:rPr>
          <w:rStyle w:val="13"/>
          <w:rFonts w:hint="eastAsia" w:ascii="宋体" w:hAnsi="宋体" w:eastAsia="宋体" w:cs="宋体"/>
          <w:b w:val="0"/>
          <w:color w:val="000000"/>
          <w:sz w:val="28"/>
          <w:szCs w:val="28"/>
          <w:highlight w:val="none"/>
        </w:rPr>
      </w:pPr>
      <w:r>
        <w:rPr>
          <w:rStyle w:val="13"/>
          <w:rFonts w:hint="eastAsia" w:ascii="宋体" w:hAnsi="宋体" w:cs="宋体"/>
          <w:color w:val="000000"/>
          <w:sz w:val="28"/>
          <w:szCs w:val="28"/>
          <w:highlight w:val="none"/>
          <w:lang w:val="en-US" w:eastAsia="zh-CN"/>
        </w:rPr>
        <w:t>11.</w:t>
      </w:r>
      <w:r>
        <w:rPr>
          <w:rStyle w:val="13"/>
          <w:rFonts w:hint="eastAsia" w:ascii="宋体" w:hAnsi="宋体" w:eastAsia="宋体" w:cs="宋体"/>
          <w:color w:val="000000"/>
          <w:sz w:val="28"/>
          <w:szCs w:val="28"/>
          <w:highlight w:val="none"/>
        </w:rPr>
        <w:t>医疗卫生与计划生育</w:t>
      </w:r>
      <w:r>
        <w:rPr>
          <w:rStyle w:val="13"/>
          <w:rFonts w:hint="eastAsia" w:ascii="宋体" w:hAnsi="宋体" w:eastAsia="宋体" w:cs="宋体"/>
          <w:color w:val="000000"/>
          <w:sz w:val="28"/>
          <w:szCs w:val="28"/>
          <w:highlight w:val="none"/>
          <w:lang w:val="en-US" w:eastAsia="zh-CN"/>
        </w:rPr>
        <w:t>210</w:t>
      </w:r>
      <w:r>
        <w:rPr>
          <w:rStyle w:val="13"/>
          <w:rFonts w:hint="eastAsia" w:ascii="宋体" w:hAnsi="宋体" w:eastAsia="宋体" w:cs="宋体"/>
          <w:color w:val="000000"/>
          <w:sz w:val="28"/>
          <w:szCs w:val="28"/>
          <w:highlight w:val="none"/>
        </w:rPr>
        <w:t>（类）</w:t>
      </w:r>
      <w:r>
        <w:rPr>
          <w:rStyle w:val="13"/>
          <w:rFonts w:hint="eastAsia" w:ascii="宋体" w:hAnsi="宋体" w:eastAsia="宋体" w:cs="宋体"/>
          <w:color w:val="000000"/>
          <w:sz w:val="28"/>
          <w:szCs w:val="28"/>
          <w:highlight w:val="none"/>
          <w:lang w:val="en-US" w:eastAsia="zh-CN"/>
        </w:rPr>
        <w:t>10</w:t>
      </w:r>
      <w:r>
        <w:rPr>
          <w:rStyle w:val="13"/>
          <w:rFonts w:hint="eastAsia" w:ascii="宋体" w:hAnsi="宋体" w:eastAsia="宋体" w:cs="宋体"/>
          <w:color w:val="000000"/>
          <w:sz w:val="28"/>
          <w:szCs w:val="28"/>
          <w:highlight w:val="none"/>
        </w:rPr>
        <w:t>（款）</w:t>
      </w:r>
      <w:r>
        <w:rPr>
          <w:rStyle w:val="13"/>
          <w:rFonts w:hint="eastAsia" w:ascii="宋体" w:hAnsi="宋体" w:eastAsia="宋体" w:cs="宋体"/>
          <w:color w:val="000000"/>
          <w:sz w:val="28"/>
          <w:szCs w:val="28"/>
          <w:highlight w:val="none"/>
          <w:lang w:val="en-US" w:eastAsia="zh-CN"/>
        </w:rPr>
        <w:t>0</w:t>
      </w:r>
      <w:r>
        <w:rPr>
          <w:rStyle w:val="13"/>
          <w:rFonts w:hint="eastAsia" w:ascii="宋体" w:hAnsi="宋体" w:cs="宋体"/>
          <w:color w:val="000000"/>
          <w:sz w:val="28"/>
          <w:szCs w:val="28"/>
          <w:highlight w:val="none"/>
          <w:lang w:val="en-US" w:eastAsia="zh-CN"/>
        </w:rPr>
        <w:t>3</w:t>
      </w:r>
      <w:r>
        <w:rPr>
          <w:rStyle w:val="13"/>
          <w:rFonts w:hint="eastAsia" w:ascii="宋体" w:hAnsi="宋体" w:eastAsia="宋体" w:cs="宋体"/>
          <w:color w:val="000000"/>
          <w:sz w:val="28"/>
          <w:szCs w:val="28"/>
          <w:highlight w:val="none"/>
        </w:rPr>
        <w:t>（项）:</w:t>
      </w:r>
      <w:r>
        <w:rPr>
          <w:rStyle w:val="13"/>
          <w:rFonts w:hint="eastAsia" w:ascii="宋体" w:hAnsi="宋体" w:cs="宋体"/>
          <w:b w:val="0"/>
          <w:bCs w:val="0"/>
          <w:color w:val="000000"/>
          <w:sz w:val="28"/>
          <w:szCs w:val="28"/>
          <w:highlight w:val="none"/>
          <w:lang w:eastAsia="zh-CN"/>
        </w:rPr>
        <w:t>公务员医疗补助</w:t>
      </w:r>
      <w:r>
        <w:rPr>
          <w:rStyle w:val="13"/>
          <w:rFonts w:hint="eastAsia" w:ascii="宋体" w:hAnsi="宋体" w:eastAsia="宋体" w:cs="宋体"/>
          <w:b w:val="0"/>
          <w:color w:val="000000"/>
          <w:sz w:val="28"/>
          <w:szCs w:val="28"/>
          <w:highlight w:val="none"/>
        </w:rPr>
        <w:t>支出决算为</w:t>
      </w:r>
      <w:r>
        <w:rPr>
          <w:rStyle w:val="13"/>
          <w:rFonts w:hint="eastAsia" w:ascii="宋体" w:hAnsi="宋体" w:cs="宋体"/>
          <w:b w:val="0"/>
          <w:color w:val="000000"/>
          <w:sz w:val="28"/>
          <w:szCs w:val="28"/>
          <w:highlight w:val="none"/>
          <w:lang w:val="en-US" w:eastAsia="zh-CN"/>
        </w:rPr>
        <w:t>0.63</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完成预算</w:t>
      </w:r>
      <w:r>
        <w:rPr>
          <w:rStyle w:val="13"/>
          <w:rFonts w:hint="eastAsia" w:ascii="宋体" w:hAnsi="宋体" w:cs="宋体"/>
          <w:b w:val="0"/>
          <w:color w:val="000000"/>
          <w:sz w:val="28"/>
          <w:szCs w:val="28"/>
          <w:highlight w:val="none"/>
          <w:lang w:val="en-US" w:eastAsia="zh-CN"/>
        </w:rPr>
        <w:t>100</w:t>
      </w:r>
      <w:r>
        <w:rPr>
          <w:rStyle w:val="13"/>
          <w:rFonts w:hint="eastAsia" w:ascii="宋体" w:hAnsi="宋体" w:eastAsia="宋体" w:cs="宋体"/>
          <w:b w:val="0"/>
          <w:color w:val="000000"/>
          <w:sz w:val="28"/>
          <w:szCs w:val="28"/>
          <w:highlight w:val="none"/>
        </w:rPr>
        <w:t>%，决算数</w:t>
      </w:r>
      <w:r>
        <w:rPr>
          <w:rStyle w:val="13"/>
          <w:rFonts w:hint="eastAsia" w:ascii="宋体" w:hAnsi="宋体" w:eastAsia="宋体" w:cs="宋体"/>
          <w:b w:val="0"/>
          <w:color w:val="000000"/>
          <w:sz w:val="28"/>
          <w:szCs w:val="28"/>
          <w:highlight w:val="none"/>
          <w:lang w:eastAsia="zh-CN"/>
        </w:rPr>
        <w:t>等于</w:t>
      </w:r>
      <w:r>
        <w:rPr>
          <w:rStyle w:val="13"/>
          <w:rFonts w:hint="eastAsia" w:ascii="宋体" w:hAnsi="宋体" w:eastAsia="宋体" w:cs="宋体"/>
          <w:b w:val="0"/>
          <w:color w:val="000000"/>
          <w:sz w:val="28"/>
          <w:szCs w:val="28"/>
          <w:highlight w:val="none"/>
        </w:rPr>
        <w:t>预算数。</w:t>
      </w:r>
    </w:p>
    <w:p>
      <w:pPr>
        <w:spacing w:line="600" w:lineRule="exact"/>
        <w:ind w:firstLine="640"/>
        <w:rPr>
          <w:rStyle w:val="13"/>
          <w:rFonts w:hint="eastAsia" w:ascii="宋体" w:hAnsi="宋体" w:eastAsia="宋体" w:cs="宋体"/>
          <w:b w:val="0"/>
          <w:color w:val="000000"/>
          <w:sz w:val="28"/>
          <w:szCs w:val="28"/>
          <w:highlight w:val="none"/>
          <w:lang w:val="en-US" w:eastAsia="zh-CN"/>
        </w:rPr>
      </w:pPr>
      <w:r>
        <w:rPr>
          <w:rStyle w:val="13"/>
          <w:rFonts w:hint="eastAsia" w:ascii="宋体" w:hAnsi="宋体" w:cs="宋体"/>
          <w:b/>
          <w:bCs/>
          <w:color w:val="000000"/>
          <w:sz w:val="28"/>
          <w:szCs w:val="28"/>
          <w:highlight w:val="none"/>
          <w:lang w:val="en-US" w:eastAsia="zh-CN"/>
        </w:rPr>
        <w:t>12.住房保障类</w:t>
      </w:r>
      <w:r>
        <w:rPr>
          <w:rStyle w:val="13"/>
          <w:rFonts w:hint="eastAsia" w:ascii="宋体" w:hAnsi="宋体" w:eastAsia="宋体" w:cs="宋体"/>
          <w:b/>
          <w:bCs/>
          <w:color w:val="000000"/>
          <w:sz w:val="28"/>
          <w:szCs w:val="28"/>
          <w:highlight w:val="none"/>
        </w:rPr>
        <w:t>（类）***（款</w:t>
      </w:r>
      <w:r>
        <w:rPr>
          <w:rStyle w:val="13"/>
          <w:rFonts w:hint="eastAsia" w:ascii="宋体" w:hAnsi="宋体" w:eastAsia="宋体" w:cs="宋体"/>
          <w:color w:val="000000"/>
          <w:sz w:val="28"/>
          <w:szCs w:val="28"/>
          <w:highlight w:val="none"/>
        </w:rPr>
        <w:t>）***（项）:</w:t>
      </w:r>
      <w:r>
        <w:rPr>
          <w:rStyle w:val="13"/>
          <w:rFonts w:hint="eastAsia" w:ascii="宋体" w:hAnsi="宋体" w:eastAsia="宋体" w:cs="宋体"/>
          <w:b w:val="0"/>
          <w:color w:val="000000"/>
          <w:sz w:val="28"/>
          <w:szCs w:val="28"/>
          <w:highlight w:val="none"/>
        </w:rPr>
        <w:t xml:space="preserve"> 支出决算为</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万元，</w:t>
      </w:r>
      <w:r>
        <w:rPr>
          <w:rStyle w:val="13"/>
          <w:rFonts w:hint="eastAsia" w:ascii="宋体" w:hAnsi="宋体" w:cs="宋体"/>
          <w:b w:val="0"/>
          <w:color w:val="000000"/>
          <w:sz w:val="28"/>
          <w:szCs w:val="28"/>
          <w:highlight w:val="none"/>
          <w:lang w:eastAsia="zh-CN"/>
        </w:rPr>
        <w:t>完成预算</w:t>
      </w:r>
      <w:r>
        <w:rPr>
          <w:rStyle w:val="13"/>
          <w:rFonts w:hint="eastAsia" w:ascii="宋体" w:hAnsi="宋体" w:eastAsia="宋体" w:cs="宋体"/>
          <w:b w:val="0"/>
          <w:color w:val="000000"/>
          <w:sz w:val="28"/>
          <w:szCs w:val="28"/>
          <w:highlight w:val="none"/>
          <w:lang w:val="en-US" w:eastAsia="zh-CN"/>
        </w:rPr>
        <w:t>0</w:t>
      </w:r>
      <w:r>
        <w:rPr>
          <w:rStyle w:val="13"/>
          <w:rFonts w:hint="eastAsia" w:ascii="宋体" w:hAnsi="宋体" w:eastAsia="宋体" w:cs="宋体"/>
          <w:b w:val="0"/>
          <w:color w:val="000000"/>
          <w:sz w:val="28"/>
          <w:szCs w:val="28"/>
          <w:highlight w:val="none"/>
        </w:rPr>
        <w:t>%，主要原</w:t>
      </w:r>
      <w:r>
        <w:rPr>
          <w:rStyle w:val="13"/>
          <w:rFonts w:hint="eastAsia" w:ascii="宋体" w:hAnsi="宋体" w:eastAsia="宋体" w:cs="宋体"/>
          <w:b w:val="0"/>
          <w:color w:val="000000"/>
          <w:sz w:val="28"/>
          <w:szCs w:val="28"/>
          <w:highlight w:val="none"/>
          <w:lang w:eastAsia="zh-CN"/>
        </w:rPr>
        <w:t>因是年初无此预算</w:t>
      </w:r>
      <w:r>
        <w:rPr>
          <w:rStyle w:val="13"/>
          <w:rFonts w:hint="eastAsia" w:ascii="宋体" w:hAnsi="宋体" w:eastAsia="宋体" w:cs="宋体"/>
          <w:b w:val="0"/>
          <w:color w:val="000000"/>
          <w:sz w:val="28"/>
          <w:szCs w:val="28"/>
          <w:highlight w:val="none"/>
        </w:rPr>
        <w:t>。</w:t>
      </w:r>
    </w:p>
    <w:p>
      <w:pPr>
        <w:spacing w:line="600" w:lineRule="exact"/>
        <w:ind w:firstLine="640"/>
        <w:rPr>
          <w:rFonts w:hint="eastAsia" w:ascii="新宋体" w:hAnsi="新宋体" w:eastAsia="新宋体" w:cs="新宋体"/>
          <w:b/>
          <w:color w:val="000000"/>
          <w:sz w:val="28"/>
          <w:szCs w:val="28"/>
        </w:rPr>
      </w:pPr>
      <w:r>
        <w:rPr>
          <w:rFonts w:hint="eastAsia" w:ascii="新宋体" w:hAnsi="新宋体" w:eastAsia="新宋体" w:cs="新宋体"/>
          <w:b/>
          <w:color w:val="000000"/>
          <w:sz w:val="28"/>
          <w:szCs w:val="28"/>
        </w:rPr>
        <w:t>（数据来源财决08表，罗列全部功能分类科目至项级。上述“预算”口径为调整预算数。增减变动原因为决算数&lt;项级&gt;和调整预算数&lt;项级&gt;比较，与预算数持平可以不写原因。）</w:t>
      </w:r>
    </w:p>
    <w:p>
      <w:pPr>
        <w:tabs>
          <w:tab w:val="right" w:pos="8306"/>
        </w:tabs>
        <w:spacing w:line="600" w:lineRule="exact"/>
        <w:ind w:firstLine="640"/>
        <w:outlineLvl w:val="1"/>
        <w:rPr>
          <w:rStyle w:val="21"/>
          <w:rFonts w:hint="eastAsia" w:ascii="新宋体" w:hAnsi="新宋体" w:eastAsia="新宋体" w:cs="新宋体"/>
          <w:sz w:val="28"/>
          <w:szCs w:val="28"/>
        </w:rPr>
      </w:pPr>
      <w:bookmarkStart w:id="28" w:name="_Toc15396608"/>
      <w:bookmarkStart w:id="29" w:name="_Toc15377214"/>
      <w:r>
        <w:rPr>
          <w:rFonts w:hint="eastAsia" w:ascii="新宋体" w:hAnsi="新宋体" w:eastAsia="新宋体" w:cs="新宋体"/>
          <w:b/>
          <w:bCs/>
          <w:color w:val="000000"/>
          <w:sz w:val="28"/>
          <w:szCs w:val="28"/>
        </w:rPr>
        <w:t>六、一</w:t>
      </w:r>
      <w:r>
        <w:rPr>
          <w:rStyle w:val="21"/>
          <w:rFonts w:hint="eastAsia" w:ascii="新宋体" w:hAnsi="新宋体" w:eastAsia="新宋体" w:cs="新宋体"/>
          <w:b/>
          <w:bCs/>
          <w:sz w:val="28"/>
          <w:szCs w:val="28"/>
        </w:rPr>
        <w:t>般公共预算财政拨款基本支出决算情况说明</w:t>
      </w:r>
      <w:bookmarkEnd w:id="28"/>
      <w:bookmarkEnd w:id="29"/>
      <w:r>
        <w:rPr>
          <w:rStyle w:val="21"/>
          <w:rFonts w:hint="eastAsia" w:ascii="新宋体" w:hAnsi="新宋体" w:eastAsia="新宋体" w:cs="新宋体"/>
          <w:b w:val="0"/>
          <w:sz w:val="28"/>
          <w:szCs w:val="28"/>
        </w:rPr>
        <w:tab/>
      </w:r>
    </w:p>
    <w:p>
      <w:pPr>
        <w:spacing w:line="600" w:lineRule="exact"/>
        <w:ind w:firstLine="645"/>
        <w:rPr>
          <w:rFonts w:hint="eastAsia" w:ascii="新宋体" w:hAnsi="新宋体" w:eastAsia="新宋体" w:cs="新宋体"/>
          <w:color w:val="000000"/>
          <w:sz w:val="28"/>
          <w:szCs w:val="28"/>
        </w:rPr>
      </w:pPr>
      <w:r>
        <w:rPr>
          <w:rFonts w:hint="eastAsia" w:ascii="新宋体" w:hAnsi="新宋体" w:eastAsia="新宋体" w:cs="新宋体"/>
          <w:color w:val="000000"/>
          <w:sz w:val="28"/>
          <w:szCs w:val="28"/>
        </w:rPr>
        <w:t>2018年一般公共预算财政拨款基本支出</w:t>
      </w:r>
      <w:r>
        <w:rPr>
          <w:rFonts w:hint="eastAsia" w:ascii="新宋体" w:hAnsi="新宋体" w:eastAsia="新宋体" w:cs="新宋体"/>
          <w:color w:val="000000"/>
          <w:sz w:val="28"/>
          <w:szCs w:val="28"/>
          <w:lang w:val="en-US" w:eastAsia="zh-CN"/>
        </w:rPr>
        <w:t>142.82</w:t>
      </w:r>
      <w:r>
        <w:rPr>
          <w:rFonts w:hint="eastAsia" w:ascii="新宋体" w:hAnsi="新宋体" w:eastAsia="新宋体" w:cs="新宋体"/>
          <w:color w:val="000000"/>
          <w:sz w:val="28"/>
          <w:szCs w:val="28"/>
        </w:rPr>
        <w:t>万元，其中：</w:t>
      </w:r>
    </w:p>
    <w:p>
      <w:pPr>
        <w:spacing w:line="600" w:lineRule="exact"/>
        <w:ind w:firstLine="645"/>
        <w:rPr>
          <w:rFonts w:hint="eastAsia" w:ascii="新宋体" w:hAnsi="新宋体" w:eastAsia="新宋体" w:cs="新宋体"/>
          <w:color w:val="000000"/>
          <w:sz w:val="28"/>
          <w:szCs w:val="28"/>
        </w:rPr>
      </w:pPr>
      <w:r>
        <w:rPr>
          <w:rFonts w:hint="eastAsia" w:ascii="新宋体" w:hAnsi="新宋体" w:eastAsia="新宋体" w:cs="新宋体"/>
          <w:color w:val="000000"/>
          <w:sz w:val="28"/>
          <w:szCs w:val="28"/>
        </w:rPr>
        <w:t>人员经费</w:t>
      </w:r>
      <w:r>
        <w:rPr>
          <w:rFonts w:hint="eastAsia" w:ascii="新宋体" w:hAnsi="新宋体" w:eastAsia="新宋体" w:cs="新宋体"/>
          <w:color w:val="000000"/>
          <w:sz w:val="28"/>
          <w:szCs w:val="28"/>
          <w:lang w:val="en-US" w:eastAsia="zh-CN"/>
        </w:rPr>
        <w:t>119.71</w:t>
      </w:r>
      <w:r>
        <w:rPr>
          <w:rFonts w:hint="eastAsia" w:ascii="新宋体" w:hAnsi="新宋体" w:eastAsia="新宋体" w:cs="新宋体"/>
          <w:color w:val="000000"/>
          <w:sz w:val="28"/>
          <w:szCs w:val="28"/>
        </w:rPr>
        <w:t>万元，主要包括：基本工资、津贴补贴、奖金、伙食补助费、绩效工资、机关事业单位基本养老保险缴费、职业年金缴费、其他社会保障缴费、其他工资福利支出、离休费、退休费、抚恤金、生活补助、医疗费、奖励金、住房公积金、提租补贴、购房补贴、其他对个人和家庭的补助支出等。</w:t>
      </w:r>
      <w:r>
        <w:rPr>
          <w:rFonts w:hint="eastAsia" w:ascii="新宋体" w:hAnsi="新宋体" w:eastAsia="新宋体" w:cs="新宋体"/>
          <w:color w:val="000000"/>
          <w:sz w:val="28"/>
          <w:szCs w:val="28"/>
        </w:rPr>
        <w:br w:type="textWrapping"/>
      </w:r>
      <w:r>
        <w:rPr>
          <w:rFonts w:hint="eastAsia" w:ascii="新宋体" w:hAnsi="新宋体" w:eastAsia="新宋体" w:cs="新宋体"/>
          <w:color w:val="000000"/>
          <w:sz w:val="28"/>
          <w:szCs w:val="28"/>
        </w:rPr>
        <w:t>　　公用经费</w:t>
      </w:r>
      <w:r>
        <w:rPr>
          <w:rFonts w:hint="eastAsia" w:ascii="新宋体" w:hAnsi="新宋体" w:eastAsia="新宋体" w:cs="新宋体"/>
          <w:color w:val="000000"/>
          <w:sz w:val="28"/>
          <w:szCs w:val="28"/>
          <w:lang w:val="en-US" w:eastAsia="zh-CN"/>
        </w:rPr>
        <w:t>23.11</w:t>
      </w:r>
      <w:r>
        <w:rPr>
          <w:rFonts w:hint="eastAsia" w:ascii="新宋体" w:hAnsi="新宋体" w:eastAsia="新宋体" w:cs="新宋体"/>
          <w:color w:val="000000"/>
          <w:sz w:val="28"/>
          <w:szCs w:val="28"/>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rPr>
          <w:rFonts w:hint="eastAsia" w:ascii="新宋体" w:hAnsi="新宋体" w:eastAsia="新宋体" w:cs="新宋体"/>
          <w:b/>
          <w:color w:val="FF0000"/>
          <w:sz w:val="28"/>
          <w:szCs w:val="28"/>
        </w:rPr>
      </w:pPr>
      <w:r>
        <w:rPr>
          <w:rFonts w:hint="eastAsia" w:ascii="新宋体" w:hAnsi="新宋体" w:eastAsia="新宋体" w:cs="新宋体"/>
          <w:b/>
          <w:color w:val="000000" w:themeColor="text1"/>
          <w:sz w:val="28"/>
          <w:szCs w:val="28"/>
          <w14:textFill>
            <w14:solidFill>
              <w14:schemeClr w14:val="tx1"/>
            </w14:solidFill>
          </w14:textFill>
        </w:rPr>
        <w:t>（数据来源财决07表，根据本部门实际支出情况罗列全部经济分类科目。）</w:t>
      </w:r>
    </w:p>
    <w:p>
      <w:pPr>
        <w:spacing w:line="600" w:lineRule="exact"/>
        <w:ind w:firstLine="640"/>
        <w:outlineLvl w:val="1"/>
        <w:rPr>
          <w:rStyle w:val="21"/>
          <w:rFonts w:hint="eastAsia" w:ascii="新宋体" w:hAnsi="新宋体" w:eastAsia="新宋体" w:cs="新宋体"/>
          <w:b/>
          <w:bCs/>
          <w:sz w:val="28"/>
          <w:szCs w:val="28"/>
        </w:rPr>
      </w:pPr>
      <w:r>
        <w:rPr>
          <w:rFonts w:hint="eastAsia" w:ascii="新宋体" w:hAnsi="新宋体" w:eastAsia="新宋体" w:cs="新宋体"/>
          <w:b/>
          <w:bCs/>
          <w:color w:val="000000"/>
          <w:sz w:val="28"/>
          <w:szCs w:val="28"/>
        </w:rPr>
        <w:t>七、</w:t>
      </w:r>
      <w:r>
        <w:rPr>
          <w:rStyle w:val="21"/>
          <w:rFonts w:hint="eastAsia" w:ascii="新宋体" w:hAnsi="新宋体" w:eastAsia="新宋体" w:cs="新宋体"/>
          <w:b/>
          <w:bCs/>
          <w:sz w:val="28"/>
          <w:szCs w:val="28"/>
        </w:rPr>
        <w:t>“三公”经费财政拨款支出决算情况说明</w:t>
      </w:r>
    </w:p>
    <w:p>
      <w:pPr>
        <w:spacing w:line="600" w:lineRule="exact"/>
        <w:ind w:firstLine="640"/>
        <w:outlineLvl w:val="2"/>
        <w:rPr>
          <w:rFonts w:hint="eastAsia" w:ascii="新宋体" w:hAnsi="新宋体" w:eastAsia="新宋体" w:cs="新宋体"/>
          <w:b/>
          <w:color w:val="000000"/>
          <w:sz w:val="28"/>
          <w:szCs w:val="28"/>
        </w:rPr>
      </w:pPr>
      <w:r>
        <w:rPr>
          <w:rFonts w:hint="eastAsia" w:ascii="新宋体" w:hAnsi="新宋体" w:eastAsia="新宋体" w:cs="新宋体"/>
          <w:b/>
          <w:color w:val="000000"/>
          <w:sz w:val="28"/>
          <w:szCs w:val="28"/>
        </w:rPr>
        <w:t>（一）“三公”经费财政拨款支出决算总体情况说明</w:t>
      </w:r>
    </w:p>
    <w:p>
      <w:pPr>
        <w:spacing w:line="600" w:lineRule="exact"/>
        <w:ind w:firstLine="640"/>
        <w:rPr>
          <w:rFonts w:hint="eastAsia" w:ascii="新宋体" w:hAnsi="新宋体" w:eastAsia="新宋体" w:cs="新宋体"/>
          <w:color w:val="000000"/>
          <w:sz w:val="28"/>
          <w:szCs w:val="28"/>
        </w:rPr>
      </w:pPr>
      <w:r>
        <w:rPr>
          <w:rFonts w:hint="eastAsia" w:ascii="新宋体" w:hAnsi="新宋体" w:eastAsia="新宋体" w:cs="新宋体"/>
          <w:color w:val="000000"/>
          <w:sz w:val="28"/>
          <w:szCs w:val="28"/>
        </w:rPr>
        <w:t>2018年“三公”经费财政拨款支出决算为</w:t>
      </w:r>
      <w:r>
        <w:rPr>
          <w:rFonts w:hint="eastAsia" w:ascii="新宋体" w:hAnsi="新宋体" w:eastAsia="新宋体" w:cs="新宋体"/>
          <w:color w:val="000000"/>
          <w:sz w:val="28"/>
          <w:szCs w:val="28"/>
          <w:lang w:val="en-US" w:eastAsia="zh-CN"/>
        </w:rPr>
        <w:t>0.74</w:t>
      </w:r>
      <w:r>
        <w:rPr>
          <w:rFonts w:hint="eastAsia" w:ascii="新宋体" w:hAnsi="新宋体" w:eastAsia="新宋体" w:cs="新宋体"/>
          <w:color w:val="000000"/>
          <w:sz w:val="28"/>
          <w:szCs w:val="28"/>
        </w:rPr>
        <w:t>万元，完成预算</w:t>
      </w:r>
      <w:r>
        <w:rPr>
          <w:rFonts w:hint="eastAsia" w:ascii="新宋体" w:hAnsi="新宋体" w:eastAsia="新宋体" w:cs="新宋体"/>
          <w:color w:val="000000"/>
          <w:sz w:val="28"/>
          <w:szCs w:val="28"/>
          <w:lang w:val="en-US" w:eastAsia="zh-CN"/>
        </w:rPr>
        <w:t>61.66</w:t>
      </w:r>
      <w:r>
        <w:rPr>
          <w:rFonts w:hint="eastAsia" w:ascii="新宋体" w:hAnsi="新宋体" w:eastAsia="新宋体" w:cs="新宋体"/>
          <w:color w:val="000000"/>
          <w:sz w:val="28"/>
          <w:szCs w:val="28"/>
        </w:rPr>
        <w:t>%，决算数小于预算数的主要原因是</w:t>
      </w:r>
      <w:r>
        <w:rPr>
          <w:rFonts w:hint="eastAsia" w:ascii="新宋体" w:hAnsi="新宋体" w:eastAsia="新宋体" w:cs="新宋体"/>
          <w:color w:val="000000"/>
          <w:sz w:val="28"/>
          <w:szCs w:val="28"/>
          <w:lang w:eastAsia="zh-CN"/>
        </w:rPr>
        <w:t>资金紧缺，节省开支</w:t>
      </w:r>
      <w:r>
        <w:rPr>
          <w:rFonts w:hint="eastAsia" w:ascii="新宋体" w:hAnsi="新宋体" w:eastAsia="新宋体" w:cs="新宋体"/>
          <w:color w:val="000000"/>
          <w:sz w:val="28"/>
          <w:szCs w:val="28"/>
        </w:rPr>
        <w:t>。</w:t>
      </w:r>
    </w:p>
    <w:p>
      <w:pPr>
        <w:spacing w:line="600" w:lineRule="exact"/>
        <w:ind w:firstLine="640"/>
        <w:rPr>
          <w:rFonts w:hint="eastAsia" w:ascii="新宋体" w:hAnsi="新宋体" w:eastAsia="新宋体" w:cs="新宋体"/>
          <w:b/>
          <w:color w:val="000000" w:themeColor="text1"/>
          <w:sz w:val="28"/>
          <w:szCs w:val="28"/>
          <w14:textFill>
            <w14:solidFill>
              <w14:schemeClr w14:val="tx1"/>
            </w14:solidFill>
          </w14:textFill>
        </w:rPr>
      </w:pPr>
      <w:r>
        <w:rPr>
          <w:rFonts w:hint="eastAsia" w:ascii="新宋体" w:hAnsi="新宋体" w:eastAsia="新宋体" w:cs="新宋体"/>
          <w:b/>
          <w:color w:val="000000"/>
          <w:sz w:val="28"/>
          <w:szCs w:val="28"/>
        </w:rPr>
        <w:t>（上述“预算”口径为调整预</w:t>
      </w:r>
      <w:r>
        <w:rPr>
          <w:rFonts w:hint="eastAsia" w:ascii="新宋体" w:hAnsi="新宋体" w:eastAsia="新宋体" w:cs="新宋体"/>
          <w:b/>
          <w:color w:val="000000" w:themeColor="text1"/>
          <w:sz w:val="28"/>
          <w:szCs w:val="28"/>
          <w14:textFill>
            <w14:solidFill>
              <w14:schemeClr w14:val="tx1"/>
            </w14:solidFill>
          </w14:textFill>
        </w:rPr>
        <w:t>算数，包括政府性基金支出决算情况。）</w:t>
      </w:r>
    </w:p>
    <w:p>
      <w:pPr>
        <w:spacing w:line="600" w:lineRule="exact"/>
        <w:ind w:firstLine="640"/>
        <w:outlineLvl w:val="2"/>
        <w:rPr>
          <w:rFonts w:hint="eastAsia" w:ascii="新宋体" w:hAnsi="新宋体" w:eastAsia="新宋体" w:cs="新宋体"/>
          <w:b/>
          <w:color w:val="000000"/>
          <w:sz w:val="28"/>
          <w:szCs w:val="28"/>
        </w:rPr>
      </w:pPr>
      <w:r>
        <w:rPr>
          <w:rFonts w:hint="eastAsia" w:ascii="新宋体" w:hAnsi="新宋体" w:eastAsia="新宋体" w:cs="新宋体"/>
          <w:b/>
          <w:color w:val="000000"/>
          <w:sz w:val="28"/>
          <w:szCs w:val="28"/>
        </w:rPr>
        <w:t>（二）“三公”经费财政拨款支出决算具体情况说明</w:t>
      </w:r>
    </w:p>
    <w:p>
      <w:pPr>
        <w:spacing w:line="600" w:lineRule="exact"/>
        <w:ind w:firstLine="640"/>
        <w:rPr>
          <w:rFonts w:hint="eastAsia" w:ascii="新宋体" w:hAnsi="新宋体" w:eastAsia="新宋体" w:cs="新宋体"/>
          <w:color w:val="000000"/>
          <w:sz w:val="28"/>
          <w:szCs w:val="28"/>
        </w:rPr>
      </w:pPr>
      <w:r>
        <w:rPr>
          <w:rFonts w:hint="eastAsia" w:ascii="新宋体" w:hAnsi="新宋体" w:eastAsia="新宋体" w:cs="新宋体"/>
          <w:color w:val="000000"/>
          <w:sz w:val="28"/>
          <w:szCs w:val="28"/>
        </w:rPr>
        <w:t>2018年“三公”经费财政拨款支出决算中，因公出国（境）费支出决算</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%；公务用车购置及运行维护费支出决算</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%；公务接待费支出决算</w:t>
      </w:r>
      <w:r>
        <w:rPr>
          <w:rFonts w:hint="eastAsia" w:ascii="新宋体" w:hAnsi="新宋体" w:eastAsia="新宋体" w:cs="新宋体"/>
          <w:color w:val="000000"/>
          <w:sz w:val="28"/>
          <w:szCs w:val="28"/>
          <w:lang w:val="en-US" w:eastAsia="zh-CN"/>
        </w:rPr>
        <w:t>0.74</w:t>
      </w:r>
      <w:r>
        <w:rPr>
          <w:rFonts w:hint="eastAsia" w:ascii="新宋体" w:hAnsi="新宋体" w:eastAsia="新宋体" w:cs="新宋体"/>
          <w:color w:val="000000"/>
          <w:sz w:val="28"/>
          <w:szCs w:val="28"/>
        </w:rPr>
        <w:t>万元，占</w:t>
      </w:r>
      <w:r>
        <w:rPr>
          <w:rFonts w:hint="eastAsia" w:ascii="新宋体" w:hAnsi="新宋体" w:eastAsia="新宋体" w:cs="新宋体"/>
          <w:color w:val="000000"/>
          <w:sz w:val="28"/>
          <w:szCs w:val="28"/>
          <w:lang w:val="en-US" w:eastAsia="zh-CN"/>
        </w:rPr>
        <w:t>100</w:t>
      </w:r>
      <w:r>
        <w:rPr>
          <w:rFonts w:hint="eastAsia" w:ascii="新宋体" w:hAnsi="新宋体" w:eastAsia="新宋体" w:cs="新宋体"/>
          <w:color w:val="000000"/>
          <w:sz w:val="28"/>
          <w:szCs w:val="28"/>
        </w:rPr>
        <w:t>%。具体情况如下：</w:t>
      </w:r>
    </w:p>
    <w:p>
      <w:pPr>
        <w:spacing w:line="600" w:lineRule="exact"/>
        <w:ind w:firstLine="640"/>
        <w:outlineLvl w:val="1"/>
        <w:rPr>
          <w:rFonts w:hint="eastAsia" w:ascii="新宋体" w:hAnsi="新宋体" w:eastAsia="新宋体" w:cs="新宋体"/>
          <w:b/>
          <w:color w:val="000000" w:themeColor="text1"/>
          <w:sz w:val="28"/>
          <w:szCs w:val="28"/>
          <w14:textFill>
            <w14:solidFill>
              <w14:schemeClr w14:val="tx1"/>
            </w14:solidFill>
          </w14:textFill>
        </w:rPr>
      </w:pPr>
      <w:r>
        <w:rPr>
          <w:rFonts w:hint="eastAsia" w:ascii="新宋体" w:hAnsi="新宋体" w:eastAsia="新宋体" w:cs="新宋体"/>
          <w:color w:val="000000"/>
          <w:sz w:val="28"/>
          <w:szCs w:val="28"/>
        </w:rPr>
        <w:t>（图8：“三公”经费财政拨款支出结构）（饼状图）</w:t>
      </w:r>
    </w:p>
    <w:p>
      <w:pPr>
        <w:jc w:val="left"/>
      </w:pPr>
    </w:p>
    <w:p>
      <w:pPr>
        <w:jc w:val="center"/>
        <w:rPr>
          <w:rFonts w:hint="eastAsia" w:ascii="仿宋" w:hAnsi="仿宋" w:eastAsia="仿宋"/>
          <w:color w:val="000000"/>
          <w:sz w:val="28"/>
          <w:szCs w:val="28"/>
        </w:rPr>
      </w:pPr>
      <w:bookmarkStart w:id="30" w:name="_Toc15396609"/>
      <w:bookmarkStart w:id="31" w:name="_Toc15377215"/>
      <w:r>
        <w:drawing>
          <wp:inline distT="0" distB="0" distL="0" distR="0">
            <wp:extent cx="5137785" cy="2612390"/>
            <wp:effectExtent l="4445" t="4445" r="8890" b="19685"/>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bookmarkEnd w:id="30"/>
    <w:bookmarkEnd w:id="31"/>
    <w:p>
      <w:pPr>
        <w:spacing w:line="600" w:lineRule="exact"/>
        <w:ind w:firstLine="640"/>
        <w:rPr>
          <w:rFonts w:hint="eastAsia" w:ascii="新宋体" w:hAnsi="新宋体" w:eastAsia="新宋体" w:cs="新宋体"/>
          <w:b/>
          <w:color w:val="000000"/>
          <w:sz w:val="28"/>
          <w:szCs w:val="28"/>
        </w:rPr>
      </w:pPr>
      <w:r>
        <w:rPr>
          <w:rFonts w:hint="eastAsia" w:ascii="新宋体" w:hAnsi="新宋体" w:eastAsia="新宋体" w:cs="新宋体"/>
          <w:b/>
          <w:color w:val="000000"/>
          <w:sz w:val="28"/>
          <w:szCs w:val="28"/>
        </w:rPr>
        <w:t>1.因公出国（境）经费支出</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w:t>
      </w:r>
      <w:r>
        <w:rPr>
          <w:rStyle w:val="13"/>
          <w:rFonts w:hint="eastAsia" w:ascii="新宋体" w:hAnsi="新宋体" w:eastAsia="新宋体" w:cs="新宋体"/>
          <w:b w:val="0"/>
          <w:bCs/>
          <w:color w:val="000000"/>
          <w:sz w:val="28"/>
          <w:szCs w:val="28"/>
        </w:rPr>
        <w:t>完成预算</w:t>
      </w:r>
      <w:r>
        <w:rPr>
          <w:rStyle w:val="13"/>
          <w:rFonts w:hint="eastAsia" w:ascii="新宋体" w:hAnsi="新宋体" w:eastAsia="新宋体" w:cs="新宋体"/>
          <w:b w:val="0"/>
          <w:bCs/>
          <w:color w:val="000000"/>
          <w:sz w:val="28"/>
          <w:szCs w:val="28"/>
          <w:lang w:val="en-US" w:eastAsia="zh-CN"/>
        </w:rPr>
        <w:t>0</w:t>
      </w:r>
      <w:r>
        <w:rPr>
          <w:rStyle w:val="13"/>
          <w:rFonts w:hint="eastAsia" w:ascii="新宋体" w:hAnsi="新宋体" w:eastAsia="新宋体" w:cs="新宋体"/>
          <w:b w:val="0"/>
          <w:bCs/>
          <w:color w:val="000000"/>
          <w:sz w:val="28"/>
          <w:szCs w:val="28"/>
        </w:rPr>
        <w:t>%。</w:t>
      </w:r>
      <w:r>
        <w:rPr>
          <w:rFonts w:hint="eastAsia" w:ascii="新宋体" w:hAnsi="新宋体" w:eastAsia="新宋体" w:cs="新宋体"/>
          <w:color w:val="000000"/>
          <w:sz w:val="28"/>
          <w:szCs w:val="28"/>
        </w:rPr>
        <w:t>全年安排因公出国（境）团组</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次，出国（境）</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人。因公出国（境）支出决算比2017年增加/减少</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万元，增长/下降</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%。主要原因是</w:t>
      </w:r>
      <w:r>
        <w:rPr>
          <w:rFonts w:hint="eastAsia" w:ascii="新宋体" w:hAnsi="新宋体" w:eastAsia="新宋体" w:cs="新宋体"/>
          <w:color w:val="000000"/>
          <w:sz w:val="28"/>
          <w:szCs w:val="28"/>
          <w:lang w:eastAsia="zh-CN"/>
        </w:rPr>
        <w:t>年初无此预算</w:t>
      </w:r>
      <w:r>
        <w:rPr>
          <w:rFonts w:hint="eastAsia" w:ascii="新宋体" w:hAnsi="新宋体" w:eastAsia="新宋体" w:cs="新宋体"/>
          <w:color w:val="000000"/>
          <w:sz w:val="28"/>
          <w:szCs w:val="28"/>
        </w:rPr>
        <w:t>。</w:t>
      </w:r>
    </w:p>
    <w:p>
      <w:pPr>
        <w:spacing w:line="600" w:lineRule="exact"/>
        <w:ind w:firstLine="640"/>
        <w:rPr>
          <w:rFonts w:hint="eastAsia" w:ascii="新宋体" w:hAnsi="新宋体" w:eastAsia="新宋体" w:cs="新宋体"/>
          <w:b/>
          <w:color w:val="000000"/>
          <w:sz w:val="28"/>
          <w:szCs w:val="28"/>
        </w:rPr>
      </w:pPr>
      <w:r>
        <w:rPr>
          <w:rFonts w:hint="eastAsia" w:ascii="新宋体" w:hAnsi="新宋体" w:eastAsia="新宋体" w:cs="新宋体"/>
          <w:b/>
          <w:color w:val="000000"/>
          <w:sz w:val="28"/>
          <w:szCs w:val="28"/>
        </w:rPr>
        <w:t>2.公务用车购置及运行维护费支出</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w:t>
      </w:r>
      <w:r>
        <w:rPr>
          <w:rStyle w:val="13"/>
          <w:rFonts w:hint="eastAsia" w:ascii="新宋体" w:hAnsi="新宋体" w:eastAsia="新宋体" w:cs="新宋体"/>
          <w:b w:val="0"/>
          <w:bCs/>
          <w:color w:val="000000"/>
          <w:sz w:val="28"/>
          <w:szCs w:val="28"/>
        </w:rPr>
        <w:t>完成预算</w:t>
      </w:r>
      <w:r>
        <w:rPr>
          <w:rStyle w:val="13"/>
          <w:rFonts w:hint="eastAsia" w:ascii="新宋体" w:hAnsi="新宋体" w:eastAsia="新宋体" w:cs="新宋体"/>
          <w:b w:val="0"/>
          <w:bCs/>
          <w:color w:val="000000"/>
          <w:sz w:val="28"/>
          <w:szCs w:val="28"/>
          <w:lang w:val="en-US" w:eastAsia="zh-CN"/>
        </w:rPr>
        <w:t>0</w:t>
      </w:r>
      <w:r>
        <w:rPr>
          <w:rStyle w:val="13"/>
          <w:rFonts w:hint="eastAsia" w:ascii="新宋体" w:hAnsi="新宋体" w:eastAsia="新宋体" w:cs="新宋体"/>
          <w:b w:val="0"/>
          <w:bCs/>
          <w:color w:val="000000"/>
          <w:sz w:val="28"/>
          <w:szCs w:val="28"/>
        </w:rPr>
        <w:t>%。</w:t>
      </w:r>
      <w:r>
        <w:rPr>
          <w:rFonts w:hint="eastAsia" w:ascii="新宋体" w:hAnsi="新宋体" w:eastAsia="新宋体" w:cs="新宋体"/>
          <w:color w:val="000000"/>
          <w:sz w:val="28"/>
          <w:szCs w:val="28"/>
        </w:rPr>
        <w:t>公务用车购置及运行维护费支出决算比2017年增加/减少</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万元，增长/下降</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%。主要原因是</w:t>
      </w:r>
      <w:r>
        <w:rPr>
          <w:rFonts w:hint="eastAsia" w:ascii="新宋体" w:hAnsi="新宋体" w:eastAsia="新宋体" w:cs="新宋体"/>
          <w:color w:val="000000"/>
          <w:sz w:val="28"/>
          <w:szCs w:val="28"/>
          <w:lang w:eastAsia="zh-CN"/>
        </w:rPr>
        <w:t>年初无此项预算</w:t>
      </w:r>
      <w:r>
        <w:rPr>
          <w:rFonts w:hint="eastAsia" w:ascii="新宋体" w:hAnsi="新宋体" w:eastAsia="新宋体" w:cs="新宋体"/>
          <w:color w:val="000000"/>
          <w:sz w:val="28"/>
          <w:szCs w:val="28"/>
        </w:rPr>
        <w:t>。</w:t>
      </w:r>
    </w:p>
    <w:p>
      <w:pPr>
        <w:spacing w:line="600" w:lineRule="exact"/>
        <w:ind w:firstLine="560" w:firstLineChars="200"/>
        <w:rPr>
          <w:rFonts w:hint="eastAsia" w:ascii="新宋体" w:hAnsi="新宋体" w:eastAsia="新宋体" w:cs="新宋体"/>
          <w:b/>
          <w:color w:val="000000"/>
          <w:sz w:val="28"/>
          <w:szCs w:val="28"/>
        </w:rPr>
      </w:pPr>
      <w:r>
        <w:rPr>
          <w:rFonts w:hint="eastAsia" w:ascii="新宋体" w:hAnsi="新宋体" w:eastAsia="新宋体" w:cs="新宋体"/>
          <w:color w:val="000000"/>
          <w:sz w:val="28"/>
          <w:szCs w:val="28"/>
        </w:rPr>
        <w:t>其中：</w:t>
      </w:r>
      <w:r>
        <w:rPr>
          <w:rFonts w:hint="eastAsia" w:ascii="新宋体" w:hAnsi="新宋体" w:eastAsia="新宋体" w:cs="新宋体"/>
          <w:b/>
          <w:color w:val="000000"/>
          <w:sz w:val="28"/>
          <w:szCs w:val="28"/>
        </w:rPr>
        <w:t>公务用车购置支出</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万元。全年按规定更新购置公务用车</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辆，其中：轿车</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辆、金额</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万元，越野车</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辆、金额</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万元，载客汽车</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辆、金额</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万元，主要用于…。截至2018年12月底，单位共有公务用车</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辆，其中：轿车</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辆、越野车</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辆、载客汽车</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w:t>
      </w:r>
    </w:p>
    <w:p>
      <w:pPr>
        <w:spacing w:line="600" w:lineRule="exact"/>
        <w:ind w:firstLine="640"/>
        <w:rPr>
          <w:rFonts w:hint="eastAsia" w:ascii="新宋体" w:hAnsi="新宋体" w:eastAsia="新宋体" w:cs="新宋体"/>
          <w:color w:val="000000" w:themeColor="text1"/>
          <w:sz w:val="28"/>
          <w:szCs w:val="28"/>
          <w:lang w:eastAsia="zh-CN"/>
          <w14:textFill>
            <w14:solidFill>
              <w14:schemeClr w14:val="tx1"/>
            </w14:solidFill>
          </w14:textFill>
        </w:rPr>
      </w:pPr>
      <w:r>
        <w:rPr>
          <w:rFonts w:hint="eastAsia" w:ascii="新宋体" w:hAnsi="新宋体" w:eastAsia="新宋体" w:cs="新宋体"/>
          <w:b/>
          <w:color w:val="000000"/>
          <w:sz w:val="28"/>
          <w:szCs w:val="28"/>
        </w:rPr>
        <w:t>公务用车运行维护费支出</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w:t>
      </w:r>
      <w:r>
        <w:rPr>
          <w:rFonts w:hint="eastAsia" w:ascii="新宋体" w:hAnsi="新宋体" w:eastAsia="新宋体" w:cs="新宋体"/>
          <w:color w:val="000000" w:themeColor="text1"/>
          <w:sz w:val="28"/>
          <w:szCs w:val="28"/>
          <w14:textFill>
            <w14:solidFill>
              <w14:schemeClr w14:val="tx1"/>
            </w14:solidFill>
          </w14:textFill>
        </w:rPr>
        <w:t>主要</w:t>
      </w:r>
      <w:r>
        <w:rPr>
          <w:rFonts w:hint="eastAsia" w:ascii="新宋体" w:hAnsi="新宋体" w:eastAsia="新宋体" w:cs="新宋体"/>
          <w:color w:val="000000" w:themeColor="text1"/>
          <w:sz w:val="28"/>
          <w:szCs w:val="28"/>
          <w:lang w:eastAsia="zh-CN"/>
          <w14:textFill>
            <w14:solidFill>
              <w14:schemeClr w14:val="tx1"/>
            </w14:solidFill>
          </w14:textFill>
        </w:rPr>
        <w:t>原因年初无此项预算。</w:t>
      </w:r>
    </w:p>
    <w:p>
      <w:pPr>
        <w:spacing w:line="600" w:lineRule="exact"/>
        <w:ind w:firstLine="640"/>
        <w:rPr>
          <w:rFonts w:hint="eastAsia" w:ascii="新宋体" w:hAnsi="新宋体" w:eastAsia="新宋体" w:cs="新宋体"/>
          <w:color w:val="000000"/>
          <w:sz w:val="28"/>
          <w:szCs w:val="28"/>
        </w:rPr>
      </w:pPr>
      <w:r>
        <w:rPr>
          <w:rFonts w:hint="eastAsia" w:ascii="新宋体" w:hAnsi="新宋体" w:eastAsia="新宋体" w:cs="新宋体"/>
          <w:b/>
          <w:color w:val="000000"/>
          <w:sz w:val="28"/>
          <w:szCs w:val="28"/>
        </w:rPr>
        <w:t>3.公务接待费支出</w:t>
      </w:r>
      <w:r>
        <w:rPr>
          <w:rFonts w:hint="eastAsia" w:ascii="新宋体" w:hAnsi="新宋体" w:eastAsia="新宋体" w:cs="新宋体"/>
          <w:color w:val="000000"/>
          <w:sz w:val="28"/>
          <w:szCs w:val="28"/>
          <w:lang w:val="en-US" w:eastAsia="zh-CN"/>
        </w:rPr>
        <w:t>0.74</w:t>
      </w:r>
      <w:r>
        <w:rPr>
          <w:rFonts w:hint="eastAsia" w:ascii="新宋体" w:hAnsi="新宋体" w:eastAsia="新宋体" w:cs="新宋体"/>
          <w:color w:val="000000"/>
          <w:sz w:val="28"/>
          <w:szCs w:val="28"/>
        </w:rPr>
        <w:t>万元，</w:t>
      </w:r>
      <w:r>
        <w:rPr>
          <w:rStyle w:val="13"/>
          <w:rFonts w:hint="eastAsia" w:ascii="新宋体" w:hAnsi="新宋体" w:eastAsia="新宋体" w:cs="新宋体"/>
          <w:b w:val="0"/>
          <w:bCs/>
          <w:color w:val="000000"/>
          <w:sz w:val="28"/>
          <w:szCs w:val="28"/>
        </w:rPr>
        <w:t>完成预算</w:t>
      </w:r>
      <w:r>
        <w:rPr>
          <w:rStyle w:val="13"/>
          <w:rFonts w:hint="eastAsia" w:ascii="新宋体" w:hAnsi="新宋体" w:eastAsia="新宋体" w:cs="新宋体"/>
          <w:b w:val="0"/>
          <w:bCs/>
          <w:color w:val="000000"/>
          <w:sz w:val="28"/>
          <w:szCs w:val="28"/>
          <w:lang w:val="en-US" w:eastAsia="zh-CN"/>
        </w:rPr>
        <w:t>100</w:t>
      </w:r>
      <w:r>
        <w:rPr>
          <w:rStyle w:val="13"/>
          <w:rFonts w:hint="eastAsia" w:ascii="新宋体" w:hAnsi="新宋体" w:eastAsia="新宋体" w:cs="新宋体"/>
          <w:b w:val="0"/>
          <w:bCs/>
          <w:color w:val="000000"/>
          <w:sz w:val="28"/>
          <w:szCs w:val="28"/>
        </w:rPr>
        <w:t>%。</w:t>
      </w:r>
      <w:r>
        <w:rPr>
          <w:rFonts w:hint="eastAsia" w:ascii="新宋体" w:hAnsi="新宋体" w:eastAsia="新宋体" w:cs="新宋体"/>
          <w:color w:val="000000"/>
          <w:sz w:val="28"/>
          <w:szCs w:val="28"/>
        </w:rPr>
        <w:t>公务接待费支出决算比2017年减少</w:t>
      </w:r>
      <w:r>
        <w:rPr>
          <w:rFonts w:hint="eastAsia" w:ascii="新宋体" w:hAnsi="新宋体" w:eastAsia="新宋体" w:cs="新宋体"/>
          <w:color w:val="000000"/>
          <w:sz w:val="28"/>
          <w:szCs w:val="28"/>
          <w:lang w:val="en-US" w:eastAsia="zh-CN"/>
        </w:rPr>
        <w:t>0.08</w:t>
      </w:r>
      <w:r>
        <w:rPr>
          <w:rFonts w:hint="eastAsia" w:ascii="新宋体" w:hAnsi="新宋体" w:eastAsia="新宋体" w:cs="新宋体"/>
          <w:color w:val="000000"/>
          <w:sz w:val="28"/>
          <w:szCs w:val="28"/>
        </w:rPr>
        <w:t>万元，</w:t>
      </w:r>
      <w:r>
        <w:rPr>
          <w:rFonts w:hint="eastAsia" w:ascii="新宋体" w:hAnsi="新宋体" w:eastAsia="新宋体" w:cs="新宋体"/>
          <w:color w:val="000000"/>
          <w:sz w:val="28"/>
          <w:szCs w:val="28"/>
          <w:lang w:eastAsia="zh-CN"/>
        </w:rPr>
        <w:t>增加</w:t>
      </w:r>
      <w:r>
        <w:rPr>
          <w:rFonts w:hint="eastAsia" w:ascii="新宋体" w:hAnsi="新宋体" w:eastAsia="新宋体" w:cs="新宋体"/>
          <w:color w:val="000000"/>
          <w:sz w:val="28"/>
          <w:szCs w:val="28"/>
          <w:lang w:val="en-US" w:eastAsia="zh-CN"/>
        </w:rPr>
        <w:t>-10.18</w:t>
      </w:r>
      <w:r>
        <w:rPr>
          <w:rFonts w:hint="eastAsia" w:ascii="新宋体" w:hAnsi="新宋体" w:eastAsia="新宋体" w:cs="新宋体"/>
          <w:color w:val="000000"/>
          <w:sz w:val="28"/>
          <w:szCs w:val="28"/>
        </w:rPr>
        <w:t>%。主要原因是</w:t>
      </w:r>
      <w:r>
        <w:rPr>
          <w:rFonts w:hint="eastAsia" w:ascii="新宋体" w:hAnsi="新宋体" w:eastAsia="新宋体" w:cs="新宋体"/>
          <w:color w:val="000000"/>
          <w:sz w:val="28"/>
          <w:szCs w:val="28"/>
          <w:lang w:eastAsia="zh-CN"/>
        </w:rPr>
        <w:t>资金紧缺，节省开支</w:t>
      </w:r>
      <w:r>
        <w:rPr>
          <w:rFonts w:hint="eastAsia" w:ascii="新宋体" w:hAnsi="新宋体" w:eastAsia="新宋体" w:cs="新宋体"/>
          <w:color w:val="000000"/>
          <w:sz w:val="28"/>
          <w:szCs w:val="28"/>
        </w:rPr>
        <w:t>。主要用于执行公务、开展业务活动开支的交通费、住宿费、用餐费等。国内公务接待</w:t>
      </w:r>
      <w:r>
        <w:rPr>
          <w:rFonts w:hint="eastAsia" w:ascii="新宋体" w:hAnsi="新宋体" w:eastAsia="新宋体" w:cs="新宋体"/>
          <w:color w:val="000000"/>
          <w:sz w:val="28"/>
          <w:szCs w:val="28"/>
          <w:lang w:val="en-US" w:eastAsia="zh-CN"/>
        </w:rPr>
        <w:t>13</w:t>
      </w:r>
      <w:r>
        <w:rPr>
          <w:rFonts w:hint="eastAsia" w:ascii="新宋体" w:hAnsi="新宋体" w:eastAsia="新宋体" w:cs="新宋体"/>
          <w:color w:val="000000"/>
          <w:sz w:val="28"/>
          <w:szCs w:val="28"/>
        </w:rPr>
        <w:t>批次，</w:t>
      </w:r>
      <w:r>
        <w:rPr>
          <w:rFonts w:hint="eastAsia" w:ascii="新宋体" w:hAnsi="新宋体" w:eastAsia="新宋体" w:cs="新宋体"/>
          <w:color w:val="000000"/>
          <w:sz w:val="28"/>
          <w:szCs w:val="28"/>
          <w:lang w:val="en-US" w:eastAsia="zh-CN"/>
        </w:rPr>
        <w:t>79</w:t>
      </w:r>
      <w:r>
        <w:rPr>
          <w:rFonts w:hint="eastAsia" w:ascii="新宋体" w:hAnsi="新宋体" w:eastAsia="新宋体" w:cs="新宋体"/>
          <w:color w:val="000000"/>
          <w:sz w:val="28"/>
          <w:szCs w:val="28"/>
        </w:rPr>
        <w:t>人次（不包括陪同人员），共计支出</w:t>
      </w:r>
      <w:r>
        <w:rPr>
          <w:rFonts w:hint="eastAsia" w:ascii="新宋体" w:hAnsi="新宋体" w:eastAsia="新宋体" w:cs="新宋体"/>
          <w:color w:val="000000"/>
          <w:sz w:val="28"/>
          <w:szCs w:val="28"/>
          <w:lang w:val="en-US" w:eastAsia="zh-CN"/>
        </w:rPr>
        <w:t>0.74</w:t>
      </w:r>
      <w:r>
        <w:rPr>
          <w:rFonts w:hint="eastAsia" w:ascii="新宋体" w:hAnsi="新宋体" w:eastAsia="新宋体" w:cs="新宋体"/>
          <w:color w:val="000000"/>
          <w:sz w:val="28"/>
          <w:szCs w:val="28"/>
        </w:rPr>
        <w:t>万元，具体内容包括：</w:t>
      </w:r>
      <w:r>
        <w:rPr>
          <w:rFonts w:hint="eastAsia" w:ascii="新宋体" w:hAnsi="新宋体" w:eastAsia="新宋体" w:cs="新宋体"/>
          <w:color w:val="000000"/>
          <w:sz w:val="28"/>
          <w:szCs w:val="28"/>
          <w:lang w:eastAsia="zh-CN"/>
        </w:rPr>
        <w:t>接待市局业务检查接待，目标考核接待，信息化调研接待，市局督察整改接待，重点项目督查接待，省局执法接待，市局执法接待，合计</w:t>
      </w:r>
      <w:r>
        <w:rPr>
          <w:rFonts w:hint="eastAsia" w:ascii="新宋体" w:hAnsi="新宋体" w:eastAsia="新宋体" w:cs="新宋体"/>
          <w:color w:val="000000"/>
          <w:sz w:val="28"/>
          <w:szCs w:val="28"/>
          <w:lang w:val="en-US" w:eastAsia="zh-CN"/>
        </w:rPr>
        <w:t>0.74万元</w:t>
      </w:r>
      <w:r>
        <w:rPr>
          <w:rFonts w:hint="eastAsia" w:ascii="新宋体" w:hAnsi="新宋体" w:eastAsia="新宋体" w:cs="新宋体"/>
          <w:color w:val="000000"/>
          <w:sz w:val="28"/>
          <w:szCs w:val="28"/>
        </w:rPr>
        <w:t>。其中：</w:t>
      </w:r>
    </w:p>
    <w:p>
      <w:pPr>
        <w:spacing w:line="600" w:lineRule="exact"/>
        <w:ind w:firstLine="562" w:firstLineChars="200"/>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b/>
          <w:color w:val="000000"/>
          <w:sz w:val="28"/>
          <w:szCs w:val="28"/>
        </w:rPr>
        <w:t>外事接待支出</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w:t>
      </w:r>
      <w:r>
        <w:rPr>
          <w:rFonts w:hint="eastAsia" w:ascii="新宋体" w:hAnsi="新宋体" w:eastAsia="新宋体" w:cs="新宋体"/>
          <w:color w:val="000000" w:themeColor="text1"/>
          <w:sz w:val="28"/>
          <w:szCs w:val="28"/>
          <w14:textFill>
            <w14:solidFill>
              <w14:schemeClr w14:val="tx1"/>
            </w14:solidFill>
          </w14:textFill>
        </w:rPr>
        <w:t>，外事接待</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批次，</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人，共计支出</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万元，主要</w:t>
      </w:r>
      <w:r>
        <w:rPr>
          <w:rFonts w:hint="eastAsia" w:ascii="新宋体" w:hAnsi="新宋体" w:eastAsia="新宋体" w:cs="新宋体"/>
          <w:color w:val="000000" w:themeColor="text1"/>
          <w:sz w:val="28"/>
          <w:szCs w:val="28"/>
          <w:lang w:eastAsia="zh-CN"/>
          <w14:textFill>
            <w14:solidFill>
              <w14:schemeClr w14:val="tx1"/>
            </w14:solidFill>
          </w14:textFill>
        </w:rPr>
        <w:t>原因年初无此项预算</w:t>
      </w:r>
      <w:r>
        <w:rPr>
          <w:rFonts w:hint="eastAsia" w:ascii="新宋体" w:hAnsi="新宋体" w:eastAsia="新宋体" w:cs="新宋体"/>
          <w:color w:val="000000" w:themeColor="text1"/>
          <w:sz w:val="28"/>
          <w:szCs w:val="28"/>
          <w14:textFill>
            <w14:solidFill>
              <w14:schemeClr w14:val="tx1"/>
            </w14:solidFill>
          </w14:textFill>
        </w:rPr>
        <w:t>。</w:t>
      </w:r>
    </w:p>
    <w:p>
      <w:pPr>
        <w:spacing w:line="600" w:lineRule="exact"/>
        <w:ind w:firstLine="562" w:firstLineChars="200"/>
        <w:rPr>
          <w:rFonts w:hint="eastAsia" w:ascii="新宋体" w:hAnsi="新宋体" w:eastAsia="新宋体" w:cs="新宋体"/>
          <w:color w:val="000000" w:themeColor="text1"/>
          <w:sz w:val="28"/>
          <w:szCs w:val="28"/>
          <w:lang w:eastAsia="zh-CN"/>
          <w14:textFill>
            <w14:solidFill>
              <w14:schemeClr w14:val="tx1"/>
            </w14:solidFill>
          </w14:textFill>
        </w:rPr>
      </w:pPr>
      <w:r>
        <w:rPr>
          <w:rFonts w:hint="eastAsia" w:ascii="新宋体" w:hAnsi="新宋体" w:eastAsia="新宋体" w:cs="新宋体"/>
          <w:b/>
          <w:color w:val="000000"/>
          <w:sz w:val="28"/>
          <w:szCs w:val="28"/>
        </w:rPr>
        <w:t>其他国内公务接待支出</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w:t>
      </w:r>
      <w:bookmarkStart w:id="32" w:name="_Toc15377218"/>
      <w:bookmarkStart w:id="33" w:name="_Toc15396610"/>
      <w:r>
        <w:rPr>
          <w:rFonts w:hint="eastAsia" w:ascii="新宋体" w:hAnsi="新宋体" w:eastAsia="新宋体" w:cs="新宋体"/>
          <w:color w:val="000000" w:themeColor="text1"/>
          <w:sz w:val="28"/>
          <w:szCs w:val="28"/>
          <w14:textFill>
            <w14:solidFill>
              <w14:schemeClr w14:val="tx1"/>
            </w14:solidFill>
          </w14:textFill>
        </w:rPr>
        <w:t>主要</w:t>
      </w:r>
      <w:r>
        <w:rPr>
          <w:rFonts w:hint="eastAsia" w:ascii="新宋体" w:hAnsi="新宋体" w:eastAsia="新宋体" w:cs="新宋体"/>
          <w:color w:val="000000" w:themeColor="text1"/>
          <w:sz w:val="28"/>
          <w:szCs w:val="28"/>
          <w:lang w:eastAsia="zh-CN"/>
          <w14:textFill>
            <w14:solidFill>
              <w14:schemeClr w14:val="tx1"/>
            </w14:solidFill>
          </w14:textFill>
        </w:rPr>
        <w:t>原因年初无此项预算。</w:t>
      </w:r>
    </w:p>
    <w:p>
      <w:pPr>
        <w:spacing w:line="600" w:lineRule="exact"/>
        <w:ind w:firstLine="560" w:firstLineChars="200"/>
        <w:rPr>
          <w:rFonts w:hint="eastAsia" w:ascii="新宋体" w:hAnsi="新宋体" w:eastAsia="新宋体" w:cs="新宋体"/>
          <w:color w:val="000000" w:themeColor="text1"/>
          <w:sz w:val="28"/>
          <w:szCs w:val="28"/>
          <w:lang w:eastAsia="zh-CN"/>
          <w14:textFill>
            <w14:solidFill>
              <w14:schemeClr w14:val="tx1"/>
            </w14:solidFill>
          </w14:textFill>
        </w:rPr>
      </w:pPr>
    </w:p>
    <w:p>
      <w:pPr>
        <w:spacing w:line="600" w:lineRule="exact"/>
        <w:ind w:firstLine="562" w:firstLineChars="200"/>
        <w:outlineLvl w:val="1"/>
        <w:rPr>
          <w:rStyle w:val="21"/>
          <w:rFonts w:hint="eastAsia" w:ascii="新宋体" w:hAnsi="新宋体" w:eastAsia="新宋体" w:cs="新宋体"/>
          <w:b/>
          <w:bCs/>
          <w:sz w:val="28"/>
          <w:szCs w:val="28"/>
        </w:rPr>
      </w:pPr>
      <w:r>
        <w:rPr>
          <w:rFonts w:hint="eastAsia" w:ascii="新宋体" w:hAnsi="新宋体" w:eastAsia="新宋体" w:cs="新宋体"/>
          <w:b/>
          <w:bCs/>
          <w:color w:val="000000"/>
          <w:sz w:val="28"/>
          <w:szCs w:val="28"/>
        </w:rPr>
        <w:t>八、</w:t>
      </w:r>
      <w:r>
        <w:rPr>
          <w:rStyle w:val="21"/>
          <w:rFonts w:hint="eastAsia" w:ascii="新宋体" w:hAnsi="新宋体" w:eastAsia="新宋体" w:cs="新宋体"/>
          <w:b/>
          <w:bCs/>
          <w:sz w:val="28"/>
          <w:szCs w:val="28"/>
        </w:rPr>
        <w:t>政府性基金预算支出决算情况说明</w:t>
      </w:r>
      <w:bookmarkEnd w:id="32"/>
      <w:bookmarkEnd w:id="33"/>
    </w:p>
    <w:p>
      <w:pPr>
        <w:spacing w:line="600" w:lineRule="exact"/>
        <w:ind w:firstLine="560" w:firstLineChars="200"/>
        <w:rPr>
          <w:rFonts w:hint="eastAsia" w:ascii="新宋体" w:hAnsi="新宋体" w:eastAsia="新宋体" w:cs="新宋体"/>
          <w:color w:val="000000"/>
          <w:sz w:val="28"/>
          <w:szCs w:val="28"/>
        </w:rPr>
      </w:pPr>
      <w:r>
        <w:rPr>
          <w:rFonts w:hint="eastAsia" w:ascii="新宋体" w:hAnsi="新宋体" w:eastAsia="新宋体" w:cs="新宋体"/>
          <w:color w:val="000000"/>
          <w:sz w:val="28"/>
          <w:szCs w:val="28"/>
        </w:rPr>
        <w:t>2018年政府性基金预算拨款支出</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w:t>
      </w:r>
      <w:r>
        <w:rPr>
          <w:rFonts w:hint="eastAsia" w:ascii="新宋体" w:hAnsi="新宋体" w:eastAsia="新宋体" w:cs="新宋体"/>
          <w:color w:val="000000"/>
          <w:sz w:val="28"/>
          <w:szCs w:val="28"/>
          <w:lang w:eastAsia="zh-CN"/>
        </w:rPr>
        <w:t>，</w:t>
      </w:r>
      <w:r>
        <w:rPr>
          <w:rFonts w:hint="eastAsia" w:ascii="新宋体" w:hAnsi="新宋体" w:eastAsia="新宋体" w:cs="新宋体"/>
          <w:color w:val="000000" w:themeColor="text1"/>
          <w:sz w:val="28"/>
          <w:szCs w:val="28"/>
          <w14:textFill>
            <w14:solidFill>
              <w14:schemeClr w14:val="tx1"/>
            </w14:solidFill>
          </w14:textFill>
        </w:rPr>
        <w:t>主要</w:t>
      </w:r>
      <w:r>
        <w:rPr>
          <w:rFonts w:hint="eastAsia" w:ascii="新宋体" w:hAnsi="新宋体" w:eastAsia="新宋体" w:cs="新宋体"/>
          <w:color w:val="000000" w:themeColor="text1"/>
          <w:sz w:val="28"/>
          <w:szCs w:val="28"/>
          <w:lang w:eastAsia="zh-CN"/>
          <w14:textFill>
            <w14:solidFill>
              <w14:schemeClr w14:val="tx1"/>
            </w14:solidFill>
          </w14:textFill>
        </w:rPr>
        <w:t>原因年初无此项预算。</w:t>
      </w:r>
    </w:p>
    <w:p>
      <w:pPr>
        <w:numPr>
          <w:ilvl w:val="0"/>
          <w:numId w:val="0"/>
        </w:numPr>
        <w:spacing w:line="600" w:lineRule="exact"/>
        <w:ind w:firstLine="562" w:firstLineChars="200"/>
        <w:outlineLvl w:val="1"/>
        <w:rPr>
          <w:rStyle w:val="21"/>
          <w:rFonts w:hint="eastAsia" w:ascii="新宋体" w:hAnsi="新宋体" w:eastAsia="新宋体" w:cs="新宋体"/>
          <w:b/>
          <w:bCs w:val="0"/>
          <w:sz w:val="28"/>
          <w:szCs w:val="28"/>
        </w:rPr>
      </w:pPr>
      <w:bookmarkStart w:id="34" w:name="_Toc15396611"/>
      <w:bookmarkStart w:id="35" w:name="_Toc15377219"/>
      <w:r>
        <w:rPr>
          <w:rStyle w:val="21"/>
          <w:rFonts w:hint="eastAsia" w:ascii="新宋体" w:hAnsi="新宋体" w:eastAsia="新宋体" w:cs="新宋体"/>
          <w:b/>
          <w:bCs w:val="0"/>
          <w:sz w:val="28"/>
          <w:szCs w:val="28"/>
          <w:lang w:eastAsia="zh-CN"/>
        </w:rPr>
        <w:t>九、</w:t>
      </w:r>
      <w:r>
        <w:rPr>
          <w:rStyle w:val="21"/>
          <w:rFonts w:hint="eastAsia" w:ascii="新宋体" w:hAnsi="新宋体" w:eastAsia="新宋体" w:cs="新宋体"/>
          <w:b/>
          <w:bCs w:val="0"/>
          <w:sz w:val="28"/>
          <w:szCs w:val="28"/>
        </w:rPr>
        <w:t>国有资本经营预算支出决算情况说明</w:t>
      </w:r>
      <w:bookmarkEnd w:id="34"/>
      <w:bookmarkEnd w:id="35"/>
    </w:p>
    <w:p>
      <w:pPr>
        <w:spacing w:line="600" w:lineRule="exact"/>
        <w:ind w:firstLine="560" w:firstLineChars="200"/>
        <w:rPr>
          <w:rFonts w:hint="eastAsia" w:ascii="新宋体" w:hAnsi="新宋体" w:eastAsia="新宋体" w:cs="新宋体"/>
          <w:color w:val="000000" w:themeColor="text1"/>
          <w:sz w:val="28"/>
          <w:szCs w:val="28"/>
          <w:lang w:eastAsia="zh-CN"/>
          <w14:textFill>
            <w14:solidFill>
              <w14:schemeClr w14:val="tx1"/>
            </w14:solidFill>
          </w14:textFill>
        </w:rPr>
      </w:pPr>
      <w:r>
        <w:rPr>
          <w:rFonts w:hint="eastAsia" w:ascii="新宋体" w:hAnsi="新宋体" w:eastAsia="新宋体" w:cs="新宋体"/>
          <w:color w:val="000000"/>
          <w:sz w:val="28"/>
          <w:szCs w:val="28"/>
        </w:rPr>
        <w:t>2018年国有资本经营预算拨款支出</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w:t>
      </w:r>
      <w:r>
        <w:rPr>
          <w:rFonts w:hint="eastAsia" w:ascii="新宋体" w:hAnsi="新宋体" w:eastAsia="新宋体" w:cs="新宋体"/>
          <w:color w:val="000000"/>
          <w:sz w:val="28"/>
          <w:szCs w:val="28"/>
          <w:lang w:eastAsia="zh-CN"/>
        </w:rPr>
        <w:t>，</w:t>
      </w:r>
      <w:r>
        <w:rPr>
          <w:rFonts w:hint="eastAsia" w:ascii="新宋体" w:hAnsi="新宋体" w:eastAsia="新宋体" w:cs="新宋体"/>
          <w:color w:val="000000" w:themeColor="text1"/>
          <w:sz w:val="28"/>
          <w:szCs w:val="28"/>
          <w14:textFill>
            <w14:solidFill>
              <w14:schemeClr w14:val="tx1"/>
            </w14:solidFill>
          </w14:textFill>
        </w:rPr>
        <w:t>主要</w:t>
      </w:r>
      <w:r>
        <w:rPr>
          <w:rFonts w:hint="eastAsia" w:ascii="新宋体" w:hAnsi="新宋体" w:eastAsia="新宋体" w:cs="新宋体"/>
          <w:color w:val="000000" w:themeColor="text1"/>
          <w:sz w:val="28"/>
          <w:szCs w:val="28"/>
          <w:lang w:eastAsia="zh-CN"/>
          <w14:textFill>
            <w14:solidFill>
              <w14:schemeClr w14:val="tx1"/>
            </w14:solidFill>
          </w14:textFill>
        </w:rPr>
        <w:t>原因年初无此项预算。</w:t>
      </w:r>
    </w:p>
    <w:p>
      <w:pPr>
        <w:numPr>
          <w:ilvl w:val="0"/>
          <w:numId w:val="2"/>
        </w:numPr>
        <w:spacing w:line="600" w:lineRule="exact"/>
        <w:ind w:firstLine="562" w:firstLineChars="200"/>
        <w:rPr>
          <w:rFonts w:hint="eastAsia" w:ascii="新宋体" w:hAnsi="新宋体" w:eastAsia="新宋体" w:cs="新宋体"/>
          <w:b/>
          <w:bCs/>
          <w:color w:val="000000" w:themeColor="text1"/>
          <w:sz w:val="28"/>
          <w:szCs w:val="28"/>
          <w:lang w:val="en-US" w:eastAsia="zh-CN"/>
          <w14:textFill>
            <w14:solidFill>
              <w14:schemeClr w14:val="tx1"/>
            </w14:solidFill>
          </w14:textFill>
        </w:rPr>
      </w:pPr>
      <w:r>
        <w:rPr>
          <w:rFonts w:hint="eastAsia" w:ascii="新宋体" w:hAnsi="新宋体" w:eastAsia="新宋体" w:cs="新宋体"/>
          <w:b/>
          <w:bCs/>
          <w:color w:val="000000" w:themeColor="text1"/>
          <w:sz w:val="28"/>
          <w:szCs w:val="28"/>
          <w:lang w:val="en-US" w:eastAsia="zh-CN"/>
          <w14:textFill>
            <w14:solidFill>
              <w14:schemeClr w14:val="tx1"/>
            </w14:solidFill>
          </w14:textFill>
        </w:rPr>
        <w:t>其他重要情况说明</w:t>
      </w:r>
    </w:p>
    <w:p>
      <w:pPr>
        <w:spacing w:line="600" w:lineRule="exact"/>
        <w:ind w:firstLine="560" w:firstLineChars="200"/>
        <w:rPr>
          <w:rFonts w:hint="eastAsia" w:ascii="新宋体" w:hAnsi="新宋体" w:eastAsia="新宋体" w:cs="新宋体"/>
          <w:color w:val="auto"/>
          <w:sz w:val="28"/>
          <w:szCs w:val="28"/>
        </w:rPr>
      </w:pPr>
      <w:r>
        <w:rPr>
          <w:rFonts w:hint="eastAsia" w:ascii="新宋体" w:hAnsi="新宋体" w:eastAsia="新宋体" w:cs="新宋体"/>
          <w:color w:val="auto"/>
          <w:sz w:val="28"/>
          <w:szCs w:val="28"/>
          <w:lang w:val="en-US" w:eastAsia="zh-CN"/>
        </w:rPr>
        <w:t>县档案局</w:t>
      </w:r>
      <w:r>
        <w:rPr>
          <w:rFonts w:hint="eastAsia" w:ascii="新宋体" w:hAnsi="新宋体" w:eastAsia="新宋体" w:cs="新宋体"/>
          <w:color w:val="auto"/>
          <w:sz w:val="28"/>
          <w:szCs w:val="28"/>
        </w:rPr>
        <w:t>所属地区债券资金</w:t>
      </w:r>
      <w:r>
        <w:rPr>
          <w:rFonts w:hint="eastAsia" w:ascii="新宋体" w:hAnsi="新宋体" w:eastAsia="新宋体" w:cs="新宋体"/>
          <w:color w:val="auto"/>
          <w:sz w:val="28"/>
          <w:szCs w:val="28"/>
          <w:lang w:val="en-US" w:eastAsia="zh-CN"/>
        </w:rPr>
        <w:t>拔款支出0万元，</w:t>
      </w:r>
      <w:r>
        <w:rPr>
          <w:rFonts w:hint="eastAsia" w:ascii="新宋体" w:hAnsi="新宋体" w:eastAsia="新宋体" w:cs="新宋体"/>
          <w:color w:val="auto"/>
          <w:sz w:val="28"/>
          <w:szCs w:val="28"/>
        </w:rPr>
        <w:t>与</w:t>
      </w:r>
      <w:r>
        <w:rPr>
          <w:rFonts w:hint="eastAsia" w:ascii="新宋体" w:hAnsi="新宋体" w:eastAsia="新宋体" w:cs="新宋体"/>
          <w:color w:val="auto"/>
          <w:sz w:val="28"/>
          <w:szCs w:val="28"/>
          <w:lang w:eastAsia="zh-CN"/>
        </w:rPr>
        <w:t>20</w:t>
      </w:r>
      <w:r>
        <w:rPr>
          <w:rFonts w:hint="eastAsia" w:ascii="新宋体" w:hAnsi="新宋体" w:eastAsia="新宋体" w:cs="新宋体"/>
          <w:color w:val="auto"/>
          <w:sz w:val="28"/>
          <w:szCs w:val="28"/>
          <w:lang w:val="en-US" w:eastAsia="zh-CN"/>
        </w:rPr>
        <w:t>17</w:t>
      </w:r>
      <w:r>
        <w:rPr>
          <w:rFonts w:hint="eastAsia" w:ascii="新宋体" w:hAnsi="新宋体" w:eastAsia="新宋体" w:cs="新宋体"/>
          <w:color w:val="auto"/>
          <w:sz w:val="28"/>
          <w:szCs w:val="28"/>
        </w:rPr>
        <w:t>年部门</w:t>
      </w:r>
      <w:r>
        <w:rPr>
          <w:rFonts w:hint="eastAsia" w:ascii="新宋体" w:hAnsi="新宋体" w:eastAsia="新宋体" w:cs="新宋体"/>
          <w:color w:val="auto"/>
          <w:sz w:val="28"/>
          <w:szCs w:val="28"/>
          <w:lang w:val="en-US" w:eastAsia="zh-CN"/>
        </w:rPr>
        <w:t>决</w:t>
      </w:r>
      <w:r>
        <w:rPr>
          <w:rFonts w:hint="eastAsia" w:ascii="新宋体" w:hAnsi="新宋体" w:eastAsia="新宋体" w:cs="新宋体"/>
          <w:color w:val="auto"/>
          <w:sz w:val="28"/>
          <w:szCs w:val="28"/>
        </w:rPr>
        <w:t>算持平。</w:t>
      </w:r>
      <w:r>
        <w:rPr>
          <w:rFonts w:hint="eastAsia" w:ascii="新宋体" w:hAnsi="新宋体" w:eastAsia="新宋体" w:cs="新宋体"/>
          <w:color w:val="000000" w:themeColor="text1"/>
          <w:sz w:val="28"/>
          <w:szCs w:val="28"/>
          <w14:textFill>
            <w14:solidFill>
              <w14:schemeClr w14:val="tx1"/>
            </w14:solidFill>
          </w14:textFill>
        </w:rPr>
        <w:t>主要</w:t>
      </w:r>
      <w:r>
        <w:rPr>
          <w:rFonts w:hint="eastAsia" w:ascii="新宋体" w:hAnsi="新宋体" w:eastAsia="新宋体" w:cs="新宋体"/>
          <w:color w:val="000000" w:themeColor="text1"/>
          <w:sz w:val="28"/>
          <w:szCs w:val="28"/>
          <w:lang w:eastAsia="zh-CN"/>
          <w14:textFill>
            <w14:solidFill>
              <w14:schemeClr w14:val="tx1"/>
            </w14:solidFill>
          </w14:textFill>
        </w:rPr>
        <w:t>原因年初无此项预算。</w:t>
      </w:r>
    </w:p>
    <w:p>
      <w:pPr>
        <w:spacing w:line="600" w:lineRule="exact"/>
        <w:ind w:firstLine="560" w:firstLineChars="200"/>
        <w:rPr>
          <w:rFonts w:hint="eastAsia" w:ascii="新宋体" w:hAnsi="新宋体" w:eastAsia="新宋体" w:cs="新宋体"/>
          <w:color w:val="000000" w:themeColor="text1"/>
          <w:sz w:val="28"/>
          <w:szCs w:val="28"/>
          <w:lang w:val="en-US" w:eastAsia="zh-CN"/>
          <w14:textFill>
            <w14:solidFill>
              <w14:schemeClr w14:val="tx1"/>
            </w14:solidFill>
          </w14:textFill>
        </w:rPr>
      </w:pPr>
      <w:r>
        <w:rPr>
          <w:rFonts w:hint="eastAsia" w:ascii="新宋体" w:hAnsi="新宋体" w:eastAsia="新宋体" w:cs="新宋体"/>
          <w:color w:val="auto"/>
          <w:sz w:val="28"/>
          <w:szCs w:val="28"/>
          <w:lang w:val="en-US" w:eastAsia="zh-CN"/>
        </w:rPr>
        <w:t>县档案局财政扶贫资金拔款支出0万元，与2017年部门决算持平。</w:t>
      </w:r>
      <w:r>
        <w:rPr>
          <w:rFonts w:hint="eastAsia" w:ascii="新宋体" w:hAnsi="新宋体" w:eastAsia="新宋体" w:cs="新宋体"/>
          <w:color w:val="000000" w:themeColor="text1"/>
          <w:sz w:val="28"/>
          <w:szCs w:val="28"/>
          <w14:textFill>
            <w14:solidFill>
              <w14:schemeClr w14:val="tx1"/>
            </w14:solidFill>
          </w14:textFill>
        </w:rPr>
        <w:t>主要</w:t>
      </w:r>
      <w:r>
        <w:rPr>
          <w:rFonts w:hint="eastAsia" w:ascii="新宋体" w:hAnsi="新宋体" w:eastAsia="新宋体" w:cs="新宋体"/>
          <w:color w:val="000000" w:themeColor="text1"/>
          <w:sz w:val="28"/>
          <w:szCs w:val="28"/>
          <w:lang w:eastAsia="zh-CN"/>
          <w14:textFill>
            <w14:solidFill>
              <w14:schemeClr w14:val="tx1"/>
            </w14:solidFill>
          </w14:textFill>
        </w:rPr>
        <w:t>原因年初无此项预算。</w:t>
      </w:r>
    </w:p>
    <w:p>
      <w:pPr>
        <w:pStyle w:val="18"/>
        <w:numPr>
          <w:ilvl w:val="0"/>
          <w:numId w:val="0"/>
        </w:numPr>
        <w:spacing w:line="580" w:lineRule="exact"/>
        <w:ind w:firstLine="562" w:firstLineChars="200"/>
        <w:rPr>
          <w:rStyle w:val="21"/>
          <w:rFonts w:hint="eastAsia" w:ascii="新宋体" w:hAnsi="新宋体" w:eastAsia="新宋体" w:cs="新宋体"/>
          <w:b/>
          <w:bCs w:val="0"/>
          <w:color w:val="000000" w:themeColor="text1"/>
          <w:sz w:val="28"/>
          <w:szCs w:val="28"/>
          <w14:textFill>
            <w14:solidFill>
              <w14:schemeClr w14:val="tx1"/>
            </w14:solidFill>
          </w14:textFill>
        </w:rPr>
      </w:pPr>
      <w:r>
        <w:rPr>
          <w:rStyle w:val="21"/>
          <w:rFonts w:hint="eastAsia" w:ascii="新宋体" w:hAnsi="新宋体" w:eastAsia="新宋体" w:cs="新宋体"/>
          <w:b/>
          <w:bCs w:val="0"/>
          <w:color w:val="000000" w:themeColor="text1"/>
          <w:sz w:val="28"/>
          <w:szCs w:val="28"/>
          <w:lang w:val="en-US" w:eastAsia="zh-CN"/>
          <w14:textFill>
            <w14:solidFill>
              <w14:schemeClr w14:val="tx1"/>
            </w14:solidFill>
          </w14:textFill>
        </w:rPr>
        <w:t>十一</w:t>
      </w:r>
      <w:r>
        <w:rPr>
          <w:rStyle w:val="21"/>
          <w:rFonts w:hint="eastAsia" w:ascii="新宋体" w:hAnsi="新宋体" w:eastAsia="新宋体" w:cs="新宋体"/>
          <w:b/>
          <w:bCs w:val="0"/>
          <w:color w:val="000000" w:themeColor="text1"/>
          <w:sz w:val="28"/>
          <w:szCs w:val="28"/>
          <w:lang w:eastAsia="zh-CN"/>
          <w14:textFill>
            <w14:solidFill>
              <w14:schemeClr w14:val="tx1"/>
            </w14:solidFill>
          </w14:textFill>
        </w:rPr>
        <w:t>、</w:t>
      </w:r>
      <w:r>
        <w:rPr>
          <w:rStyle w:val="21"/>
          <w:rFonts w:hint="eastAsia" w:ascii="新宋体" w:hAnsi="新宋体" w:eastAsia="新宋体" w:cs="新宋体"/>
          <w:b/>
          <w:bCs w:val="0"/>
          <w:color w:val="000000" w:themeColor="text1"/>
          <w:sz w:val="28"/>
          <w:szCs w:val="28"/>
          <w14:textFill>
            <w14:solidFill>
              <w14:schemeClr w14:val="tx1"/>
            </w14:solidFill>
          </w14:textFill>
        </w:rPr>
        <w:t>预算绩效情况说明</w:t>
      </w:r>
    </w:p>
    <w:p>
      <w:pPr>
        <w:numPr>
          <w:ilvl w:val="0"/>
          <w:numId w:val="3"/>
        </w:numPr>
        <w:spacing w:line="580" w:lineRule="exact"/>
        <w:ind w:firstLine="562" w:firstLineChars="200"/>
        <w:rPr>
          <w:rFonts w:ascii="仿宋" w:hAnsi="仿宋" w:eastAsia="仿宋" w:cs="楷体_GB2312"/>
          <w:b/>
          <w:bCs/>
          <w:color w:val="000000" w:themeColor="text1"/>
          <w:sz w:val="28"/>
          <w:szCs w:val="28"/>
          <w14:textFill>
            <w14:solidFill>
              <w14:schemeClr w14:val="tx1"/>
            </w14:solidFill>
          </w14:textFill>
        </w:rPr>
      </w:pPr>
      <w:r>
        <w:rPr>
          <w:rFonts w:hint="eastAsia" w:ascii="仿宋" w:hAnsi="仿宋" w:eastAsia="仿宋" w:cs="楷体_GB2312"/>
          <w:b/>
          <w:bCs/>
          <w:color w:val="000000" w:themeColor="text1"/>
          <w:sz w:val="28"/>
          <w:szCs w:val="28"/>
          <w14:textFill>
            <w14:solidFill>
              <w14:schemeClr w14:val="tx1"/>
            </w14:solidFill>
          </w14:textFill>
        </w:rPr>
        <w:t>预算绩效管理工作开展情况。</w:t>
      </w:r>
    </w:p>
    <w:p>
      <w:pPr>
        <w:spacing w:line="580" w:lineRule="exact"/>
        <w:ind w:firstLine="560" w:firstLineChars="200"/>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根据预算绩效管理要求，本部门（单位）在年初预算编制阶段，组织对项目开展了预算事前绩效评估，对</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个项目编制了绩效目标，预算执行过程中，选取</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个项目开展绩效监控，年终执行完毕后，对</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个项目开展了绩效目标完成情况梳理填报。</w:t>
      </w:r>
    </w:p>
    <w:p>
      <w:pPr>
        <w:spacing w:line="580" w:lineRule="exact"/>
        <w:ind w:firstLine="560" w:firstLineChars="200"/>
        <w:rPr>
          <w:rFonts w:hint="eastAsia" w:ascii="新宋体" w:hAnsi="新宋体" w:eastAsia="新宋体" w:cs="新宋体"/>
          <w:color w:val="000000" w:themeColor="text1"/>
          <w:sz w:val="28"/>
          <w:szCs w:val="28"/>
          <w:lang w:eastAsia="zh-CN"/>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本部门按要求对2018年部门整体支出开展绩效自评，从评价情况来看</w:t>
      </w:r>
      <w:r>
        <w:rPr>
          <w:rFonts w:hint="eastAsia" w:ascii="新宋体" w:hAnsi="新宋体" w:eastAsia="新宋体" w:cs="新宋体"/>
          <w:color w:val="000000" w:themeColor="text1"/>
          <w:sz w:val="28"/>
          <w:szCs w:val="28"/>
          <w:lang w:eastAsia="zh-CN"/>
          <w14:textFill>
            <w14:solidFill>
              <w14:schemeClr w14:val="tx1"/>
            </w14:solidFill>
          </w14:textFill>
        </w:rPr>
        <w:t>：</w:t>
      </w:r>
    </w:p>
    <w:p>
      <w:pPr>
        <w:spacing w:line="580" w:lineRule="exact"/>
        <w:ind w:firstLine="560" w:firstLineChars="200"/>
        <w:rPr>
          <w:rFonts w:hint="eastAsia" w:ascii="新宋体" w:hAnsi="新宋体" w:eastAsia="新宋体" w:cs="新宋体"/>
          <w:color w:val="000000" w:themeColor="text1"/>
          <w:sz w:val="28"/>
          <w:szCs w:val="28"/>
          <w:lang w:eastAsia="zh-CN"/>
          <w14:textFill>
            <w14:solidFill>
              <w14:schemeClr w14:val="tx1"/>
            </w14:solidFill>
          </w14:textFill>
        </w:rPr>
      </w:pPr>
    </w:p>
    <w:p>
      <w:pPr>
        <w:autoSpaceDE/>
        <w:autoSpaceDN/>
        <w:snapToGrid/>
        <w:spacing w:before="0" w:after="0" w:line="240" w:lineRule="auto"/>
        <w:ind w:left="0" w:firstLine="0"/>
        <w:jc w:val="center"/>
        <w:rPr>
          <w:rFonts w:hint="eastAsia" w:ascii="新宋体" w:hAnsi="新宋体" w:eastAsia="新宋体" w:cs="新宋体"/>
          <w:b/>
          <w:bCs/>
          <w:color w:val="000000" w:themeColor="text1"/>
          <w:w w:val="100"/>
          <w:sz w:val="30"/>
          <w:szCs w:val="30"/>
          <w14:textFill>
            <w14:solidFill>
              <w14:schemeClr w14:val="tx1"/>
            </w14:solidFill>
          </w14:textFill>
        </w:rPr>
      </w:pPr>
      <w:r>
        <w:rPr>
          <w:rFonts w:hint="eastAsia" w:ascii="新宋体" w:hAnsi="新宋体" w:eastAsia="新宋体" w:cs="新宋体"/>
          <w:b/>
          <w:bCs/>
          <w:color w:val="000000" w:themeColor="text1"/>
          <w:w w:val="100"/>
          <w:sz w:val="30"/>
          <w:szCs w:val="30"/>
          <w14:textFill>
            <w14:solidFill>
              <w14:schemeClr w14:val="tx1"/>
            </w14:solidFill>
          </w14:textFill>
        </w:rPr>
        <w:t>2018年部门整体支出绩效评价得分表</w:t>
      </w:r>
    </w:p>
    <w:tbl>
      <w:tblPr>
        <w:tblStyle w:val="11"/>
        <w:tblW w:w="8823" w:type="dxa"/>
        <w:tblInd w:w="108" w:type="dxa"/>
        <w:tblLayout w:type="fixed"/>
        <w:tblCellMar>
          <w:top w:w="0" w:type="dxa"/>
          <w:left w:w="0" w:type="dxa"/>
          <w:bottom w:w="0" w:type="dxa"/>
          <w:right w:w="0" w:type="dxa"/>
        </w:tblCellMar>
      </w:tblPr>
      <w:tblGrid>
        <w:gridCol w:w="1702"/>
        <w:gridCol w:w="2268"/>
        <w:gridCol w:w="3402"/>
        <w:gridCol w:w="1451"/>
      </w:tblGrid>
      <w:tr>
        <w:tblPrEx>
          <w:tblCellMar>
            <w:top w:w="0" w:type="dxa"/>
            <w:left w:w="0" w:type="dxa"/>
            <w:bottom w:w="0" w:type="dxa"/>
            <w:right w:w="0" w:type="dxa"/>
          </w:tblCellMar>
        </w:tblPrEx>
        <w:trPr>
          <w:trHeight w:val="434" w:hRule="atLeast"/>
        </w:trPr>
        <w:tc>
          <w:tcPr>
            <w:tcW w:w="170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color w:val="000000" w:themeColor="text1"/>
                <w:w w:val="100"/>
                <w:sz w:val="18"/>
                <w:szCs w:val="18"/>
                <w14:textFill>
                  <w14:solidFill>
                    <w14:schemeClr w14:val="tx1"/>
                  </w14:solidFill>
                </w14:textFill>
              </w:rPr>
            </w:pPr>
            <w:r>
              <w:rPr>
                <w:rFonts w:hint="eastAsia" w:ascii="新宋体" w:hAnsi="新宋体" w:eastAsia="新宋体" w:cs="新宋体"/>
                <w:b/>
                <w:color w:val="000000" w:themeColor="text1"/>
                <w:w w:val="100"/>
                <w:sz w:val="18"/>
                <w:szCs w:val="18"/>
                <w14:textFill>
                  <w14:solidFill>
                    <w14:schemeClr w14:val="tx1"/>
                  </w14:solidFill>
                </w14:textFill>
              </w:rPr>
              <w:t>一级指标</w:t>
            </w:r>
          </w:p>
        </w:tc>
        <w:tc>
          <w:tcPr>
            <w:tcW w:w="2268"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color w:val="000000" w:themeColor="text1"/>
                <w:w w:val="100"/>
                <w:sz w:val="18"/>
                <w:szCs w:val="18"/>
                <w14:textFill>
                  <w14:solidFill>
                    <w14:schemeClr w14:val="tx1"/>
                  </w14:solidFill>
                </w14:textFill>
              </w:rPr>
            </w:pPr>
            <w:r>
              <w:rPr>
                <w:rFonts w:hint="eastAsia" w:ascii="新宋体" w:hAnsi="新宋体" w:eastAsia="新宋体" w:cs="新宋体"/>
                <w:b/>
                <w:color w:val="000000" w:themeColor="text1"/>
                <w:w w:val="100"/>
                <w:sz w:val="18"/>
                <w:szCs w:val="18"/>
                <w14:textFill>
                  <w14:solidFill>
                    <w14:schemeClr w14:val="tx1"/>
                  </w14:solidFill>
                </w14:textFill>
              </w:rPr>
              <w:t>二级指标</w:t>
            </w:r>
          </w:p>
        </w:tc>
        <w:tc>
          <w:tcPr>
            <w:tcW w:w="340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color w:val="000000" w:themeColor="text1"/>
                <w:w w:val="100"/>
                <w:sz w:val="18"/>
                <w:szCs w:val="18"/>
                <w14:textFill>
                  <w14:solidFill>
                    <w14:schemeClr w14:val="tx1"/>
                  </w14:solidFill>
                </w14:textFill>
              </w:rPr>
            </w:pPr>
            <w:r>
              <w:rPr>
                <w:rFonts w:hint="eastAsia" w:ascii="新宋体" w:hAnsi="新宋体" w:eastAsia="新宋体" w:cs="新宋体"/>
                <w:b/>
                <w:color w:val="000000" w:themeColor="text1"/>
                <w:w w:val="100"/>
                <w:sz w:val="18"/>
                <w:szCs w:val="18"/>
                <w14:textFill>
                  <w14:solidFill>
                    <w14:schemeClr w14:val="tx1"/>
                  </w14:solidFill>
                </w14:textFill>
              </w:rPr>
              <w:t>三级指标</w:t>
            </w:r>
          </w:p>
        </w:tc>
        <w:tc>
          <w:tcPr>
            <w:tcW w:w="145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color w:val="000000" w:themeColor="text1"/>
                <w:w w:val="100"/>
                <w:sz w:val="18"/>
                <w:szCs w:val="18"/>
                <w14:textFill>
                  <w14:solidFill>
                    <w14:schemeClr w14:val="tx1"/>
                  </w14:solidFill>
                </w14:textFill>
              </w:rPr>
            </w:pPr>
            <w:r>
              <w:rPr>
                <w:rFonts w:hint="eastAsia" w:ascii="新宋体" w:hAnsi="新宋体" w:eastAsia="新宋体" w:cs="新宋体"/>
                <w:b/>
                <w:color w:val="000000" w:themeColor="text1"/>
                <w:w w:val="100"/>
                <w:sz w:val="18"/>
                <w:szCs w:val="18"/>
                <w14:textFill>
                  <w14:solidFill>
                    <w14:schemeClr w14:val="tx1"/>
                  </w14:solidFill>
                </w14:textFill>
              </w:rPr>
              <w:t>得分</w:t>
            </w:r>
          </w:p>
        </w:tc>
      </w:tr>
      <w:tr>
        <w:tblPrEx>
          <w:tblCellMar>
            <w:top w:w="0" w:type="dxa"/>
            <w:left w:w="0" w:type="dxa"/>
            <w:bottom w:w="0" w:type="dxa"/>
            <w:right w:w="0" w:type="dxa"/>
          </w:tblCellMar>
        </w:tblPrEx>
        <w:trPr>
          <w:trHeight w:val="520" w:hRule="atLeast"/>
        </w:trPr>
        <w:tc>
          <w:tcPr>
            <w:tcW w:w="1702"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部门决策（25分）</w:t>
            </w:r>
          </w:p>
        </w:tc>
        <w:tc>
          <w:tcPr>
            <w:tcW w:w="2268"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目标任务（15分）</w:t>
            </w:r>
          </w:p>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相关性（5分）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4</w:t>
            </w:r>
          </w:p>
        </w:tc>
      </w:tr>
      <w:tr>
        <w:tblPrEx>
          <w:tblCellMar>
            <w:top w:w="0" w:type="dxa"/>
            <w:left w:w="0" w:type="dxa"/>
            <w:bottom w:w="0" w:type="dxa"/>
            <w:right w:w="0" w:type="dxa"/>
          </w:tblCellMar>
        </w:tblPrEx>
        <w:trPr>
          <w:trHeight w:val="413"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tabs>
                <w:tab w:val="right" w:pos="3186"/>
              </w:tabs>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明确性（5分）</w:t>
            </w:r>
            <w:r>
              <w:rPr>
                <w:rFonts w:hint="eastAsia" w:ascii="新宋体" w:hAnsi="新宋体" w:eastAsia="新宋体" w:cs="新宋体"/>
                <w:b w:val="0"/>
                <w:color w:val="000000" w:themeColor="text1"/>
                <w:w w:val="100"/>
                <w:sz w:val="18"/>
                <w:szCs w:val="18"/>
                <w14:textFill>
                  <w14:solidFill>
                    <w14:schemeClr w14:val="tx1"/>
                  </w14:solidFill>
                </w14:textFill>
              </w:rPr>
              <w:tab/>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5</w:t>
            </w:r>
          </w:p>
        </w:tc>
      </w:tr>
      <w:tr>
        <w:tblPrEx>
          <w:tblCellMar>
            <w:top w:w="0" w:type="dxa"/>
            <w:left w:w="0" w:type="dxa"/>
            <w:bottom w:w="0" w:type="dxa"/>
            <w:right w:w="0" w:type="dxa"/>
          </w:tblCellMar>
        </w:tblPrEx>
        <w:trPr>
          <w:trHeight w:val="420"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合理性（5分）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4</w:t>
            </w:r>
          </w:p>
        </w:tc>
      </w:tr>
      <w:tr>
        <w:tblPrEx>
          <w:tblCellMar>
            <w:top w:w="0" w:type="dxa"/>
            <w:left w:w="0" w:type="dxa"/>
            <w:bottom w:w="0" w:type="dxa"/>
            <w:right w:w="0" w:type="dxa"/>
          </w:tblCellMar>
        </w:tblPrEx>
        <w:trPr>
          <w:trHeight w:val="90"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预算编制（10分）</w:t>
            </w:r>
          </w:p>
        </w:tc>
        <w:tc>
          <w:tcPr>
            <w:tcW w:w="3402" w:type="dxa"/>
            <w:tcBorders>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测算依据（5分）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5</w:t>
            </w:r>
          </w:p>
        </w:tc>
      </w:tr>
      <w:tr>
        <w:tblPrEx>
          <w:tblCellMar>
            <w:top w:w="0" w:type="dxa"/>
            <w:left w:w="0" w:type="dxa"/>
            <w:bottom w:w="0" w:type="dxa"/>
            <w:right w:w="0" w:type="dxa"/>
          </w:tblCellMar>
        </w:tblPrEx>
        <w:trPr>
          <w:trHeight w:val="231"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目标管理（5分）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5</w:t>
            </w:r>
          </w:p>
        </w:tc>
      </w:tr>
      <w:tr>
        <w:tblPrEx>
          <w:tblCellMar>
            <w:top w:w="0" w:type="dxa"/>
            <w:left w:w="0" w:type="dxa"/>
            <w:bottom w:w="0" w:type="dxa"/>
            <w:right w:w="0" w:type="dxa"/>
          </w:tblCellMar>
        </w:tblPrEx>
        <w:trPr>
          <w:trHeight w:val="477" w:hRule="atLeast"/>
        </w:trPr>
        <w:tc>
          <w:tcPr>
            <w:tcW w:w="1702"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综合管理（30分）</w:t>
            </w:r>
          </w:p>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专项资金分配时限（2分）</w:t>
            </w:r>
          </w:p>
        </w:tc>
        <w:tc>
          <w:tcPr>
            <w:tcW w:w="3402" w:type="dxa"/>
            <w:tcBorders>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省级财力专项预算分配时限（1分）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3</w:t>
            </w:r>
          </w:p>
        </w:tc>
      </w:tr>
      <w:tr>
        <w:tblPrEx>
          <w:tblCellMar>
            <w:top w:w="0" w:type="dxa"/>
            <w:left w:w="0" w:type="dxa"/>
            <w:bottom w:w="0" w:type="dxa"/>
            <w:right w:w="0" w:type="dxa"/>
          </w:tblCellMar>
        </w:tblPrEx>
        <w:trPr>
          <w:trHeight w:val="413"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中央专款分配合规率（1分）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0</w:t>
            </w:r>
          </w:p>
        </w:tc>
      </w:tr>
      <w:tr>
        <w:tblPrEx>
          <w:tblCellMar>
            <w:top w:w="0" w:type="dxa"/>
            <w:left w:w="0" w:type="dxa"/>
            <w:bottom w:w="0" w:type="dxa"/>
            <w:right w:w="0" w:type="dxa"/>
          </w:tblCellMar>
        </w:tblPrEx>
        <w:trPr>
          <w:trHeight w:val="277"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中期评估（2分）</w:t>
            </w:r>
          </w:p>
        </w:tc>
        <w:tc>
          <w:tcPr>
            <w:tcW w:w="3402" w:type="dxa"/>
            <w:tcBorders>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执行中期评估（2分）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2</w:t>
            </w:r>
          </w:p>
        </w:tc>
      </w:tr>
      <w:tr>
        <w:tblPrEx>
          <w:tblCellMar>
            <w:top w:w="0" w:type="dxa"/>
            <w:left w:w="0" w:type="dxa"/>
            <w:bottom w:w="0" w:type="dxa"/>
            <w:right w:w="0" w:type="dxa"/>
          </w:tblCellMar>
        </w:tblPrEx>
        <w:trPr>
          <w:trHeight w:val="381"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绩效监控（5分）</w:t>
            </w:r>
          </w:p>
        </w:tc>
        <w:tc>
          <w:tcPr>
            <w:tcW w:w="3402" w:type="dxa"/>
            <w:tcBorders>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预算执行进度监控（2分）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2</w:t>
            </w:r>
          </w:p>
        </w:tc>
      </w:tr>
      <w:tr>
        <w:tblPrEx>
          <w:tblCellMar>
            <w:top w:w="0" w:type="dxa"/>
            <w:left w:w="0" w:type="dxa"/>
            <w:bottom w:w="0" w:type="dxa"/>
            <w:right w:w="0" w:type="dxa"/>
          </w:tblCellMar>
        </w:tblPrEx>
        <w:trPr>
          <w:trHeight w:val="273"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绩效目标动态监控（3分）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2</w:t>
            </w:r>
          </w:p>
        </w:tc>
      </w:tr>
      <w:tr>
        <w:tblPrEx>
          <w:tblCellMar>
            <w:top w:w="0" w:type="dxa"/>
            <w:left w:w="0" w:type="dxa"/>
            <w:bottom w:w="0" w:type="dxa"/>
            <w:right w:w="0" w:type="dxa"/>
          </w:tblCellMar>
        </w:tblPrEx>
        <w:trPr>
          <w:trHeight w:val="235"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非税收入执收情况（2分）</w:t>
            </w:r>
          </w:p>
        </w:tc>
        <w:tc>
          <w:tcPr>
            <w:tcW w:w="3402" w:type="dxa"/>
            <w:tcBorders>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非税收入征收情况（1分）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0</w:t>
            </w:r>
          </w:p>
        </w:tc>
      </w:tr>
      <w:tr>
        <w:tblPrEx>
          <w:tblCellMar>
            <w:top w:w="0" w:type="dxa"/>
            <w:left w:w="0" w:type="dxa"/>
            <w:bottom w:w="0" w:type="dxa"/>
            <w:right w:w="0" w:type="dxa"/>
          </w:tblCellMar>
        </w:tblPrEx>
        <w:trPr>
          <w:trHeight w:val="325"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非税收入上缴情况（1分）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0</w:t>
            </w:r>
          </w:p>
        </w:tc>
      </w:tr>
      <w:tr>
        <w:tblPrEx>
          <w:tblCellMar>
            <w:top w:w="0" w:type="dxa"/>
            <w:left w:w="0" w:type="dxa"/>
            <w:bottom w:w="0" w:type="dxa"/>
            <w:right w:w="0" w:type="dxa"/>
          </w:tblCellMar>
        </w:tblPrEx>
        <w:trPr>
          <w:trHeight w:val="287"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资产管理（6分）</w:t>
            </w:r>
          </w:p>
        </w:tc>
        <w:tc>
          <w:tcPr>
            <w:tcW w:w="3402" w:type="dxa"/>
            <w:tcBorders>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资产管理信息化情况（2分）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2</w:t>
            </w:r>
          </w:p>
        </w:tc>
      </w:tr>
      <w:tr>
        <w:tblPrEx>
          <w:tblCellMar>
            <w:top w:w="0" w:type="dxa"/>
            <w:left w:w="0" w:type="dxa"/>
            <w:bottom w:w="0" w:type="dxa"/>
            <w:right w:w="0" w:type="dxa"/>
          </w:tblCellMar>
        </w:tblPrEx>
        <w:trPr>
          <w:trHeight w:val="235"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行政事业单位资产报告情况（2分）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2</w:t>
            </w:r>
          </w:p>
        </w:tc>
      </w:tr>
      <w:tr>
        <w:tblPrEx>
          <w:tblCellMar>
            <w:top w:w="0" w:type="dxa"/>
            <w:left w:w="0" w:type="dxa"/>
            <w:bottom w:w="0" w:type="dxa"/>
            <w:right w:w="0" w:type="dxa"/>
          </w:tblCellMar>
        </w:tblPrEx>
        <w:trPr>
          <w:trHeight w:val="353"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资产管理与预算管理相结合（2分）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2</w:t>
            </w:r>
          </w:p>
        </w:tc>
      </w:tr>
      <w:tr>
        <w:tblPrEx>
          <w:tblCellMar>
            <w:top w:w="0" w:type="dxa"/>
            <w:left w:w="0" w:type="dxa"/>
            <w:bottom w:w="0" w:type="dxa"/>
            <w:right w:w="0" w:type="dxa"/>
          </w:tblCellMar>
        </w:tblPrEx>
        <w:trPr>
          <w:trHeight w:val="272"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内控制度管理（2分）</w:t>
            </w:r>
          </w:p>
        </w:tc>
        <w:tc>
          <w:tcPr>
            <w:tcW w:w="3402" w:type="dxa"/>
            <w:tcBorders>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内部控制度健全完整（2分）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1</w:t>
            </w:r>
          </w:p>
        </w:tc>
      </w:tr>
      <w:tr>
        <w:tblPrEx>
          <w:tblCellMar>
            <w:top w:w="0" w:type="dxa"/>
            <w:left w:w="0" w:type="dxa"/>
            <w:bottom w:w="0" w:type="dxa"/>
            <w:right w:w="0" w:type="dxa"/>
          </w:tblCellMar>
        </w:tblPrEx>
        <w:trPr>
          <w:trHeight w:val="221"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信息公开（6分）</w:t>
            </w:r>
          </w:p>
        </w:tc>
        <w:tc>
          <w:tcPr>
            <w:tcW w:w="3402" w:type="dxa"/>
            <w:tcBorders>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预算公开（2分）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2</w:t>
            </w:r>
          </w:p>
        </w:tc>
      </w:tr>
      <w:tr>
        <w:tblPrEx>
          <w:tblCellMar>
            <w:top w:w="0" w:type="dxa"/>
            <w:left w:w="0" w:type="dxa"/>
            <w:bottom w:w="0" w:type="dxa"/>
            <w:right w:w="0" w:type="dxa"/>
          </w:tblCellMar>
        </w:tblPrEx>
        <w:trPr>
          <w:trHeight w:val="197"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决算公开（2分）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2</w:t>
            </w:r>
          </w:p>
        </w:tc>
      </w:tr>
      <w:tr>
        <w:tblPrEx>
          <w:tblCellMar>
            <w:top w:w="0" w:type="dxa"/>
            <w:left w:w="0" w:type="dxa"/>
            <w:bottom w:w="0" w:type="dxa"/>
            <w:right w:w="0" w:type="dxa"/>
          </w:tblCellMar>
        </w:tblPrEx>
        <w:trPr>
          <w:trHeight w:val="287"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绩效信息公开（2分）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2</w:t>
            </w:r>
          </w:p>
        </w:tc>
      </w:tr>
      <w:tr>
        <w:tblPrEx>
          <w:tblCellMar>
            <w:top w:w="0" w:type="dxa"/>
            <w:left w:w="0" w:type="dxa"/>
            <w:bottom w:w="0" w:type="dxa"/>
            <w:right w:w="0" w:type="dxa"/>
          </w:tblCellMar>
        </w:tblPrEx>
        <w:trPr>
          <w:trHeight w:val="405"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绩效评价（5分）</w:t>
            </w:r>
          </w:p>
        </w:tc>
        <w:tc>
          <w:tcPr>
            <w:tcW w:w="3402" w:type="dxa"/>
            <w:tcBorders>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绩效评价开展（2分）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1</w:t>
            </w:r>
          </w:p>
        </w:tc>
      </w:tr>
      <w:tr>
        <w:tblPrEx>
          <w:tblCellMar>
            <w:top w:w="0" w:type="dxa"/>
            <w:left w:w="0" w:type="dxa"/>
            <w:bottom w:w="0" w:type="dxa"/>
            <w:right w:w="0" w:type="dxa"/>
          </w:tblCellMar>
        </w:tblPrEx>
        <w:trPr>
          <w:trHeight w:val="127"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评价结果应用（3分）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2</w:t>
            </w:r>
          </w:p>
        </w:tc>
      </w:tr>
      <w:tr>
        <w:tblPrEx>
          <w:tblCellMar>
            <w:top w:w="0" w:type="dxa"/>
            <w:left w:w="0" w:type="dxa"/>
            <w:bottom w:w="0" w:type="dxa"/>
            <w:right w:w="0" w:type="dxa"/>
          </w:tblCellMar>
        </w:tblPrEx>
        <w:trPr>
          <w:trHeight w:val="231" w:hRule="atLeast"/>
        </w:trPr>
        <w:tc>
          <w:tcPr>
            <w:tcW w:w="1702"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部门绩效情况（45分）</w:t>
            </w:r>
          </w:p>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履职成效（20分）</w:t>
            </w:r>
          </w:p>
        </w:tc>
        <w:tc>
          <w:tcPr>
            <w:tcW w:w="3402" w:type="dxa"/>
            <w:tcBorders>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部门特性指标</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16</w:t>
            </w:r>
          </w:p>
        </w:tc>
      </w:tr>
      <w:tr>
        <w:tblPrEx>
          <w:tblCellMar>
            <w:top w:w="0" w:type="dxa"/>
            <w:left w:w="0" w:type="dxa"/>
            <w:bottom w:w="0" w:type="dxa"/>
            <w:right w:w="0" w:type="dxa"/>
          </w:tblCellMar>
        </w:tblPrEx>
        <w:trPr>
          <w:trHeight w:val="180"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r>
      <w:tr>
        <w:tblPrEx>
          <w:tblCellMar>
            <w:top w:w="0" w:type="dxa"/>
            <w:left w:w="0" w:type="dxa"/>
            <w:bottom w:w="0" w:type="dxa"/>
            <w:right w:w="0" w:type="dxa"/>
          </w:tblCellMar>
        </w:tblPrEx>
        <w:trPr>
          <w:trHeight w:val="240"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r>
      <w:tr>
        <w:tblPrEx>
          <w:tblCellMar>
            <w:top w:w="0" w:type="dxa"/>
            <w:left w:w="0" w:type="dxa"/>
            <w:bottom w:w="0" w:type="dxa"/>
            <w:right w:w="0" w:type="dxa"/>
          </w:tblCellMar>
        </w:tblPrEx>
        <w:trPr>
          <w:trHeight w:val="240"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r>
      <w:tr>
        <w:tblPrEx>
          <w:tblCellMar>
            <w:top w:w="0" w:type="dxa"/>
            <w:left w:w="0" w:type="dxa"/>
            <w:bottom w:w="0" w:type="dxa"/>
            <w:right w:w="0" w:type="dxa"/>
          </w:tblCellMar>
        </w:tblPrEx>
        <w:trPr>
          <w:trHeight w:val="157"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可持续发展能力（15分）</w:t>
            </w:r>
          </w:p>
          <w:p>
            <w:pPr>
              <w:widowControl/>
              <w:autoSpaceDE/>
              <w:autoSpaceDN/>
              <w:snapToGrid/>
              <w:spacing w:before="0" w:after="0" w:line="240" w:lineRule="auto"/>
              <w:ind w:left="0" w:firstLine="0"/>
              <w:jc w:val="left"/>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重点改革（重点工作）完成情况（5分）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5</w:t>
            </w:r>
          </w:p>
        </w:tc>
      </w:tr>
      <w:tr>
        <w:tblPrEx>
          <w:tblCellMar>
            <w:top w:w="0" w:type="dxa"/>
            <w:left w:w="0" w:type="dxa"/>
            <w:bottom w:w="0" w:type="dxa"/>
            <w:right w:w="0" w:type="dxa"/>
          </w:tblCellMar>
        </w:tblPrEx>
        <w:trPr>
          <w:trHeight w:val="320"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科技（制度、方法、机制等）创新（5分）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4</w:t>
            </w:r>
          </w:p>
        </w:tc>
      </w:tr>
      <w:tr>
        <w:tblPrEx>
          <w:tblCellMar>
            <w:top w:w="0" w:type="dxa"/>
            <w:left w:w="0" w:type="dxa"/>
            <w:bottom w:w="0" w:type="dxa"/>
            <w:right w:w="0" w:type="dxa"/>
          </w:tblCellMar>
        </w:tblPrEx>
        <w:trPr>
          <w:trHeight w:val="385"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人才培养（5分）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4</w:t>
            </w:r>
          </w:p>
        </w:tc>
      </w:tr>
      <w:tr>
        <w:tblPrEx>
          <w:tblCellMar>
            <w:top w:w="0" w:type="dxa"/>
            <w:left w:w="0" w:type="dxa"/>
            <w:bottom w:w="0" w:type="dxa"/>
            <w:right w:w="0" w:type="dxa"/>
          </w:tblCellMar>
        </w:tblPrEx>
        <w:trPr>
          <w:trHeight w:val="432"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restart"/>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满意度（10分）</w:t>
            </w:r>
          </w:p>
        </w:tc>
        <w:tc>
          <w:tcPr>
            <w:tcW w:w="3402" w:type="dxa"/>
            <w:tcBorders>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协作部门满意度（3分）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3</w:t>
            </w:r>
          </w:p>
        </w:tc>
      </w:tr>
      <w:tr>
        <w:tblPrEx>
          <w:tblCellMar>
            <w:top w:w="0" w:type="dxa"/>
            <w:left w:w="0" w:type="dxa"/>
            <w:bottom w:w="0" w:type="dxa"/>
            <w:right w:w="0" w:type="dxa"/>
          </w:tblCellMar>
        </w:tblPrEx>
        <w:trPr>
          <w:trHeight w:val="396"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管理对象满意度（3分）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2</w:t>
            </w:r>
          </w:p>
        </w:tc>
      </w:tr>
      <w:tr>
        <w:tblPrEx>
          <w:tblCellMar>
            <w:top w:w="0" w:type="dxa"/>
            <w:left w:w="0" w:type="dxa"/>
            <w:bottom w:w="0" w:type="dxa"/>
            <w:right w:w="0" w:type="dxa"/>
          </w:tblCellMar>
        </w:tblPrEx>
        <w:trPr>
          <w:trHeight w:val="411" w:hRule="atLeast"/>
        </w:trPr>
        <w:tc>
          <w:tcPr>
            <w:tcW w:w="1702"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2268"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p>
        </w:tc>
        <w:tc>
          <w:tcPr>
            <w:tcW w:w="3402" w:type="dxa"/>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社会公众满意度（4分）</w:t>
            </w:r>
          </w:p>
        </w:tc>
        <w:tc>
          <w:tcPr>
            <w:tcW w:w="1451" w:type="dxa"/>
            <w:tcBorders>
              <w:bottom w:val="single" w:color="000000" w:sz="4" w:space="0"/>
              <w:right w:val="single" w:color="000000" w:sz="4" w:space="0"/>
            </w:tcBorders>
            <w:noWrap w:val="0"/>
            <w:tcMar>
              <w:top w:w="0" w:type="dxa"/>
              <w:left w:w="108" w:type="dxa"/>
              <w:bottom w:w="0" w:type="dxa"/>
              <w:right w:w="108" w:type="dxa"/>
            </w:tcMar>
            <w:vAlign w:val="top"/>
          </w:tcPr>
          <w:p>
            <w:pPr>
              <w:widowControl/>
              <w:autoSpaceDE/>
              <w:autoSpaceDN/>
              <w:snapToGrid/>
              <w:spacing w:before="0" w:after="0" w:line="240" w:lineRule="auto"/>
              <w:ind w:left="0" w:firstLine="0"/>
              <w:jc w:val="center"/>
              <w:rPr>
                <w:rFonts w:hint="eastAsia" w:ascii="新宋体" w:hAnsi="新宋体" w:eastAsia="新宋体" w:cs="新宋体"/>
                <w:b w:val="0"/>
                <w:color w:val="000000" w:themeColor="text1"/>
                <w:w w:val="100"/>
                <w:sz w:val="18"/>
                <w:szCs w:val="18"/>
                <w14:textFill>
                  <w14:solidFill>
                    <w14:schemeClr w14:val="tx1"/>
                  </w14:solidFill>
                </w14:textFill>
              </w:rPr>
            </w:pPr>
            <w:r>
              <w:rPr>
                <w:rFonts w:hint="eastAsia" w:ascii="新宋体" w:hAnsi="新宋体" w:eastAsia="新宋体" w:cs="新宋体"/>
                <w:b w:val="0"/>
                <w:color w:val="000000" w:themeColor="text1"/>
                <w:w w:val="100"/>
                <w:sz w:val="18"/>
                <w:szCs w:val="18"/>
                <w14:textFill>
                  <w14:solidFill>
                    <w14:schemeClr w14:val="tx1"/>
                  </w14:solidFill>
                </w14:textFill>
              </w:rPr>
              <w:t>3</w:t>
            </w:r>
          </w:p>
        </w:tc>
      </w:tr>
    </w:tbl>
    <w:p>
      <w:pPr>
        <w:spacing w:line="580" w:lineRule="exact"/>
        <w:ind w:firstLine="560" w:firstLineChars="200"/>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本部门还自行组织了</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0</w:t>
      </w:r>
      <w:r>
        <w:rPr>
          <w:rFonts w:hint="eastAsia" w:ascii="仿宋_GB2312" w:hAnsi="仿宋_GB2312" w:eastAsia="仿宋_GB2312" w:cs="仿宋_GB2312"/>
          <w:color w:val="000000" w:themeColor="text1"/>
          <w:sz w:val="28"/>
          <w:szCs w:val="28"/>
          <w14:textFill>
            <w14:solidFill>
              <w14:schemeClr w14:val="tx1"/>
            </w14:solidFill>
          </w14:textFill>
        </w:rPr>
        <w:t>个项目绩效评价。</w:t>
      </w:r>
    </w:p>
    <w:p>
      <w:pPr>
        <w:numPr>
          <w:ilvl w:val="0"/>
          <w:numId w:val="4"/>
        </w:numPr>
        <w:spacing w:line="580" w:lineRule="exact"/>
        <w:ind w:firstLine="562" w:firstLineChars="200"/>
        <w:rPr>
          <w:rFonts w:hint="eastAsia" w:ascii="仿宋" w:hAnsi="仿宋" w:eastAsia="仿宋" w:cs="楷体_GB2312"/>
          <w:b/>
          <w:bCs/>
          <w:color w:val="000000" w:themeColor="text1"/>
          <w:sz w:val="28"/>
          <w:szCs w:val="28"/>
          <w14:textFill>
            <w14:solidFill>
              <w14:schemeClr w14:val="tx1"/>
            </w14:solidFill>
          </w14:textFill>
        </w:rPr>
      </w:pPr>
      <w:r>
        <w:rPr>
          <w:rFonts w:hint="eastAsia" w:ascii="仿宋" w:hAnsi="仿宋" w:eastAsia="仿宋" w:cs="楷体_GB2312"/>
          <w:b/>
          <w:bCs/>
          <w:color w:val="000000" w:themeColor="text1"/>
          <w:sz w:val="28"/>
          <w:szCs w:val="28"/>
          <w14:textFill>
            <w14:solidFill>
              <w14:schemeClr w14:val="tx1"/>
            </w14:solidFill>
          </w14:textFill>
        </w:rPr>
        <w:t>项目绩效目标完成情况。</w:t>
      </w:r>
    </w:p>
    <w:p>
      <w:pPr>
        <w:ind w:firstLine="560" w:firstLineChars="200"/>
        <w:rPr>
          <w:rFonts w:hint="eastAsia" w:ascii="仿宋" w:hAnsi="仿宋" w:eastAsia="仿宋" w:cs="楷体_GB2312"/>
          <w:b/>
          <w:bCs/>
          <w:color w:val="FF0000"/>
          <w:sz w:val="28"/>
          <w:szCs w:val="28"/>
        </w:rPr>
      </w:pPr>
      <w:r>
        <w:rPr>
          <w:rFonts w:hint="eastAsia" w:ascii="新宋体" w:hAnsi="新宋体" w:eastAsia="新宋体" w:cs="新宋体"/>
          <w:color w:val="000000" w:themeColor="text1"/>
          <w:sz w:val="28"/>
          <w:szCs w:val="28"/>
          <w14:textFill>
            <w14:solidFill>
              <w14:schemeClr w14:val="tx1"/>
            </w14:solidFill>
          </w14:textFill>
        </w:rPr>
        <w:t>本部门在2018年度部门决算中反映</w:t>
      </w:r>
      <w:r>
        <w:rPr>
          <w:rFonts w:hint="eastAsia" w:ascii="新宋体" w:hAnsi="新宋体" w:eastAsia="新宋体" w:cs="新宋体"/>
          <w:color w:val="000000" w:themeColor="text1"/>
          <w:sz w:val="28"/>
          <w:szCs w:val="28"/>
          <w:lang w:eastAsia="zh-CN"/>
          <w14:textFill>
            <w14:solidFill>
              <w14:schemeClr w14:val="tx1"/>
            </w14:solidFill>
          </w14:textFill>
        </w:rPr>
        <w:t>预算项目执行</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个项目绩效目标实际完成情况。</w:t>
      </w:r>
    </w:p>
    <w:p>
      <w:pPr>
        <w:numPr>
          <w:ilvl w:val="0"/>
          <w:numId w:val="3"/>
        </w:numPr>
        <w:spacing w:line="580" w:lineRule="exact"/>
        <w:ind w:firstLine="560" w:firstLineChars="200"/>
        <w:rPr>
          <w:rFonts w:hint="eastAsia" w:ascii="新宋体" w:hAnsi="新宋体" w:eastAsia="新宋体" w:cs="新宋体"/>
          <w:b w:val="0"/>
          <w:bCs w:val="0"/>
          <w:color w:val="000000" w:themeColor="text1"/>
          <w:sz w:val="28"/>
          <w:szCs w:val="28"/>
          <w14:textFill>
            <w14:solidFill>
              <w14:schemeClr w14:val="tx1"/>
            </w14:solidFill>
          </w14:textFill>
        </w:rPr>
      </w:pPr>
      <w:r>
        <w:rPr>
          <w:rFonts w:hint="eastAsia" w:ascii="新宋体" w:hAnsi="新宋体" w:eastAsia="新宋体" w:cs="新宋体"/>
          <w:b w:val="0"/>
          <w:bCs w:val="0"/>
          <w:color w:val="000000" w:themeColor="text1"/>
          <w:sz w:val="28"/>
          <w:szCs w:val="28"/>
          <w14:textFill>
            <w14:solidFill>
              <w14:schemeClr w14:val="tx1"/>
            </w14:solidFill>
          </w14:textFill>
        </w:rPr>
        <w:t>部门开展绩效评价结果。</w:t>
      </w:r>
    </w:p>
    <w:p>
      <w:pPr>
        <w:spacing w:line="580" w:lineRule="exact"/>
        <w:ind w:firstLine="560" w:firstLineChars="200"/>
        <w:rPr>
          <w:rFonts w:hint="eastAsia" w:ascii="新宋体" w:hAnsi="新宋体" w:eastAsia="新宋体" w:cs="新宋体"/>
          <w:b w:val="0"/>
          <w:bCs w:val="0"/>
          <w:color w:val="000000" w:themeColor="text1"/>
          <w:sz w:val="28"/>
          <w:szCs w:val="28"/>
          <w14:textFill>
            <w14:solidFill>
              <w14:schemeClr w14:val="tx1"/>
            </w14:solidFill>
          </w14:textFill>
        </w:rPr>
      </w:pPr>
      <w:r>
        <w:rPr>
          <w:rFonts w:hint="eastAsia" w:ascii="新宋体" w:hAnsi="新宋体" w:eastAsia="新宋体" w:cs="新宋体"/>
          <w:b w:val="0"/>
          <w:bCs w:val="0"/>
          <w:color w:val="000000" w:themeColor="text1"/>
          <w:sz w:val="28"/>
          <w:szCs w:val="28"/>
          <w14:textFill>
            <w14:solidFill>
              <w14:schemeClr w14:val="tx1"/>
            </w14:solidFill>
          </w14:textFill>
        </w:rPr>
        <w:t>本部门按要求对2018年部门整体支出绩效评价情况开展自评，《</w:t>
      </w:r>
      <w:r>
        <w:rPr>
          <w:rFonts w:hint="eastAsia" w:ascii="新宋体" w:hAnsi="新宋体" w:eastAsia="新宋体" w:cs="新宋体"/>
          <w:b w:val="0"/>
          <w:bCs w:val="0"/>
          <w:color w:val="000000" w:themeColor="text1"/>
          <w:sz w:val="28"/>
          <w:szCs w:val="28"/>
          <w:lang w:eastAsia="zh-CN"/>
          <w14:textFill>
            <w14:solidFill>
              <w14:schemeClr w14:val="tx1"/>
            </w14:solidFill>
          </w14:textFill>
        </w:rPr>
        <w:t>乐至县档案局</w:t>
      </w:r>
      <w:r>
        <w:rPr>
          <w:rFonts w:hint="eastAsia" w:ascii="新宋体" w:hAnsi="新宋体" w:eastAsia="新宋体" w:cs="新宋体"/>
          <w:b w:val="0"/>
          <w:bCs w:val="0"/>
          <w:color w:val="000000" w:themeColor="text1"/>
          <w:sz w:val="28"/>
          <w:szCs w:val="28"/>
          <w14:textFill>
            <w14:solidFill>
              <w14:schemeClr w14:val="tx1"/>
            </w14:solidFill>
          </w14:textFill>
        </w:rPr>
        <w:t>部门2018年部门整体支出绩效评价报告》见附件。</w:t>
      </w:r>
    </w:p>
    <w:p>
      <w:pPr>
        <w:spacing w:line="600" w:lineRule="exact"/>
        <w:ind w:firstLine="703" w:firstLineChars="250"/>
        <w:outlineLvl w:val="1"/>
        <w:rPr>
          <w:rStyle w:val="21"/>
          <w:rFonts w:hint="eastAsia" w:ascii="新宋体" w:hAnsi="新宋体" w:eastAsia="新宋体" w:cs="新宋体"/>
          <w:b/>
          <w:bCs/>
          <w:sz w:val="28"/>
          <w:szCs w:val="28"/>
        </w:rPr>
      </w:pPr>
      <w:bookmarkStart w:id="36" w:name="_Toc15377221"/>
      <w:bookmarkStart w:id="37" w:name="_Toc15396612"/>
      <w:r>
        <w:rPr>
          <w:rFonts w:hint="eastAsia" w:ascii="新宋体" w:hAnsi="新宋体" w:eastAsia="新宋体" w:cs="新宋体"/>
          <w:b/>
          <w:bCs/>
          <w:color w:val="000000"/>
          <w:sz w:val="28"/>
          <w:szCs w:val="28"/>
        </w:rPr>
        <w:t>十</w:t>
      </w:r>
      <w:r>
        <w:rPr>
          <w:rStyle w:val="21"/>
          <w:rFonts w:hint="eastAsia" w:ascii="新宋体" w:hAnsi="新宋体" w:eastAsia="新宋体" w:cs="新宋体"/>
          <w:b/>
          <w:bCs/>
          <w:sz w:val="28"/>
          <w:szCs w:val="28"/>
        </w:rPr>
        <w:t>一、其他重要事项的情况说明</w:t>
      </w:r>
      <w:bookmarkEnd w:id="36"/>
      <w:bookmarkEnd w:id="37"/>
    </w:p>
    <w:p>
      <w:pPr>
        <w:spacing w:line="600" w:lineRule="exact"/>
        <w:ind w:firstLine="562" w:firstLineChars="200"/>
        <w:outlineLvl w:val="2"/>
        <w:rPr>
          <w:rFonts w:hint="eastAsia" w:ascii="新宋体" w:hAnsi="新宋体" w:eastAsia="新宋体" w:cs="新宋体"/>
          <w:color w:val="000000"/>
          <w:sz w:val="28"/>
          <w:szCs w:val="28"/>
        </w:rPr>
      </w:pPr>
      <w:bookmarkStart w:id="38" w:name="_Toc15377222"/>
      <w:r>
        <w:rPr>
          <w:rFonts w:hint="eastAsia" w:ascii="新宋体" w:hAnsi="新宋体" w:eastAsia="新宋体" w:cs="新宋体"/>
          <w:b/>
          <w:color w:val="000000"/>
          <w:sz w:val="28"/>
          <w:szCs w:val="28"/>
        </w:rPr>
        <w:t>（一）机关运行经费支出情况</w:t>
      </w:r>
      <w:bookmarkEnd w:id="38"/>
    </w:p>
    <w:p>
      <w:pPr>
        <w:spacing w:line="600" w:lineRule="exact"/>
        <w:ind w:firstLine="560" w:firstLineChars="200"/>
        <w:rPr>
          <w:rFonts w:hint="eastAsia" w:ascii="新宋体" w:hAnsi="新宋体" w:eastAsia="新宋体" w:cs="新宋体"/>
          <w:color w:val="000000" w:themeColor="text1"/>
          <w:sz w:val="28"/>
          <w:szCs w:val="28"/>
          <w:lang w:val="en-US" w:eastAsia="zh-CN"/>
          <w14:textFill>
            <w14:solidFill>
              <w14:schemeClr w14:val="tx1"/>
            </w14:solidFill>
          </w14:textFill>
        </w:rPr>
      </w:pPr>
      <w:r>
        <w:rPr>
          <w:rFonts w:hint="eastAsia" w:ascii="新宋体" w:hAnsi="新宋体" w:eastAsia="新宋体" w:cs="新宋体"/>
          <w:color w:val="000000"/>
          <w:sz w:val="28"/>
          <w:szCs w:val="28"/>
        </w:rPr>
        <w:t>2018年，</w:t>
      </w:r>
      <w:r>
        <w:rPr>
          <w:rFonts w:hint="eastAsia" w:ascii="新宋体" w:hAnsi="新宋体" w:eastAsia="新宋体" w:cs="新宋体"/>
          <w:color w:val="000000"/>
          <w:sz w:val="28"/>
          <w:szCs w:val="28"/>
          <w:lang w:eastAsia="zh-CN"/>
        </w:rPr>
        <w:t>乐至县档案局</w:t>
      </w:r>
      <w:r>
        <w:rPr>
          <w:rFonts w:hint="eastAsia" w:ascii="新宋体" w:hAnsi="新宋体" w:eastAsia="新宋体" w:cs="新宋体"/>
          <w:color w:val="000000"/>
          <w:sz w:val="28"/>
          <w:szCs w:val="28"/>
        </w:rPr>
        <w:t>机关运行经费支出</w:t>
      </w:r>
      <w:r>
        <w:rPr>
          <w:rFonts w:hint="eastAsia" w:ascii="新宋体" w:hAnsi="新宋体" w:eastAsia="新宋体" w:cs="新宋体"/>
          <w:color w:val="000000"/>
          <w:sz w:val="28"/>
          <w:szCs w:val="28"/>
          <w:lang w:val="en-US" w:eastAsia="zh-CN"/>
        </w:rPr>
        <w:t>23.11</w:t>
      </w:r>
      <w:r>
        <w:rPr>
          <w:rFonts w:hint="eastAsia" w:ascii="新宋体" w:hAnsi="新宋体" w:eastAsia="新宋体" w:cs="新宋体"/>
          <w:color w:val="000000"/>
          <w:sz w:val="28"/>
          <w:szCs w:val="28"/>
        </w:rPr>
        <w:t>万元，比2017年减少</w:t>
      </w:r>
      <w:r>
        <w:rPr>
          <w:rFonts w:hint="eastAsia" w:ascii="新宋体" w:hAnsi="新宋体" w:eastAsia="新宋体" w:cs="新宋体"/>
          <w:color w:val="000000"/>
          <w:sz w:val="28"/>
          <w:szCs w:val="28"/>
          <w:lang w:val="en-US" w:eastAsia="zh-CN"/>
        </w:rPr>
        <w:t>2.11</w:t>
      </w:r>
      <w:r>
        <w:rPr>
          <w:rFonts w:hint="eastAsia" w:ascii="新宋体" w:hAnsi="新宋体" w:eastAsia="新宋体" w:cs="新宋体"/>
          <w:color w:val="000000"/>
          <w:sz w:val="28"/>
          <w:szCs w:val="28"/>
        </w:rPr>
        <w:t>万元，增长</w:t>
      </w:r>
      <w:r>
        <w:rPr>
          <w:rFonts w:hint="eastAsia" w:ascii="新宋体" w:hAnsi="新宋体" w:eastAsia="新宋体" w:cs="新宋体"/>
          <w:color w:val="000000"/>
          <w:sz w:val="28"/>
          <w:szCs w:val="28"/>
          <w:lang w:val="en-US" w:eastAsia="zh-CN"/>
        </w:rPr>
        <w:t>-8.36</w:t>
      </w:r>
      <w:r>
        <w:rPr>
          <w:rFonts w:hint="eastAsia" w:ascii="新宋体" w:hAnsi="新宋体" w:eastAsia="新宋体" w:cs="新宋体"/>
          <w:color w:val="000000"/>
          <w:sz w:val="28"/>
          <w:szCs w:val="28"/>
        </w:rPr>
        <w:t>%（或与2017年决算数持平）。</w:t>
      </w:r>
      <w:r>
        <w:rPr>
          <w:rFonts w:hint="eastAsia" w:ascii="新宋体" w:hAnsi="新宋体" w:eastAsia="新宋体" w:cs="新宋体"/>
          <w:color w:val="000000" w:themeColor="text1"/>
          <w:sz w:val="28"/>
          <w:szCs w:val="28"/>
          <w14:textFill>
            <w14:solidFill>
              <w14:schemeClr w14:val="tx1"/>
            </w14:solidFill>
          </w14:textFill>
        </w:rPr>
        <w:t>主要原因是资金紧缺，部分开支未转账支付</w:t>
      </w:r>
      <w:r>
        <w:rPr>
          <w:rFonts w:hint="eastAsia" w:ascii="新宋体" w:hAnsi="新宋体" w:eastAsia="新宋体" w:cs="新宋体"/>
          <w:color w:val="000000" w:themeColor="text1"/>
          <w:sz w:val="28"/>
          <w:szCs w:val="28"/>
          <w:lang w:eastAsia="zh-CN"/>
          <w14:textFill>
            <w14:solidFill>
              <w14:schemeClr w14:val="tx1"/>
            </w14:solidFill>
          </w14:textFill>
        </w:rPr>
        <w:t>。</w:t>
      </w:r>
    </w:p>
    <w:p>
      <w:pPr>
        <w:spacing w:line="600" w:lineRule="exact"/>
        <w:ind w:firstLine="640"/>
        <w:rPr>
          <w:rFonts w:hint="eastAsia" w:ascii="新宋体" w:hAnsi="新宋体" w:eastAsia="新宋体" w:cs="新宋体"/>
          <w:b/>
          <w:color w:val="000000"/>
          <w:sz w:val="28"/>
          <w:szCs w:val="28"/>
        </w:rPr>
      </w:pPr>
      <w:r>
        <w:rPr>
          <w:rFonts w:hint="eastAsia" w:ascii="新宋体" w:hAnsi="新宋体" w:eastAsia="新宋体" w:cs="新宋体"/>
          <w:b/>
          <w:color w:val="000000"/>
          <w:sz w:val="28"/>
          <w:szCs w:val="28"/>
        </w:rPr>
        <w:t>（数据来源财决CS05表）</w:t>
      </w:r>
    </w:p>
    <w:p>
      <w:pPr>
        <w:autoSpaceDE w:val="0"/>
        <w:autoSpaceDN w:val="0"/>
        <w:adjustRightInd w:val="0"/>
        <w:spacing w:line="600" w:lineRule="exact"/>
        <w:ind w:firstLine="562" w:firstLineChars="200"/>
        <w:jc w:val="left"/>
        <w:outlineLvl w:val="2"/>
        <w:rPr>
          <w:rFonts w:hint="eastAsia" w:ascii="新宋体" w:hAnsi="新宋体" w:eastAsia="新宋体" w:cs="新宋体"/>
          <w:b/>
          <w:color w:val="000000"/>
          <w:sz w:val="28"/>
          <w:szCs w:val="28"/>
        </w:rPr>
      </w:pPr>
      <w:bookmarkStart w:id="39" w:name="_Toc15377223"/>
      <w:r>
        <w:rPr>
          <w:rFonts w:hint="eastAsia" w:ascii="新宋体" w:hAnsi="新宋体" w:eastAsia="新宋体" w:cs="新宋体"/>
          <w:b/>
          <w:color w:val="000000"/>
          <w:sz w:val="28"/>
          <w:szCs w:val="28"/>
        </w:rPr>
        <w:t>（二）政府采购支出情况</w:t>
      </w:r>
      <w:bookmarkEnd w:id="39"/>
    </w:p>
    <w:p>
      <w:pPr>
        <w:spacing w:line="600" w:lineRule="exact"/>
        <w:ind w:firstLine="560" w:firstLineChars="200"/>
        <w:rPr>
          <w:rFonts w:hint="eastAsia" w:ascii="新宋体" w:hAnsi="新宋体" w:eastAsia="新宋体" w:cs="新宋体"/>
          <w:color w:val="000000"/>
          <w:sz w:val="28"/>
          <w:szCs w:val="28"/>
        </w:rPr>
      </w:pPr>
      <w:r>
        <w:rPr>
          <w:rFonts w:hint="eastAsia" w:ascii="新宋体" w:hAnsi="新宋体" w:eastAsia="新宋体" w:cs="新宋体"/>
          <w:color w:val="000000"/>
          <w:sz w:val="28"/>
          <w:szCs w:val="28"/>
        </w:rPr>
        <w:t>2018年，</w:t>
      </w:r>
      <w:r>
        <w:rPr>
          <w:rFonts w:hint="eastAsia" w:ascii="新宋体" w:hAnsi="新宋体" w:eastAsia="新宋体" w:cs="新宋体"/>
          <w:color w:val="000000"/>
          <w:sz w:val="28"/>
          <w:szCs w:val="28"/>
          <w:lang w:eastAsia="zh-CN"/>
        </w:rPr>
        <w:t>乐至县档案局</w:t>
      </w:r>
      <w:r>
        <w:rPr>
          <w:rFonts w:hint="eastAsia" w:ascii="新宋体" w:hAnsi="新宋体" w:eastAsia="新宋体" w:cs="新宋体"/>
          <w:color w:val="000000"/>
          <w:sz w:val="28"/>
          <w:szCs w:val="28"/>
        </w:rPr>
        <w:t>政府采购支出总额</w:t>
      </w:r>
      <w:r>
        <w:rPr>
          <w:rFonts w:hint="eastAsia" w:ascii="新宋体" w:hAnsi="新宋体" w:eastAsia="新宋体" w:cs="新宋体"/>
          <w:color w:val="000000"/>
          <w:sz w:val="28"/>
          <w:szCs w:val="28"/>
          <w:lang w:val="en-US" w:eastAsia="zh-CN"/>
        </w:rPr>
        <w:t>1.53</w:t>
      </w:r>
      <w:r>
        <w:rPr>
          <w:rFonts w:hint="eastAsia" w:ascii="新宋体" w:hAnsi="新宋体" w:eastAsia="新宋体" w:cs="新宋体"/>
          <w:color w:val="000000"/>
          <w:sz w:val="28"/>
          <w:szCs w:val="28"/>
        </w:rPr>
        <w:t>万元，其中：政府采购货物支出</w:t>
      </w:r>
      <w:r>
        <w:rPr>
          <w:rFonts w:hint="eastAsia" w:ascii="新宋体" w:hAnsi="新宋体" w:eastAsia="新宋体" w:cs="新宋体"/>
          <w:color w:val="000000"/>
          <w:sz w:val="28"/>
          <w:szCs w:val="28"/>
          <w:lang w:val="en-US" w:eastAsia="zh-CN"/>
        </w:rPr>
        <w:t>1.53</w:t>
      </w:r>
      <w:r>
        <w:rPr>
          <w:rFonts w:hint="eastAsia" w:ascii="新宋体" w:hAnsi="新宋体" w:eastAsia="新宋体" w:cs="新宋体"/>
          <w:color w:val="000000"/>
          <w:sz w:val="28"/>
          <w:szCs w:val="28"/>
        </w:rPr>
        <w:t>万元、政府采购工程支出</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万元、政府采购服务支出</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万元。主要用于</w:t>
      </w:r>
      <w:r>
        <w:rPr>
          <w:rFonts w:hint="eastAsia" w:ascii="新宋体" w:hAnsi="新宋体" w:eastAsia="新宋体" w:cs="新宋体"/>
          <w:color w:val="000000"/>
          <w:sz w:val="28"/>
          <w:szCs w:val="28"/>
          <w:lang w:eastAsia="zh-CN"/>
        </w:rPr>
        <w:t>档案保管保护工作</w:t>
      </w:r>
      <w:r>
        <w:rPr>
          <w:rFonts w:hint="eastAsia" w:ascii="新宋体" w:hAnsi="新宋体" w:eastAsia="新宋体" w:cs="新宋体"/>
          <w:color w:val="000000"/>
          <w:sz w:val="28"/>
          <w:szCs w:val="28"/>
        </w:rPr>
        <w:t>。授予中小企业合同金额</w:t>
      </w:r>
      <w:r>
        <w:rPr>
          <w:rFonts w:hint="eastAsia" w:ascii="新宋体" w:hAnsi="新宋体" w:eastAsia="新宋体" w:cs="新宋体"/>
          <w:color w:val="000000"/>
          <w:sz w:val="28"/>
          <w:szCs w:val="28"/>
          <w:lang w:val="en-US" w:eastAsia="zh-CN"/>
        </w:rPr>
        <w:t>1.53</w:t>
      </w:r>
      <w:r>
        <w:rPr>
          <w:rFonts w:hint="eastAsia" w:ascii="新宋体" w:hAnsi="新宋体" w:eastAsia="新宋体" w:cs="新宋体"/>
          <w:color w:val="000000"/>
          <w:sz w:val="28"/>
          <w:szCs w:val="28"/>
        </w:rPr>
        <w:t>万元，占政府采购支出总额的</w:t>
      </w:r>
      <w:r>
        <w:rPr>
          <w:rFonts w:hint="eastAsia" w:ascii="新宋体" w:hAnsi="新宋体" w:eastAsia="新宋体" w:cs="新宋体"/>
          <w:color w:val="000000"/>
          <w:sz w:val="28"/>
          <w:szCs w:val="28"/>
          <w:lang w:val="en-US" w:eastAsia="zh-CN"/>
        </w:rPr>
        <w:t>100</w:t>
      </w:r>
      <w:r>
        <w:rPr>
          <w:rFonts w:hint="eastAsia" w:ascii="新宋体" w:hAnsi="新宋体" w:eastAsia="新宋体" w:cs="新宋体"/>
          <w:color w:val="000000"/>
          <w:sz w:val="28"/>
          <w:szCs w:val="28"/>
        </w:rPr>
        <w:t>%，其中：授予小微企业合同金额</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万元，占政府采购支出总额的</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w:t>
      </w:r>
    </w:p>
    <w:p>
      <w:pPr>
        <w:autoSpaceDE w:val="0"/>
        <w:autoSpaceDN w:val="0"/>
        <w:adjustRightInd w:val="0"/>
        <w:spacing w:line="600" w:lineRule="exact"/>
        <w:ind w:firstLine="562" w:firstLineChars="200"/>
        <w:jc w:val="left"/>
        <w:outlineLvl w:val="2"/>
        <w:rPr>
          <w:rFonts w:hint="eastAsia" w:ascii="新宋体" w:hAnsi="新宋体" w:eastAsia="新宋体" w:cs="新宋体"/>
          <w:b/>
          <w:color w:val="000000"/>
          <w:sz w:val="28"/>
          <w:szCs w:val="28"/>
        </w:rPr>
      </w:pPr>
      <w:r>
        <w:rPr>
          <w:rFonts w:hint="eastAsia" w:ascii="新宋体" w:hAnsi="新宋体" w:eastAsia="新宋体" w:cs="新宋体"/>
          <w:b/>
          <w:color w:val="000000"/>
          <w:sz w:val="28"/>
          <w:szCs w:val="28"/>
        </w:rPr>
        <w:t>（数据来源财决CS06表）</w:t>
      </w:r>
    </w:p>
    <w:p>
      <w:pPr>
        <w:autoSpaceDE w:val="0"/>
        <w:autoSpaceDN w:val="0"/>
        <w:adjustRightInd w:val="0"/>
        <w:spacing w:line="600" w:lineRule="exact"/>
        <w:ind w:firstLine="562" w:firstLineChars="200"/>
        <w:jc w:val="left"/>
        <w:outlineLvl w:val="2"/>
        <w:rPr>
          <w:rFonts w:hint="eastAsia" w:ascii="新宋体" w:hAnsi="新宋体" w:eastAsia="新宋体" w:cs="新宋体"/>
          <w:b/>
          <w:color w:val="000000"/>
          <w:sz w:val="28"/>
          <w:szCs w:val="28"/>
        </w:rPr>
      </w:pPr>
      <w:bookmarkStart w:id="40" w:name="_Toc15377224"/>
      <w:r>
        <w:rPr>
          <w:rFonts w:hint="eastAsia" w:ascii="新宋体" w:hAnsi="新宋体" w:eastAsia="新宋体" w:cs="新宋体"/>
          <w:b/>
          <w:color w:val="000000"/>
          <w:sz w:val="28"/>
          <w:szCs w:val="28"/>
        </w:rPr>
        <w:t>（三）国有资产占有使用情况</w:t>
      </w:r>
      <w:bookmarkEnd w:id="40"/>
    </w:p>
    <w:p>
      <w:pPr>
        <w:autoSpaceDE w:val="0"/>
        <w:autoSpaceDN w:val="0"/>
        <w:adjustRightInd w:val="0"/>
        <w:spacing w:line="600" w:lineRule="exact"/>
        <w:ind w:firstLine="560" w:firstLineChars="200"/>
        <w:jc w:val="left"/>
        <w:rPr>
          <w:rFonts w:hint="eastAsia" w:ascii="新宋体" w:hAnsi="新宋体" w:eastAsia="新宋体" w:cs="新宋体"/>
          <w:color w:val="000000"/>
          <w:sz w:val="28"/>
          <w:szCs w:val="28"/>
        </w:rPr>
      </w:pPr>
      <w:r>
        <w:rPr>
          <w:rFonts w:hint="eastAsia" w:ascii="新宋体" w:hAnsi="新宋体" w:eastAsia="新宋体" w:cs="新宋体"/>
          <w:color w:val="000000"/>
          <w:sz w:val="28"/>
          <w:szCs w:val="28"/>
        </w:rPr>
        <w:t>截至2018年12月31日，</w:t>
      </w:r>
      <w:r>
        <w:rPr>
          <w:rFonts w:hint="eastAsia" w:ascii="新宋体" w:hAnsi="新宋体" w:eastAsia="新宋体" w:cs="新宋体"/>
          <w:color w:val="000000"/>
          <w:sz w:val="28"/>
          <w:szCs w:val="28"/>
          <w:lang w:eastAsia="zh-CN"/>
        </w:rPr>
        <w:t>乐至县档案局</w:t>
      </w:r>
      <w:r>
        <w:rPr>
          <w:rFonts w:hint="eastAsia" w:ascii="新宋体" w:hAnsi="新宋体" w:eastAsia="新宋体" w:cs="新宋体"/>
          <w:color w:val="000000"/>
          <w:sz w:val="28"/>
          <w:szCs w:val="28"/>
        </w:rPr>
        <w:t>共有车辆</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辆，其中：部级领导干部用车</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辆、一般公务用车</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辆、一般执法执勤用车</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辆、特种专业技术用车</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辆、其他用车</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辆，</w:t>
      </w:r>
      <w:r>
        <w:rPr>
          <w:rFonts w:hint="eastAsia" w:ascii="新宋体" w:hAnsi="新宋体" w:eastAsia="新宋体" w:cs="新宋体"/>
          <w:color w:val="000000" w:themeColor="text1"/>
          <w:sz w:val="28"/>
          <w:szCs w:val="28"/>
          <w14:textFill>
            <w14:solidFill>
              <w14:schemeClr w14:val="tx1"/>
            </w14:solidFill>
          </w14:textFill>
        </w:rPr>
        <w:t>其他用车主要是用于……单价50万元以上通用设</w:t>
      </w:r>
      <w:r>
        <w:rPr>
          <w:rFonts w:hint="eastAsia" w:ascii="新宋体" w:hAnsi="新宋体" w:eastAsia="新宋体" w:cs="新宋体"/>
          <w:color w:val="000000" w:themeColor="text1"/>
          <w:sz w:val="28"/>
          <w:szCs w:val="28"/>
          <w:lang w:val="en-US" w:eastAsia="zh-CN"/>
          <w14:textFill>
            <w14:solidFill>
              <w14:schemeClr w14:val="tx1"/>
            </w14:solidFill>
          </w14:textFill>
        </w:rPr>
        <w:t>备0</w:t>
      </w:r>
      <w:r>
        <w:rPr>
          <w:rFonts w:hint="eastAsia" w:ascii="新宋体" w:hAnsi="新宋体" w:eastAsia="新宋体" w:cs="新宋体"/>
          <w:color w:val="000000" w:themeColor="text1"/>
          <w:sz w:val="28"/>
          <w:szCs w:val="28"/>
          <w14:textFill>
            <w14:solidFill>
              <w14:schemeClr w14:val="tx1"/>
            </w14:solidFill>
          </w14:textFill>
        </w:rPr>
        <w:t>台（套），单价100</w:t>
      </w:r>
      <w:r>
        <w:rPr>
          <w:rFonts w:hint="eastAsia" w:ascii="新宋体" w:hAnsi="新宋体" w:eastAsia="新宋体" w:cs="新宋体"/>
          <w:color w:val="000000"/>
          <w:sz w:val="28"/>
          <w:szCs w:val="28"/>
        </w:rPr>
        <w:t>万元以上专用设备</w:t>
      </w:r>
      <w:r>
        <w:rPr>
          <w:rFonts w:hint="eastAsia" w:ascii="新宋体" w:hAnsi="新宋体" w:eastAsia="新宋体" w:cs="新宋体"/>
          <w:color w:val="000000"/>
          <w:sz w:val="28"/>
          <w:szCs w:val="28"/>
          <w:lang w:val="en-US" w:eastAsia="zh-CN"/>
        </w:rPr>
        <w:t>0</w:t>
      </w:r>
      <w:r>
        <w:rPr>
          <w:rFonts w:hint="eastAsia" w:ascii="新宋体" w:hAnsi="新宋体" w:eastAsia="新宋体" w:cs="新宋体"/>
          <w:color w:val="000000"/>
          <w:sz w:val="28"/>
          <w:szCs w:val="28"/>
        </w:rPr>
        <w:t>台（套）。</w:t>
      </w:r>
    </w:p>
    <w:p>
      <w:pPr>
        <w:autoSpaceDE w:val="0"/>
        <w:autoSpaceDN w:val="0"/>
        <w:adjustRightInd w:val="0"/>
        <w:spacing w:line="600" w:lineRule="exact"/>
        <w:ind w:firstLine="562" w:firstLineChars="200"/>
        <w:jc w:val="left"/>
        <w:outlineLvl w:val="2"/>
        <w:rPr>
          <w:rFonts w:hint="eastAsia" w:ascii="新宋体" w:hAnsi="新宋体" w:eastAsia="新宋体" w:cs="新宋体"/>
          <w:b/>
          <w:color w:val="000000"/>
          <w:sz w:val="28"/>
          <w:szCs w:val="28"/>
        </w:rPr>
      </w:pPr>
      <w:r>
        <w:rPr>
          <w:rFonts w:hint="eastAsia" w:ascii="新宋体" w:hAnsi="新宋体" w:eastAsia="新宋体" w:cs="新宋体"/>
          <w:b/>
          <w:color w:val="000000"/>
          <w:sz w:val="28"/>
          <w:szCs w:val="28"/>
        </w:rPr>
        <w:t>（数据来源财决CS05表，按部门决算报表填报数据罗列车辆情况。）</w:t>
      </w:r>
    </w:p>
    <w:p>
      <w:pPr>
        <w:numPr>
          <w:ilvl w:val="0"/>
          <w:numId w:val="5"/>
        </w:numPr>
        <w:spacing w:line="600" w:lineRule="exact"/>
        <w:ind w:firstLine="422" w:firstLineChars="150"/>
        <w:jc w:val="center"/>
        <w:outlineLvl w:val="0"/>
        <w:rPr>
          <w:rStyle w:val="20"/>
          <w:rFonts w:hint="eastAsia" w:ascii="黑体" w:hAnsi="黑体" w:eastAsia="黑体"/>
          <w:b/>
          <w:bCs w:val="0"/>
          <w:sz w:val="28"/>
          <w:szCs w:val="28"/>
        </w:rPr>
      </w:pPr>
      <w:bookmarkStart w:id="41" w:name="_Toc15377225"/>
      <w:bookmarkStart w:id="42" w:name="_Toc15396613"/>
      <w:r>
        <w:rPr>
          <w:rFonts w:hint="eastAsia" w:ascii="黑体" w:hAnsi="黑体" w:eastAsia="黑体"/>
          <w:b/>
          <w:bCs w:val="0"/>
          <w:color w:val="000000"/>
          <w:sz w:val="28"/>
          <w:szCs w:val="28"/>
        </w:rPr>
        <w:t>名</w:t>
      </w:r>
      <w:r>
        <w:rPr>
          <w:rStyle w:val="20"/>
          <w:rFonts w:hint="eastAsia" w:ascii="黑体" w:hAnsi="黑体" w:eastAsia="黑体"/>
          <w:b/>
          <w:bCs w:val="0"/>
          <w:sz w:val="28"/>
          <w:szCs w:val="28"/>
        </w:rPr>
        <w:t>词解释</w:t>
      </w:r>
      <w:bookmarkEnd w:id="41"/>
      <w:bookmarkEnd w:id="42"/>
    </w:p>
    <w:p>
      <w:pPr>
        <w:pStyle w:val="19"/>
        <w:spacing w:line="56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1.财政拨款收入：指省级财政当年拨付的资金。 </w:t>
      </w:r>
    </w:p>
    <w:p>
      <w:pPr>
        <w:pStyle w:val="19"/>
        <w:spacing w:line="56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2.事业收入：指事业单位开展专业业务活动及辅助活动所取得的收入。</w:t>
      </w:r>
    </w:p>
    <w:p>
      <w:pPr>
        <w:pStyle w:val="19"/>
        <w:spacing w:line="56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3.经营收入：指事业单位在专业业务活动及其辅助活动之外开展非独立核算经营活动取得的收入。</w:t>
      </w:r>
    </w:p>
    <w:p>
      <w:pPr>
        <w:pStyle w:val="19"/>
        <w:spacing w:line="56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4.其他收入：指除上述“财政拨款收入”、“事业收入”、“经营收入”等以外的收入。 </w:t>
      </w:r>
    </w:p>
    <w:p>
      <w:pPr>
        <w:pStyle w:val="19"/>
        <w:spacing w:line="56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19"/>
        <w:spacing w:line="56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6.年初结转和结余：指以前年度尚未完成、结转到本年按有关规定继续使用的资金。 </w:t>
      </w:r>
    </w:p>
    <w:p>
      <w:pPr>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7.一般公共服务</w:t>
      </w:r>
      <w:r>
        <w:rPr>
          <w:rFonts w:hint="eastAsia" w:ascii="宋体" w:hAnsi="宋体" w:eastAsia="宋体" w:cs="宋体"/>
          <w:color w:val="000000"/>
          <w:sz w:val="28"/>
          <w:szCs w:val="28"/>
          <w:highlight w:val="none"/>
          <w:lang w:val="en-US" w:eastAsia="zh-CN"/>
        </w:rPr>
        <w:t>201</w:t>
      </w:r>
      <w:r>
        <w:rPr>
          <w:rFonts w:hint="eastAsia" w:ascii="宋体" w:hAnsi="宋体" w:eastAsia="宋体" w:cs="宋体"/>
          <w:color w:val="000000"/>
          <w:sz w:val="28"/>
          <w:szCs w:val="28"/>
          <w:highlight w:val="none"/>
        </w:rPr>
        <w:t>（类）</w:t>
      </w:r>
      <w:r>
        <w:rPr>
          <w:rFonts w:hint="eastAsia" w:ascii="宋体" w:hAnsi="宋体" w:eastAsia="宋体" w:cs="宋体"/>
          <w:color w:val="000000"/>
          <w:sz w:val="28"/>
          <w:szCs w:val="28"/>
          <w:highlight w:val="none"/>
          <w:lang w:val="en-US" w:eastAsia="zh-CN"/>
        </w:rPr>
        <w:t>26</w:t>
      </w:r>
      <w:r>
        <w:rPr>
          <w:rFonts w:hint="eastAsia" w:ascii="宋体" w:hAnsi="宋体" w:eastAsia="宋体" w:cs="宋体"/>
          <w:color w:val="000000"/>
          <w:sz w:val="28"/>
          <w:szCs w:val="28"/>
          <w:highlight w:val="none"/>
        </w:rPr>
        <w:t>（款）</w:t>
      </w:r>
      <w:r>
        <w:rPr>
          <w:rFonts w:hint="eastAsia" w:ascii="宋体" w:hAnsi="宋体" w:eastAsia="宋体" w:cs="宋体"/>
          <w:color w:val="000000"/>
          <w:sz w:val="28"/>
          <w:szCs w:val="28"/>
          <w:highlight w:val="none"/>
          <w:lang w:val="en-US" w:eastAsia="zh-CN"/>
        </w:rPr>
        <w:t>01</w:t>
      </w:r>
      <w:r>
        <w:rPr>
          <w:rFonts w:hint="eastAsia" w:ascii="宋体" w:hAnsi="宋体" w:eastAsia="宋体" w:cs="宋体"/>
          <w:color w:val="000000"/>
          <w:sz w:val="28"/>
          <w:szCs w:val="28"/>
          <w:highlight w:val="none"/>
        </w:rPr>
        <w:t>（项）：</w:t>
      </w:r>
      <w:r>
        <w:rPr>
          <w:rFonts w:hint="eastAsia" w:ascii="宋体" w:hAnsi="宋体" w:cs="宋体"/>
          <w:color w:val="000000"/>
          <w:sz w:val="28"/>
          <w:szCs w:val="28"/>
          <w:highlight w:val="none"/>
          <w:lang w:eastAsia="zh-CN"/>
        </w:rPr>
        <w:t>行政运行</w:t>
      </w:r>
      <w:r>
        <w:rPr>
          <w:rFonts w:hint="eastAsia" w:ascii="宋体" w:hAnsi="宋体" w:eastAsia="宋体" w:cs="宋体"/>
          <w:color w:val="000000"/>
          <w:sz w:val="28"/>
          <w:szCs w:val="28"/>
          <w:highlight w:val="none"/>
        </w:rPr>
        <w:t>指</w:t>
      </w:r>
      <w:r>
        <w:rPr>
          <w:rFonts w:hint="eastAsia" w:ascii="宋体" w:hAnsi="宋体" w:eastAsia="宋体" w:cs="宋体"/>
          <w:color w:val="000000"/>
          <w:sz w:val="28"/>
          <w:szCs w:val="28"/>
          <w:highlight w:val="none"/>
          <w:lang w:eastAsia="zh-CN"/>
        </w:rPr>
        <w:t>参公单位的基本支出</w:t>
      </w:r>
      <w:r>
        <w:rPr>
          <w:rFonts w:hint="eastAsia" w:ascii="宋体" w:hAnsi="宋体" w:eastAsia="宋体" w:cs="宋体"/>
          <w:color w:val="000000"/>
          <w:sz w:val="28"/>
          <w:szCs w:val="28"/>
          <w:highlight w:val="none"/>
        </w:rPr>
        <w:t>。</w:t>
      </w:r>
    </w:p>
    <w:p>
      <w:pPr>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8.一般公共服务</w:t>
      </w:r>
      <w:r>
        <w:rPr>
          <w:rFonts w:hint="eastAsia" w:ascii="宋体" w:hAnsi="宋体" w:eastAsia="宋体" w:cs="宋体"/>
          <w:color w:val="000000"/>
          <w:sz w:val="28"/>
          <w:szCs w:val="28"/>
          <w:highlight w:val="none"/>
          <w:lang w:val="en-US" w:eastAsia="zh-CN"/>
        </w:rPr>
        <w:t>201</w:t>
      </w:r>
      <w:r>
        <w:rPr>
          <w:rFonts w:hint="eastAsia" w:ascii="宋体" w:hAnsi="宋体" w:eastAsia="宋体" w:cs="宋体"/>
          <w:color w:val="000000"/>
          <w:sz w:val="28"/>
          <w:szCs w:val="28"/>
          <w:highlight w:val="none"/>
        </w:rPr>
        <w:t>（类）</w:t>
      </w:r>
      <w:r>
        <w:rPr>
          <w:rFonts w:hint="eastAsia" w:ascii="宋体" w:hAnsi="宋体" w:eastAsia="宋体" w:cs="宋体"/>
          <w:color w:val="000000"/>
          <w:sz w:val="28"/>
          <w:szCs w:val="28"/>
          <w:highlight w:val="none"/>
          <w:lang w:val="en-US" w:eastAsia="zh-CN"/>
        </w:rPr>
        <w:t>26</w:t>
      </w:r>
      <w:r>
        <w:rPr>
          <w:rFonts w:hint="eastAsia" w:ascii="宋体" w:hAnsi="宋体" w:eastAsia="宋体" w:cs="宋体"/>
          <w:color w:val="000000"/>
          <w:sz w:val="28"/>
          <w:szCs w:val="28"/>
          <w:highlight w:val="none"/>
        </w:rPr>
        <w:t>（款）</w:t>
      </w:r>
      <w:r>
        <w:rPr>
          <w:rFonts w:hint="eastAsia" w:ascii="宋体" w:hAnsi="宋体" w:eastAsia="宋体" w:cs="宋体"/>
          <w:color w:val="000000"/>
          <w:sz w:val="28"/>
          <w:szCs w:val="28"/>
          <w:highlight w:val="none"/>
          <w:lang w:val="en-US" w:eastAsia="zh-CN"/>
        </w:rPr>
        <w:t>0</w:t>
      </w:r>
      <w:r>
        <w:rPr>
          <w:rFonts w:hint="eastAsia" w:ascii="宋体" w:hAnsi="宋体" w:cs="宋体"/>
          <w:color w:val="000000"/>
          <w:sz w:val="28"/>
          <w:szCs w:val="28"/>
          <w:highlight w:val="none"/>
          <w:lang w:val="en-US" w:eastAsia="zh-CN"/>
        </w:rPr>
        <w:t>4</w:t>
      </w:r>
      <w:r>
        <w:rPr>
          <w:rFonts w:hint="eastAsia" w:ascii="宋体" w:hAnsi="宋体" w:eastAsia="宋体" w:cs="宋体"/>
          <w:color w:val="000000"/>
          <w:sz w:val="28"/>
          <w:szCs w:val="28"/>
          <w:highlight w:val="none"/>
        </w:rPr>
        <w:t>（项）：</w:t>
      </w:r>
      <w:r>
        <w:rPr>
          <w:rFonts w:hint="eastAsia" w:ascii="宋体" w:hAnsi="宋体" w:cs="宋体"/>
          <w:color w:val="000000"/>
          <w:sz w:val="28"/>
          <w:szCs w:val="28"/>
          <w:highlight w:val="none"/>
          <w:lang w:eastAsia="zh-CN"/>
        </w:rPr>
        <w:t>档案馆</w:t>
      </w:r>
      <w:r>
        <w:rPr>
          <w:rFonts w:hint="eastAsia" w:ascii="宋体" w:hAnsi="宋体" w:eastAsia="宋体" w:cs="宋体"/>
          <w:color w:val="000000"/>
          <w:sz w:val="28"/>
          <w:szCs w:val="28"/>
          <w:highlight w:val="none"/>
        </w:rPr>
        <w:t>指</w:t>
      </w:r>
      <w:r>
        <w:rPr>
          <w:rFonts w:hint="eastAsia" w:ascii="宋体" w:hAnsi="宋体" w:cs="宋体"/>
          <w:color w:val="000000"/>
          <w:sz w:val="28"/>
          <w:szCs w:val="28"/>
          <w:highlight w:val="none"/>
          <w:lang w:eastAsia="zh-CN"/>
        </w:rPr>
        <w:t>中央和地方各级档案馆的支出</w:t>
      </w:r>
      <w:r>
        <w:rPr>
          <w:rFonts w:hint="eastAsia" w:ascii="宋体" w:hAnsi="宋体" w:eastAsia="宋体" w:cs="宋体"/>
          <w:color w:val="000000"/>
          <w:sz w:val="28"/>
          <w:szCs w:val="28"/>
          <w:highlight w:val="none"/>
        </w:rPr>
        <w:t>。</w:t>
      </w:r>
    </w:p>
    <w:p>
      <w:pPr>
        <w:ind w:firstLine="560" w:firstLineChars="200"/>
        <w:rPr>
          <w:rFonts w:hint="eastAsia" w:ascii="宋体" w:hAnsi="宋体" w:eastAsia="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9.</w:t>
      </w:r>
      <w:r>
        <w:rPr>
          <w:rFonts w:hint="eastAsia" w:ascii="宋体" w:hAnsi="宋体" w:eastAsia="宋体" w:cs="宋体"/>
          <w:color w:val="000000"/>
          <w:sz w:val="28"/>
          <w:szCs w:val="28"/>
          <w:highlight w:val="none"/>
        </w:rPr>
        <w:t>一般公共服务</w:t>
      </w:r>
      <w:r>
        <w:rPr>
          <w:rFonts w:hint="eastAsia" w:ascii="宋体" w:hAnsi="宋体" w:eastAsia="宋体" w:cs="宋体"/>
          <w:color w:val="000000"/>
          <w:sz w:val="28"/>
          <w:szCs w:val="28"/>
          <w:highlight w:val="none"/>
          <w:lang w:val="en-US" w:eastAsia="zh-CN"/>
        </w:rPr>
        <w:t>201</w:t>
      </w:r>
      <w:r>
        <w:rPr>
          <w:rFonts w:hint="eastAsia" w:ascii="宋体" w:hAnsi="宋体" w:eastAsia="宋体" w:cs="宋体"/>
          <w:color w:val="000000"/>
          <w:sz w:val="28"/>
          <w:szCs w:val="28"/>
          <w:highlight w:val="none"/>
        </w:rPr>
        <w:t>（类）</w:t>
      </w:r>
      <w:r>
        <w:rPr>
          <w:rFonts w:hint="eastAsia" w:ascii="宋体" w:hAnsi="宋体" w:eastAsia="宋体" w:cs="宋体"/>
          <w:color w:val="000000"/>
          <w:sz w:val="28"/>
          <w:szCs w:val="28"/>
          <w:highlight w:val="none"/>
          <w:lang w:val="en-US" w:eastAsia="zh-CN"/>
        </w:rPr>
        <w:t>26</w:t>
      </w:r>
      <w:r>
        <w:rPr>
          <w:rFonts w:hint="eastAsia" w:ascii="宋体" w:hAnsi="宋体" w:eastAsia="宋体" w:cs="宋体"/>
          <w:color w:val="000000"/>
          <w:sz w:val="28"/>
          <w:szCs w:val="28"/>
          <w:highlight w:val="none"/>
        </w:rPr>
        <w:t>（款）</w:t>
      </w:r>
      <w:r>
        <w:rPr>
          <w:rFonts w:hint="eastAsia" w:ascii="宋体" w:hAnsi="宋体" w:cs="宋体"/>
          <w:color w:val="000000"/>
          <w:sz w:val="28"/>
          <w:szCs w:val="28"/>
          <w:highlight w:val="none"/>
          <w:lang w:val="en-US" w:eastAsia="zh-CN"/>
        </w:rPr>
        <w:t>99</w:t>
      </w:r>
      <w:r>
        <w:rPr>
          <w:rFonts w:hint="eastAsia" w:ascii="宋体" w:hAnsi="宋体" w:eastAsia="宋体" w:cs="宋体"/>
          <w:color w:val="000000"/>
          <w:sz w:val="28"/>
          <w:szCs w:val="28"/>
          <w:highlight w:val="none"/>
        </w:rPr>
        <w:t>（项）</w:t>
      </w:r>
      <w:r>
        <w:rPr>
          <w:rFonts w:hint="eastAsia" w:ascii="宋体" w:hAnsi="宋体" w:cs="宋体"/>
          <w:color w:val="000000"/>
          <w:sz w:val="28"/>
          <w:szCs w:val="28"/>
          <w:highlight w:val="none"/>
          <w:lang w:eastAsia="zh-CN"/>
        </w:rPr>
        <w:t>：</w:t>
      </w:r>
      <w:r>
        <w:rPr>
          <w:rFonts w:hint="eastAsia" w:ascii="宋体" w:hAnsi="宋体" w:cs="宋体"/>
          <w:color w:val="000000"/>
          <w:sz w:val="28"/>
          <w:szCs w:val="28"/>
          <w:highlight w:val="none"/>
          <w:lang w:val="en-US" w:eastAsia="zh-CN"/>
        </w:rPr>
        <w:t>其他档案事务支出</w:t>
      </w:r>
      <w:r>
        <w:rPr>
          <w:rFonts w:hint="eastAsia" w:ascii="宋体" w:hAnsi="宋体" w:cs="宋体"/>
          <w:color w:val="000000"/>
          <w:sz w:val="28"/>
          <w:szCs w:val="28"/>
          <w:highlight w:val="none"/>
          <w:lang w:eastAsia="zh-CN"/>
        </w:rPr>
        <w:t>指其他用于档案事务方面的支出。</w:t>
      </w:r>
    </w:p>
    <w:p>
      <w:pPr>
        <w:ind w:firstLine="560" w:firstLineChars="200"/>
        <w:rPr>
          <w:rFonts w:hint="eastAsia" w:ascii="新宋体" w:hAnsi="新宋体" w:eastAsia="新宋体" w:cs="新宋体"/>
          <w:color w:val="000000"/>
          <w:sz w:val="28"/>
          <w:szCs w:val="28"/>
        </w:rPr>
      </w:pPr>
      <w:r>
        <w:rPr>
          <w:rFonts w:hint="eastAsia" w:ascii="宋体" w:hAnsi="宋体" w:cs="宋体"/>
          <w:color w:val="000000"/>
          <w:sz w:val="28"/>
          <w:szCs w:val="28"/>
          <w:highlight w:val="none"/>
          <w:lang w:val="en-US" w:eastAsia="zh-CN"/>
        </w:rPr>
        <w:t>10</w:t>
      </w:r>
      <w:r>
        <w:rPr>
          <w:rFonts w:hint="eastAsia" w:ascii="宋体" w:hAnsi="宋体" w:eastAsia="宋体" w:cs="宋体"/>
          <w:color w:val="000000"/>
          <w:sz w:val="28"/>
          <w:szCs w:val="28"/>
          <w:highlight w:val="none"/>
        </w:rPr>
        <w:t>.</w:t>
      </w:r>
      <w:r>
        <w:rPr>
          <w:rFonts w:hint="eastAsia" w:ascii="新宋体" w:hAnsi="新宋体" w:eastAsia="新宋体" w:cs="新宋体"/>
          <w:color w:val="000000"/>
          <w:sz w:val="28"/>
          <w:szCs w:val="28"/>
          <w:lang w:eastAsia="zh-CN"/>
        </w:rPr>
        <w:t>社会保障和就业支出</w:t>
      </w:r>
      <w:r>
        <w:rPr>
          <w:rFonts w:hint="eastAsia" w:ascii="新宋体" w:hAnsi="新宋体" w:eastAsia="新宋体" w:cs="新宋体"/>
          <w:color w:val="000000"/>
          <w:sz w:val="28"/>
          <w:szCs w:val="28"/>
          <w:lang w:val="en-US" w:eastAsia="zh-CN"/>
        </w:rPr>
        <w:t>208</w:t>
      </w:r>
      <w:r>
        <w:rPr>
          <w:rFonts w:hint="eastAsia" w:ascii="新宋体" w:hAnsi="新宋体" w:eastAsia="新宋体" w:cs="新宋体"/>
          <w:color w:val="000000"/>
          <w:sz w:val="28"/>
          <w:szCs w:val="28"/>
        </w:rPr>
        <w:t>（类）</w:t>
      </w:r>
      <w:r>
        <w:rPr>
          <w:rFonts w:hint="eastAsia" w:ascii="新宋体" w:hAnsi="新宋体" w:eastAsia="新宋体" w:cs="新宋体"/>
          <w:color w:val="000000"/>
          <w:sz w:val="28"/>
          <w:szCs w:val="28"/>
          <w:lang w:val="en-US" w:eastAsia="zh-CN"/>
        </w:rPr>
        <w:t>05</w:t>
      </w:r>
      <w:r>
        <w:rPr>
          <w:rFonts w:hint="eastAsia" w:ascii="新宋体" w:hAnsi="新宋体" w:eastAsia="新宋体" w:cs="新宋体"/>
          <w:color w:val="000000"/>
          <w:sz w:val="28"/>
          <w:szCs w:val="28"/>
        </w:rPr>
        <w:t>（款）</w:t>
      </w:r>
      <w:r>
        <w:rPr>
          <w:rFonts w:hint="eastAsia" w:ascii="新宋体" w:hAnsi="新宋体" w:eastAsia="新宋体" w:cs="新宋体"/>
          <w:color w:val="000000"/>
          <w:sz w:val="28"/>
          <w:szCs w:val="28"/>
          <w:lang w:val="en-US" w:eastAsia="zh-CN"/>
        </w:rPr>
        <w:t>05</w:t>
      </w:r>
      <w:r>
        <w:rPr>
          <w:rFonts w:hint="eastAsia" w:ascii="新宋体" w:hAnsi="新宋体" w:eastAsia="新宋体" w:cs="新宋体"/>
          <w:color w:val="000000"/>
          <w:sz w:val="28"/>
          <w:szCs w:val="28"/>
        </w:rPr>
        <w:t>（项）：</w:t>
      </w:r>
      <w:r>
        <w:rPr>
          <w:rFonts w:hint="eastAsia" w:ascii="新宋体" w:hAnsi="新宋体" w:eastAsia="新宋体" w:cs="新宋体"/>
          <w:color w:val="000000"/>
          <w:sz w:val="28"/>
          <w:szCs w:val="28"/>
          <w:lang w:eastAsia="zh-CN"/>
        </w:rPr>
        <w:t>机关事业单位基本养老保险缴费支出指机关事业单位实施养老保险制度由单位缴纳的基本养老保险费支出。</w:t>
      </w:r>
    </w:p>
    <w:p>
      <w:pPr>
        <w:ind w:firstLine="560" w:firstLineChars="200"/>
        <w:rPr>
          <w:rFonts w:hint="eastAsia" w:ascii="宋体" w:hAnsi="宋体" w:eastAsia="宋体" w:cs="宋体"/>
          <w:color w:val="000000"/>
          <w:sz w:val="28"/>
          <w:szCs w:val="28"/>
          <w:highlight w:val="none"/>
          <w:lang w:val="en-US" w:eastAsia="zh-CN"/>
        </w:rPr>
      </w:pPr>
      <w:r>
        <w:rPr>
          <w:rFonts w:hint="eastAsia" w:ascii="新宋体" w:hAnsi="新宋体" w:eastAsia="新宋体" w:cs="新宋体"/>
          <w:color w:val="000000"/>
          <w:sz w:val="28"/>
          <w:szCs w:val="28"/>
          <w:lang w:val="en-US" w:eastAsia="zh-CN"/>
        </w:rPr>
        <w:t>11</w:t>
      </w:r>
      <w:r>
        <w:rPr>
          <w:rFonts w:hint="eastAsia" w:ascii="新宋体" w:hAnsi="新宋体" w:eastAsia="新宋体" w:cs="新宋体"/>
          <w:color w:val="000000"/>
          <w:sz w:val="28"/>
          <w:szCs w:val="28"/>
        </w:rPr>
        <w:t>.</w:t>
      </w:r>
      <w:r>
        <w:rPr>
          <w:rFonts w:hint="eastAsia" w:ascii="新宋体" w:hAnsi="新宋体" w:eastAsia="新宋体" w:cs="新宋体"/>
          <w:color w:val="000000"/>
          <w:sz w:val="28"/>
          <w:szCs w:val="28"/>
          <w:lang w:eastAsia="zh-CN"/>
        </w:rPr>
        <w:t>社会保障和就业支出</w:t>
      </w:r>
      <w:r>
        <w:rPr>
          <w:rFonts w:hint="eastAsia" w:ascii="新宋体" w:hAnsi="新宋体" w:eastAsia="新宋体" w:cs="新宋体"/>
          <w:color w:val="000000"/>
          <w:sz w:val="28"/>
          <w:szCs w:val="28"/>
          <w:lang w:val="en-US" w:eastAsia="zh-CN"/>
        </w:rPr>
        <w:t>208</w:t>
      </w:r>
      <w:r>
        <w:rPr>
          <w:rFonts w:hint="eastAsia" w:ascii="新宋体" w:hAnsi="新宋体" w:eastAsia="新宋体" w:cs="新宋体"/>
          <w:color w:val="000000"/>
          <w:sz w:val="28"/>
          <w:szCs w:val="28"/>
        </w:rPr>
        <w:t>（类）</w:t>
      </w:r>
      <w:r>
        <w:rPr>
          <w:rFonts w:hint="eastAsia" w:ascii="新宋体" w:hAnsi="新宋体" w:eastAsia="新宋体" w:cs="新宋体"/>
          <w:color w:val="000000"/>
          <w:sz w:val="28"/>
          <w:szCs w:val="28"/>
          <w:lang w:val="en-US" w:eastAsia="zh-CN"/>
        </w:rPr>
        <w:t>05</w:t>
      </w:r>
      <w:r>
        <w:rPr>
          <w:rFonts w:hint="eastAsia" w:ascii="新宋体" w:hAnsi="新宋体" w:eastAsia="新宋体" w:cs="新宋体"/>
          <w:color w:val="000000"/>
          <w:sz w:val="28"/>
          <w:szCs w:val="28"/>
        </w:rPr>
        <w:t>（款）</w:t>
      </w:r>
      <w:r>
        <w:rPr>
          <w:rFonts w:hint="eastAsia" w:ascii="新宋体" w:hAnsi="新宋体" w:eastAsia="新宋体" w:cs="新宋体"/>
          <w:color w:val="000000"/>
          <w:sz w:val="28"/>
          <w:szCs w:val="28"/>
          <w:lang w:val="en-US" w:eastAsia="zh-CN"/>
        </w:rPr>
        <w:t>06</w:t>
      </w:r>
      <w:r>
        <w:rPr>
          <w:rFonts w:hint="eastAsia" w:ascii="新宋体" w:hAnsi="新宋体" w:eastAsia="新宋体" w:cs="新宋体"/>
          <w:color w:val="000000"/>
          <w:sz w:val="28"/>
          <w:szCs w:val="28"/>
        </w:rPr>
        <w:t>（项）：</w:t>
      </w:r>
      <w:r>
        <w:rPr>
          <w:rFonts w:hint="eastAsia" w:ascii="新宋体" w:hAnsi="新宋体" w:eastAsia="新宋体" w:cs="新宋体"/>
          <w:color w:val="000000"/>
          <w:sz w:val="28"/>
          <w:szCs w:val="28"/>
          <w:lang w:eastAsia="zh-CN"/>
        </w:rPr>
        <w:t>机关事业单位职业年金缴费支出指机关事业单位实施养老保险制度由单位实际缴费的职业年金支出</w:t>
      </w:r>
      <w:r>
        <w:rPr>
          <w:rFonts w:hint="eastAsia" w:ascii="新宋体" w:hAnsi="新宋体" w:eastAsia="新宋体" w:cs="新宋体"/>
          <w:color w:val="000000"/>
          <w:sz w:val="28"/>
          <w:szCs w:val="28"/>
        </w:rPr>
        <w:t>。</w:t>
      </w:r>
    </w:p>
    <w:p>
      <w:pPr>
        <w:ind w:firstLine="560" w:firstLineChars="200"/>
        <w:rPr>
          <w:rFonts w:hint="eastAsia" w:ascii="宋体" w:hAnsi="宋体" w:eastAsia="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12.医疗卫生及计划生育支出</w:t>
      </w:r>
      <w:r>
        <w:rPr>
          <w:rFonts w:hint="eastAsia" w:ascii="宋体" w:hAnsi="宋体" w:eastAsia="宋体" w:cs="宋体"/>
          <w:color w:val="000000"/>
          <w:sz w:val="28"/>
          <w:szCs w:val="28"/>
          <w:highlight w:val="none"/>
          <w:lang w:val="en-US" w:eastAsia="zh-CN"/>
        </w:rPr>
        <w:t>210</w:t>
      </w:r>
      <w:r>
        <w:rPr>
          <w:rFonts w:hint="eastAsia" w:ascii="宋体" w:hAnsi="宋体" w:eastAsia="宋体" w:cs="宋体"/>
          <w:color w:val="000000"/>
          <w:sz w:val="28"/>
          <w:szCs w:val="28"/>
          <w:highlight w:val="none"/>
        </w:rPr>
        <w:t>（类）</w:t>
      </w:r>
      <w:r>
        <w:rPr>
          <w:rFonts w:hint="eastAsia" w:ascii="宋体" w:hAnsi="宋体" w:cs="宋体"/>
          <w:color w:val="000000"/>
          <w:sz w:val="28"/>
          <w:szCs w:val="28"/>
          <w:highlight w:val="none"/>
          <w:lang w:val="en-US" w:eastAsia="zh-CN"/>
        </w:rPr>
        <w:t>11</w:t>
      </w:r>
      <w:r>
        <w:rPr>
          <w:rFonts w:hint="eastAsia" w:ascii="宋体" w:hAnsi="宋体" w:eastAsia="宋体" w:cs="宋体"/>
          <w:color w:val="000000"/>
          <w:sz w:val="28"/>
          <w:szCs w:val="28"/>
          <w:highlight w:val="none"/>
        </w:rPr>
        <w:t>（款）</w:t>
      </w:r>
      <w:r>
        <w:rPr>
          <w:rFonts w:hint="eastAsia" w:ascii="宋体" w:hAnsi="宋体" w:eastAsia="宋体" w:cs="宋体"/>
          <w:color w:val="000000"/>
          <w:sz w:val="28"/>
          <w:szCs w:val="28"/>
          <w:highlight w:val="none"/>
          <w:lang w:val="en-US" w:eastAsia="zh-CN"/>
        </w:rPr>
        <w:t>0</w:t>
      </w:r>
      <w:r>
        <w:rPr>
          <w:rFonts w:hint="eastAsia" w:ascii="宋体" w:hAnsi="宋体" w:cs="宋体"/>
          <w:color w:val="000000"/>
          <w:sz w:val="28"/>
          <w:szCs w:val="28"/>
          <w:highlight w:val="none"/>
          <w:lang w:val="en-US" w:eastAsia="zh-CN"/>
        </w:rPr>
        <w:t>1</w:t>
      </w:r>
      <w:r>
        <w:rPr>
          <w:rFonts w:hint="eastAsia" w:ascii="宋体" w:hAnsi="宋体" w:eastAsia="宋体" w:cs="宋体"/>
          <w:color w:val="000000"/>
          <w:sz w:val="28"/>
          <w:szCs w:val="28"/>
          <w:highlight w:val="none"/>
        </w:rPr>
        <w:t>（项）：</w:t>
      </w:r>
      <w:r>
        <w:rPr>
          <w:rFonts w:hint="eastAsia" w:ascii="宋体" w:hAnsi="宋体" w:cs="宋体"/>
          <w:color w:val="000000"/>
          <w:sz w:val="28"/>
          <w:szCs w:val="28"/>
          <w:highlight w:val="none"/>
          <w:lang w:val="en-US" w:eastAsia="zh-CN"/>
        </w:rPr>
        <w:t>行政单位医疗</w:t>
      </w:r>
      <w:r>
        <w:rPr>
          <w:rFonts w:hint="eastAsia" w:ascii="宋体" w:hAnsi="宋体" w:cs="宋体"/>
          <w:color w:val="000000"/>
          <w:sz w:val="28"/>
          <w:szCs w:val="28"/>
          <w:highlight w:val="none"/>
          <w:lang w:eastAsia="zh-CN"/>
        </w:rPr>
        <w:t>指财政部门安排的行政单位（包括实行公务员管理的事业单位）基本医疗保险缴费支出。</w:t>
      </w:r>
    </w:p>
    <w:p>
      <w:pPr>
        <w:ind w:firstLine="560" w:firstLineChars="200"/>
        <w:rPr>
          <w:rFonts w:hint="eastAsia" w:ascii="宋体" w:hAnsi="宋体" w:cs="宋体"/>
          <w:color w:val="000000"/>
          <w:sz w:val="28"/>
          <w:szCs w:val="28"/>
          <w:highlight w:val="none"/>
          <w:lang w:eastAsia="zh-CN"/>
        </w:rPr>
      </w:pPr>
      <w:r>
        <w:rPr>
          <w:rFonts w:hint="eastAsia" w:ascii="宋体" w:hAnsi="宋体" w:eastAsia="宋体" w:cs="宋体"/>
          <w:color w:val="000000"/>
          <w:sz w:val="28"/>
          <w:szCs w:val="28"/>
          <w:highlight w:val="none"/>
        </w:rPr>
        <w:t>1</w:t>
      </w:r>
      <w:r>
        <w:rPr>
          <w:rFonts w:hint="eastAsia" w:ascii="宋体" w:hAnsi="宋体" w:cs="宋体"/>
          <w:color w:val="000000"/>
          <w:sz w:val="28"/>
          <w:szCs w:val="28"/>
          <w:highlight w:val="none"/>
          <w:lang w:val="en-US" w:eastAsia="zh-CN"/>
        </w:rPr>
        <w:t>3</w:t>
      </w:r>
      <w:r>
        <w:rPr>
          <w:rFonts w:hint="eastAsia" w:ascii="宋体" w:hAnsi="宋体" w:eastAsia="宋体" w:cs="宋体"/>
          <w:color w:val="000000"/>
          <w:sz w:val="28"/>
          <w:szCs w:val="28"/>
          <w:highlight w:val="none"/>
        </w:rPr>
        <w:t>.</w:t>
      </w:r>
      <w:r>
        <w:rPr>
          <w:rFonts w:hint="eastAsia" w:ascii="宋体" w:hAnsi="宋体" w:cs="宋体"/>
          <w:color w:val="000000"/>
          <w:sz w:val="28"/>
          <w:szCs w:val="28"/>
          <w:highlight w:val="none"/>
          <w:lang w:val="en-US" w:eastAsia="zh-CN"/>
        </w:rPr>
        <w:t>医疗卫生及计划生育支出</w:t>
      </w:r>
      <w:r>
        <w:rPr>
          <w:rFonts w:hint="eastAsia" w:ascii="宋体" w:hAnsi="宋体" w:eastAsia="宋体" w:cs="宋体"/>
          <w:color w:val="000000"/>
          <w:sz w:val="28"/>
          <w:szCs w:val="28"/>
          <w:highlight w:val="none"/>
          <w:lang w:val="en-US" w:eastAsia="zh-CN"/>
        </w:rPr>
        <w:t>210</w:t>
      </w:r>
      <w:r>
        <w:rPr>
          <w:rFonts w:hint="eastAsia" w:ascii="宋体" w:hAnsi="宋体" w:eastAsia="宋体" w:cs="宋体"/>
          <w:color w:val="000000"/>
          <w:sz w:val="28"/>
          <w:szCs w:val="28"/>
          <w:highlight w:val="none"/>
        </w:rPr>
        <w:t>（类）</w:t>
      </w:r>
      <w:r>
        <w:rPr>
          <w:rFonts w:hint="eastAsia" w:ascii="宋体" w:hAnsi="宋体" w:cs="宋体"/>
          <w:color w:val="000000"/>
          <w:sz w:val="28"/>
          <w:szCs w:val="28"/>
          <w:highlight w:val="none"/>
          <w:lang w:val="en-US" w:eastAsia="zh-CN"/>
        </w:rPr>
        <w:t>11</w:t>
      </w:r>
      <w:r>
        <w:rPr>
          <w:rFonts w:hint="eastAsia" w:ascii="宋体" w:hAnsi="宋体" w:eastAsia="宋体" w:cs="宋体"/>
          <w:color w:val="000000"/>
          <w:sz w:val="28"/>
          <w:szCs w:val="28"/>
          <w:highlight w:val="none"/>
        </w:rPr>
        <w:t>（款）</w:t>
      </w:r>
      <w:r>
        <w:rPr>
          <w:rFonts w:hint="eastAsia" w:ascii="宋体" w:hAnsi="宋体" w:eastAsia="宋体" w:cs="宋体"/>
          <w:color w:val="000000"/>
          <w:sz w:val="28"/>
          <w:szCs w:val="28"/>
          <w:highlight w:val="none"/>
          <w:lang w:val="en-US" w:eastAsia="zh-CN"/>
        </w:rPr>
        <w:t>02</w:t>
      </w:r>
      <w:r>
        <w:rPr>
          <w:rFonts w:hint="eastAsia" w:ascii="宋体" w:hAnsi="宋体" w:eastAsia="宋体" w:cs="宋体"/>
          <w:color w:val="000000"/>
          <w:sz w:val="28"/>
          <w:szCs w:val="28"/>
          <w:highlight w:val="none"/>
        </w:rPr>
        <w:t>（项）：</w:t>
      </w:r>
      <w:r>
        <w:rPr>
          <w:rFonts w:hint="eastAsia" w:ascii="宋体" w:hAnsi="宋体" w:eastAsia="宋体" w:cs="宋体"/>
          <w:color w:val="000000"/>
          <w:sz w:val="28"/>
          <w:szCs w:val="28"/>
          <w:highlight w:val="none"/>
          <w:lang w:eastAsia="zh-CN"/>
        </w:rPr>
        <w:t>事业单位医疗</w:t>
      </w:r>
      <w:r>
        <w:rPr>
          <w:rFonts w:hint="eastAsia" w:ascii="宋体" w:hAnsi="宋体" w:eastAsia="宋体" w:cs="宋体"/>
          <w:color w:val="000000"/>
          <w:sz w:val="28"/>
          <w:szCs w:val="28"/>
          <w:highlight w:val="none"/>
        </w:rPr>
        <w:t>指</w:t>
      </w:r>
      <w:r>
        <w:rPr>
          <w:rFonts w:hint="eastAsia" w:ascii="宋体" w:hAnsi="宋体" w:eastAsia="宋体" w:cs="宋体"/>
          <w:color w:val="000000"/>
          <w:sz w:val="28"/>
          <w:szCs w:val="28"/>
          <w:highlight w:val="none"/>
          <w:lang w:eastAsia="zh-CN"/>
        </w:rPr>
        <w:t>财政部门集中安排的事业单位医疗保险缴费</w:t>
      </w:r>
      <w:r>
        <w:rPr>
          <w:rFonts w:hint="eastAsia" w:ascii="宋体" w:hAnsi="宋体" w:cs="宋体"/>
          <w:color w:val="000000"/>
          <w:sz w:val="28"/>
          <w:szCs w:val="28"/>
          <w:highlight w:val="none"/>
          <w:lang w:eastAsia="zh-CN"/>
        </w:rPr>
        <w:t>支出。</w:t>
      </w:r>
    </w:p>
    <w:p>
      <w:pPr>
        <w:ind w:firstLine="560" w:firstLineChars="200"/>
        <w:rPr>
          <w:rFonts w:hint="eastAsia" w:ascii="宋体" w:hAnsi="宋体" w:eastAsia="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14.医疗卫生及计划生育支出</w:t>
      </w:r>
      <w:r>
        <w:rPr>
          <w:rFonts w:hint="eastAsia" w:ascii="宋体" w:hAnsi="宋体" w:eastAsia="宋体" w:cs="宋体"/>
          <w:color w:val="000000"/>
          <w:sz w:val="28"/>
          <w:szCs w:val="28"/>
          <w:highlight w:val="none"/>
          <w:lang w:val="en-US" w:eastAsia="zh-CN"/>
        </w:rPr>
        <w:t>210</w:t>
      </w:r>
      <w:r>
        <w:rPr>
          <w:rFonts w:hint="eastAsia" w:ascii="宋体" w:hAnsi="宋体" w:eastAsia="宋体" w:cs="宋体"/>
          <w:color w:val="000000"/>
          <w:sz w:val="28"/>
          <w:szCs w:val="28"/>
          <w:highlight w:val="none"/>
        </w:rPr>
        <w:t>（类）</w:t>
      </w:r>
      <w:r>
        <w:rPr>
          <w:rFonts w:hint="eastAsia" w:ascii="宋体" w:hAnsi="宋体" w:cs="宋体"/>
          <w:color w:val="000000"/>
          <w:sz w:val="28"/>
          <w:szCs w:val="28"/>
          <w:highlight w:val="none"/>
          <w:lang w:val="en-US" w:eastAsia="zh-CN"/>
        </w:rPr>
        <w:t>11</w:t>
      </w:r>
      <w:r>
        <w:rPr>
          <w:rFonts w:hint="eastAsia" w:ascii="宋体" w:hAnsi="宋体" w:eastAsia="宋体" w:cs="宋体"/>
          <w:color w:val="000000"/>
          <w:sz w:val="28"/>
          <w:szCs w:val="28"/>
          <w:highlight w:val="none"/>
        </w:rPr>
        <w:t>（款）</w:t>
      </w:r>
      <w:r>
        <w:rPr>
          <w:rFonts w:hint="eastAsia" w:ascii="宋体" w:hAnsi="宋体" w:eastAsia="宋体" w:cs="宋体"/>
          <w:color w:val="000000"/>
          <w:sz w:val="28"/>
          <w:szCs w:val="28"/>
          <w:highlight w:val="none"/>
          <w:lang w:val="en-US" w:eastAsia="zh-CN"/>
        </w:rPr>
        <w:t>0</w:t>
      </w:r>
      <w:r>
        <w:rPr>
          <w:rFonts w:hint="eastAsia" w:ascii="宋体" w:hAnsi="宋体" w:cs="宋体"/>
          <w:color w:val="000000"/>
          <w:sz w:val="28"/>
          <w:szCs w:val="28"/>
          <w:highlight w:val="none"/>
          <w:lang w:val="en-US" w:eastAsia="zh-CN"/>
        </w:rPr>
        <w:t>3</w:t>
      </w:r>
      <w:r>
        <w:rPr>
          <w:rFonts w:hint="eastAsia" w:ascii="宋体" w:hAnsi="宋体" w:eastAsia="宋体" w:cs="宋体"/>
          <w:color w:val="000000"/>
          <w:sz w:val="28"/>
          <w:szCs w:val="28"/>
          <w:highlight w:val="none"/>
        </w:rPr>
        <w:t>（项）</w:t>
      </w:r>
      <w:r>
        <w:rPr>
          <w:rFonts w:hint="eastAsia" w:ascii="宋体" w:hAnsi="宋体" w:cs="宋体"/>
          <w:color w:val="000000"/>
          <w:sz w:val="28"/>
          <w:szCs w:val="28"/>
          <w:highlight w:val="none"/>
          <w:lang w:eastAsia="zh-CN"/>
        </w:rPr>
        <w:t>：</w:t>
      </w:r>
      <w:r>
        <w:rPr>
          <w:rFonts w:hint="eastAsia" w:ascii="宋体" w:hAnsi="宋体" w:cs="宋体"/>
          <w:color w:val="000000"/>
          <w:sz w:val="28"/>
          <w:szCs w:val="28"/>
          <w:highlight w:val="none"/>
          <w:lang w:val="en-US" w:eastAsia="zh-CN"/>
        </w:rPr>
        <w:t>公务员医疗补助</w:t>
      </w:r>
      <w:r>
        <w:rPr>
          <w:rFonts w:hint="eastAsia" w:ascii="宋体" w:hAnsi="宋体" w:cs="宋体"/>
          <w:color w:val="000000"/>
          <w:sz w:val="28"/>
          <w:szCs w:val="28"/>
          <w:highlight w:val="none"/>
          <w:lang w:eastAsia="zh-CN"/>
        </w:rPr>
        <w:t>指财政部门安排的公务员医疗补助经费。</w:t>
      </w:r>
    </w:p>
    <w:p>
      <w:pPr>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1</w:t>
      </w:r>
      <w:r>
        <w:rPr>
          <w:rFonts w:hint="eastAsia" w:ascii="宋体" w:hAnsi="宋体" w:cs="宋体"/>
          <w:color w:val="000000"/>
          <w:sz w:val="28"/>
          <w:szCs w:val="28"/>
          <w:highlight w:val="none"/>
          <w:lang w:val="en-US" w:eastAsia="zh-CN"/>
        </w:rPr>
        <w:t>5</w:t>
      </w:r>
      <w:r>
        <w:rPr>
          <w:rFonts w:hint="eastAsia" w:ascii="宋体" w:hAnsi="宋体" w:eastAsia="宋体" w:cs="宋体"/>
          <w:color w:val="000000"/>
          <w:sz w:val="28"/>
          <w:szCs w:val="28"/>
          <w:highlight w:val="none"/>
        </w:rPr>
        <w:t>.基本支出：指为保障机构正常运转、完成日常工作任务而发生的人员支出和公用支出。</w:t>
      </w:r>
    </w:p>
    <w:p>
      <w:pPr>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1</w:t>
      </w:r>
      <w:r>
        <w:rPr>
          <w:rFonts w:hint="eastAsia" w:ascii="宋体" w:hAnsi="宋体" w:cs="宋体"/>
          <w:color w:val="000000"/>
          <w:sz w:val="28"/>
          <w:szCs w:val="28"/>
          <w:highlight w:val="none"/>
          <w:lang w:val="en-US" w:eastAsia="zh-CN"/>
        </w:rPr>
        <w:t>6</w:t>
      </w:r>
      <w:r>
        <w:rPr>
          <w:rFonts w:hint="eastAsia" w:ascii="宋体" w:hAnsi="宋体" w:eastAsia="宋体" w:cs="宋体"/>
          <w:color w:val="000000"/>
          <w:sz w:val="28"/>
          <w:szCs w:val="28"/>
          <w:highlight w:val="none"/>
        </w:rPr>
        <w:t xml:space="preserve">.项目支出：指在基本支出之外为完成特定行政任务和事业发展目标所发生的支出。 </w:t>
      </w:r>
    </w:p>
    <w:p>
      <w:pPr>
        <w:pStyle w:val="19"/>
        <w:spacing w:line="560" w:lineRule="exac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17</w:t>
      </w:r>
      <w:r>
        <w:rPr>
          <w:rFonts w:hint="eastAsia" w:ascii="宋体" w:hAnsi="宋体" w:eastAsia="宋体" w:cs="宋体"/>
          <w:color w:val="000000"/>
          <w:sz w:val="28"/>
          <w:szCs w:val="28"/>
          <w:highlight w:val="none"/>
        </w:rPr>
        <w:t>.“三公”经费：纳入省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19"/>
        <w:spacing w:line="560" w:lineRule="exact"/>
        <w:ind w:firstLine="560" w:firstLineChars="200"/>
        <w:rPr>
          <w:rStyle w:val="20"/>
          <w:rFonts w:hint="eastAsia" w:ascii="黑体" w:hAnsi="黑体" w:eastAsia="黑体"/>
          <w:b w:val="0"/>
          <w:sz w:val="28"/>
          <w:szCs w:val="28"/>
        </w:rPr>
      </w:pPr>
      <w:r>
        <w:rPr>
          <w:rFonts w:hint="eastAsia" w:ascii="宋体" w:hAnsi="宋体" w:eastAsia="宋体" w:cs="宋体"/>
          <w:color w:val="000000"/>
          <w:sz w:val="28"/>
          <w:szCs w:val="28"/>
          <w:highlight w:val="none"/>
          <w:lang w:val="en-US" w:eastAsia="zh-CN"/>
        </w:rPr>
        <w:t>18</w:t>
      </w:r>
      <w:r>
        <w:rPr>
          <w:rFonts w:hint="eastAsia" w:ascii="宋体" w:hAnsi="宋体" w:eastAsia="宋体" w:cs="宋体"/>
          <w:color w:val="000000"/>
          <w:sz w:val="28"/>
          <w:szCs w:val="28"/>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562" w:firstLineChars="200"/>
        <w:rPr>
          <w:rFonts w:hint="eastAsia" w:ascii="新宋体" w:hAnsi="新宋体" w:eastAsia="新宋体" w:cs="新宋体"/>
          <w:b/>
          <w:color w:val="000000"/>
          <w:sz w:val="28"/>
          <w:szCs w:val="28"/>
        </w:rPr>
      </w:pPr>
      <w:bookmarkStart w:id="43" w:name="_Toc15396614"/>
      <w:bookmarkStart w:id="44" w:name="_Toc15377226"/>
      <w:r>
        <w:rPr>
          <w:rFonts w:hint="eastAsia" w:ascii="新宋体" w:hAnsi="新宋体" w:eastAsia="新宋体" w:cs="新宋体"/>
          <w:b/>
          <w:color w:val="000000"/>
          <w:sz w:val="28"/>
          <w:szCs w:val="28"/>
        </w:rPr>
        <w:t>（名词解释部分根据部门实际列支情况罗列，参照《2018年政府收支分类科目》</w:t>
      </w:r>
      <w:r>
        <w:rPr>
          <w:rFonts w:hint="eastAsia" w:ascii="新宋体" w:hAnsi="新宋体" w:eastAsia="新宋体" w:cs="新宋体"/>
          <w:b/>
          <w:color w:val="000000"/>
          <w:sz w:val="28"/>
          <w:szCs w:val="28"/>
          <w:lang w:eastAsia="zh-CN"/>
        </w:rPr>
        <w:t>，</w:t>
      </w:r>
      <w:r>
        <w:rPr>
          <w:rFonts w:hint="eastAsia" w:ascii="新宋体" w:hAnsi="新宋体" w:eastAsia="新宋体" w:cs="新宋体"/>
          <w:b/>
          <w:color w:val="000000"/>
          <w:sz w:val="28"/>
          <w:szCs w:val="28"/>
        </w:rPr>
        <w:t>并根据本部门职责职能增减名词解释内容。）</w:t>
      </w:r>
    </w:p>
    <w:p>
      <w:pPr>
        <w:spacing w:line="600" w:lineRule="exact"/>
        <w:jc w:val="center"/>
        <w:outlineLvl w:val="0"/>
        <w:rPr>
          <w:rStyle w:val="20"/>
          <w:color w:val="000000" w:themeColor="text1"/>
          <w:sz w:val="30"/>
          <w:szCs w:val="30"/>
          <w14:textFill>
            <w14:solidFill>
              <w14:schemeClr w14:val="tx1"/>
            </w14:solidFill>
          </w14:textFill>
        </w:rPr>
      </w:pPr>
      <w:r>
        <w:rPr>
          <w:rFonts w:hint="eastAsia" w:ascii="新宋体" w:hAnsi="新宋体" w:eastAsia="新宋体" w:cs="新宋体"/>
          <w:b/>
          <w:color w:val="000000"/>
          <w:sz w:val="28"/>
          <w:szCs w:val="28"/>
        </w:rPr>
        <w:br w:type="page"/>
      </w:r>
      <w:r>
        <w:rPr>
          <w:rFonts w:hint="eastAsia" w:ascii="黑体" w:hAnsi="黑体" w:eastAsia="黑体"/>
          <w:color w:val="000000" w:themeColor="text1"/>
          <w:sz w:val="30"/>
          <w:szCs w:val="30"/>
          <w14:textFill>
            <w14:solidFill>
              <w14:schemeClr w14:val="tx1"/>
            </w14:solidFill>
          </w14:textFill>
        </w:rPr>
        <w:t>第</w:t>
      </w:r>
      <w:r>
        <w:rPr>
          <w:rStyle w:val="20"/>
          <w:rFonts w:hint="eastAsia" w:ascii="黑体" w:hAnsi="黑体" w:eastAsia="黑体"/>
          <w:b w:val="0"/>
          <w:color w:val="000000" w:themeColor="text1"/>
          <w:sz w:val="30"/>
          <w:szCs w:val="30"/>
          <w14:textFill>
            <w14:solidFill>
              <w14:schemeClr w14:val="tx1"/>
            </w14:solidFill>
          </w14:textFill>
        </w:rPr>
        <w:t>四部分 附件</w:t>
      </w:r>
      <w:bookmarkEnd w:id="43"/>
    </w:p>
    <w:p>
      <w:pPr>
        <w:spacing w:line="600" w:lineRule="exact"/>
        <w:jc w:val="center"/>
        <w:outlineLvl w:val="0"/>
        <w:rPr>
          <w:rFonts w:ascii="黑体" w:hAnsi="黑体" w:eastAsia="黑体" w:cs="黑体"/>
          <w:color w:val="000000" w:themeColor="text1"/>
          <w:sz w:val="30"/>
          <w:szCs w:val="30"/>
          <w14:textFill>
            <w14:solidFill>
              <w14:schemeClr w14:val="tx1"/>
            </w14:solidFill>
          </w14:textFill>
        </w:rPr>
      </w:pPr>
      <w:bookmarkStart w:id="45" w:name="_Toc15396616"/>
      <w:r>
        <w:rPr>
          <w:rFonts w:hint="eastAsia" w:ascii="黑体" w:hAnsi="黑体" w:eastAsia="黑体" w:cs="方正小标宋简体"/>
          <w:color w:val="000000" w:themeColor="text1"/>
          <w:sz w:val="30"/>
          <w:szCs w:val="30"/>
          <w14:textFill>
            <w14:solidFill>
              <w14:schemeClr w14:val="tx1"/>
            </w14:solidFill>
          </w14:textFill>
        </w:rPr>
        <w:t>2018年部门整体支出绩效评价报告</w:t>
      </w:r>
      <w:bookmarkEnd w:id="45"/>
    </w:p>
    <w:p>
      <w:pPr>
        <w:spacing w:line="580" w:lineRule="exact"/>
        <w:ind w:firstLine="562" w:firstLineChars="200"/>
        <w:rPr>
          <w:rFonts w:hint="eastAsia" w:ascii="新宋体" w:hAnsi="新宋体" w:eastAsia="新宋体" w:cs="新宋体"/>
          <w:b/>
          <w:bCs/>
          <w:color w:val="000000" w:themeColor="text1"/>
          <w:sz w:val="28"/>
          <w:szCs w:val="28"/>
          <w14:textFill>
            <w14:solidFill>
              <w14:schemeClr w14:val="tx1"/>
            </w14:solidFill>
          </w14:textFill>
        </w:rPr>
      </w:pPr>
      <w:r>
        <w:rPr>
          <w:rFonts w:hint="eastAsia" w:ascii="新宋体" w:hAnsi="新宋体" w:eastAsia="新宋体" w:cs="新宋体"/>
          <w:b/>
          <w:bCs/>
          <w:color w:val="000000" w:themeColor="text1"/>
          <w:sz w:val="28"/>
          <w:szCs w:val="28"/>
          <w14:textFill>
            <w14:solidFill>
              <w14:schemeClr w14:val="tx1"/>
            </w14:solidFill>
          </w14:textFill>
        </w:rPr>
        <w:t>一、部门（单位）概况</w:t>
      </w:r>
    </w:p>
    <w:p>
      <w:pPr>
        <w:ind w:firstLine="700" w:firstLineChars="250"/>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（一）机构组成。</w:t>
      </w:r>
      <w:r>
        <w:rPr>
          <w:rFonts w:hint="eastAsia" w:ascii="新宋体" w:hAnsi="新宋体" w:eastAsia="新宋体" w:cs="新宋体"/>
          <w:color w:val="000000" w:themeColor="text1"/>
          <w:sz w:val="28"/>
          <w:szCs w:val="28"/>
          <w:lang w:eastAsia="zh-CN"/>
          <w14:textFill>
            <w14:solidFill>
              <w14:schemeClr w14:val="tx1"/>
            </w14:solidFill>
          </w14:textFill>
        </w:rPr>
        <w:t>乐至县档案局下</w:t>
      </w:r>
      <w:r>
        <w:rPr>
          <w:rFonts w:hint="eastAsia" w:ascii="新宋体" w:hAnsi="新宋体" w:eastAsia="新宋体" w:cs="新宋体"/>
          <w:color w:val="000000" w:themeColor="text1"/>
          <w:sz w:val="28"/>
          <w:szCs w:val="28"/>
          <w14:textFill>
            <w14:solidFill>
              <w14:schemeClr w14:val="tx1"/>
            </w14:solidFill>
          </w14:textFill>
        </w:rPr>
        <w:t>属</w:t>
      </w:r>
      <w:r>
        <w:rPr>
          <w:rFonts w:hint="eastAsia" w:ascii="新宋体" w:hAnsi="新宋体" w:eastAsia="新宋体" w:cs="新宋体"/>
          <w:color w:val="000000" w:themeColor="text1"/>
          <w:sz w:val="28"/>
          <w:szCs w:val="28"/>
          <w:lang w:eastAsia="zh-CN"/>
          <w14:textFill>
            <w14:solidFill>
              <w14:schemeClr w14:val="tx1"/>
            </w14:solidFill>
          </w14:textFill>
        </w:rPr>
        <w:t>一</w:t>
      </w:r>
      <w:r>
        <w:rPr>
          <w:rFonts w:hint="eastAsia" w:ascii="新宋体" w:hAnsi="新宋体" w:eastAsia="新宋体" w:cs="新宋体"/>
          <w:color w:val="000000" w:themeColor="text1"/>
          <w:sz w:val="28"/>
          <w:szCs w:val="28"/>
          <w14:textFill>
            <w14:solidFill>
              <w14:schemeClr w14:val="tx1"/>
            </w14:solidFill>
          </w14:textFill>
        </w:rPr>
        <w:t>级单位</w:t>
      </w:r>
      <w:r>
        <w:rPr>
          <w:rFonts w:hint="eastAsia" w:ascii="新宋体" w:hAnsi="新宋体" w:eastAsia="新宋体" w:cs="新宋体"/>
          <w:color w:val="000000" w:themeColor="text1"/>
          <w:sz w:val="28"/>
          <w:szCs w:val="28"/>
          <w:lang w:val="en-US" w:eastAsia="zh-CN"/>
          <w14:textFill>
            <w14:solidFill>
              <w14:schemeClr w14:val="tx1"/>
            </w14:solidFill>
          </w14:textFill>
        </w:rPr>
        <w:t>1</w:t>
      </w:r>
      <w:r>
        <w:rPr>
          <w:rFonts w:hint="eastAsia" w:ascii="新宋体" w:hAnsi="新宋体" w:eastAsia="新宋体" w:cs="新宋体"/>
          <w:color w:val="000000" w:themeColor="text1"/>
          <w:sz w:val="28"/>
          <w:szCs w:val="28"/>
          <w14:textFill>
            <w14:solidFill>
              <w14:schemeClr w14:val="tx1"/>
            </w14:solidFill>
          </w14:textFill>
        </w:rPr>
        <w:t>个，其中行政单位</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个，参照公务员法管理的事业单位</w:t>
      </w:r>
      <w:r>
        <w:rPr>
          <w:rFonts w:hint="eastAsia" w:ascii="新宋体" w:hAnsi="新宋体" w:eastAsia="新宋体" w:cs="新宋体"/>
          <w:bCs/>
          <w:color w:val="000000" w:themeColor="text1"/>
          <w:sz w:val="28"/>
          <w:szCs w:val="28"/>
          <w:lang w:val="en-US" w:eastAsia="zh-CN"/>
          <w14:textFill>
            <w14:solidFill>
              <w14:schemeClr w14:val="tx1"/>
            </w14:solidFill>
          </w14:textFill>
        </w:rPr>
        <w:t>1</w:t>
      </w:r>
      <w:r>
        <w:rPr>
          <w:rFonts w:hint="eastAsia" w:ascii="新宋体" w:hAnsi="新宋体" w:eastAsia="新宋体" w:cs="新宋体"/>
          <w:color w:val="000000" w:themeColor="text1"/>
          <w:sz w:val="28"/>
          <w:szCs w:val="28"/>
          <w14:textFill>
            <w14:solidFill>
              <w14:schemeClr w14:val="tx1"/>
            </w14:solidFill>
          </w14:textFill>
        </w:rPr>
        <w:t>个，其他事业单位</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个。</w:t>
      </w:r>
    </w:p>
    <w:p>
      <w:pPr>
        <w:pStyle w:val="4"/>
        <w:rPr>
          <w:rFonts w:hint="eastAsia" w:ascii="新宋体" w:hAnsi="新宋体" w:eastAsia="新宋体" w:cs="新宋体"/>
          <w:color w:val="000000" w:themeColor="text1"/>
          <w:sz w:val="28"/>
          <w:szCs w:val="28"/>
          <w:lang w:bidi="ar"/>
          <w14:textFill>
            <w14:solidFill>
              <w14:schemeClr w14:val="tx1"/>
            </w14:solidFill>
          </w14:textFill>
        </w:rPr>
      </w:pPr>
      <w:r>
        <w:rPr>
          <w:rFonts w:hint="eastAsia" w:ascii="新宋体" w:hAnsi="新宋体" w:eastAsia="新宋体" w:cs="新宋体"/>
          <w:color w:val="000000" w:themeColor="text1"/>
          <w:sz w:val="28"/>
          <w:szCs w:val="28"/>
          <w:lang w:eastAsia="zh-CN"/>
          <w14:textFill>
            <w14:solidFill>
              <w14:schemeClr w14:val="tx1"/>
            </w14:solidFill>
          </w14:textFill>
        </w:rPr>
        <w:t>　　</w:t>
      </w:r>
      <w:r>
        <w:rPr>
          <w:rFonts w:hint="eastAsia" w:ascii="新宋体" w:hAnsi="新宋体" w:eastAsia="新宋体" w:cs="新宋体"/>
          <w:color w:val="000000" w:themeColor="text1"/>
          <w:sz w:val="28"/>
          <w:szCs w:val="28"/>
          <w14:textFill>
            <w14:solidFill>
              <w14:schemeClr w14:val="tx1"/>
            </w14:solidFill>
          </w14:textFill>
        </w:rPr>
        <w:t>（二）机构职能。</w:t>
      </w:r>
      <w:r>
        <w:rPr>
          <w:rFonts w:hint="eastAsia" w:ascii="新宋体" w:hAnsi="新宋体" w:eastAsia="新宋体" w:cs="新宋体"/>
          <w:color w:val="000000" w:themeColor="text1"/>
          <w:sz w:val="28"/>
          <w:szCs w:val="28"/>
          <w:lang w:bidi="ar"/>
          <w14:textFill>
            <w14:solidFill>
              <w14:schemeClr w14:val="tx1"/>
            </w14:solidFill>
          </w14:textFill>
        </w:rPr>
        <w:t>制定本区域档案工作规范性文件并负责组织实施；指导、监督、检查、协调本区域档案工作，查处档案违法案件；</w:t>
      </w:r>
    </w:p>
    <w:p>
      <w:pPr>
        <w:pStyle w:val="4"/>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lang w:bidi="ar"/>
          <w14:textFill>
            <w14:solidFill>
              <w14:schemeClr w14:val="tx1"/>
            </w14:solidFill>
          </w14:textFill>
        </w:rPr>
        <w:t>组织开展本区域档案学术活动、档案宣传、教育培训、专业技术职务评聘工作；负责接收、征集、整理、集中保管本区域档案及珍贵历史资料，确保档案资料的安全；开展档案编研工作，开发档案信息资源，依法向社会开放档案。</w:t>
      </w:r>
    </w:p>
    <w:p>
      <w:pPr>
        <w:autoSpaceDE/>
        <w:autoSpaceDN/>
        <w:snapToGrid/>
        <w:spacing w:before="0" w:after="0" w:line="620" w:lineRule="exact"/>
        <w:ind w:left="0" w:firstLine="640"/>
        <w:jc w:val="both"/>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（三）人员概况。</w:t>
      </w:r>
      <w:r>
        <w:rPr>
          <w:rFonts w:hint="eastAsia" w:ascii="新宋体" w:hAnsi="新宋体" w:eastAsia="新宋体" w:cs="新宋体"/>
          <w:b w:val="0"/>
          <w:color w:val="000000" w:themeColor="text1"/>
          <w:w w:val="100"/>
          <w:sz w:val="28"/>
          <w:szCs w:val="28"/>
          <w14:textFill>
            <w14:solidFill>
              <w14:schemeClr w14:val="tx1"/>
            </w14:solidFill>
          </w14:textFill>
        </w:rPr>
        <w:t>乐至县档案局总编制10名，其中：行政编制0名，参照公务员法管理的事业编制10名，其他事业编制0名。实有在职人员总数10人，其中：行政人员0人，参照公务员法管理的事业人员10 人，其他事业人员0人;离休人员 0人，退休人员13人，遗属人员2人。与2017年相比，退休人员因病去世，减少1人。</w:t>
      </w:r>
    </w:p>
    <w:p>
      <w:pPr>
        <w:spacing w:line="580" w:lineRule="exact"/>
        <w:ind w:firstLine="562" w:firstLineChars="200"/>
        <w:rPr>
          <w:rFonts w:hint="eastAsia" w:ascii="新宋体" w:hAnsi="新宋体" w:eastAsia="新宋体" w:cs="新宋体"/>
          <w:b/>
          <w:bCs/>
          <w:color w:val="000000" w:themeColor="text1"/>
          <w:sz w:val="28"/>
          <w:szCs w:val="28"/>
          <w14:textFill>
            <w14:solidFill>
              <w14:schemeClr w14:val="tx1"/>
            </w14:solidFill>
          </w14:textFill>
        </w:rPr>
      </w:pPr>
      <w:r>
        <w:rPr>
          <w:rFonts w:hint="eastAsia" w:ascii="新宋体" w:hAnsi="新宋体" w:eastAsia="新宋体" w:cs="新宋体"/>
          <w:b/>
          <w:bCs/>
          <w:color w:val="000000" w:themeColor="text1"/>
          <w:sz w:val="28"/>
          <w:szCs w:val="28"/>
          <w14:textFill>
            <w14:solidFill>
              <w14:schemeClr w14:val="tx1"/>
            </w14:solidFill>
          </w14:textFill>
        </w:rPr>
        <w:t>二、部门财政资金收支情况</w:t>
      </w:r>
    </w:p>
    <w:p>
      <w:pPr>
        <w:spacing w:line="600" w:lineRule="exact"/>
        <w:ind w:firstLine="560" w:firstLineChars="200"/>
        <w:outlineLvl w:val="1"/>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（一）部门财政资金收入情况。2018年本年收入合计</w:t>
      </w:r>
      <w:r>
        <w:rPr>
          <w:rFonts w:hint="eastAsia" w:ascii="新宋体" w:hAnsi="新宋体" w:eastAsia="新宋体" w:cs="新宋体"/>
          <w:color w:val="000000" w:themeColor="text1"/>
          <w:sz w:val="28"/>
          <w:szCs w:val="28"/>
          <w:lang w:val="en-US" w:eastAsia="zh-CN"/>
          <w14:textFill>
            <w14:solidFill>
              <w14:schemeClr w14:val="tx1"/>
            </w14:solidFill>
          </w14:textFill>
        </w:rPr>
        <w:t>484.74</w:t>
      </w:r>
      <w:r>
        <w:rPr>
          <w:rFonts w:hint="eastAsia" w:ascii="新宋体" w:hAnsi="新宋体" w:eastAsia="新宋体" w:cs="新宋体"/>
          <w:color w:val="000000" w:themeColor="text1"/>
          <w:sz w:val="28"/>
          <w:szCs w:val="28"/>
          <w14:textFill>
            <w14:solidFill>
              <w14:schemeClr w14:val="tx1"/>
            </w14:solidFill>
          </w14:textFill>
        </w:rPr>
        <w:t>万元，其中：一般公共预算财政拨款收入</w:t>
      </w:r>
      <w:r>
        <w:rPr>
          <w:rFonts w:hint="eastAsia" w:ascii="新宋体" w:hAnsi="新宋体" w:eastAsia="新宋体" w:cs="新宋体"/>
          <w:color w:val="000000" w:themeColor="text1"/>
          <w:sz w:val="28"/>
          <w:szCs w:val="28"/>
          <w:lang w:val="en-US" w:eastAsia="zh-CN"/>
          <w14:textFill>
            <w14:solidFill>
              <w14:schemeClr w14:val="tx1"/>
            </w14:solidFill>
          </w14:textFill>
        </w:rPr>
        <w:t>484.74</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100</w:t>
      </w:r>
      <w:r>
        <w:rPr>
          <w:rFonts w:hint="eastAsia" w:ascii="新宋体" w:hAnsi="新宋体" w:eastAsia="新宋体" w:cs="新宋体"/>
          <w:color w:val="000000" w:themeColor="text1"/>
          <w:sz w:val="28"/>
          <w:szCs w:val="28"/>
          <w14:textFill>
            <w14:solidFill>
              <w14:schemeClr w14:val="tx1"/>
            </w14:solidFill>
          </w14:textFill>
        </w:rPr>
        <w:t>%；政府性基金预算财政拨款收入</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%；国有资本经营预算财政拨款收入</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%；事业收入</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%；经营收入</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%；附属单位上缴收入</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%；其他收入</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w:t>
      </w:r>
    </w:p>
    <w:p>
      <w:pPr>
        <w:spacing w:line="600" w:lineRule="exact"/>
        <w:ind w:firstLine="640"/>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（二）部门财政资金支出情况。2018年本年支出合计</w:t>
      </w:r>
      <w:r>
        <w:rPr>
          <w:rFonts w:hint="eastAsia" w:ascii="新宋体" w:hAnsi="新宋体" w:eastAsia="新宋体" w:cs="新宋体"/>
          <w:color w:val="000000" w:themeColor="text1"/>
          <w:sz w:val="28"/>
          <w:szCs w:val="28"/>
          <w:lang w:val="en-US" w:eastAsia="zh-CN"/>
          <w14:textFill>
            <w14:solidFill>
              <w14:schemeClr w14:val="tx1"/>
            </w14:solidFill>
          </w14:textFill>
        </w:rPr>
        <w:t>484.74</w:t>
      </w:r>
      <w:r>
        <w:rPr>
          <w:rFonts w:hint="eastAsia" w:ascii="新宋体" w:hAnsi="新宋体" w:eastAsia="新宋体" w:cs="新宋体"/>
          <w:color w:val="000000" w:themeColor="text1"/>
          <w:sz w:val="28"/>
          <w:szCs w:val="28"/>
          <w14:textFill>
            <w14:solidFill>
              <w14:schemeClr w14:val="tx1"/>
            </w14:solidFill>
          </w14:textFill>
        </w:rPr>
        <w:t>万元，其中：基本支出</w:t>
      </w:r>
      <w:r>
        <w:rPr>
          <w:rFonts w:hint="eastAsia" w:ascii="新宋体" w:hAnsi="新宋体" w:eastAsia="新宋体" w:cs="新宋体"/>
          <w:color w:val="000000" w:themeColor="text1"/>
          <w:sz w:val="28"/>
          <w:szCs w:val="28"/>
          <w:lang w:val="en-US" w:eastAsia="zh-CN"/>
          <w14:textFill>
            <w14:solidFill>
              <w14:schemeClr w14:val="tx1"/>
            </w14:solidFill>
          </w14:textFill>
        </w:rPr>
        <w:t>142.82</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29.46</w:t>
      </w:r>
      <w:r>
        <w:rPr>
          <w:rFonts w:hint="eastAsia" w:ascii="新宋体" w:hAnsi="新宋体" w:eastAsia="新宋体" w:cs="新宋体"/>
          <w:color w:val="000000" w:themeColor="text1"/>
          <w:sz w:val="28"/>
          <w:szCs w:val="28"/>
          <w14:textFill>
            <w14:solidFill>
              <w14:schemeClr w14:val="tx1"/>
            </w14:solidFill>
          </w14:textFill>
        </w:rPr>
        <w:t>%；项目支出</w:t>
      </w:r>
      <w:r>
        <w:rPr>
          <w:rFonts w:hint="eastAsia" w:ascii="新宋体" w:hAnsi="新宋体" w:eastAsia="新宋体" w:cs="新宋体"/>
          <w:color w:val="000000" w:themeColor="text1"/>
          <w:sz w:val="28"/>
          <w:szCs w:val="28"/>
          <w:lang w:val="en-US" w:eastAsia="zh-CN"/>
          <w14:textFill>
            <w14:solidFill>
              <w14:schemeClr w14:val="tx1"/>
            </w14:solidFill>
          </w14:textFill>
        </w:rPr>
        <w:t>341.92</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70.54</w:t>
      </w:r>
      <w:r>
        <w:rPr>
          <w:rFonts w:hint="eastAsia" w:ascii="新宋体" w:hAnsi="新宋体" w:eastAsia="新宋体" w:cs="新宋体"/>
          <w:color w:val="000000" w:themeColor="text1"/>
          <w:sz w:val="28"/>
          <w:szCs w:val="28"/>
          <w14:textFill>
            <w14:solidFill>
              <w14:schemeClr w14:val="tx1"/>
            </w14:solidFill>
          </w14:textFill>
        </w:rPr>
        <w:t>%；上缴上级支出</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%；经营支出</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%；对附属单位补助支出</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w:t>
      </w:r>
    </w:p>
    <w:p>
      <w:pPr>
        <w:spacing w:line="580" w:lineRule="exact"/>
        <w:ind w:firstLine="562" w:firstLineChars="200"/>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b/>
          <w:bCs/>
          <w:color w:val="000000" w:themeColor="text1"/>
          <w:sz w:val="28"/>
          <w:szCs w:val="28"/>
          <w14:textFill>
            <w14:solidFill>
              <w14:schemeClr w14:val="tx1"/>
            </w14:solidFill>
          </w14:textFill>
        </w:rPr>
        <w:t>三、部门整体预算绩效管理情况</w:t>
      </w:r>
    </w:p>
    <w:p>
      <w:pPr>
        <w:spacing w:line="580" w:lineRule="exact"/>
        <w:ind w:firstLine="560" w:firstLineChars="200"/>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（一）部门预算管理。</w:t>
      </w:r>
    </w:p>
    <w:p>
      <w:pPr>
        <w:spacing w:line="560" w:lineRule="exact"/>
        <w:ind w:firstLine="840" w:firstLineChars="300"/>
        <w:rPr>
          <w:rFonts w:hint="eastAsia" w:ascii="新宋体" w:hAnsi="新宋体" w:eastAsia="新宋体" w:cs="新宋体"/>
          <w:i w:val="0"/>
          <w:caps w:val="0"/>
          <w:color w:val="000000" w:themeColor="text1"/>
          <w:spacing w:val="0"/>
          <w:sz w:val="28"/>
          <w:szCs w:val="28"/>
          <w:shd w:val="clear" w:fill="FFFFFF"/>
          <w:lang w:val="en-US" w:eastAsia="zh-CN"/>
          <w14:textFill>
            <w14:solidFill>
              <w14:schemeClr w14:val="tx1"/>
            </w14:solidFill>
          </w14:textFill>
        </w:rPr>
      </w:pPr>
      <w:r>
        <w:rPr>
          <w:rFonts w:hint="eastAsia" w:ascii="新宋体" w:hAnsi="新宋体" w:eastAsia="新宋体" w:cs="新宋体"/>
          <w:i w:val="0"/>
          <w:caps w:val="0"/>
          <w:color w:val="000000" w:themeColor="text1"/>
          <w:spacing w:val="0"/>
          <w:sz w:val="28"/>
          <w:szCs w:val="28"/>
          <w:shd w:val="clear" w:fill="FFFFFF"/>
          <w:lang w:val="en-US" w:eastAsia="zh-CN"/>
          <w14:textFill>
            <w14:solidFill>
              <w14:schemeClr w14:val="tx1"/>
            </w14:solidFill>
          </w14:textFill>
        </w:rPr>
        <w:t>1.</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预算执行方面，</w:t>
      </w:r>
      <w:r>
        <w:rPr>
          <w:rFonts w:hint="eastAsia" w:ascii="新宋体" w:hAnsi="新宋体" w:eastAsia="新宋体" w:cs="新宋体"/>
          <w:i w:val="0"/>
          <w:caps w:val="0"/>
          <w:color w:val="000000" w:themeColor="text1"/>
          <w:spacing w:val="0"/>
          <w:sz w:val="28"/>
          <w:szCs w:val="28"/>
          <w:shd w:val="clear" w:fill="FFFFFF"/>
          <w:lang w:val="en-US" w:eastAsia="zh-CN"/>
          <w14:textFill>
            <w14:solidFill>
              <w14:schemeClr w14:val="tx1"/>
            </w14:solidFill>
          </w14:textFill>
        </w:rPr>
        <w:t>年初预算131.30万元，调整预算数484.74万元，</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预算完成率为100%</w:t>
      </w:r>
      <w:r>
        <w:rPr>
          <w:rFonts w:hint="eastAsia" w:ascii="新宋体" w:hAnsi="新宋体" w:eastAsia="新宋体" w:cs="新宋体"/>
          <w:i w:val="0"/>
          <w:caps w:val="0"/>
          <w:color w:val="000000" w:themeColor="text1"/>
          <w:spacing w:val="0"/>
          <w:sz w:val="28"/>
          <w:szCs w:val="28"/>
          <w:shd w:val="clear" w:fill="FFFFFF"/>
          <w:lang w:eastAsia="zh-CN"/>
          <w14:textFill>
            <w14:solidFill>
              <w14:schemeClr w14:val="tx1"/>
            </w14:solidFill>
          </w14:textFill>
        </w:rPr>
        <w:t>。</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支出总额控制在预算总额以内</w:t>
      </w:r>
      <w:r>
        <w:rPr>
          <w:rFonts w:hint="eastAsia" w:ascii="新宋体" w:hAnsi="新宋体" w:eastAsia="新宋体" w:cs="新宋体"/>
          <w:i w:val="0"/>
          <w:caps w:val="0"/>
          <w:color w:val="000000" w:themeColor="text1"/>
          <w:spacing w:val="0"/>
          <w:sz w:val="28"/>
          <w:szCs w:val="28"/>
          <w:shd w:val="clear" w:fill="FFFFFF"/>
          <w:lang w:eastAsia="zh-CN"/>
          <w14:textFill>
            <w14:solidFill>
              <w14:schemeClr w14:val="tx1"/>
            </w14:solidFill>
          </w14:textFill>
        </w:rPr>
        <w:t>。</w:t>
      </w:r>
      <w:r>
        <w:rPr>
          <w:rFonts w:hint="eastAsia" w:ascii="新宋体" w:hAnsi="新宋体" w:eastAsia="新宋体" w:cs="新宋体"/>
          <w:color w:val="000000" w:themeColor="text1"/>
          <w:sz w:val="28"/>
          <w:szCs w:val="28"/>
          <w14:textFill>
            <w14:solidFill>
              <w14:schemeClr w14:val="tx1"/>
            </w14:solidFill>
          </w14:textFill>
        </w:rPr>
        <w:t>2018年“三公”经费财政拨款支出决算中，因公出国（境）费支出决算</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%；公务用车购置及运行维护费支出决算</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val="en-US" w:eastAsia="zh-CN"/>
          <w14:textFill>
            <w14:solidFill>
              <w14:schemeClr w14:val="tx1"/>
            </w14:solidFill>
          </w14:textFill>
        </w:rPr>
        <w:t>0</w:t>
      </w:r>
      <w:r>
        <w:rPr>
          <w:rFonts w:hint="eastAsia" w:ascii="新宋体" w:hAnsi="新宋体" w:eastAsia="新宋体" w:cs="新宋体"/>
          <w:color w:val="000000" w:themeColor="text1"/>
          <w:sz w:val="28"/>
          <w:szCs w:val="28"/>
          <w14:textFill>
            <w14:solidFill>
              <w14:schemeClr w14:val="tx1"/>
            </w14:solidFill>
          </w14:textFill>
        </w:rPr>
        <w:t>%；公务接待费支出决算</w:t>
      </w:r>
      <w:r>
        <w:rPr>
          <w:rFonts w:hint="eastAsia" w:ascii="新宋体" w:hAnsi="新宋体" w:eastAsia="新宋体" w:cs="新宋体"/>
          <w:color w:val="000000" w:themeColor="text1"/>
          <w:sz w:val="28"/>
          <w:szCs w:val="28"/>
          <w:lang w:val="en-US" w:eastAsia="zh-CN"/>
          <w14:textFill>
            <w14:solidFill>
              <w14:schemeClr w14:val="tx1"/>
            </w14:solidFill>
          </w14:textFill>
        </w:rPr>
        <w:t>0.74</w:t>
      </w:r>
      <w:r>
        <w:rPr>
          <w:rFonts w:hint="eastAsia" w:ascii="新宋体" w:hAnsi="新宋体" w:eastAsia="新宋体" w:cs="新宋体"/>
          <w:color w:val="000000" w:themeColor="text1"/>
          <w:sz w:val="28"/>
          <w:szCs w:val="28"/>
          <w14:textFill>
            <w14:solidFill>
              <w14:schemeClr w14:val="tx1"/>
            </w14:solidFill>
          </w14:textFill>
        </w:rPr>
        <w:t>万元，占</w:t>
      </w:r>
      <w:r>
        <w:rPr>
          <w:rFonts w:hint="eastAsia" w:ascii="新宋体" w:hAnsi="新宋体" w:eastAsia="新宋体" w:cs="新宋体"/>
          <w:color w:val="000000" w:themeColor="text1"/>
          <w:sz w:val="28"/>
          <w:szCs w:val="28"/>
          <w:lang w:eastAsia="zh-CN"/>
          <w14:textFill>
            <w14:solidFill>
              <w14:schemeClr w14:val="tx1"/>
            </w14:solidFill>
          </w14:textFill>
        </w:rPr>
        <w:t>“三公”经费支出总数</w:t>
      </w:r>
      <w:r>
        <w:rPr>
          <w:rFonts w:hint="eastAsia" w:ascii="新宋体" w:hAnsi="新宋体" w:eastAsia="新宋体" w:cs="新宋体"/>
          <w:color w:val="000000" w:themeColor="text1"/>
          <w:sz w:val="28"/>
          <w:szCs w:val="28"/>
          <w:lang w:val="en-US" w:eastAsia="zh-CN"/>
          <w14:textFill>
            <w14:solidFill>
              <w14:schemeClr w14:val="tx1"/>
            </w14:solidFill>
          </w14:textFill>
        </w:rPr>
        <w:t>100</w:t>
      </w:r>
      <w:r>
        <w:rPr>
          <w:rFonts w:hint="eastAsia" w:ascii="新宋体" w:hAnsi="新宋体" w:eastAsia="新宋体" w:cs="新宋体"/>
          <w:color w:val="000000" w:themeColor="text1"/>
          <w:sz w:val="28"/>
          <w:szCs w:val="28"/>
          <w14:textFill>
            <w14:solidFill>
              <w14:schemeClr w14:val="tx1"/>
            </w14:solidFill>
          </w14:textFill>
        </w:rPr>
        <w:t>%。</w:t>
      </w:r>
      <w:r>
        <w:rPr>
          <w:rFonts w:hint="eastAsia" w:ascii="新宋体" w:hAnsi="新宋体" w:eastAsia="新宋体" w:cs="新宋体"/>
          <w:i w:val="0"/>
          <w:caps w:val="0"/>
          <w:color w:val="000000" w:themeColor="text1"/>
          <w:spacing w:val="0"/>
          <w:sz w:val="28"/>
          <w:szCs w:val="28"/>
          <w:shd w:val="clear" w:fill="FFFFFF"/>
          <w:lang w:val="en-US" w:eastAsia="zh-CN"/>
          <w14:textFill>
            <w14:solidFill>
              <w14:schemeClr w14:val="tx1"/>
            </w14:solidFill>
          </w14:textFill>
        </w:rPr>
        <w:t>按照资金支出规定和标准，我局无资金滥用、乱发等违规记录。</w:t>
      </w:r>
    </w:p>
    <w:p>
      <w:pPr>
        <w:spacing w:line="560" w:lineRule="exact"/>
        <w:ind w:firstLine="840" w:firstLineChars="300"/>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lang w:val="zh-CN"/>
          <w14:textFill>
            <w14:solidFill>
              <w14:schemeClr w14:val="tx1"/>
            </w14:solidFill>
          </w14:textFill>
        </w:rPr>
        <w:t>年初预算由局办公室按照“合法、规范、公平、节俭”的原则，</w:t>
      </w:r>
      <w:r>
        <w:rPr>
          <w:rFonts w:hint="eastAsia" w:ascii="新宋体" w:hAnsi="新宋体" w:eastAsia="新宋体" w:cs="新宋体"/>
          <w:color w:val="000000"/>
          <w:sz w:val="28"/>
          <w:szCs w:val="28"/>
          <w:lang w:val="zh-CN"/>
        </w:rPr>
        <w:t>统筹安排，综合管理；精打细算，量入为出；</w:t>
      </w:r>
      <w:r>
        <w:rPr>
          <w:rFonts w:hint="eastAsia" w:ascii="新宋体" w:hAnsi="新宋体" w:eastAsia="新宋体" w:cs="新宋体"/>
          <w:color w:val="000000" w:themeColor="text1"/>
          <w:sz w:val="28"/>
          <w:szCs w:val="28"/>
          <w:lang w:val="zh-CN"/>
          <w14:textFill>
            <w14:solidFill>
              <w14:schemeClr w14:val="tx1"/>
            </w14:solidFill>
          </w14:textFill>
        </w:rPr>
        <w:t>结合上年资金使用情况和本年度实际需要编制年度财务收支预算，报局党组审定后编制预算。基本支出</w:t>
      </w:r>
      <w:r>
        <w:rPr>
          <w:rFonts w:hint="eastAsia" w:ascii="新宋体" w:hAnsi="新宋体" w:eastAsia="新宋体" w:cs="新宋体"/>
          <w:color w:val="000000"/>
          <w:sz w:val="28"/>
          <w:szCs w:val="28"/>
          <w:lang w:val="zh-CN"/>
        </w:rPr>
        <w:t>保障重点，兼顾一般；勤俭节约，讲求实效，</w:t>
      </w:r>
      <w:r>
        <w:rPr>
          <w:rFonts w:hint="eastAsia" w:ascii="新宋体" w:hAnsi="新宋体" w:eastAsia="新宋体" w:cs="新宋体"/>
          <w:color w:val="000000" w:themeColor="text1"/>
          <w:sz w:val="28"/>
          <w:szCs w:val="28"/>
          <w:lang w:val="zh-CN"/>
          <w14:textFill>
            <w14:solidFill>
              <w14:schemeClr w14:val="tx1"/>
            </w14:solidFill>
          </w14:textFill>
        </w:rPr>
        <w:t>严格按照财政批复的预算执行。</w:t>
      </w:r>
      <w:r>
        <w:rPr>
          <w:rFonts w:hint="eastAsia" w:ascii="新宋体" w:hAnsi="新宋体" w:eastAsia="新宋体" w:cs="新宋体"/>
          <w:color w:val="000000"/>
          <w:sz w:val="28"/>
          <w:szCs w:val="28"/>
          <w:lang w:val="zh-CN"/>
        </w:rPr>
        <w:t>报销人员及相关领导对报销单据要认真审核，做到报账手续规范完整，财务人员要严格执行会计制度，账目清楚，日清月结，定期报表。</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制度执行总体较为有效。</w:t>
      </w:r>
    </w:p>
    <w:p>
      <w:pPr>
        <w:spacing w:line="580" w:lineRule="exact"/>
        <w:ind w:firstLine="560" w:firstLineChars="200"/>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（二）专项预算管理。</w:t>
      </w:r>
    </w:p>
    <w:p>
      <w:pPr>
        <w:spacing w:line="580" w:lineRule="exact"/>
        <w:ind w:firstLine="560" w:firstLineChars="200"/>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lang w:val="zh-CN"/>
          <w14:textFill>
            <w14:solidFill>
              <w14:schemeClr w14:val="tx1"/>
            </w14:solidFill>
          </w14:textFill>
        </w:rPr>
        <w:t>专项支出按本级财政年初预算和上级追加的专项或业务经费执行。</w:t>
      </w:r>
      <w:r>
        <w:rPr>
          <w:rFonts w:hint="eastAsia" w:ascii="新宋体" w:hAnsi="新宋体" w:eastAsia="新宋体" w:cs="新宋体"/>
          <w:color w:val="000000" w:themeColor="text1"/>
          <w:sz w:val="28"/>
          <w:szCs w:val="28"/>
          <w14:textFill>
            <w14:solidFill>
              <w14:schemeClr w14:val="tx1"/>
            </w14:solidFill>
          </w14:textFill>
        </w:rPr>
        <w:t>实行</w:t>
      </w:r>
      <w:r>
        <w:rPr>
          <w:rFonts w:hint="eastAsia" w:ascii="新宋体" w:hAnsi="新宋体" w:eastAsia="新宋体" w:cs="新宋体"/>
          <w:color w:val="000000" w:themeColor="text1"/>
          <w:sz w:val="28"/>
          <w:szCs w:val="28"/>
          <w:lang w:eastAsia="zh-CN"/>
          <w14:textFill>
            <w14:solidFill>
              <w14:schemeClr w14:val="tx1"/>
            </w14:solidFill>
          </w14:textFill>
        </w:rPr>
        <w:t>专项核算</w:t>
      </w:r>
      <w:r>
        <w:rPr>
          <w:rFonts w:hint="eastAsia" w:ascii="新宋体" w:hAnsi="新宋体" w:eastAsia="新宋体" w:cs="新宋体"/>
          <w:color w:val="000000" w:themeColor="text1"/>
          <w:sz w:val="28"/>
          <w:szCs w:val="28"/>
          <w14:textFill>
            <w14:solidFill>
              <w14:schemeClr w14:val="tx1"/>
            </w14:solidFill>
          </w14:textFill>
        </w:rPr>
        <w:t>专款专用。</w:t>
      </w:r>
      <w:r>
        <w:rPr>
          <w:rFonts w:hint="eastAsia" w:ascii="新宋体" w:hAnsi="新宋体" w:eastAsia="新宋体" w:cs="新宋体"/>
          <w:color w:val="000000"/>
          <w:sz w:val="28"/>
          <w:szCs w:val="28"/>
          <w:lang w:val="zh-CN"/>
        </w:rPr>
        <w:t>资金管理及审批遵循“谁经手，谁负责”的原则，即由经手人（证明人、验收人）、事项负责人和审批人对发票的真实性、合理性、合法性负责。</w:t>
      </w:r>
      <w:r>
        <w:rPr>
          <w:rFonts w:hint="eastAsia" w:ascii="新宋体" w:hAnsi="新宋体" w:eastAsia="新宋体" w:cs="新宋体"/>
          <w:color w:val="000000" w:themeColor="text1"/>
          <w:sz w:val="28"/>
          <w:szCs w:val="28"/>
          <w14:textFill>
            <w14:solidFill>
              <w14:schemeClr w14:val="tx1"/>
            </w14:solidFill>
          </w14:textFill>
        </w:rPr>
        <w:t>帐务处理及时，核算准确规范。专款专用</w:t>
      </w:r>
      <w:r>
        <w:rPr>
          <w:rFonts w:hint="eastAsia" w:ascii="新宋体" w:hAnsi="新宋体" w:eastAsia="新宋体" w:cs="新宋体"/>
          <w:color w:val="000000" w:themeColor="text1"/>
          <w:sz w:val="28"/>
          <w:szCs w:val="28"/>
          <w:lang w:eastAsia="zh-CN"/>
          <w14:textFill>
            <w14:solidFill>
              <w14:schemeClr w14:val="tx1"/>
            </w14:solidFill>
          </w14:textFill>
        </w:rPr>
        <w:t>，</w:t>
      </w:r>
      <w:r>
        <w:rPr>
          <w:rFonts w:hint="eastAsia" w:ascii="新宋体" w:hAnsi="新宋体" w:eastAsia="新宋体" w:cs="新宋体"/>
          <w:color w:val="000000" w:themeColor="text1"/>
          <w:sz w:val="28"/>
          <w:szCs w:val="28"/>
          <w14:textFill>
            <w14:solidFill>
              <w14:schemeClr w14:val="tx1"/>
            </w14:solidFill>
          </w14:textFill>
        </w:rPr>
        <w:t>没有列支与项目内容无关的费用。</w:t>
      </w:r>
    </w:p>
    <w:p>
      <w:pPr>
        <w:spacing w:line="580" w:lineRule="exact"/>
        <w:ind w:firstLine="560" w:firstLineChars="200"/>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（三）结果应用情况。</w:t>
      </w:r>
    </w:p>
    <w:p>
      <w:pPr>
        <w:spacing w:line="560" w:lineRule="exact"/>
        <w:ind w:firstLine="840" w:firstLineChars="300"/>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pP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从整体情况来看，我</w:t>
      </w:r>
      <w:r>
        <w:rPr>
          <w:rFonts w:hint="eastAsia" w:ascii="新宋体" w:hAnsi="新宋体" w:eastAsia="新宋体" w:cs="新宋体"/>
          <w:i w:val="0"/>
          <w:caps w:val="0"/>
          <w:color w:val="000000" w:themeColor="text1"/>
          <w:spacing w:val="0"/>
          <w:sz w:val="28"/>
          <w:szCs w:val="28"/>
          <w:shd w:val="clear" w:fill="FFFFFF"/>
          <w:lang w:val="en-US" w:eastAsia="zh-CN"/>
          <w14:textFill>
            <w14:solidFill>
              <w14:schemeClr w14:val="tx1"/>
            </w14:solidFill>
          </w14:textFill>
        </w:rPr>
        <w:t>局</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严格按照年初预算进行部门整体支出。在支出过程中，能严格遵守各项规章制度，</w:t>
      </w:r>
      <w:r>
        <w:rPr>
          <w:rFonts w:hint="eastAsia" w:ascii="新宋体" w:hAnsi="新宋体" w:eastAsia="新宋体" w:cs="新宋体"/>
          <w:color w:val="000000"/>
          <w:sz w:val="28"/>
          <w:szCs w:val="28"/>
          <w:lang w:val="zh-CN"/>
        </w:rPr>
        <w:t>由经办人负责将票据进行分门别类整理，并填写经费报销审批单，经办人（证明人、验收人）在票据上签字，财务相关人员和分管领导审核，分管财务的局领导审批或主要领导审批。支出在1万元以上的项目须经局党组研究决定。</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尤其是在专项经费支出上，专款专用，无截留、无挪用等现象。实行了先有预算、后有执行、“用钱必问效、无效必问责”的新常态。</w:t>
      </w:r>
    </w:p>
    <w:p>
      <w:pPr>
        <w:spacing w:line="580" w:lineRule="exact"/>
        <w:ind w:firstLine="562" w:firstLineChars="200"/>
        <w:rPr>
          <w:rFonts w:hint="eastAsia" w:ascii="新宋体" w:hAnsi="新宋体" w:eastAsia="新宋体" w:cs="新宋体"/>
          <w:b/>
          <w:bCs/>
          <w:color w:val="000000" w:themeColor="text1"/>
          <w:sz w:val="28"/>
          <w:szCs w:val="28"/>
          <w14:textFill>
            <w14:solidFill>
              <w14:schemeClr w14:val="tx1"/>
            </w14:solidFill>
          </w14:textFill>
        </w:rPr>
      </w:pPr>
      <w:r>
        <w:rPr>
          <w:rFonts w:hint="eastAsia" w:ascii="新宋体" w:hAnsi="新宋体" w:eastAsia="新宋体" w:cs="新宋体"/>
          <w:b/>
          <w:bCs/>
          <w:color w:val="000000" w:themeColor="text1"/>
          <w:sz w:val="28"/>
          <w:szCs w:val="28"/>
          <w14:textFill>
            <w14:solidFill>
              <w14:schemeClr w14:val="tx1"/>
            </w14:solidFill>
          </w14:textFill>
        </w:rPr>
        <w:t>四、评价结论及建议</w:t>
      </w:r>
    </w:p>
    <w:p>
      <w:pPr>
        <w:ind w:firstLine="560" w:firstLineChars="200"/>
        <w:rPr>
          <w:rFonts w:hint="eastAsia" w:ascii="新宋体" w:hAnsi="新宋体" w:eastAsia="新宋体" w:cs="新宋体"/>
          <w:color w:val="000000" w:themeColor="text1"/>
          <w:sz w:val="28"/>
          <w:szCs w:val="28"/>
          <w:lang w:eastAsia="zh-CN"/>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（一）评价结论。</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我</w:t>
      </w:r>
      <w:r>
        <w:rPr>
          <w:rFonts w:hint="eastAsia" w:ascii="新宋体" w:hAnsi="新宋体" w:eastAsia="新宋体" w:cs="新宋体"/>
          <w:i w:val="0"/>
          <w:caps w:val="0"/>
          <w:color w:val="000000" w:themeColor="text1"/>
          <w:spacing w:val="0"/>
          <w:sz w:val="28"/>
          <w:szCs w:val="28"/>
          <w:shd w:val="clear" w:fill="FFFFFF"/>
          <w:lang w:val="en-US" w:eastAsia="zh-CN"/>
          <w14:textFill>
            <w14:solidFill>
              <w14:schemeClr w14:val="tx1"/>
            </w14:solidFill>
          </w14:textFill>
        </w:rPr>
        <w:t>局</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严格按照年初预算进行部门整体支出</w:t>
      </w:r>
      <w:r>
        <w:rPr>
          <w:rFonts w:hint="eastAsia" w:ascii="新宋体" w:hAnsi="新宋体" w:eastAsia="新宋体" w:cs="新宋体"/>
          <w:i w:val="0"/>
          <w:caps w:val="0"/>
          <w:color w:val="000000" w:themeColor="text1"/>
          <w:spacing w:val="0"/>
          <w:sz w:val="28"/>
          <w:szCs w:val="28"/>
          <w:shd w:val="clear" w:fill="FFFFFF"/>
          <w:lang w:eastAsia="zh-CN"/>
          <w14:textFill>
            <w14:solidFill>
              <w14:schemeClr w14:val="tx1"/>
            </w14:solidFill>
          </w14:textFill>
        </w:rPr>
        <w:t>，</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专款专用，</w:t>
      </w:r>
      <w:r>
        <w:rPr>
          <w:rFonts w:hint="eastAsia" w:ascii="新宋体" w:hAnsi="新宋体" w:eastAsia="新宋体" w:cs="新宋体"/>
          <w:color w:val="000000" w:themeColor="text1"/>
          <w:sz w:val="28"/>
          <w:szCs w:val="28"/>
          <w14:textFill>
            <w14:solidFill>
              <w14:schemeClr w14:val="tx1"/>
            </w14:solidFill>
          </w14:textFill>
        </w:rPr>
        <w:t>专项核算</w:t>
      </w:r>
      <w:r>
        <w:rPr>
          <w:rFonts w:hint="eastAsia" w:ascii="新宋体" w:hAnsi="新宋体" w:eastAsia="新宋体" w:cs="新宋体"/>
          <w:color w:val="000000" w:themeColor="text1"/>
          <w:sz w:val="28"/>
          <w:szCs w:val="28"/>
          <w:lang w:eastAsia="zh-CN"/>
          <w14:textFill>
            <w14:solidFill>
              <w14:schemeClr w14:val="tx1"/>
            </w14:solidFill>
          </w14:textFill>
        </w:rPr>
        <w:t>，</w:t>
      </w:r>
      <w:r>
        <w:rPr>
          <w:rFonts w:hint="eastAsia" w:ascii="新宋体" w:hAnsi="新宋体" w:eastAsia="新宋体" w:cs="新宋体"/>
          <w:color w:val="000000" w:themeColor="text1"/>
          <w:sz w:val="28"/>
          <w:szCs w:val="28"/>
          <w:lang w:val="en-US" w:eastAsia="zh-CN"/>
          <w14:textFill>
            <w14:solidFill>
              <w14:schemeClr w14:val="tx1"/>
            </w14:solidFill>
          </w14:textFill>
        </w:rPr>
        <w:t>不存在挪用、超标现象。</w:t>
      </w:r>
    </w:p>
    <w:p>
      <w:pPr>
        <w:spacing w:line="580" w:lineRule="exact"/>
        <w:ind w:firstLine="560" w:firstLineChars="200"/>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（二）存在问题。</w:t>
      </w:r>
      <w:r>
        <w:rPr>
          <w:rFonts w:hint="eastAsia" w:ascii="新宋体" w:hAnsi="新宋体" w:eastAsia="新宋体" w:cs="新宋体"/>
          <w:i w:val="0"/>
          <w:caps w:val="0"/>
          <w:color w:val="000000" w:themeColor="text1"/>
          <w:spacing w:val="0"/>
          <w:sz w:val="28"/>
          <w:szCs w:val="28"/>
          <w:shd w:val="clear" w:fill="FFFFFF"/>
          <w:lang w:eastAsia="zh-CN"/>
          <w14:textFill>
            <w14:solidFill>
              <w14:schemeClr w14:val="tx1"/>
            </w14:solidFill>
          </w14:textFill>
        </w:rPr>
        <w:t>我局</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的支出管理项目还有待进一步细化和量化，强化机关经费预算管理的刚性约束，项目支出按预算和工作进度执行，</w:t>
      </w:r>
      <w:r>
        <w:rPr>
          <w:rFonts w:hint="eastAsia" w:ascii="新宋体" w:hAnsi="新宋体" w:eastAsia="新宋体" w:cs="新宋体"/>
          <w:i w:val="0"/>
          <w:caps w:val="0"/>
          <w:color w:val="000000" w:themeColor="text1"/>
          <w:spacing w:val="0"/>
          <w:sz w:val="28"/>
          <w:szCs w:val="28"/>
          <w:shd w:val="clear" w:fill="FFFFFF"/>
          <w:lang w:eastAsia="zh-CN"/>
          <w14:textFill>
            <w14:solidFill>
              <w14:schemeClr w14:val="tx1"/>
            </w14:solidFill>
          </w14:textFill>
        </w:rPr>
        <w:t>继续</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规范各项支出。</w:t>
      </w:r>
    </w:p>
    <w:p>
      <w:pPr>
        <w:pStyle w:val="10"/>
        <w:keepNext w:val="0"/>
        <w:keepLines w:val="0"/>
        <w:widowControl/>
        <w:suppressLineNumbers w:val="0"/>
        <w:shd w:val="clear" w:fill="FFFFFF"/>
        <w:spacing w:before="0" w:beforeAutospacing="0" w:after="0" w:afterAutospacing="0" w:line="33" w:lineRule="atLeast"/>
        <w:ind w:firstLine="560" w:firstLineChars="200"/>
        <w:jc w:val="both"/>
        <w:rPr>
          <w:rFonts w:hint="eastAsia" w:ascii="新宋体" w:hAnsi="新宋体" w:eastAsia="新宋体" w:cs="新宋体"/>
          <w:i w:val="0"/>
          <w:caps w:val="0"/>
          <w:color w:val="000000" w:themeColor="text1"/>
          <w:spacing w:val="0"/>
          <w:sz w:val="28"/>
          <w:szCs w:val="28"/>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t>（三）改进建议。</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我</w:t>
      </w:r>
      <w:r>
        <w:rPr>
          <w:rFonts w:hint="eastAsia" w:ascii="新宋体" w:hAnsi="新宋体" w:eastAsia="新宋体" w:cs="新宋体"/>
          <w:i w:val="0"/>
          <w:caps w:val="0"/>
          <w:color w:val="000000" w:themeColor="text1"/>
          <w:spacing w:val="0"/>
          <w:sz w:val="28"/>
          <w:szCs w:val="28"/>
          <w:shd w:val="clear" w:fill="FFFFFF"/>
          <w:lang w:val="en-US" w:eastAsia="zh-CN"/>
          <w14:textFill>
            <w14:solidFill>
              <w14:schemeClr w14:val="tx1"/>
            </w14:solidFill>
          </w14:textFill>
        </w:rPr>
        <w:t>局</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2018年度财政预算</w:t>
      </w:r>
      <w:r>
        <w:rPr>
          <w:rFonts w:hint="eastAsia" w:ascii="新宋体" w:hAnsi="新宋体" w:eastAsia="新宋体" w:cs="新宋体"/>
          <w:i w:val="0"/>
          <w:caps w:val="0"/>
          <w:color w:val="000000" w:themeColor="text1"/>
          <w:spacing w:val="0"/>
          <w:sz w:val="28"/>
          <w:szCs w:val="28"/>
          <w:shd w:val="clear" w:fill="FFFFFF"/>
          <w:lang w:eastAsia="zh-CN"/>
          <w14:textFill>
            <w14:solidFill>
              <w14:schemeClr w14:val="tx1"/>
            </w14:solidFill>
          </w14:textFill>
        </w:rPr>
        <w:t>执行实际支出</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经费与</w:t>
      </w:r>
      <w:r>
        <w:rPr>
          <w:rFonts w:hint="eastAsia" w:ascii="新宋体" w:hAnsi="新宋体" w:eastAsia="新宋体" w:cs="新宋体"/>
          <w:i w:val="0"/>
          <w:caps w:val="0"/>
          <w:color w:val="000000" w:themeColor="text1"/>
          <w:spacing w:val="0"/>
          <w:sz w:val="28"/>
          <w:szCs w:val="28"/>
          <w:shd w:val="clear" w:fill="FFFFFF"/>
          <w:lang w:eastAsia="zh-CN"/>
          <w14:textFill>
            <w14:solidFill>
              <w14:schemeClr w14:val="tx1"/>
            </w14:solidFill>
          </w14:textFill>
        </w:rPr>
        <w:t>财政预算</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存在较大缺口，请求县财政解决</w:t>
      </w:r>
      <w:r>
        <w:rPr>
          <w:rFonts w:hint="eastAsia" w:ascii="新宋体" w:hAnsi="新宋体" w:eastAsia="新宋体" w:cs="新宋体"/>
          <w:i w:val="0"/>
          <w:caps w:val="0"/>
          <w:color w:val="000000" w:themeColor="text1"/>
          <w:spacing w:val="0"/>
          <w:sz w:val="28"/>
          <w:szCs w:val="28"/>
          <w:shd w:val="clear" w:fill="FFFFFF"/>
          <w:lang w:eastAsia="zh-CN"/>
          <w14:textFill>
            <w14:solidFill>
              <w14:schemeClr w14:val="tx1"/>
            </w14:solidFill>
          </w14:textFill>
        </w:rPr>
        <w:t>相</w:t>
      </w: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关缺口资金。</w:t>
      </w:r>
    </w:p>
    <w:p>
      <w:pPr>
        <w:pStyle w:val="10"/>
        <w:keepNext w:val="0"/>
        <w:keepLines w:val="0"/>
        <w:widowControl/>
        <w:suppressLineNumbers w:val="0"/>
        <w:shd w:val="clear" w:fill="FFFFFF"/>
        <w:spacing w:before="0" w:beforeAutospacing="0" w:after="0" w:afterAutospacing="0" w:line="33" w:lineRule="atLeast"/>
        <w:ind w:left="0" w:firstLine="420"/>
        <w:jc w:val="both"/>
        <w:rPr>
          <w:rFonts w:hint="eastAsia" w:ascii="新宋体" w:hAnsi="新宋体" w:eastAsia="新宋体" w:cs="新宋体"/>
          <w:i w:val="0"/>
          <w:caps w:val="0"/>
          <w:color w:val="000000" w:themeColor="text1"/>
          <w:spacing w:val="0"/>
          <w:sz w:val="28"/>
          <w:szCs w:val="28"/>
          <w14:textFill>
            <w14:solidFill>
              <w14:schemeClr w14:val="tx1"/>
            </w14:solidFill>
          </w14:textFill>
        </w:rPr>
      </w:pPr>
      <w:r>
        <w:rPr>
          <w:rFonts w:hint="eastAsia" w:ascii="新宋体" w:hAnsi="新宋体" w:eastAsia="新宋体" w:cs="新宋体"/>
          <w:i w:val="0"/>
          <w:caps w:val="0"/>
          <w:color w:val="000000" w:themeColor="text1"/>
          <w:spacing w:val="0"/>
          <w:sz w:val="28"/>
          <w:szCs w:val="28"/>
          <w:shd w:val="clear" w:fill="FFFFFF"/>
          <w14:textFill>
            <w14:solidFill>
              <w14:schemeClr w14:val="tx1"/>
            </w14:solidFill>
          </w14:textFill>
        </w:rPr>
        <w:t> </w:t>
      </w:r>
    </w:p>
    <w:p>
      <w:pPr>
        <w:widowControl/>
        <w:jc w:val="left"/>
        <w:rPr>
          <w:rFonts w:hint="eastAsia" w:ascii="新宋体" w:hAnsi="新宋体" w:eastAsia="新宋体" w:cs="新宋体"/>
          <w:color w:val="000000" w:themeColor="text1"/>
          <w:sz w:val="28"/>
          <w:szCs w:val="28"/>
          <w14:textFill>
            <w14:solidFill>
              <w14:schemeClr w14:val="tx1"/>
            </w14:solidFill>
          </w14:textFill>
        </w:rPr>
      </w:pPr>
      <w:r>
        <w:rPr>
          <w:rFonts w:hint="eastAsia" w:ascii="新宋体" w:hAnsi="新宋体" w:eastAsia="新宋体" w:cs="新宋体"/>
          <w:color w:val="000000" w:themeColor="text1"/>
          <w:sz w:val="28"/>
          <w:szCs w:val="28"/>
          <w14:textFill>
            <w14:solidFill>
              <w14:schemeClr w14:val="tx1"/>
            </w14:solidFill>
          </w14:textFill>
        </w:rPr>
        <w:br w:type="page"/>
      </w:r>
    </w:p>
    <w:p>
      <w:pPr>
        <w:spacing w:line="600" w:lineRule="exact"/>
        <w:jc w:val="center"/>
        <w:outlineLvl w:val="0"/>
        <w:rPr>
          <w:rStyle w:val="20"/>
          <w:rFonts w:ascii="黑体" w:hAnsi="黑体" w:eastAsia="黑体"/>
          <w:b/>
          <w:bCs/>
          <w:sz w:val="30"/>
          <w:szCs w:val="30"/>
        </w:rPr>
      </w:pPr>
      <w:bookmarkStart w:id="46" w:name="_Toc15396618"/>
      <w:r>
        <w:rPr>
          <w:rFonts w:hint="eastAsia" w:ascii="黑体" w:hAnsi="黑体" w:eastAsia="黑体"/>
          <w:b/>
          <w:bCs/>
          <w:color w:val="000000"/>
          <w:sz w:val="30"/>
          <w:szCs w:val="30"/>
        </w:rPr>
        <w:t>第</w:t>
      </w:r>
      <w:r>
        <w:rPr>
          <w:rStyle w:val="20"/>
          <w:rFonts w:hint="eastAsia" w:ascii="黑体" w:hAnsi="黑体" w:eastAsia="黑体"/>
          <w:b/>
          <w:bCs/>
          <w:sz w:val="30"/>
          <w:szCs w:val="30"/>
        </w:rPr>
        <w:t>五部分 附表</w:t>
      </w:r>
      <w:bookmarkEnd w:id="44"/>
      <w:bookmarkEnd w:id="46"/>
    </w:p>
    <w:p>
      <w:pPr>
        <w:spacing w:line="600" w:lineRule="exact"/>
        <w:jc w:val="center"/>
        <w:outlineLvl w:val="0"/>
        <w:rPr>
          <w:rFonts w:ascii="仿宋" w:hAnsi="仿宋" w:eastAsia="仿宋"/>
          <w:b/>
          <w:color w:val="000000"/>
          <w:sz w:val="30"/>
          <w:szCs w:val="30"/>
        </w:rPr>
      </w:pPr>
    </w:p>
    <w:p>
      <w:pPr>
        <w:pStyle w:val="3"/>
        <w:rPr>
          <w:rFonts w:ascii="仿宋" w:hAnsi="仿宋" w:eastAsia="仿宋"/>
          <w:color w:val="000000"/>
          <w:sz w:val="30"/>
          <w:szCs w:val="30"/>
        </w:rPr>
      </w:pPr>
      <w:bookmarkStart w:id="47" w:name="_Toc15396619"/>
      <w:r>
        <w:rPr>
          <w:rFonts w:hint="eastAsia" w:ascii="仿宋" w:hAnsi="仿宋" w:eastAsia="仿宋"/>
          <w:b w:val="0"/>
          <w:color w:val="000000"/>
          <w:sz w:val="30"/>
          <w:szCs w:val="30"/>
        </w:rPr>
        <w:t>一、收</w:t>
      </w:r>
      <w:r>
        <w:rPr>
          <w:rStyle w:val="21"/>
          <w:rFonts w:hint="eastAsia" w:ascii="仿宋" w:hAnsi="仿宋" w:eastAsia="仿宋"/>
          <w:b w:val="0"/>
          <w:bCs w:val="0"/>
          <w:sz w:val="30"/>
          <w:szCs w:val="30"/>
        </w:rPr>
        <w:t>入支出决算总表</w:t>
      </w:r>
      <w:bookmarkEnd w:id="47"/>
    </w:p>
    <w:p>
      <w:pPr>
        <w:pStyle w:val="3"/>
        <w:rPr>
          <w:rFonts w:ascii="仿宋" w:hAnsi="仿宋" w:eastAsia="仿宋"/>
          <w:color w:val="000000"/>
          <w:sz w:val="30"/>
          <w:szCs w:val="30"/>
        </w:rPr>
      </w:pPr>
      <w:bookmarkStart w:id="48" w:name="_Toc15396620"/>
      <w:r>
        <w:rPr>
          <w:rFonts w:hint="eastAsia" w:ascii="仿宋" w:hAnsi="仿宋" w:eastAsia="仿宋"/>
          <w:b w:val="0"/>
          <w:color w:val="000000"/>
          <w:sz w:val="30"/>
          <w:szCs w:val="30"/>
        </w:rPr>
        <w:t>二、收</w:t>
      </w:r>
      <w:r>
        <w:rPr>
          <w:rStyle w:val="21"/>
          <w:rFonts w:hint="eastAsia" w:ascii="仿宋" w:hAnsi="仿宋" w:eastAsia="仿宋"/>
          <w:b w:val="0"/>
          <w:bCs w:val="0"/>
          <w:sz w:val="30"/>
          <w:szCs w:val="30"/>
        </w:rPr>
        <w:t>入总表</w:t>
      </w:r>
      <w:bookmarkEnd w:id="48"/>
    </w:p>
    <w:p>
      <w:pPr>
        <w:pStyle w:val="3"/>
        <w:rPr>
          <w:rFonts w:ascii="仿宋" w:hAnsi="仿宋" w:eastAsia="仿宋"/>
          <w:color w:val="000000"/>
          <w:sz w:val="30"/>
          <w:szCs w:val="30"/>
        </w:rPr>
      </w:pPr>
      <w:bookmarkStart w:id="49" w:name="_Toc15396621"/>
      <w:r>
        <w:rPr>
          <w:rStyle w:val="21"/>
          <w:rFonts w:hint="eastAsia" w:ascii="仿宋" w:hAnsi="仿宋" w:eastAsia="仿宋"/>
          <w:b w:val="0"/>
          <w:bCs w:val="0"/>
          <w:sz w:val="30"/>
          <w:szCs w:val="30"/>
        </w:rPr>
        <w:t>三、</w:t>
      </w:r>
      <w:r>
        <w:rPr>
          <w:rFonts w:hint="eastAsia" w:ascii="仿宋" w:hAnsi="仿宋" w:eastAsia="仿宋"/>
          <w:b w:val="0"/>
          <w:color w:val="000000"/>
          <w:sz w:val="30"/>
          <w:szCs w:val="30"/>
        </w:rPr>
        <w:t>支</w:t>
      </w:r>
      <w:r>
        <w:rPr>
          <w:rStyle w:val="21"/>
          <w:rFonts w:hint="eastAsia" w:ascii="仿宋" w:hAnsi="仿宋" w:eastAsia="仿宋"/>
          <w:b w:val="0"/>
          <w:bCs w:val="0"/>
          <w:sz w:val="30"/>
          <w:szCs w:val="30"/>
        </w:rPr>
        <w:t>出总表</w:t>
      </w:r>
      <w:bookmarkEnd w:id="49"/>
    </w:p>
    <w:p>
      <w:pPr>
        <w:pStyle w:val="3"/>
        <w:rPr>
          <w:rFonts w:ascii="仿宋" w:hAnsi="仿宋" w:eastAsia="仿宋"/>
          <w:b w:val="0"/>
          <w:color w:val="000000"/>
          <w:sz w:val="30"/>
          <w:szCs w:val="30"/>
        </w:rPr>
      </w:pPr>
      <w:bookmarkStart w:id="50" w:name="_Toc15396622"/>
      <w:r>
        <w:rPr>
          <w:rStyle w:val="21"/>
          <w:rFonts w:hint="eastAsia" w:ascii="仿宋" w:hAnsi="仿宋" w:eastAsia="仿宋"/>
          <w:b w:val="0"/>
          <w:bCs w:val="0"/>
          <w:sz w:val="30"/>
          <w:szCs w:val="30"/>
        </w:rPr>
        <w:t>四、</w:t>
      </w:r>
      <w:r>
        <w:rPr>
          <w:rFonts w:hint="eastAsia" w:ascii="仿宋" w:hAnsi="仿宋" w:eastAsia="仿宋"/>
          <w:b w:val="0"/>
          <w:color w:val="000000"/>
          <w:sz w:val="30"/>
          <w:szCs w:val="30"/>
        </w:rPr>
        <w:t>财</w:t>
      </w:r>
      <w:r>
        <w:rPr>
          <w:rStyle w:val="21"/>
          <w:rFonts w:hint="eastAsia" w:ascii="仿宋" w:hAnsi="仿宋" w:eastAsia="仿宋"/>
          <w:b w:val="0"/>
          <w:bCs w:val="0"/>
          <w:sz w:val="30"/>
          <w:szCs w:val="30"/>
        </w:rPr>
        <w:t>政拨款收入支出决算总表</w:t>
      </w:r>
      <w:bookmarkEnd w:id="50"/>
    </w:p>
    <w:p>
      <w:pPr>
        <w:pStyle w:val="3"/>
        <w:rPr>
          <w:rFonts w:ascii="仿宋" w:hAnsi="仿宋" w:eastAsia="仿宋"/>
          <w:color w:val="000000"/>
          <w:sz w:val="30"/>
          <w:szCs w:val="30"/>
        </w:rPr>
      </w:pPr>
      <w:bookmarkStart w:id="51" w:name="_Toc15396623"/>
      <w:r>
        <w:rPr>
          <w:rStyle w:val="21"/>
          <w:rFonts w:hint="eastAsia" w:ascii="仿宋" w:hAnsi="仿宋" w:eastAsia="仿宋"/>
          <w:b w:val="0"/>
          <w:bCs w:val="0"/>
          <w:sz w:val="30"/>
          <w:szCs w:val="30"/>
        </w:rPr>
        <w:t>五、</w:t>
      </w:r>
      <w:r>
        <w:rPr>
          <w:rFonts w:hint="eastAsia" w:ascii="仿宋" w:hAnsi="仿宋" w:eastAsia="仿宋"/>
          <w:b w:val="0"/>
          <w:color w:val="000000"/>
          <w:sz w:val="30"/>
          <w:szCs w:val="30"/>
        </w:rPr>
        <w:t>财</w:t>
      </w:r>
      <w:r>
        <w:rPr>
          <w:rStyle w:val="21"/>
          <w:rFonts w:hint="eastAsia" w:ascii="仿宋" w:hAnsi="仿宋" w:eastAsia="仿宋"/>
          <w:b w:val="0"/>
          <w:bCs w:val="0"/>
          <w:sz w:val="30"/>
          <w:szCs w:val="30"/>
        </w:rPr>
        <w:t>政拨款支出决算明细表（政府经济分类科目）</w:t>
      </w:r>
      <w:bookmarkEnd w:id="51"/>
    </w:p>
    <w:p>
      <w:pPr>
        <w:pStyle w:val="3"/>
        <w:rPr>
          <w:rFonts w:ascii="仿宋" w:hAnsi="仿宋" w:eastAsia="仿宋"/>
          <w:color w:val="000000"/>
          <w:sz w:val="30"/>
          <w:szCs w:val="30"/>
        </w:rPr>
      </w:pPr>
      <w:bookmarkStart w:id="52" w:name="_Toc15396624"/>
      <w:r>
        <w:rPr>
          <w:rStyle w:val="21"/>
          <w:rFonts w:hint="eastAsia" w:ascii="仿宋" w:hAnsi="仿宋" w:eastAsia="仿宋"/>
          <w:b w:val="0"/>
          <w:bCs w:val="0"/>
          <w:sz w:val="30"/>
          <w:szCs w:val="30"/>
        </w:rPr>
        <w:t>六、</w:t>
      </w:r>
      <w:r>
        <w:rPr>
          <w:rFonts w:hint="eastAsia" w:ascii="仿宋" w:hAnsi="仿宋" w:eastAsia="仿宋"/>
          <w:b w:val="0"/>
          <w:color w:val="000000"/>
          <w:sz w:val="30"/>
          <w:szCs w:val="30"/>
        </w:rPr>
        <w:t>一</w:t>
      </w:r>
      <w:r>
        <w:rPr>
          <w:rStyle w:val="21"/>
          <w:rFonts w:hint="eastAsia" w:ascii="仿宋" w:hAnsi="仿宋" w:eastAsia="仿宋"/>
          <w:b w:val="0"/>
          <w:bCs w:val="0"/>
          <w:sz w:val="30"/>
          <w:szCs w:val="30"/>
        </w:rPr>
        <w:t>般公共预算财政拨款支出决算表</w:t>
      </w:r>
      <w:bookmarkEnd w:id="52"/>
    </w:p>
    <w:p>
      <w:pPr>
        <w:pStyle w:val="3"/>
        <w:rPr>
          <w:rFonts w:ascii="仿宋" w:hAnsi="仿宋" w:eastAsia="仿宋"/>
          <w:color w:val="000000"/>
          <w:sz w:val="30"/>
          <w:szCs w:val="30"/>
        </w:rPr>
      </w:pPr>
      <w:bookmarkStart w:id="53" w:name="_Toc15396625"/>
      <w:r>
        <w:rPr>
          <w:rStyle w:val="21"/>
          <w:rFonts w:hint="eastAsia" w:ascii="仿宋" w:hAnsi="仿宋" w:eastAsia="仿宋"/>
          <w:b w:val="0"/>
          <w:bCs w:val="0"/>
          <w:sz w:val="30"/>
          <w:szCs w:val="30"/>
        </w:rPr>
        <w:t>七、</w:t>
      </w:r>
      <w:r>
        <w:rPr>
          <w:rFonts w:hint="eastAsia" w:ascii="仿宋" w:hAnsi="仿宋" w:eastAsia="仿宋"/>
          <w:b w:val="0"/>
          <w:color w:val="000000"/>
          <w:sz w:val="30"/>
          <w:szCs w:val="30"/>
        </w:rPr>
        <w:t>一</w:t>
      </w:r>
      <w:r>
        <w:rPr>
          <w:rStyle w:val="21"/>
          <w:rFonts w:hint="eastAsia" w:ascii="仿宋" w:hAnsi="仿宋" w:eastAsia="仿宋"/>
          <w:b w:val="0"/>
          <w:bCs w:val="0"/>
          <w:sz w:val="30"/>
          <w:szCs w:val="30"/>
        </w:rPr>
        <w:t>般公共预算财政拨款支出决算明细表</w:t>
      </w:r>
      <w:bookmarkEnd w:id="53"/>
    </w:p>
    <w:p>
      <w:pPr>
        <w:pStyle w:val="3"/>
        <w:rPr>
          <w:rFonts w:ascii="仿宋" w:hAnsi="仿宋" w:eastAsia="仿宋"/>
          <w:color w:val="000000"/>
          <w:sz w:val="30"/>
          <w:szCs w:val="30"/>
        </w:rPr>
      </w:pPr>
      <w:bookmarkStart w:id="54" w:name="_Toc15396626"/>
      <w:r>
        <w:rPr>
          <w:rStyle w:val="21"/>
          <w:rFonts w:hint="eastAsia" w:ascii="仿宋" w:hAnsi="仿宋" w:eastAsia="仿宋"/>
          <w:b w:val="0"/>
          <w:bCs w:val="0"/>
          <w:sz w:val="30"/>
          <w:szCs w:val="30"/>
        </w:rPr>
        <w:t>八、</w:t>
      </w:r>
      <w:r>
        <w:rPr>
          <w:rFonts w:hint="eastAsia" w:ascii="仿宋" w:hAnsi="仿宋" w:eastAsia="仿宋"/>
          <w:b w:val="0"/>
          <w:color w:val="000000"/>
          <w:sz w:val="30"/>
          <w:szCs w:val="30"/>
        </w:rPr>
        <w:t>一</w:t>
      </w:r>
      <w:r>
        <w:rPr>
          <w:rStyle w:val="21"/>
          <w:rFonts w:hint="eastAsia" w:ascii="仿宋" w:hAnsi="仿宋" w:eastAsia="仿宋"/>
          <w:b w:val="0"/>
          <w:bCs w:val="0"/>
          <w:sz w:val="30"/>
          <w:szCs w:val="30"/>
        </w:rPr>
        <w:t>般公共预算财政拨款基本支出决算表</w:t>
      </w:r>
      <w:bookmarkEnd w:id="54"/>
    </w:p>
    <w:p>
      <w:pPr>
        <w:pStyle w:val="3"/>
        <w:rPr>
          <w:rFonts w:ascii="仿宋" w:hAnsi="仿宋" w:eastAsia="仿宋"/>
          <w:color w:val="000000"/>
          <w:sz w:val="30"/>
          <w:szCs w:val="30"/>
        </w:rPr>
      </w:pPr>
      <w:bookmarkStart w:id="55" w:name="_Toc15396627"/>
      <w:r>
        <w:rPr>
          <w:rStyle w:val="21"/>
          <w:rFonts w:hint="eastAsia" w:ascii="仿宋" w:hAnsi="仿宋" w:eastAsia="仿宋"/>
          <w:b w:val="0"/>
          <w:bCs w:val="0"/>
          <w:sz w:val="30"/>
          <w:szCs w:val="30"/>
        </w:rPr>
        <w:t>九、</w:t>
      </w:r>
      <w:r>
        <w:rPr>
          <w:rFonts w:hint="eastAsia" w:ascii="仿宋" w:hAnsi="仿宋" w:eastAsia="仿宋"/>
          <w:b w:val="0"/>
          <w:color w:val="000000"/>
          <w:sz w:val="30"/>
          <w:szCs w:val="30"/>
        </w:rPr>
        <w:t>一</w:t>
      </w:r>
      <w:r>
        <w:rPr>
          <w:rStyle w:val="21"/>
          <w:rFonts w:hint="eastAsia" w:ascii="仿宋" w:hAnsi="仿宋" w:eastAsia="仿宋"/>
          <w:b w:val="0"/>
          <w:bCs w:val="0"/>
          <w:sz w:val="30"/>
          <w:szCs w:val="30"/>
        </w:rPr>
        <w:t>般公共预算财政拨款项目支出决算表</w:t>
      </w:r>
      <w:bookmarkEnd w:id="55"/>
    </w:p>
    <w:p>
      <w:pPr>
        <w:pStyle w:val="3"/>
        <w:rPr>
          <w:rFonts w:ascii="仿宋" w:hAnsi="仿宋" w:eastAsia="仿宋"/>
          <w:color w:val="000000"/>
          <w:sz w:val="30"/>
          <w:szCs w:val="30"/>
        </w:rPr>
      </w:pPr>
      <w:bookmarkStart w:id="56" w:name="_Toc15396628"/>
      <w:r>
        <w:rPr>
          <w:rStyle w:val="21"/>
          <w:rFonts w:hint="eastAsia" w:ascii="仿宋" w:hAnsi="仿宋" w:eastAsia="仿宋"/>
          <w:b w:val="0"/>
          <w:bCs w:val="0"/>
          <w:sz w:val="30"/>
          <w:szCs w:val="30"/>
        </w:rPr>
        <w:t>十、</w:t>
      </w:r>
      <w:r>
        <w:rPr>
          <w:rFonts w:hint="eastAsia" w:ascii="仿宋" w:hAnsi="仿宋" w:eastAsia="仿宋"/>
          <w:b w:val="0"/>
          <w:color w:val="000000"/>
          <w:sz w:val="30"/>
          <w:szCs w:val="30"/>
        </w:rPr>
        <w:t>一</w:t>
      </w:r>
      <w:r>
        <w:rPr>
          <w:rStyle w:val="21"/>
          <w:rFonts w:hint="eastAsia" w:ascii="仿宋" w:hAnsi="仿宋" w:eastAsia="仿宋"/>
          <w:b w:val="0"/>
          <w:bCs w:val="0"/>
          <w:sz w:val="30"/>
          <w:szCs w:val="30"/>
        </w:rPr>
        <w:t>般公共预算财政拨款“三公”经费支出决算表</w:t>
      </w:r>
      <w:bookmarkEnd w:id="56"/>
    </w:p>
    <w:p>
      <w:pPr>
        <w:pStyle w:val="3"/>
        <w:rPr>
          <w:rFonts w:ascii="仿宋" w:hAnsi="仿宋" w:eastAsia="仿宋"/>
          <w:color w:val="000000"/>
          <w:sz w:val="30"/>
          <w:szCs w:val="30"/>
        </w:rPr>
      </w:pPr>
      <w:bookmarkStart w:id="57" w:name="_Toc15396629"/>
      <w:r>
        <w:rPr>
          <w:rStyle w:val="21"/>
          <w:rFonts w:hint="eastAsia" w:ascii="仿宋" w:hAnsi="仿宋" w:eastAsia="仿宋"/>
          <w:b w:val="0"/>
          <w:bCs w:val="0"/>
          <w:sz w:val="30"/>
          <w:szCs w:val="30"/>
        </w:rPr>
        <w:t>十一、</w:t>
      </w:r>
      <w:r>
        <w:rPr>
          <w:rFonts w:hint="eastAsia" w:ascii="仿宋" w:hAnsi="仿宋" w:eastAsia="仿宋"/>
          <w:b w:val="0"/>
          <w:color w:val="000000"/>
          <w:sz w:val="30"/>
          <w:szCs w:val="30"/>
        </w:rPr>
        <w:t>政</w:t>
      </w:r>
      <w:r>
        <w:rPr>
          <w:rStyle w:val="21"/>
          <w:rFonts w:hint="eastAsia" w:ascii="仿宋" w:hAnsi="仿宋" w:eastAsia="仿宋"/>
          <w:b w:val="0"/>
          <w:bCs w:val="0"/>
          <w:sz w:val="30"/>
          <w:szCs w:val="30"/>
        </w:rPr>
        <w:t>府性基金预算财政拨款收入支出决算表</w:t>
      </w:r>
      <w:bookmarkEnd w:id="57"/>
    </w:p>
    <w:p>
      <w:pPr>
        <w:pStyle w:val="3"/>
        <w:rPr>
          <w:rFonts w:ascii="仿宋" w:hAnsi="仿宋" w:eastAsia="仿宋"/>
          <w:color w:val="000000"/>
          <w:sz w:val="30"/>
          <w:szCs w:val="30"/>
        </w:rPr>
      </w:pPr>
      <w:bookmarkStart w:id="58" w:name="_Toc15396630"/>
      <w:r>
        <w:rPr>
          <w:rStyle w:val="21"/>
          <w:rFonts w:hint="eastAsia" w:ascii="仿宋" w:hAnsi="仿宋" w:eastAsia="仿宋"/>
          <w:b w:val="0"/>
          <w:bCs w:val="0"/>
          <w:sz w:val="30"/>
          <w:szCs w:val="30"/>
        </w:rPr>
        <w:t>十二、</w:t>
      </w:r>
      <w:r>
        <w:rPr>
          <w:rFonts w:hint="eastAsia" w:ascii="仿宋" w:hAnsi="仿宋" w:eastAsia="仿宋"/>
          <w:b w:val="0"/>
          <w:color w:val="000000"/>
          <w:sz w:val="30"/>
          <w:szCs w:val="30"/>
        </w:rPr>
        <w:t>政</w:t>
      </w:r>
      <w:r>
        <w:rPr>
          <w:rStyle w:val="21"/>
          <w:rFonts w:hint="eastAsia" w:ascii="仿宋" w:hAnsi="仿宋" w:eastAsia="仿宋"/>
          <w:b w:val="0"/>
          <w:bCs w:val="0"/>
          <w:sz w:val="30"/>
          <w:szCs w:val="30"/>
        </w:rPr>
        <w:t>府性基金预算财政拨款“三公”经费支出决算表</w:t>
      </w:r>
      <w:bookmarkEnd w:id="58"/>
    </w:p>
    <w:p>
      <w:pPr>
        <w:pStyle w:val="3"/>
        <w:rPr>
          <w:rFonts w:ascii="仿宋" w:hAnsi="仿宋" w:eastAsia="仿宋"/>
          <w:color w:val="000000" w:themeColor="text1"/>
          <w:sz w:val="30"/>
          <w:szCs w:val="30"/>
          <w14:textFill>
            <w14:solidFill>
              <w14:schemeClr w14:val="tx1"/>
            </w14:solidFill>
          </w14:textFill>
        </w:rPr>
      </w:pPr>
      <w:bookmarkStart w:id="59" w:name="_Toc15396631"/>
      <w:r>
        <w:rPr>
          <w:rStyle w:val="21"/>
          <w:rFonts w:hint="eastAsia" w:ascii="仿宋" w:hAnsi="仿宋" w:eastAsia="仿宋"/>
          <w:b w:val="0"/>
          <w:bCs w:val="0"/>
          <w:sz w:val="30"/>
          <w:szCs w:val="30"/>
        </w:rPr>
        <w:t>十三、</w:t>
      </w:r>
      <w:r>
        <w:rPr>
          <w:rFonts w:hint="eastAsia" w:ascii="仿宋" w:hAnsi="仿宋" w:eastAsia="仿宋"/>
          <w:b w:val="0"/>
          <w:color w:val="000000"/>
          <w:sz w:val="30"/>
          <w:szCs w:val="30"/>
        </w:rPr>
        <w:t>国</w:t>
      </w:r>
      <w:r>
        <w:rPr>
          <w:rStyle w:val="21"/>
          <w:rFonts w:hint="eastAsia" w:ascii="仿宋" w:hAnsi="仿宋" w:eastAsia="仿宋"/>
          <w:b w:val="0"/>
          <w:bCs w:val="0"/>
          <w:sz w:val="30"/>
          <w:szCs w:val="30"/>
        </w:rPr>
        <w:t>有资本经营预算支出决算表</w:t>
      </w:r>
      <w:bookmarkEnd w:id="59"/>
    </w:p>
    <w:p>
      <w:pPr>
        <w:rPr>
          <w:b/>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759159"/>
      <w:docPartObj>
        <w:docPartGallery w:val="autotext"/>
      </w:docPartObj>
    </w:sdtPr>
    <w:sdtContent>
      <w:sdt>
        <w:sdtPr>
          <w:id w:val="98381352"/>
          <w:docPartObj>
            <w:docPartGallery w:val="autotext"/>
          </w:docPartObj>
        </w:sdtPr>
        <w:sdtContent>
          <w:p>
            <w:pPr>
              <w:pStyle w:val="6"/>
              <w:ind w:firstLine="3510" w:firstLineChars="1950"/>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10</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11</w:t>
            </w:r>
            <w:r>
              <w:rPr>
                <w:b/>
                <w:sz w:val="24"/>
                <w:szCs w:val="24"/>
              </w:rPr>
              <w:fldChar w:fldCharType="end"/>
            </w:r>
          </w:p>
        </w:sdtContent>
      </w:sdt>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C06669"/>
    <w:multiLevelType w:val="singleLevel"/>
    <w:tmpl w:val="86C06669"/>
    <w:lvl w:ilvl="0" w:tentative="0">
      <w:start w:val="2"/>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EC0BEF30"/>
    <w:multiLevelType w:val="singleLevel"/>
    <w:tmpl w:val="EC0BEF30"/>
    <w:lvl w:ilvl="0" w:tentative="0">
      <w:start w:val="1"/>
      <w:numFmt w:val="chineseCounting"/>
      <w:suff w:val="nothing"/>
      <w:lvlText w:val="（%1）"/>
      <w:lvlJc w:val="left"/>
      <w:rPr>
        <w:rFonts w:hint="eastAsia" w:ascii="楷体_GB2312" w:hAnsi="楷体_GB2312" w:eastAsia="楷体_GB2312" w:cs="楷体_GB2312"/>
        <w:b/>
        <w:bCs/>
        <w:sz w:val="32"/>
        <w:szCs w:val="32"/>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136286F0"/>
    <w:multiLevelType w:val="singleLevel"/>
    <w:tmpl w:val="136286F0"/>
    <w:lvl w:ilvl="0" w:tentative="0">
      <w:start w:val="10"/>
      <w:numFmt w:val="chineseCounting"/>
      <w:suff w:val="nothing"/>
      <w:lvlText w:val="%1、"/>
      <w:lvlJc w:val="left"/>
      <w:rPr>
        <w:rFonts w:hint="eastAsia"/>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7ED"/>
    <w:rsid w:val="00001501"/>
    <w:rsid w:val="00020B02"/>
    <w:rsid w:val="000272F7"/>
    <w:rsid w:val="00065331"/>
    <w:rsid w:val="00077DFC"/>
    <w:rsid w:val="000C4C10"/>
    <w:rsid w:val="000F181A"/>
    <w:rsid w:val="00103F18"/>
    <w:rsid w:val="00157994"/>
    <w:rsid w:val="002F31B1"/>
    <w:rsid w:val="00395C1E"/>
    <w:rsid w:val="00481CF4"/>
    <w:rsid w:val="0049002C"/>
    <w:rsid w:val="004970A7"/>
    <w:rsid w:val="00533465"/>
    <w:rsid w:val="005919AA"/>
    <w:rsid w:val="005A1418"/>
    <w:rsid w:val="006875BA"/>
    <w:rsid w:val="00693EB9"/>
    <w:rsid w:val="006F46E8"/>
    <w:rsid w:val="006F6CA8"/>
    <w:rsid w:val="00753D50"/>
    <w:rsid w:val="007750A2"/>
    <w:rsid w:val="00790197"/>
    <w:rsid w:val="00806373"/>
    <w:rsid w:val="00922C3A"/>
    <w:rsid w:val="00957F67"/>
    <w:rsid w:val="00980CC4"/>
    <w:rsid w:val="009C0A8E"/>
    <w:rsid w:val="00A04D6E"/>
    <w:rsid w:val="00A32AE1"/>
    <w:rsid w:val="00AD6444"/>
    <w:rsid w:val="00B37EF1"/>
    <w:rsid w:val="00B62AE1"/>
    <w:rsid w:val="00C108F1"/>
    <w:rsid w:val="00C63765"/>
    <w:rsid w:val="00CB0B24"/>
    <w:rsid w:val="00CF797C"/>
    <w:rsid w:val="00D20E10"/>
    <w:rsid w:val="00D60076"/>
    <w:rsid w:val="00D9574F"/>
    <w:rsid w:val="00DD3067"/>
    <w:rsid w:val="00E05D09"/>
    <w:rsid w:val="00E20C5B"/>
    <w:rsid w:val="00E25F51"/>
    <w:rsid w:val="00E4279E"/>
    <w:rsid w:val="00E63AE3"/>
    <w:rsid w:val="00E7517D"/>
    <w:rsid w:val="00ED62FE"/>
    <w:rsid w:val="00F117ED"/>
    <w:rsid w:val="00F314FD"/>
    <w:rsid w:val="00F316B0"/>
    <w:rsid w:val="00FD4BEB"/>
    <w:rsid w:val="010B3A16"/>
    <w:rsid w:val="0110769E"/>
    <w:rsid w:val="013548A2"/>
    <w:rsid w:val="01840892"/>
    <w:rsid w:val="01FD4585"/>
    <w:rsid w:val="02FB2CA2"/>
    <w:rsid w:val="031D7347"/>
    <w:rsid w:val="038B5088"/>
    <w:rsid w:val="06FE0E84"/>
    <w:rsid w:val="07883116"/>
    <w:rsid w:val="08CA195B"/>
    <w:rsid w:val="08E651E8"/>
    <w:rsid w:val="09B76C25"/>
    <w:rsid w:val="0A1171FB"/>
    <w:rsid w:val="0A9F37A2"/>
    <w:rsid w:val="0B2814A7"/>
    <w:rsid w:val="0BA8681C"/>
    <w:rsid w:val="0C2E4782"/>
    <w:rsid w:val="0D333ED5"/>
    <w:rsid w:val="0DA87906"/>
    <w:rsid w:val="0DFD1AA3"/>
    <w:rsid w:val="0E910EAD"/>
    <w:rsid w:val="0F031A2E"/>
    <w:rsid w:val="0F453AB3"/>
    <w:rsid w:val="0F7D118B"/>
    <w:rsid w:val="0F895F71"/>
    <w:rsid w:val="0FA0340F"/>
    <w:rsid w:val="111B29A0"/>
    <w:rsid w:val="11B22F25"/>
    <w:rsid w:val="123813B5"/>
    <w:rsid w:val="131F1E06"/>
    <w:rsid w:val="141717B1"/>
    <w:rsid w:val="145B078D"/>
    <w:rsid w:val="1503336A"/>
    <w:rsid w:val="160A0855"/>
    <w:rsid w:val="16337E86"/>
    <w:rsid w:val="16392762"/>
    <w:rsid w:val="16497D98"/>
    <w:rsid w:val="165F5CA7"/>
    <w:rsid w:val="17370E73"/>
    <w:rsid w:val="175550D5"/>
    <w:rsid w:val="18495809"/>
    <w:rsid w:val="19307B6E"/>
    <w:rsid w:val="19483133"/>
    <w:rsid w:val="1A8702A5"/>
    <w:rsid w:val="1ABA7133"/>
    <w:rsid w:val="1BAF7E85"/>
    <w:rsid w:val="1CD83EF9"/>
    <w:rsid w:val="1DFC71C2"/>
    <w:rsid w:val="1EC25DB3"/>
    <w:rsid w:val="1F990B59"/>
    <w:rsid w:val="227A5C40"/>
    <w:rsid w:val="22FD1303"/>
    <w:rsid w:val="239A1414"/>
    <w:rsid w:val="23F4655B"/>
    <w:rsid w:val="23FA108A"/>
    <w:rsid w:val="241A59B7"/>
    <w:rsid w:val="243215E3"/>
    <w:rsid w:val="259B58FA"/>
    <w:rsid w:val="259F52D4"/>
    <w:rsid w:val="25B85F44"/>
    <w:rsid w:val="265D00AF"/>
    <w:rsid w:val="26705594"/>
    <w:rsid w:val="26BB0081"/>
    <w:rsid w:val="27BD1D13"/>
    <w:rsid w:val="28A37B06"/>
    <w:rsid w:val="28B27B71"/>
    <w:rsid w:val="28DC7231"/>
    <w:rsid w:val="290B145D"/>
    <w:rsid w:val="29194AC6"/>
    <w:rsid w:val="29FA5A40"/>
    <w:rsid w:val="2A0F6046"/>
    <w:rsid w:val="2A691302"/>
    <w:rsid w:val="2B3B6EBE"/>
    <w:rsid w:val="2B9F0CCD"/>
    <w:rsid w:val="2D802730"/>
    <w:rsid w:val="2EAD5DA2"/>
    <w:rsid w:val="2EE57E46"/>
    <w:rsid w:val="2EFC1EB1"/>
    <w:rsid w:val="30C530CE"/>
    <w:rsid w:val="31052036"/>
    <w:rsid w:val="31F6493C"/>
    <w:rsid w:val="32491787"/>
    <w:rsid w:val="32643C55"/>
    <w:rsid w:val="335626FE"/>
    <w:rsid w:val="342B73B9"/>
    <w:rsid w:val="34590E9F"/>
    <w:rsid w:val="352306C2"/>
    <w:rsid w:val="359830FD"/>
    <w:rsid w:val="3607736D"/>
    <w:rsid w:val="36E21B80"/>
    <w:rsid w:val="37384FA6"/>
    <w:rsid w:val="374C214B"/>
    <w:rsid w:val="3A7A64FA"/>
    <w:rsid w:val="3AA87EE2"/>
    <w:rsid w:val="3B173EE5"/>
    <w:rsid w:val="3C0847C6"/>
    <w:rsid w:val="3CBF08EB"/>
    <w:rsid w:val="3D37680D"/>
    <w:rsid w:val="3D631E37"/>
    <w:rsid w:val="3DD23CC6"/>
    <w:rsid w:val="3E5D0AAF"/>
    <w:rsid w:val="3FFC4934"/>
    <w:rsid w:val="415E640F"/>
    <w:rsid w:val="42CA6D71"/>
    <w:rsid w:val="439C41A9"/>
    <w:rsid w:val="44490159"/>
    <w:rsid w:val="44653CD3"/>
    <w:rsid w:val="44C47D02"/>
    <w:rsid w:val="45482089"/>
    <w:rsid w:val="46322C7F"/>
    <w:rsid w:val="478D0328"/>
    <w:rsid w:val="47DF7A9E"/>
    <w:rsid w:val="481C657A"/>
    <w:rsid w:val="4878782F"/>
    <w:rsid w:val="48B7229B"/>
    <w:rsid w:val="48D85A2F"/>
    <w:rsid w:val="49474D3B"/>
    <w:rsid w:val="4A172E97"/>
    <w:rsid w:val="4BBE2184"/>
    <w:rsid w:val="4BF00BE5"/>
    <w:rsid w:val="4C52232B"/>
    <w:rsid w:val="4DDC7F2C"/>
    <w:rsid w:val="4DE53452"/>
    <w:rsid w:val="4E641EF8"/>
    <w:rsid w:val="4FC42A94"/>
    <w:rsid w:val="508224B5"/>
    <w:rsid w:val="514E2BDB"/>
    <w:rsid w:val="51B57C27"/>
    <w:rsid w:val="53855085"/>
    <w:rsid w:val="541F1F44"/>
    <w:rsid w:val="548920A7"/>
    <w:rsid w:val="58F4040A"/>
    <w:rsid w:val="59BF4CBA"/>
    <w:rsid w:val="59E5306E"/>
    <w:rsid w:val="5A48271F"/>
    <w:rsid w:val="5DC17ED9"/>
    <w:rsid w:val="5EB40B2D"/>
    <w:rsid w:val="5EC573C1"/>
    <w:rsid w:val="5F404CAE"/>
    <w:rsid w:val="606C0884"/>
    <w:rsid w:val="60D81FB0"/>
    <w:rsid w:val="622D1EE1"/>
    <w:rsid w:val="63214A2C"/>
    <w:rsid w:val="63B67398"/>
    <w:rsid w:val="63C5543F"/>
    <w:rsid w:val="63F37610"/>
    <w:rsid w:val="64CB28D3"/>
    <w:rsid w:val="64F042CB"/>
    <w:rsid w:val="655D1783"/>
    <w:rsid w:val="656A57CC"/>
    <w:rsid w:val="657B28D0"/>
    <w:rsid w:val="6667676F"/>
    <w:rsid w:val="66925BBE"/>
    <w:rsid w:val="672B10C3"/>
    <w:rsid w:val="67D61749"/>
    <w:rsid w:val="67EB727C"/>
    <w:rsid w:val="6B271A0E"/>
    <w:rsid w:val="6BDF5A55"/>
    <w:rsid w:val="6CE52504"/>
    <w:rsid w:val="6D632B34"/>
    <w:rsid w:val="6D9463F5"/>
    <w:rsid w:val="6DCF19E7"/>
    <w:rsid w:val="6E2B0547"/>
    <w:rsid w:val="6EA10442"/>
    <w:rsid w:val="6EAF3D50"/>
    <w:rsid w:val="711D35C3"/>
    <w:rsid w:val="71436BE9"/>
    <w:rsid w:val="71742798"/>
    <w:rsid w:val="726A33D8"/>
    <w:rsid w:val="732855A5"/>
    <w:rsid w:val="74122334"/>
    <w:rsid w:val="74452BF7"/>
    <w:rsid w:val="746137D8"/>
    <w:rsid w:val="748B5D04"/>
    <w:rsid w:val="75381BEC"/>
    <w:rsid w:val="75FF67D5"/>
    <w:rsid w:val="775130EF"/>
    <w:rsid w:val="775F5994"/>
    <w:rsid w:val="777340C2"/>
    <w:rsid w:val="79707800"/>
    <w:rsid w:val="797A0DD2"/>
    <w:rsid w:val="7B2067E3"/>
    <w:rsid w:val="7BB842BB"/>
    <w:rsid w:val="7C2D7FF1"/>
    <w:rsid w:val="7D3E2D98"/>
    <w:rsid w:val="7D697CBB"/>
    <w:rsid w:val="7DC415C1"/>
    <w:rsid w:val="7E39304B"/>
    <w:rsid w:val="7E824EBE"/>
    <w:rsid w:val="7F4673D4"/>
    <w:rsid w:val="7F5F3E01"/>
    <w:rsid w:val="7FD66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eastAsia="仿宋_GB2312"/>
      <w:kern w:val="0"/>
      <w:sz w:val="30"/>
    </w:rPr>
  </w:style>
  <w:style w:type="paragraph" w:styleId="5">
    <w:name w:val="Balloon Text"/>
    <w:basedOn w:val="1"/>
    <w:link w:val="15"/>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9">
    <w:name w:val="toc 2"/>
    <w:basedOn w:val="1"/>
    <w:next w:val="1"/>
    <w:unhideWhenUsed/>
    <w:qFormat/>
    <w:uiPriority w:val="39"/>
    <w:pPr>
      <w:tabs>
        <w:tab w:val="right" w:leader="dot" w:pos="8296"/>
      </w:tabs>
      <w:ind w:left="420" w:leftChars="200"/>
    </w:p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3">
    <w:name w:val="Strong"/>
    <w:basedOn w:val="12"/>
    <w:qFormat/>
    <w:uiPriority w:val="22"/>
    <w:rPr>
      <w:b/>
      <w:bCs/>
    </w:rPr>
  </w:style>
  <w:style w:type="character" w:styleId="14">
    <w:name w:val="Hyperlink"/>
    <w:basedOn w:val="12"/>
    <w:unhideWhenUsed/>
    <w:qFormat/>
    <w:uiPriority w:val="99"/>
    <w:rPr>
      <w:color w:val="0000FF" w:themeColor="hyperlink"/>
      <w:u w:val="single"/>
      <w14:textFill>
        <w14:solidFill>
          <w14:schemeClr w14:val="hlink"/>
        </w14:solidFill>
      </w14:textFill>
    </w:rPr>
  </w:style>
  <w:style w:type="character" w:customStyle="1" w:styleId="15">
    <w:name w:val="批注框文本 Char"/>
    <w:basedOn w:val="12"/>
    <w:link w:val="5"/>
    <w:semiHidden/>
    <w:qFormat/>
    <w:uiPriority w:val="99"/>
    <w:rPr>
      <w:rFonts w:ascii="Times New Roman" w:hAnsi="Times New Roman" w:eastAsia="宋体" w:cs="Times New Roman"/>
      <w:sz w:val="18"/>
      <w:szCs w:val="18"/>
    </w:rPr>
  </w:style>
  <w:style w:type="character" w:customStyle="1" w:styleId="16">
    <w:name w:val="页眉 Char"/>
    <w:basedOn w:val="12"/>
    <w:link w:val="7"/>
    <w:semiHidden/>
    <w:qFormat/>
    <w:uiPriority w:val="99"/>
    <w:rPr>
      <w:rFonts w:ascii="Times New Roman" w:hAnsi="Times New Roman" w:eastAsia="宋体" w:cs="Times New Roman"/>
      <w:sz w:val="18"/>
      <w:szCs w:val="18"/>
    </w:rPr>
  </w:style>
  <w:style w:type="character" w:customStyle="1" w:styleId="17">
    <w:name w:val="页脚 Char"/>
    <w:basedOn w:val="12"/>
    <w:link w:val="6"/>
    <w:qFormat/>
    <w:uiPriority w:val="99"/>
    <w:rPr>
      <w:rFonts w:ascii="Times New Roman" w:hAnsi="Times New Roman" w:eastAsia="宋体" w:cs="Times New Roman"/>
      <w:sz w:val="18"/>
      <w:szCs w:val="18"/>
    </w:rPr>
  </w:style>
  <w:style w:type="paragraph" w:styleId="18">
    <w:name w:val="List Paragraph"/>
    <w:basedOn w:val="1"/>
    <w:qFormat/>
    <w:uiPriority w:val="34"/>
    <w:pPr>
      <w:ind w:firstLine="420" w:firstLineChars="200"/>
    </w:pPr>
  </w:style>
  <w:style w:type="paragraph" w:customStyle="1" w:styleId="19">
    <w:name w:val="Default"/>
    <w:qFormat/>
    <w:uiPriority w:val="0"/>
    <w:pPr>
      <w:widowControl w:val="0"/>
      <w:autoSpaceDE w:val="0"/>
      <w:autoSpaceDN w:val="0"/>
      <w:adjustRightInd w:val="0"/>
    </w:pPr>
    <w:rPr>
      <w:rFonts w:ascii="仿宋" w:hAnsi="Calibri" w:eastAsia="仿宋" w:cs="仿宋"/>
      <w:color w:val="000000"/>
      <w:kern w:val="0"/>
      <w:sz w:val="24"/>
      <w:szCs w:val="24"/>
      <w:lang w:val="en-US" w:eastAsia="zh-CN" w:bidi="ar-SA"/>
    </w:rPr>
  </w:style>
  <w:style w:type="character" w:customStyle="1" w:styleId="20">
    <w:name w:val="标题 1 Char"/>
    <w:basedOn w:val="12"/>
    <w:link w:val="2"/>
    <w:qFormat/>
    <w:uiPriority w:val="9"/>
    <w:rPr>
      <w:b/>
      <w:bCs/>
      <w:kern w:val="44"/>
      <w:sz w:val="44"/>
      <w:szCs w:val="44"/>
    </w:rPr>
  </w:style>
  <w:style w:type="character" w:customStyle="1" w:styleId="21">
    <w:name w:val="标题 2 Char"/>
    <w:basedOn w:val="12"/>
    <w:link w:val="3"/>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78954972309174"/>
          <c:y val="0.0456140350877193"/>
          <c:w val="0.752106910666988"/>
          <c:h val="0.846233230134159"/>
        </c:manualLayout>
      </c:layout>
      <c:barChart>
        <c:barDir val="col"/>
        <c:grouping val="clustered"/>
        <c:varyColors val="0"/>
        <c:ser>
          <c:idx val="0"/>
          <c:order val="0"/>
          <c:tx>
            <c:strRef>
              <c:f>Sheet1!$B$1</c:f>
              <c:strCache>
                <c:ptCount val="1"/>
                <c:pt idx="0">
                  <c:v>2017年度</c:v>
                </c:pt>
              </c:strCache>
            </c:strRef>
          </c:tx>
          <c:spPr>
            <a:solidFill>
              <a:schemeClr val="tx2">
                <a:lumMod val="40000"/>
                <a:lumOff val="60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c:f>
              <c:strCache>
                <c:ptCount val="1"/>
                <c:pt idx="0">
                  <c:v>收支决算总计变动情况图</c:v>
                </c:pt>
              </c:strCache>
            </c:strRef>
          </c:cat>
          <c:val>
            <c:numRef>
              <c:f>Sheet1!$B$2</c:f>
              <c:numCache>
                <c:formatCode>General</c:formatCode>
                <c:ptCount val="1"/>
                <c:pt idx="0">
                  <c:v>124.09</c:v>
                </c:pt>
              </c:numCache>
            </c:numRef>
          </c:val>
        </c:ser>
        <c:ser>
          <c:idx val="1"/>
          <c:order val="1"/>
          <c:tx>
            <c:strRef>
              <c:f>Sheet1!$C$1</c:f>
              <c:strCache>
                <c:ptCount val="1"/>
                <c:pt idx="0">
                  <c:v>2018年度</c:v>
                </c:pt>
              </c:strCache>
            </c:strRef>
          </c:tx>
          <c:spPr>
            <a:solidFill>
              <a:schemeClr val="accent6">
                <a:lumMod val="40000"/>
                <a:lumOff val="60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c:f>
              <c:strCache>
                <c:ptCount val="1"/>
                <c:pt idx="0">
                  <c:v>收支决算总计变动情况图</c:v>
                </c:pt>
              </c:strCache>
            </c:strRef>
          </c:cat>
          <c:val>
            <c:numRef>
              <c:f>Sheet1!$C$2</c:f>
              <c:numCache>
                <c:formatCode>General</c:formatCode>
                <c:ptCount val="1"/>
                <c:pt idx="0">
                  <c:v>484.74</c:v>
                </c:pt>
              </c:numCache>
            </c:numRef>
          </c:val>
        </c:ser>
        <c:dLbls>
          <c:showLegendKey val="0"/>
          <c:showVal val="1"/>
          <c:showCatName val="0"/>
          <c:showSerName val="0"/>
          <c:showPercent val="0"/>
          <c:showBubbleSize val="0"/>
        </c:dLbls>
        <c:gapWidth val="150"/>
        <c:axId val="268208384"/>
        <c:axId val="268272000"/>
      </c:barChart>
      <c:catAx>
        <c:axId val="268208384"/>
        <c:scaling>
          <c:orientation val="minMax"/>
        </c:scaling>
        <c:delete val="0"/>
        <c:axPos val="b"/>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68272000"/>
        <c:crosses val="autoZero"/>
        <c:auto val="1"/>
        <c:lblAlgn val="ctr"/>
        <c:lblOffset val="100"/>
        <c:noMultiLvlLbl val="0"/>
      </c:catAx>
      <c:valAx>
        <c:axId val="268272000"/>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68208384"/>
        <c:crosses val="autoZero"/>
        <c:crossBetween val="between"/>
      </c:valAx>
      <c:spPr>
        <a:solidFill>
          <a:schemeClr val="bg1"/>
        </a:solidFill>
        <a:ln>
          <a:noFill/>
        </a:ln>
        <a:effectLst/>
      </c:spPr>
    </c:plotArea>
    <c:legend>
      <c:legendPos val="r"/>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2018年收入决算结构图</c:v>
                </c:pt>
              </c:strCache>
            </c:strRef>
          </c:tx>
          <c:spPr>
            <a:solidFill>
              <a:schemeClr val="accent2">
                <a:lumMod val="40000"/>
                <a:lumOff val="60000"/>
              </a:schemeClr>
            </a:solidFill>
          </c:spPr>
          <c:explosion val="0"/>
          <c:dPt>
            <c:idx val="0"/>
            <c:bubble3D val="0"/>
            <c:spPr>
              <a:solidFill>
                <a:schemeClr val="accent2">
                  <a:lumMod val="40000"/>
                  <a:lumOff val="60000"/>
                </a:schemeClr>
              </a:solidFill>
            </c:spPr>
          </c:dPt>
          <c:dLbls>
            <c:dLbl>
              <c:idx val="0"/>
              <c:layout>
                <c:manualLayout>
                  <c:x val="0.00144382377216464"/>
                  <c:y val="-0.340354380330727"/>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一般公共预算　　  　　财政拨款收入484.74万元         占100%</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80131055464545"/>
                      <c:h val="0.249940659862331"/>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c:f>
              <c:strCache>
                <c:ptCount val="1"/>
                <c:pt idx="0">
                  <c:v>一般公共预算财政拨款收入484.74万元，占</c:v>
                </c:pt>
              </c:strCache>
            </c:strRef>
          </c:cat>
          <c:val>
            <c:numRef>
              <c:f>Sheet1!$B$2</c:f>
              <c:numCache>
                <c:formatCode>0%</c:formatCode>
                <c:ptCount val="1"/>
                <c:pt idx="0">
                  <c:v>1</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2018年支出决算结构</c:v>
                </c:pt>
              </c:strCache>
            </c:strRef>
          </c:tx>
          <c:spPr>
            <a:solidFill>
              <a:srgbClr val="F79646">
                <a:lumMod val="40000"/>
                <a:lumOff val="60000"/>
              </a:srgbClr>
            </a:solidFill>
          </c:spPr>
          <c:explosion val="25"/>
          <c:dPt>
            <c:idx val="0"/>
            <c:bubble3D val="0"/>
            <c:explosion val="0"/>
            <c:spPr>
              <a:solidFill>
                <a:srgbClr val="F79646">
                  <a:lumMod val="40000"/>
                  <a:lumOff val="60000"/>
                </a:srgbClr>
              </a:solidFill>
            </c:spPr>
          </c:dPt>
          <c:dPt>
            <c:idx val="1"/>
            <c:bubble3D val="0"/>
            <c:explosion val="0"/>
            <c:spPr>
              <a:solidFill>
                <a:srgbClr val="1F497D">
                  <a:lumMod val="40000"/>
                  <a:lumOff val="60000"/>
                </a:srgbClr>
              </a:solidFill>
            </c:spPr>
          </c:dPt>
          <c:dPt>
            <c:idx val="2"/>
            <c:bubble3D val="0"/>
            <c:spPr>
              <a:solidFill>
                <a:srgbClr val="F79646">
                  <a:lumMod val="40000"/>
                  <a:lumOff val="60000"/>
                </a:srgbClr>
              </a:solidFill>
            </c:spPr>
          </c:dPt>
          <c:dPt>
            <c:idx val="3"/>
            <c:bubble3D val="0"/>
            <c:spPr>
              <a:solidFill>
                <a:srgbClr val="F79646">
                  <a:lumMod val="40000"/>
                  <a:lumOff val="60000"/>
                </a:srgbClr>
              </a:solidFill>
            </c:spPr>
          </c:dPt>
          <c:dPt>
            <c:idx val="4"/>
            <c:bubble3D val="0"/>
            <c:spPr>
              <a:solidFill>
                <a:srgbClr val="F79646">
                  <a:lumMod val="40000"/>
                  <a:lumOff val="60000"/>
                </a:srgbClr>
              </a:solidFill>
            </c:spPr>
          </c:dPt>
          <c:dLbls>
            <c:dLbl>
              <c:idx val="4"/>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Sheet1!$A$2:$A$6</c:f>
              <c:strCache>
                <c:ptCount val="5"/>
                <c:pt idx="0">
                  <c:v>基本支出142.81万元占29.46%</c:v>
                </c:pt>
                <c:pt idx="1">
                  <c:v>项目支出341.93万元占70.54%</c:v>
                </c:pt>
              </c:strCache>
            </c:strRef>
          </c:cat>
          <c:val>
            <c:numRef>
              <c:f>Sheet1!$B$2:$B$6</c:f>
              <c:numCache>
                <c:formatCode>0.00%</c:formatCode>
                <c:ptCount val="5"/>
                <c:pt idx="0">
                  <c:v>0.2946</c:v>
                </c:pt>
                <c:pt idx="1">
                  <c:v>0.7054</c:v>
                </c:pt>
                <c:pt idx="4" c:formatCode="General">
                  <c:v>0</c:v>
                </c:pt>
              </c:numCache>
            </c:numRef>
          </c:val>
        </c:ser>
        <c:ser>
          <c:idx val="1"/>
          <c:order val="1"/>
          <c:tx>
            <c:strRef>
              <c:f>Sheet1!$C$1</c:f>
              <c:strCache>
                <c:ptCount val="1"/>
                <c:pt idx="0">
                  <c:v/>
                </c:pt>
              </c:strCache>
            </c:strRef>
          </c:tx>
          <c:explosion val="0"/>
          <c:dPt>
            <c:idx val="0"/>
            <c:bubble3D val="0"/>
          </c:dPt>
          <c:dPt>
            <c:idx val="1"/>
            <c:bubble3D val="0"/>
          </c:dPt>
          <c:dPt>
            <c:idx val="2"/>
            <c:bubble3D val="0"/>
          </c:dPt>
          <c:dPt>
            <c:idx val="3"/>
            <c:bubble3D val="0"/>
          </c:dPt>
          <c:dPt>
            <c:idx val="4"/>
            <c:bubble3D val="0"/>
          </c:dPt>
          <c:dPt>
            <c:idx val="5"/>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Sheet1!$A$2:$A$6</c:f>
              <c:strCache>
                <c:ptCount val="5"/>
                <c:pt idx="0">
                  <c:v>基本支出142.81万元占29.46%</c:v>
                </c:pt>
                <c:pt idx="1">
                  <c:v>项目支出341.93万元占70.54%</c:v>
                </c:pt>
              </c:strCache>
            </c:strRef>
          </c:cat>
          <c:val>
            <c:numRef>
              <c:f>Sheet1!$C$2:$C$7</c:f>
              <c:numCache>
                <c:formatCode>General</c:formatCode>
                <c:ptCount val="6"/>
              </c:numCache>
            </c:numRef>
          </c:val>
        </c:ser>
        <c:dLbls>
          <c:showLegendKey val="0"/>
          <c:showVal val="1"/>
          <c:showCatName val="0"/>
          <c:showSerName val="0"/>
          <c:showPercent val="0"/>
          <c:showBubbleSize val="0"/>
          <c:showLeaderLines val="1"/>
        </c:dLbls>
        <c:firstSliceAng val="0"/>
      </c:pieChart>
      <c:spPr>
        <a:solidFill>
          <a:schemeClr val="bg1"/>
        </a:solidFill>
      </c:spPr>
    </c:plotArea>
    <c:legend>
      <c:legendPos val="r"/>
      <c:layout>
        <c:manualLayout>
          <c:xMode val="edge"/>
          <c:yMode val="edge"/>
          <c:x val="0.681212121212121"/>
          <c:y val="0.326741573033708"/>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50060197447628"/>
          <c:y val="0.0431372549019608"/>
          <c:w val="0.752106910666988"/>
          <c:h val="0.846233230134159"/>
        </c:manualLayout>
      </c:layout>
      <c:barChart>
        <c:barDir val="col"/>
        <c:grouping val="clustered"/>
        <c:varyColors val="0"/>
        <c:ser>
          <c:idx val="0"/>
          <c:order val="0"/>
          <c:tx>
            <c:strRef>
              <c:f>Sheet1!$B$1</c:f>
              <c:strCache>
                <c:ptCount val="1"/>
                <c:pt idx="0">
                  <c:v>2017年度</c:v>
                </c:pt>
              </c:strCache>
            </c:strRef>
          </c:tx>
          <c:spPr>
            <a:solidFill>
              <a:schemeClr val="tx2">
                <a:lumMod val="40000"/>
                <a:lumOff val="60000"/>
              </a:schemeClr>
            </a:solidFill>
            <a:ln>
              <a:noFill/>
            </a:ln>
            <a:effectLst/>
          </c:spPr>
          <c:invertIfNegative val="0"/>
          <c:dPt>
            <c:idx val="0"/>
            <c:invertIfNegative val="0"/>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c:f>
              <c:strCache>
                <c:ptCount val="1"/>
                <c:pt idx="0">
                  <c:v>财政拔款收支决算总计变动情况图</c:v>
                </c:pt>
              </c:strCache>
            </c:strRef>
          </c:cat>
          <c:val>
            <c:numRef>
              <c:f>Sheet1!$B$2</c:f>
              <c:numCache>
                <c:formatCode>General</c:formatCode>
                <c:ptCount val="1"/>
                <c:pt idx="0">
                  <c:v>124.09</c:v>
                </c:pt>
              </c:numCache>
            </c:numRef>
          </c:val>
        </c:ser>
        <c:ser>
          <c:idx val="1"/>
          <c:order val="1"/>
          <c:tx>
            <c:strRef>
              <c:f>Sheet1!$C$1</c:f>
              <c:strCache>
                <c:ptCount val="1"/>
                <c:pt idx="0">
                  <c:v>2018年度</c:v>
                </c:pt>
              </c:strCache>
            </c:strRef>
          </c:tx>
          <c:spPr>
            <a:solidFill>
              <a:schemeClr val="accent2">
                <a:lumMod val="40000"/>
                <a:lumOff val="60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c:f>
              <c:strCache>
                <c:ptCount val="1"/>
                <c:pt idx="0">
                  <c:v>财政拔款收支决算总计变动情况图</c:v>
                </c:pt>
              </c:strCache>
            </c:strRef>
          </c:cat>
          <c:val>
            <c:numRef>
              <c:f>Sheet1!$C$2</c:f>
              <c:numCache>
                <c:formatCode>General</c:formatCode>
                <c:ptCount val="1"/>
                <c:pt idx="0">
                  <c:v>484.74</c:v>
                </c:pt>
              </c:numCache>
            </c:numRef>
          </c:val>
        </c:ser>
        <c:dLbls>
          <c:showLegendKey val="0"/>
          <c:showVal val="1"/>
          <c:showCatName val="0"/>
          <c:showSerName val="0"/>
          <c:showPercent val="0"/>
          <c:showBubbleSize val="0"/>
        </c:dLbls>
        <c:gapWidth val="150"/>
        <c:axId val="268208384"/>
        <c:axId val="268272000"/>
      </c:barChart>
      <c:catAx>
        <c:axId val="268208384"/>
        <c:scaling>
          <c:orientation val="minMax"/>
        </c:scaling>
        <c:delete val="0"/>
        <c:axPos val="b"/>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68272000"/>
        <c:crosses val="autoZero"/>
        <c:auto val="1"/>
        <c:lblAlgn val="ctr"/>
        <c:lblOffset val="100"/>
        <c:noMultiLvlLbl val="0"/>
      </c:catAx>
      <c:valAx>
        <c:axId val="268272000"/>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68208384"/>
        <c:crosses val="autoZero"/>
        <c:crossBetween val="between"/>
      </c:valAx>
      <c:spPr>
        <a:solidFill>
          <a:schemeClr val="bg1"/>
        </a:solidFill>
        <a:ln>
          <a:noFill/>
        </a:ln>
        <a:effectLst/>
      </c:spPr>
    </c:plotArea>
    <c:legend>
      <c:legendPos val="r"/>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2017年度</c:v>
                </c:pt>
              </c:strCache>
            </c:strRef>
          </c:tx>
          <c:spPr>
            <a:solidFill>
              <a:schemeClr val="accent5">
                <a:lumMod val="40000"/>
                <a:lumOff val="60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c:f>
              <c:strCache>
                <c:ptCount val="1"/>
                <c:pt idx="0">
                  <c:v>一般公共预算财政拔款支出决算变动情况</c:v>
                </c:pt>
              </c:strCache>
            </c:strRef>
          </c:cat>
          <c:val>
            <c:numRef>
              <c:f>Sheet1!$B$2</c:f>
              <c:numCache>
                <c:formatCode>General</c:formatCode>
                <c:ptCount val="1"/>
                <c:pt idx="0">
                  <c:v>124.09</c:v>
                </c:pt>
              </c:numCache>
            </c:numRef>
          </c:val>
        </c:ser>
        <c:ser>
          <c:idx val="1"/>
          <c:order val="1"/>
          <c:tx>
            <c:strRef>
              <c:f>Sheet1!$C$1</c:f>
              <c:strCache>
                <c:ptCount val="1"/>
                <c:pt idx="0">
                  <c:v>2018年度</c:v>
                </c:pt>
              </c:strCache>
            </c:strRef>
          </c:tx>
          <c:spPr>
            <a:solidFill>
              <a:schemeClr val="accent6">
                <a:lumMod val="40000"/>
                <a:lumOff val="60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c:f>
              <c:strCache>
                <c:ptCount val="1"/>
                <c:pt idx="0">
                  <c:v>一般公共预算财政拔款支出决算变动情况</c:v>
                </c:pt>
              </c:strCache>
            </c:strRef>
          </c:cat>
          <c:val>
            <c:numRef>
              <c:f>Sheet1!$C$2</c:f>
              <c:numCache>
                <c:formatCode>General</c:formatCode>
                <c:ptCount val="1"/>
                <c:pt idx="0">
                  <c:v>484.74</c:v>
                </c:pt>
              </c:numCache>
            </c:numRef>
          </c:val>
        </c:ser>
        <c:dLbls>
          <c:showLegendKey val="0"/>
          <c:showVal val="1"/>
          <c:showCatName val="0"/>
          <c:showSerName val="0"/>
          <c:showPercent val="0"/>
          <c:showBubbleSize val="0"/>
        </c:dLbls>
        <c:gapWidth val="150"/>
        <c:overlap val="0"/>
        <c:axId val="268208384"/>
        <c:axId val="268272000"/>
      </c:barChart>
      <c:catAx>
        <c:axId val="268208384"/>
        <c:scaling>
          <c:orientation val="minMax"/>
        </c:scaling>
        <c:delete val="0"/>
        <c:axPos val="b"/>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68272000"/>
        <c:crosses val="autoZero"/>
        <c:auto val="1"/>
        <c:lblAlgn val="ctr"/>
        <c:lblOffset val="100"/>
        <c:noMultiLvlLbl val="0"/>
      </c:catAx>
      <c:valAx>
        <c:axId val="268272000"/>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68208384"/>
        <c:crosses val="autoZero"/>
        <c:crossBetween val="between"/>
      </c:valAx>
      <c:spPr>
        <a:solidFill>
          <a:schemeClr val="bg1"/>
        </a:solidFill>
        <a:ln>
          <a:noFill/>
        </a:ln>
        <a:effectLst/>
      </c:spPr>
    </c:plotArea>
    <c:legend>
      <c:legendPos val="r"/>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tx1"/>
                </a:solidFill>
                <a:latin typeface="+mn-lt"/>
                <a:ea typeface="+mn-ea"/>
                <a:cs typeface="+mn-cs"/>
              </a:defRPr>
            </a:pPr>
            <a:r>
              <a:t>2018年一般公共预算财政拨款支出               决算结构</a:t>
            </a:r>
          </a:p>
        </c:rich>
      </c:tx>
      <c:layout/>
      <c:overlay val="0"/>
    </c:title>
    <c:autoTitleDeleted val="0"/>
    <c:plotArea>
      <c:layout>
        <c:manualLayout>
          <c:layoutTarget val="inner"/>
          <c:xMode val="edge"/>
          <c:yMode val="edge"/>
          <c:x val="0.0312457912457912"/>
          <c:y val="0.249812734082397"/>
          <c:w val="0.591245791245791"/>
          <c:h val="0.657677902621723"/>
        </c:manualLayout>
      </c:layout>
      <c:pieChart>
        <c:varyColors val="1"/>
        <c:ser>
          <c:idx val="0"/>
          <c:order val="0"/>
          <c:tx>
            <c:strRef>
              <c:f>Sheet1!$B$1</c:f>
              <c:strCache>
                <c:ptCount val="1"/>
                <c:pt idx="0">
                  <c:v>2018年一般公共预算财政拨款支出结构</c:v>
                </c:pt>
              </c:strCache>
            </c:strRef>
          </c:tx>
          <c:spPr>
            <a:solidFill>
              <a:schemeClr val="accent6">
                <a:lumMod val="40000"/>
                <a:lumOff val="60000"/>
              </a:schemeClr>
            </a:solidFill>
          </c:spPr>
          <c:explosion val="25"/>
          <c:dPt>
            <c:idx val="0"/>
            <c:bubble3D val="0"/>
            <c:spPr>
              <a:solidFill>
                <a:schemeClr val="accent6">
                  <a:lumMod val="40000"/>
                  <a:lumOff val="60000"/>
                </a:schemeClr>
              </a:solidFill>
            </c:spPr>
          </c:dPt>
          <c:dPt>
            <c:idx val="1"/>
            <c:bubble3D val="0"/>
            <c:spPr>
              <a:solidFill>
                <a:schemeClr val="accent2">
                  <a:lumMod val="40000"/>
                  <a:lumOff val="60000"/>
                </a:schemeClr>
              </a:solidFill>
            </c:spPr>
          </c:dPt>
          <c:dPt>
            <c:idx val="2"/>
            <c:bubble3D val="0"/>
            <c:spPr>
              <a:solidFill>
                <a:schemeClr val="accent5">
                  <a:lumMod val="40000"/>
                  <a:lumOff val="60000"/>
                </a:schemeClr>
              </a:solidFill>
            </c:spPr>
          </c:dPt>
          <c:dPt>
            <c:idx val="3"/>
            <c:bubble3D val="0"/>
            <c:spPr>
              <a:solidFill>
                <a:schemeClr val="accent6">
                  <a:lumMod val="40000"/>
                  <a:lumOff val="60000"/>
                </a:schemeClr>
              </a:solidFill>
            </c:spPr>
          </c:dPt>
          <c:dPt>
            <c:idx val="4"/>
            <c:bubble3D val="0"/>
            <c:spPr>
              <a:solidFill>
                <a:schemeClr val="accent6">
                  <a:lumMod val="40000"/>
                  <a:lumOff val="60000"/>
                </a:schemeClr>
              </a:solidFill>
            </c:spPr>
          </c:dPt>
          <c:dPt>
            <c:idx val="5"/>
            <c:bubble3D val="0"/>
            <c:spPr>
              <a:solidFill>
                <a:schemeClr val="accent6">
                  <a:lumMod val="40000"/>
                  <a:lumOff val="60000"/>
                </a:schemeClr>
              </a:solidFill>
            </c:spPr>
          </c:dPt>
          <c:dLbls>
            <c:dLbl>
              <c:idx val="1"/>
              <c:layout>
                <c:manualLayout>
                  <c:x val="0.00614671566788063"/>
                  <c:y val="0.07235879639392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217980921227706"/>
                  <c:y val="0.18986796883021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Sheet1!$A$2:$A$7</c:f>
              <c:strCache>
                <c:ptCount val="6"/>
                <c:pt idx="0">
                  <c:v>一般公共服务支出464.04万元</c:v>
                </c:pt>
                <c:pt idx="1">
                  <c:v>社会保障和就业支出14.24万元</c:v>
                </c:pt>
                <c:pt idx="2">
                  <c:v>医疗卫生支出6.46万元</c:v>
                </c:pt>
              </c:strCache>
            </c:strRef>
          </c:cat>
          <c:val>
            <c:numRef>
              <c:f>Sheet1!$B$2:$B$7</c:f>
              <c:numCache>
                <c:formatCode>0.00%</c:formatCode>
                <c:ptCount val="6"/>
                <c:pt idx="0">
                  <c:v>0.9573</c:v>
                </c:pt>
                <c:pt idx="1">
                  <c:v>0.0294</c:v>
                </c:pt>
                <c:pt idx="2">
                  <c:v>0.0133</c:v>
                </c:pt>
                <c:pt idx="5" c:formatCode="General">
                  <c:v>0</c:v>
                </c:pt>
              </c:numCache>
            </c:numRef>
          </c:val>
        </c:ser>
        <c:ser>
          <c:idx val="1"/>
          <c:order val="1"/>
          <c:tx>
            <c:strRef>
              <c:f>Sheet1!$C$1</c:f>
              <c:strCache>
                <c:ptCount val="1"/>
                <c:pt idx="0">
                  <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Sheet1!$A$2:$A$7</c:f>
              <c:strCache>
                <c:ptCount val="6"/>
                <c:pt idx="0">
                  <c:v>一般公共服务支出464.04万元</c:v>
                </c:pt>
                <c:pt idx="1">
                  <c:v>社会保障和就业支出14.24万元</c:v>
                </c:pt>
                <c:pt idx="2">
                  <c:v>医疗卫生支出6.46万元</c:v>
                </c:pt>
              </c:strCache>
            </c:strRef>
          </c:cat>
          <c:val>
            <c:numRef>
              <c:f>Sheet1!$C$2:$C$7</c:f>
              <c:numCache>
                <c:formatCode>General</c:formatCode>
                <c:ptCount val="6"/>
              </c:numCache>
            </c:numRef>
          </c:val>
        </c:ser>
        <c:dLbls>
          <c:showLegendKey val="0"/>
          <c:showVal val="1"/>
          <c:showCatName val="0"/>
          <c:showSerName val="0"/>
          <c:showPercent val="0"/>
          <c:showBubbleSize val="0"/>
          <c:showLeaderLines val="1"/>
        </c:dLbls>
        <c:firstSliceAng val="0"/>
      </c:pieChart>
    </c:plotArea>
    <c:legend>
      <c:legendPos val="r"/>
      <c:layout>
        <c:manualLayout>
          <c:xMode val="edge"/>
          <c:yMode val="edge"/>
          <c:x val="0.648888888888889"/>
          <c:y val="0.31625468164794"/>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tx1"/>
                </a:solidFill>
                <a:latin typeface="+mn-lt"/>
                <a:ea typeface="+mn-ea"/>
                <a:cs typeface="+mn-cs"/>
              </a:defRPr>
            </a:pPr>
            <a:r>
              <a:t>2018年</a:t>
            </a:r>
            <a:r>
              <a:rPr lang="en-US" altLang="zh-CN"/>
              <a:t>“</a:t>
            </a:r>
            <a:r>
              <a:rPr altLang="en-US"/>
              <a:t>三公</a:t>
            </a:r>
            <a:r>
              <a:rPr lang="en-US" altLang="zh-CN"/>
              <a:t>”</a:t>
            </a:r>
            <a:r>
              <a:rPr altLang="en-US"/>
              <a:t>经费</a:t>
            </a:r>
            <a:r>
              <a:rPr lang="en-US" altLang="zh-CN"/>
              <a:t>                                            </a:t>
            </a:r>
            <a:r>
              <a:t>财政拨款支出结构</a:t>
            </a:r>
          </a:p>
        </c:rich>
      </c:tx>
      <c:layout/>
      <c:overlay val="0"/>
    </c:title>
    <c:autoTitleDeleted val="0"/>
    <c:plotArea>
      <c:layout>
        <c:manualLayout>
          <c:layoutTarget val="inner"/>
          <c:xMode val="edge"/>
          <c:yMode val="edge"/>
          <c:x val="0.0199326599326598"/>
          <c:y val="0.158127340823971"/>
          <c:w val="0.591245791245791"/>
          <c:h val="0.657677902621723"/>
        </c:manualLayout>
      </c:layout>
      <c:pieChart>
        <c:varyColors val="1"/>
        <c:ser>
          <c:idx val="0"/>
          <c:order val="0"/>
          <c:tx>
            <c:strRef>
              <c:f>Sheet1!$A$1</c:f>
              <c:strCache>
                <c:ptCount val="1"/>
                <c:pt idx="0">
                  <c:v>2018年财政拔款“三公”经费支出结构</c:v>
                </c:pt>
              </c:strCache>
            </c:strRef>
          </c:tx>
          <c:spPr>
            <a:solidFill>
              <a:schemeClr val="tx2">
                <a:lumMod val="40000"/>
                <a:lumOff val="60000"/>
              </a:schemeClr>
            </a:solidFill>
          </c:spPr>
          <c:explosion val="25"/>
          <c:dPt>
            <c:idx val="0"/>
            <c:bubble3D val="0"/>
            <c:spPr>
              <a:solidFill>
                <a:schemeClr val="tx2">
                  <a:lumMod val="40000"/>
                  <a:lumOff val="60000"/>
                </a:schemeClr>
              </a:solidFill>
            </c:spPr>
          </c:dPt>
          <c:dPt>
            <c:idx val="1"/>
            <c:bubble3D val="0"/>
            <c:spPr>
              <a:solidFill>
                <a:schemeClr val="tx2">
                  <a:lumMod val="40000"/>
                  <a:lumOff val="60000"/>
                </a:schemeClr>
              </a:solidFill>
            </c:spPr>
          </c:dPt>
          <c:dPt>
            <c:idx val="2"/>
            <c:bubble3D val="0"/>
            <c:explosion val="24"/>
            <c:spPr>
              <a:solidFill>
                <a:schemeClr val="tx2">
                  <a:lumMod val="40000"/>
                  <a:lumOff val="60000"/>
                </a:schemeClr>
              </a:solidFill>
            </c:spPr>
          </c:dPt>
          <c:dPt>
            <c:idx val="3"/>
            <c:bubble3D val="0"/>
            <c:spPr>
              <a:solidFill>
                <a:schemeClr val="tx2">
                  <a:lumMod val="40000"/>
                  <a:lumOff val="60000"/>
                </a:schemeClr>
              </a:solidFill>
            </c:spPr>
          </c:dPt>
          <c:dPt>
            <c:idx val="4"/>
            <c:bubble3D val="0"/>
            <c:spPr>
              <a:solidFill>
                <a:schemeClr val="tx2">
                  <a:lumMod val="40000"/>
                  <a:lumOff val="60000"/>
                </a:schemeClr>
              </a:solidFill>
            </c:spPr>
          </c:dPt>
          <c:dPt>
            <c:idx val="5"/>
            <c:bubble3D val="0"/>
            <c:spPr>
              <a:solidFill>
                <a:schemeClr val="tx2">
                  <a:lumMod val="40000"/>
                  <a:lumOff val="60000"/>
                </a:schemeClr>
              </a:solidFill>
            </c:spPr>
          </c:dPt>
          <c:dLbls>
            <c:dLbl>
              <c:idx val="2"/>
              <c:layout>
                <c:manualLayout>
                  <c:x val="0.00323176021871257"/>
                  <c:y val="-0.29068913857602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Sheet1!$A$2:$A$7</c:f>
              <c:strCache>
                <c:ptCount val="6"/>
                <c:pt idx="0">
                  <c:v>因公出国（境）费用0万元</c:v>
                </c:pt>
                <c:pt idx="1">
                  <c:v>公务用车购置及运行维护费支出0万元</c:v>
                </c:pt>
                <c:pt idx="2">
                  <c:v>公务接待费0.74万元</c:v>
                </c:pt>
              </c:strCache>
            </c:strRef>
          </c:cat>
          <c:val>
            <c:numRef>
              <c:f>Sheet1!$B$2:$B$7</c:f>
              <c:numCache>
                <c:formatCode>General</c:formatCode>
                <c:ptCount val="6"/>
                <c:pt idx="2" c:formatCode="0.00%">
                  <c:v>1</c:v>
                </c:pt>
                <c:pt idx="5">
                  <c:v>0</c:v>
                </c:pt>
              </c:numCache>
            </c:numRef>
          </c:val>
        </c:ser>
        <c:ser>
          <c:idx val="1"/>
          <c:order val="1"/>
          <c:tx>
            <c:strRef>
              <c:f>Sheet1!$C$1</c:f>
              <c:strCache>
                <c:ptCount val="1"/>
                <c:pt idx="0">
                  <c:v/>
                </c:pt>
              </c:strCache>
            </c:strRef>
          </c:tx>
          <c:explosion val="0"/>
          <c:dPt>
            <c:idx val="0"/>
            <c:bubble3D val="0"/>
          </c:dPt>
          <c:dPt>
            <c:idx val="1"/>
            <c:bubble3D val="0"/>
          </c:dPt>
          <c:dPt>
            <c:idx val="2"/>
            <c:bubble3D val="0"/>
          </c:dPt>
          <c:dPt>
            <c:idx val="3"/>
            <c:bubble3D val="0"/>
          </c:dPt>
          <c:dPt>
            <c:idx val="4"/>
            <c:bubble3D val="0"/>
          </c:dPt>
          <c:dPt>
            <c:idx val="5"/>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Sheet1!$A$2:$A$7</c:f>
              <c:strCache>
                <c:ptCount val="6"/>
                <c:pt idx="0">
                  <c:v>因公出国（境）费用0万元</c:v>
                </c:pt>
                <c:pt idx="1">
                  <c:v>公务用车购置及运行维护费支出0万元</c:v>
                </c:pt>
                <c:pt idx="2">
                  <c:v>公务接待费0.74万元</c:v>
                </c:pt>
              </c:strCache>
            </c:strRef>
          </c:cat>
          <c:val>
            <c:numRef>
              <c:f>Sheet1!$C$2:$C$7</c:f>
              <c:numCache>
                <c:formatCode>General</c:formatCode>
                <c:ptCount val="6"/>
              </c:numCache>
            </c:numRef>
          </c:val>
        </c:ser>
        <c:dLbls>
          <c:showLegendKey val="0"/>
          <c:showVal val="1"/>
          <c:showCatName val="0"/>
          <c:showSerName val="0"/>
          <c:showPercent val="0"/>
          <c:showBubbleSize val="0"/>
          <c:showLeaderLines val="1"/>
        </c:dLbls>
        <c:firstSliceAng val="0"/>
      </c:pieChart>
    </c:plotArea>
    <c:legend>
      <c:legendPos val="r"/>
      <c:layout>
        <c:manualLayout>
          <c:xMode val="edge"/>
          <c:yMode val="edge"/>
          <c:x val="0.603636363636364"/>
          <c:y val="0.310889645114244"/>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基本">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638</Words>
  <Characters>3637</Characters>
  <Lines>30</Lines>
  <Paragraphs>8</Paragraphs>
  <TotalTime>0</TotalTime>
  <ScaleCrop>false</ScaleCrop>
  <LinksUpToDate>false</LinksUpToDate>
  <CharactersWithSpaces>4267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2018-09-13T07:45:00Z</dcterms:created>
  <dc:creator>lzhp-1235</dc:creator>
  <cp:lastModifiedBy>Administrator</cp:lastModifiedBy>
  <dcterms:modified xsi:type="dcterms:W3CDTF">2019-09-20T03:49:54Z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