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5463F7">
      <w:pPr>
        <w:spacing w:line="600" w:lineRule="exact"/>
        <w:jc w:val="center"/>
        <w:outlineLvl w:val="0"/>
        <w:rPr>
          <w:rFonts w:ascii="方正小标宋简体" w:hAnsi="宋体" w:eastAsia="方正小标宋简体"/>
          <w:sz w:val="72"/>
          <w:szCs w:val="72"/>
        </w:rPr>
      </w:pPr>
      <w:bookmarkStart w:id="0" w:name="_Toc15377425"/>
      <w:bookmarkStart w:id="1" w:name="_Toc15396597"/>
      <w:bookmarkStart w:id="2" w:name="_Toc15378441"/>
      <w:bookmarkStart w:id="3" w:name="_Toc15377193"/>
      <w:bookmarkStart w:id="4" w:name="_Toc15396475"/>
      <w:bookmarkStart w:id="5" w:name="_Toc15306267"/>
    </w:p>
    <w:p w14:paraId="33FB58DC">
      <w:pPr>
        <w:spacing w:line="600" w:lineRule="exact"/>
        <w:jc w:val="center"/>
        <w:outlineLvl w:val="0"/>
        <w:rPr>
          <w:rFonts w:ascii="方正小标宋简体" w:hAnsi="宋体" w:eastAsia="方正小标宋简体"/>
          <w:sz w:val="72"/>
          <w:szCs w:val="72"/>
        </w:rPr>
      </w:pPr>
    </w:p>
    <w:p w14:paraId="54165AC7">
      <w:pPr>
        <w:spacing w:line="600" w:lineRule="exact"/>
        <w:jc w:val="center"/>
        <w:outlineLvl w:val="0"/>
        <w:rPr>
          <w:rFonts w:ascii="方正小标宋简体" w:hAnsi="宋体" w:eastAsia="方正小标宋简体"/>
          <w:sz w:val="72"/>
          <w:szCs w:val="72"/>
        </w:rPr>
      </w:pPr>
    </w:p>
    <w:p w14:paraId="24457F2B">
      <w:pPr>
        <w:adjustRightInd w:val="0"/>
        <w:snapToGrid w:val="0"/>
        <w:spacing w:line="360" w:lineRule="auto"/>
        <w:jc w:val="center"/>
        <w:outlineLvl w:val="0"/>
        <w:rPr>
          <w:rFonts w:ascii="方正小标宋简体" w:hAnsi="方正小标宋简体" w:eastAsia="方正小标宋简体" w:cs="方正小标宋简体"/>
          <w:sz w:val="72"/>
          <w:szCs w:val="72"/>
        </w:rPr>
      </w:pPr>
      <w:r>
        <w:rPr>
          <w:rFonts w:hint="eastAsia" w:ascii="方正小标宋简体" w:hAnsi="方正小标宋简体" w:eastAsia="方正小标宋简体" w:cs="方正小标宋简体"/>
          <w:sz w:val="72"/>
          <w:szCs w:val="72"/>
        </w:rPr>
        <w:t>202</w:t>
      </w:r>
      <w:r>
        <w:rPr>
          <w:rFonts w:hint="eastAsia" w:ascii="方正小标宋简体" w:hAnsi="方正小标宋简体" w:eastAsia="方正小标宋简体" w:cs="方正小标宋简体"/>
          <w:sz w:val="72"/>
          <w:szCs w:val="72"/>
          <w:lang w:val="en-US" w:eastAsia="zh-CN"/>
        </w:rPr>
        <w:t>3</w:t>
      </w:r>
      <w:r>
        <w:rPr>
          <w:rFonts w:hint="eastAsia" w:ascii="方正小标宋简体" w:hAnsi="方正小标宋简体" w:eastAsia="方正小标宋简体" w:cs="方正小标宋简体"/>
          <w:sz w:val="72"/>
          <w:szCs w:val="72"/>
        </w:rPr>
        <w:t>年度</w:t>
      </w:r>
      <w:bookmarkEnd w:id="0"/>
      <w:bookmarkEnd w:id="1"/>
      <w:bookmarkEnd w:id="2"/>
      <w:bookmarkEnd w:id="3"/>
      <w:bookmarkEnd w:id="4"/>
    </w:p>
    <w:bookmarkEnd w:id="5"/>
    <w:p w14:paraId="735E4908">
      <w:pPr>
        <w:adjustRightInd w:val="0"/>
        <w:snapToGrid w:val="0"/>
        <w:spacing w:line="360" w:lineRule="auto"/>
        <w:jc w:val="center"/>
        <w:outlineLvl w:val="0"/>
        <w:rPr>
          <w:rFonts w:hint="default" w:ascii="方正小标宋简体" w:hAnsi="方正小标宋简体" w:eastAsia="方正小标宋简体" w:cs="方正小标宋简体"/>
          <w:sz w:val="72"/>
          <w:szCs w:val="72"/>
          <w:lang w:val="en-US" w:eastAsia="zh-CN"/>
        </w:rPr>
      </w:pPr>
      <w:bookmarkStart w:id="6" w:name="_Toc15306268"/>
      <w:r>
        <w:rPr>
          <w:rFonts w:hint="eastAsia" w:ascii="方正小标宋简体" w:hAnsi="方正小标宋简体" w:eastAsia="方正小标宋简体" w:cs="方正小标宋简体"/>
          <w:sz w:val="72"/>
          <w:szCs w:val="72"/>
          <w:lang w:val="en-US" w:eastAsia="zh-CN"/>
        </w:rPr>
        <w:t>陈毅故里景区管理委员会</w:t>
      </w:r>
    </w:p>
    <w:p w14:paraId="4DA1BC75">
      <w:pPr>
        <w:adjustRightInd w:val="0"/>
        <w:snapToGrid w:val="0"/>
        <w:spacing w:line="360" w:lineRule="auto"/>
        <w:jc w:val="center"/>
        <w:outlineLvl w:val="0"/>
        <w:rPr>
          <w:rFonts w:eastAsia="方正小标宋简体"/>
          <w:color w:val="000000"/>
          <w:sz w:val="72"/>
          <w:szCs w:val="72"/>
        </w:rPr>
      </w:pPr>
      <w:r>
        <w:rPr>
          <w:rFonts w:eastAsia="方正小标宋简体"/>
          <w:color w:val="000000"/>
          <w:sz w:val="72"/>
          <w:szCs w:val="72"/>
        </w:rPr>
        <w:t>部门决算</w:t>
      </w:r>
      <w:bookmarkEnd w:id="6"/>
    </w:p>
    <w:p w14:paraId="6CFE6AA9">
      <w:pPr>
        <w:widowControl/>
        <w:jc w:val="center"/>
        <w:rPr>
          <w:rFonts w:hint="eastAsia" w:ascii="黑体" w:hAnsi="黑体" w:eastAsia="黑体"/>
          <w:sz w:val="48"/>
          <w:szCs w:val="48"/>
        </w:rPr>
      </w:pPr>
    </w:p>
    <w:p w14:paraId="52548FCB">
      <w:pPr>
        <w:widowControl/>
        <w:jc w:val="center"/>
        <w:rPr>
          <w:rFonts w:hint="eastAsia" w:ascii="黑体" w:hAnsi="黑体" w:eastAsia="黑体"/>
          <w:sz w:val="48"/>
          <w:szCs w:val="48"/>
        </w:rPr>
      </w:pPr>
    </w:p>
    <w:p w14:paraId="78C93203">
      <w:pPr>
        <w:widowControl/>
        <w:jc w:val="center"/>
        <w:rPr>
          <w:rFonts w:hint="eastAsia" w:ascii="黑体" w:hAnsi="黑体" w:eastAsia="黑体"/>
          <w:sz w:val="48"/>
          <w:szCs w:val="48"/>
        </w:rPr>
      </w:pPr>
    </w:p>
    <w:p w14:paraId="25BB0612">
      <w:pPr>
        <w:widowControl/>
        <w:jc w:val="center"/>
        <w:rPr>
          <w:rFonts w:hint="eastAsia" w:ascii="黑体" w:hAnsi="黑体" w:eastAsia="黑体"/>
          <w:sz w:val="48"/>
          <w:szCs w:val="48"/>
        </w:rPr>
      </w:pPr>
    </w:p>
    <w:p w14:paraId="5833A728">
      <w:pPr>
        <w:widowControl/>
        <w:jc w:val="center"/>
        <w:rPr>
          <w:rFonts w:hint="eastAsia" w:ascii="黑体" w:hAnsi="黑体" w:eastAsia="黑体"/>
          <w:sz w:val="48"/>
          <w:szCs w:val="48"/>
        </w:rPr>
      </w:pPr>
    </w:p>
    <w:p w14:paraId="4CF488E6">
      <w:pPr>
        <w:widowControl/>
        <w:jc w:val="center"/>
        <w:rPr>
          <w:rFonts w:hint="eastAsia" w:ascii="黑体" w:hAnsi="黑体" w:eastAsia="黑体"/>
          <w:sz w:val="48"/>
          <w:szCs w:val="48"/>
        </w:rPr>
      </w:pPr>
    </w:p>
    <w:p w14:paraId="13093A2D">
      <w:pPr>
        <w:widowControl/>
        <w:jc w:val="center"/>
        <w:rPr>
          <w:rFonts w:hint="eastAsia" w:ascii="黑体" w:hAnsi="黑体" w:eastAsia="黑体"/>
          <w:sz w:val="48"/>
          <w:szCs w:val="48"/>
        </w:rPr>
      </w:pPr>
    </w:p>
    <w:p w14:paraId="6234E022">
      <w:pPr>
        <w:widowControl/>
        <w:jc w:val="center"/>
        <w:rPr>
          <w:rFonts w:hint="eastAsia" w:ascii="黑体" w:hAnsi="黑体" w:eastAsia="黑体"/>
          <w:sz w:val="48"/>
          <w:szCs w:val="48"/>
        </w:rPr>
      </w:pPr>
    </w:p>
    <w:p w14:paraId="62CEAD1B">
      <w:pPr>
        <w:widowControl/>
        <w:jc w:val="center"/>
        <w:rPr>
          <w:rFonts w:hint="eastAsia" w:ascii="黑体" w:hAnsi="黑体" w:eastAsia="黑体"/>
          <w:sz w:val="48"/>
          <w:szCs w:val="48"/>
        </w:rPr>
      </w:pPr>
    </w:p>
    <w:p w14:paraId="23DA4950">
      <w:pPr>
        <w:widowControl/>
        <w:jc w:val="center"/>
        <w:rPr>
          <w:rFonts w:hint="eastAsia" w:ascii="黑体" w:hAnsi="黑体" w:eastAsia="黑体"/>
          <w:sz w:val="48"/>
          <w:szCs w:val="48"/>
        </w:rPr>
      </w:pPr>
    </w:p>
    <w:p w14:paraId="3BD29BBA">
      <w:pPr>
        <w:widowControl/>
        <w:jc w:val="center"/>
        <w:rPr>
          <w:rFonts w:hint="eastAsia" w:ascii="黑体" w:hAnsi="黑体" w:eastAsia="黑体"/>
          <w:sz w:val="48"/>
          <w:szCs w:val="48"/>
        </w:rPr>
      </w:pPr>
    </w:p>
    <w:p w14:paraId="512DEB04">
      <w:pPr>
        <w:widowControl/>
        <w:jc w:val="center"/>
        <w:rPr>
          <w:rFonts w:ascii="黑体" w:hAnsi="黑体" w:eastAsia="黑体"/>
          <w:sz w:val="48"/>
          <w:szCs w:val="48"/>
        </w:rPr>
      </w:pPr>
      <w:r>
        <w:rPr>
          <w:rFonts w:hint="eastAsia" w:ascii="黑体" w:hAnsi="黑体" w:eastAsia="黑体"/>
          <w:sz w:val="48"/>
          <w:szCs w:val="48"/>
        </w:rPr>
        <w:t>目录</w:t>
      </w:r>
    </w:p>
    <w:p w14:paraId="6D179D51">
      <w:pPr>
        <w:widowControl/>
        <w:jc w:val="center"/>
        <w:rPr>
          <w:rFonts w:ascii="黑体" w:hAnsi="黑体" w:eastAsia="黑体" w:cstheme="minorBidi"/>
          <w:sz w:val="28"/>
          <w:szCs w:val="28"/>
        </w:rPr>
      </w:pPr>
    </w:p>
    <w:p w14:paraId="3EEF1FE1">
      <w:pPr>
        <w:pStyle w:val="15"/>
      </w:pPr>
      <w:r>
        <w:rPr>
          <w:rFonts w:hint="eastAsia"/>
        </w:rPr>
        <w:t>公开时间：202</w:t>
      </w:r>
      <w:r>
        <w:rPr>
          <w:rFonts w:hint="eastAsia"/>
          <w:lang w:val="en-US" w:eastAsia="zh-CN"/>
        </w:rPr>
        <w:t>4</w:t>
      </w:r>
      <w:r>
        <w:rPr>
          <w:rFonts w:hint="eastAsia"/>
        </w:rPr>
        <w:t>年</w:t>
      </w:r>
      <w:r>
        <w:rPr>
          <w:rFonts w:hint="eastAsia"/>
          <w:lang w:val="en-US" w:eastAsia="zh-CN"/>
        </w:rPr>
        <w:t>8</w:t>
      </w:r>
      <w:r>
        <w:rPr>
          <w:rFonts w:hint="eastAsia"/>
        </w:rPr>
        <w:t>月</w:t>
      </w:r>
      <w:r>
        <w:rPr>
          <w:rFonts w:hint="eastAsia"/>
          <w:lang w:val="en-US" w:eastAsia="zh-CN"/>
        </w:rPr>
        <w:t>29</w:t>
      </w:r>
      <w:r>
        <w:rPr>
          <w:rFonts w:hint="eastAsia"/>
        </w:rPr>
        <w:t>日</w:t>
      </w:r>
    </w:p>
    <w:p w14:paraId="0DB2D09D"/>
    <w:p w14:paraId="2C95564D">
      <w:pPr>
        <w:pStyle w:val="15"/>
        <w:adjustRightInd w:val="0"/>
        <w:snapToGrid w:val="0"/>
        <w:spacing w:before="0" w:line="440" w:lineRule="exact"/>
        <w:jc w:val="left"/>
        <w:rPr>
          <w:rFonts w:cstheme="minorBidi"/>
          <w:sz w:val="24"/>
          <w:szCs w:val="24"/>
        </w:rPr>
      </w:pPr>
      <w:r>
        <w:rPr>
          <w:rFonts w:hint="eastAsia"/>
          <w:sz w:val="24"/>
        </w:rPr>
        <w:t>第一部分</w:t>
      </w:r>
      <w:r>
        <w:rPr>
          <w:sz w:val="24"/>
        </w:rPr>
        <w:t xml:space="preserve"> </w:t>
      </w:r>
      <w:r>
        <w:rPr>
          <w:rFonts w:hint="eastAsia"/>
          <w:sz w:val="24"/>
        </w:rPr>
        <w:t>部门概况</w:t>
      </w:r>
    </w:p>
    <w:p w14:paraId="18F63EE2">
      <w:pPr>
        <w:pStyle w:val="16"/>
        <w:adjustRightInd w:val="0"/>
        <w:snapToGrid w:val="0"/>
        <w:spacing w:line="440" w:lineRule="exact"/>
        <w:jc w:val="left"/>
        <w:rPr>
          <w:rFonts w:ascii="仿宋" w:hAnsi="仿宋" w:eastAsia="仿宋"/>
          <w:sz w:val="24"/>
        </w:rPr>
      </w:pPr>
      <w:r>
        <w:rPr>
          <w:rFonts w:hint="eastAsia"/>
          <w:sz w:val="24"/>
        </w:rPr>
        <w:t>一、部门职责</w:t>
      </w:r>
    </w:p>
    <w:p w14:paraId="3908EBF1">
      <w:pPr>
        <w:pStyle w:val="16"/>
        <w:adjustRightInd w:val="0"/>
        <w:snapToGrid w:val="0"/>
        <w:spacing w:line="440" w:lineRule="exact"/>
        <w:jc w:val="left"/>
        <w:rPr>
          <w:rFonts w:ascii="仿宋" w:hAnsi="仿宋" w:eastAsia="仿宋" w:cstheme="minorBidi"/>
          <w:sz w:val="24"/>
        </w:rPr>
      </w:pPr>
      <w:r>
        <w:rPr>
          <w:rFonts w:hint="eastAsia"/>
          <w:sz w:val="24"/>
        </w:rPr>
        <w:t>二、机构设置</w:t>
      </w:r>
    </w:p>
    <w:p w14:paraId="65E2CCB0">
      <w:pPr>
        <w:pStyle w:val="15"/>
        <w:adjustRightInd w:val="0"/>
        <w:snapToGrid w:val="0"/>
        <w:spacing w:before="0" w:line="440" w:lineRule="exact"/>
        <w:jc w:val="left"/>
        <w:rPr>
          <w:sz w:val="24"/>
          <w:szCs w:val="24"/>
        </w:rPr>
      </w:pPr>
      <w:r>
        <w:rPr>
          <w:rFonts w:hint="eastAsia"/>
          <w:sz w:val="24"/>
        </w:rPr>
        <w:t xml:space="preserve">第二部分 </w:t>
      </w:r>
      <w:r>
        <w:rPr>
          <w:rFonts w:hint="eastAsia"/>
          <w:sz w:val="24"/>
          <w:lang w:eastAsia="zh-CN"/>
        </w:rPr>
        <w:t>2023年</w:t>
      </w:r>
      <w:r>
        <w:rPr>
          <w:rFonts w:hint="eastAsia"/>
          <w:sz w:val="24"/>
        </w:rPr>
        <w:t>度部门决算情况说明</w:t>
      </w:r>
    </w:p>
    <w:p w14:paraId="61DD4965">
      <w:pPr>
        <w:pStyle w:val="16"/>
        <w:adjustRightInd w:val="0"/>
        <w:snapToGrid w:val="0"/>
        <w:spacing w:line="440" w:lineRule="exact"/>
        <w:jc w:val="left"/>
        <w:rPr>
          <w:rFonts w:ascii="仿宋" w:hAnsi="仿宋" w:eastAsia="仿宋" w:cstheme="minorBidi"/>
          <w:sz w:val="24"/>
        </w:rPr>
      </w:pPr>
      <w:r>
        <w:rPr>
          <w:rFonts w:hint="eastAsia"/>
          <w:sz w:val="24"/>
        </w:rPr>
        <w:t>一、收入支出决算总体情况说明</w:t>
      </w:r>
    </w:p>
    <w:p w14:paraId="013635EE">
      <w:pPr>
        <w:pStyle w:val="16"/>
        <w:adjustRightInd w:val="0"/>
        <w:snapToGrid w:val="0"/>
        <w:spacing w:line="440" w:lineRule="exact"/>
        <w:jc w:val="left"/>
        <w:rPr>
          <w:rFonts w:ascii="仿宋" w:hAnsi="仿宋" w:eastAsia="仿宋" w:cstheme="minorBidi"/>
          <w:sz w:val="24"/>
        </w:rPr>
      </w:pPr>
      <w:r>
        <w:rPr>
          <w:rFonts w:hint="eastAsia"/>
          <w:sz w:val="24"/>
        </w:rPr>
        <w:t>二、收入决算情况说明</w:t>
      </w:r>
    </w:p>
    <w:p w14:paraId="3D97023D">
      <w:pPr>
        <w:pStyle w:val="16"/>
        <w:adjustRightInd w:val="0"/>
        <w:snapToGrid w:val="0"/>
        <w:spacing w:line="440" w:lineRule="exact"/>
        <w:jc w:val="left"/>
        <w:rPr>
          <w:rFonts w:ascii="仿宋" w:hAnsi="仿宋" w:eastAsia="仿宋" w:cstheme="minorBidi"/>
          <w:sz w:val="24"/>
        </w:rPr>
      </w:pPr>
      <w:r>
        <w:rPr>
          <w:rFonts w:hint="eastAsia"/>
          <w:sz w:val="24"/>
        </w:rPr>
        <w:t>三、支出决算情况说明</w:t>
      </w:r>
    </w:p>
    <w:p w14:paraId="66EF2274">
      <w:pPr>
        <w:pStyle w:val="16"/>
        <w:adjustRightInd w:val="0"/>
        <w:snapToGrid w:val="0"/>
        <w:spacing w:line="440" w:lineRule="exact"/>
        <w:jc w:val="left"/>
        <w:rPr>
          <w:rFonts w:ascii="仿宋" w:hAnsi="仿宋" w:eastAsia="仿宋" w:cstheme="minorBidi"/>
          <w:sz w:val="24"/>
        </w:rPr>
      </w:pPr>
      <w:r>
        <w:rPr>
          <w:rFonts w:hint="eastAsia"/>
          <w:sz w:val="24"/>
        </w:rPr>
        <w:t>四、财政拨款收入支出决算总体情况说明</w:t>
      </w:r>
    </w:p>
    <w:p w14:paraId="5139D3B7">
      <w:pPr>
        <w:pStyle w:val="16"/>
        <w:adjustRightInd w:val="0"/>
        <w:snapToGrid w:val="0"/>
        <w:spacing w:line="440" w:lineRule="exact"/>
        <w:jc w:val="left"/>
        <w:rPr>
          <w:rFonts w:ascii="仿宋" w:hAnsi="仿宋" w:eastAsia="仿宋" w:cstheme="minorBidi"/>
          <w:sz w:val="24"/>
        </w:rPr>
      </w:pPr>
      <w:r>
        <w:rPr>
          <w:rFonts w:hint="eastAsia"/>
          <w:sz w:val="24"/>
        </w:rPr>
        <w:t>五、一般公共预算财政拨款支出决算情况说明</w:t>
      </w:r>
    </w:p>
    <w:p w14:paraId="7E42A7A6">
      <w:pPr>
        <w:pStyle w:val="16"/>
        <w:adjustRightInd w:val="0"/>
        <w:snapToGrid w:val="0"/>
        <w:spacing w:line="440" w:lineRule="exact"/>
        <w:jc w:val="left"/>
        <w:rPr>
          <w:rFonts w:ascii="仿宋" w:hAnsi="仿宋" w:eastAsia="仿宋" w:cstheme="minorBidi"/>
          <w:sz w:val="24"/>
        </w:rPr>
      </w:pPr>
      <w:r>
        <w:rPr>
          <w:rFonts w:hint="eastAsia"/>
          <w:sz w:val="24"/>
        </w:rPr>
        <w:t>六、一般公共预算财政拨款基本支出决算情况说明</w:t>
      </w:r>
    </w:p>
    <w:p w14:paraId="290493C4">
      <w:pPr>
        <w:pStyle w:val="16"/>
        <w:adjustRightInd w:val="0"/>
        <w:snapToGrid w:val="0"/>
        <w:spacing w:line="440" w:lineRule="exact"/>
        <w:jc w:val="left"/>
        <w:rPr>
          <w:rFonts w:ascii="仿宋" w:hAnsi="仿宋" w:eastAsia="仿宋" w:cstheme="minorBidi"/>
          <w:sz w:val="24"/>
        </w:rPr>
      </w:pPr>
      <w:r>
        <w:rPr>
          <w:rFonts w:hint="eastAsia"/>
          <w:sz w:val="24"/>
        </w:rPr>
        <w:t>七、财政拨款“三公”经费支出决算情况说明</w:t>
      </w:r>
    </w:p>
    <w:p w14:paraId="4446D8EC">
      <w:pPr>
        <w:pStyle w:val="16"/>
        <w:adjustRightInd w:val="0"/>
        <w:snapToGrid w:val="0"/>
        <w:spacing w:line="440" w:lineRule="exact"/>
        <w:jc w:val="left"/>
        <w:rPr>
          <w:rFonts w:ascii="仿宋" w:hAnsi="仿宋" w:eastAsia="仿宋" w:cstheme="minorBidi"/>
          <w:sz w:val="24"/>
        </w:rPr>
      </w:pPr>
      <w:r>
        <w:rPr>
          <w:rFonts w:hint="eastAsia"/>
          <w:sz w:val="24"/>
        </w:rPr>
        <w:t>八、政府性基金预算支出决算情况说明</w:t>
      </w:r>
    </w:p>
    <w:p w14:paraId="7135818D">
      <w:pPr>
        <w:pStyle w:val="16"/>
        <w:adjustRightInd w:val="0"/>
        <w:snapToGrid w:val="0"/>
        <w:spacing w:line="440" w:lineRule="exact"/>
        <w:ind w:leftChars="0"/>
        <w:jc w:val="left"/>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九、国有资本经营预算支出决算情况说明</w:t>
      </w:r>
    </w:p>
    <w:p w14:paraId="1CAE3364">
      <w:pPr>
        <w:adjustRightInd w:val="0"/>
        <w:snapToGrid w:val="0"/>
        <w:spacing w:line="440" w:lineRule="exact"/>
        <w:ind w:firstLine="420" w:firstLineChars="175"/>
        <w:jc w:val="left"/>
        <w:rPr>
          <w:rFonts w:asciiTheme="minorEastAsia" w:hAnsiTheme="minorEastAsia" w:eastAsiaTheme="minorEastAsia" w:cstheme="minorEastAsia"/>
          <w:sz w:val="24"/>
        </w:rPr>
      </w:pPr>
      <w:r>
        <w:rPr>
          <w:rStyle w:val="21"/>
          <w:rFonts w:hint="eastAsia" w:asciiTheme="minorEastAsia" w:hAnsiTheme="minorEastAsia" w:eastAsiaTheme="minorEastAsia" w:cstheme="minorEastAsia"/>
          <w:color w:val="auto"/>
          <w:sz w:val="24"/>
          <w:u w:val="none"/>
        </w:rPr>
        <w:t>十、</w:t>
      </w:r>
      <w:r>
        <w:rPr>
          <w:rFonts w:hint="eastAsia" w:asciiTheme="minorEastAsia" w:hAnsiTheme="minorEastAsia" w:eastAsiaTheme="minorEastAsia" w:cstheme="minorEastAsia"/>
          <w:sz w:val="24"/>
        </w:rPr>
        <w:t>其他重要事项的情况说明</w:t>
      </w:r>
      <w:r>
        <w:rPr>
          <w:rFonts w:hint="eastAsia" w:asciiTheme="minorEastAsia" w:hAnsiTheme="minorEastAsia" w:eastAsiaTheme="minorEastAsia" w:cstheme="minorEastAsia"/>
          <w:sz w:val="24"/>
        </w:rPr>
        <w:tab/>
      </w:r>
    </w:p>
    <w:p w14:paraId="7D4BDFAE">
      <w:pPr>
        <w:pStyle w:val="15"/>
        <w:adjustRightInd w:val="0"/>
        <w:snapToGrid w:val="0"/>
        <w:spacing w:before="0" w:line="440" w:lineRule="exact"/>
        <w:jc w:val="left"/>
        <w:rPr>
          <w:rFonts w:cstheme="minorBidi"/>
          <w:sz w:val="24"/>
          <w:szCs w:val="24"/>
        </w:rPr>
      </w:pPr>
      <w:r>
        <w:rPr>
          <w:rFonts w:hint="eastAsia"/>
          <w:sz w:val="24"/>
        </w:rPr>
        <w:t>第三部分</w:t>
      </w:r>
      <w:r>
        <w:rPr>
          <w:sz w:val="24"/>
        </w:rPr>
        <w:t xml:space="preserve"> </w:t>
      </w:r>
      <w:r>
        <w:rPr>
          <w:rFonts w:hint="eastAsia"/>
          <w:sz w:val="24"/>
        </w:rPr>
        <w:t>名词解释</w:t>
      </w:r>
    </w:p>
    <w:p w14:paraId="584762D3">
      <w:pPr>
        <w:pStyle w:val="15"/>
        <w:adjustRightInd w:val="0"/>
        <w:snapToGrid w:val="0"/>
        <w:spacing w:before="0" w:line="440" w:lineRule="exact"/>
        <w:jc w:val="left"/>
        <w:rPr>
          <w:rFonts w:cstheme="minorBidi"/>
          <w:sz w:val="24"/>
          <w:szCs w:val="24"/>
        </w:rPr>
      </w:pPr>
      <w:r>
        <w:rPr>
          <w:rFonts w:hint="eastAsia"/>
          <w:sz w:val="24"/>
        </w:rPr>
        <w:t>第四部分</w:t>
      </w:r>
      <w:r>
        <w:rPr>
          <w:sz w:val="24"/>
        </w:rPr>
        <w:t xml:space="preserve"> </w:t>
      </w:r>
      <w:r>
        <w:rPr>
          <w:rFonts w:hint="eastAsia"/>
          <w:sz w:val="24"/>
        </w:rPr>
        <w:t>附件</w:t>
      </w:r>
    </w:p>
    <w:p w14:paraId="70AC893A">
      <w:pPr>
        <w:pStyle w:val="15"/>
        <w:adjustRightInd w:val="0"/>
        <w:snapToGrid w:val="0"/>
        <w:spacing w:before="0" w:line="440" w:lineRule="exact"/>
        <w:jc w:val="left"/>
        <w:rPr>
          <w:rFonts w:cstheme="minorBidi"/>
          <w:sz w:val="24"/>
          <w:szCs w:val="24"/>
        </w:rPr>
      </w:pPr>
      <w:r>
        <w:rPr>
          <w:rFonts w:hint="eastAsia"/>
          <w:sz w:val="24"/>
        </w:rPr>
        <w:t>第五部分</w:t>
      </w:r>
      <w:r>
        <w:rPr>
          <w:sz w:val="24"/>
        </w:rPr>
        <w:t xml:space="preserve"> </w:t>
      </w:r>
      <w:r>
        <w:rPr>
          <w:rFonts w:hint="eastAsia"/>
          <w:sz w:val="24"/>
        </w:rPr>
        <w:t>附表</w:t>
      </w:r>
    </w:p>
    <w:p w14:paraId="10A98AAC">
      <w:pPr>
        <w:pStyle w:val="16"/>
        <w:adjustRightInd w:val="0"/>
        <w:snapToGrid w:val="0"/>
        <w:spacing w:line="440" w:lineRule="exact"/>
        <w:jc w:val="left"/>
        <w:rPr>
          <w:sz w:val="24"/>
        </w:rPr>
      </w:pPr>
      <w:r>
        <w:rPr>
          <w:rFonts w:hint="eastAsia"/>
          <w:sz w:val="24"/>
        </w:rPr>
        <w:t>一、收入支出决算总表</w:t>
      </w:r>
    </w:p>
    <w:p w14:paraId="748E3E1F">
      <w:pPr>
        <w:pStyle w:val="16"/>
        <w:adjustRightInd w:val="0"/>
        <w:snapToGrid w:val="0"/>
        <w:spacing w:line="440" w:lineRule="exact"/>
        <w:jc w:val="left"/>
        <w:rPr>
          <w:sz w:val="24"/>
        </w:rPr>
      </w:pPr>
      <w:r>
        <w:rPr>
          <w:rFonts w:hint="eastAsia"/>
          <w:sz w:val="24"/>
        </w:rPr>
        <w:t>二、收入决算表</w:t>
      </w:r>
    </w:p>
    <w:p w14:paraId="63E9B4E8">
      <w:pPr>
        <w:pStyle w:val="16"/>
        <w:adjustRightInd w:val="0"/>
        <w:snapToGrid w:val="0"/>
        <w:spacing w:line="440" w:lineRule="exact"/>
        <w:jc w:val="left"/>
        <w:rPr>
          <w:sz w:val="24"/>
        </w:rPr>
      </w:pPr>
      <w:r>
        <w:rPr>
          <w:rFonts w:hint="eastAsia"/>
          <w:sz w:val="24"/>
        </w:rPr>
        <w:t>三、支出决算表</w:t>
      </w:r>
    </w:p>
    <w:p w14:paraId="248F2835">
      <w:pPr>
        <w:pStyle w:val="16"/>
        <w:adjustRightInd w:val="0"/>
        <w:snapToGrid w:val="0"/>
        <w:spacing w:line="440" w:lineRule="exact"/>
        <w:jc w:val="left"/>
        <w:rPr>
          <w:sz w:val="24"/>
        </w:rPr>
      </w:pPr>
      <w:r>
        <w:rPr>
          <w:rFonts w:hint="eastAsia"/>
          <w:sz w:val="24"/>
        </w:rPr>
        <w:t>四、财政拨款收入支出决算总表</w:t>
      </w:r>
    </w:p>
    <w:p w14:paraId="5284CA5C">
      <w:pPr>
        <w:pStyle w:val="16"/>
        <w:adjustRightInd w:val="0"/>
        <w:snapToGrid w:val="0"/>
        <w:spacing w:line="440" w:lineRule="exact"/>
        <w:jc w:val="left"/>
        <w:rPr>
          <w:sz w:val="24"/>
        </w:rPr>
      </w:pPr>
      <w:r>
        <w:rPr>
          <w:rFonts w:hint="eastAsia"/>
          <w:sz w:val="24"/>
        </w:rPr>
        <w:t>五、财政拨款支出决算明细表</w:t>
      </w:r>
    </w:p>
    <w:p w14:paraId="299F9068">
      <w:pPr>
        <w:pStyle w:val="16"/>
        <w:adjustRightInd w:val="0"/>
        <w:snapToGrid w:val="0"/>
        <w:spacing w:line="440" w:lineRule="exact"/>
        <w:jc w:val="left"/>
        <w:rPr>
          <w:sz w:val="24"/>
        </w:rPr>
      </w:pPr>
      <w:r>
        <w:rPr>
          <w:rFonts w:hint="eastAsia"/>
          <w:sz w:val="24"/>
        </w:rPr>
        <w:t>六、一般公共预算财政拨款支出决算表</w:t>
      </w:r>
    </w:p>
    <w:p w14:paraId="56E79C88">
      <w:pPr>
        <w:pStyle w:val="16"/>
        <w:adjustRightInd w:val="0"/>
        <w:snapToGrid w:val="0"/>
        <w:spacing w:line="440" w:lineRule="exact"/>
        <w:jc w:val="left"/>
        <w:rPr>
          <w:sz w:val="24"/>
        </w:rPr>
      </w:pPr>
      <w:r>
        <w:rPr>
          <w:rFonts w:hint="eastAsia"/>
          <w:sz w:val="24"/>
        </w:rPr>
        <w:t>七、一般公共预算财政拨款支出决算明细表</w:t>
      </w:r>
    </w:p>
    <w:p w14:paraId="5CF90629">
      <w:pPr>
        <w:pStyle w:val="16"/>
        <w:adjustRightInd w:val="0"/>
        <w:snapToGrid w:val="0"/>
        <w:spacing w:line="440" w:lineRule="exact"/>
        <w:jc w:val="left"/>
        <w:rPr>
          <w:sz w:val="24"/>
        </w:rPr>
      </w:pPr>
      <w:r>
        <w:rPr>
          <w:rFonts w:hint="eastAsia"/>
          <w:sz w:val="24"/>
        </w:rPr>
        <w:t>八、一般公共预算财政拨款基本支出决算明细表</w:t>
      </w:r>
    </w:p>
    <w:p w14:paraId="0E78D475">
      <w:pPr>
        <w:pStyle w:val="16"/>
        <w:adjustRightInd w:val="0"/>
        <w:snapToGrid w:val="0"/>
        <w:spacing w:line="440" w:lineRule="exact"/>
        <w:jc w:val="left"/>
        <w:rPr>
          <w:sz w:val="24"/>
        </w:rPr>
      </w:pPr>
      <w:r>
        <w:rPr>
          <w:rFonts w:hint="eastAsia"/>
          <w:sz w:val="24"/>
        </w:rPr>
        <w:t>九、一般公共预算财政拨款项目支出决算表</w:t>
      </w:r>
    </w:p>
    <w:p w14:paraId="249B7A06">
      <w:pPr>
        <w:pStyle w:val="16"/>
        <w:adjustRightInd w:val="0"/>
        <w:snapToGrid w:val="0"/>
        <w:spacing w:line="440" w:lineRule="exact"/>
        <w:jc w:val="left"/>
        <w:rPr>
          <w:sz w:val="24"/>
        </w:rPr>
      </w:pPr>
      <w:r>
        <w:rPr>
          <w:rFonts w:hint="eastAsia"/>
          <w:sz w:val="24"/>
        </w:rPr>
        <w:t>十、政府性基金预算财政拨款收入支出决算表</w:t>
      </w:r>
    </w:p>
    <w:p w14:paraId="6CC9E04A">
      <w:pPr>
        <w:pStyle w:val="16"/>
        <w:adjustRightInd w:val="0"/>
        <w:snapToGrid w:val="0"/>
        <w:spacing w:line="440" w:lineRule="exact"/>
        <w:jc w:val="left"/>
        <w:rPr>
          <w:sz w:val="24"/>
        </w:rPr>
      </w:pPr>
      <w:r>
        <w:rPr>
          <w:rFonts w:hint="eastAsia"/>
          <w:sz w:val="24"/>
        </w:rPr>
        <w:t>十一、国有资本经营预算财政拨款收入支出决算表</w:t>
      </w:r>
    </w:p>
    <w:p w14:paraId="16CB5B73">
      <w:pPr>
        <w:pStyle w:val="16"/>
        <w:adjustRightInd w:val="0"/>
        <w:snapToGrid w:val="0"/>
        <w:spacing w:line="440" w:lineRule="exact"/>
        <w:jc w:val="left"/>
        <w:rPr>
          <w:sz w:val="24"/>
        </w:rPr>
      </w:pPr>
      <w:r>
        <w:rPr>
          <w:rFonts w:hint="eastAsia"/>
          <w:sz w:val="24"/>
        </w:rPr>
        <w:t>十二、国有资本经营预算财政拨款支出决算表</w:t>
      </w:r>
    </w:p>
    <w:p w14:paraId="1F11E458">
      <w:pPr>
        <w:pStyle w:val="16"/>
        <w:adjustRightInd w:val="0"/>
        <w:snapToGrid w:val="0"/>
        <w:spacing w:line="440" w:lineRule="exact"/>
        <w:jc w:val="left"/>
        <w:rPr>
          <w:rFonts w:asciiTheme="minorEastAsia" w:hAnsiTheme="minorEastAsia" w:eastAsiaTheme="minorEastAsia" w:cstheme="minorEastAsia"/>
          <w:sz w:val="24"/>
        </w:rPr>
      </w:pPr>
      <w:r>
        <w:rPr>
          <w:rFonts w:hint="eastAsia"/>
          <w:sz w:val="24"/>
        </w:rPr>
        <w:t>十三、财政拨款“三公”经费支出决算表</w:t>
      </w:r>
    </w:p>
    <w:p w14:paraId="6C78F0E0">
      <w:pPr>
        <w:widowControl/>
        <w:spacing w:line="440" w:lineRule="exact"/>
        <w:jc w:val="left"/>
        <w:rPr>
          <w:rFonts w:ascii="仿宋" w:hAnsi="仿宋" w:eastAsia="仿宋"/>
          <w:bCs/>
          <w:kern w:val="44"/>
          <w:sz w:val="24"/>
        </w:rPr>
      </w:pPr>
      <w:bookmarkStart w:id="7" w:name="_Toc15377196"/>
      <w:bookmarkStart w:id="8" w:name="_Toc15396599"/>
      <w:r>
        <w:rPr>
          <w:rFonts w:ascii="仿宋" w:hAnsi="仿宋" w:eastAsia="仿宋"/>
          <w:b/>
          <w:sz w:val="24"/>
        </w:rPr>
        <w:br w:type="page"/>
      </w:r>
    </w:p>
    <w:p w14:paraId="4069A8D7">
      <w:pPr>
        <w:pStyle w:val="3"/>
        <w:jc w:val="center"/>
        <w:rPr>
          <w:rStyle w:val="31"/>
          <w:rFonts w:ascii="黑体" w:hAnsi="黑体" w:eastAsia="黑体"/>
          <w:b/>
          <w:bCs w:val="0"/>
        </w:rPr>
      </w:pPr>
      <w:r>
        <w:rPr>
          <w:rFonts w:hint="eastAsia" w:ascii="黑体" w:hAnsi="黑体" w:eastAsia="黑体"/>
          <w:b w:val="0"/>
        </w:rPr>
        <w:t xml:space="preserve">第一部分 </w:t>
      </w:r>
      <w:r>
        <w:rPr>
          <w:rStyle w:val="31"/>
          <w:rFonts w:hint="eastAsia" w:ascii="黑体" w:hAnsi="黑体" w:eastAsia="黑体"/>
          <w:b w:val="0"/>
          <w:bCs w:val="0"/>
        </w:rPr>
        <w:t>部门概况</w:t>
      </w:r>
      <w:bookmarkEnd w:id="7"/>
      <w:bookmarkEnd w:id="8"/>
    </w:p>
    <w:p w14:paraId="6396506A">
      <w:pPr>
        <w:widowControl/>
        <w:jc w:val="left"/>
        <w:rPr>
          <w:rFonts w:ascii="黑体" w:eastAsia="黑体"/>
          <w:sz w:val="32"/>
          <w:szCs w:val="32"/>
        </w:rPr>
      </w:pPr>
    </w:p>
    <w:p w14:paraId="4DA75FC0">
      <w:pPr>
        <w:pStyle w:val="4"/>
        <w:numPr>
          <w:ilvl w:val="0"/>
          <w:numId w:val="1"/>
        </w:numPr>
      </w:pPr>
      <w:r>
        <w:rPr>
          <w:rFonts w:hint="eastAsia" w:ascii="黑体" w:hAnsi="黑体" w:eastAsia="黑体"/>
          <w:b w:val="0"/>
        </w:rPr>
        <w:t>部门职责</w:t>
      </w:r>
    </w:p>
    <w:p w14:paraId="5DE8E0A6">
      <w:pPr>
        <w:numPr>
          <w:ilvl w:val="0"/>
          <w:numId w:val="0"/>
        </w:numPr>
        <w:ind w:firstLine="600" w:firstLineChars="200"/>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t>（一）负责陈毅故里景区爱国主义教育基地的建设、管理；负责开展陈毅故里景区爱国主义宣传，组织爱国主义、革命传统和中国特色社会主义教育活动。</w:t>
      </w:r>
    </w:p>
    <w:p w14:paraId="2E2E5753">
      <w:pPr>
        <w:pStyle w:val="8"/>
        <w:numPr>
          <w:ilvl w:val="0"/>
          <w:numId w:val="0"/>
        </w:numPr>
        <w:ind w:firstLine="600" w:firstLineChars="200"/>
        <w:rPr>
          <w:rFonts w:hint="eastAsia" w:ascii="仿宋_GB2312" w:hAnsi="Times New Roman" w:eastAsia="仿宋_GB2312" w:cs="Times New Roman"/>
          <w:kern w:val="0"/>
          <w:sz w:val="30"/>
          <w:szCs w:val="24"/>
          <w:lang w:val="en-US" w:eastAsia="zh-CN" w:bidi="ar-SA"/>
        </w:rPr>
      </w:pPr>
      <w:r>
        <w:rPr>
          <w:rFonts w:hint="eastAsia" w:hAnsi="Times New Roman" w:cs="Times New Roman"/>
          <w:kern w:val="0"/>
          <w:sz w:val="30"/>
          <w:szCs w:val="24"/>
          <w:lang w:val="en-US" w:eastAsia="zh-CN" w:bidi="ar-SA"/>
        </w:rPr>
        <w:t>（</w:t>
      </w:r>
      <w:r>
        <w:rPr>
          <w:rFonts w:hint="eastAsia" w:ascii="仿宋_GB2312" w:hAnsi="Times New Roman" w:eastAsia="仿宋_GB2312" w:cs="Times New Roman"/>
          <w:kern w:val="0"/>
          <w:sz w:val="30"/>
          <w:szCs w:val="24"/>
          <w:lang w:val="en-US" w:eastAsia="zh-CN" w:bidi="ar-SA"/>
        </w:rPr>
        <w:t>二</w:t>
      </w:r>
      <w:r>
        <w:rPr>
          <w:rFonts w:hint="eastAsia" w:hAnsi="Times New Roman" w:cs="Times New Roman"/>
          <w:kern w:val="0"/>
          <w:sz w:val="30"/>
          <w:szCs w:val="24"/>
          <w:lang w:val="en-US" w:eastAsia="zh-CN" w:bidi="ar-SA"/>
        </w:rPr>
        <w:t>）</w:t>
      </w:r>
      <w:r>
        <w:rPr>
          <w:rFonts w:hint="eastAsia" w:ascii="仿宋_GB2312" w:hAnsi="Times New Roman" w:eastAsia="仿宋_GB2312" w:cs="Times New Roman"/>
          <w:kern w:val="0"/>
          <w:sz w:val="30"/>
          <w:szCs w:val="24"/>
          <w:lang w:val="en-US" w:eastAsia="zh-CN" w:bidi="ar-SA"/>
        </w:rPr>
        <w:t>负责陈毅同志珍贵文物的征集、陈列、展览、保护工作；开展陈毅同志生平、思想和理论研究工作。</w:t>
      </w:r>
    </w:p>
    <w:p w14:paraId="42D76D3B">
      <w:pPr>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t xml:space="preserve">   （三）负责陈毅故里景区规划、建设、宣传、保护、接待、旅游开发等工作。</w:t>
      </w:r>
    </w:p>
    <w:p w14:paraId="737001E3">
      <w:pPr>
        <w:ind w:firstLine="600" w:firstLineChars="200"/>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t>（四）负责陈毅故里景区纪念设施的管理、更新、改造、维护工作。</w:t>
      </w:r>
    </w:p>
    <w:p w14:paraId="14E17222">
      <w:pPr>
        <w:pStyle w:val="8"/>
        <w:ind w:firstLine="600"/>
        <w:rPr>
          <w:rFonts w:hint="eastAsia" w:hAnsi="Times New Roman" w:cs="Times New Roman"/>
          <w:kern w:val="0"/>
          <w:sz w:val="30"/>
          <w:szCs w:val="24"/>
          <w:lang w:val="en-US" w:eastAsia="zh-CN" w:bidi="ar-SA"/>
        </w:rPr>
      </w:pPr>
      <w:r>
        <w:rPr>
          <w:rFonts w:hint="eastAsia" w:hAnsi="Times New Roman" w:cs="Times New Roman"/>
          <w:kern w:val="0"/>
          <w:sz w:val="30"/>
          <w:szCs w:val="24"/>
          <w:lang w:val="en-US" w:eastAsia="zh-CN" w:bidi="ar-SA"/>
        </w:rPr>
        <w:t>（五）参与陈毅故里景区周边范围建设规划的编制论证工作。</w:t>
      </w:r>
    </w:p>
    <w:p w14:paraId="558790AF">
      <w:pPr>
        <w:ind w:firstLine="600" w:firstLineChars="200"/>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t>(六）承办中共资阳市委、资阳市人民政府和中共乐至县委、乐至县人民政府交办的其他工作。</w:t>
      </w:r>
      <w:bookmarkStart w:id="9" w:name="_Toc15377200"/>
      <w:bookmarkStart w:id="10" w:name="_Toc15396601"/>
    </w:p>
    <w:p w14:paraId="6F2AB030">
      <w:pPr>
        <w:pStyle w:val="4"/>
        <w:rPr>
          <w:rStyle w:val="32"/>
          <w:b w:val="0"/>
          <w:bCs w:val="0"/>
        </w:rPr>
      </w:pPr>
      <w:r>
        <w:rPr>
          <w:rFonts w:hint="eastAsia" w:ascii="黑体" w:eastAsia="黑体"/>
          <w:b w:val="0"/>
        </w:rPr>
        <w:t>二、</w:t>
      </w:r>
      <w:r>
        <w:rPr>
          <w:rFonts w:hint="eastAsia" w:ascii="黑体" w:hAnsi="黑体" w:eastAsia="黑体"/>
          <w:b w:val="0"/>
        </w:rPr>
        <w:t>机</w:t>
      </w:r>
      <w:r>
        <w:rPr>
          <w:rStyle w:val="32"/>
          <w:rFonts w:hint="eastAsia" w:ascii="黑体" w:hAnsi="黑体" w:eastAsia="黑体"/>
          <w:b w:val="0"/>
          <w:bCs w:val="0"/>
        </w:rPr>
        <w:t>构设置</w:t>
      </w:r>
      <w:bookmarkEnd w:id="9"/>
      <w:bookmarkEnd w:id="10"/>
    </w:p>
    <w:p w14:paraId="5E9027A8">
      <w:pPr>
        <w:ind w:firstLine="800" w:firstLineChars="250"/>
        <w:rPr>
          <w:rFonts w:eastAsia="仿宋"/>
          <w:sz w:val="32"/>
          <w:szCs w:val="32"/>
        </w:rPr>
      </w:pPr>
      <w:r>
        <w:rPr>
          <w:rFonts w:hint="eastAsia" w:eastAsia="仿宋"/>
          <w:sz w:val="32"/>
          <w:szCs w:val="32"/>
          <w:lang w:val="en-US" w:eastAsia="zh-CN"/>
        </w:rPr>
        <w:t>陈毅故里景区管理委员会</w:t>
      </w:r>
      <w:r>
        <w:rPr>
          <w:rFonts w:eastAsia="仿宋"/>
          <w:sz w:val="32"/>
          <w:szCs w:val="32"/>
        </w:rPr>
        <w:t>属一级预算单位，下</w:t>
      </w:r>
      <w:r>
        <w:rPr>
          <w:rFonts w:hint="eastAsia" w:eastAsia="仿宋"/>
          <w:sz w:val="32"/>
          <w:szCs w:val="32"/>
        </w:rPr>
        <w:t>属预算单位</w:t>
      </w:r>
      <w:r>
        <w:rPr>
          <w:rFonts w:hint="eastAsia" w:eastAsia="仿宋"/>
          <w:sz w:val="32"/>
          <w:szCs w:val="32"/>
          <w:lang w:val="en-US" w:eastAsia="zh-CN"/>
        </w:rPr>
        <w:t>0</w:t>
      </w:r>
      <w:r>
        <w:rPr>
          <w:rFonts w:eastAsia="仿宋"/>
          <w:sz w:val="32"/>
          <w:szCs w:val="32"/>
        </w:rPr>
        <w:t>个，其中行政</w:t>
      </w:r>
      <w:r>
        <w:rPr>
          <w:rFonts w:hint="eastAsia" w:eastAsia="仿宋"/>
          <w:sz w:val="32"/>
          <w:szCs w:val="32"/>
        </w:rPr>
        <w:t>单位</w:t>
      </w:r>
      <w:r>
        <w:rPr>
          <w:rFonts w:hint="eastAsia" w:eastAsia="仿宋"/>
          <w:sz w:val="32"/>
          <w:szCs w:val="32"/>
          <w:lang w:val="en-US" w:eastAsia="zh-CN"/>
        </w:rPr>
        <w:t>0</w:t>
      </w:r>
      <w:r>
        <w:rPr>
          <w:rFonts w:eastAsia="仿宋"/>
          <w:sz w:val="32"/>
          <w:szCs w:val="32"/>
        </w:rPr>
        <w:t>个，参照公务员法管理的事业</w:t>
      </w:r>
      <w:r>
        <w:rPr>
          <w:rFonts w:hint="eastAsia" w:eastAsia="仿宋"/>
          <w:sz w:val="32"/>
          <w:szCs w:val="32"/>
        </w:rPr>
        <w:t>单位</w:t>
      </w:r>
      <w:r>
        <w:rPr>
          <w:rFonts w:hint="eastAsia" w:eastAsia="仿宋"/>
          <w:bCs/>
          <w:sz w:val="32"/>
          <w:szCs w:val="32"/>
          <w:lang w:val="en-US" w:eastAsia="zh-CN"/>
        </w:rPr>
        <w:t>0</w:t>
      </w:r>
      <w:r>
        <w:rPr>
          <w:rFonts w:eastAsia="仿宋"/>
          <w:sz w:val="32"/>
          <w:szCs w:val="32"/>
        </w:rPr>
        <w:t>个，其他事业</w:t>
      </w:r>
      <w:r>
        <w:rPr>
          <w:rFonts w:hint="eastAsia" w:eastAsia="仿宋"/>
          <w:sz w:val="32"/>
          <w:szCs w:val="32"/>
        </w:rPr>
        <w:t>单位</w:t>
      </w:r>
      <w:r>
        <w:rPr>
          <w:rFonts w:hint="eastAsia" w:eastAsia="仿宋"/>
          <w:sz w:val="32"/>
          <w:szCs w:val="32"/>
          <w:lang w:val="en-US" w:eastAsia="zh-CN"/>
        </w:rPr>
        <w:t>0</w:t>
      </w:r>
      <w:r>
        <w:rPr>
          <w:rFonts w:eastAsia="仿宋"/>
          <w:sz w:val="32"/>
          <w:szCs w:val="32"/>
        </w:rPr>
        <w:t>个。</w:t>
      </w:r>
    </w:p>
    <w:p w14:paraId="08B77C58">
      <w:pPr>
        <w:pStyle w:val="8"/>
        <w:adjustRightInd w:val="0"/>
        <w:snapToGrid w:val="0"/>
        <w:spacing w:before="93" w:line="600" w:lineRule="exact"/>
        <w:ind w:firstLine="640" w:firstLineChars="200"/>
        <w:rPr>
          <w:rFonts w:ascii="Times New Roman" w:eastAsia="仿宋"/>
          <w:color w:val="000000"/>
          <w:sz w:val="32"/>
          <w:szCs w:val="32"/>
        </w:rPr>
      </w:pPr>
      <w:r>
        <w:rPr>
          <w:rFonts w:ascii="Times New Roman" w:eastAsia="仿宋"/>
          <w:color w:val="000000"/>
          <w:sz w:val="32"/>
          <w:szCs w:val="32"/>
        </w:rPr>
        <w:t>纳入202</w:t>
      </w:r>
      <w:r>
        <w:rPr>
          <w:rFonts w:hint="eastAsia" w:ascii="Times New Roman" w:eastAsia="仿宋"/>
          <w:color w:val="000000"/>
          <w:sz w:val="32"/>
          <w:szCs w:val="32"/>
          <w:lang w:val="en-US" w:eastAsia="zh-CN"/>
        </w:rPr>
        <w:t>3</w:t>
      </w:r>
      <w:r>
        <w:rPr>
          <w:rFonts w:ascii="Times New Roman" w:eastAsia="仿宋"/>
          <w:color w:val="000000"/>
          <w:sz w:val="32"/>
          <w:szCs w:val="32"/>
        </w:rPr>
        <w:t>年度部门决算编制范围的</w:t>
      </w:r>
      <w:r>
        <w:rPr>
          <w:rFonts w:hint="eastAsia" w:ascii="Times New Roman" w:eastAsia="仿宋"/>
          <w:color w:val="000000"/>
          <w:sz w:val="32"/>
          <w:szCs w:val="32"/>
        </w:rPr>
        <w:t>二级预算单位</w:t>
      </w:r>
      <w:r>
        <w:rPr>
          <w:rFonts w:ascii="Times New Roman" w:eastAsia="仿宋"/>
          <w:color w:val="000000"/>
          <w:sz w:val="32"/>
          <w:szCs w:val="32"/>
        </w:rPr>
        <w:t>包括：</w:t>
      </w:r>
    </w:p>
    <w:p w14:paraId="4059498D">
      <w:pPr>
        <w:pStyle w:val="8"/>
        <w:adjustRightInd w:val="0"/>
        <w:snapToGrid w:val="0"/>
        <w:spacing w:before="93" w:line="600" w:lineRule="exact"/>
        <w:outlineLvl w:val="2"/>
      </w:pPr>
      <w:r>
        <w:rPr>
          <w:rFonts w:hint="eastAsia" w:ascii="Times New Roman" w:eastAsia="仿宋"/>
          <w:color w:val="000000"/>
          <w:sz w:val="32"/>
          <w:szCs w:val="32"/>
          <w:lang w:val="en-US" w:eastAsia="zh-CN"/>
        </w:rPr>
        <w:t>陈毅故里景区管理委员会。</w:t>
      </w:r>
    </w:p>
    <w:p w14:paraId="4D3047CC">
      <w:pPr>
        <w:pStyle w:val="3"/>
        <w:ind w:right="440"/>
        <w:jc w:val="center"/>
        <w:rPr>
          <w:rStyle w:val="31"/>
          <w:rFonts w:ascii="黑体" w:hAnsi="黑体" w:eastAsia="黑体"/>
          <w:b w:val="0"/>
          <w:bCs/>
        </w:rPr>
      </w:pPr>
      <w:bookmarkStart w:id="11" w:name="_Toc15396602"/>
      <w:bookmarkStart w:id="12" w:name="_Toc15377204"/>
      <w:r>
        <w:rPr>
          <w:rFonts w:hint="eastAsia" w:ascii="黑体" w:hAnsi="黑体" w:eastAsia="黑体"/>
          <w:b w:val="0"/>
        </w:rPr>
        <w:t xml:space="preserve">第二部分 </w:t>
      </w:r>
      <w:r>
        <w:rPr>
          <w:rFonts w:hint="eastAsia" w:ascii="黑体" w:hAnsi="黑体" w:eastAsia="黑体"/>
          <w:b w:val="0"/>
          <w:lang w:eastAsia="zh-CN"/>
        </w:rPr>
        <w:t>2023年</w:t>
      </w:r>
      <w:r>
        <w:rPr>
          <w:rFonts w:hint="eastAsia" w:ascii="黑体" w:hAnsi="黑体" w:eastAsia="黑体"/>
          <w:b w:val="0"/>
        </w:rPr>
        <w:t>度</w:t>
      </w:r>
      <w:r>
        <w:rPr>
          <w:rStyle w:val="31"/>
          <w:rFonts w:hint="eastAsia" w:ascii="黑体" w:hAnsi="黑体" w:eastAsia="黑体"/>
          <w:b w:val="0"/>
          <w:bCs/>
        </w:rPr>
        <w:t>部门决算情况说明</w:t>
      </w:r>
      <w:bookmarkEnd w:id="11"/>
      <w:bookmarkEnd w:id="12"/>
    </w:p>
    <w:p w14:paraId="1A720F49"/>
    <w:p w14:paraId="7D1539E8">
      <w:pPr>
        <w:pStyle w:val="30"/>
        <w:numPr>
          <w:ilvl w:val="0"/>
          <w:numId w:val="2"/>
        </w:numPr>
        <w:spacing w:line="600" w:lineRule="exact"/>
        <w:ind w:firstLineChars="0"/>
        <w:outlineLvl w:val="1"/>
        <w:rPr>
          <w:rStyle w:val="32"/>
          <w:rFonts w:ascii="黑体" w:hAnsi="黑体" w:eastAsia="黑体"/>
          <w:b w:val="0"/>
        </w:rPr>
      </w:pPr>
      <w:bookmarkStart w:id="13" w:name="_Toc15396603"/>
      <w:bookmarkStart w:id="14" w:name="_Toc15377205"/>
      <w:r>
        <w:rPr>
          <w:rFonts w:hint="eastAsia" w:ascii="黑体" w:hAnsi="黑体" w:eastAsia="黑体"/>
          <w:sz w:val="32"/>
          <w:szCs w:val="32"/>
        </w:rPr>
        <w:t>收</w:t>
      </w:r>
      <w:r>
        <w:rPr>
          <w:rStyle w:val="32"/>
          <w:rFonts w:hint="eastAsia" w:ascii="黑体" w:hAnsi="黑体" w:eastAsia="黑体"/>
          <w:b w:val="0"/>
        </w:rPr>
        <w:t>入支出决算总体情况说明</w:t>
      </w:r>
      <w:bookmarkEnd w:id="13"/>
      <w:bookmarkEnd w:id="14"/>
    </w:p>
    <w:p w14:paraId="267D927D">
      <w:pPr>
        <w:spacing w:line="600" w:lineRule="exact"/>
        <w:ind w:firstLine="640" w:firstLineChars="200"/>
        <w:rPr>
          <w:rFonts w:ascii="仿宋_GB2312" w:eastAsia="仿宋_GB2312"/>
          <w:sz w:val="32"/>
          <w:szCs w:val="32"/>
        </w:rPr>
      </w:pPr>
      <w:r>
        <w:rPr>
          <w:rFonts w:hint="eastAsia" w:ascii="仿宋" w:hAnsi="仿宋" w:eastAsia="仿宋"/>
          <w:sz w:val="32"/>
          <w:szCs w:val="32"/>
          <w:lang w:eastAsia="zh-CN"/>
        </w:rPr>
        <w:t>2023年</w:t>
      </w:r>
      <w:r>
        <w:rPr>
          <w:rFonts w:hint="eastAsia" w:ascii="仿宋" w:hAnsi="仿宋" w:eastAsia="仿宋"/>
          <w:sz w:val="32"/>
          <w:szCs w:val="32"/>
        </w:rPr>
        <w:t>度收、支总计</w:t>
      </w:r>
      <w:r>
        <w:rPr>
          <w:rFonts w:hint="eastAsia" w:ascii="仿宋_GB2312" w:hAnsi="仿宋" w:eastAsia="仿宋_GB2312"/>
          <w:sz w:val="32"/>
          <w:szCs w:val="32"/>
          <w:lang w:val="en-US" w:eastAsia="zh-CN"/>
        </w:rPr>
        <w:t>1544.33</w:t>
      </w:r>
      <w:r>
        <w:rPr>
          <w:rFonts w:hint="eastAsia" w:ascii="仿宋" w:hAnsi="仿宋" w:eastAsia="仿宋"/>
          <w:sz w:val="32"/>
          <w:szCs w:val="32"/>
        </w:rPr>
        <w:t>万元。与</w:t>
      </w:r>
      <w:r>
        <w:rPr>
          <w:rFonts w:hint="eastAsia" w:ascii="仿宋" w:hAnsi="仿宋" w:eastAsia="仿宋"/>
          <w:sz w:val="32"/>
          <w:szCs w:val="32"/>
          <w:lang w:eastAsia="zh-CN"/>
        </w:rPr>
        <w:t>2022年</w:t>
      </w:r>
      <w:r>
        <w:rPr>
          <w:rFonts w:hint="eastAsia" w:ascii="仿宋" w:hAnsi="仿宋" w:eastAsia="仿宋"/>
          <w:sz w:val="32"/>
          <w:szCs w:val="32"/>
        </w:rPr>
        <w:t>相比，收、支总计各</w:t>
      </w:r>
      <w:r>
        <w:rPr>
          <w:rFonts w:hint="eastAsia" w:ascii="仿宋" w:hAnsi="仿宋" w:eastAsia="仿宋"/>
          <w:sz w:val="32"/>
          <w:szCs w:val="32"/>
          <w:lang w:val="en-US" w:eastAsia="zh-CN"/>
        </w:rPr>
        <w:t>减少</w:t>
      </w:r>
      <w:r>
        <w:rPr>
          <w:rFonts w:hint="eastAsia" w:ascii="仿宋_GB2312" w:hAnsi="仿宋" w:eastAsia="仿宋_GB2312"/>
          <w:sz w:val="32"/>
          <w:szCs w:val="32"/>
          <w:lang w:val="en-US" w:eastAsia="zh-CN"/>
        </w:rPr>
        <w:t>1102.38</w:t>
      </w:r>
      <w:r>
        <w:rPr>
          <w:rFonts w:hint="eastAsia" w:ascii="仿宋" w:hAnsi="仿宋" w:eastAsia="仿宋"/>
          <w:sz w:val="32"/>
          <w:szCs w:val="32"/>
        </w:rPr>
        <w:t>万元，</w:t>
      </w:r>
      <w:r>
        <w:rPr>
          <w:rFonts w:hint="eastAsia" w:ascii="仿宋" w:hAnsi="仿宋" w:eastAsia="仿宋"/>
          <w:sz w:val="32"/>
          <w:szCs w:val="32"/>
          <w:lang w:val="en-US" w:eastAsia="zh-CN"/>
        </w:rPr>
        <w:t>下降41.7%</w:t>
      </w:r>
      <w:r>
        <w:rPr>
          <w:rFonts w:hint="eastAsia" w:ascii="仿宋" w:hAnsi="仿宋" w:eastAsia="仿宋"/>
          <w:sz w:val="32"/>
          <w:szCs w:val="32"/>
        </w:rPr>
        <w:t>。主要变动原因是</w:t>
      </w:r>
      <w:r>
        <w:rPr>
          <w:rFonts w:hint="eastAsia" w:ascii="仿宋" w:hAnsi="仿宋" w:eastAsia="仿宋"/>
          <w:sz w:val="32"/>
          <w:szCs w:val="32"/>
          <w:lang w:val="en-US" w:eastAsia="zh-CN"/>
        </w:rPr>
        <w:t>今年财政减少拨付1102.38万元</w:t>
      </w:r>
      <w:r>
        <w:rPr>
          <w:rFonts w:hint="eastAsia" w:ascii="仿宋" w:hAnsi="仿宋" w:eastAsia="仿宋"/>
          <w:sz w:val="32"/>
          <w:szCs w:val="32"/>
        </w:rPr>
        <w:t>。</w:t>
      </w:r>
    </w:p>
    <w:p w14:paraId="213E8587">
      <w:pPr>
        <w:pStyle w:val="30"/>
        <w:numPr>
          <w:ilvl w:val="0"/>
          <w:numId w:val="2"/>
        </w:numPr>
        <w:spacing w:line="600" w:lineRule="exact"/>
        <w:ind w:firstLineChars="0"/>
        <w:outlineLvl w:val="1"/>
        <w:rPr>
          <w:rStyle w:val="32"/>
          <w:rFonts w:ascii="黑体" w:hAnsi="黑体" w:eastAsia="黑体"/>
          <w:b w:val="0"/>
        </w:rPr>
      </w:pPr>
      <w:bookmarkStart w:id="15" w:name="_Toc15396604"/>
      <w:bookmarkStart w:id="16" w:name="_Toc15377206"/>
      <w:r>
        <w:rPr>
          <w:rFonts w:hint="eastAsia" w:ascii="黑体" w:hAnsi="黑体" w:eastAsia="黑体"/>
          <w:sz w:val="32"/>
          <w:szCs w:val="32"/>
        </w:rPr>
        <w:t>收</w:t>
      </w:r>
      <w:r>
        <w:rPr>
          <w:rStyle w:val="32"/>
          <w:rFonts w:hint="eastAsia" w:ascii="黑体" w:hAnsi="黑体" w:eastAsia="黑体"/>
          <w:b w:val="0"/>
        </w:rPr>
        <w:t>入决算情况说明</w:t>
      </w:r>
      <w:bookmarkEnd w:id="15"/>
      <w:bookmarkEnd w:id="16"/>
    </w:p>
    <w:p w14:paraId="35E9F59A">
      <w:pPr>
        <w:spacing w:line="600" w:lineRule="exact"/>
        <w:ind w:firstLine="640" w:firstLineChars="200"/>
        <w:outlineLvl w:val="1"/>
        <w:rPr>
          <w:rFonts w:ascii="仿宋" w:hAnsi="仿宋" w:eastAsia="仿宋"/>
          <w:sz w:val="32"/>
          <w:szCs w:val="32"/>
        </w:rPr>
      </w:pPr>
      <w:r>
        <w:rPr>
          <w:rFonts w:hint="eastAsia" w:ascii="仿宋" w:hAnsi="仿宋" w:eastAsia="仿宋"/>
          <w:sz w:val="32"/>
          <w:szCs w:val="32"/>
          <w:lang w:eastAsia="zh-CN"/>
        </w:rPr>
        <w:t>2023年</w:t>
      </w:r>
      <w:r>
        <w:rPr>
          <w:rFonts w:hint="eastAsia" w:ascii="仿宋" w:hAnsi="仿宋" w:eastAsia="仿宋"/>
          <w:sz w:val="32"/>
          <w:szCs w:val="32"/>
        </w:rPr>
        <w:t>本年收入合计</w:t>
      </w:r>
      <w:r>
        <w:rPr>
          <w:rFonts w:hint="eastAsia" w:ascii="仿宋_GB2312" w:hAnsi="仿宋" w:eastAsia="仿宋_GB2312"/>
          <w:sz w:val="32"/>
          <w:szCs w:val="32"/>
          <w:lang w:val="en-US" w:eastAsia="zh-CN"/>
        </w:rPr>
        <w:t>1544.33</w:t>
      </w:r>
      <w:r>
        <w:rPr>
          <w:rFonts w:hint="eastAsia" w:ascii="仿宋" w:hAnsi="仿宋" w:eastAsia="仿宋"/>
          <w:sz w:val="32"/>
          <w:szCs w:val="32"/>
        </w:rPr>
        <w:t>万元，其中：一般公共预算财政拨款收入</w:t>
      </w:r>
      <w:r>
        <w:rPr>
          <w:rFonts w:hint="eastAsia" w:ascii="仿宋_GB2312" w:hAnsi="仿宋" w:eastAsia="仿宋_GB2312"/>
          <w:sz w:val="32"/>
          <w:szCs w:val="32"/>
          <w:lang w:val="en-US" w:eastAsia="zh-CN"/>
        </w:rPr>
        <w:t>1544.33</w:t>
      </w:r>
      <w:r>
        <w:rPr>
          <w:rFonts w:hint="eastAsia" w:ascii="仿宋" w:hAnsi="仿宋" w:eastAsia="仿宋"/>
          <w:sz w:val="32"/>
          <w:szCs w:val="32"/>
        </w:rPr>
        <w:t>万元，占</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rPr>
        <w:t>。</w:t>
      </w:r>
    </w:p>
    <w:p w14:paraId="4486D479">
      <w:pPr>
        <w:pStyle w:val="30"/>
        <w:numPr>
          <w:ilvl w:val="0"/>
          <w:numId w:val="2"/>
        </w:numPr>
        <w:spacing w:line="600" w:lineRule="exact"/>
        <w:ind w:firstLineChars="0"/>
        <w:outlineLvl w:val="1"/>
        <w:rPr>
          <w:rStyle w:val="32"/>
          <w:rFonts w:ascii="黑体" w:hAnsi="黑体" w:eastAsia="黑体"/>
          <w:b w:val="0"/>
        </w:rPr>
      </w:pPr>
      <w:bookmarkStart w:id="17" w:name="_Toc15396605"/>
      <w:bookmarkStart w:id="18" w:name="_Toc15377207"/>
      <w:r>
        <w:rPr>
          <w:rFonts w:hint="eastAsia" w:ascii="黑体" w:hAnsi="黑体" w:eastAsia="黑体"/>
          <w:sz w:val="32"/>
          <w:szCs w:val="32"/>
        </w:rPr>
        <w:t>支</w:t>
      </w:r>
      <w:r>
        <w:rPr>
          <w:rStyle w:val="32"/>
          <w:rFonts w:hint="eastAsia" w:ascii="黑体" w:hAnsi="黑体" w:eastAsia="黑体"/>
          <w:b w:val="0"/>
        </w:rPr>
        <w:t>出决算情况说明</w:t>
      </w:r>
      <w:bookmarkEnd w:id="17"/>
      <w:bookmarkEnd w:id="18"/>
    </w:p>
    <w:p w14:paraId="5861F01B">
      <w:pPr>
        <w:spacing w:line="600" w:lineRule="exact"/>
        <w:ind w:firstLine="640" w:firstLineChars="200"/>
        <w:outlineLvl w:val="1"/>
        <w:rPr>
          <w:rFonts w:ascii="仿宋_GB2312" w:eastAsia="仿宋_GB2312"/>
          <w:sz w:val="32"/>
          <w:szCs w:val="32"/>
        </w:rPr>
      </w:pPr>
      <w:r>
        <w:rPr>
          <w:rFonts w:hint="eastAsia" w:ascii="仿宋" w:hAnsi="仿宋" w:eastAsia="仿宋"/>
          <w:sz w:val="32"/>
          <w:szCs w:val="32"/>
          <w:lang w:eastAsia="zh-CN"/>
        </w:rPr>
        <w:t>2023年</w:t>
      </w:r>
      <w:r>
        <w:rPr>
          <w:rFonts w:hint="eastAsia" w:ascii="仿宋" w:hAnsi="仿宋" w:eastAsia="仿宋"/>
          <w:sz w:val="32"/>
          <w:szCs w:val="32"/>
        </w:rPr>
        <w:t>本年支出合计</w:t>
      </w:r>
      <w:r>
        <w:rPr>
          <w:rFonts w:hint="eastAsia" w:ascii="仿宋_GB2312" w:hAnsi="仿宋" w:eastAsia="仿宋_GB2312"/>
          <w:sz w:val="32"/>
          <w:szCs w:val="32"/>
          <w:lang w:val="en-US" w:eastAsia="zh-CN"/>
        </w:rPr>
        <w:t>1544.33</w:t>
      </w:r>
      <w:r>
        <w:rPr>
          <w:rFonts w:hint="eastAsia" w:ascii="仿宋" w:hAnsi="仿宋" w:eastAsia="仿宋"/>
          <w:sz w:val="32"/>
          <w:szCs w:val="32"/>
        </w:rPr>
        <w:t>万元，其中：基本支出</w:t>
      </w:r>
      <w:r>
        <w:rPr>
          <w:rFonts w:hint="eastAsia" w:ascii="仿宋_GB2312" w:hAnsi="仿宋" w:eastAsia="仿宋_GB2312" w:cs="仿宋_GB2312"/>
          <w:color w:val="auto"/>
          <w:kern w:val="2"/>
          <w:sz w:val="32"/>
          <w:szCs w:val="32"/>
          <w:lang w:val="en-US" w:eastAsia="zh-CN" w:bidi="ar"/>
        </w:rPr>
        <w:t>407.65</w:t>
      </w:r>
      <w:r>
        <w:rPr>
          <w:rFonts w:hint="eastAsia" w:ascii="仿宋" w:hAnsi="仿宋" w:eastAsia="仿宋"/>
          <w:sz w:val="32"/>
          <w:szCs w:val="32"/>
        </w:rPr>
        <w:t>万元，占</w:t>
      </w:r>
      <w:r>
        <w:rPr>
          <w:rFonts w:hint="eastAsia" w:ascii="仿宋" w:hAnsi="仿宋" w:eastAsia="仿宋"/>
          <w:sz w:val="32"/>
          <w:szCs w:val="32"/>
          <w:lang w:val="en-US" w:eastAsia="zh-CN"/>
        </w:rPr>
        <w:t>26.4</w:t>
      </w:r>
      <w:r>
        <w:rPr>
          <w:rFonts w:ascii="仿宋" w:hAnsi="仿宋" w:eastAsia="仿宋"/>
          <w:sz w:val="32"/>
          <w:szCs w:val="32"/>
        </w:rPr>
        <w:t>%</w:t>
      </w:r>
      <w:r>
        <w:rPr>
          <w:rFonts w:hint="eastAsia" w:ascii="仿宋" w:hAnsi="仿宋" w:eastAsia="仿宋"/>
          <w:sz w:val="32"/>
          <w:szCs w:val="32"/>
        </w:rPr>
        <w:t>；项目支出</w:t>
      </w:r>
      <w:r>
        <w:rPr>
          <w:rFonts w:hint="eastAsia" w:ascii="仿宋_GB2312" w:hAnsi="仿宋" w:eastAsia="仿宋_GB2312" w:cs="仿宋_GB2312"/>
          <w:color w:val="auto"/>
          <w:kern w:val="2"/>
          <w:sz w:val="32"/>
          <w:szCs w:val="32"/>
          <w:lang w:val="en-US" w:eastAsia="zh-CN" w:bidi="ar"/>
        </w:rPr>
        <w:t>1136.68</w:t>
      </w:r>
      <w:r>
        <w:rPr>
          <w:rFonts w:hint="eastAsia" w:ascii="仿宋" w:hAnsi="仿宋" w:eastAsia="仿宋"/>
          <w:sz w:val="32"/>
          <w:szCs w:val="32"/>
        </w:rPr>
        <w:t>万元，占</w:t>
      </w:r>
      <w:r>
        <w:rPr>
          <w:rFonts w:hint="eastAsia" w:ascii="仿宋" w:hAnsi="仿宋" w:eastAsia="仿宋"/>
          <w:sz w:val="32"/>
          <w:szCs w:val="32"/>
          <w:lang w:val="en-US" w:eastAsia="zh-CN"/>
        </w:rPr>
        <w:t>73.6</w:t>
      </w:r>
      <w:r>
        <w:rPr>
          <w:rFonts w:ascii="仿宋" w:hAnsi="仿宋" w:eastAsia="仿宋"/>
          <w:sz w:val="32"/>
          <w:szCs w:val="32"/>
        </w:rPr>
        <w:t>%</w:t>
      </w:r>
      <w:r>
        <w:rPr>
          <w:rFonts w:hint="eastAsia" w:ascii="仿宋" w:hAnsi="仿宋" w:eastAsia="仿宋"/>
          <w:sz w:val="32"/>
          <w:szCs w:val="32"/>
        </w:rPr>
        <w:t>。</w:t>
      </w:r>
    </w:p>
    <w:p w14:paraId="2D8E1CC8">
      <w:pPr>
        <w:spacing w:line="600" w:lineRule="exact"/>
        <w:ind w:firstLine="640" w:firstLineChars="200"/>
        <w:outlineLvl w:val="1"/>
        <w:rPr>
          <w:rStyle w:val="32"/>
          <w:rFonts w:ascii="黑体" w:hAnsi="黑体" w:eastAsia="黑体"/>
          <w:b w:val="0"/>
        </w:rPr>
      </w:pPr>
      <w:bookmarkStart w:id="19" w:name="_Toc15377208"/>
      <w:bookmarkStart w:id="20" w:name="_Toc15396606"/>
      <w:r>
        <w:rPr>
          <w:rFonts w:hint="eastAsia" w:ascii="黑体" w:hAnsi="黑体" w:eastAsia="黑体"/>
          <w:sz w:val="32"/>
          <w:szCs w:val="32"/>
        </w:rPr>
        <w:t>四、财</w:t>
      </w:r>
      <w:r>
        <w:rPr>
          <w:rStyle w:val="32"/>
          <w:rFonts w:hint="eastAsia" w:ascii="黑体" w:hAnsi="黑体" w:eastAsia="黑体"/>
          <w:b w:val="0"/>
        </w:rPr>
        <w:t>政拨款收入支出决算总体情况说明</w:t>
      </w:r>
      <w:bookmarkEnd w:id="19"/>
      <w:bookmarkEnd w:id="20"/>
    </w:p>
    <w:p w14:paraId="51AB40C9">
      <w:pPr>
        <w:spacing w:line="600" w:lineRule="exact"/>
        <w:ind w:firstLine="640"/>
        <w:rPr>
          <w:rFonts w:ascii="仿宋" w:hAnsi="仿宋" w:eastAsia="仿宋"/>
          <w:b/>
          <w:sz w:val="32"/>
          <w:szCs w:val="32"/>
        </w:rPr>
      </w:pPr>
      <w:r>
        <w:rPr>
          <w:rFonts w:hint="eastAsia" w:ascii="仿宋" w:hAnsi="仿宋" w:eastAsia="仿宋"/>
          <w:sz w:val="32"/>
          <w:szCs w:val="32"/>
          <w:lang w:eastAsia="zh-CN"/>
        </w:rPr>
        <w:t>2023年</w:t>
      </w:r>
      <w:r>
        <w:rPr>
          <w:rFonts w:hint="eastAsia" w:ascii="仿宋" w:hAnsi="仿宋" w:eastAsia="仿宋"/>
          <w:sz w:val="32"/>
          <w:szCs w:val="32"/>
        </w:rPr>
        <w:t>财政拨款收、支总计</w:t>
      </w:r>
      <w:r>
        <w:rPr>
          <w:rFonts w:hint="eastAsia" w:ascii="仿宋_GB2312" w:hAnsi="仿宋" w:eastAsia="仿宋_GB2312"/>
          <w:sz w:val="32"/>
          <w:szCs w:val="32"/>
          <w:lang w:val="en-US" w:eastAsia="zh-CN"/>
        </w:rPr>
        <w:t>1544.33</w:t>
      </w:r>
      <w:r>
        <w:rPr>
          <w:rFonts w:hint="eastAsia" w:ascii="仿宋" w:hAnsi="仿宋" w:eastAsia="仿宋"/>
          <w:sz w:val="32"/>
          <w:szCs w:val="32"/>
        </w:rPr>
        <w:t>万元。与</w:t>
      </w:r>
      <w:r>
        <w:rPr>
          <w:rFonts w:hint="eastAsia" w:ascii="仿宋" w:hAnsi="仿宋" w:eastAsia="仿宋"/>
          <w:sz w:val="32"/>
          <w:szCs w:val="32"/>
          <w:lang w:eastAsia="zh-CN"/>
        </w:rPr>
        <w:t>2022年</w:t>
      </w:r>
      <w:r>
        <w:rPr>
          <w:rFonts w:hint="eastAsia" w:ascii="仿宋" w:hAnsi="仿宋" w:eastAsia="仿宋"/>
          <w:sz w:val="32"/>
          <w:szCs w:val="32"/>
        </w:rPr>
        <w:t>相比，财政拨款收、支总计各</w:t>
      </w:r>
      <w:r>
        <w:rPr>
          <w:rFonts w:hint="eastAsia" w:ascii="仿宋" w:hAnsi="仿宋" w:eastAsia="仿宋"/>
          <w:sz w:val="32"/>
          <w:szCs w:val="32"/>
          <w:lang w:val="en-US" w:eastAsia="zh-CN"/>
        </w:rPr>
        <w:t>减少</w:t>
      </w:r>
      <w:r>
        <w:rPr>
          <w:rFonts w:hint="eastAsia" w:ascii="仿宋_GB2312" w:hAnsi="仿宋" w:eastAsia="仿宋_GB2312"/>
          <w:sz w:val="32"/>
          <w:szCs w:val="32"/>
          <w:lang w:val="en-US" w:eastAsia="zh-CN"/>
        </w:rPr>
        <w:t>1102.38</w:t>
      </w:r>
      <w:r>
        <w:rPr>
          <w:rFonts w:hint="eastAsia" w:ascii="仿宋" w:hAnsi="仿宋" w:eastAsia="仿宋"/>
          <w:sz w:val="32"/>
          <w:szCs w:val="32"/>
        </w:rPr>
        <w:t>万元，</w:t>
      </w:r>
      <w:r>
        <w:rPr>
          <w:rFonts w:hint="eastAsia" w:ascii="仿宋" w:hAnsi="仿宋" w:eastAsia="仿宋"/>
          <w:sz w:val="32"/>
          <w:szCs w:val="32"/>
          <w:lang w:val="en-US" w:eastAsia="zh-CN"/>
        </w:rPr>
        <w:t>下降41.7%</w:t>
      </w:r>
      <w:r>
        <w:rPr>
          <w:rFonts w:hint="eastAsia" w:ascii="仿宋" w:hAnsi="仿宋" w:eastAsia="仿宋"/>
          <w:sz w:val="32"/>
          <w:szCs w:val="32"/>
        </w:rPr>
        <w:t>。主要变动原因是</w:t>
      </w:r>
      <w:r>
        <w:rPr>
          <w:rFonts w:hint="eastAsia" w:ascii="仿宋" w:hAnsi="仿宋" w:eastAsia="仿宋"/>
          <w:sz w:val="32"/>
          <w:szCs w:val="32"/>
          <w:lang w:val="en-US" w:eastAsia="zh-CN"/>
        </w:rPr>
        <w:t>今年财政减少拨付1102.38万元。</w:t>
      </w:r>
    </w:p>
    <w:p w14:paraId="72AE7608">
      <w:pPr>
        <w:spacing w:line="600" w:lineRule="exact"/>
        <w:ind w:firstLine="640" w:firstLineChars="200"/>
        <w:outlineLvl w:val="1"/>
        <w:rPr>
          <w:rStyle w:val="32"/>
          <w:rFonts w:ascii="黑体" w:hAnsi="黑体" w:eastAsia="黑体"/>
          <w:b w:val="0"/>
        </w:rPr>
      </w:pPr>
      <w:bookmarkStart w:id="21" w:name="_Toc15396607"/>
      <w:bookmarkStart w:id="22" w:name="_Toc15377209"/>
      <w:r>
        <w:rPr>
          <w:rFonts w:hint="eastAsia" w:ascii="黑体" w:hAnsi="黑体" w:eastAsia="黑体"/>
          <w:sz w:val="32"/>
          <w:szCs w:val="32"/>
        </w:rPr>
        <w:t>五、</w:t>
      </w:r>
      <w:r>
        <w:rPr>
          <w:rFonts w:hint="eastAsia" w:ascii="黑体" w:hAnsi="黑体" w:eastAsia="黑体"/>
          <w:b/>
          <w:sz w:val="32"/>
          <w:szCs w:val="32"/>
        </w:rPr>
        <w:t>一</w:t>
      </w:r>
      <w:r>
        <w:rPr>
          <w:rStyle w:val="32"/>
          <w:rFonts w:hint="eastAsia" w:ascii="黑体" w:hAnsi="黑体" w:eastAsia="黑体"/>
          <w:b w:val="0"/>
        </w:rPr>
        <w:t>般公共预算财政拨款支出决算情况说明</w:t>
      </w:r>
      <w:bookmarkEnd w:id="21"/>
      <w:bookmarkEnd w:id="22"/>
    </w:p>
    <w:p w14:paraId="72B7502D">
      <w:pPr>
        <w:spacing w:line="600" w:lineRule="exact"/>
        <w:ind w:firstLine="643" w:firstLineChars="200"/>
        <w:outlineLvl w:val="2"/>
        <w:rPr>
          <w:rFonts w:ascii="仿宋" w:hAnsi="仿宋" w:eastAsia="仿宋"/>
          <w:b/>
          <w:sz w:val="32"/>
          <w:szCs w:val="32"/>
        </w:rPr>
      </w:pPr>
      <w:bookmarkStart w:id="23" w:name="_Toc15377210"/>
      <w:r>
        <w:rPr>
          <w:rFonts w:hint="eastAsia" w:ascii="仿宋" w:hAnsi="仿宋" w:eastAsia="仿宋"/>
          <w:b/>
          <w:sz w:val="32"/>
          <w:szCs w:val="32"/>
        </w:rPr>
        <w:t>（一）一般公共预算财政拨款支出决算总体情况</w:t>
      </w:r>
      <w:bookmarkEnd w:id="23"/>
    </w:p>
    <w:p w14:paraId="209BB065">
      <w:pPr>
        <w:spacing w:line="600" w:lineRule="exact"/>
        <w:ind w:firstLine="640" w:firstLineChars="200"/>
        <w:rPr>
          <w:rFonts w:ascii="仿宋" w:hAnsi="仿宋" w:eastAsia="仿宋"/>
          <w:sz w:val="32"/>
          <w:szCs w:val="32"/>
        </w:rPr>
      </w:pPr>
      <w:r>
        <w:rPr>
          <w:rFonts w:hint="eastAsia" w:ascii="仿宋" w:hAnsi="仿宋" w:eastAsia="仿宋"/>
          <w:sz w:val="32"/>
          <w:szCs w:val="32"/>
          <w:lang w:eastAsia="zh-CN"/>
        </w:rPr>
        <w:t>2023年</w:t>
      </w:r>
      <w:r>
        <w:rPr>
          <w:rFonts w:hint="eastAsia" w:ascii="仿宋" w:hAnsi="仿宋" w:eastAsia="仿宋"/>
          <w:sz w:val="32"/>
          <w:szCs w:val="32"/>
        </w:rPr>
        <w:t>一般公共预算财政拨款支出</w:t>
      </w:r>
      <w:r>
        <w:rPr>
          <w:rFonts w:hint="eastAsia" w:ascii="仿宋_GB2312" w:hAnsi="仿宋" w:eastAsia="仿宋_GB2312"/>
          <w:sz w:val="32"/>
          <w:szCs w:val="32"/>
          <w:lang w:val="en-US" w:eastAsia="zh-CN"/>
        </w:rPr>
        <w:t>1544.33</w:t>
      </w:r>
      <w:r>
        <w:rPr>
          <w:rFonts w:hint="eastAsia" w:ascii="仿宋" w:hAnsi="仿宋" w:eastAsia="仿宋"/>
          <w:sz w:val="32"/>
          <w:szCs w:val="32"/>
        </w:rPr>
        <w:t>万元，占本年支出合计的</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rPr>
        <w:t>。与</w:t>
      </w:r>
      <w:r>
        <w:rPr>
          <w:rFonts w:hint="eastAsia" w:ascii="仿宋" w:hAnsi="仿宋" w:eastAsia="仿宋"/>
          <w:sz w:val="32"/>
          <w:szCs w:val="32"/>
          <w:lang w:eastAsia="zh-CN"/>
        </w:rPr>
        <w:t>2022年</w:t>
      </w:r>
      <w:r>
        <w:rPr>
          <w:rFonts w:hint="eastAsia" w:ascii="仿宋" w:hAnsi="仿宋" w:eastAsia="仿宋"/>
          <w:sz w:val="32"/>
          <w:szCs w:val="32"/>
        </w:rPr>
        <w:t>相比，一般公共预算财政拨款支出</w:t>
      </w:r>
      <w:r>
        <w:rPr>
          <w:rFonts w:hint="eastAsia" w:ascii="仿宋" w:hAnsi="仿宋" w:eastAsia="仿宋"/>
          <w:sz w:val="32"/>
          <w:szCs w:val="32"/>
          <w:lang w:val="en-US" w:eastAsia="zh-CN"/>
        </w:rPr>
        <w:t>减少</w:t>
      </w:r>
      <w:r>
        <w:rPr>
          <w:rFonts w:hint="eastAsia" w:ascii="仿宋_GB2312" w:hAnsi="仿宋" w:eastAsia="仿宋_GB2312"/>
          <w:sz w:val="32"/>
          <w:szCs w:val="32"/>
          <w:lang w:val="en-US" w:eastAsia="zh-CN"/>
        </w:rPr>
        <w:t>1102.38</w:t>
      </w:r>
      <w:r>
        <w:rPr>
          <w:rFonts w:hint="eastAsia" w:ascii="仿宋" w:hAnsi="仿宋" w:eastAsia="仿宋"/>
          <w:sz w:val="32"/>
          <w:szCs w:val="32"/>
        </w:rPr>
        <w:t>万元，</w:t>
      </w:r>
      <w:r>
        <w:rPr>
          <w:rFonts w:hint="eastAsia" w:ascii="仿宋" w:hAnsi="仿宋" w:eastAsia="仿宋"/>
          <w:sz w:val="32"/>
          <w:szCs w:val="32"/>
          <w:lang w:val="en-US" w:eastAsia="zh-CN"/>
        </w:rPr>
        <w:t>下降41.7%</w:t>
      </w:r>
      <w:r>
        <w:rPr>
          <w:rFonts w:hint="eastAsia" w:ascii="仿宋" w:hAnsi="仿宋" w:eastAsia="仿宋"/>
          <w:sz w:val="32"/>
          <w:szCs w:val="32"/>
        </w:rPr>
        <w:t>。主要变动原因是</w:t>
      </w:r>
      <w:r>
        <w:rPr>
          <w:rFonts w:hint="eastAsia" w:ascii="仿宋" w:hAnsi="仿宋" w:eastAsia="仿宋"/>
          <w:sz w:val="32"/>
          <w:szCs w:val="32"/>
          <w:lang w:val="en-US" w:eastAsia="zh-CN"/>
        </w:rPr>
        <w:t>今年财政减少拨付1102.38万元。</w:t>
      </w:r>
    </w:p>
    <w:p w14:paraId="5F9E534C">
      <w:pPr>
        <w:spacing w:line="600" w:lineRule="exact"/>
        <w:ind w:firstLine="643" w:firstLineChars="200"/>
        <w:outlineLvl w:val="2"/>
        <w:rPr>
          <w:rFonts w:ascii="仿宋" w:hAnsi="仿宋" w:eastAsia="仿宋"/>
          <w:b/>
          <w:sz w:val="32"/>
          <w:szCs w:val="32"/>
        </w:rPr>
      </w:pPr>
      <w:bookmarkStart w:id="24" w:name="_Toc15377211"/>
      <w:r>
        <w:rPr>
          <w:rFonts w:hint="eastAsia" w:ascii="仿宋" w:hAnsi="仿宋" w:eastAsia="仿宋"/>
          <w:b/>
          <w:sz w:val="32"/>
          <w:szCs w:val="32"/>
        </w:rPr>
        <w:t>（二）一般公共预算财政拨款支出决算结构情况</w:t>
      </w:r>
      <w:bookmarkEnd w:id="24"/>
    </w:p>
    <w:p w14:paraId="074F0605">
      <w:pPr>
        <w:spacing w:line="600" w:lineRule="exact"/>
        <w:ind w:firstLine="640"/>
        <w:rPr>
          <w:rFonts w:ascii="仿宋" w:hAnsi="仿宋" w:eastAsia="仿宋"/>
          <w:sz w:val="32"/>
          <w:szCs w:val="32"/>
        </w:rPr>
      </w:pPr>
      <w:r>
        <w:rPr>
          <w:rFonts w:hint="eastAsia" w:ascii="仿宋" w:hAnsi="仿宋" w:eastAsia="仿宋"/>
          <w:sz w:val="32"/>
          <w:szCs w:val="32"/>
          <w:lang w:eastAsia="zh-CN"/>
        </w:rPr>
        <w:t>2023年</w:t>
      </w:r>
      <w:r>
        <w:rPr>
          <w:rFonts w:hint="eastAsia" w:ascii="仿宋" w:hAnsi="仿宋" w:eastAsia="仿宋"/>
          <w:sz w:val="32"/>
          <w:szCs w:val="32"/>
        </w:rPr>
        <w:t>一般公共预算财政拨款支出</w:t>
      </w:r>
      <w:r>
        <w:rPr>
          <w:rFonts w:hint="eastAsia" w:ascii="仿宋_GB2312" w:hAnsi="仿宋" w:eastAsia="仿宋_GB2312"/>
          <w:sz w:val="32"/>
          <w:szCs w:val="32"/>
          <w:lang w:val="en-US" w:eastAsia="zh-CN"/>
        </w:rPr>
        <w:t>1544.33</w:t>
      </w:r>
      <w:r>
        <w:rPr>
          <w:rFonts w:hint="eastAsia" w:ascii="仿宋" w:hAnsi="仿宋" w:eastAsia="仿宋"/>
          <w:sz w:val="32"/>
          <w:szCs w:val="32"/>
        </w:rPr>
        <w:t>万元，主要用于以下方面</w:t>
      </w:r>
      <w:r>
        <w:rPr>
          <w:rFonts w:ascii="仿宋" w:hAnsi="仿宋" w:eastAsia="仿宋"/>
          <w:sz w:val="32"/>
          <w:szCs w:val="32"/>
        </w:rPr>
        <w:t>:</w:t>
      </w:r>
      <w:r>
        <w:rPr>
          <w:rFonts w:hint="eastAsia" w:ascii="仿宋" w:hAnsi="仿宋" w:eastAsia="仿宋"/>
          <w:b/>
          <w:bCs/>
          <w:sz w:val="32"/>
          <w:szCs w:val="32"/>
        </w:rPr>
        <w:t>文化旅游体育与传媒支出</w:t>
      </w:r>
      <w:r>
        <w:rPr>
          <w:rFonts w:hint="eastAsia" w:ascii="仿宋" w:hAnsi="仿宋" w:eastAsia="仿宋"/>
          <w:sz w:val="32"/>
          <w:szCs w:val="32"/>
          <w:lang w:val="en-US" w:eastAsia="zh-CN"/>
        </w:rPr>
        <w:t>1439.13</w:t>
      </w:r>
      <w:r>
        <w:rPr>
          <w:rFonts w:hint="eastAsia" w:ascii="仿宋" w:hAnsi="仿宋" w:eastAsia="仿宋"/>
          <w:b/>
          <w:bCs/>
          <w:sz w:val="32"/>
          <w:szCs w:val="32"/>
        </w:rPr>
        <w:t>万元，占</w:t>
      </w:r>
      <w:r>
        <w:rPr>
          <w:rFonts w:hint="eastAsia" w:ascii="仿宋" w:hAnsi="仿宋" w:eastAsia="仿宋"/>
          <w:b/>
          <w:bCs/>
          <w:sz w:val="32"/>
          <w:szCs w:val="32"/>
          <w:lang w:val="en-US" w:eastAsia="zh-CN"/>
        </w:rPr>
        <w:t>93.2</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社会保障和就业</w:t>
      </w:r>
      <w:r>
        <w:rPr>
          <w:rFonts w:hint="eastAsia" w:ascii="仿宋" w:hAnsi="仿宋" w:eastAsia="仿宋"/>
          <w:b/>
          <w:bCs/>
          <w:sz w:val="32"/>
          <w:szCs w:val="32"/>
        </w:rPr>
        <w:t>支出</w:t>
      </w:r>
      <w:r>
        <w:rPr>
          <w:rFonts w:hint="eastAsia" w:ascii="仿宋" w:hAnsi="仿宋" w:eastAsia="仿宋"/>
          <w:sz w:val="32"/>
          <w:szCs w:val="32"/>
          <w:lang w:val="en-US" w:eastAsia="zh-CN"/>
        </w:rPr>
        <w:t>54.14</w:t>
      </w:r>
      <w:r>
        <w:rPr>
          <w:rFonts w:hint="eastAsia" w:ascii="仿宋" w:hAnsi="仿宋" w:eastAsia="仿宋"/>
          <w:sz w:val="32"/>
          <w:szCs w:val="32"/>
        </w:rPr>
        <w:t>万元，占</w:t>
      </w:r>
      <w:r>
        <w:rPr>
          <w:rFonts w:hint="eastAsia" w:ascii="仿宋" w:hAnsi="仿宋" w:eastAsia="仿宋"/>
          <w:sz w:val="32"/>
          <w:szCs w:val="32"/>
          <w:lang w:val="en-US" w:eastAsia="zh-CN"/>
        </w:rPr>
        <w:t>3.5</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卫生健康支出</w:t>
      </w:r>
      <w:r>
        <w:rPr>
          <w:rFonts w:hint="eastAsia" w:ascii="仿宋" w:hAnsi="仿宋" w:eastAsia="仿宋"/>
          <w:sz w:val="32"/>
          <w:szCs w:val="32"/>
          <w:lang w:val="en-US" w:eastAsia="zh-CN"/>
        </w:rPr>
        <w:t>19.17</w:t>
      </w:r>
      <w:r>
        <w:rPr>
          <w:rFonts w:hint="eastAsia" w:ascii="仿宋" w:hAnsi="仿宋" w:eastAsia="仿宋"/>
          <w:sz w:val="32"/>
          <w:szCs w:val="32"/>
        </w:rPr>
        <w:t>万元，占</w:t>
      </w:r>
      <w:r>
        <w:rPr>
          <w:rFonts w:hint="eastAsia" w:ascii="仿宋" w:hAnsi="仿宋" w:eastAsia="仿宋"/>
          <w:sz w:val="32"/>
          <w:szCs w:val="32"/>
          <w:lang w:val="en-US" w:eastAsia="zh-CN"/>
        </w:rPr>
        <w:t>1.2</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住房保障支出</w:t>
      </w:r>
      <w:r>
        <w:rPr>
          <w:rFonts w:hint="eastAsia" w:ascii="仿宋" w:hAnsi="仿宋" w:eastAsia="仿宋"/>
          <w:sz w:val="32"/>
          <w:szCs w:val="32"/>
          <w:lang w:val="en-US" w:eastAsia="zh-CN"/>
        </w:rPr>
        <w:t>31.89</w:t>
      </w:r>
      <w:r>
        <w:rPr>
          <w:rFonts w:hint="eastAsia" w:ascii="仿宋" w:hAnsi="仿宋" w:eastAsia="仿宋"/>
          <w:sz w:val="32"/>
          <w:szCs w:val="32"/>
        </w:rPr>
        <w:t>万元，占</w:t>
      </w:r>
      <w:r>
        <w:rPr>
          <w:rFonts w:hint="eastAsia" w:ascii="仿宋" w:hAnsi="仿宋" w:eastAsia="仿宋"/>
          <w:sz w:val="32"/>
          <w:szCs w:val="32"/>
          <w:lang w:val="en-US" w:eastAsia="zh-CN"/>
        </w:rPr>
        <w:t>2.1</w:t>
      </w:r>
      <w:r>
        <w:rPr>
          <w:rFonts w:ascii="仿宋" w:hAnsi="仿宋" w:eastAsia="仿宋"/>
          <w:sz w:val="32"/>
          <w:szCs w:val="32"/>
        </w:rPr>
        <w:t>%</w:t>
      </w:r>
      <w:r>
        <w:rPr>
          <w:rFonts w:hint="eastAsia" w:ascii="仿宋" w:hAnsi="仿宋" w:eastAsia="仿宋"/>
          <w:sz w:val="32"/>
          <w:szCs w:val="32"/>
        </w:rPr>
        <w:t>。</w:t>
      </w:r>
    </w:p>
    <w:p w14:paraId="381D81AC">
      <w:pPr>
        <w:spacing w:line="600" w:lineRule="exact"/>
        <w:ind w:firstLine="643" w:firstLineChars="200"/>
        <w:outlineLvl w:val="2"/>
        <w:rPr>
          <w:rFonts w:ascii="仿宋" w:hAnsi="仿宋" w:eastAsia="仿宋"/>
          <w:b/>
          <w:sz w:val="32"/>
          <w:szCs w:val="32"/>
        </w:rPr>
      </w:pPr>
      <w:bookmarkStart w:id="25" w:name="_Toc15377212"/>
      <w:r>
        <w:rPr>
          <w:rFonts w:hint="eastAsia" w:ascii="仿宋" w:hAnsi="仿宋" w:eastAsia="仿宋"/>
          <w:b/>
          <w:sz w:val="32"/>
          <w:szCs w:val="32"/>
        </w:rPr>
        <w:t>（三）一般公共预算财政拨款支出决算具体情况</w:t>
      </w:r>
      <w:bookmarkEnd w:id="25"/>
    </w:p>
    <w:p w14:paraId="0C2463DF">
      <w:pPr>
        <w:spacing w:line="600" w:lineRule="exact"/>
        <w:ind w:firstLine="643" w:firstLineChars="200"/>
        <w:outlineLvl w:val="2"/>
        <w:rPr>
          <w:rFonts w:ascii="仿宋" w:hAnsi="仿宋" w:eastAsia="仿宋"/>
          <w:sz w:val="32"/>
          <w:szCs w:val="32"/>
        </w:rPr>
      </w:pPr>
      <w:bookmarkStart w:id="26" w:name="_Toc15377444"/>
      <w:bookmarkStart w:id="27" w:name="_Toc15377213"/>
      <w:bookmarkStart w:id="28" w:name="_Toc15378460"/>
      <w:r>
        <w:rPr>
          <w:rFonts w:hint="eastAsia" w:ascii="仿宋" w:hAnsi="仿宋" w:eastAsia="仿宋"/>
          <w:b/>
          <w:sz w:val="32"/>
          <w:szCs w:val="32"/>
          <w:lang w:eastAsia="zh-CN"/>
        </w:rPr>
        <w:t>2023年</w:t>
      </w:r>
      <w:r>
        <w:rPr>
          <w:rFonts w:hint="eastAsia" w:ascii="仿宋" w:hAnsi="仿宋" w:eastAsia="仿宋"/>
          <w:b/>
          <w:sz w:val="32"/>
          <w:szCs w:val="32"/>
        </w:rPr>
        <w:t>一般公共预算支出决算数为</w:t>
      </w:r>
      <w:r>
        <w:rPr>
          <w:rFonts w:hint="eastAsia" w:ascii="仿宋_GB2312" w:hAnsi="仿宋" w:eastAsia="仿宋_GB2312"/>
          <w:sz w:val="32"/>
          <w:szCs w:val="32"/>
          <w:lang w:val="en-US" w:eastAsia="zh-CN"/>
        </w:rPr>
        <w:t>1544.33</w:t>
      </w:r>
      <w:r>
        <w:rPr>
          <w:rFonts w:hint="eastAsia" w:ascii="仿宋" w:hAnsi="仿宋" w:eastAsia="仿宋"/>
          <w:sz w:val="32"/>
          <w:szCs w:val="32"/>
        </w:rPr>
        <w:t>，</w:t>
      </w:r>
      <w:r>
        <w:rPr>
          <w:rStyle w:val="20"/>
          <w:rFonts w:hint="eastAsia" w:ascii="仿宋" w:hAnsi="仿宋" w:eastAsia="仿宋"/>
          <w:bCs/>
          <w:sz w:val="32"/>
          <w:szCs w:val="32"/>
        </w:rPr>
        <w:t>完成预算</w:t>
      </w:r>
      <w:r>
        <w:rPr>
          <w:rStyle w:val="20"/>
          <w:rFonts w:hint="eastAsia" w:ascii="仿宋" w:hAnsi="仿宋" w:eastAsia="仿宋"/>
          <w:bCs/>
          <w:sz w:val="32"/>
          <w:szCs w:val="32"/>
          <w:lang w:val="en-US" w:eastAsia="zh-CN"/>
        </w:rPr>
        <w:t>100</w:t>
      </w:r>
      <w:r>
        <w:rPr>
          <w:rStyle w:val="20"/>
          <w:rFonts w:ascii="仿宋" w:hAnsi="仿宋" w:eastAsia="仿宋"/>
          <w:bCs/>
          <w:sz w:val="32"/>
          <w:szCs w:val="32"/>
        </w:rPr>
        <w:t>%</w:t>
      </w:r>
      <w:r>
        <w:rPr>
          <w:rStyle w:val="20"/>
          <w:rFonts w:hint="eastAsia" w:ascii="仿宋" w:hAnsi="仿宋" w:eastAsia="仿宋"/>
          <w:bCs/>
          <w:sz w:val="32"/>
          <w:szCs w:val="32"/>
        </w:rPr>
        <w:t>。其中：</w:t>
      </w:r>
      <w:bookmarkEnd w:id="26"/>
      <w:bookmarkEnd w:id="27"/>
      <w:bookmarkEnd w:id="28"/>
    </w:p>
    <w:p w14:paraId="3B1A0281">
      <w:pPr>
        <w:spacing w:line="600" w:lineRule="exact"/>
        <w:ind w:firstLine="643" w:firstLineChars="200"/>
        <w:rPr>
          <w:rFonts w:ascii="仿宋" w:hAnsi="仿宋" w:eastAsia="仿宋"/>
          <w:b/>
          <w:sz w:val="32"/>
          <w:szCs w:val="32"/>
        </w:rPr>
      </w:pPr>
      <w:r>
        <w:rPr>
          <w:rStyle w:val="20"/>
          <w:rFonts w:ascii="仿宋" w:hAnsi="仿宋" w:eastAsia="仿宋"/>
          <w:bCs/>
          <w:sz w:val="32"/>
          <w:szCs w:val="32"/>
        </w:rPr>
        <w:t>1.</w:t>
      </w:r>
      <w:r>
        <w:rPr>
          <w:rStyle w:val="20"/>
          <w:rFonts w:hint="eastAsia" w:ascii="仿宋" w:hAnsi="仿宋" w:eastAsia="仿宋"/>
          <w:bCs/>
          <w:sz w:val="32"/>
          <w:szCs w:val="32"/>
        </w:rPr>
        <w:t>文化旅游体育与传媒（类）</w:t>
      </w:r>
      <w:r>
        <w:rPr>
          <w:rStyle w:val="20"/>
          <w:rFonts w:hint="eastAsia" w:ascii="仿宋" w:hAnsi="仿宋" w:eastAsia="仿宋"/>
          <w:bCs/>
          <w:sz w:val="32"/>
          <w:szCs w:val="32"/>
          <w:lang w:val="en-US" w:eastAsia="zh-CN"/>
        </w:rPr>
        <w:t>文物</w:t>
      </w:r>
      <w:r>
        <w:rPr>
          <w:rStyle w:val="20"/>
          <w:rFonts w:hint="eastAsia" w:ascii="仿宋" w:hAnsi="仿宋" w:eastAsia="仿宋"/>
          <w:bCs/>
          <w:sz w:val="32"/>
          <w:szCs w:val="32"/>
        </w:rPr>
        <w:t>（款）</w:t>
      </w:r>
      <w:r>
        <w:rPr>
          <w:rStyle w:val="20"/>
          <w:rFonts w:hint="eastAsia" w:ascii="仿宋" w:hAnsi="仿宋" w:eastAsia="仿宋"/>
          <w:bCs/>
          <w:sz w:val="32"/>
          <w:szCs w:val="32"/>
          <w:lang w:val="en-US" w:eastAsia="zh-CN"/>
        </w:rPr>
        <w:t>博物馆</w:t>
      </w:r>
      <w:r>
        <w:rPr>
          <w:rStyle w:val="20"/>
          <w:rFonts w:hint="eastAsia" w:ascii="仿宋" w:hAnsi="仿宋" w:eastAsia="仿宋"/>
          <w:bCs/>
          <w:sz w:val="32"/>
          <w:szCs w:val="32"/>
        </w:rPr>
        <w:t>（项）</w:t>
      </w:r>
      <w:r>
        <w:rPr>
          <w:rStyle w:val="20"/>
          <w:rFonts w:ascii="仿宋" w:hAnsi="仿宋" w:eastAsia="仿宋"/>
          <w:bCs/>
          <w:sz w:val="32"/>
          <w:szCs w:val="32"/>
        </w:rPr>
        <w:t>:</w:t>
      </w:r>
      <w:r>
        <w:rPr>
          <w:rStyle w:val="20"/>
          <w:rFonts w:ascii="仿宋" w:hAnsi="仿宋" w:eastAsia="仿宋"/>
          <w:b w:val="0"/>
          <w:bCs/>
          <w:sz w:val="32"/>
          <w:szCs w:val="32"/>
        </w:rPr>
        <w:t xml:space="preserve"> </w:t>
      </w:r>
      <w:r>
        <w:rPr>
          <w:rStyle w:val="20"/>
          <w:rFonts w:hint="eastAsia" w:ascii="仿宋" w:hAnsi="仿宋" w:eastAsia="仿宋"/>
          <w:b w:val="0"/>
          <w:bCs/>
          <w:sz w:val="32"/>
          <w:szCs w:val="32"/>
        </w:rPr>
        <w:t>支出决算为</w:t>
      </w:r>
      <w:r>
        <w:rPr>
          <w:rFonts w:hint="eastAsia" w:ascii="仿宋" w:hAnsi="仿宋" w:eastAsia="仿宋"/>
          <w:sz w:val="32"/>
          <w:szCs w:val="32"/>
          <w:lang w:val="en-US" w:eastAsia="zh-CN"/>
        </w:rPr>
        <w:t>1439.13</w:t>
      </w:r>
      <w:r>
        <w:rPr>
          <w:rStyle w:val="20"/>
          <w:rFonts w:hint="eastAsia" w:ascii="仿宋" w:hAnsi="仿宋" w:eastAsia="仿宋"/>
          <w:b w:val="0"/>
          <w:bCs/>
          <w:sz w:val="32"/>
          <w:szCs w:val="32"/>
        </w:rPr>
        <w:t>万元，完成预算</w:t>
      </w:r>
      <w:r>
        <w:rPr>
          <w:rStyle w:val="20"/>
          <w:rFonts w:hint="eastAsia" w:ascii="仿宋" w:hAnsi="仿宋" w:eastAsia="仿宋"/>
          <w:b w:val="0"/>
          <w:bCs/>
          <w:sz w:val="32"/>
          <w:szCs w:val="32"/>
          <w:lang w:val="en-US" w:eastAsia="zh-CN"/>
        </w:rPr>
        <w:t>100</w:t>
      </w:r>
      <w:r>
        <w:rPr>
          <w:rStyle w:val="20"/>
          <w:rFonts w:ascii="仿宋" w:hAnsi="仿宋" w:eastAsia="仿宋"/>
          <w:b w:val="0"/>
          <w:bCs/>
          <w:sz w:val="32"/>
          <w:szCs w:val="32"/>
        </w:rPr>
        <w:t>%</w:t>
      </w:r>
      <w:r>
        <w:rPr>
          <w:rStyle w:val="20"/>
          <w:rFonts w:hint="eastAsia" w:ascii="仿宋" w:hAnsi="仿宋" w:eastAsia="仿宋"/>
          <w:b w:val="0"/>
          <w:bCs/>
          <w:sz w:val="32"/>
          <w:szCs w:val="32"/>
        </w:rPr>
        <w:t>，决算数等于预算数。</w:t>
      </w:r>
    </w:p>
    <w:p w14:paraId="056E9AB6">
      <w:pPr>
        <w:spacing w:line="600" w:lineRule="exact"/>
        <w:ind w:firstLine="643" w:firstLineChars="200"/>
        <w:rPr>
          <w:rFonts w:ascii="仿宋" w:hAnsi="仿宋" w:eastAsia="仿宋"/>
          <w:b/>
          <w:sz w:val="32"/>
          <w:szCs w:val="32"/>
        </w:rPr>
      </w:pPr>
      <w:r>
        <w:rPr>
          <w:rStyle w:val="20"/>
          <w:rFonts w:hint="eastAsia" w:ascii="仿宋" w:hAnsi="仿宋" w:eastAsia="仿宋"/>
          <w:bCs/>
          <w:sz w:val="32"/>
          <w:szCs w:val="32"/>
          <w:lang w:val="en-US" w:eastAsia="zh-CN"/>
        </w:rPr>
        <w:t>2</w:t>
      </w:r>
      <w:r>
        <w:rPr>
          <w:rStyle w:val="20"/>
          <w:rFonts w:ascii="仿宋" w:hAnsi="仿宋" w:eastAsia="仿宋"/>
          <w:bCs/>
          <w:sz w:val="32"/>
          <w:szCs w:val="32"/>
        </w:rPr>
        <w:t>.</w:t>
      </w:r>
      <w:r>
        <w:rPr>
          <w:rStyle w:val="20"/>
          <w:rFonts w:hint="eastAsia" w:ascii="仿宋" w:hAnsi="仿宋" w:eastAsia="仿宋"/>
          <w:bCs/>
          <w:sz w:val="32"/>
          <w:szCs w:val="32"/>
        </w:rPr>
        <w:t>社会保障和就业（类）</w:t>
      </w:r>
      <w:r>
        <w:rPr>
          <w:rStyle w:val="20"/>
          <w:rFonts w:hint="eastAsia" w:ascii="仿宋" w:hAnsi="仿宋" w:eastAsia="仿宋"/>
          <w:bCs/>
          <w:sz w:val="32"/>
          <w:szCs w:val="32"/>
          <w:lang w:val="en-US" w:eastAsia="zh-CN"/>
        </w:rPr>
        <w:t>行政事业单位养老支出</w:t>
      </w:r>
      <w:r>
        <w:rPr>
          <w:rStyle w:val="20"/>
          <w:rFonts w:hint="eastAsia" w:ascii="仿宋" w:hAnsi="仿宋" w:eastAsia="仿宋"/>
          <w:bCs/>
          <w:sz w:val="32"/>
          <w:szCs w:val="32"/>
        </w:rPr>
        <w:t>（款）</w:t>
      </w:r>
      <w:r>
        <w:rPr>
          <w:rStyle w:val="20"/>
          <w:rFonts w:hint="eastAsia" w:ascii="仿宋" w:hAnsi="仿宋" w:eastAsia="仿宋"/>
          <w:bCs/>
          <w:sz w:val="32"/>
          <w:szCs w:val="32"/>
          <w:lang w:val="en-US" w:eastAsia="zh-CN"/>
        </w:rPr>
        <w:t>机关事业单位基本养老保险缴费支出</w:t>
      </w:r>
      <w:r>
        <w:rPr>
          <w:rStyle w:val="20"/>
          <w:rFonts w:hint="eastAsia" w:ascii="仿宋" w:hAnsi="仿宋" w:eastAsia="仿宋"/>
          <w:bCs/>
          <w:sz w:val="32"/>
          <w:szCs w:val="32"/>
        </w:rPr>
        <w:t>（项）</w:t>
      </w:r>
      <w:r>
        <w:rPr>
          <w:rStyle w:val="20"/>
          <w:rFonts w:ascii="仿宋" w:hAnsi="仿宋" w:eastAsia="仿宋"/>
          <w:bCs/>
          <w:sz w:val="32"/>
          <w:szCs w:val="32"/>
        </w:rPr>
        <w:t>:</w:t>
      </w:r>
      <w:r>
        <w:rPr>
          <w:rStyle w:val="20"/>
          <w:rFonts w:ascii="仿宋" w:hAnsi="仿宋" w:eastAsia="仿宋"/>
          <w:b w:val="0"/>
          <w:bCs/>
          <w:sz w:val="32"/>
          <w:szCs w:val="32"/>
        </w:rPr>
        <w:t xml:space="preserve"> </w:t>
      </w:r>
      <w:r>
        <w:rPr>
          <w:rStyle w:val="20"/>
          <w:rFonts w:hint="eastAsia" w:ascii="仿宋" w:hAnsi="仿宋" w:eastAsia="仿宋"/>
          <w:b w:val="0"/>
          <w:bCs/>
          <w:sz w:val="32"/>
          <w:szCs w:val="32"/>
        </w:rPr>
        <w:t>支出决算为</w:t>
      </w:r>
      <w:r>
        <w:rPr>
          <w:rStyle w:val="20"/>
          <w:rFonts w:hint="eastAsia" w:ascii="仿宋" w:hAnsi="仿宋" w:eastAsia="仿宋"/>
          <w:b w:val="0"/>
          <w:bCs/>
          <w:sz w:val="32"/>
          <w:szCs w:val="32"/>
          <w:lang w:val="en-US" w:eastAsia="zh-CN"/>
        </w:rPr>
        <w:t>54.14</w:t>
      </w:r>
      <w:r>
        <w:rPr>
          <w:rStyle w:val="20"/>
          <w:rFonts w:hint="eastAsia" w:ascii="仿宋" w:hAnsi="仿宋" w:eastAsia="仿宋"/>
          <w:b w:val="0"/>
          <w:bCs/>
          <w:sz w:val="32"/>
          <w:szCs w:val="32"/>
        </w:rPr>
        <w:t>万元，完成预算</w:t>
      </w:r>
      <w:r>
        <w:rPr>
          <w:rStyle w:val="20"/>
          <w:rFonts w:hint="eastAsia" w:ascii="仿宋" w:hAnsi="仿宋" w:eastAsia="仿宋"/>
          <w:b w:val="0"/>
          <w:bCs/>
          <w:sz w:val="32"/>
          <w:szCs w:val="32"/>
          <w:lang w:val="en-US" w:eastAsia="zh-CN"/>
        </w:rPr>
        <w:t>100</w:t>
      </w:r>
      <w:r>
        <w:rPr>
          <w:rStyle w:val="20"/>
          <w:rFonts w:ascii="仿宋" w:hAnsi="仿宋" w:eastAsia="仿宋"/>
          <w:b w:val="0"/>
          <w:bCs/>
          <w:sz w:val="32"/>
          <w:szCs w:val="32"/>
        </w:rPr>
        <w:t>%</w:t>
      </w:r>
      <w:r>
        <w:rPr>
          <w:rStyle w:val="20"/>
          <w:rFonts w:hint="eastAsia" w:ascii="仿宋" w:hAnsi="仿宋" w:eastAsia="仿宋"/>
          <w:b w:val="0"/>
          <w:bCs/>
          <w:sz w:val="32"/>
          <w:szCs w:val="32"/>
        </w:rPr>
        <w:t>，决算数等于</w:t>
      </w:r>
      <w:r>
        <w:rPr>
          <w:rStyle w:val="20"/>
          <w:rFonts w:hint="eastAsia" w:ascii="仿宋" w:hAnsi="仿宋" w:eastAsia="仿宋"/>
          <w:b w:val="0"/>
          <w:bCs/>
          <w:sz w:val="32"/>
          <w:szCs w:val="32"/>
          <w:lang w:val="en-US" w:eastAsia="zh-CN"/>
        </w:rPr>
        <w:t>预算数</w:t>
      </w:r>
      <w:r>
        <w:rPr>
          <w:rStyle w:val="20"/>
          <w:rFonts w:hint="eastAsia" w:ascii="仿宋" w:hAnsi="仿宋" w:eastAsia="仿宋"/>
          <w:b w:val="0"/>
          <w:bCs/>
          <w:sz w:val="32"/>
          <w:szCs w:val="32"/>
        </w:rPr>
        <w:t>。</w:t>
      </w:r>
    </w:p>
    <w:p w14:paraId="5A442570">
      <w:pPr>
        <w:spacing w:line="600" w:lineRule="exact"/>
        <w:ind w:firstLine="643" w:firstLineChars="200"/>
        <w:rPr>
          <w:rFonts w:hint="eastAsia" w:ascii="仿宋" w:hAnsi="仿宋" w:eastAsia="仿宋"/>
          <w:b/>
          <w:sz w:val="32"/>
          <w:szCs w:val="32"/>
          <w:lang w:eastAsia="zh-CN"/>
        </w:rPr>
      </w:pPr>
      <w:r>
        <w:rPr>
          <w:rStyle w:val="20"/>
          <w:rFonts w:ascii="仿宋" w:hAnsi="仿宋" w:eastAsia="仿宋"/>
          <w:bCs/>
          <w:sz w:val="32"/>
          <w:szCs w:val="32"/>
        </w:rPr>
        <w:t>6.</w:t>
      </w:r>
      <w:r>
        <w:rPr>
          <w:rFonts w:hint="eastAsia" w:ascii="仿宋" w:hAnsi="仿宋" w:eastAsia="仿宋"/>
          <w:b/>
          <w:bCs/>
          <w:sz w:val="32"/>
          <w:szCs w:val="32"/>
        </w:rPr>
        <w:t>卫生健康</w:t>
      </w:r>
      <w:r>
        <w:rPr>
          <w:rStyle w:val="20"/>
          <w:rFonts w:hint="eastAsia" w:ascii="仿宋" w:hAnsi="仿宋" w:eastAsia="仿宋"/>
          <w:bCs/>
          <w:sz w:val="32"/>
          <w:szCs w:val="32"/>
        </w:rPr>
        <w:t>（类）</w:t>
      </w:r>
      <w:r>
        <w:rPr>
          <w:rStyle w:val="20"/>
          <w:rFonts w:hint="eastAsia" w:ascii="仿宋" w:hAnsi="仿宋" w:eastAsia="仿宋"/>
          <w:bCs/>
          <w:sz w:val="32"/>
          <w:szCs w:val="32"/>
          <w:lang w:val="en-US" w:eastAsia="zh-CN"/>
        </w:rPr>
        <w:t>行政事业单位医疗</w:t>
      </w:r>
      <w:r>
        <w:rPr>
          <w:rStyle w:val="20"/>
          <w:rFonts w:hint="eastAsia" w:ascii="仿宋" w:hAnsi="仿宋" w:eastAsia="仿宋"/>
          <w:bCs/>
          <w:sz w:val="32"/>
          <w:szCs w:val="32"/>
        </w:rPr>
        <w:t>（款）</w:t>
      </w:r>
      <w:r>
        <w:rPr>
          <w:rStyle w:val="20"/>
          <w:rFonts w:hint="eastAsia" w:ascii="仿宋" w:hAnsi="仿宋" w:eastAsia="仿宋"/>
          <w:bCs/>
          <w:sz w:val="32"/>
          <w:szCs w:val="32"/>
          <w:lang w:val="en-US" w:eastAsia="zh-CN"/>
        </w:rPr>
        <w:t>事业单位医疗（</w:t>
      </w:r>
      <w:r>
        <w:rPr>
          <w:rStyle w:val="20"/>
          <w:rFonts w:hint="eastAsia" w:ascii="仿宋" w:hAnsi="仿宋" w:eastAsia="仿宋"/>
          <w:bCs/>
          <w:sz w:val="32"/>
          <w:szCs w:val="32"/>
        </w:rPr>
        <w:t>项）</w:t>
      </w:r>
      <w:r>
        <w:rPr>
          <w:rStyle w:val="20"/>
          <w:rFonts w:ascii="仿宋" w:hAnsi="仿宋" w:eastAsia="仿宋"/>
          <w:bCs/>
          <w:sz w:val="32"/>
          <w:szCs w:val="32"/>
        </w:rPr>
        <w:t>:</w:t>
      </w:r>
      <w:r>
        <w:rPr>
          <w:rStyle w:val="20"/>
          <w:rFonts w:hint="eastAsia" w:ascii="仿宋" w:hAnsi="仿宋" w:eastAsia="仿宋"/>
          <w:b w:val="0"/>
          <w:bCs/>
          <w:sz w:val="32"/>
          <w:szCs w:val="32"/>
        </w:rPr>
        <w:t>支出决算为</w:t>
      </w:r>
      <w:r>
        <w:rPr>
          <w:rStyle w:val="20"/>
          <w:rFonts w:hint="eastAsia" w:ascii="仿宋" w:hAnsi="仿宋" w:eastAsia="仿宋"/>
          <w:b w:val="0"/>
          <w:bCs/>
          <w:sz w:val="32"/>
          <w:szCs w:val="32"/>
          <w:lang w:val="en-US" w:eastAsia="zh-CN"/>
        </w:rPr>
        <w:t>12.65</w:t>
      </w:r>
      <w:r>
        <w:rPr>
          <w:rStyle w:val="20"/>
          <w:rFonts w:hint="eastAsia" w:ascii="仿宋" w:hAnsi="仿宋" w:eastAsia="仿宋"/>
          <w:b w:val="0"/>
          <w:bCs/>
          <w:sz w:val="32"/>
          <w:szCs w:val="32"/>
        </w:rPr>
        <w:t>万元，完成预算</w:t>
      </w:r>
      <w:r>
        <w:rPr>
          <w:rStyle w:val="20"/>
          <w:rFonts w:hint="eastAsia" w:ascii="仿宋" w:hAnsi="仿宋" w:eastAsia="仿宋"/>
          <w:b w:val="0"/>
          <w:bCs/>
          <w:sz w:val="32"/>
          <w:szCs w:val="32"/>
          <w:lang w:val="en-US" w:eastAsia="zh-CN"/>
        </w:rPr>
        <w:t>100</w:t>
      </w:r>
      <w:r>
        <w:rPr>
          <w:rStyle w:val="20"/>
          <w:rFonts w:ascii="仿宋" w:hAnsi="仿宋" w:eastAsia="仿宋"/>
          <w:b w:val="0"/>
          <w:bCs/>
          <w:sz w:val="32"/>
          <w:szCs w:val="32"/>
        </w:rPr>
        <w:t>%</w:t>
      </w:r>
      <w:r>
        <w:rPr>
          <w:rStyle w:val="20"/>
          <w:rFonts w:hint="eastAsia" w:ascii="仿宋" w:hAnsi="仿宋" w:eastAsia="仿宋"/>
          <w:b w:val="0"/>
          <w:bCs/>
          <w:sz w:val="32"/>
          <w:szCs w:val="32"/>
        </w:rPr>
        <w:t>，决算数等于预算数。</w:t>
      </w:r>
      <w:r>
        <w:rPr>
          <w:rFonts w:hint="eastAsia" w:ascii="仿宋" w:hAnsi="仿宋" w:eastAsia="仿宋"/>
          <w:b/>
          <w:bCs/>
          <w:sz w:val="32"/>
          <w:szCs w:val="32"/>
        </w:rPr>
        <w:t>卫生健康</w:t>
      </w:r>
      <w:r>
        <w:rPr>
          <w:rStyle w:val="20"/>
          <w:rFonts w:hint="eastAsia" w:ascii="仿宋" w:hAnsi="仿宋" w:eastAsia="仿宋"/>
          <w:bCs/>
          <w:sz w:val="32"/>
          <w:szCs w:val="32"/>
        </w:rPr>
        <w:t>（类）</w:t>
      </w:r>
      <w:r>
        <w:rPr>
          <w:rStyle w:val="20"/>
          <w:rFonts w:hint="eastAsia" w:ascii="仿宋" w:hAnsi="仿宋" w:eastAsia="仿宋"/>
          <w:bCs/>
          <w:sz w:val="32"/>
          <w:szCs w:val="32"/>
          <w:lang w:val="en-US" w:eastAsia="zh-CN"/>
        </w:rPr>
        <w:t>行政事业单位医疗</w:t>
      </w:r>
      <w:r>
        <w:rPr>
          <w:rStyle w:val="20"/>
          <w:rFonts w:hint="eastAsia" w:ascii="仿宋" w:hAnsi="仿宋" w:eastAsia="仿宋"/>
          <w:bCs/>
          <w:sz w:val="32"/>
          <w:szCs w:val="32"/>
        </w:rPr>
        <w:t>（款）</w:t>
      </w:r>
      <w:r>
        <w:rPr>
          <w:rStyle w:val="20"/>
          <w:rFonts w:hint="eastAsia" w:ascii="仿宋" w:hAnsi="仿宋" w:eastAsia="仿宋"/>
          <w:bCs/>
          <w:sz w:val="32"/>
          <w:szCs w:val="32"/>
          <w:lang w:val="en-US" w:eastAsia="zh-CN"/>
        </w:rPr>
        <w:t>公务员医疗补助（</w:t>
      </w:r>
      <w:r>
        <w:rPr>
          <w:rStyle w:val="20"/>
          <w:rFonts w:hint="eastAsia" w:ascii="仿宋" w:hAnsi="仿宋" w:eastAsia="仿宋"/>
          <w:bCs/>
          <w:sz w:val="32"/>
          <w:szCs w:val="32"/>
        </w:rPr>
        <w:t>项）</w:t>
      </w:r>
      <w:r>
        <w:rPr>
          <w:rStyle w:val="20"/>
          <w:rFonts w:hint="eastAsia" w:ascii="仿宋" w:hAnsi="仿宋" w:eastAsia="仿宋"/>
          <w:bCs/>
          <w:sz w:val="32"/>
          <w:szCs w:val="32"/>
          <w:lang w:eastAsia="zh-CN"/>
        </w:rPr>
        <w:t>：</w:t>
      </w:r>
      <w:r>
        <w:rPr>
          <w:rStyle w:val="20"/>
          <w:rFonts w:hint="eastAsia" w:ascii="仿宋" w:hAnsi="仿宋" w:eastAsia="仿宋"/>
          <w:b w:val="0"/>
          <w:bCs/>
          <w:sz w:val="32"/>
          <w:szCs w:val="32"/>
        </w:rPr>
        <w:t>支出决算为</w:t>
      </w:r>
      <w:r>
        <w:rPr>
          <w:rStyle w:val="20"/>
          <w:rFonts w:hint="eastAsia" w:ascii="仿宋" w:hAnsi="仿宋" w:eastAsia="仿宋"/>
          <w:b w:val="0"/>
          <w:bCs/>
          <w:sz w:val="32"/>
          <w:szCs w:val="32"/>
          <w:lang w:val="en-US" w:eastAsia="zh-CN"/>
        </w:rPr>
        <w:t>1.07</w:t>
      </w:r>
      <w:r>
        <w:rPr>
          <w:rStyle w:val="20"/>
          <w:rFonts w:hint="eastAsia" w:ascii="仿宋" w:hAnsi="仿宋" w:eastAsia="仿宋"/>
          <w:b w:val="0"/>
          <w:bCs/>
          <w:sz w:val="32"/>
          <w:szCs w:val="32"/>
        </w:rPr>
        <w:t>万元，完成预算</w:t>
      </w:r>
      <w:r>
        <w:rPr>
          <w:rStyle w:val="20"/>
          <w:rFonts w:hint="eastAsia" w:ascii="仿宋" w:hAnsi="仿宋" w:eastAsia="仿宋"/>
          <w:b w:val="0"/>
          <w:bCs/>
          <w:sz w:val="32"/>
          <w:szCs w:val="32"/>
          <w:lang w:val="en-US" w:eastAsia="zh-CN"/>
        </w:rPr>
        <w:t>100</w:t>
      </w:r>
      <w:r>
        <w:rPr>
          <w:rStyle w:val="20"/>
          <w:rFonts w:ascii="仿宋" w:hAnsi="仿宋" w:eastAsia="仿宋"/>
          <w:b w:val="0"/>
          <w:bCs/>
          <w:sz w:val="32"/>
          <w:szCs w:val="32"/>
        </w:rPr>
        <w:t>%</w:t>
      </w:r>
      <w:r>
        <w:rPr>
          <w:rStyle w:val="20"/>
          <w:rFonts w:hint="eastAsia" w:ascii="仿宋" w:hAnsi="仿宋" w:eastAsia="仿宋"/>
          <w:b w:val="0"/>
          <w:bCs/>
          <w:sz w:val="32"/>
          <w:szCs w:val="32"/>
        </w:rPr>
        <w:t>，决算数等于预算数。</w:t>
      </w:r>
    </w:p>
    <w:p w14:paraId="65086B6A">
      <w:pPr>
        <w:spacing w:line="600" w:lineRule="exact"/>
        <w:ind w:firstLine="640" w:firstLineChars="200"/>
        <w:rPr>
          <w:rFonts w:ascii="仿宋" w:hAnsi="仿宋" w:eastAsia="仿宋"/>
          <w:b/>
          <w:sz w:val="32"/>
          <w:szCs w:val="32"/>
        </w:rPr>
      </w:pPr>
      <w:r>
        <w:rPr>
          <w:rFonts w:hint="eastAsia" w:ascii="仿宋" w:hAnsi="仿宋" w:eastAsia="仿宋"/>
          <w:sz w:val="32"/>
          <w:szCs w:val="32"/>
          <w:lang w:val="en-US" w:eastAsia="zh-CN"/>
        </w:rPr>
        <w:t xml:space="preserve"> </w:t>
      </w:r>
      <w:r>
        <w:rPr>
          <w:rStyle w:val="20"/>
          <w:rFonts w:hint="eastAsia" w:ascii="仿宋" w:hAnsi="仿宋" w:eastAsia="仿宋" w:cstheme="minorBidi"/>
          <w:bCs/>
          <w:sz w:val="32"/>
          <w:szCs w:val="32"/>
          <w:lang w:val="en-US" w:eastAsia="zh-CN"/>
        </w:rPr>
        <w:t>7.</w:t>
      </w:r>
      <w:r>
        <w:rPr>
          <w:rFonts w:hint="eastAsia" w:ascii="仿宋" w:hAnsi="仿宋" w:eastAsia="仿宋"/>
          <w:b/>
          <w:bCs/>
          <w:sz w:val="32"/>
          <w:szCs w:val="32"/>
          <w:lang w:val="en-US" w:eastAsia="zh-CN"/>
        </w:rPr>
        <w:t>住房保障支出</w:t>
      </w:r>
      <w:r>
        <w:rPr>
          <w:rStyle w:val="20"/>
          <w:rFonts w:hint="eastAsia" w:ascii="仿宋" w:hAnsi="仿宋" w:eastAsia="仿宋"/>
          <w:bCs/>
          <w:sz w:val="32"/>
          <w:szCs w:val="32"/>
        </w:rPr>
        <w:t>（类）</w:t>
      </w:r>
      <w:r>
        <w:rPr>
          <w:rStyle w:val="20"/>
          <w:rFonts w:hint="eastAsia" w:ascii="仿宋" w:hAnsi="仿宋" w:eastAsia="仿宋"/>
          <w:bCs/>
          <w:sz w:val="32"/>
          <w:szCs w:val="32"/>
          <w:lang w:val="en-US" w:eastAsia="zh-CN"/>
        </w:rPr>
        <w:t>住房改革支出</w:t>
      </w:r>
      <w:r>
        <w:rPr>
          <w:rStyle w:val="20"/>
          <w:rFonts w:hint="eastAsia" w:ascii="仿宋" w:hAnsi="仿宋" w:eastAsia="仿宋"/>
          <w:bCs/>
          <w:sz w:val="32"/>
          <w:szCs w:val="32"/>
        </w:rPr>
        <w:t>（款）</w:t>
      </w:r>
      <w:r>
        <w:rPr>
          <w:rStyle w:val="20"/>
          <w:rFonts w:hint="eastAsia" w:ascii="仿宋" w:hAnsi="仿宋" w:eastAsia="仿宋"/>
          <w:bCs/>
          <w:sz w:val="32"/>
          <w:szCs w:val="32"/>
          <w:lang w:val="en-US" w:eastAsia="zh-CN"/>
        </w:rPr>
        <w:t>住房公积金（</w:t>
      </w:r>
      <w:r>
        <w:rPr>
          <w:rStyle w:val="20"/>
          <w:rFonts w:hint="eastAsia" w:ascii="仿宋" w:hAnsi="仿宋" w:eastAsia="仿宋"/>
          <w:bCs/>
          <w:sz w:val="32"/>
          <w:szCs w:val="32"/>
        </w:rPr>
        <w:t>项）</w:t>
      </w:r>
      <w:r>
        <w:rPr>
          <w:rStyle w:val="20"/>
          <w:rFonts w:hint="eastAsia" w:ascii="仿宋" w:hAnsi="仿宋" w:eastAsia="仿宋"/>
          <w:bCs/>
          <w:sz w:val="32"/>
          <w:szCs w:val="32"/>
          <w:lang w:eastAsia="zh-CN"/>
        </w:rPr>
        <w:t>：</w:t>
      </w:r>
      <w:r>
        <w:rPr>
          <w:rStyle w:val="20"/>
          <w:rFonts w:hint="eastAsia" w:ascii="仿宋" w:hAnsi="仿宋" w:eastAsia="仿宋"/>
          <w:b w:val="0"/>
          <w:bCs/>
          <w:sz w:val="32"/>
          <w:szCs w:val="32"/>
        </w:rPr>
        <w:t>支出决算为</w:t>
      </w:r>
      <w:r>
        <w:rPr>
          <w:rStyle w:val="20"/>
          <w:rFonts w:hint="eastAsia" w:ascii="仿宋" w:hAnsi="仿宋" w:eastAsia="仿宋"/>
          <w:b w:val="0"/>
          <w:bCs/>
          <w:sz w:val="32"/>
          <w:szCs w:val="32"/>
          <w:lang w:val="en-US" w:eastAsia="zh-CN"/>
        </w:rPr>
        <w:t>31.89</w:t>
      </w:r>
      <w:r>
        <w:rPr>
          <w:rStyle w:val="20"/>
          <w:rFonts w:hint="eastAsia" w:ascii="仿宋" w:hAnsi="仿宋" w:eastAsia="仿宋"/>
          <w:b w:val="0"/>
          <w:bCs/>
          <w:sz w:val="32"/>
          <w:szCs w:val="32"/>
        </w:rPr>
        <w:t>万元，完成预算</w:t>
      </w:r>
      <w:r>
        <w:rPr>
          <w:rStyle w:val="20"/>
          <w:rFonts w:hint="eastAsia" w:ascii="仿宋" w:hAnsi="仿宋" w:eastAsia="仿宋"/>
          <w:b w:val="0"/>
          <w:bCs/>
          <w:sz w:val="32"/>
          <w:szCs w:val="32"/>
          <w:lang w:val="en-US" w:eastAsia="zh-CN"/>
        </w:rPr>
        <w:t>100</w:t>
      </w:r>
      <w:r>
        <w:rPr>
          <w:rStyle w:val="20"/>
          <w:rFonts w:ascii="仿宋" w:hAnsi="仿宋" w:eastAsia="仿宋"/>
          <w:b w:val="0"/>
          <w:bCs/>
          <w:sz w:val="32"/>
          <w:szCs w:val="32"/>
        </w:rPr>
        <w:t>%</w:t>
      </w:r>
      <w:r>
        <w:rPr>
          <w:rStyle w:val="20"/>
          <w:rFonts w:hint="eastAsia" w:ascii="仿宋" w:hAnsi="仿宋" w:eastAsia="仿宋"/>
          <w:b w:val="0"/>
          <w:bCs/>
          <w:sz w:val="32"/>
          <w:szCs w:val="32"/>
        </w:rPr>
        <w:t>，决算数等于预算数。</w:t>
      </w:r>
    </w:p>
    <w:p w14:paraId="2CA66F19">
      <w:pPr>
        <w:tabs>
          <w:tab w:val="right" w:pos="8306"/>
        </w:tabs>
        <w:spacing w:line="600" w:lineRule="exact"/>
        <w:ind w:firstLine="640"/>
        <w:outlineLvl w:val="1"/>
        <w:rPr>
          <w:rStyle w:val="32"/>
        </w:rPr>
      </w:pPr>
      <w:bookmarkStart w:id="29" w:name="_Toc15396608"/>
      <w:bookmarkStart w:id="30" w:name="_Toc15377214"/>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32"/>
          <w:rFonts w:hint="eastAsia" w:ascii="黑体" w:hAnsi="黑体" w:eastAsia="黑体"/>
          <w:b w:val="0"/>
        </w:rPr>
        <w:t>般公共预算财政拨款基本支出决算情况说明</w:t>
      </w:r>
      <w:bookmarkEnd w:id="29"/>
      <w:bookmarkEnd w:id="30"/>
      <w:r>
        <w:rPr>
          <w:rStyle w:val="32"/>
          <w:rFonts w:ascii="黑体" w:hAnsi="黑体" w:eastAsia="黑体"/>
          <w:b w:val="0"/>
        </w:rPr>
        <w:tab/>
      </w:r>
    </w:p>
    <w:p w14:paraId="313A57B3">
      <w:pPr>
        <w:spacing w:line="600" w:lineRule="exact"/>
        <w:ind w:firstLine="645"/>
        <w:rPr>
          <w:rFonts w:ascii="仿宋" w:hAnsi="仿宋" w:eastAsia="仿宋"/>
          <w:sz w:val="32"/>
          <w:szCs w:val="32"/>
        </w:rPr>
      </w:pPr>
      <w:r>
        <w:rPr>
          <w:rFonts w:hint="eastAsia" w:ascii="仿宋" w:hAnsi="仿宋" w:eastAsia="仿宋"/>
          <w:sz w:val="32"/>
          <w:szCs w:val="32"/>
          <w:lang w:eastAsia="zh-CN"/>
        </w:rPr>
        <w:t>2023年</w:t>
      </w:r>
      <w:r>
        <w:rPr>
          <w:rFonts w:hint="eastAsia" w:ascii="仿宋" w:hAnsi="仿宋" w:eastAsia="仿宋"/>
          <w:sz w:val="32"/>
          <w:szCs w:val="32"/>
        </w:rPr>
        <w:t>一般公共预算财政拨款基本支出</w:t>
      </w:r>
      <w:r>
        <w:rPr>
          <w:rFonts w:hint="eastAsia" w:ascii="仿宋_GB2312" w:hAnsi="仿宋" w:eastAsia="仿宋_GB2312" w:cs="仿宋_GB2312"/>
          <w:color w:val="auto"/>
          <w:kern w:val="2"/>
          <w:sz w:val="32"/>
          <w:szCs w:val="32"/>
          <w:lang w:val="en-US" w:eastAsia="zh-CN" w:bidi="ar"/>
        </w:rPr>
        <w:t>407.65</w:t>
      </w:r>
      <w:r>
        <w:rPr>
          <w:rFonts w:hint="eastAsia" w:ascii="仿宋" w:hAnsi="仿宋" w:eastAsia="仿宋"/>
          <w:sz w:val="32"/>
          <w:szCs w:val="32"/>
        </w:rPr>
        <w:t>万元，其中：</w:t>
      </w:r>
    </w:p>
    <w:p w14:paraId="7B475861">
      <w:pPr>
        <w:spacing w:line="600" w:lineRule="exact"/>
        <w:ind w:firstLine="645"/>
        <w:rPr>
          <w:rFonts w:ascii="仿宋" w:hAnsi="仿宋" w:eastAsia="仿宋"/>
          <w:b/>
          <w:sz w:val="32"/>
          <w:szCs w:val="32"/>
        </w:rPr>
      </w:pPr>
      <w:r>
        <w:rPr>
          <w:rFonts w:hint="eastAsia" w:ascii="仿宋" w:hAnsi="仿宋" w:eastAsia="仿宋"/>
          <w:sz w:val="32"/>
          <w:szCs w:val="32"/>
        </w:rPr>
        <w:t>人员经费</w:t>
      </w:r>
      <w:r>
        <w:rPr>
          <w:rFonts w:hint="eastAsia" w:ascii="仿宋_GB2312" w:hAnsi="仿宋" w:eastAsia="仿宋_GB2312" w:cs="仿宋_GB2312"/>
          <w:color w:val="auto"/>
          <w:kern w:val="2"/>
          <w:sz w:val="32"/>
          <w:szCs w:val="32"/>
          <w:lang w:val="en-US" w:eastAsia="zh-CN" w:bidi="ar"/>
        </w:rPr>
        <w:t>405.76</w:t>
      </w:r>
      <w:r>
        <w:rPr>
          <w:rFonts w:hint="eastAsia" w:ascii="仿宋" w:hAnsi="仿宋" w:eastAsia="仿宋"/>
          <w:sz w:val="32"/>
          <w:szCs w:val="32"/>
        </w:rPr>
        <w:t>万元，主要包括：基本工资、津贴补贴、绩效工资、机关事业单位基本养老保险缴费、职业年金缴费、其他社会保障缴费、其他工资福利支出、退休费</w:t>
      </w:r>
      <w:r>
        <w:rPr>
          <w:rFonts w:hint="eastAsia" w:ascii="仿宋" w:hAnsi="仿宋" w:eastAsia="仿宋"/>
          <w:sz w:val="32"/>
          <w:szCs w:val="32"/>
          <w:lang w:eastAsia="zh-CN"/>
        </w:rPr>
        <w:t>、</w:t>
      </w:r>
      <w:r>
        <w:rPr>
          <w:rFonts w:hint="eastAsia" w:ascii="仿宋" w:hAnsi="仿宋" w:eastAsia="仿宋"/>
          <w:sz w:val="32"/>
          <w:szCs w:val="32"/>
        </w:rPr>
        <w:t>生活补助、医疗费补助、奖励金、住房公积金、其他对个人和家庭的补助支出等。</w:t>
      </w:r>
      <w:r>
        <w:rPr>
          <w:rFonts w:ascii="仿宋" w:hAnsi="仿宋" w:eastAsia="仿宋"/>
          <w:sz w:val="32"/>
          <w:szCs w:val="32"/>
        </w:rPr>
        <w:br w:type="textWrapping"/>
      </w:r>
      <w:r>
        <w:rPr>
          <w:rFonts w:hint="eastAsia" w:ascii="仿宋" w:hAnsi="仿宋" w:eastAsia="仿宋"/>
          <w:sz w:val="32"/>
          <w:szCs w:val="32"/>
        </w:rPr>
        <w:t>　　公用经费</w:t>
      </w:r>
      <w:r>
        <w:rPr>
          <w:rFonts w:hint="eastAsia" w:ascii="仿宋_GB2312" w:hAnsi="仿宋" w:eastAsia="仿宋_GB2312" w:cs="仿宋_GB2312"/>
          <w:color w:val="auto"/>
          <w:kern w:val="2"/>
          <w:sz w:val="32"/>
          <w:szCs w:val="32"/>
          <w:lang w:val="en-US" w:eastAsia="zh-CN" w:bidi="ar"/>
        </w:rPr>
        <w:t>1.39</w:t>
      </w:r>
      <w:r>
        <w:rPr>
          <w:rFonts w:hint="eastAsia" w:ascii="仿宋" w:hAnsi="仿宋" w:eastAsia="仿宋"/>
          <w:sz w:val="32"/>
          <w:szCs w:val="32"/>
        </w:rPr>
        <w:t>万元，主要包括：工会经费、福利费、等。</w:t>
      </w:r>
    </w:p>
    <w:p w14:paraId="0D45023B">
      <w:pPr>
        <w:spacing w:line="600" w:lineRule="exact"/>
        <w:ind w:firstLine="640"/>
        <w:outlineLvl w:val="1"/>
        <w:rPr>
          <w:rStyle w:val="32"/>
          <w:rFonts w:ascii="黑体" w:hAnsi="黑体" w:eastAsia="黑体"/>
          <w:b w:val="0"/>
        </w:rPr>
      </w:pPr>
      <w:bookmarkStart w:id="31" w:name="_Toc15396609"/>
      <w:bookmarkStart w:id="32" w:name="_Toc15377215"/>
      <w:r>
        <w:rPr>
          <w:rFonts w:hint="eastAsia" w:ascii="黑体" w:eastAsia="黑体"/>
          <w:sz w:val="32"/>
          <w:szCs w:val="32"/>
        </w:rPr>
        <w:t>七、</w:t>
      </w:r>
      <w:r>
        <w:rPr>
          <w:rStyle w:val="32"/>
          <w:rFonts w:hint="eastAsia" w:ascii="黑体" w:hAnsi="黑体" w:eastAsia="黑体"/>
          <w:b w:val="0"/>
        </w:rPr>
        <w:t>财政拨款</w:t>
      </w:r>
      <w:r>
        <w:rPr>
          <w:rStyle w:val="32"/>
          <w:rFonts w:hint="eastAsia" w:ascii="黑体" w:hAnsi="黑体" w:eastAsia="黑体"/>
        </w:rPr>
        <w:t>“</w:t>
      </w:r>
      <w:r>
        <w:rPr>
          <w:rStyle w:val="32"/>
          <w:rFonts w:hint="eastAsia" w:ascii="黑体" w:hAnsi="黑体" w:eastAsia="黑体"/>
          <w:b w:val="0"/>
        </w:rPr>
        <w:t>三公”经费支出决算情况说明</w:t>
      </w:r>
      <w:bookmarkEnd w:id="31"/>
      <w:bookmarkEnd w:id="32"/>
    </w:p>
    <w:p w14:paraId="76554325">
      <w:pPr>
        <w:spacing w:line="600" w:lineRule="exact"/>
        <w:ind w:firstLine="640"/>
        <w:outlineLvl w:val="2"/>
        <w:rPr>
          <w:rFonts w:ascii="仿宋" w:hAnsi="仿宋" w:eastAsia="仿宋"/>
          <w:b/>
          <w:sz w:val="32"/>
          <w:szCs w:val="32"/>
        </w:rPr>
      </w:pPr>
      <w:bookmarkStart w:id="33" w:name="_Toc15377216"/>
      <w:r>
        <w:rPr>
          <w:rFonts w:hint="eastAsia" w:ascii="仿宋" w:hAnsi="仿宋" w:eastAsia="仿宋"/>
          <w:b/>
          <w:sz w:val="32"/>
          <w:szCs w:val="32"/>
        </w:rPr>
        <w:t>（一）“三公”经费财政拨款支出决算总体情况说明</w:t>
      </w:r>
      <w:bookmarkEnd w:id="33"/>
    </w:p>
    <w:p w14:paraId="251A184C">
      <w:pPr>
        <w:spacing w:line="600" w:lineRule="exact"/>
        <w:ind w:firstLine="640"/>
        <w:rPr>
          <w:rFonts w:ascii="仿宋" w:hAnsi="仿宋" w:eastAsia="仿宋"/>
          <w:sz w:val="32"/>
          <w:szCs w:val="32"/>
        </w:rPr>
      </w:pPr>
      <w:r>
        <w:rPr>
          <w:rFonts w:hint="eastAsia" w:ascii="仿宋" w:hAnsi="仿宋" w:eastAsia="仿宋"/>
          <w:sz w:val="32"/>
          <w:szCs w:val="32"/>
          <w:lang w:eastAsia="zh-CN"/>
        </w:rPr>
        <w:t>2023年</w:t>
      </w:r>
      <w:r>
        <w:rPr>
          <w:rFonts w:hint="eastAsia" w:ascii="仿宋" w:hAnsi="仿宋" w:eastAsia="仿宋"/>
          <w:sz w:val="32"/>
          <w:szCs w:val="32"/>
        </w:rPr>
        <w:t>“三公”经费财政拨款支出决算为</w:t>
      </w:r>
      <w:r>
        <w:rPr>
          <w:rFonts w:hint="eastAsia" w:ascii="仿宋" w:hAnsi="仿宋" w:eastAsia="仿宋"/>
          <w:sz w:val="32"/>
          <w:szCs w:val="32"/>
          <w:lang w:val="en-US" w:eastAsia="zh-CN"/>
        </w:rPr>
        <w:t>13.1</w:t>
      </w:r>
      <w:r>
        <w:rPr>
          <w:rFonts w:hint="eastAsia" w:ascii="仿宋" w:hAnsi="仿宋" w:eastAsia="仿宋"/>
          <w:sz w:val="32"/>
          <w:szCs w:val="32"/>
        </w:rPr>
        <w:t>万元，完成预算</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rPr>
        <w:t>，较上年减少</w:t>
      </w:r>
      <w:r>
        <w:rPr>
          <w:rFonts w:hint="eastAsia" w:ascii="仿宋" w:hAnsi="仿宋" w:eastAsia="仿宋"/>
          <w:sz w:val="32"/>
          <w:szCs w:val="32"/>
          <w:lang w:val="en-US" w:eastAsia="zh-CN"/>
        </w:rPr>
        <w:t>18.06</w:t>
      </w:r>
      <w:r>
        <w:rPr>
          <w:rFonts w:hint="eastAsia" w:ascii="仿宋" w:hAnsi="仿宋" w:eastAsia="仿宋"/>
          <w:sz w:val="32"/>
          <w:szCs w:val="32"/>
        </w:rPr>
        <w:t>万元，下降</w:t>
      </w:r>
      <w:r>
        <w:rPr>
          <w:rFonts w:hint="eastAsia" w:ascii="仿宋" w:hAnsi="仿宋" w:eastAsia="仿宋"/>
          <w:sz w:val="32"/>
          <w:szCs w:val="32"/>
          <w:lang w:val="en-US" w:eastAsia="zh-CN"/>
        </w:rPr>
        <w:t>58.1</w:t>
      </w:r>
      <w:r>
        <w:rPr>
          <w:rFonts w:hint="eastAsia" w:ascii="仿宋" w:hAnsi="仿宋" w:eastAsia="仿宋"/>
          <w:sz w:val="32"/>
          <w:szCs w:val="32"/>
        </w:rPr>
        <w:t>%。决算数</w:t>
      </w:r>
      <w:r>
        <w:rPr>
          <w:rFonts w:hint="eastAsia" w:ascii="仿宋" w:hAnsi="仿宋" w:eastAsia="仿宋"/>
          <w:sz w:val="32"/>
          <w:szCs w:val="32"/>
          <w:lang w:val="en-US" w:eastAsia="zh-CN"/>
        </w:rPr>
        <w:t>较预算</w:t>
      </w:r>
      <w:r>
        <w:rPr>
          <w:rFonts w:hint="eastAsia" w:ascii="仿宋" w:hAnsi="仿宋" w:eastAsia="仿宋"/>
          <w:sz w:val="32"/>
          <w:szCs w:val="32"/>
        </w:rPr>
        <w:t>预算数</w:t>
      </w:r>
      <w:r>
        <w:rPr>
          <w:rFonts w:hint="eastAsia" w:ascii="仿宋" w:hAnsi="仿宋" w:eastAsia="仿宋"/>
          <w:sz w:val="32"/>
          <w:szCs w:val="32"/>
          <w:lang w:val="en-US" w:eastAsia="zh-CN"/>
        </w:rPr>
        <w:t>小</w:t>
      </w:r>
      <w:r>
        <w:rPr>
          <w:rFonts w:hint="eastAsia" w:ascii="仿宋" w:hAnsi="仿宋" w:eastAsia="仿宋"/>
          <w:sz w:val="32"/>
          <w:szCs w:val="32"/>
        </w:rPr>
        <w:t>的主要原因是</w:t>
      </w:r>
      <w:r>
        <w:rPr>
          <w:rFonts w:hint="eastAsia" w:ascii="仿宋" w:hAnsi="仿宋" w:eastAsia="仿宋"/>
          <w:sz w:val="32"/>
          <w:szCs w:val="32"/>
          <w:lang w:val="en-US" w:eastAsia="zh-CN"/>
        </w:rPr>
        <w:t>严格控制三公经费</w:t>
      </w:r>
      <w:r>
        <w:rPr>
          <w:rFonts w:hint="eastAsia" w:ascii="仿宋" w:hAnsi="仿宋" w:eastAsia="仿宋"/>
          <w:sz w:val="32"/>
          <w:szCs w:val="32"/>
        </w:rPr>
        <w:t>。</w:t>
      </w:r>
    </w:p>
    <w:p w14:paraId="23004F67">
      <w:pPr>
        <w:spacing w:line="600" w:lineRule="exact"/>
        <w:ind w:firstLine="640"/>
        <w:outlineLvl w:val="2"/>
        <w:rPr>
          <w:rFonts w:ascii="仿宋" w:hAnsi="仿宋" w:eastAsia="仿宋"/>
          <w:b/>
          <w:sz w:val="32"/>
          <w:szCs w:val="32"/>
        </w:rPr>
      </w:pPr>
      <w:bookmarkStart w:id="34" w:name="_Toc15377217"/>
      <w:r>
        <w:rPr>
          <w:rFonts w:hint="eastAsia" w:ascii="仿宋" w:hAnsi="仿宋" w:eastAsia="仿宋"/>
          <w:b/>
          <w:sz w:val="32"/>
          <w:szCs w:val="32"/>
        </w:rPr>
        <w:t>（二）“三公”经费财政拨款支出决算具体情况说明</w:t>
      </w:r>
      <w:bookmarkEnd w:id="34"/>
    </w:p>
    <w:p w14:paraId="59F64D6E">
      <w:pPr>
        <w:spacing w:line="600" w:lineRule="exact"/>
        <w:ind w:firstLine="640"/>
        <w:rPr>
          <w:rFonts w:ascii="仿宋" w:hAnsi="仿宋" w:eastAsia="仿宋"/>
          <w:sz w:val="32"/>
          <w:szCs w:val="32"/>
        </w:rPr>
      </w:pPr>
      <w:r>
        <w:rPr>
          <w:rFonts w:hint="eastAsia" w:ascii="仿宋" w:hAnsi="仿宋" w:eastAsia="仿宋"/>
          <w:sz w:val="32"/>
          <w:szCs w:val="32"/>
          <w:lang w:eastAsia="zh-CN"/>
        </w:rPr>
        <w:t>2023年</w:t>
      </w:r>
      <w:r>
        <w:rPr>
          <w:rFonts w:hint="eastAsia" w:ascii="仿宋" w:hAnsi="仿宋" w:eastAsia="仿宋"/>
          <w:sz w:val="32"/>
          <w:szCs w:val="32"/>
        </w:rPr>
        <w:t>“三公”经费财政拨款支出决算中，因公出国（境）费支出决算</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；公务用车购置及运行维护费支出决算</w:t>
      </w:r>
      <w:r>
        <w:rPr>
          <w:rFonts w:hint="eastAsia" w:ascii="仿宋" w:hAnsi="仿宋" w:eastAsia="仿宋"/>
          <w:sz w:val="32"/>
          <w:szCs w:val="32"/>
          <w:lang w:val="en-US" w:eastAsia="zh-CN"/>
        </w:rPr>
        <w:t>9</w:t>
      </w:r>
      <w:r>
        <w:rPr>
          <w:rFonts w:hint="eastAsia" w:ascii="仿宋" w:hAnsi="仿宋" w:eastAsia="仿宋"/>
          <w:sz w:val="32"/>
          <w:szCs w:val="32"/>
        </w:rPr>
        <w:t>万元，占</w:t>
      </w:r>
      <w:r>
        <w:rPr>
          <w:rFonts w:hint="eastAsia" w:ascii="仿宋" w:hAnsi="仿宋" w:eastAsia="仿宋"/>
          <w:sz w:val="32"/>
          <w:szCs w:val="32"/>
          <w:lang w:val="en-US" w:eastAsia="zh-CN"/>
        </w:rPr>
        <w:t>68.7</w:t>
      </w:r>
      <w:r>
        <w:rPr>
          <w:rFonts w:ascii="仿宋" w:hAnsi="仿宋" w:eastAsia="仿宋"/>
          <w:sz w:val="32"/>
          <w:szCs w:val="32"/>
        </w:rPr>
        <w:t>%</w:t>
      </w:r>
      <w:r>
        <w:rPr>
          <w:rFonts w:hint="eastAsia" w:ascii="仿宋" w:hAnsi="仿宋" w:eastAsia="仿宋"/>
          <w:sz w:val="32"/>
          <w:szCs w:val="32"/>
        </w:rPr>
        <w:t>；公务接待费支出决算</w:t>
      </w:r>
      <w:r>
        <w:rPr>
          <w:rFonts w:hint="eastAsia" w:ascii="仿宋" w:hAnsi="仿宋" w:eastAsia="仿宋"/>
          <w:sz w:val="32"/>
          <w:szCs w:val="32"/>
          <w:lang w:val="en-US" w:eastAsia="zh-CN"/>
        </w:rPr>
        <w:t>4.1</w:t>
      </w:r>
      <w:r>
        <w:rPr>
          <w:rFonts w:hint="eastAsia" w:ascii="仿宋" w:hAnsi="仿宋" w:eastAsia="仿宋"/>
          <w:sz w:val="32"/>
          <w:szCs w:val="32"/>
        </w:rPr>
        <w:t>万元，占</w:t>
      </w:r>
      <w:r>
        <w:rPr>
          <w:rFonts w:hint="eastAsia" w:ascii="仿宋" w:hAnsi="仿宋" w:eastAsia="仿宋"/>
          <w:sz w:val="32"/>
          <w:szCs w:val="32"/>
          <w:lang w:val="en-US" w:eastAsia="zh-CN"/>
        </w:rPr>
        <w:t>31.3</w:t>
      </w:r>
      <w:r>
        <w:rPr>
          <w:rFonts w:ascii="仿宋" w:hAnsi="仿宋" w:eastAsia="仿宋"/>
          <w:sz w:val="32"/>
          <w:szCs w:val="32"/>
        </w:rPr>
        <w:t>%</w:t>
      </w:r>
      <w:r>
        <w:rPr>
          <w:rFonts w:hint="eastAsia" w:ascii="仿宋" w:hAnsi="仿宋" w:eastAsia="仿宋"/>
          <w:sz w:val="32"/>
          <w:szCs w:val="32"/>
        </w:rPr>
        <w:t>。具体情况如下：</w:t>
      </w:r>
    </w:p>
    <w:p w14:paraId="672963A1">
      <w:pPr>
        <w:spacing w:line="600" w:lineRule="exact"/>
        <w:ind w:firstLine="640"/>
        <w:rPr>
          <w:rFonts w:eastAsia="仿宋"/>
          <w:i/>
          <w:color w:val="000000"/>
          <w:sz w:val="32"/>
          <w:szCs w:val="32"/>
        </w:rPr>
      </w:pPr>
      <w:r>
        <w:rPr>
          <w:rFonts w:ascii="仿宋_GB2312" w:eastAsia="仿宋_GB2312"/>
          <w:b/>
          <w:sz w:val="32"/>
          <w:szCs w:val="32"/>
        </w:rPr>
        <w:t>1.</w:t>
      </w:r>
      <w:r>
        <w:rPr>
          <w:rFonts w:hint="eastAsia" w:ascii="仿宋_GB2312" w:eastAsia="仿宋_GB2312"/>
          <w:b/>
          <w:sz w:val="32"/>
          <w:szCs w:val="32"/>
        </w:rPr>
        <w:t>因公出国（境）经费支出</w:t>
      </w:r>
      <w:r>
        <w:rPr>
          <w:rFonts w:hint="eastAsia" w:ascii="仿宋_GB2312" w:eastAsia="仿宋_GB2312"/>
          <w:sz w:val="32"/>
          <w:szCs w:val="32"/>
          <w:lang w:val="en-US" w:eastAsia="zh-CN"/>
        </w:rPr>
        <w:t>0</w:t>
      </w:r>
      <w:r>
        <w:rPr>
          <w:rFonts w:hint="eastAsia" w:ascii="仿宋_GB2312" w:eastAsia="仿宋_GB2312"/>
          <w:sz w:val="32"/>
          <w:szCs w:val="32"/>
        </w:rPr>
        <w:t>万元，</w:t>
      </w:r>
      <w:r>
        <w:rPr>
          <w:rStyle w:val="20"/>
          <w:rFonts w:hint="eastAsia" w:ascii="仿宋" w:hAnsi="仿宋" w:eastAsia="仿宋"/>
          <w:b w:val="0"/>
          <w:bCs/>
          <w:sz w:val="32"/>
          <w:szCs w:val="32"/>
        </w:rPr>
        <w:t>完成预算</w:t>
      </w:r>
      <w:r>
        <w:rPr>
          <w:rStyle w:val="20"/>
          <w:rFonts w:hint="eastAsia" w:ascii="仿宋" w:hAnsi="仿宋" w:eastAsia="仿宋"/>
          <w:b w:val="0"/>
          <w:bCs/>
          <w:sz w:val="32"/>
          <w:szCs w:val="32"/>
          <w:lang w:val="en-US" w:eastAsia="zh-CN"/>
        </w:rPr>
        <w:t>0</w:t>
      </w:r>
      <w:r>
        <w:rPr>
          <w:rStyle w:val="20"/>
          <w:rFonts w:ascii="仿宋" w:hAnsi="仿宋" w:eastAsia="仿宋"/>
          <w:b w:val="0"/>
          <w:bCs/>
          <w:sz w:val="32"/>
          <w:szCs w:val="32"/>
        </w:rPr>
        <w:t>%</w:t>
      </w:r>
      <w:r>
        <w:rPr>
          <w:rStyle w:val="20"/>
          <w:rFonts w:hint="eastAsia" w:ascii="仿宋" w:hAnsi="仿宋" w:eastAsia="仿宋"/>
          <w:b w:val="0"/>
          <w:bCs/>
          <w:sz w:val="32"/>
          <w:szCs w:val="32"/>
        </w:rPr>
        <w:t>。</w:t>
      </w:r>
      <w:r>
        <w:rPr>
          <w:rFonts w:hint="eastAsia" w:ascii="仿宋_GB2312" w:eastAsia="仿宋_GB2312"/>
          <w:sz w:val="32"/>
          <w:szCs w:val="32"/>
        </w:rPr>
        <w:t>全年安排因公出国（境）团组</w:t>
      </w:r>
      <w:r>
        <w:rPr>
          <w:rFonts w:hint="eastAsia" w:ascii="仿宋_GB2312" w:eastAsia="仿宋_GB2312"/>
          <w:sz w:val="32"/>
          <w:szCs w:val="32"/>
          <w:lang w:val="en-US" w:eastAsia="zh-CN"/>
        </w:rPr>
        <w:t>0</w:t>
      </w:r>
      <w:r>
        <w:rPr>
          <w:rFonts w:hint="eastAsia" w:ascii="仿宋_GB2312" w:eastAsia="仿宋_GB2312"/>
          <w:sz w:val="32"/>
          <w:szCs w:val="32"/>
        </w:rPr>
        <w:t>次，出国（境）</w:t>
      </w:r>
      <w:r>
        <w:rPr>
          <w:rFonts w:hint="eastAsia" w:ascii="仿宋_GB2312" w:eastAsia="仿宋_GB2312"/>
          <w:sz w:val="32"/>
          <w:szCs w:val="32"/>
          <w:lang w:val="en-US" w:eastAsia="zh-CN"/>
        </w:rPr>
        <w:t>0</w:t>
      </w:r>
      <w:r>
        <w:rPr>
          <w:rFonts w:hint="eastAsia" w:ascii="仿宋_GB2312" w:eastAsia="仿宋_GB2312"/>
          <w:sz w:val="32"/>
          <w:szCs w:val="32"/>
        </w:rPr>
        <w:t>人。因公出国（境）支出决算比</w:t>
      </w:r>
      <w:r>
        <w:rPr>
          <w:rFonts w:hint="eastAsia" w:ascii="仿宋_GB2312" w:eastAsia="仿宋_GB2312"/>
          <w:sz w:val="32"/>
          <w:szCs w:val="32"/>
          <w:lang w:eastAsia="zh-CN"/>
        </w:rPr>
        <w:t>2022年</w:t>
      </w:r>
      <w:r>
        <w:rPr>
          <w:rFonts w:hint="eastAsia" w:ascii="仿宋_GB2312" w:eastAsia="仿宋_GB2312"/>
          <w:sz w:val="32"/>
          <w:szCs w:val="32"/>
        </w:rPr>
        <w:t>增加</w:t>
      </w:r>
      <w:r>
        <w:rPr>
          <w:rFonts w:ascii="仿宋_GB2312" w:eastAsia="仿宋_GB2312"/>
          <w:sz w:val="32"/>
          <w:szCs w:val="32"/>
        </w:rPr>
        <w:t>/</w:t>
      </w:r>
      <w:r>
        <w:rPr>
          <w:rFonts w:hint="eastAsia" w:ascii="仿宋_GB2312" w:eastAsia="仿宋_GB2312"/>
          <w:sz w:val="32"/>
          <w:szCs w:val="32"/>
        </w:rPr>
        <w:t>减少</w:t>
      </w:r>
      <w:r>
        <w:rPr>
          <w:rFonts w:hint="eastAsia" w:ascii="仿宋_GB2312" w:eastAsia="仿宋_GB2312"/>
          <w:sz w:val="32"/>
          <w:szCs w:val="32"/>
          <w:lang w:val="en-US" w:eastAsia="zh-CN"/>
        </w:rPr>
        <w:t>0</w:t>
      </w:r>
      <w:r>
        <w:rPr>
          <w:rFonts w:hint="eastAsia" w:ascii="仿宋_GB2312" w:eastAsia="仿宋_GB2312"/>
          <w:sz w:val="32"/>
          <w:szCs w:val="32"/>
        </w:rPr>
        <w:t>万元，增长</w:t>
      </w:r>
      <w:r>
        <w:rPr>
          <w:rFonts w:ascii="仿宋_GB2312" w:eastAsia="仿宋_GB2312"/>
          <w:sz w:val="32"/>
          <w:szCs w:val="32"/>
        </w:rPr>
        <w:t>/</w:t>
      </w:r>
      <w:r>
        <w:rPr>
          <w:rFonts w:hint="eastAsia" w:ascii="仿宋_GB2312" w:eastAsia="仿宋_GB2312"/>
          <w:sz w:val="32"/>
          <w:szCs w:val="32"/>
        </w:rPr>
        <w:t>下降</w:t>
      </w:r>
      <w:r>
        <w:rPr>
          <w:rFonts w:hint="eastAsia" w:ascii="仿宋_GB2312" w:eastAsia="仿宋_GB2312"/>
          <w:sz w:val="32"/>
          <w:szCs w:val="32"/>
          <w:lang w:val="en-US" w:eastAsia="zh-CN"/>
        </w:rPr>
        <w:t>0</w:t>
      </w:r>
      <w:r>
        <w:rPr>
          <w:rFonts w:ascii="仿宋_GB2312" w:eastAsia="仿宋_GB2312"/>
          <w:sz w:val="32"/>
          <w:szCs w:val="32"/>
        </w:rPr>
        <w:t>%</w:t>
      </w:r>
      <w:r>
        <w:rPr>
          <w:rFonts w:hint="eastAsia" w:ascii="仿宋_GB2312" w:eastAsia="仿宋_GB2312"/>
          <w:sz w:val="32"/>
          <w:szCs w:val="32"/>
        </w:rPr>
        <w:t>。</w:t>
      </w:r>
    </w:p>
    <w:p w14:paraId="76F1C35B">
      <w:pPr>
        <w:spacing w:line="600" w:lineRule="exact"/>
        <w:ind w:firstLine="640"/>
        <w:rPr>
          <w:rFonts w:ascii="仿宋_GB2312" w:eastAsia="仿宋_GB2312"/>
          <w:b/>
          <w:sz w:val="32"/>
          <w:szCs w:val="32"/>
        </w:rPr>
      </w:pPr>
      <w:r>
        <w:rPr>
          <w:rFonts w:ascii="仿宋_GB2312" w:eastAsia="仿宋_GB2312"/>
          <w:b/>
          <w:sz w:val="32"/>
          <w:szCs w:val="32"/>
        </w:rPr>
        <w:t>2.</w:t>
      </w:r>
      <w:r>
        <w:rPr>
          <w:rFonts w:hint="eastAsia" w:ascii="仿宋_GB2312" w:eastAsia="仿宋_GB2312"/>
          <w:b/>
          <w:sz w:val="32"/>
          <w:szCs w:val="32"/>
        </w:rPr>
        <w:t>公务用车购置及运行维护费支出</w:t>
      </w:r>
      <w:r>
        <w:rPr>
          <w:rFonts w:hint="eastAsia" w:ascii="仿宋_GB2312" w:eastAsia="仿宋_GB2312"/>
          <w:sz w:val="32"/>
          <w:szCs w:val="32"/>
          <w:lang w:val="en-US" w:eastAsia="zh-CN"/>
        </w:rPr>
        <w:t>9</w:t>
      </w:r>
      <w:r>
        <w:rPr>
          <w:rFonts w:hint="eastAsia" w:ascii="仿宋_GB2312" w:eastAsia="仿宋_GB2312"/>
          <w:sz w:val="32"/>
          <w:szCs w:val="32"/>
        </w:rPr>
        <w:t>万元,</w:t>
      </w:r>
      <w:r>
        <w:rPr>
          <w:rStyle w:val="20"/>
          <w:rFonts w:hint="eastAsia" w:ascii="仿宋" w:hAnsi="仿宋" w:eastAsia="仿宋"/>
          <w:b w:val="0"/>
          <w:bCs/>
          <w:sz w:val="32"/>
          <w:szCs w:val="32"/>
        </w:rPr>
        <w:t>完成预算</w:t>
      </w:r>
      <w:r>
        <w:rPr>
          <w:rStyle w:val="20"/>
          <w:rFonts w:hint="eastAsia" w:ascii="仿宋" w:hAnsi="仿宋" w:eastAsia="仿宋"/>
          <w:b w:val="0"/>
          <w:bCs/>
          <w:sz w:val="32"/>
          <w:szCs w:val="32"/>
          <w:lang w:val="en-US" w:eastAsia="zh-CN"/>
        </w:rPr>
        <w:t>100</w:t>
      </w:r>
      <w:r>
        <w:rPr>
          <w:rStyle w:val="20"/>
          <w:rFonts w:ascii="仿宋" w:hAnsi="仿宋" w:eastAsia="仿宋"/>
          <w:b w:val="0"/>
          <w:bCs/>
          <w:sz w:val="32"/>
          <w:szCs w:val="32"/>
        </w:rPr>
        <w:t>%</w:t>
      </w:r>
      <w:r>
        <w:rPr>
          <w:rStyle w:val="20"/>
          <w:rFonts w:hint="eastAsia" w:ascii="仿宋" w:hAnsi="仿宋" w:eastAsia="仿宋"/>
          <w:b w:val="0"/>
          <w:bCs/>
          <w:sz w:val="32"/>
          <w:szCs w:val="32"/>
        </w:rPr>
        <w:t>。</w:t>
      </w:r>
      <w:r>
        <w:rPr>
          <w:rFonts w:hint="eastAsia" w:ascii="仿宋_GB2312" w:eastAsia="仿宋_GB2312"/>
          <w:sz w:val="32"/>
          <w:szCs w:val="32"/>
        </w:rPr>
        <w:t>公务用车购置及运行维护费支出决算比</w:t>
      </w:r>
      <w:r>
        <w:rPr>
          <w:rFonts w:hint="eastAsia" w:ascii="仿宋_GB2312" w:eastAsia="仿宋_GB2312"/>
          <w:sz w:val="32"/>
          <w:szCs w:val="32"/>
          <w:lang w:eastAsia="zh-CN"/>
        </w:rPr>
        <w:t>2022年</w:t>
      </w:r>
      <w:r>
        <w:rPr>
          <w:rFonts w:hint="eastAsia" w:ascii="仿宋_GB2312" w:eastAsia="仿宋_GB2312"/>
          <w:sz w:val="32"/>
          <w:szCs w:val="32"/>
          <w:lang w:val="en-US" w:eastAsia="zh-CN"/>
        </w:rPr>
        <w:t>持平</w:t>
      </w:r>
      <w:r>
        <w:rPr>
          <w:rFonts w:hint="eastAsia" w:ascii="仿宋_GB2312" w:eastAsia="仿宋_GB2312"/>
          <w:sz w:val="32"/>
          <w:szCs w:val="32"/>
        </w:rPr>
        <w:t>。</w:t>
      </w:r>
    </w:p>
    <w:p w14:paraId="43190E5B">
      <w:pPr>
        <w:spacing w:line="600" w:lineRule="exact"/>
        <w:ind w:firstLine="640"/>
      </w:pPr>
      <w:r>
        <w:rPr>
          <w:rFonts w:hint="eastAsia" w:ascii="仿宋_GB2312" w:eastAsia="仿宋_GB2312"/>
          <w:sz w:val="32"/>
          <w:szCs w:val="32"/>
        </w:rPr>
        <w:t>其中：</w:t>
      </w:r>
      <w:r>
        <w:rPr>
          <w:rFonts w:hint="eastAsia" w:ascii="仿宋_GB2312" w:eastAsia="仿宋_GB2312"/>
          <w:b/>
          <w:sz w:val="32"/>
          <w:szCs w:val="32"/>
        </w:rPr>
        <w:t>公务用车购置支出</w:t>
      </w:r>
      <w:r>
        <w:rPr>
          <w:rFonts w:hint="eastAsia" w:ascii="仿宋_GB2312" w:eastAsia="仿宋_GB2312"/>
          <w:sz w:val="32"/>
          <w:szCs w:val="32"/>
          <w:lang w:val="en-US" w:eastAsia="zh-CN"/>
        </w:rPr>
        <w:t>0</w:t>
      </w:r>
      <w:r>
        <w:rPr>
          <w:rFonts w:hint="eastAsia" w:ascii="仿宋_GB2312" w:eastAsia="仿宋_GB2312"/>
          <w:sz w:val="32"/>
          <w:szCs w:val="32"/>
        </w:rPr>
        <w:t>万元。截至</w:t>
      </w:r>
      <w:r>
        <w:rPr>
          <w:rFonts w:hint="eastAsia" w:ascii="仿宋_GB2312" w:eastAsia="仿宋_GB2312"/>
          <w:sz w:val="32"/>
          <w:szCs w:val="32"/>
          <w:lang w:eastAsia="zh-CN"/>
        </w:rPr>
        <w:t>2023年</w:t>
      </w:r>
      <w:r>
        <w:rPr>
          <w:rFonts w:ascii="仿宋_GB2312" w:eastAsia="仿宋_GB2312"/>
          <w:sz w:val="32"/>
          <w:szCs w:val="32"/>
        </w:rPr>
        <w:t>12</w:t>
      </w:r>
      <w:r>
        <w:rPr>
          <w:rFonts w:hint="eastAsia" w:ascii="仿宋_GB2312" w:eastAsia="仿宋_GB2312"/>
          <w:sz w:val="32"/>
          <w:szCs w:val="32"/>
        </w:rPr>
        <w:t>月底，单位共有公务用车</w:t>
      </w:r>
      <w:r>
        <w:rPr>
          <w:rFonts w:hint="eastAsia" w:ascii="仿宋_GB2312" w:eastAsia="仿宋_GB2312"/>
          <w:sz w:val="32"/>
          <w:szCs w:val="32"/>
          <w:lang w:val="en-US" w:eastAsia="zh-CN"/>
        </w:rPr>
        <w:t>3</w:t>
      </w:r>
      <w:r>
        <w:rPr>
          <w:rFonts w:hint="eastAsia" w:ascii="仿宋_GB2312" w:eastAsia="仿宋_GB2312"/>
          <w:sz w:val="32"/>
          <w:szCs w:val="32"/>
        </w:rPr>
        <w:t>辆，其中：轿车</w:t>
      </w:r>
      <w:r>
        <w:rPr>
          <w:rFonts w:hint="eastAsia" w:ascii="仿宋_GB2312" w:eastAsia="仿宋_GB2312"/>
          <w:sz w:val="32"/>
          <w:szCs w:val="32"/>
          <w:lang w:val="en-US" w:eastAsia="zh-CN"/>
        </w:rPr>
        <w:t>1</w:t>
      </w:r>
      <w:r>
        <w:rPr>
          <w:rFonts w:hint="eastAsia" w:ascii="仿宋_GB2312" w:eastAsia="仿宋_GB2312"/>
          <w:sz w:val="32"/>
          <w:szCs w:val="32"/>
        </w:rPr>
        <w:t>辆、越野车</w:t>
      </w:r>
      <w:r>
        <w:rPr>
          <w:rFonts w:hint="eastAsia" w:ascii="仿宋_GB2312" w:eastAsia="仿宋_GB2312"/>
          <w:sz w:val="32"/>
          <w:szCs w:val="32"/>
          <w:lang w:val="en-US" w:eastAsia="zh-CN"/>
        </w:rPr>
        <w:t>0</w:t>
      </w:r>
      <w:r>
        <w:rPr>
          <w:rFonts w:hint="eastAsia" w:ascii="仿宋_GB2312" w:eastAsia="仿宋_GB2312"/>
          <w:sz w:val="32"/>
          <w:szCs w:val="32"/>
        </w:rPr>
        <w:t>辆、载客汽车</w:t>
      </w:r>
      <w:r>
        <w:rPr>
          <w:rFonts w:hint="eastAsia" w:ascii="仿宋_GB2312" w:eastAsia="仿宋_GB2312"/>
          <w:sz w:val="32"/>
          <w:szCs w:val="32"/>
          <w:lang w:val="en-US" w:eastAsia="zh-CN"/>
        </w:rPr>
        <w:t>0</w:t>
      </w:r>
      <w:r>
        <w:rPr>
          <w:rFonts w:hint="eastAsia" w:ascii="仿宋_GB2312" w:eastAsia="仿宋_GB2312"/>
          <w:sz w:val="32"/>
          <w:szCs w:val="32"/>
        </w:rPr>
        <w:t>辆</w:t>
      </w:r>
      <w:r>
        <w:rPr>
          <w:rFonts w:hint="eastAsia" w:ascii="仿宋_GB2312" w:eastAsia="仿宋_GB2312"/>
          <w:sz w:val="32"/>
          <w:szCs w:val="32"/>
          <w:lang w:eastAsia="zh-CN"/>
        </w:rPr>
        <w:t>、</w:t>
      </w:r>
      <w:r>
        <w:rPr>
          <w:rFonts w:hint="eastAsia" w:ascii="仿宋_GB2312" w:eastAsia="仿宋_GB2312"/>
          <w:sz w:val="32"/>
          <w:szCs w:val="32"/>
          <w:lang w:val="en-US" w:eastAsia="zh-CN"/>
        </w:rPr>
        <w:t>其他车型2辆</w:t>
      </w:r>
      <w:r>
        <w:rPr>
          <w:rFonts w:hint="eastAsia" w:ascii="仿宋_GB2312" w:eastAsia="仿宋_GB2312"/>
          <w:sz w:val="32"/>
          <w:szCs w:val="32"/>
        </w:rPr>
        <w:t>。</w:t>
      </w:r>
    </w:p>
    <w:p w14:paraId="29375614">
      <w:pPr>
        <w:spacing w:line="600" w:lineRule="exact"/>
        <w:ind w:firstLine="640"/>
        <w:rPr>
          <w:rFonts w:ascii="仿宋_GB2312" w:eastAsia="仿宋_GB2312"/>
          <w:sz w:val="32"/>
          <w:szCs w:val="32"/>
        </w:rPr>
      </w:pPr>
      <w:r>
        <w:rPr>
          <w:rFonts w:hint="eastAsia" w:ascii="仿宋_GB2312" w:eastAsia="仿宋_GB2312"/>
          <w:b/>
          <w:sz w:val="32"/>
          <w:szCs w:val="32"/>
        </w:rPr>
        <w:t>公务用车运行维护费支出</w:t>
      </w:r>
      <w:r>
        <w:rPr>
          <w:rFonts w:hint="eastAsia" w:ascii="仿宋_GB2312" w:eastAsia="仿宋_GB2312"/>
          <w:sz w:val="32"/>
          <w:szCs w:val="32"/>
          <w:lang w:val="en-US" w:eastAsia="zh-CN"/>
        </w:rPr>
        <w:t>9</w:t>
      </w:r>
      <w:r>
        <w:rPr>
          <w:rFonts w:hint="eastAsia" w:ascii="仿宋_GB2312" w:eastAsia="仿宋_GB2312"/>
          <w:sz w:val="32"/>
          <w:szCs w:val="32"/>
        </w:rPr>
        <w:t>万元。主要用于</w:t>
      </w:r>
      <w:r>
        <w:rPr>
          <w:rFonts w:hint="eastAsia" w:ascii="仿宋_GB2312" w:eastAsia="仿宋_GB2312"/>
          <w:sz w:val="32"/>
          <w:szCs w:val="32"/>
          <w:lang w:val="en-US" w:eastAsia="zh-CN"/>
        </w:rPr>
        <w:t>公务出行、会议接送、巡视巡查</w:t>
      </w:r>
      <w:r>
        <w:rPr>
          <w:rFonts w:hint="eastAsia" w:ascii="仿宋_GB2312" w:eastAsia="仿宋_GB2312"/>
          <w:sz w:val="32"/>
          <w:szCs w:val="32"/>
        </w:rPr>
        <w:t>等所需的公务用车燃料费、维修费、过路过桥费、保险费等支出。</w:t>
      </w:r>
    </w:p>
    <w:p w14:paraId="61D353C3">
      <w:pPr>
        <w:spacing w:line="600" w:lineRule="exact"/>
        <w:ind w:firstLine="640"/>
        <w:rPr>
          <w:rFonts w:ascii="仿宋_GB2312" w:eastAsia="仿宋_GB2312"/>
          <w:sz w:val="32"/>
          <w:szCs w:val="32"/>
        </w:rPr>
      </w:pPr>
      <w:r>
        <w:rPr>
          <w:rFonts w:ascii="仿宋_GB2312" w:eastAsia="仿宋_GB2312"/>
          <w:b/>
          <w:sz w:val="32"/>
          <w:szCs w:val="32"/>
        </w:rPr>
        <w:t>3.</w:t>
      </w:r>
      <w:r>
        <w:rPr>
          <w:rFonts w:hint="eastAsia" w:ascii="仿宋_GB2312" w:eastAsia="仿宋_GB2312"/>
          <w:b/>
          <w:sz w:val="32"/>
          <w:szCs w:val="32"/>
        </w:rPr>
        <w:t>公务接待费支出</w:t>
      </w:r>
      <w:r>
        <w:rPr>
          <w:rFonts w:hint="eastAsia" w:ascii="仿宋_GB2312" w:eastAsia="仿宋_GB2312"/>
          <w:sz w:val="32"/>
          <w:szCs w:val="32"/>
          <w:lang w:val="en-US" w:eastAsia="zh-CN"/>
        </w:rPr>
        <w:t>4.1</w:t>
      </w:r>
      <w:r>
        <w:rPr>
          <w:rFonts w:hint="eastAsia" w:ascii="仿宋_GB2312" w:eastAsia="仿宋_GB2312"/>
          <w:sz w:val="32"/>
          <w:szCs w:val="32"/>
        </w:rPr>
        <w:t>万元，</w:t>
      </w:r>
      <w:r>
        <w:rPr>
          <w:rStyle w:val="20"/>
          <w:rFonts w:hint="eastAsia" w:ascii="仿宋" w:hAnsi="仿宋" w:eastAsia="仿宋"/>
          <w:b w:val="0"/>
          <w:bCs/>
          <w:sz w:val="32"/>
          <w:szCs w:val="32"/>
        </w:rPr>
        <w:t>完成预算</w:t>
      </w:r>
      <w:r>
        <w:rPr>
          <w:rStyle w:val="20"/>
          <w:rFonts w:hint="eastAsia" w:ascii="仿宋" w:hAnsi="仿宋" w:eastAsia="仿宋"/>
          <w:b w:val="0"/>
          <w:bCs/>
          <w:sz w:val="32"/>
          <w:szCs w:val="32"/>
          <w:lang w:val="en-US" w:eastAsia="zh-CN"/>
        </w:rPr>
        <w:t>97.6</w:t>
      </w:r>
      <w:r>
        <w:rPr>
          <w:rStyle w:val="20"/>
          <w:rFonts w:ascii="仿宋" w:hAnsi="仿宋" w:eastAsia="仿宋"/>
          <w:b w:val="0"/>
          <w:bCs/>
          <w:sz w:val="32"/>
          <w:szCs w:val="32"/>
        </w:rPr>
        <w:t>%</w:t>
      </w:r>
      <w:r>
        <w:rPr>
          <w:rStyle w:val="20"/>
          <w:rFonts w:hint="eastAsia" w:ascii="仿宋" w:hAnsi="仿宋" w:eastAsia="仿宋"/>
          <w:b w:val="0"/>
          <w:bCs/>
          <w:sz w:val="32"/>
          <w:szCs w:val="32"/>
        </w:rPr>
        <w:t>。</w:t>
      </w:r>
      <w:r>
        <w:rPr>
          <w:rFonts w:hint="eastAsia" w:ascii="仿宋_GB2312" w:eastAsia="仿宋_GB2312"/>
          <w:sz w:val="32"/>
          <w:szCs w:val="32"/>
        </w:rPr>
        <w:t>公务接待费支出决算比</w:t>
      </w:r>
      <w:r>
        <w:rPr>
          <w:rFonts w:hint="eastAsia" w:ascii="仿宋_GB2312" w:eastAsia="仿宋_GB2312"/>
          <w:sz w:val="32"/>
          <w:szCs w:val="32"/>
          <w:lang w:eastAsia="zh-CN"/>
        </w:rPr>
        <w:t>2022年</w:t>
      </w:r>
      <w:r>
        <w:rPr>
          <w:rFonts w:hint="eastAsia" w:ascii="仿宋_GB2312" w:eastAsia="仿宋_GB2312"/>
          <w:sz w:val="32"/>
          <w:szCs w:val="32"/>
          <w:lang w:val="en-US" w:eastAsia="zh-CN"/>
        </w:rPr>
        <w:t>减少0.1</w:t>
      </w:r>
      <w:r>
        <w:rPr>
          <w:rFonts w:hint="eastAsia" w:ascii="仿宋_GB2312" w:eastAsia="仿宋_GB2312"/>
          <w:sz w:val="32"/>
          <w:szCs w:val="32"/>
        </w:rPr>
        <w:t>万元，</w:t>
      </w:r>
      <w:r>
        <w:rPr>
          <w:rFonts w:hint="eastAsia" w:ascii="仿宋_GB2312" w:eastAsia="仿宋_GB2312"/>
          <w:sz w:val="32"/>
          <w:szCs w:val="32"/>
          <w:lang w:val="en-US" w:eastAsia="zh-CN"/>
        </w:rPr>
        <w:t>下降2.4</w:t>
      </w:r>
      <w:r>
        <w:rPr>
          <w:rFonts w:ascii="仿宋_GB2312" w:eastAsia="仿宋_GB2312"/>
          <w:sz w:val="32"/>
          <w:szCs w:val="32"/>
        </w:rPr>
        <w:t>%</w:t>
      </w:r>
      <w:r>
        <w:rPr>
          <w:rFonts w:hint="eastAsia" w:ascii="仿宋_GB2312" w:eastAsia="仿宋_GB2312"/>
          <w:sz w:val="32"/>
          <w:szCs w:val="32"/>
        </w:rPr>
        <w:t>。主要原因是</w:t>
      </w:r>
      <w:r>
        <w:rPr>
          <w:rFonts w:hint="eastAsia" w:ascii="仿宋_GB2312" w:eastAsia="仿宋_GB2312"/>
          <w:sz w:val="32"/>
          <w:szCs w:val="32"/>
          <w:lang w:val="en-US" w:eastAsia="zh-CN"/>
        </w:rPr>
        <w:t>严格控制三公经费</w:t>
      </w:r>
      <w:r>
        <w:rPr>
          <w:rFonts w:hint="eastAsia" w:ascii="仿宋_GB2312" w:eastAsia="仿宋_GB2312"/>
          <w:sz w:val="32"/>
          <w:szCs w:val="32"/>
        </w:rPr>
        <w:t>。其中：</w:t>
      </w:r>
    </w:p>
    <w:p w14:paraId="6C167A92">
      <w:pPr>
        <w:spacing w:line="600" w:lineRule="exact"/>
        <w:ind w:firstLine="640"/>
        <w:rPr>
          <w:rFonts w:ascii="仿宋_GB2312" w:eastAsia="仿宋_GB2312"/>
          <w:sz w:val="32"/>
          <w:szCs w:val="32"/>
        </w:rPr>
      </w:pPr>
      <w:r>
        <w:rPr>
          <w:rFonts w:hint="eastAsia" w:ascii="仿宋" w:hAnsi="仿宋" w:eastAsia="仿宋"/>
          <w:b/>
          <w:sz w:val="32"/>
          <w:szCs w:val="32"/>
        </w:rPr>
        <w:t>国内公务接待支出</w:t>
      </w:r>
      <w:r>
        <w:rPr>
          <w:rFonts w:hint="eastAsia" w:ascii="仿宋" w:hAnsi="仿宋" w:eastAsia="仿宋"/>
          <w:sz w:val="32"/>
          <w:szCs w:val="32"/>
          <w:lang w:val="en-US" w:eastAsia="zh-CN"/>
        </w:rPr>
        <w:t>4.1</w:t>
      </w:r>
      <w:r>
        <w:rPr>
          <w:rFonts w:hint="eastAsia" w:ascii="仿宋_GB2312" w:eastAsia="仿宋_GB2312"/>
          <w:sz w:val="32"/>
          <w:szCs w:val="32"/>
        </w:rPr>
        <w:t>万元，主要用于</w:t>
      </w:r>
      <w:r>
        <w:rPr>
          <w:rFonts w:hint="eastAsia" w:ascii="仿宋_GB2312" w:eastAsia="仿宋_GB2312"/>
          <w:sz w:val="32"/>
          <w:szCs w:val="32"/>
          <w:highlight w:val="none"/>
        </w:rPr>
        <w:t>执行公务、开展业务活动开支的交通费、住宿费、用餐费等</w:t>
      </w:r>
      <w:r>
        <w:rPr>
          <w:rFonts w:hint="eastAsia" w:ascii="仿宋_GB2312" w:eastAsia="仿宋_GB2312"/>
          <w:sz w:val="32"/>
          <w:szCs w:val="32"/>
        </w:rPr>
        <w:t>。国内公务接待</w:t>
      </w:r>
      <w:r>
        <w:rPr>
          <w:rFonts w:hint="eastAsia" w:ascii="仿宋_GB2312" w:eastAsia="仿宋_GB2312"/>
          <w:sz w:val="32"/>
          <w:szCs w:val="32"/>
          <w:lang w:val="en-US" w:eastAsia="zh-CN"/>
        </w:rPr>
        <w:t>19</w:t>
      </w:r>
      <w:r>
        <w:rPr>
          <w:rFonts w:hint="eastAsia" w:ascii="仿宋_GB2312" w:eastAsia="仿宋_GB2312"/>
          <w:sz w:val="32"/>
          <w:szCs w:val="32"/>
        </w:rPr>
        <w:t>批次，</w:t>
      </w:r>
      <w:r>
        <w:rPr>
          <w:rFonts w:hint="eastAsia" w:ascii="仿宋_GB2312" w:eastAsia="仿宋_GB2312"/>
          <w:sz w:val="32"/>
          <w:szCs w:val="32"/>
          <w:lang w:val="en-US" w:eastAsia="zh-CN"/>
        </w:rPr>
        <w:t>244</w:t>
      </w:r>
      <w:r>
        <w:rPr>
          <w:rFonts w:hint="eastAsia" w:ascii="仿宋_GB2312" w:eastAsia="仿宋_GB2312"/>
          <w:sz w:val="32"/>
          <w:szCs w:val="32"/>
        </w:rPr>
        <w:t>人次，共计支出</w:t>
      </w:r>
      <w:r>
        <w:rPr>
          <w:rFonts w:hint="eastAsia" w:ascii="仿宋_GB2312" w:eastAsia="仿宋_GB2312"/>
          <w:sz w:val="32"/>
          <w:szCs w:val="32"/>
          <w:lang w:val="en-US" w:eastAsia="zh-CN"/>
        </w:rPr>
        <w:t>4.1</w:t>
      </w:r>
      <w:r>
        <w:rPr>
          <w:rFonts w:hint="eastAsia" w:ascii="仿宋_GB2312" w:eastAsia="仿宋_GB2312"/>
          <w:sz w:val="32"/>
          <w:szCs w:val="32"/>
        </w:rPr>
        <w:t>万元。</w:t>
      </w:r>
    </w:p>
    <w:p w14:paraId="580E00CC">
      <w:pPr>
        <w:spacing w:line="600" w:lineRule="exact"/>
        <w:ind w:firstLine="643" w:firstLineChars="200"/>
        <w:rPr>
          <w:rFonts w:ascii="黑体" w:eastAsia="黑体"/>
          <w:sz w:val="32"/>
          <w:szCs w:val="32"/>
        </w:rPr>
      </w:pPr>
      <w:r>
        <w:rPr>
          <w:rFonts w:hint="eastAsia" w:ascii="仿宋" w:hAnsi="仿宋" w:eastAsia="仿宋"/>
          <w:b/>
          <w:sz w:val="32"/>
          <w:szCs w:val="32"/>
        </w:rPr>
        <w:t>外事接待支出</w:t>
      </w:r>
      <w:r>
        <w:rPr>
          <w:rFonts w:hint="eastAsia" w:ascii="仿宋" w:hAnsi="仿宋" w:eastAsia="仿宋"/>
          <w:sz w:val="32"/>
          <w:szCs w:val="32"/>
          <w:lang w:val="en-US" w:eastAsia="zh-CN"/>
        </w:rPr>
        <w:t>0</w:t>
      </w:r>
      <w:r>
        <w:rPr>
          <w:rFonts w:hint="eastAsia" w:ascii="仿宋_GB2312" w:eastAsia="仿宋_GB2312"/>
          <w:sz w:val="32"/>
          <w:szCs w:val="32"/>
        </w:rPr>
        <w:t>万元。</w:t>
      </w:r>
      <w:bookmarkStart w:id="35" w:name="_Toc15396610"/>
      <w:bookmarkStart w:id="36" w:name="_Toc15377218"/>
    </w:p>
    <w:p w14:paraId="34097B23">
      <w:pPr>
        <w:spacing w:line="600" w:lineRule="exact"/>
        <w:ind w:firstLine="640"/>
        <w:outlineLvl w:val="1"/>
        <w:rPr>
          <w:rStyle w:val="32"/>
          <w:rFonts w:ascii="黑体" w:hAnsi="黑体" w:eastAsia="黑体"/>
        </w:rPr>
      </w:pPr>
      <w:r>
        <w:rPr>
          <w:rFonts w:hint="eastAsia" w:ascii="黑体" w:eastAsia="黑体"/>
          <w:sz w:val="32"/>
          <w:szCs w:val="32"/>
        </w:rPr>
        <w:t>八、</w:t>
      </w:r>
      <w:r>
        <w:rPr>
          <w:rStyle w:val="32"/>
          <w:rFonts w:hint="eastAsia" w:ascii="黑体" w:hAnsi="黑体" w:eastAsia="黑体"/>
          <w:b w:val="0"/>
        </w:rPr>
        <w:t>政府性基金预算支出决算情况说明</w:t>
      </w:r>
      <w:bookmarkEnd w:id="35"/>
      <w:bookmarkEnd w:id="36"/>
    </w:p>
    <w:p w14:paraId="636D6A84">
      <w:pPr>
        <w:spacing w:line="600" w:lineRule="exact"/>
        <w:ind w:firstLine="640"/>
        <w:rPr>
          <w:rFonts w:ascii="仿宋_GB2312" w:eastAsia="仿宋_GB2312"/>
          <w:sz w:val="32"/>
          <w:szCs w:val="32"/>
        </w:rPr>
      </w:pPr>
      <w:r>
        <w:rPr>
          <w:rFonts w:hint="eastAsia" w:ascii="仿宋_GB2312" w:eastAsia="仿宋_GB2312"/>
          <w:sz w:val="32"/>
          <w:szCs w:val="32"/>
          <w:lang w:eastAsia="zh-CN"/>
        </w:rPr>
        <w:t>2023年</w:t>
      </w:r>
      <w:r>
        <w:rPr>
          <w:rFonts w:hint="eastAsia" w:ascii="仿宋_GB2312" w:eastAsia="仿宋_GB2312"/>
          <w:sz w:val="32"/>
          <w:szCs w:val="32"/>
        </w:rPr>
        <w:t>政府性基金预算财政拨款支出</w:t>
      </w:r>
      <w:r>
        <w:rPr>
          <w:rFonts w:hint="eastAsia" w:ascii="仿宋_GB2312" w:eastAsia="仿宋_GB2312"/>
          <w:sz w:val="32"/>
          <w:szCs w:val="32"/>
          <w:lang w:val="en-US" w:eastAsia="zh-CN"/>
        </w:rPr>
        <w:t>0</w:t>
      </w:r>
      <w:r>
        <w:rPr>
          <w:rFonts w:hint="eastAsia" w:ascii="仿宋_GB2312" w:eastAsia="仿宋_GB2312"/>
          <w:sz w:val="32"/>
          <w:szCs w:val="32"/>
        </w:rPr>
        <w:t>万元。</w:t>
      </w:r>
    </w:p>
    <w:p w14:paraId="3116D9BC">
      <w:pPr>
        <w:numPr>
          <w:ilvl w:val="0"/>
          <w:numId w:val="3"/>
        </w:numPr>
        <w:spacing w:line="600" w:lineRule="exact"/>
        <w:ind w:firstLine="640"/>
        <w:outlineLvl w:val="1"/>
        <w:rPr>
          <w:rStyle w:val="32"/>
          <w:rFonts w:ascii="黑体" w:hAnsi="黑体" w:eastAsia="黑体"/>
          <w:b w:val="0"/>
        </w:rPr>
      </w:pPr>
      <w:bookmarkStart w:id="37" w:name="_Toc15377219"/>
      <w:bookmarkStart w:id="38" w:name="_Toc15396611"/>
      <w:r>
        <w:rPr>
          <w:rStyle w:val="32"/>
          <w:rFonts w:hint="eastAsia" w:ascii="黑体" w:hAnsi="黑体" w:eastAsia="黑体"/>
          <w:b w:val="0"/>
        </w:rPr>
        <w:t>国有资本经营预算支出决算情况说明</w:t>
      </w:r>
      <w:bookmarkEnd w:id="37"/>
      <w:bookmarkEnd w:id="38"/>
    </w:p>
    <w:p w14:paraId="128A213D">
      <w:pPr>
        <w:spacing w:line="600" w:lineRule="exact"/>
        <w:ind w:firstLine="640"/>
        <w:rPr>
          <w:rFonts w:ascii="仿宋_GB2312" w:eastAsia="仿宋_GB2312"/>
          <w:sz w:val="32"/>
          <w:szCs w:val="32"/>
        </w:rPr>
      </w:pPr>
      <w:r>
        <w:rPr>
          <w:rFonts w:hint="eastAsia" w:ascii="仿宋_GB2312" w:eastAsia="仿宋_GB2312"/>
          <w:sz w:val="32"/>
          <w:szCs w:val="32"/>
          <w:lang w:eastAsia="zh-CN"/>
        </w:rPr>
        <w:t>2023年</w:t>
      </w:r>
      <w:r>
        <w:rPr>
          <w:rFonts w:hint="eastAsia" w:ascii="仿宋_GB2312" w:eastAsia="仿宋_GB2312"/>
          <w:sz w:val="32"/>
          <w:szCs w:val="32"/>
        </w:rPr>
        <w:t>国有资本经营预算财政拨款支出</w:t>
      </w:r>
      <w:r>
        <w:rPr>
          <w:rFonts w:hint="eastAsia" w:ascii="仿宋_GB2312" w:eastAsia="仿宋_GB2312"/>
          <w:sz w:val="32"/>
          <w:szCs w:val="32"/>
          <w:lang w:val="en-US" w:eastAsia="zh-CN"/>
        </w:rPr>
        <w:t>0</w:t>
      </w:r>
      <w:r>
        <w:rPr>
          <w:rFonts w:hint="eastAsia" w:ascii="仿宋_GB2312" w:eastAsia="仿宋_GB2312"/>
          <w:sz w:val="32"/>
          <w:szCs w:val="32"/>
        </w:rPr>
        <w:t>万元。</w:t>
      </w:r>
    </w:p>
    <w:p w14:paraId="6228FAAF">
      <w:pPr>
        <w:numPr>
          <w:ilvl w:val="0"/>
          <w:numId w:val="3"/>
        </w:numPr>
        <w:spacing w:line="600" w:lineRule="exact"/>
        <w:ind w:firstLine="640"/>
        <w:outlineLvl w:val="1"/>
        <w:rPr>
          <w:rStyle w:val="32"/>
          <w:rFonts w:ascii="黑体" w:hAnsi="黑体" w:eastAsia="黑体"/>
          <w:b w:val="0"/>
        </w:rPr>
      </w:pPr>
      <w:bookmarkStart w:id="39" w:name="_Toc15396612"/>
      <w:bookmarkStart w:id="40" w:name="_Toc15377221"/>
      <w:r>
        <w:rPr>
          <w:rStyle w:val="32"/>
          <w:rFonts w:hint="eastAsia" w:ascii="黑体" w:hAnsi="黑体" w:eastAsia="黑体"/>
          <w:b w:val="0"/>
        </w:rPr>
        <w:t>其他重要事项的情况说明</w:t>
      </w:r>
      <w:bookmarkEnd w:id="39"/>
      <w:bookmarkEnd w:id="40"/>
    </w:p>
    <w:p w14:paraId="47A8E5B5">
      <w:pPr>
        <w:spacing w:line="600" w:lineRule="exact"/>
        <w:ind w:firstLine="643" w:firstLineChars="200"/>
        <w:outlineLvl w:val="2"/>
        <w:rPr>
          <w:rFonts w:ascii="仿宋" w:hAnsi="仿宋" w:eastAsia="仿宋"/>
          <w:sz w:val="32"/>
          <w:szCs w:val="32"/>
        </w:rPr>
      </w:pPr>
      <w:bookmarkStart w:id="41" w:name="_Toc15377222"/>
      <w:r>
        <w:rPr>
          <w:rFonts w:hint="eastAsia" w:ascii="仿宋" w:hAnsi="仿宋" w:eastAsia="仿宋"/>
          <w:b/>
          <w:sz w:val="32"/>
          <w:szCs w:val="32"/>
        </w:rPr>
        <w:t>（一）机关运行经费支出情况</w:t>
      </w:r>
      <w:bookmarkEnd w:id="41"/>
    </w:p>
    <w:p w14:paraId="4FEBD310">
      <w:pPr>
        <w:spacing w:line="600" w:lineRule="exact"/>
        <w:ind w:firstLine="640" w:firstLineChars="200"/>
        <w:rPr>
          <w:rFonts w:ascii="仿宋_GB2312" w:eastAsia="仿宋_GB2312"/>
          <w:sz w:val="32"/>
          <w:szCs w:val="32"/>
        </w:rPr>
      </w:pPr>
      <w:r>
        <w:rPr>
          <w:rFonts w:hint="eastAsia" w:ascii="仿宋_GB2312" w:eastAsia="仿宋_GB2312"/>
          <w:sz w:val="32"/>
          <w:szCs w:val="32"/>
          <w:lang w:eastAsia="zh-CN"/>
        </w:rPr>
        <w:t>2023年</w:t>
      </w:r>
      <w:r>
        <w:rPr>
          <w:rFonts w:hint="eastAsia" w:ascii="仿宋_GB2312" w:eastAsia="仿宋_GB2312"/>
          <w:sz w:val="32"/>
          <w:szCs w:val="32"/>
        </w:rPr>
        <w:t>，</w:t>
      </w:r>
      <w:r>
        <w:rPr>
          <w:rFonts w:hint="eastAsia" w:ascii="仿宋_GB2312" w:eastAsia="仿宋_GB2312"/>
          <w:sz w:val="32"/>
          <w:szCs w:val="32"/>
          <w:lang w:val="en-US" w:eastAsia="zh-CN"/>
        </w:rPr>
        <w:t>陈毅故里景区管理委员会</w:t>
      </w:r>
      <w:r>
        <w:rPr>
          <w:rFonts w:hint="eastAsia" w:ascii="仿宋_GB2312" w:eastAsia="仿宋_GB2312"/>
          <w:sz w:val="32"/>
          <w:szCs w:val="32"/>
        </w:rPr>
        <w:t>机关运行经费支出</w:t>
      </w:r>
      <w:r>
        <w:rPr>
          <w:rFonts w:hint="eastAsia" w:ascii="仿宋_GB2312" w:eastAsia="仿宋_GB2312"/>
          <w:sz w:val="32"/>
          <w:szCs w:val="32"/>
          <w:lang w:val="en-US" w:eastAsia="zh-CN"/>
        </w:rPr>
        <w:t>0</w:t>
      </w:r>
      <w:r>
        <w:rPr>
          <w:rFonts w:hint="eastAsia" w:ascii="仿宋_GB2312" w:eastAsia="仿宋_GB2312"/>
          <w:sz w:val="32"/>
          <w:szCs w:val="32"/>
        </w:rPr>
        <w:t>万元，与</w:t>
      </w:r>
      <w:r>
        <w:rPr>
          <w:rFonts w:hint="eastAsia" w:ascii="仿宋_GB2312" w:eastAsia="仿宋_GB2312"/>
          <w:sz w:val="32"/>
          <w:szCs w:val="32"/>
          <w:lang w:eastAsia="zh-CN"/>
        </w:rPr>
        <w:t>2022年</w:t>
      </w:r>
      <w:r>
        <w:rPr>
          <w:rFonts w:hint="eastAsia" w:ascii="仿宋_GB2312" w:eastAsia="仿宋_GB2312"/>
          <w:sz w:val="32"/>
          <w:szCs w:val="32"/>
        </w:rPr>
        <w:t>决算数持平。主要原因是</w:t>
      </w:r>
      <w:r>
        <w:rPr>
          <w:rFonts w:hint="eastAsia" w:ascii="仿宋_GB2312" w:eastAsia="仿宋_GB2312"/>
          <w:sz w:val="32"/>
          <w:szCs w:val="32"/>
          <w:lang w:val="en-US" w:eastAsia="zh-CN"/>
        </w:rPr>
        <w:t>我委属于事业单位</w:t>
      </w:r>
      <w:r>
        <w:rPr>
          <w:rFonts w:hint="eastAsia" w:ascii="仿宋_GB2312" w:eastAsia="仿宋_GB2312"/>
          <w:sz w:val="32"/>
          <w:szCs w:val="32"/>
        </w:rPr>
        <w:t>。</w:t>
      </w:r>
    </w:p>
    <w:p w14:paraId="01FFDA65">
      <w:pPr>
        <w:autoSpaceDE w:val="0"/>
        <w:autoSpaceDN w:val="0"/>
        <w:adjustRightInd w:val="0"/>
        <w:spacing w:line="600" w:lineRule="exact"/>
        <w:ind w:firstLine="643" w:firstLineChars="200"/>
        <w:jc w:val="left"/>
        <w:outlineLvl w:val="2"/>
        <w:rPr>
          <w:rFonts w:ascii="仿宋" w:hAnsi="仿宋" w:eastAsia="仿宋"/>
          <w:b/>
          <w:sz w:val="32"/>
          <w:szCs w:val="32"/>
        </w:rPr>
      </w:pPr>
      <w:bookmarkStart w:id="42" w:name="_Toc15377223"/>
      <w:r>
        <w:rPr>
          <w:rFonts w:hint="eastAsia" w:ascii="仿宋" w:hAnsi="仿宋" w:eastAsia="仿宋"/>
          <w:b/>
          <w:sz w:val="32"/>
          <w:szCs w:val="32"/>
        </w:rPr>
        <w:t>（二）政府采购支出情况</w:t>
      </w:r>
      <w:bookmarkEnd w:id="42"/>
    </w:p>
    <w:p w14:paraId="5BBD578F">
      <w:pPr>
        <w:spacing w:line="600" w:lineRule="exact"/>
        <w:ind w:firstLine="640" w:firstLineChars="200"/>
        <w:rPr>
          <w:rFonts w:ascii="仿宋_GB2312" w:eastAsia="仿宋_GB2312"/>
          <w:sz w:val="32"/>
          <w:szCs w:val="32"/>
        </w:rPr>
      </w:pPr>
      <w:r>
        <w:rPr>
          <w:rFonts w:hint="eastAsia" w:ascii="仿宋_GB2312" w:eastAsia="仿宋_GB2312"/>
          <w:sz w:val="32"/>
          <w:szCs w:val="32"/>
          <w:lang w:eastAsia="zh-CN"/>
        </w:rPr>
        <w:t>2023年</w:t>
      </w:r>
      <w:r>
        <w:rPr>
          <w:rFonts w:hint="eastAsia" w:ascii="仿宋_GB2312" w:eastAsia="仿宋_GB2312"/>
          <w:sz w:val="32"/>
          <w:szCs w:val="32"/>
        </w:rPr>
        <w:t>，</w:t>
      </w:r>
      <w:r>
        <w:rPr>
          <w:rFonts w:hint="eastAsia" w:ascii="仿宋_GB2312" w:eastAsia="仿宋_GB2312"/>
          <w:sz w:val="32"/>
          <w:szCs w:val="32"/>
          <w:lang w:val="en-US" w:eastAsia="zh-CN"/>
        </w:rPr>
        <w:t>陈毅故里景区管理委员会</w:t>
      </w:r>
      <w:r>
        <w:rPr>
          <w:rFonts w:hint="eastAsia" w:ascii="仿宋_GB2312" w:eastAsia="仿宋_GB2312"/>
          <w:sz w:val="32"/>
          <w:szCs w:val="32"/>
        </w:rPr>
        <w:t>政府采购支出总额</w:t>
      </w:r>
      <w:r>
        <w:rPr>
          <w:rFonts w:hint="eastAsia" w:ascii="仿宋_GB2312" w:eastAsia="仿宋_GB2312"/>
          <w:sz w:val="32"/>
          <w:szCs w:val="32"/>
          <w:lang w:val="en-US" w:eastAsia="zh-CN"/>
        </w:rPr>
        <w:t>0</w:t>
      </w:r>
      <w:r>
        <w:rPr>
          <w:rFonts w:hint="eastAsia" w:ascii="仿宋_GB2312" w:eastAsia="仿宋_GB2312"/>
          <w:sz w:val="32"/>
          <w:szCs w:val="32"/>
        </w:rPr>
        <w:t>万元，其中：政府采购货物支出</w:t>
      </w:r>
      <w:r>
        <w:rPr>
          <w:rFonts w:hint="eastAsia" w:ascii="仿宋_GB2312" w:eastAsia="仿宋_GB2312"/>
          <w:sz w:val="32"/>
          <w:szCs w:val="32"/>
          <w:lang w:val="en-US" w:eastAsia="zh-CN"/>
        </w:rPr>
        <w:t>0</w:t>
      </w:r>
      <w:r>
        <w:rPr>
          <w:rFonts w:hint="eastAsia" w:ascii="仿宋_GB2312" w:eastAsia="仿宋_GB2312"/>
          <w:sz w:val="32"/>
          <w:szCs w:val="32"/>
        </w:rPr>
        <w:t>万元、政府采购工程支出</w:t>
      </w:r>
      <w:r>
        <w:rPr>
          <w:rFonts w:hint="eastAsia" w:ascii="仿宋_GB2312" w:eastAsia="仿宋_GB2312"/>
          <w:sz w:val="32"/>
          <w:szCs w:val="32"/>
          <w:lang w:val="en-US" w:eastAsia="zh-CN"/>
        </w:rPr>
        <w:t>0</w:t>
      </w:r>
      <w:r>
        <w:rPr>
          <w:rFonts w:hint="eastAsia" w:ascii="仿宋_GB2312" w:eastAsia="仿宋_GB2312"/>
          <w:sz w:val="32"/>
          <w:szCs w:val="32"/>
        </w:rPr>
        <w:t>万元、政府采购服务支出</w:t>
      </w:r>
      <w:r>
        <w:rPr>
          <w:rFonts w:hint="eastAsia" w:ascii="仿宋_GB2312" w:eastAsia="仿宋_GB2312"/>
          <w:sz w:val="32"/>
          <w:szCs w:val="32"/>
          <w:lang w:val="en-US" w:eastAsia="zh-CN"/>
        </w:rPr>
        <w:t>0</w:t>
      </w:r>
      <w:r>
        <w:rPr>
          <w:rFonts w:hint="eastAsia" w:ascii="仿宋_GB2312" w:eastAsia="仿宋_GB2312"/>
          <w:sz w:val="32"/>
          <w:szCs w:val="32"/>
        </w:rPr>
        <w:t>万元。授予中小企业合同金额</w:t>
      </w:r>
      <w:r>
        <w:rPr>
          <w:rFonts w:hint="eastAsia" w:ascii="仿宋_GB2312" w:eastAsia="仿宋_GB2312"/>
          <w:sz w:val="32"/>
          <w:szCs w:val="32"/>
          <w:lang w:val="en-US" w:eastAsia="zh-CN"/>
        </w:rPr>
        <w:t>0</w:t>
      </w:r>
      <w:r>
        <w:rPr>
          <w:rFonts w:hint="eastAsia" w:ascii="仿宋_GB2312" w:eastAsia="仿宋_GB2312"/>
          <w:sz w:val="32"/>
          <w:szCs w:val="32"/>
        </w:rPr>
        <w:t>万元，占政府采购支出总额的</w:t>
      </w:r>
      <w:r>
        <w:rPr>
          <w:rFonts w:hint="eastAsia" w:ascii="仿宋_GB2312" w:eastAsia="仿宋_GB2312"/>
          <w:sz w:val="32"/>
          <w:szCs w:val="32"/>
          <w:lang w:val="en-US" w:eastAsia="zh-CN"/>
        </w:rPr>
        <w:t>0</w:t>
      </w:r>
      <w:r>
        <w:rPr>
          <w:rFonts w:ascii="仿宋_GB2312" w:eastAsia="仿宋_GB2312"/>
          <w:sz w:val="32"/>
          <w:szCs w:val="32"/>
        </w:rPr>
        <w:t>%</w:t>
      </w:r>
      <w:r>
        <w:rPr>
          <w:rFonts w:hint="eastAsia" w:ascii="仿宋_GB2312" w:eastAsia="仿宋_GB2312"/>
          <w:sz w:val="32"/>
          <w:szCs w:val="32"/>
        </w:rPr>
        <w:t>，其中：授予小微企业合同金额</w:t>
      </w:r>
      <w:r>
        <w:rPr>
          <w:rFonts w:hint="eastAsia" w:ascii="仿宋_GB2312" w:eastAsia="仿宋_GB2312"/>
          <w:sz w:val="32"/>
          <w:szCs w:val="32"/>
          <w:lang w:val="en-US" w:eastAsia="zh-CN"/>
        </w:rPr>
        <w:t>0</w:t>
      </w:r>
      <w:r>
        <w:rPr>
          <w:rFonts w:hint="eastAsia" w:ascii="仿宋_GB2312" w:eastAsia="仿宋_GB2312"/>
          <w:sz w:val="32"/>
          <w:szCs w:val="32"/>
        </w:rPr>
        <w:t>万元，占政府采购支出总额的</w:t>
      </w:r>
      <w:r>
        <w:rPr>
          <w:rFonts w:hint="eastAsia" w:ascii="仿宋_GB2312" w:eastAsia="仿宋_GB2312"/>
          <w:sz w:val="32"/>
          <w:szCs w:val="32"/>
          <w:lang w:val="en-US" w:eastAsia="zh-CN"/>
        </w:rPr>
        <w:t>0</w:t>
      </w:r>
      <w:r>
        <w:rPr>
          <w:rFonts w:ascii="仿宋_GB2312" w:eastAsia="仿宋_GB2312"/>
          <w:sz w:val="32"/>
          <w:szCs w:val="32"/>
        </w:rPr>
        <w:t>%</w:t>
      </w:r>
      <w:r>
        <w:rPr>
          <w:rFonts w:hint="eastAsia" w:ascii="仿宋_GB2312" w:eastAsia="仿宋_GB2312"/>
          <w:sz w:val="32"/>
          <w:szCs w:val="32"/>
        </w:rPr>
        <w:t>。</w:t>
      </w:r>
    </w:p>
    <w:p w14:paraId="30F0C583">
      <w:pPr>
        <w:autoSpaceDE w:val="0"/>
        <w:autoSpaceDN w:val="0"/>
        <w:adjustRightInd w:val="0"/>
        <w:spacing w:line="600" w:lineRule="exact"/>
        <w:ind w:firstLine="643" w:firstLineChars="200"/>
        <w:jc w:val="left"/>
        <w:outlineLvl w:val="2"/>
        <w:rPr>
          <w:rFonts w:ascii="仿宋" w:hAnsi="仿宋" w:eastAsia="仿宋"/>
          <w:b/>
          <w:sz w:val="32"/>
          <w:szCs w:val="32"/>
        </w:rPr>
      </w:pPr>
      <w:bookmarkStart w:id="43" w:name="_Toc15377224"/>
      <w:r>
        <w:rPr>
          <w:rFonts w:hint="eastAsia" w:ascii="仿宋" w:hAnsi="仿宋" w:eastAsia="仿宋"/>
          <w:b/>
          <w:sz w:val="32"/>
          <w:szCs w:val="32"/>
        </w:rPr>
        <w:t>（三）国有资产占有使用情况</w:t>
      </w:r>
      <w:bookmarkEnd w:id="43"/>
    </w:p>
    <w:p w14:paraId="4FB6F5D5">
      <w:pPr>
        <w:autoSpaceDE w:val="0"/>
        <w:autoSpaceDN w:val="0"/>
        <w:adjustRightInd w:val="0"/>
        <w:spacing w:line="600" w:lineRule="exact"/>
        <w:ind w:firstLine="640" w:firstLineChars="200"/>
        <w:jc w:val="left"/>
        <w:rPr>
          <w:rFonts w:eastAsia="仿宋_GB2312"/>
          <w:color w:val="000000"/>
          <w:sz w:val="32"/>
          <w:szCs w:val="32"/>
        </w:rPr>
      </w:pPr>
      <w:r>
        <w:rPr>
          <w:rFonts w:hint="eastAsia" w:ascii="仿宋_GB2312" w:eastAsia="仿宋_GB2312"/>
          <w:sz w:val="32"/>
          <w:szCs w:val="32"/>
        </w:rPr>
        <w:t>截至</w:t>
      </w:r>
      <w:r>
        <w:rPr>
          <w:rFonts w:hint="eastAsia" w:ascii="仿宋_GB2312" w:eastAsia="仿宋_GB2312"/>
          <w:sz w:val="32"/>
          <w:szCs w:val="32"/>
          <w:lang w:eastAsia="zh-CN"/>
        </w:rPr>
        <w:t>2023年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w:t>
      </w:r>
      <w:r>
        <w:rPr>
          <w:rFonts w:hint="eastAsia" w:ascii="仿宋_GB2312" w:eastAsia="仿宋_GB2312"/>
          <w:sz w:val="32"/>
          <w:szCs w:val="32"/>
          <w:lang w:val="en-US" w:eastAsia="zh-CN"/>
        </w:rPr>
        <w:t>陈毅故里景区管理委员会</w:t>
      </w:r>
      <w:r>
        <w:rPr>
          <w:rFonts w:hint="eastAsia" w:ascii="仿宋_GB2312" w:eastAsia="仿宋_GB2312"/>
          <w:sz w:val="32"/>
          <w:szCs w:val="32"/>
        </w:rPr>
        <w:t>共有车辆</w:t>
      </w:r>
      <w:r>
        <w:rPr>
          <w:rFonts w:hint="eastAsia" w:ascii="仿宋_GB2312" w:eastAsia="仿宋_GB2312"/>
          <w:sz w:val="32"/>
          <w:szCs w:val="32"/>
          <w:lang w:val="en-US" w:eastAsia="zh-CN"/>
        </w:rPr>
        <w:t>5</w:t>
      </w:r>
      <w:r>
        <w:rPr>
          <w:rFonts w:hint="eastAsia" w:ascii="仿宋_GB2312" w:eastAsia="仿宋_GB2312"/>
          <w:sz w:val="32"/>
          <w:szCs w:val="32"/>
        </w:rPr>
        <w:t>辆</w:t>
      </w:r>
      <w:r>
        <w:rPr>
          <w:rFonts w:hint="eastAsia" w:ascii="仿宋_GB2312" w:eastAsia="仿宋_GB2312"/>
          <w:sz w:val="32"/>
          <w:szCs w:val="32"/>
          <w:lang w:eastAsia="zh-CN"/>
        </w:rPr>
        <w:t>（</w:t>
      </w:r>
      <w:r>
        <w:rPr>
          <w:rFonts w:hint="eastAsia" w:ascii="仿宋_GB2312" w:eastAsia="仿宋_GB2312"/>
          <w:sz w:val="32"/>
          <w:szCs w:val="32"/>
          <w:lang w:val="en-US" w:eastAsia="zh-CN"/>
        </w:rPr>
        <w:t>公务车3辆，景区观光车2辆</w:t>
      </w:r>
      <w:r>
        <w:rPr>
          <w:rFonts w:hint="eastAsia" w:ascii="仿宋_GB2312" w:eastAsia="仿宋_GB2312"/>
          <w:sz w:val="32"/>
          <w:szCs w:val="32"/>
          <w:lang w:eastAsia="zh-CN"/>
        </w:rPr>
        <w:t>）</w:t>
      </w:r>
      <w:r>
        <w:rPr>
          <w:rFonts w:hint="eastAsia" w:ascii="仿宋_GB2312" w:eastAsia="仿宋_GB2312"/>
          <w:sz w:val="32"/>
          <w:szCs w:val="32"/>
        </w:rPr>
        <w:t>，其中：主要领导干部用车</w:t>
      </w:r>
      <w:r>
        <w:rPr>
          <w:rFonts w:hint="eastAsia" w:ascii="仿宋_GB2312" w:eastAsia="仿宋_GB2312"/>
          <w:sz w:val="32"/>
          <w:szCs w:val="32"/>
          <w:lang w:val="en-US" w:eastAsia="zh-CN"/>
        </w:rPr>
        <w:t>0</w:t>
      </w:r>
      <w:r>
        <w:rPr>
          <w:rFonts w:hint="eastAsia" w:ascii="仿宋_GB2312" w:eastAsia="仿宋_GB2312"/>
          <w:sz w:val="32"/>
          <w:szCs w:val="32"/>
        </w:rPr>
        <w:t>辆、机要通信用车</w:t>
      </w:r>
      <w:r>
        <w:rPr>
          <w:rFonts w:hint="eastAsia" w:ascii="仿宋_GB2312" w:eastAsia="仿宋_GB2312"/>
          <w:sz w:val="32"/>
          <w:szCs w:val="32"/>
          <w:lang w:val="en-US" w:eastAsia="zh-CN"/>
        </w:rPr>
        <w:t>0</w:t>
      </w:r>
      <w:r>
        <w:rPr>
          <w:rFonts w:hint="eastAsia" w:ascii="仿宋_GB2312" w:eastAsia="仿宋_GB2312"/>
          <w:sz w:val="32"/>
          <w:szCs w:val="32"/>
        </w:rPr>
        <w:t>辆、应急保障用车</w:t>
      </w:r>
      <w:r>
        <w:rPr>
          <w:rFonts w:hint="eastAsia" w:ascii="仿宋_GB2312" w:eastAsia="仿宋_GB2312"/>
          <w:sz w:val="32"/>
          <w:szCs w:val="32"/>
          <w:lang w:val="en-US" w:eastAsia="zh-CN"/>
        </w:rPr>
        <w:t>0</w:t>
      </w:r>
      <w:r>
        <w:rPr>
          <w:rFonts w:hint="eastAsia" w:ascii="仿宋_GB2312" w:eastAsia="仿宋_GB2312"/>
          <w:sz w:val="32"/>
          <w:szCs w:val="32"/>
        </w:rPr>
        <w:t>辆、其他用车</w:t>
      </w:r>
      <w:r>
        <w:rPr>
          <w:rFonts w:hint="eastAsia" w:ascii="仿宋_GB2312" w:eastAsia="仿宋_GB2312"/>
          <w:sz w:val="32"/>
          <w:szCs w:val="32"/>
          <w:lang w:val="en-US" w:eastAsia="zh-CN"/>
        </w:rPr>
        <w:t>5</w:t>
      </w:r>
      <w:r>
        <w:rPr>
          <w:rFonts w:hint="eastAsia" w:ascii="仿宋_GB2312" w:eastAsia="仿宋_GB2312"/>
          <w:sz w:val="32"/>
          <w:szCs w:val="32"/>
        </w:rPr>
        <w:t>辆，其他用车主要是用于</w:t>
      </w:r>
      <w:r>
        <w:rPr>
          <w:rFonts w:eastAsia="仿宋_GB2312"/>
          <w:color w:val="000000"/>
          <w:sz w:val="32"/>
          <w:szCs w:val="32"/>
        </w:rPr>
        <w:t>其他用车主要是用于</w:t>
      </w:r>
      <w:r>
        <w:rPr>
          <w:rFonts w:hint="eastAsia" w:ascii="仿宋_GB2312" w:eastAsia="仿宋_GB2312"/>
          <w:sz w:val="32"/>
          <w:szCs w:val="32"/>
          <w:lang w:val="en-US" w:eastAsia="zh-CN"/>
        </w:rPr>
        <w:t>公务出行、会议接送、巡视巡查、景区</w:t>
      </w:r>
      <w:r>
        <w:rPr>
          <w:rFonts w:hint="eastAsia" w:eastAsia="仿宋_GB2312"/>
          <w:color w:val="000000"/>
          <w:sz w:val="32"/>
          <w:szCs w:val="32"/>
          <w:lang w:val="en-US" w:eastAsia="zh-CN"/>
        </w:rPr>
        <w:t>观光车服务</w:t>
      </w:r>
      <w:r>
        <w:rPr>
          <w:rFonts w:eastAsia="仿宋_GB2312"/>
          <w:color w:val="000000"/>
          <w:sz w:val="32"/>
          <w:szCs w:val="32"/>
        </w:rPr>
        <w:t>。</w:t>
      </w:r>
    </w:p>
    <w:p w14:paraId="46BF09B7">
      <w:pPr>
        <w:autoSpaceDE w:val="0"/>
        <w:autoSpaceDN w:val="0"/>
        <w:adjustRightInd w:val="0"/>
        <w:spacing w:line="600" w:lineRule="exact"/>
        <w:jc w:val="left"/>
        <w:rPr>
          <w:rFonts w:ascii="仿宋_GB2312" w:eastAsia="仿宋_GB2312"/>
          <w:sz w:val="32"/>
          <w:szCs w:val="32"/>
        </w:rPr>
      </w:pPr>
      <w:r>
        <w:rPr>
          <w:rFonts w:hint="eastAsia" w:ascii="仿宋_GB2312" w:eastAsia="仿宋_GB2312"/>
          <w:sz w:val="32"/>
          <w:szCs w:val="32"/>
        </w:rPr>
        <w:t>单价</w:t>
      </w:r>
      <w:r>
        <w:rPr>
          <w:rFonts w:ascii="仿宋_GB2312" w:eastAsia="仿宋_GB2312"/>
          <w:sz w:val="32"/>
          <w:szCs w:val="32"/>
        </w:rPr>
        <w:t>100</w:t>
      </w:r>
      <w:r>
        <w:rPr>
          <w:rFonts w:hint="eastAsia" w:ascii="仿宋_GB2312" w:eastAsia="仿宋_GB2312"/>
          <w:sz w:val="32"/>
          <w:szCs w:val="32"/>
        </w:rPr>
        <w:t>万元以上专用设备</w:t>
      </w:r>
      <w:r>
        <w:rPr>
          <w:rFonts w:hint="eastAsia" w:ascii="仿宋_GB2312" w:eastAsia="仿宋_GB2312"/>
          <w:sz w:val="32"/>
          <w:szCs w:val="32"/>
          <w:lang w:val="en-US" w:eastAsia="zh-CN"/>
        </w:rPr>
        <w:t>0</w:t>
      </w:r>
      <w:r>
        <w:rPr>
          <w:rFonts w:hint="eastAsia" w:ascii="仿宋_GB2312" w:eastAsia="仿宋_GB2312"/>
          <w:sz w:val="32"/>
          <w:szCs w:val="32"/>
        </w:rPr>
        <w:t>台（套）。</w:t>
      </w:r>
    </w:p>
    <w:p w14:paraId="29C24AEC">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14:paraId="062E85A2">
      <w:pPr>
        <w:widowControl/>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根据预算绩效管理要求，本部门在</w:t>
      </w:r>
      <w:r>
        <w:rPr>
          <w:rFonts w:hint="eastAsia" w:ascii="仿宋_GB2312" w:hAnsi="仿宋_GB2312" w:eastAsia="仿宋_GB2312" w:cs="仿宋_GB2312"/>
          <w:sz w:val="32"/>
          <w:szCs w:val="32"/>
          <w:lang w:eastAsia="zh-CN"/>
        </w:rPr>
        <w:t>2023年</w:t>
      </w:r>
      <w:r>
        <w:rPr>
          <w:rFonts w:hint="eastAsia" w:ascii="仿宋_GB2312" w:hAnsi="仿宋_GB2312" w:eastAsia="仿宋_GB2312" w:cs="仿宋_GB2312"/>
          <w:sz w:val="32"/>
          <w:szCs w:val="32"/>
        </w:rPr>
        <w:t>度预算编制阶段，组织对</w:t>
      </w:r>
      <w:r>
        <w:rPr>
          <w:rFonts w:hint="eastAsia" w:ascii="仿宋_GB2312" w:hAnsi="仿宋_GB2312" w:eastAsia="仿宋_GB2312" w:cs="仿宋_GB2312"/>
          <w:sz w:val="32"/>
          <w:szCs w:val="32"/>
          <w:lang w:val="en-US" w:eastAsia="zh-CN"/>
        </w:rPr>
        <w:t>博物馆纪念馆免费开放等5</w:t>
      </w:r>
      <w:r>
        <w:rPr>
          <w:rFonts w:hint="eastAsia" w:ascii="仿宋_GB2312" w:hAnsi="仿宋_GB2312" w:eastAsia="仿宋_GB2312" w:cs="仿宋_GB2312"/>
          <w:sz w:val="32"/>
          <w:szCs w:val="32"/>
        </w:rPr>
        <w:t>项目开展了预算事前绩效评估，对</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个项目编制了绩效目标，预算执行过程中，选取</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个项目开展绩效监控。</w:t>
      </w:r>
    </w:p>
    <w:p w14:paraId="68A22F32">
      <w:pPr>
        <w:widowControl/>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组织对</w:t>
      </w:r>
      <w:r>
        <w:rPr>
          <w:rFonts w:hint="eastAsia" w:ascii="仿宋_GB2312" w:hAnsi="仿宋_GB2312" w:eastAsia="仿宋_GB2312" w:cs="仿宋_GB2312"/>
          <w:sz w:val="32"/>
          <w:szCs w:val="32"/>
          <w:lang w:eastAsia="zh-CN"/>
        </w:rPr>
        <w:t>2023年</w:t>
      </w:r>
      <w:r>
        <w:rPr>
          <w:rFonts w:hint="eastAsia" w:ascii="仿宋_GB2312" w:hAnsi="仿宋_GB2312" w:eastAsia="仿宋_GB2312" w:cs="仿宋_GB2312"/>
          <w:sz w:val="32"/>
          <w:szCs w:val="32"/>
        </w:rPr>
        <w:t>度一般公共预算全面开展绩效自评，形成</w:t>
      </w:r>
      <w:r>
        <w:rPr>
          <w:rFonts w:hint="eastAsia" w:ascii="仿宋_GB2312" w:hAnsi="仿宋_GB2312" w:eastAsia="仿宋_GB2312" w:cs="仿宋_GB2312"/>
          <w:sz w:val="32"/>
          <w:szCs w:val="32"/>
          <w:lang w:val="en-US" w:eastAsia="zh-CN"/>
        </w:rPr>
        <w:t>陈毅故里景区管理委员会</w:t>
      </w:r>
      <w:r>
        <w:rPr>
          <w:rFonts w:hint="eastAsia" w:ascii="仿宋_GB2312" w:hAnsi="仿宋_GB2312" w:eastAsia="仿宋_GB2312" w:cs="仿宋_GB2312"/>
          <w:sz w:val="32"/>
          <w:szCs w:val="32"/>
        </w:rPr>
        <w:t>部门整体绩效自评报告、</w:t>
      </w:r>
      <w:r>
        <w:rPr>
          <w:rFonts w:hint="eastAsia" w:ascii="仿宋_GB2312" w:hAnsi="仿宋_GB2312" w:eastAsia="仿宋_GB2312" w:cs="仿宋_GB2312"/>
          <w:sz w:val="32"/>
          <w:szCs w:val="32"/>
          <w:lang w:val="en-US" w:eastAsia="zh-CN"/>
        </w:rPr>
        <w:t>博物馆纪念馆免费开放</w:t>
      </w:r>
      <w:r>
        <w:rPr>
          <w:rFonts w:hint="eastAsia" w:ascii="仿宋_GB2312" w:hAnsi="仿宋_GB2312" w:eastAsia="仿宋_GB2312" w:cs="仿宋_GB2312"/>
          <w:sz w:val="32"/>
          <w:szCs w:val="32"/>
        </w:rPr>
        <w:t>专项预算项目</w:t>
      </w:r>
      <w:r>
        <w:rPr>
          <w:rFonts w:hint="eastAsia" w:ascii="仿宋_GB2312" w:hAnsi="仿宋_GB2312" w:eastAsia="仿宋_GB2312" w:cs="仿宋_GB2312"/>
          <w:sz w:val="32"/>
          <w:szCs w:val="32"/>
          <w:lang w:eastAsia="zh-CN"/>
        </w:rPr>
        <w:t>等</w:t>
      </w:r>
      <w:r>
        <w:rPr>
          <w:rFonts w:hint="eastAsia" w:ascii="仿宋_GB2312" w:hAnsi="仿宋_GB2312" w:eastAsia="仿宋_GB2312" w:cs="仿宋_GB2312"/>
          <w:sz w:val="32"/>
          <w:szCs w:val="32"/>
        </w:rPr>
        <w:t>绩效自评报告</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绩效自评报告详见附件。</w:t>
      </w:r>
    </w:p>
    <w:p w14:paraId="7BED8021">
      <w:pPr>
        <w:widowControl/>
        <w:ind w:firstLine="643" w:firstLineChars="200"/>
        <w:jc w:val="left"/>
        <w:rPr>
          <w:rFonts w:ascii="仿宋_GB2312" w:eastAsia="仿宋_GB2312"/>
          <w:b/>
          <w:sz w:val="32"/>
          <w:szCs w:val="32"/>
        </w:rPr>
      </w:pPr>
      <w:r>
        <w:rPr>
          <w:rFonts w:ascii="仿宋_GB2312" w:eastAsia="仿宋_GB2312"/>
          <w:b/>
          <w:sz w:val="32"/>
          <w:szCs w:val="32"/>
        </w:rPr>
        <w:br w:type="page"/>
      </w:r>
    </w:p>
    <w:p w14:paraId="234404EB">
      <w:pPr>
        <w:pStyle w:val="8"/>
        <w:spacing w:before="93"/>
      </w:pPr>
    </w:p>
    <w:p w14:paraId="0926023C">
      <w:pPr>
        <w:numPr>
          <w:ilvl w:val="0"/>
          <w:numId w:val="4"/>
        </w:numPr>
        <w:spacing w:line="600" w:lineRule="exact"/>
        <w:ind w:firstLine="660" w:firstLineChars="150"/>
        <w:jc w:val="center"/>
        <w:outlineLvl w:val="0"/>
        <w:rPr>
          <w:rStyle w:val="31"/>
          <w:rFonts w:ascii="黑体" w:hAnsi="黑体" w:eastAsia="黑体"/>
          <w:b w:val="0"/>
        </w:rPr>
      </w:pPr>
      <w:bookmarkStart w:id="44" w:name="_Toc15377225"/>
      <w:bookmarkStart w:id="45" w:name="_Toc15396613"/>
      <w:r>
        <w:rPr>
          <w:rFonts w:hint="eastAsia" w:ascii="黑体" w:hAnsi="黑体" w:eastAsia="黑体"/>
          <w:sz w:val="44"/>
          <w:szCs w:val="44"/>
        </w:rPr>
        <w:t>名</w:t>
      </w:r>
      <w:r>
        <w:rPr>
          <w:rStyle w:val="31"/>
          <w:rFonts w:hint="eastAsia" w:ascii="黑体" w:hAnsi="黑体" w:eastAsia="黑体"/>
          <w:b w:val="0"/>
        </w:rPr>
        <w:t>词解释</w:t>
      </w:r>
      <w:bookmarkEnd w:id="44"/>
      <w:bookmarkEnd w:id="45"/>
    </w:p>
    <w:p w14:paraId="2841CB82">
      <w:pPr>
        <w:spacing w:line="600" w:lineRule="exact"/>
        <w:jc w:val="left"/>
        <w:rPr>
          <w:rFonts w:ascii="宋体"/>
          <w:b/>
          <w:sz w:val="44"/>
          <w:szCs w:val="44"/>
        </w:rPr>
      </w:pPr>
    </w:p>
    <w:p w14:paraId="37116B2A">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14:paraId="0D348665">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事业收入：指事业单位开展专业业务活动及辅助活动取得的收入。如…（二级预算单位事业收入情况）等。</w:t>
      </w:r>
    </w:p>
    <w:p w14:paraId="59781121">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经营收入：指事业单位在专业业务活动及其辅助活动之外开展非独立核算经营活动取得的收入。如…（二级预算单位经营收入情况）等。</w:t>
      </w:r>
    </w:p>
    <w:p w14:paraId="4700EF0D">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4.</w:t>
      </w:r>
      <w:r>
        <w:rPr>
          <w:rFonts w:hint="eastAsia" w:ascii="仿宋_GB2312" w:eastAsia="仿宋_GB2312"/>
          <w:color w:val="auto"/>
          <w:sz w:val="32"/>
          <w:szCs w:val="32"/>
        </w:rPr>
        <w:t>其他收入：指单位取得的除上述收入以外的各项收入。主要是…（收入类型）等。</w:t>
      </w:r>
      <w:r>
        <w:rPr>
          <w:rFonts w:ascii="仿宋_GB2312" w:eastAsia="仿宋_GB2312"/>
          <w:color w:val="auto"/>
          <w:sz w:val="32"/>
          <w:szCs w:val="32"/>
        </w:rPr>
        <w:t xml:space="preserve"> </w:t>
      </w:r>
    </w:p>
    <w:p w14:paraId="6F4895AF">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5.</w:t>
      </w:r>
      <w:r>
        <w:rPr>
          <w:rFonts w:hint="eastAsia" w:ascii="仿宋_GB2312" w:eastAsia="仿宋_GB2312"/>
          <w:color w:val="auto"/>
          <w:sz w:val="32"/>
          <w:szCs w:val="32"/>
        </w:rPr>
        <w:t>使用非财政拨款结余：指事业单位使用以前年度积累的非财政拨款结余弥补当年收支差额的金额。</w:t>
      </w:r>
      <w:r>
        <w:rPr>
          <w:rFonts w:ascii="仿宋_GB2312" w:eastAsia="仿宋_GB2312"/>
          <w:color w:val="auto"/>
          <w:sz w:val="32"/>
          <w:szCs w:val="32"/>
        </w:rPr>
        <w:t xml:space="preserve"> </w:t>
      </w:r>
    </w:p>
    <w:p w14:paraId="2720D3C3">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6.</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14:paraId="6E244671">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7.</w:t>
      </w:r>
      <w:r>
        <w:rPr>
          <w:rFonts w:hint="eastAsia" w:ascii="仿宋_GB2312" w:eastAsia="仿宋_GB2312"/>
          <w:color w:val="auto"/>
          <w:sz w:val="32"/>
          <w:szCs w:val="32"/>
        </w:rPr>
        <w:t>结余分配：指事业单位按照会计制度规定缴纳的所得税、提取的专用结余以及转入非财政拨款结余的金额等。</w:t>
      </w:r>
    </w:p>
    <w:p w14:paraId="20B56D01">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8</w:t>
      </w:r>
      <w:r>
        <w:rPr>
          <w:rFonts w:hint="eastAsia" w:ascii="仿宋_GB2312" w:eastAsia="仿宋_GB2312"/>
          <w:color w:val="auto"/>
          <w:sz w:val="32"/>
          <w:szCs w:val="32"/>
        </w:rPr>
        <w:t>.年末结转和结余：指单位按有关规定结转到下年或以后年度继续使用的资金。</w:t>
      </w:r>
    </w:p>
    <w:p w14:paraId="59770290">
      <w:pPr>
        <w:ind w:firstLine="640" w:firstLineChars="200"/>
        <w:rPr>
          <w:rFonts w:ascii="仿宋_GB2312" w:eastAsia="仿宋_GB2312"/>
          <w:sz w:val="32"/>
          <w:szCs w:val="32"/>
        </w:rPr>
      </w:pPr>
      <w:r>
        <w:rPr>
          <w:rFonts w:ascii="仿宋_GB2312" w:eastAsia="仿宋_GB2312"/>
          <w:sz w:val="32"/>
          <w:szCs w:val="32"/>
        </w:rPr>
        <w:t>9.</w:t>
      </w:r>
      <w:r>
        <w:rPr>
          <w:rFonts w:hint="eastAsia" w:ascii="仿宋_GB2312" w:eastAsia="仿宋_GB2312"/>
          <w:sz w:val="32"/>
          <w:szCs w:val="32"/>
        </w:rPr>
        <w:t>一般公共服务（类）…（款）…（项）：指……。</w:t>
      </w:r>
    </w:p>
    <w:p w14:paraId="007982F5">
      <w:pPr>
        <w:ind w:firstLine="640" w:firstLineChars="200"/>
        <w:rPr>
          <w:rFonts w:ascii="仿宋_GB2312" w:eastAsia="仿宋_GB2312"/>
          <w:sz w:val="32"/>
          <w:szCs w:val="32"/>
        </w:rPr>
      </w:pPr>
      <w:r>
        <w:rPr>
          <w:rFonts w:ascii="仿宋_GB2312" w:eastAsia="仿宋_GB2312"/>
          <w:sz w:val="32"/>
          <w:szCs w:val="32"/>
        </w:rPr>
        <w:t>10.</w:t>
      </w:r>
      <w:r>
        <w:rPr>
          <w:rFonts w:hint="eastAsia" w:ascii="仿宋_GB2312" w:eastAsia="仿宋_GB2312"/>
          <w:sz w:val="32"/>
          <w:szCs w:val="32"/>
        </w:rPr>
        <w:t>外交（类）…（款）…（项）：指……。</w:t>
      </w:r>
    </w:p>
    <w:p w14:paraId="09FA45DC">
      <w:pPr>
        <w:ind w:firstLine="640" w:firstLineChars="200"/>
        <w:rPr>
          <w:rFonts w:ascii="仿宋_GB2312" w:eastAsia="仿宋_GB2312"/>
          <w:sz w:val="32"/>
          <w:szCs w:val="32"/>
        </w:rPr>
      </w:pPr>
      <w:r>
        <w:rPr>
          <w:rFonts w:ascii="仿宋_GB2312" w:eastAsia="仿宋_GB2312"/>
          <w:sz w:val="32"/>
          <w:szCs w:val="32"/>
        </w:rPr>
        <w:t>11.</w:t>
      </w:r>
      <w:r>
        <w:rPr>
          <w:rFonts w:hint="eastAsia" w:ascii="仿宋_GB2312" w:eastAsia="仿宋_GB2312"/>
          <w:sz w:val="32"/>
          <w:szCs w:val="32"/>
        </w:rPr>
        <w:t>公共安全（类）…（款）…（项）：指……。</w:t>
      </w:r>
    </w:p>
    <w:p w14:paraId="66A33861">
      <w:pPr>
        <w:ind w:firstLine="640" w:firstLineChars="200"/>
        <w:rPr>
          <w:rFonts w:ascii="仿宋_GB2312" w:eastAsia="仿宋_GB2312"/>
          <w:sz w:val="32"/>
          <w:szCs w:val="32"/>
        </w:rPr>
      </w:pPr>
      <w:r>
        <w:rPr>
          <w:rFonts w:ascii="仿宋_GB2312" w:eastAsia="仿宋_GB2312"/>
          <w:sz w:val="32"/>
          <w:szCs w:val="32"/>
        </w:rPr>
        <w:t>12.</w:t>
      </w:r>
      <w:r>
        <w:rPr>
          <w:rFonts w:hint="eastAsia" w:ascii="仿宋_GB2312" w:eastAsia="仿宋_GB2312"/>
          <w:sz w:val="32"/>
          <w:szCs w:val="32"/>
        </w:rPr>
        <w:t>教育（类）…（款）…（项）：指……。</w:t>
      </w:r>
    </w:p>
    <w:p w14:paraId="5BAE43F0">
      <w:pPr>
        <w:ind w:firstLine="640" w:firstLineChars="200"/>
        <w:rPr>
          <w:rFonts w:ascii="仿宋_GB2312" w:eastAsia="仿宋_GB2312"/>
          <w:sz w:val="32"/>
          <w:szCs w:val="32"/>
        </w:rPr>
      </w:pPr>
      <w:r>
        <w:rPr>
          <w:rFonts w:ascii="仿宋_GB2312" w:eastAsia="仿宋_GB2312"/>
          <w:sz w:val="32"/>
          <w:szCs w:val="32"/>
        </w:rPr>
        <w:t>13.</w:t>
      </w:r>
      <w:r>
        <w:rPr>
          <w:rFonts w:hint="eastAsia" w:ascii="仿宋_GB2312" w:eastAsia="仿宋_GB2312"/>
          <w:sz w:val="32"/>
          <w:szCs w:val="32"/>
        </w:rPr>
        <w:t>科学技术（类）…（款）…（项）：指……。</w:t>
      </w:r>
    </w:p>
    <w:p w14:paraId="2C4912B6">
      <w:pPr>
        <w:ind w:firstLine="640" w:firstLineChars="200"/>
        <w:rPr>
          <w:rFonts w:ascii="仿宋_GB2312" w:eastAsia="仿宋_GB2312"/>
          <w:sz w:val="32"/>
          <w:szCs w:val="32"/>
        </w:rPr>
      </w:pPr>
      <w:r>
        <w:rPr>
          <w:rFonts w:ascii="仿宋_GB2312" w:eastAsia="仿宋_GB2312"/>
          <w:sz w:val="32"/>
          <w:szCs w:val="32"/>
        </w:rPr>
        <w:t>14.</w:t>
      </w:r>
      <w:r>
        <w:rPr>
          <w:rFonts w:hint="eastAsia" w:ascii="仿宋_GB2312" w:eastAsia="仿宋_GB2312"/>
          <w:sz w:val="32"/>
          <w:szCs w:val="32"/>
        </w:rPr>
        <w:t>文化旅游体育与传媒（类）…（款）…（项）：指……。</w:t>
      </w:r>
    </w:p>
    <w:p w14:paraId="5846C6C1">
      <w:pPr>
        <w:ind w:firstLine="640" w:firstLineChars="200"/>
        <w:rPr>
          <w:rFonts w:ascii="仿宋_GB2312" w:eastAsia="仿宋_GB2312"/>
          <w:sz w:val="32"/>
          <w:szCs w:val="32"/>
        </w:rPr>
      </w:pPr>
      <w:r>
        <w:rPr>
          <w:rFonts w:ascii="仿宋_GB2312" w:eastAsia="仿宋_GB2312"/>
          <w:sz w:val="32"/>
          <w:szCs w:val="32"/>
        </w:rPr>
        <w:t>15.</w:t>
      </w:r>
      <w:r>
        <w:rPr>
          <w:rFonts w:hint="eastAsia" w:ascii="仿宋_GB2312" w:eastAsia="仿宋_GB2312"/>
          <w:sz w:val="32"/>
          <w:szCs w:val="32"/>
        </w:rPr>
        <w:t>社会保障和就业（类）…（款）…（项）：指……。</w:t>
      </w:r>
    </w:p>
    <w:p w14:paraId="224A9194">
      <w:pPr>
        <w:ind w:firstLine="640" w:firstLineChars="200"/>
        <w:rPr>
          <w:rFonts w:ascii="仿宋_GB2312" w:eastAsia="仿宋_GB2312"/>
          <w:sz w:val="32"/>
          <w:szCs w:val="32"/>
        </w:rPr>
      </w:pPr>
      <w:r>
        <w:rPr>
          <w:rFonts w:ascii="仿宋_GB2312" w:eastAsia="仿宋_GB2312"/>
          <w:sz w:val="32"/>
          <w:szCs w:val="32"/>
        </w:rPr>
        <w:t>16.</w:t>
      </w:r>
      <w:r>
        <w:rPr>
          <w:rFonts w:hint="eastAsia" w:ascii="仿宋_GB2312" w:eastAsia="仿宋_GB2312"/>
          <w:sz w:val="32"/>
          <w:szCs w:val="32"/>
        </w:rPr>
        <w:t>卫生健康（类）…（款）…（项）：指……。</w:t>
      </w:r>
    </w:p>
    <w:p w14:paraId="7E4E57FD">
      <w:pPr>
        <w:ind w:firstLine="640" w:firstLineChars="200"/>
        <w:rPr>
          <w:rFonts w:ascii="仿宋_GB2312" w:eastAsia="仿宋_GB2312"/>
          <w:sz w:val="32"/>
          <w:szCs w:val="32"/>
        </w:rPr>
      </w:pPr>
      <w:r>
        <w:rPr>
          <w:rFonts w:ascii="仿宋_GB2312" w:eastAsia="仿宋_GB2312"/>
          <w:sz w:val="32"/>
          <w:szCs w:val="32"/>
        </w:rPr>
        <w:t>17.</w:t>
      </w:r>
      <w:r>
        <w:rPr>
          <w:rFonts w:hint="eastAsia" w:ascii="仿宋_GB2312" w:eastAsia="仿宋_GB2312"/>
          <w:sz w:val="32"/>
          <w:szCs w:val="32"/>
        </w:rPr>
        <w:t>节能环保（类）…（款）…（项）：指……。</w:t>
      </w:r>
    </w:p>
    <w:p w14:paraId="30D9BF4D">
      <w:pPr>
        <w:ind w:firstLine="640" w:firstLineChars="200"/>
        <w:rPr>
          <w:rFonts w:ascii="仿宋_GB2312" w:eastAsia="仿宋_GB2312"/>
          <w:sz w:val="32"/>
          <w:szCs w:val="32"/>
        </w:rPr>
      </w:pPr>
      <w:r>
        <w:rPr>
          <w:rFonts w:ascii="仿宋_GB2312" w:eastAsia="仿宋_GB2312"/>
          <w:sz w:val="32"/>
          <w:szCs w:val="32"/>
        </w:rPr>
        <w:t>18.</w:t>
      </w:r>
      <w:r>
        <w:rPr>
          <w:rFonts w:hint="eastAsia" w:ascii="仿宋_GB2312" w:eastAsia="仿宋_GB2312"/>
          <w:sz w:val="32"/>
          <w:szCs w:val="32"/>
        </w:rPr>
        <w:t>城乡社区（类）…（款）…（项）：指……。</w:t>
      </w:r>
    </w:p>
    <w:p w14:paraId="3C79B1E4">
      <w:pPr>
        <w:ind w:firstLine="640" w:firstLineChars="200"/>
        <w:rPr>
          <w:rFonts w:ascii="仿宋_GB2312" w:eastAsia="仿宋_GB2312"/>
          <w:sz w:val="32"/>
          <w:szCs w:val="32"/>
        </w:rPr>
      </w:pPr>
      <w:r>
        <w:rPr>
          <w:rFonts w:ascii="仿宋_GB2312" w:eastAsia="仿宋_GB2312"/>
          <w:sz w:val="32"/>
          <w:szCs w:val="32"/>
        </w:rPr>
        <w:t>19.</w:t>
      </w:r>
      <w:r>
        <w:rPr>
          <w:rFonts w:hint="eastAsia" w:ascii="仿宋_GB2312" w:eastAsia="仿宋_GB2312"/>
          <w:sz w:val="32"/>
          <w:szCs w:val="32"/>
        </w:rPr>
        <w:t>农林水（类）…（款）…（项）：指……。</w:t>
      </w:r>
    </w:p>
    <w:p w14:paraId="7E7CF6F9">
      <w:pPr>
        <w:ind w:firstLine="640" w:firstLineChars="20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交通运输（类）…（款）…（项）：指……。</w:t>
      </w:r>
    </w:p>
    <w:p w14:paraId="2F1F12D6">
      <w:pPr>
        <w:ind w:firstLine="640" w:firstLineChars="200"/>
        <w:rPr>
          <w:rFonts w:ascii="仿宋_GB2312" w:eastAsia="仿宋_GB2312"/>
          <w:sz w:val="32"/>
          <w:szCs w:val="32"/>
        </w:rPr>
      </w:pPr>
      <w:r>
        <w:rPr>
          <w:rFonts w:ascii="仿宋_GB2312" w:eastAsia="仿宋_GB2312"/>
          <w:sz w:val="32"/>
          <w:szCs w:val="32"/>
        </w:rPr>
        <w:t>21.</w:t>
      </w:r>
      <w:r>
        <w:rPr>
          <w:rFonts w:hint="eastAsia" w:ascii="仿宋_GB2312" w:eastAsia="仿宋_GB2312"/>
          <w:sz w:val="32"/>
          <w:szCs w:val="32"/>
        </w:rPr>
        <w:t>资源勘探工业信息等（类）…（款）…（项）：指……。</w:t>
      </w:r>
    </w:p>
    <w:p w14:paraId="27E57B09">
      <w:pPr>
        <w:ind w:firstLine="640" w:firstLineChars="200"/>
        <w:rPr>
          <w:rFonts w:ascii="仿宋_GB2312" w:eastAsia="仿宋_GB2312"/>
          <w:sz w:val="32"/>
          <w:szCs w:val="32"/>
        </w:rPr>
      </w:pPr>
      <w:r>
        <w:rPr>
          <w:rFonts w:ascii="仿宋_GB2312" w:eastAsia="仿宋_GB2312"/>
          <w:sz w:val="32"/>
          <w:szCs w:val="32"/>
        </w:rPr>
        <w:t>22.</w:t>
      </w:r>
      <w:r>
        <w:rPr>
          <w:rFonts w:hint="eastAsia" w:ascii="仿宋_GB2312" w:eastAsia="仿宋_GB2312"/>
          <w:sz w:val="32"/>
          <w:szCs w:val="32"/>
        </w:rPr>
        <w:t>商业服务业（类）…（款）…（项）：指……。</w:t>
      </w:r>
    </w:p>
    <w:p w14:paraId="6EC629EB">
      <w:pPr>
        <w:ind w:firstLine="640" w:firstLineChars="200"/>
        <w:rPr>
          <w:rFonts w:ascii="仿宋_GB2312" w:eastAsia="仿宋_GB2312"/>
          <w:sz w:val="32"/>
          <w:szCs w:val="32"/>
        </w:rPr>
      </w:pPr>
      <w:r>
        <w:rPr>
          <w:rFonts w:ascii="仿宋_GB2312" w:eastAsia="仿宋_GB2312"/>
          <w:sz w:val="32"/>
          <w:szCs w:val="32"/>
        </w:rPr>
        <w:t>23.</w:t>
      </w:r>
      <w:r>
        <w:rPr>
          <w:rFonts w:hint="eastAsia" w:ascii="仿宋_GB2312" w:eastAsia="仿宋_GB2312"/>
          <w:sz w:val="32"/>
          <w:szCs w:val="32"/>
        </w:rPr>
        <w:t>金融（类）…（款）…（项）：指……。</w:t>
      </w:r>
    </w:p>
    <w:p w14:paraId="7C9CFADC">
      <w:pPr>
        <w:ind w:firstLine="640" w:firstLineChars="200"/>
        <w:rPr>
          <w:rFonts w:ascii="仿宋_GB2312" w:eastAsia="仿宋_GB2312"/>
          <w:sz w:val="32"/>
          <w:szCs w:val="32"/>
        </w:rPr>
      </w:pPr>
      <w:r>
        <w:rPr>
          <w:rFonts w:ascii="仿宋_GB2312" w:eastAsia="仿宋_GB2312"/>
          <w:sz w:val="32"/>
          <w:szCs w:val="32"/>
        </w:rPr>
        <w:t>24.</w:t>
      </w:r>
      <w:r>
        <w:rPr>
          <w:rFonts w:hint="eastAsia" w:ascii="仿宋_GB2312" w:eastAsia="仿宋_GB2312"/>
          <w:sz w:val="32"/>
          <w:szCs w:val="32"/>
        </w:rPr>
        <w:t>自然资源海洋气象等（类）…（款）…（项）：指……。</w:t>
      </w:r>
    </w:p>
    <w:p w14:paraId="0581F80F">
      <w:pPr>
        <w:ind w:firstLine="640" w:firstLineChars="200"/>
        <w:rPr>
          <w:rFonts w:ascii="仿宋_GB2312" w:eastAsia="仿宋_GB2312"/>
          <w:sz w:val="32"/>
          <w:szCs w:val="32"/>
        </w:rPr>
      </w:pPr>
      <w:r>
        <w:rPr>
          <w:rFonts w:ascii="仿宋_GB2312" w:eastAsia="仿宋_GB2312"/>
          <w:sz w:val="32"/>
          <w:szCs w:val="32"/>
        </w:rPr>
        <w:t>25.</w:t>
      </w:r>
      <w:r>
        <w:rPr>
          <w:rFonts w:hint="eastAsia" w:ascii="仿宋_GB2312" w:eastAsia="仿宋_GB2312"/>
          <w:sz w:val="32"/>
          <w:szCs w:val="32"/>
        </w:rPr>
        <w:t>住房保障（类）…（款）…（项）：指……。</w:t>
      </w:r>
    </w:p>
    <w:p w14:paraId="7768D7BA">
      <w:pPr>
        <w:ind w:firstLine="640" w:firstLineChars="200"/>
        <w:rPr>
          <w:rFonts w:ascii="仿宋_GB2312" w:eastAsia="仿宋_GB2312"/>
          <w:sz w:val="32"/>
          <w:szCs w:val="32"/>
        </w:rPr>
      </w:pPr>
      <w:r>
        <w:rPr>
          <w:rFonts w:ascii="仿宋_GB2312" w:eastAsia="仿宋_GB2312"/>
          <w:sz w:val="32"/>
          <w:szCs w:val="32"/>
        </w:rPr>
        <w:t>26.</w:t>
      </w:r>
      <w:r>
        <w:rPr>
          <w:rFonts w:hint="eastAsia" w:ascii="仿宋_GB2312" w:eastAsia="仿宋_GB2312"/>
          <w:sz w:val="32"/>
          <w:szCs w:val="32"/>
        </w:rPr>
        <w:t>粮油物资储备（类）…（款）…（项）：指……。</w:t>
      </w:r>
    </w:p>
    <w:p w14:paraId="03745BE1">
      <w:pPr>
        <w:ind w:firstLine="640" w:firstLineChars="200"/>
        <w:rPr>
          <w:rFonts w:ascii="仿宋_GB2312" w:eastAsia="仿宋_GB2312"/>
          <w:sz w:val="32"/>
          <w:szCs w:val="32"/>
        </w:rPr>
      </w:pPr>
      <w:r>
        <w:rPr>
          <w:rFonts w:ascii="仿宋_GB2312" w:eastAsia="仿宋_GB2312"/>
          <w:sz w:val="32"/>
          <w:szCs w:val="32"/>
        </w:rPr>
        <w:t>27.</w:t>
      </w:r>
      <w:r>
        <w:rPr>
          <w:rFonts w:hint="eastAsia" w:ascii="仿宋_GB2312" w:eastAsia="仿宋_GB2312"/>
          <w:sz w:val="32"/>
          <w:szCs w:val="32"/>
        </w:rPr>
        <w:t>基本支出：指为保障机构正常运转、完成日常工作任务而发生的人员支出和公用支出。</w:t>
      </w:r>
    </w:p>
    <w:p w14:paraId="090D7C7F">
      <w:pPr>
        <w:ind w:firstLine="640" w:firstLineChars="200"/>
        <w:rPr>
          <w:rFonts w:ascii="仿宋_GB2312" w:eastAsia="仿宋_GB2312"/>
          <w:sz w:val="32"/>
          <w:szCs w:val="32"/>
        </w:rPr>
      </w:pPr>
      <w:r>
        <w:rPr>
          <w:rFonts w:ascii="仿宋_GB2312" w:eastAsia="仿宋_GB2312"/>
          <w:sz w:val="32"/>
          <w:szCs w:val="32"/>
        </w:rPr>
        <w:t>28.</w:t>
      </w:r>
      <w:r>
        <w:rPr>
          <w:rFonts w:hint="eastAsia" w:ascii="仿宋_GB2312" w:eastAsia="仿宋_GB2312"/>
          <w:sz w:val="32"/>
          <w:szCs w:val="32"/>
        </w:rPr>
        <w:t>项目支出：指在基本支出之外为完成特定行政任务和事业发展目标所发生的支出。</w:t>
      </w:r>
      <w:r>
        <w:rPr>
          <w:rFonts w:ascii="仿宋_GB2312" w:eastAsia="仿宋_GB2312"/>
          <w:sz w:val="32"/>
          <w:szCs w:val="32"/>
        </w:rPr>
        <w:t xml:space="preserve"> </w:t>
      </w:r>
    </w:p>
    <w:p w14:paraId="244D6D77">
      <w:pPr>
        <w:ind w:firstLine="640" w:firstLineChars="200"/>
        <w:rPr>
          <w:rFonts w:ascii="仿宋_GB2312" w:eastAsia="仿宋_GB2312"/>
          <w:sz w:val="32"/>
          <w:szCs w:val="32"/>
        </w:rPr>
      </w:pPr>
      <w:r>
        <w:rPr>
          <w:rFonts w:ascii="仿宋_GB2312" w:eastAsia="仿宋_GB2312"/>
          <w:sz w:val="32"/>
          <w:szCs w:val="32"/>
        </w:rPr>
        <w:t>29.</w:t>
      </w:r>
      <w:r>
        <w:rPr>
          <w:rFonts w:hint="eastAsia" w:ascii="仿宋_GB2312" w:eastAsia="仿宋_GB2312"/>
          <w:sz w:val="32"/>
          <w:szCs w:val="32"/>
        </w:rPr>
        <w:t>经营支出：指事业单位在专业业务活动及其辅助活动之外开展非独立核算经营活动发生的支出。</w:t>
      </w:r>
    </w:p>
    <w:p w14:paraId="46AF3A11">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30.</w:t>
      </w:r>
      <w:r>
        <w:rPr>
          <w:rFonts w:hint="eastAsia" w:ascii="仿宋_GB2312" w:eastAsia="仿宋_GB2312"/>
          <w:color w:val="auto"/>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38B75B7F">
      <w:pPr>
        <w:pStyle w:val="29"/>
        <w:spacing w:line="560" w:lineRule="exact"/>
        <w:ind w:firstLine="640" w:firstLineChars="200"/>
        <w:rPr>
          <w:rFonts w:hint="eastAsia" w:ascii="仿宋_GB2312" w:eastAsia="仿宋_GB2312"/>
          <w:color w:val="auto"/>
          <w:sz w:val="32"/>
          <w:szCs w:val="32"/>
        </w:rPr>
      </w:pPr>
      <w:r>
        <w:rPr>
          <w:rFonts w:ascii="仿宋_GB2312" w:eastAsia="仿宋_GB2312"/>
          <w:color w:val="auto"/>
          <w:sz w:val="32"/>
          <w:szCs w:val="32"/>
        </w:rPr>
        <w:t>31.</w:t>
      </w:r>
      <w:r>
        <w:rPr>
          <w:rFonts w:hint="eastAsia" w:ascii="仿宋_GB2312" w:eastAsia="仿宋_GB2312"/>
          <w:color w:val="auto"/>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bookmarkStart w:id="46" w:name="_Toc15396614"/>
      <w:bookmarkStart w:id="47" w:name="_Toc15377226"/>
    </w:p>
    <w:p w14:paraId="37BFACAA">
      <w:pPr>
        <w:pStyle w:val="29"/>
        <w:spacing w:line="560" w:lineRule="exact"/>
        <w:ind w:firstLine="640" w:firstLineChars="200"/>
        <w:rPr>
          <w:rFonts w:hint="eastAsia" w:ascii="仿宋_GB2312" w:eastAsia="仿宋_GB2312"/>
          <w:color w:val="auto"/>
          <w:sz w:val="32"/>
          <w:szCs w:val="32"/>
        </w:rPr>
      </w:pPr>
    </w:p>
    <w:p w14:paraId="6F7DBC60">
      <w:pPr>
        <w:pStyle w:val="29"/>
        <w:spacing w:line="560" w:lineRule="exact"/>
        <w:ind w:firstLine="640" w:firstLineChars="200"/>
        <w:rPr>
          <w:rFonts w:hint="eastAsia" w:ascii="仿宋_GB2312" w:eastAsia="仿宋_GB2312"/>
          <w:color w:val="auto"/>
          <w:sz w:val="32"/>
          <w:szCs w:val="32"/>
        </w:rPr>
      </w:pPr>
    </w:p>
    <w:p w14:paraId="09DB4B06">
      <w:pPr>
        <w:pStyle w:val="29"/>
        <w:spacing w:line="560" w:lineRule="exact"/>
        <w:ind w:firstLine="640" w:firstLineChars="200"/>
        <w:rPr>
          <w:rFonts w:hint="eastAsia" w:ascii="仿宋_GB2312" w:eastAsia="仿宋_GB2312"/>
          <w:color w:val="auto"/>
          <w:sz w:val="32"/>
          <w:szCs w:val="32"/>
        </w:rPr>
      </w:pPr>
    </w:p>
    <w:p w14:paraId="4D136C67">
      <w:pPr>
        <w:pStyle w:val="29"/>
        <w:spacing w:line="560" w:lineRule="exact"/>
        <w:ind w:firstLine="640" w:firstLineChars="200"/>
        <w:rPr>
          <w:rFonts w:hint="eastAsia" w:ascii="仿宋_GB2312" w:eastAsia="仿宋_GB2312"/>
          <w:color w:val="auto"/>
          <w:sz w:val="32"/>
          <w:szCs w:val="32"/>
        </w:rPr>
      </w:pPr>
    </w:p>
    <w:p w14:paraId="2632045F">
      <w:pPr>
        <w:pStyle w:val="29"/>
        <w:spacing w:line="560" w:lineRule="exact"/>
        <w:ind w:firstLine="640" w:firstLineChars="200"/>
        <w:rPr>
          <w:rFonts w:hint="eastAsia" w:ascii="仿宋_GB2312" w:eastAsia="仿宋_GB2312"/>
          <w:color w:val="auto"/>
          <w:sz w:val="32"/>
          <w:szCs w:val="32"/>
        </w:rPr>
      </w:pPr>
    </w:p>
    <w:p w14:paraId="605FDC76">
      <w:pPr>
        <w:pStyle w:val="29"/>
        <w:spacing w:line="560" w:lineRule="exact"/>
        <w:ind w:firstLine="640" w:firstLineChars="200"/>
        <w:rPr>
          <w:rFonts w:hint="eastAsia" w:ascii="仿宋_GB2312" w:eastAsia="仿宋_GB2312"/>
          <w:color w:val="auto"/>
          <w:sz w:val="32"/>
          <w:szCs w:val="32"/>
        </w:rPr>
      </w:pPr>
    </w:p>
    <w:p w14:paraId="5A2FE326">
      <w:pPr>
        <w:pStyle w:val="29"/>
        <w:spacing w:line="560" w:lineRule="exact"/>
        <w:ind w:firstLine="640" w:firstLineChars="200"/>
        <w:rPr>
          <w:rFonts w:hint="eastAsia" w:ascii="仿宋_GB2312" w:eastAsia="仿宋_GB2312"/>
          <w:color w:val="auto"/>
          <w:sz w:val="32"/>
          <w:szCs w:val="32"/>
        </w:rPr>
      </w:pPr>
    </w:p>
    <w:p w14:paraId="26A9D851">
      <w:pPr>
        <w:pStyle w:val="29"/>
        <w:spacing w:line="560" w:lineRule="exact"/>
        <w:ind w:firstLine="640" w:firstLineChars="200"/>
        <w:rPr>
          <w:rFonts w:hint="eastAsia" w:ascii="仿宋_GB2312" w:eastAsia="仿宋_GB2312"/>
          <w:color w:val="auto"/>
          <w:sz w:val="32"/>
          <w:szCs w:val="32"/>
        </w:rPr>
      </w:pPr>
    </w:p>
    <w:p w14:paraId="079EF767">
      <w:pPr>
        <w:pStyle w:val="29"/>
        <w:spacing w:line="560" w:lineRule="exact"/>
        <w:ind w:firstLine="640" w:firstLineChars="200"/>
        <w:rPr>
          <w:rFonts w:hint="eastAsia" w:ascii="仿宋_GB2312" w:eastAsia="仿宋_GB2312"/>
          <w:color w:val="auto"/>
          <w:sz w:val="32"/>
          <w:szCs w:val="32"/>
        </w:rPr>
      </w:pPr>
    </w:p>
    <w:p w14:paraId="381FD0ED">
      <w:pPr>
        <w:pStyle w:val="29"/>
        <w:spacing w:line="560" w:lineRule="exact"/>
        <w:ind w:firstLine="640" w:firstLineChars="200"/>
        <w:rPr>
          <w:rFonts w:hint="eastAsia" w:ascii="仿宋_GB2312" w:eastAsia="仿宋_GB2312"/>
          <w:color w:val="auto"/>
          <w:sz w:val="32"/>
          <w:szCs w:val="32"/>
        </w:rPr>
      </w:pPr>
    </w:p>
    <w:p w14:paraId="626660F2">
      <w:pPr>
        <w:pStyle w:val="29"/>
        <w:spacing w:line="560" w:lineRule="exact"/>
        <w:ind w:firstLine="640" w:firstLineChars="200"/>
        <w:rPr>
          <w:rFonts w:hint="eastAsia" w:ascii="仿宋_GB2312" w:eastAsia="仿宋_GB2312"/>
          <w:color w:val="auto"/>
          <w:sz w:val="32"/>
          <w:szCs w:val="32"/>
        </w:rPr>
      </w:pPr>
    </w:p>
    <w:p w14:paraId="742BEA19">
      <w:pPr>
        <w:pStyle w:val="29"/>
        <w:spacing w:line="560" w:lineRule="exact"/>
        <w:ind w:firstLine="640" w:firstLineChars="200"/>
        <w:rPr>
          <w:rFonts w:hint="eastAsia" w:ascii="仿宋_GB2312" w:eastAsia="仿宋_GB2312"/>
          <w:color w:val="auto"/>
          <w:sz w:val="32"/>
          <w:szCs w:val="32"/>
        </w:rPr>
      </w:pPr>
    </w:p>
    <w:p w14:paraId="5C875339">
      <w:pPr>
        <w:pStyle w:val="29"/>
        <w:spacing w:line="560" w:lineRule="exact"/>
        <w:ind w:firstLine="3080" w:firstLineChars="700"/>
        <w:rPr>
          <w:rStyle w:val="31"/>
          <w:rFonts w:ascii="黑体" w:hAnsi="黑体" w:eastAsia="黑体"/>
          <w:b w:val="0"/>
        </w:rPr>
      </w:pPr>
      <w:r>
        <w:rPr>
          <w:rFonts w:hint="eastAsia" w:ascii="黑体" w:hAnsi="黑体" w:eastAsia="黑体"/>
          <w:sz w:val="44"/>
          <w:szCs w:val="44"/>
        </w:rPr>
        <w:t>第</w:t>
      </w:r>
      <w:r>
        <w:rPr>
          <w:rStyle w:val="31"/>
          <w:rFonts w:hint="eastAsia" w:ascii="黑体" w:hAnsi="黑体" w:eastAsia="黑体"/>
          <w:b w:val="0"/>
        </w:rPr>
        <w:t>四部分 附件</w:t>
      </w:r>
      <w:bookmarkEnd w:id="46"/>
    </w:p>
    <w:p w14:paraId="544F3A7D">
      <w:pPr>
        <w:spacing w:line="572" w:lineRule="exact"/>
        <w:jc w:val="left"/>
        <w:outlineLvl w:val="0"/>
        <w:rPr>
          <w:rFonts w:ascii="黑体" w:hAnsi="黑体" w:eastAsia="黑体" w:cs="黑体"/>
          <w:sz w:val="32"/>
          <w:szCs w:val="32"/>
        </w:rPr>
      </w:pPr>
      <w:r>
        <w:rPr>
          <w:rFonts w:hint="eastAsia" w:ascii="黑体" w:hAnsi="黑体" w:eastAsia="黑体" w:cs="黑体"/>
          <w:sz w:val="32"/>
          <w:szCs w:val="32"/>
        </w:rPr>
        <w:t>附件</w:t>
      </w:r>
    </w:p>
    <w:p w14:paraId="2FB8D66F">
      <w:pPr>
        <w:spacing w:line="580" w:lineRule="exact"/>
        <w:jc w:val="center"/>
        <w:rPr>
          <w:rFonts w:hint="eastAsia" w:eastAsia="方正小标宋简体"/>
          <w:sz w:val="44"/>
          <w:szCs w:val="44"/>
          <w:lang w:val="en-US" w:eastAsia="zh-CN"/>
        </w:rPr>
      </w:pPr>
      <w:r>
        <w:rPr>
          <w:rFonts w:hint="eastAsia" w:eastAsia="方正小标宋简体"/>
          <w:sz w:val="44"/>
          <w:szCs w:val="44"/>
          <w:lang w:eastAsia="zh-CN"/>
        </w:rPr>
        <w:t>2023年</w:t>
      </w:r>
      <w:r>
        <w:rPr>
          <w:rFonts w:hint="eastAsia" w:eastAsia="方正小标宋简体"/>
          <w:sz w:val="44"/>
          <w:szCs w:val="44"/>
          <w:lang w:val="en-US" w:eastAsia="zh-CN"/>
        </w:rPr>
        <w:t>陈毅故里景区管理委员会</w:t>
      </w:r>
    </w:p>
    <w:p w14:paraId="21FEE791">
      <w:pPr>
        <w:spacing w:line="580" w:lineRule="exact"/>
        <w:jc w:val="center"/>
        <w:rPr>
          <w:rFonts w:eastAsia="方正小标宋简体"/>
          <w:sz w:val="44"/>
          <w:szCs w:val="44"/>
        </w:rPr>
      </w:pPr>
      <w:r>
        <w:rPr>
          <w:rFonts w:hint="eastAsia" w:eastAsia="方正小标宋简体"/>
          <w:sz w:val="44"/>
          <w:szCs w:val="44"/>
        </w:rPr>
        <w:t>整体支出绩效自评报告</w:t>
      </w:r>
    </w:p>
    <w:p w14:paraId="51D012CB">
      <w:pPr>
        <w:spacing w:line="580" w:lineRule="exact"/>
        <w:ind w:firstLine="640" w:firstLineChars="200"/>
        <w:rPr>
          <w:rFonts w:eastAsia="方正仿宋简体"/>
          <w:sz w:val="32"/>
          <w:szCs w:val="32"/>
        </w:rPr>
      </w:pPr>
    </w:p>
    <w:p w14:paraId="6126CB20">
      <w:pPr>
        <w:spacing w:line="580" w:lineRule="exact"/>
        <w:jc w:val="center"/>
        <w:rPr>
          <w:rFonts w:eastAsia="方正黑体简体"/>
          <w:sz w:val="32"/>
          <w:szCs w:val="32"/>
        </w:rPr>
      </w:pPr>
      <w:r>
        <w:rPr>
          <w:rFonts w:hint="eastAsia" w:eastAsia="方正黑体简体"/>
          <w:sz w:val="32"/>
          <w:szCs w:val="32"/>
        </w:rPr>
        <w:t>前</w:t>
      </w:r>
      <w:r>
        <w:rPr>
          <w:rFonts w:eastAsia="方正黑体简体"/>
          <w:sz w:val="32"/>
          <w:szCs w:val="32"/>
        </w:rPr>
        <w:t xml:space="preserve">    </w:t>
      </w:r>
      <w:r>
        <w:rPr>
          <w:rFonts w:hint="eastAsia" w:eastAsia="方正黑体简体"/>
          <w:sz w:val="32"/>
          <w:szCs w:val="32"/>
        </w:rPr>
        <w:t>言</w:t>
      </w:r>
    </w:p>
    <w:p w14:paraId="639AC100">
      <w:pPr>
        <w:spacing w:line="580" w:lineRule="exact"/>
        <w:ind w:firstLine="640" w:firstLineChars="200"/>
        <w:rPr>
          <w:rFonts w:eastAsia="方正仿宋简体"/>
          <w:sz w:val="32"/>
          <w:szCs w:val="32"/>
        </w:rPr>
      </w:pPr>
    </w:p>
    <w:p w14:paraId="576A5CC0">
      <w:pPr>
        <w:spacing w:line="580" w:lineRule="exact"/>
        <w:ind w:firstLine="640" w:firstLineChars="200"/>
        <w:rPr>
          <w:rFonts w:eastAsia="方正黑体简体"/>
          <w:sz w:val="32"/>
          <w:szCs w:val="32"/>
        </w:rPr>
      </w:pPr>
      <w:r>
        <w:rPr>
          <w:rFonts w:hint="eastAsia" w:eastAsia="方正黑体简体"/>
          <w:sz w:val="32"/>
          <w:szCs w:val="32"/>
        </w:rPr>
        <w:t>一、部门（单位）概况</w:t>
      </w:r>
    </w:p>
    <w:p w14:paraId="21287FF9">
      <w:pPr>
        <w:spacing w:line="580" w:lineRule="exact"/>
        <w:ind w:firstLine="643" w:firstLineChars="200"/>
        <w:rPr>
          <w:rFonts w:hint="eastAsia" w:eastAsia="方正楷体简体"/>
          <w:b/>
          <w:sz w:val="32"/>
          <w:szCs w:val="32"/>
        </w:rPr>
      </w:pPr>
      <w:r>
        <w:rPr>
          <w:rFonts w:hint="eastAsia" w:eastAsia="方正楷体简体"/>
          <w:b/>
          <w:sz w:val="32"/>
          <w:szCs w:val="32"/>
        </w:rPr>
        <w:t>（一）机构组成</w:t>
      </w:r>
    </w:p>
    <w:p w14:paraId="34093662">
      <w:pPr>
        <w:spacing w:line="540" w:lineRule="exact"/>
        <w:ind w:firstLine="645"/>
        <w:rPr>
          <w:rFonts w:hint="default"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陈毅故里景区管理委员会下属单位0个。</w:t>
      </w:r>
    </w:p>
    <w:p w14:paraId="5E8FE647">
      <w:pPr>
        <w:numPr>
          <w:ilvl w:val="0"/>
          <w:numId w:val="5"/>
        </w:numPr>
        <w:spacing w:line="580" w:lineRule="exact"/>
        <w:ind w:firstLine="643" w:firstLineChars="200"/>
        <w:rPr>
          <w:rFonts w:hint="eastAsia" w:eastAsia="方正楷体简体"/>
          <w:b/>
          <w:sz w:val="32"/>
          <w:szCs w:val="32"/>
        </w:rPr>
      </w:pPr>
      <w:r>
        <w:rPr>
          <w:rFonts w:hint="eastAsia" w:eastAsia="方正楷体简体"/>
          <w:b/>
          <w:sz w:val="32"/>
          <w:szCs w:val="32"/>
        </w:rPr>
        <w:t>机构职能</w:t>
      </w:r>
    </w:p>
    <w:p w14:paraId="1D7D5EAF">
      <w:pPr>
        <w:spacing w:line="540" w:lineRule="exact"/>
        <w:ind w:firstLine="645"/>
        <w:rPr>
          <w:rFonts w:hint="eastAsia" w:ascii="仿宋_GB2312" w:hAnsi="宋体" w:eastAsia="仿宋_GB2312"/>
          <w:sz w:val="32"/>
          <w:szCs w:val="32"/>
        </w:rPr>
      </w:pPr>
      <w:r>
        <w:rPr>
          <w:rFonts w:hint="eastAsia" w:ascii="仿宋_GB2312" w:hAnsi="宋体" w:eastAsia="仿宋_GB2312"/>
          <w:sz w:val="32"/>
          <w:szCs w:val="32"/>
        </w:rPr>
        <w:t>1.负责陈毅故里景区全国爱国主义教育示范基地、国家国防教育示范基地等基地的建设、管理。负责开展陈毅故里景区爱国主义宣传，组织爱国主义、国防安全、革命传统、中国特色社会主义教育活动。</w:t>
      </w:r>
    </w:p>
    <w:p w14:paraId="5EF0266F">
      <w:pPr>
        <w:spacing w:line="540" w:lineRule="exact"/>
        <w:ind w:firstLine="645"/>
        <w:rPr>
          <w:rFonts w:hint="eastAsia" w:ascii="仿宋_GB2312" w:hAnsi="宋体" w:eastAsia="仿宋_GB2312"/>
          <w:sz w:val="32"/>
          <w:szCs w:val="32"/>
          <w:lang w:eastAsia="zh-CN"/>
        </w:rPr>
      </w:pPr>
      <w:r>
        <w:rPr>
          <w:rFonts w:hint="eastAsia" w:ascii="仿宋_GB2312" w:hAnsi="宋体" w:eastAsia="仿宋_GB2312"/>
          <w:sz w:val="32"/>
          <w:szCs w:val="32"/>
        </w:rPr>
        <w:t>2</w:t>
      </w:r>
      <w:r>
        <w:rPr>
          <w:rFonts w:hint="eastAsia" w:ascii="仿宋_GB2312" w:hAnsi="宋体" w:eastAsia="仿宋_GB2312"/>
          <w:sz w:val="32"/>
          <w:szCs w:val="32"/>
          <w:lang w:val="en-US" w:eastAsia="zh-CN"/>
        </w:rPr>
        <w:t>.</w:t>
      </w:r>
      <w:r>
        <w:rPr>
          <w:rFonts w:hint="eastAsia" w:ascii="仿宋_GB2312" w:hAnsi="宋体" w:eastAsia="仿宋_GB2312"/>
          <w:sz w:val="32"/>
          <w:szCs w:val="32"/>
        </w:rPr>
        <w:t>负责陈毅故里景区纪念设施、配套服务设施的建设、管理、维护工作</w:t>
      </w:r>
      <w:r>
        <w:rPr>
          <w:rFonts w:hint="eastAsia" w:ascii="仿宋_GB2312" w:hAnsi="宋体" w:eastAsia="仿宋_GB2312"/>
          <w:sz w:val="32"/>
          <w:szCs w:val="32"/>
          <w:lang w:eastAsia="zh-CN"/>
        </w:rPr>
        <w:t>。</w:t>
      </w:r>
    </w:p>
    <w:p w14:paraId="664D7EB2">
      <w:pPr>
        <w:spacing w:line="540" w:lineRule="exact"/>
        <w:ind w:firstLine="645"/>
        <w:rPr>
          <w:rFonts w:hint="eastAsia" w:ascii="仿宋_GB2312" w:hAnsi="宋体" w:eastAsia="仿宋_GB2312"/>
          <w:sz w:val="32"/>
          <w:szCs w:val="32"/>
        </w:rPr>
      </w:pPr>
      <w:r>
        <w:rPr>
          <w:rFonts w:hint="eastAsia" w:ascii="仿宋_GB2312" w:hAnsi="宋体" w:eastAsia="仿宋_GB2312"/>
          <w:sz w:val="32"/>
          <w:szCs w:val="32"/>
        </w:rPr>
        <w:t>3.负责陈毅同志珍贵文物的征集、展陈、保护、利用工作</w:t>
      </w:r>
      <w:r>
        <w:rPr>
          <w:rFonts w:hint="eastAsia" w:ascii="仿宋_GB2312" w:hAnsi="宋体" w:eastAsia="仿宋_GB2312"/>
          <w:sz w:val="32"/>
          <w:szCs w:val="32"/>
          <w:lang w:eastAsia="zh-CN"/>
        </w:rPr>
        <w:t>。</w:t>
      </w:r>
      <w:r>
        <w:rPr>
          <w:rFonts w:hint="eastAsia" w:ascii="仿宋_GB2312" w:hAnsi="宋体" w:eastAsia="仿宋_GB2312"/>
          <w:sz w:val="32"/>
          <w:szCs w:val="32"/>
        </w:rPr>
        <w:t>开展陈毅同志生平、思想和理论研究工作。</w:t>
      </w:r>
    </w:p>
    <w:p w14:paraId="01000216">
      <w:pPr>
        <w:spacing w:line="540" w:lineRule="exact"/>
        <w:ind w:firstLine="645"/>
        <w:rPr>
          <w:rFonts w:hint="eastAsia" w:ascii="仿宋_GB2312" w:hAnsi="宋体" w:eastAsia="仿宋_GB2312"/>
          <w:sz w:val="32"/>
          <w:szCs w:val="32"/>
        </w:rPr>
      </w:pPr>
      <w:r>
        <w:rPr>
          <w:rFonts w:hint="eastAsia" w:ascii="仿宋_GB2312" w:hAnsi="宋体" w:eastAsia="仿宋_GB2312"/>
          <w:sz w:val="32"/>
          <w:szCs w:val="32"/>
        </w:rPr>
        <w:t>4.负</w:t>
      </w:r>
      <w:r>
        <w:rPr>
          <w:rFonts w:hint="eastAsia" w:ascii="仿宋_GB2312" w:hAnsi="宋体" w:eastAsia="仿宋_GB2312"/>
          <w:sz w:val="32"/>
          <w:szCs w:val="32"/>
          <w:lang w:val="en-US" w:eastAsia="zh-CN"/>
        </w:rPr>
        <w:t>责</w:t>
      </w:r>
      <w:r>
        <w:rPr>
          <w:rFonts w:hint="eastAsia" w:ascii="仿宋_GB2312" w:hAnsi="宋体" w:eastAsia="仿宋_GB2312"/>
          <w:sz w:val="32"/>
          <w:szCs w:val="32"/>
        </w:rPr>
        <w:t>陈毅故里景区规划、建设、运营、宣传、保护、接待、开发等工作。参与陈毅故里景区周边范围内规划建设的编制论证工作。</w:t>
      </w:r>
    </w:p>
    <w:p w14:paraId="1B2DEBBF">
      <w:pPr>
        <w:spacing w:line="540" w:lineRule="exact"/>
        <w:ind w:firstLine="645"/>
        <w:rPr>
          <w:rFonts w:hint="eastAsia" w:ascii="仿宋_GB2312" w:hAnsi="宋体" w:eastAsia="仿宋_GB2312"/>
          <w:sz w:val="32"/>
          <w:szCs w:val="32"/>
        </w:rPr>
      </w:pPr>
      <w:r>
        <w:rPr>
          <w:rFonts w:hint="eastAsia" w:ascii="仿宋_GB2312" w:hAnsi="宋体" w:eastAsia="仿宋_GB2312"/>
          <w:sz w:val="32"/>
          <w:szCs w:val="32"/>
        </w:rPr>
        <w:t>5.负责陈毅故里景区安全生产、生态环境保护、应急管理等工作。</w:t>
      </w:r>
    </w:p>
    <w:p w14:paraId="406586AA">
      <w:pPr>
        <w:spacing w:line="540" w:lineRule="exact"/>
        <w:ind w:firstLine="645"/>
        <w:rPr>
          <w:rFonts w:hint="default" w:eastAsia="方正楷体简体"/>
          <w:b/>
          <w:sz w:val="32"/>
          <w:szCs w:val="32"/>
          <w:lang w:val="en-US" w:eastAsia="zh-CN"/>
        </w:rPr>
      </w:pPr>
      <w:r>
        <w:rPr>
          <w:rFonts w:hint="eastAsia" w:ascii="仿宋_GB2312" w:hAnsi="宋体" w:eastAsia="仿宋_GB2312"/>
          <w:sz w:val="32"/>
          <w:szCs w:val="32"/>
        </w:rPr>
        <w:t>6.完成中共资阳市委、资阳市人民政府和中共乐至县委、乐至县人民政府交办的其他工作。</w:t>
      </w:r>
    </w:p>
    <w:p w14:paraId="7C3ADB2F">
      <w:pPr>
        <w:spacing w:line="580" w:lineRule="exact"/>
        <w:ind w:firstLine="643" w:firstLineChars="200"/>
        <w:rPr>
          <w:rFonts w:hint="eastAsia" w:eastAsia="方正楷体简体"/>
          <w:b/>
          <w:sz w:val="32"/>
          <w:szCs w:val="32"/>
        </w:rPr>
      </w:pPr>
      <w:r>
        <w:rPr>
          <w:rFonts w:hint="eastAsia" w:eastAsia="方正楷体简体"/>
          <w:b/>
          <w:sz w:val="32"/>
          <w:szCs w:val="32"/>
        </w:rPr>
        <w:t>（三）人员概况</w:t>
      </w:r>
    </w:p>
    <w:p w14:paraId="48382886">
      <w:pPr>
        <w:spacing w:line="580" w:lineRule="exact"/>
        <w:ind w:firstLine="640" w:firstLineChars="200"/>
        <w:rPr>
          <w:rFonts w:hint="eastAsia" w:eastAsia="方正楷体简体"/>
          <w:b/>
          <w:sz w:val="32"/>
          <w:szCs w:val="32"/>
        </w:rPr>
      </w:pPr>
      <w:r>
        <w:rPr>
          <w:rFonts w:hint="eastAsia" w:ascii="仿宋_GB2312" w:hAnsi="宋体" w:eastAsia="仿宋_GB2312"/>
          <w:sz w:val="32"/>
          <w:szCs w:val="32"/>
          <w:lang w:eastAsia="zh-CN"/>
        </w:rPr>
        <w:t>我单位</w:t>
      </w:r>
      <w:r>
        <w:rPr>
          <w:rFonts w:hint="eastAsia" w:ascii="仿宋_GB2312" w:hAnsi="宋体" w:eastAsia="仿宋_GB2312"/>
          <w:sz w:val="32"/>
          <w:szCs w:val="32"/>
        </w:rPr>
        <w:t>系全额拨款事业单位，</w:t>
      </w:r>
      <w:r>
        <w:rPr>
          <w:rFonts w:hint="eastAsia" w:ascii="仿宋_GB2312" w:hAnsi="宋体" w:eastAsia="仿宋_GB2312"/>
          <w:sz w:val="32"/>
          <w:szCs w:val="32"/>
          <w:lang w:val="en-US" w:eastAsia="zh-CN"/>
        </w:rPr>
        <w:t>截止2023年底，</w:t>
      </w:r>
      <w:r>
        <w:rPr>
          <w:rFonts w:hint="eastAsia" w:ascii="仿宋_GB2312" w:hAnsi="宋体" w:eastAsia="仿宋_GB2312"/>
          <w:sz w:val="32"/>
          <w:szCs w:val="32"/>
        </w:rPr>
        <w:t>在职总人数</w:t>
      </w:r>
      <w:r>
        <w:rPr>
          <w:rFonts w:hint="eastAsia" w:ascii="仿宋_GB2312" w:hAnsi="宋体" w:eastAsia="仿宋_GB2312"/>
          <w:sz w:val="32"/>
          <w:szCs w:val="32"/>
          <w:lang w:val="en-US" w:eastAsia="zh-CN"/>
        </w:rPr>
        <w:t>98</w:t>
      </w:r>
      <w:r>
        <w:rPr>
          <w:rFonts w:hint="eastAsia" w:ascii="仿宋_GB2312" w:hAnsi="宋体" w:eastAsia="仿宋_GB2312"/>
          <w:sz w:val="32"/>
          <w:szCs w:val="32"/>
        </w:rPr>
        <w:t>人，其中事业编制2</w:t>
      </w:r>
      <w:r>
        <w:rPr>
          <w:rFonts w:hint="eastAsia" w:ascii="仿宋_GB2312" w:hAnsi="宋体" w:eastAsia="仿宋_GB2312"/>
          <w:sz w:val="32"/>
          <w:szCs w:val="32"/>
          <w:lang w:val="en-US" w:eastAsia="zh-CN"/>
        </w:rPr>
        <w:t>0</w:t>
      </w:r>
      <w:r>
        <w:rPr>
          <w:rFonts w:hint="eastAsia" w:ascii="仿宋_GB2312" w:hAnsi="宋体" w:eastAsia="仿宋_GB2312"/>
          <w:sz w:val="32"/>
          <w:szCs w:val="32"/>
        </w:rPr>
        <w:t>名</w:t>
      </w:r>
      <w:r>
        <w:rPr>
          <w:rFonts w:hint="eastAsia" w:ascii="仿宋_GB2312" w:hAnsi="宋体" w:eastAsia="仿宋_GB2312"/>
          <w:sz w:val="32"/>
          <w:szCs w:val="32"/>
          <w:lang w:eastAsia="zh-CN"/>
        </w:rPr>
        <w:t>，</w:t>
      </w:r>
      <w:r>
        <w:rPr>
          <w:rFonts w:hint="eastAsia" w:ascii="仿宋_GB2312" w:hAnsi="宋体" w:eastAsia="仿宋_GB2312"/>
          <w:sz w:val="32"/>
          <w:szCs w:val="32"/>
        </w:rPr>
        <w:t>临聘人员</w:t>
      </w:r>
      <w:r>
        <w:rPr>
          <w:rFonts w:hint="eastAsia" w:ascii="仿宋_GB2312" w:hAnsi="宋体" w:eastAsia="仿宋_GB2312"/>
          <w:sz w:val="32"/>
          <w:szCs w:val="32"/>
          <w:lang w:val="en-US" w:eastAsia="zh-CN"/>
        </w:rPr>
        <w:t>78</w:t>
      </w:r>
      <w:r>
        <w:rPr>
          <w:rFonts w:hint="eastAsia" w:ascii="仿宋_GB2312" w:hAnsi="宋体" w:eastAsia="仿宋_GB2312"/>
          <w:sz w:val="32"/>
          <w:szCs w:val="32"/>
        </w:rPr>
        <w:t>人。</w:t>
      </w:r>
    </w:p>
    <w:p w14:paraId="23FD3F3C">
      <w:pPr>
        <w:spacing w:line="580" w:lineRule="exact"/>
        <w:ind w:firstLine="640" w:firstLineChars="200"/>
        <w:rPr>
          <w:rFonts w:eastAsia="方正黑体简体"/>
          <w:sz w:val="32"/>
          <w:szCs w:val="32"/>
        </w:rPr>
      </w:pPr>
      <w:r>
        <w:rPr>
          <w:rFonts w:hint="eastAsia" w:eastAsia="方正黑体简体"/>
          <w:sz w:val="32"/>
          <w:szCs w:val="32"/>
        </w:rPr>
        <w:t>二、部门财政资金收支情况</w:t>
      </w:r>
    </w:p>
    <w:p w14:paraId="08C389D6">
      <w:pPr>
        <w:spacing w:line="580" w:lineRule="exact"/>
        <w:ind w:firstLine="643" w:firstLineChars="200"/>
        <w:rPr>
          <w:rFonts w:hint="eastAsia" w:eastAsia="方正楷体简体"/>
          <w:b/>
          <w:sz w:val="32"/>
          <w:szCs w:val="32"/>
        </w:rPr>
      </w:pPr>
      <w:r>
        <w:rPr>
          <w:rFonts w:hint="eastAsia" w:eastAsia="方正楷体简体"/>
          <w:b/>
          <w:sz w:val="32"/>
          <w:szCs w:val="32"/>
        </w:rPr>
        <w:t>（一）部门财政资金收入情况</w:t>
      </w:r>
    </w:p>
    <w:p w14:paraId="302376EF">
      <w:pPr>
        <w:spacing w:line="580" w:lineRule="exact"/>
        <w:ind w:firstLine="640" w:firstLineChars="200"/>
        <w:rPr>
          <w:rFonts w:hint="eastAsia" w:eastAsia="方正楷体简体"/>
          <w:b/>
          <w:sz w:val="32"/>
          <w:szCs w:val="32"/>
        </w:rPr>
      </w:pPr>
      <w:r>
        <w:rPr>
          <w:rFonts w:hint="eastAsia" w:ascii="仿宋_GB2312" w:hAnsi="宋体" w:eastAsia="仿宋_GB2312"/>
          <w:sz w:val="32"/>
          <w:szCs w:val="32"/>
          <w:lang w:val="en-US" w:eastAsia="zh-CN"/>
        </w:rPr>
        <w:t>2023年</w:t>
      </w:r>
      <w:r>
        <w:rPr>
          <w:rFonts w:hint="eastAsia" w:ascii="仿宋_GB2312" w:hAnsi="宋体" w:eastAsia="仿宋_GB2312"/>
          <w:sz w:val="32"/>
          <w:szCs w:val="32"/>
        </w:rPr>
        <w:t>，</w:t>
      </w:r>
      <w:r>
        <w:rPr>
          <w:rFonts w:hint="eastAsia" w:ascii="仿宋_GB2312" w:hAnsi="宋体" w:eastAsia="仿宋_GB2312"/>
          <w:sz w:val="32"/>
          <w:szCs w:val="32"/>
          <w:lang w:eastAsia="zh-CN"/>
        </w:rPr>
        <w:t>我单位</w:t>
      </w:r>
      <w:r>
        <w:rPr>
          <w:rFonts w:hint="eastAsia" w:ascii="仿宋_GB2312" w:hAnsi="宋体" w:eastAsia="仿宋_GB2312"/>
          <w:sz w:val="32"/>
          <w:szCs w:val="32"/>
        </w:rPr>
        <w:t>收入总额为</w:t>
      </w:r>
      <w:r>
        <w:rPr>
          <w:rFonts w:hint="eastAsia" w:ascii="仿宋_GB2312" w:hAnsi="宋体" w:eastAsia="仿宋_GB2312"/>
          <w:sz w:val="32"/>
          <w:szCs w:val="32"/>
          <w:lang w:val="en-US" w:eastAsia="zh-CN"/>
        </w:rPr>
        <w:t>1544.33</w:t>
      </w:r>
      <w:r>
        <w:rPr>
          <w:rFonts w:hint="eastAsia" w:ascii="仿宋_GB2312" w:hAnsi="宋体" w:eastAsia="仿宋_GB2312"/>
          <w:sz w:val="32"/>
          <w:szCs w:val="32"/>
        </w:rPr>
        <w:t>万元</w:t>
      </w:r>
      <w:r>
        <w:rPr>
          <w:rFonts w:hint="eastAsia" w:ascii="仿宋_GB2312" w:hAnsi="宋体" w:eastAsia="仿宋_GB2312"/>
          <w:sz w:val="32"/>
          <w:szCs w:val="32"/>
          <w:lang w:eastAsia="zh-CN"/>
        </w:rPr>
        <w:t>。</w:t>
      </w:r>
    </w:p>
    <w:p w14:paraId="3BF7D69A">
      <w:pPr>
        <w:numPr>
          <w:ilvl w:val="0"/>
          <w:numId w:val="5"/>
        </w:numPr>
        <w:spacing w:line="580" w:lineRule="exact"/>
        <w:ind w:left="0" w:leftChars="0" w:firstLine="643" w:firstLineChars="200"/>
        <w:rPr>
          <w:rFonts w:hint="eastAsia" w:eastAsia="方正楷体简体"/>
          <w:b/>
          <w:sz w:val="32"/>
          <w:szCs w:val="32"/>
        </w:rPr>
      </w:pPr>
      <w:r>
        <w:rPr>
          <w:rFonts w:hint="eastAsia" w:eastAsia="方正楷体简体"/>
          <w:b/>
          <w:sz w:val="32"/>
          <w:szCs w:val="32"/>
        </w:rPr>
        <w:t>部门财政资金支出情况</w:t>
      </w:r>
    </w:p>
    <w:p w14:paraId="7C041D39">
      <w:pPr>
        <w:spacing w:line="540" w:lineRule="exact"/>
        <w:ind w:firstLine="640" w:firstLineChars="200"/>
        <w:rPr>
          <w:rFonts w:hint="default" w:eastAsia="方正楷体简体"/>
          <w:b/>
          <w:sz w:val="32"/>
          <w:szCs w:val="32"/>
          <w:lang w:val="en-US" w:eastAsia="zh-CN"/>
        </w:rPr>
      </w:pPr>
      <w:r>
        <w:rPr>
          <w:rFonts w:hint="eastAsia" w:ascii="仿宋_GB2312" w:hAnsi="宋体" w:eastAsia="仿宋_GB2312"/>
          <w:sz w:val="32"/>
          <w:szCs w:val="32"/>
          <w:lang w:val="en-US" w:eastAsia="zh-CN"/>
        </w:rPr>
        <w:t>2023年</w:t>
      </w:r>
      <w:r>
        <w:rPr>
          <w:rFonts w:hint="eastAsia" w:ascii="仿宋_GB2312" w:hAnsi="宋体" w:eastAsia="仿宋_GB2312"/>
          <w:sz w:val="32"/>
          <w:szCs w:val="32"/>
        </w:rPr>
        <w:t>，</w:t>
      </w:r>
      <w:r>
        <w:rPr>
          <w:rFonts w:hint="eastAsia" w:ascii="仿宋_GB2312" w:hAnsi="宋体" w:eastAsia="仿宋_GB2312"/>
          <w:sz w:val="32"/>
          <w:szCs w:val="32"/>
          <w:lang w:eastAsia="zh-CN"/>
        </w:rPr>
        <w:t>我单位</w:t>
      </w:r>
      <w:r>
        <w:rPr>
          <w:rFonts w:hint="eastAsia" w:ascii="仿宋_GB2312" w:eastAsia="仿宋_GB2312"/>
          <w:sz w:val="32"/>
          <w:szCs w:val="32"/>
        </w:rPr>
        <w:t>安排支出</w:t>
      </w:r>
      <w:r>
        <w:rPr>
          <w:rFonts w:hint="eastAsia" w:ascii="仿宋_GB2312" w:hAnsi="宋体" w:eastAsia="仿宋_GB2312"/>
          <w:sz w:val="32"/>
          <w:szCs w:val="32"/>
        </w:rPr>
        <w:t>为</w:t>
      </w:r>
      <w:r>
        <w:rPr>
          <w:rFonts w:hint="eastAsia" w:ascii="仿宋_GB2312" w:hAnsi="宋体" w:eastAsia="仿宋_GB2312"/>
          <w:sz w:val="32"/>
          <w:szCs w:val="32"/>
          <w:lang w:val="en-US" w:eastAsia="zh-CN"/>
        </w:rPr>
        <w:t>1544.33</w:t>
      </w:r>
      <w:r>
        <w:rPr>
          <w:rFonts w:hint="eastAsia" w:ascii="仿宋_GB2312" w:hAnsi="宋体" w:eastAsia="仿宋_GB2312"/>
          <w:sz w:val="32"/>
          <w:szCs w:val="32"/>
        </w:rPr>
        <w:t>万元</w:t>
      </w:r>
      <w:r>
        <w:rPr>
          <w:rFonts w:hint="eastAsia" w:ascii="仿宋_GB2312" w:hAnsi="宋体" w:eastAsia="仿宋_GB2312"/>
          <w:sz w:val="32"/>
          <w:szCs w:val="32"/>
          <w:lang w:eastAsia="zh-CN"/>
        </w:rPr>
        <w:t>。</w:t>
      </w:r>
    </w:p>
    <w:p w14:paraId="76D453CB">
      <w:pPr>
        <w:spacing w:line="580" w:lineRule="exact"/>
        <w:ind w:firstLine="640" w:firstLineChars="200"/>
        <w:rPr>
          <w:rFonts w:eastAsia="方正黑体简体"/>
          <w:sz w:val="32"/>
          <w:szCs w:val="32"/>
        </w:rPr>
      </w:pPr>
      <w:r>
        <w:rPr>
          <w:rFonts w:hint="eastAsia" w:eastAsia="方正黑体简体"/>
          <w:sz w:val="32"/>
          <w:szCs w:val="32"/>
        </w:rPr>
        <w:t>三、评价工作开展情况</w:t>
      </w:r>
    </w:p>
    <w:p w14:paraId="1AEFA570">
      <w:pPr>
        <w:spacing w:line="580" w:lineRule="exact"/>
        <w:ind w:firstLine="643" w:firstLineChars="200"/>
        <w:rPr>
          <w:rFonts w:hint="eastAsia" w:eastAsia="方正楷体简体"/>
          <w:b/>
          <w:sz w:val="32"/>
          <w:szCs w:val="32"/>
        </w:rPr>
      </w:pPr>
      <w:r>
        <w:rPr>
          <w:rFonts w:hint="eastAsia" w:eastAsia="方正楷体简体"/>
          <w:b/>
          <w:sz w:val="32"/>
          <w:szCs w:val="32"/>
        </w:rPr>
        <w:t>（一）自评工作组织领导</w:t>
      </w:r>
    </w:p>
    <w:p w14:paraId="296155C4">
      <w:pPr>
        <w:spacing w:line="580" w:lineRule="exact"/>
        <w:ind w:firstLine="640" w:firstLineChars="200"/>
        <w:rPr>
          <w:rFonts w:hint="eastAsia" w:eastAsia="方正楷体简体"/>
          <w:b/>
          <w:sz w:val="32"/>
          <w:szCs w:val="32"/>
        </w:rPr>
      </w:pPr>
      <w:r>
        <w:rPr>
          <w:rFonts w:hint="eastAsia" w:ascii="Times New Roman" w:hAnsi="Times New Roman" w:eastAsia="方正仿宋简体" w:cs="Times New Roman"/>
          <w:sz w:val="32"/>
          <w:szCs w:val="32"/>
          <w:lang w:val="en-US" w:eastAsia="zh-CN"/>
        </w:rPr>
        <w:t>按照绩效自评工作要求，我委及时成立了以主要领导任组长，分管领导任副组长，综合管理部及其他相关业务部门负责人为成员的部门绩效评价领导小组，认真履行部门预算绩效管理主体责任，做好绩效自评前期准备工作。</w:t>
      </w:r>
    </w:p>
    <w:p w14:paraId="4E93DABE">
      <w:pPr>
        <w:numPr>
          <w:ilvl w:val="0"/>
          <w:numId w:val="6"/>
        </w:numPr>
        <w:spacing w:line="580" w:lineRule="exact"/>
        <w:ind w:firstLine="643" w:firstLineChars="200"/>
        <w:rPr>
          <w:rFonts w:hint="eastAsia" w:eastAsia="方正楷体简体"/>
          <w:b/>
          <w:sz w:val="32"/>
          <w:szCs w:val="32"/>
        </w:rPr>
      </w:pPr>
      <w:r>
        <w:rPr>
          <w:rFonts w:hint="eastAsia" w:eastAsia="方正楷体简体"/>
          <w:b/>
          <w:sz w:val="32"/>
          <w:szCs w:val="32"/>
        </w:rPr>
        <w:t>自评方式、方法、重点等</w:t>
      </w:r>
    </w:p>
    <w:p w14:paraId="7D247B42">
      <w:pPr>
        <w:spacing w:line="580" w:lineRule="exact"/>
        <w:ind w:firstLine="640" w:firstLineChars="200"/>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预算绩效监督及评价工作得到我委领导高度重视，由主要领导亲自抓部门支出管理，组织召开专题会议研究部署部门支出工作，分管领导作为部门支出管理审核人，各部门全程参与支出绩效管理的责任监督。</w:t>
      </w:r>
    </w:p>
    <w:p w14:paraId="23FEDFD9">
      <w:pPr>
        <w:spacing w:line="580" w:lineRule="exact"/>
        <w:ind w:firstLine="640" w:firstLineChars="200"/>
        <w:rPr>
          <w:rFonts w:hint="default" w:eastAsia="方正楷体简体"/>
          <w:b/>
          <w:sz w:val="32"/>
          <w:szCs w:val="32"/>
          <w:lang w:val="en-US" w:eastAsia="zh-CN"/>
        </w:rPr>
      </w:pPr>
      <w:r>
        <w:rPr>
          <w:rFonts w:hint="eastAsia" w:ascii="Times New Roman" w:hAnsi="Times New Roman" w:eastAsia="方正仿宋简体" w:cs="Times New Roman"/>
          <w:sz w:val="32"/>
          <w:szCs w:val="32"/>
          <w:lang w:val="en-US" w:eastAsia="zh-CN"/>
        </w:rPr>
        <w:t>根据乐财规【2021】1号文件精神，我委采取成本效益分析法、比较法的绩效自评方式，切实落实责任，统筹协调，由综合管理部牵头，项目相关部门分别落实绩效自评工作任务。制定和实施了预算管理、资金管理、绩效考核等管理制度，为单位支出管理发挥预期绩效提供了制度保障。2023年，我委召开专题会议，认真研究了全年整体支出绩效自评工作。</w:t>
      </w:r>
    </w:p>
    <w:p w14:paraId="5F57465D">
      <w:pPr>
        <w:spacing w:line="580" w:lineRule="exact"/>
        <w:ind w:firstLine="640" w:firstLineChars="200"/>
        <w:rPr>
          <w:rFonts w:eastAsia="方正黑体简体"/>
          <w:sz w:val="32"/>
          <w:szCs w:val="32"/>
        </w:rPr>
      </w:pPr>
      <w:r>
        <w:rPr>
          <w:rFonts w:hint="eastAsia" w:eastAsia="方正黑体简体"/>
          <w:sz w:val="32"/>
          <w:szCs w:val="32"/>
        </w:rPr>
        <w:t>四、评价结论</w:t>
      </w:r>
    </w:p>
    <w:p w14:paraId="4FF7E603">
      <w:pPr>
        <w:spacing w:line="580" w:lineRule="exact"/>
        <w:ind w:firstLine="640" w:firstLineChars="200"/>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对照绩效评价评分标准，对陈毅故里景区管理委员会整体支出的各项指标进行评价打分，自评等级为“优秀”（详见附件：2023年度部门整体支出绩效评价自评计分表）。</w:t>
      </w:r>
    </w:p>
    <w:p w14:paraId="72A7420D">
      <w:pPr>
        <w:spacing w:line="580" w:lineRule="exact"/>
        <w:ind w:firstLine="640" w:firstLineChars="200"/>
        <w:rPr>
          <w:rFonts w:eastAsia="方正黑体简体"/>
          <w:sz w:val="32"/>
          <w:szCs w:val="32"/>
        </w:rPr>
      </w:pPr>
      <w:r>
        <w:rPr>
          <w:rFonts w:hint="eastAsia" w:eastAsia="方正黑体简体"/>
          <w:sz w:val="32"/>
          <w:szCs w:val="32"/>
        </w:rPr>
        <w:t>五、绩效分析</w:t>
      </w:r>
    </w:p>
    <w:p w14:paraId="76783A59">
      <w:pPr>
        <w:spacing w:line="580" w:lineRule="exact"/>
        <w:ind w:firstLine="643" w:firstLineChars="200"/>
        <w:rPr>
          <w:rFonts w:eastAsia="方正楷体简体"/>
          <w:b/>
          <w:sz w:val="32"/>
          <w:szCs w:val="32"/>
        </w:rPr>
      </w:pPr>
      <w:r>
        <w:rPr>
          <w:rFonts w:hint="eastAsia" w:eastAsia="方正楷体简体"/>
          <w:b/>
          <w:sz w:val="32"/>
          <w:szCs w:val="32"/>
        </w:rPr>
        <w:t>（一）指标分析</w:t>
      </w:r>
    </w:p>
    <w:p w14:paraId="4BF6A461">
      <w:pPr>
        <w:keepNext w:val="0"/>
        <w:keepLines w:val="0"/>
        <w:pageBreakBefore w:val="0"/>
        <w:kinsoku/>
        <w:wordWrap/>
        <w:overflowPunct/>
        <w:topLinePunct w:val="0"/>
        <w:autoSpaceDE/>
        <w:autoSpaceDN/>
        <w:bidi w:val="0"/>
        <w:spacing w:line="240" w:lineRule="auto"/>
        <w:ind w:firstLine="643" w:firstLineChars="200"/>
        <w:jc w:val="left"/>
        <w:textAlignment w:val="auto"/>
        <w:rPr>
          <w:rFonts w:hint="eastAsia" w:ascii="Times New Roman" w:hAnsi="Times New Roman" w:eastAsia="方正仿宋简体" w:cs="方正仿宋简体"/>
          <w:color w:val="auto"/>
          <w:kern w:val="2"/>
          <w:sz w:val="32"/>
          <w:szCs w:val="32"/>
          <w:lang w:val="en-US" w:eastAsia="zh-CN"/>
        </w:rPr>
      </w:pPr>
      <w:r>
        <w:rPr>
          <w:rFonts w:hint="eastAsia" w:ascii="Times New Roman" w:hAnsi="Times New Roman" w:eastAsia="方正仿宋简体" w:cs="方正仿宋简体"/>
          <w:b/>
          <w:bCs/>
          <w:color w:val="auto"/>
          <w:kern w:val="2"/>
          <w:sz w:val="32"/>
          <w:szCs w:val="32"/>
          <w:lang w:val="en-US" w:eastAsia="zh-CN"/>
        </w:rPr>
        <w:t>1.投入（</w:t>
      </w:r>
      <w:r>
        <w:rPr>
          <w:rFonts w:hint="eastAsia" w:eastAsia="方正仿宋简体" w:cs="方正仿宋简体"/>
          <w:b/>
          <w:bCs/>
          <w:color w:val="auto"/>
          <w:kern w:val="2"/>
          <w:sz w:val="32"/>
          <w:szCs w:val="32"/>
          <w:lang w:val="en-US" w:eastAsia="zh-CN"/>
        </w:rPr>
        <w:t>20</w:t>
      </w:r>
      <w:r>
        <w:rPr>
          <w:rFonts w:hint="eastAsia" w:ascii="Times New Roman" w:hAnsi="Times New Roman" w:eastAsia="方正仿宋简体" w:cs="方正仿宋简体"/>
          <w:b/>
          <w:bCs/>
          <w:color w:val="auto"/>
          <w:kern w:val="2"/>
          <w:sz w:val="32"/>
          <w:szCs w:val="32"/>
          <w:lang w:val="en-US" w:eastAsia="zh-CN"/>
        </w:rPr>
        <w:t>分）</w:t>
      </w:r>
    </w:p>
    <w:p w14:paraId="739BD2EE">
      <w:pPr>
        <w:spacing w:line="580" w:lineRule="exact"/>
        <w:ind w:firstLine="640" w:firstLineChars="200"/>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1）目标设定得5分。其中，绩效目标合理性：符合国家法律法规、国民经济和社会发展总体规划，符合单位“三定”方案确定的职责，符合单位制定的中长期实施规划，得2分；绩效指标明确性：绩效指标清晰、细化、可衡量，与单位年度任务数或计划数相对应，与本年度单位预算资金相匹配，得3分。</w:t>
      </w:r>
    </w:p>
    <w:p w14:paraId="48BED39A">
      <w:pPr>
        <w:spacing w:line="580" w:lineRule="exact"/>
        <w:ind w:firstLine="640" w:firstLineChars="200"/>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（2）预算配置得15分。其中，在职人员控制率，得5分；“三公”经费，得5分；重点支出安排率，得5分。</w:t>
      </w:r>
    </w:p>
    <w:p w14:paraId="30FCB6C6">
      <w:pPr>
        <w:keepNext w:val="0"/>
        <w:keepLines w:val="0"/>
        <w:pageBreakBefore w:val="0"/>
        <w:kinsoku/>
        <w:wordWrap/>
        <w:overflowPunct/>
        <w:topLinePunct w:val="0"/>
        <w:autoSpaceDE/>
        <w:autoSpaceDN/>
        <w:bidi w:val="0"/>
        <w:spacing w:line="240" w:lineRule="auto"/>
        <w:ind w:firstLine="643" w:firstLineChars="200"/>
        <w:jc w:val="left"/>
        <w:textAlignment w:val="auto"/>
        <w:rPr>
          <w:rFonts w:hint="eastAsia" w:ascii="Times New Roman" w:hAnsi="Times New Roman" w:eastAsia="方正仿宋简体" w:cs="方正仿宋简体"/>
          <w:b/>
          <w:bCs/>
          <w:color w:val="auto"/>
          <w:kern w:val="2"/>
          <w:sz w:val="32"/>
          <w:szCs w:val="32"/>
          <w:lang w:val="en-US" w:eastAsia="zh-CN"/>
        </w:rPr>
      </w:pPr>
      <w:r>
        <w:rPr>
          <w:rFonts w:hint="eastAsia" w:ascii="Times New Roman" w:hAnsi="Times New Roman" w:eastAsia="方正仿宋简体" w:cs="方正仿宋简体"/>
          <w:b/>
          <w:bCs/>
          <w:color w:val="auto"/>
          <w:kern w:val="2"/>
          <w:sz w:val="32"/>
          <w:szCs w:val="32"/>
          <w:lang w:val="en-US" w:eastAsia="zh-CN"/>
        </w:rPr>
        <w:t>2.过程（26分）</w:t>
      </w:r>
    </w:p>
    <w:p w14:paraId="7F80BB6E">
      <w:pPr>
        <w:spacing w:line="580" w:lineRule="exact"/>
        <w:ind w:firstLine="640" w:firstLineChars="200"/>
        <w:rPr>
          <w:rFonts w:hint="default" w:ascii="Times New Roman" w:hAnsi="Times New Roman" w:eastAsia="方正仿宋简体" w:cs="Times New Roman"/>
          <w:color w:val="auto"/>
          <w:sz w:val="32"/>
          <w:szCs w:val="32"/>
          <w:lang w:val="en-US" w:eastAsia="zh-CN"/>
        </w:rPr>
      </w:pPr>
      <w:r>
        <w:rPr>
          <w:rFonts w:hint="default" w:ascii="Times New Roman" w:hAnsi="Times New Roman" w:eastAsia="方正仿宋简体" w:cs="Times New Roman"/>
          <w:color w:val="auto"/>
          <w:sz w:val="32"/>
          <w:szCs w:val="32"/>
          <w:lang w:val="en-US" w:eastAsia="zh-CN"/>
        </w:rPr>
        <w:t>（1）预算执行得</w:t>
      </w:r>
      <w:r>
        <w:rPr>
          <w:rFonts w:hint="eastAsia" w:ascii="Times New Roman" w:hAnsi="Times New Roman" w:eastAsia="方正仿宋简体" w:cs="Times New Roman"/>
          <w:color w:val="auto"/>
          <w:sz w:val="32"/>
          <w:szCs w:val="32"/>
          <w:lang w:val="en-US" w:eastAsia="zh-CN"/>
        </w:rPr>
        <w:t>16</w:t>
      </w:r>
      <w:r>
        <w:rPr>
          <w:rFonts w:hint="default" w:ascii="Times New Roman" w:hAnsi="Times New Roman" w:eastAsia="方正仿宋简体" w:cs="Times New Roman"/>
          <w:color w:val="auto"/>
          <w:sz w:val="32"/>
          <w:szCs w:val="32"/>
          <w:lang w:val="en-US" w:eastAsia="zh-CN"/>
        </w:rPr>
        <w:t>分。预算完成率100%得</w:t>
      </w:r>
      <w:r>
        <w:rPr>
          <w:rFonts w:hint="eastAsia" w:ascii="Times New Roman" w:hAnsi="Times New Roman" w:eastAsia="方正仿宋简体" w:cs="Times New Roman"/>
          <w:color w:val="auto"/>
          <w:sz w:val="32"/>
          <w:szCs w:val="32"/>
          <w:lang w:val="en-US" w:eastAsia="zh-CN"/>
        </w:rPr>
        <w:t>4</w:t>
      </w:r>
      <w:r>
        <w:rPr>
          <w:rFonts w:hint="default" w:ascii="Times New Roman" w:hAnsi="Times New Roman" w:eastAsia="方正仿宋简体" w:cs="Times New Roman"/>
          <w:color w:val="auto"/>
          <w:sz w:val="32"/>
          <w:szCs w:val="32"/>
          <w:lang w:val="en-US" w:eastAsia="zh-CN"/>
        </w:rPr>
        <w:t>分；预算</w:t>
      </w:r>
      <w:r>
        <w:rPr>
          <w:rFonts w:hint="eastAsia" w:ascii="Times New Roman" w:hAnsi="Times New Roman" w:eastAsia="方正仿宋简体" w:cs="Times New Roman"/>
          <w:color w:val="auto"/>
          <w:sz w:val="32"/>
          <w:szCs w:val="32"/>
          <w:lang w:val="en-US" w:eastAsia="zh-CN"/>
        </w:rPr>
        <w:t>调整</w:t>
      </w:r>
      <w:r>
        <w:rPr>
          <w:rFonts w:hint="default" w:ascii="Times New Roman" w:hAnsi="Times New Roman" w:eastAsia="方正仿宋简体" w:cs="Times New Roman"/>
          <w:color w:val="auto"/>
          <w:sz w:val="32"/>
          <w:szCs w:val="32"/>
          <w:lang w:val="en-US" w:eastAsia="zh-CN"/>
        </w:rPr>
        <w:t>率</w:t>
      </w:r>
      <w:r>
        <w:rPr>
          <w:rFonts w:hint="eastAsia" w:ascii="Times New Roman" w:hAnsi="Times New Roman" w:eastAsia="方正仿宋简体" w:cs="Times New Roman"/>
          <w:color w:val="auto"/>
          <w:sz w:val="32"/>
          <w:szCs w:val="32"/>
          <w:lang w:val="en-US" w:eastAsia="zh-CN"/>
        </w:rPr>
        <w:t>，</w:t>
      </w:r>
      <w:r>
        <w:rPr>
          <w:rFonts w:hint="default" w:ascii="Times New Roman" w:hAnsi="Times New Roman" w:eastAsia="方正仿宋简体" w:cs="Times New Roman"/>
          <w:color w:val="auto"/>
          <w:sz w:val="32"/>
          <w:szCs w:val="32"/>
          <w:lang w:val="en-US" w:eastAsia="zh-CN"/>
        </w:rPr>
        <w:t>得</w:t>
      </w:r>
      <w:r>
        <w:rPr>
          <w:rFonts w:hint="eastAsia" w:ascii="Times New Roman" w:hAnsi="Times New Roman" w:eastAsia="方正仿宋简体" w:cs="Times New Roman"/>
          <w:color w:val="auto"/>
          <w:sz w:val="32"/>
          <w:szCs w:val="32"/>
          <w:lang w:val="en-US" w:eastAsia="zh-CN"/>
        </w:rPr>
        <w:t>2</w:t>
      </w:r>
      <w:r>
        <w:rPr>
          <w:rFonts w:hint="default" w:ascii="Times New Roman" w:hAnsi="Times New Roman" w:eastAsia="方正仿宋简体" w:cs="Times New Roman"/>
          <w:color w:val="auto"/>
          <w:sz w:val="32"/>
          <w:szCs w:val="32"/>
          <w:lang w:val="en-US" w:eastAsia="zh-CN"/>
        </w:rPr>
        <w:t>分；</w:t>
      </w:r>
      <w:r>
        <w:rPr>
          <w:rFonts w:hint="eastAsia" w:ascii="Times New Roman" w:hAnsi="Times New Roman" w:eastAsia="方正仿宋简体" w:cs="Times New Roman"/>
          <w:color w:val="auto"/>
          <w:sz w:val="32"/>
          <w:szCs w:val="32"/>
          <w:lang w:val="en-US" w:eastAsia="zh-CN"/>
        </w:rPr>
        <w:t>部分项目财政未拨款，扣1分，支付进度率</w:t>
      </w:r>
      <w:r>
        <w:rPr>
          <w:rFonts w:hint="default" w:ascii="Times New Roman" w:hAnsi="Times New Roman" w:eastAsia="方正仿宋简体" w:cs="Times New Roman"/>
          <w:color w:val="auto"/>
          <w:sz w:val="32"/>
          <w:szCs w:val="32"/>
          <w:lang w:val="en-US" w:eastAsia="zh-CN"/>
        </w:rPr>
        <w:t>得</w:t>
      </w:r>
      <w:r>
        <w:rPr>
          <w:rFonts w:hint="eastAsia" w:ascii="Times New Roman" w:hAnsi="Times New Roman" w:eastAsia="方正仿宋简体" w:cs="Times New Roman"/>
          <w:color w:val="auto"/>
          <w:sz w:val="32"/>
          <w:szCs w:val="32"/>
          <w:lang w:val="en-US" w:eastAsia="zh-CN"/>
        </w:rPr>
        <w:t>1分；结转结余率</w:t>
      </w:r>
      <w:r>
        <w:rPr>
          <w:rFonts w:hint="default" w:ascii="Times New Roman" w:hAnsi="Times New Roman" w:eastAsia="方正仿宋简体" w:cs="Times New Roman"/>
          <w:color w:val="auto"/>
          <w:sz w:val="32"/>
          <w:szCs w:val="32"/>
          <w:lang w:val="en-US" w:eastAsia="zh-CN"/>
        </w:rPr>
        <w:t>100%得</w:t>
      </w:r>
      <w:r>
        <w:rPr>
          <w:rFonts w:hint="eastAsia" w:ascii="Times New Roman" w:hAnsi="Times New Roman" w:eastAsia="方正仿宋简体" w:cs="Times New Roman"/>
          <w:color w:val="auto"/>
          <w:sz w:val="32"/>
          <w:szCs w:val="32"/>
          <w:lang w:val="en-US" w:eastAsia="zh-CN"/>
        </w:rPr>
        <w:t>2分；结转结余变动率</w:t>
      </w:r>
      <w:r>
        <w:rPr>
          <w:rFonts w:hint="default" w:ascii="Times New Roman" w:hAnsi="Times New Roman" w:eastAsia="方正仿宋简体" w:cs="Times New Roman"/>
          <w:color w:val="auto"/>
          <w:sz w:val="32"/>
          <w:szCs w:val="32"/>
          <w:lang w:val="en-US" w:eastAsia="zh-CN"/>
        </w:rPr>
        <w:t>100%得</w:t>
      </w:r>
      <w:r>
        <w:rPr>
          <w:rFonts w:hint="eastAsia" w:ascii="Times New Roman" w:hAnsi="Times New Roman" w:eastAsia="方正仿宋简体" w:cs="Times New Roman"/>
          <w:color w:val="auto"/>
          <w:sz w:val="32"/>
          <w:szCs w:val="32"/>
          <w:lang w:val="en-US" w:eastAsia="zh-CN"/>
        </w:rPr>
        <w:t>2分；公用经费控制率，得2分；“三公经费”控制率，得2分；政府采购执行率100%得2分</w:t>
      </w:r>
      <w:r>
        <w:rPr>
          <w:rFonts w:hint="default" w:ascii="Times New Roman" w:hAnsi="Times New Roman" w:eastAsia="方正仿宋简体" w:cs="Times New Roman"/>
          <w:color w:val="auto"/>
          <w:sz w:val="32"/>
          <w:szCs w:val="32"/>
          <w:lang w:val="en-US" w:eastAsia="zh-CN"/>
        </w:rPr>
        <w:t>。</w:t>
      </w:r>
    </w:p>
    <w:p w14:paraId="585AA9BB">
      <w:pPr>
        <w:spacing w:line="580" w:lineRule="exact"/>
        <w:ind w:firstLine="640" w:firstLineChars="200"/>
        <w:rPr>
          <w:rFonts w:hint="default" w:ascii="Times New Roman" w:hAnsi="Times New Roman" w:eastAsia="方正仿宋简体" w:cs="Times New Roman"/>
          <w:color w:val="auto"/>
          <w:sz w:val="32"/>
          <w:szCs w:val="32"/>
          <w:lang w:val="en-US" w:eastAsia="zh-CN"/>
        </w:rPr>
      </w:pPr>
      <w:r>
        <w:rPr>
          <w:rFonts w:hint="default" w:ascii="Times New Roman" w:hAnsi="Times New Roman" w:eastAsia="方正仿宋简体" w:cs="Times New Roman"/>
          <w:color w:val="auto"/>
          <w:sz w:val="32"/>
          <w:szCs w:val="32"/>
          <w:lang w:val="en-US" w:eastAsia="zh-CN"/>
        </w:rPr>
        <w:t>（2）预算管理得</w:t>
      </w:r>
      <w:r>
        <w:rPr>
          <w:rFonts w:hint="eastAsia" w:ascii="Times New Roman" w:hAnsi="Times New Roman" w:eastAsia="方正仿宋简体" w:cs="Times New Roman"/>
          <w:color w:val="auto"/>
          <w:sz w:val="32"/>
          <w:szCs w:val="32"/>
          <w:lang w:val="en-US" w:eastAsia="zh-CN"/>
        </w:rPr>
        <w:t>5</w:t>
      </w:r>
      <w:r>
        <w:rPr>
          <w:rFonts w:hint="default" w:ascii="Times New Roman" w:hAnsi="Times New Roman" w:eastAsia="方正仿宋简体" w:cs="Times New Roman"/>
          <w:color w:val="auto"/>
          <w:sz w:val="32"/>
          <w:szCs w:val="32"/>
          <w:lang w:val="en-US" w:eastAsia="zh-CN"/>
        </w:rPr>
        <w:t>分。管理制度健全有相关财务管理制度等得</w:t>
      </w:r>
      <w:r>
        <w:rPr>
          <w:rFonts w:hint="eastAsia" w:ascii="Times New Roman" w:hAnsi="Times New Roman" w:eastAsia="方正仿宋简体" w:cs="Times New Roman"/>
          <w:color w:val="auto"/>
          <w:sz w:val="32"/>
          <w:szCs w:val="32"/>
          <w:lang w:val="en-US" w:eastAsia="zh-CN"/>
        </w:rPr>
        <w:t>2</w:t>
      </w:r>
      <w:r>
        <w:rPr>
          <w:rFonts w:hint="default" w:ascii="Times New Roman" w:hAnsi="Times New Roman" w:eastAsia="方正仿宋简体" w:cs="Times New Roman"/>
          <w:color w:val="auto"/>
          <w:sz w:val="32"/>
          <w:szCs w:val="32"/>
          <w:lang w:val="en-US" w:eastAsia="zh-CN"/>
        </w:rPr>
        <w:t>分；资金使用符合规定得</w:t>
      </w:r>
      <w:r>
        <w:rPr>
          <w:rFonts w:hint="eastAsia" w:ascii="Times New Roman" w:hAnsi="Times New Roman" w:eastAsia="方正仿宋简体" w:cs="Times New Roman"/>
          <w:color w:val="auto"/>
          <w:sz w:val="32"/>
          <w:szCs w:val="32"/>
          <w:lang w:val="en-US" w:eastAsia="zh-CN"/>
        </w:rPr>
        <w:t>2</w:t>
      </w:r>
      <w:r>
        <w:rPr>
          <w:rFonts w:hint="default" w:ascii="Times New Roman" w:hAnsi="Times New Roman" w:eastAsia="方正仿宋简体" w:cs="Times New Roman"/>
          <w:color w:val="auto"/>
          <w:sz w:val="32"/>
          <w:szCs w:val="32"/>
          <w:lang w:val="en-US" w:eastAsia="zh-CN"/>
        </w:rPr>
        <w:t>分；预决算信息公开按规定内容在规定时限在县政府门户网站公开</w:t>
      </w:r>
      <w:r>
        <w:rPr>
          <w:rFonts w:hint="eastAsia" w:ascii="Times New Roman" w:hAnsi="Times New Roman" w:eastAsia="方正仿宋简体" w:cs="Times New Roman"/>
          <w:color w:val="auto"/>
          <w:sz w:val="32"/>
          <w:szCs w:val="32"/>
          <w:lang w:val="en-US" w:eastAsia="zh-CN"/>
        </w:rPr>
        <w:t>得1分</w:t>
      </w:r>
      <w:r>
        <w:rPr>
          <w:rFonts w:hint="default" w:ascii="Times New Roman" w:hAnsi="Times New Roman" w:eastAsia="方正仿宋简体" w:cs="Times New Roman"/>
          <w:color w:val="auto"/>
          <w:sz w:val="32"/>
          <w:szCs w:val="32"/>
          <w:lang w:val="en-US" w:eastAsia="zh-CN"/>
        </w:rPr>
        <w:t>，基础信息完善得</w:t>
      </w:r>
      <w:r>
        <w:rPr>
          <w:rFonts w:hint="eastAsia" w:ascii="Times New Roman" w:hAnsi="Times New Roman" w:eastAsia="方正仿宋简体" w:cs="Times New Roman"/>
          <w:color w:val="auto"/>
          <w:sz w:val="32"/>
          <w:szCs w:val="32"/>
          <w:lang w:val="en-US" w:eastAsia="zh-CN"/>
        </w:rPr>
        <w:t>1</w:t>
      </w:r>
      <w:r>
        <w:rPr>
          <w:rFonts w:hint="default" w:ascii="Times New Roman" w:hAnsi="Times New Roman" w:eastAsia="方正仿宋简体" w:cs="Times New Roman"/>
          <w:color w:val="auto"/>
          <w:sz w:val="32"/>
          <w:szCs w:val="32"/>
          <w:lang w:val="en-US" w:eastAsia="zh-CN"/>
        </w:rPr>
        <w:t>分。</w:t>
      </w:r>
    </w:p>
    <w:p w14:paraId="758F154B">
      <w:pPr>
        <w:spacing w:line="580" w:lineRule="exact"/>
        <w:ind w:firstLine="640" w:firstLineChars="200"/>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（3）资产管理得5分。资产管理制度健全完整，相关资产管理制度是否得到有效执行得2分；资产保存完整、资产配置合理、资产处置规范、资产账务管理合规，帐实相符等得2分；固定资产利用率100%得1分。</w:t>
      </w:r>
    </w:p>
    <w:p w14:paraId="420C9024">
      <w:pPr>
        <w:spacing w:line="580" w:lineRule="exact"/>
        <w:ind w:firstLine="643" w:firstLineChars="200"/>
        <w:rPr>
          <w:rFonts w:hint="eastAsia" w:ascii="Times New Roman" w:hAnsi="Times New Roman" w:eastAsia="方正仿宋简体" w:cs="Times New Roman"/>
          <w:b/>
          <w:bCs/>
          <w:color w:val="auto"/>
          <w:sz w:val="32"/>
          <w:szCs w:val="32"/>
          <w:lang w:val="en-US" w:eastAsia="zh-CN"/>
        </w:rPr>
      </w:pPr>
      <w:r>
        <w:rPr>
          <w:rFonts w:hint="eastAsia" w:ascii="Times New Roman" w:hAnsi="Times New Roman" w:eastAsia="方正仿宋简体" w:cs="Times New Roman"/>
          <w:b/>
          <w:bCs/>
          <w:color w:val="auto"/>
          <w:sz w:val="32"/>
          <w:szCs w:val="32"/>
          <w:lang w:val="en-US" w:eastAsia="zh-CN"/>
        </w:rPr>
        <w:t>3.产出（29分）</w:t>
      </w:r>
    </w:p>
    <w:p w14:paraId="6CA9E689">
      <w:pPr>
        <w:spacing w:line="580" w:lineRule="exact"/>
        <w:ind w:firstLine="640" w:firstLineChars="200"/>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实际完成率100%得</w:t>
      </w:r>
      <w:r>
        <w:rPr>
          <w:rFonts w:hint="default" w:ascii="Times New Roman" w:hAnsi="Times New Roman" w:eastAsia="方正仿宋简体" w:cs="Times New Roman"/>
          <w:color w:val="auto"/>
          <w:sz w:val="32"/>
          <w:szCs w:val="32"/>
          <w:lang w:val="en-US" w:eastAsia="zh-CN"/>
        </w:rPr>
        <w:t>8</w:t>
      </w:r>
      <w:r>
        <w:rPr>
          <w:rFonts w:hint="eastAsia" w:ascii="Times New Roman" w:hAnsi="Times New Roman" w:eastAsia="方正仿宋简体" w:cs="Times New Roman"/>
          <w:color w:val="auto"/>
          <w:sz w:val="32"/>
          <w:szCs w:val="32"/>
          <w:lang w:val="en-US" w:eastAsia="zh-CN"/>
        </w:rPr>
        <w:t>分，完成及时率100%得3分，质量达标率100%得</w:t>
      </w:r>
      <w:r>
        <w:rPr>
          <w:rFonts w:hint="default" w:ascii="Times New Roman" w:hAnsi="Times New Roman" w:eastAsia="方正仿宋简体" w:cs="Times New Roman"/>
          <w:color w:val="auto"/>
          <w:sz w:val="32"/>
          <w:szCs w:val="32"/>
          <w:lang w:val="en-US" w:eastAsia="zh-CN"/>
        </w:rPr>
        <w:t>8</w:t>
      </w:r>
      <w:r>
        <w:rPr>
          <w:rFonts w:hint="eastAsia" w:ascii="Times New Roman" w:hAnsi="Times New Roman" w:eastAsia="方正仿宋简体" w:cs="Times New Roman"/>
          <w:color w:val="auto"/>
          <w:sz w:val="32"/>
          <w:szCs w:val="32"/>
          <w:lang w:val="en-US" w:eastAsia="zh-CN"/>
        </w:rPr>
        <w:t>分，重点工作办结率100%得</w:t>
      </w:r>
      <w:r>
        <w:rPr>
          <w:rFonts w:hint="default" w:ascii="Times New Roman" w:hAnsi="Times New Roman" w:eastAsia="方正仿宋简体" w:cs="Times New Roman"/>
          <w:color w:val="auto"/>
          <w:sz w:val="32"/>
          <w:szCs w:val="32"/>
          <w:lang w:val="en-US" w:eastAsia="zh-CN"/>
        </w:rPr>
        <w:t>10</w:t>
      </w:r>
      <w:r>
        <w:rPr>
          <w:rFonts w:hint="eastAsia" w:ascii="Times New Roman" w:hAnsi="Times New Roman" w:eastAsia="方正仿宋简体" w:cs="Times New Roman"/>
          <w:color w:val="auto"/>
          <w:sz w:val="32"/>
          <w:szCs w:val="32"/>
          <w:lang w:val="en-US" w:eastAsia="zh-CN"/>
        </w:rPr>
        <w:t>分。</w:t>
      </w:r>
    </w:p>
    <w:p w14:paraId="427FB298">
      <w:pPr>
        <w:spacing w:line="580" w:lineRule="exact"/>
        <w:ind w:firstLine="643" w:firstLineChars="200"/>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b/>
          <w:bCs/>
          <w:color w:val="auto"/>
          <w:sz w:val="32"/>
          <w:szCs w:val="32"/>
          <w:lang w:val="en-US" w:eastAsia="zh-CN"/>
        </w:rPr>
        <w:t>4.效果（19分</w:t>
      </w:r>
      <w:r>
        <w:rPr>
          <w:rFonts w:hint="eastAsia" w:ascii="Times New Roman" w:hAnsi="Times New Roman" w:eastAsia="方正仿宋简体" w:cs="Times New Roman"/>
          <w:color w:val="auto"/>
          <w:sz w:val="32"/>
          <w:szCs w:val="32"/>
          <w:lang w:val="en-US" w:eastAsia="zh-CN"/>
        </w:rPr>
        <w:t>）</w:t>
      </w:r>
    </w:p>
    <w:p w14:paraId="32F6574D">
      <w:pPr>
        <w:spacing w:line="580" w:lineRule="exact"/>
        <w:ind w:firstLine="640" w:firstLineChars="200"/>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通过各项工作的开展，取得了良好的履职效果，也得到了社会公众和服务对象的认可。经济效益得5分；社会效益得5分；生态效益得5分；社会公众或服务对象满意度得4分。</w:t>
      </w:r>
    </w:p>
    <w:p w14:paraId="0F001E39">
      <w:pPr>
        <w:spacing w:line="580" w:lineRule="exact"/>
        <w:ind w:firstLine="643" w:firstLineChars="200"/>
        <w:rPr>
          <w:rFonts w:eastAsia="方正楷体简体"/>
          <w:b/>
          <w:sz w:val="32"/>
          <w:szCs w:val="32"/>
        </w:rPr>
      </w:pPr>
      <w:r>
        <w:rPr>
          <w:rFonts w:hint="eastAsia" w:eastAsia="方正楷体简体"/>
          <w:b/>
          <w:sz w:val="32"/>
          <w:szCs w:val="32"/>
        </w:rPr>
        <w:t>（二）综合绩效分析</w:t>
      </w:r>
    </w:p>
    <w:p w14:paraId="7AFFC324">
      <w:pPr>
        <w:spacing w:line="580" w:lineRule="exact"/>
        <w:ind w:firstLine="643" w:firstLineChars="200"/>
        <w:rPr>
          <w:rFonts w:hint="eastAsia" w:eastAsia="方正仿宋简体"/>
          <w:b/>
          <w:color w:val="0000FF"/>
          <w:sz w:val="32"/>
          <w:szCs w:val="32"/>
        </w:rPr>
      </w:pPr>
      <w:r>
        <w:rPr>
          <w:rFonts w:eastAsia="方正仿宋简体"/>
          <w:b/>
          <w:color w:val="auto"/>
          <w:sz w:val="32"/>
          <w:szCs w:val="32"/>
        </w:rPr>
        <w:t>1.</w:t>
      </w:r>
      <w:r>
        <w:rPr>
          <w:rFonts w:hint="eastAsia" w:eastAsia="方正仿宋简体"/>
          <w:b/>
          <w:color w:val="auto"/>
          <w:sz w:val="32"/>
          <w:szCs w:val="32"/>
        </w:rPr>
        <w:t>部门职能履行情况。</w:t>
      </w:r>
    </w:p>
    <w:p w14:paraId="5E3C0414">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lang w:val="en-US" w:eastAsia="zh-CN"/>
        </w:rPr>
        <w:t>以抓实党建责任为牵引，推动基层党建重点任务落实落地</w:t>
      </w:r>
      <w:r>
        <w:rPr>
          <w:rFonts w:hint="eastAsia" w:ascii="Times New Roman" w:hAnsi="Times New Roman" w:eastAsia="方正仿宋_GBK" w:cs="Times New Roman"/>
          <w:color w:val="auto"/>
          <w:sz w:val="32"/>
          <w:szCs w:val="32"/>
          <w:lang w:val="en-US" w:eastAsia="zh-CN"/>
        </w:rPr>
        <w:t>。</w:t>
      </w:r>
    </w:p>
    <w:p w14:paraId="2C542119">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一是深入推动</w:t>
      </w:r>
      <w:r>
        <w:rPr>
          <w:rFonts w:hint="default" w:ascii="Times New Roman" w:hAnsi="Times New Roman" w:eastAsia="方正仿宋_GBK" w:cs="Times New Roman"/>
          <w:color w:val="auto"/>
          <w:sz w:val="32"/>
          <w:szCs w:val="32"/>
          <w:lang w:val="en-US" w:eastAsia="zh-CN"/>
        </w:rPr>
        <w:t>党建提质。以习近平新时代中国特色社会主义思想为指引，将学习宣传贯彻党的二十大精神作为首要政治任务，按照“全面学习、全面把握、全面落实”要求，严格落实“第一议题”制度，采取专题教育、集中教育等形式，深入学习贯彻习近平总书记来川视察重要指示精神和省委十二届三次全会、市委五届七次全会精神。充分发挥党组织政治优势、组织优势和紧密联系群众等方面优势，</w:t>
      </w:r>
      <w:r>
        <w:rPr>
          <w:rFonts w:hint="eastAsia" w:ascii="Times New Roman" w:hAnsi="Times New Roman" w:eastAsia="方正仿宋_GBK" w:cs="Times New Roman"/>
          <w:color w:val="auto"/>
          <w:sz w:val="32"/>
          <w:szCs w:val="32"/>
          <w:lang w:val="en-US" w:eastAsia="zh-CN"/>
        </w:rPr>
        <w:t>打造</w:t>
      </w:r>
      <w:r>
        <w:rPr>
          <w:rFonts w:hint="default" w:ascii="Times New Roman" w:hAnsi="Times New Roman" w:eastAsia="方正仿宋_GBK" w:cs="Times New Roman"/>
          <w:color w:val="auto"/>
          <w:sz w:val="32"/>
          <w:szCs w:val="32"/>
          <w:lang w:val="en-US" w:eastAsia="zh-CN"/>
        </w:rPr>
        <w:t>“弘毅党建+”党建品牌，</w:t>
      </w:r>
      <w:r>
        <w:rPr>
          <w:rFonts w:hint="eastAsia" w:ascii="Times New Roman" w:hAnsi="Times New Roman" w:eastAsia="方正仿宋_GBK" w:cs="Times New Roman"/>
          <w:color w:val="auto"/>
          <w:sz w:val="32"/>
          <w:szCs w:val="32"/>
          <w:lang w:val="en-US" w:eastAsia="zh-CN"/>
        </w:rPr>
        <w:t>围绕县委“产业突破年”部署，成立陈毅故里创建5A级景区建设项目党支部，</w:t>
      </w:r>
      <w:r>
        <w:rPr>
          <w:rFonts w:hint="default" w:ascii="Times New Roman" w:hAnsi="Times New Roman" w:eastAsia="方正仿宋_GBK" w:cs="Times New Roman"/>
          <w:color w:val="auto"/>
          <w:sz w:val="32"/>
          <w:szCs w:val="32"/>
          <w:lang w:val="en-US" w:eastAsia="zh-CN"/>
        </w:rPr>
        <w:t>着力把品牌效应转化为主动抓好党建工作的实际行动。</w:t>
      </w:r>
    </w:p>
    <w:p w14:paraId="4488DD12">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二是</w:t>
      </w:r>
      <w:r>
        <w:rPr>
          <w:rFonts w:hint="default" w:ascii="Times New Roman" w:hAnsi="Times New Roman" w:eastAsia="方正仿宋_GBK" w:cs="Times New Roman"/>
          <w:color w:val="auto"/>
          <w:sz w:val="32"/>
          <w:szCs w:val="32"/>
          <w:lang w:val="en-US" w:eastAsia="zh-CN"/>
        </w:rPr>
        <w:t>扎实推进主题教育。党组把理论学习作为开展好第二批主题教育的重要基础，坚持全面系统、学深悟透、联系实际</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学以致用，</w:t>
      </w:r>
      <w:r>
        <w:rPr>
          <w:rFonts w:hint="eastAsia" w:ascii="Times New Roman" w:hAnsi="Times New Roman" w:eastAsia="方正仿宋_GBK" w:cs="Times New Roman"/>
          <w:color w:val="auto"/>
          <w:sz w:val="32"/>
          <w:szCs w:val="32"/>
          <w:lang w:val="en-US" w:eastAsia="zh-CN"/>
        </w:rPr>
        <w:t>一体化推进主题教育“理论学习、检视整改、调查研究、推动工作”重要任务</w:t>
      </w:r>
      <w:r>
        <w:rPr>
          <w:rFonts w:hint="default" w:ascii="Times New Roman" w:hAnsi="Times New Roman" w:eastAsia="方正仿宋_GBK" w:cs="Times New Roman"/>
          <w:color w:val="auto"/>
          <w:sz w:val="32"/>
          <w:szCs w:val="32"/>
          <w:lang w:val="en-US" w:eastAsia="zh-CN"/>
        </w:rPr>
        <w:t>。</w:t>
      </w:r>
      <w:r>
        <w:rPr>
          <w:rFonts w:hint="eastAsia" w:ascii="Times New Roman" w:hAnsi="Times New Roman" w:eastAsia="方正仿宋_GBK" w:cs="Times New Roman"/>
          <w:color w:val="auto"/>
          <w:sz w:val="32"/>
          <w:szCs w:val="32"/>
          <w:lang w:val="en-US" w:eastAsia="zh-CN"/>
        </w:rPr>
        <w:t>单位处级领导干部参加县读书班</w:t>
      </w:r>
      <w:r>
        <w:rPr>
          <w:rFonts w:hint="default" w:ascii="Times New Roman" w:hAnsi="Times New Roman" w:eastAsia="方正仿宋_GBK" w:cs="Times New Roman"/>
          <w:color w:val="auto"/>
          <w:sz w:val="32"/>
          <w:szCs w:val="32"/>
          <w:lang w:val="en-US" w:eastAsia="zh-CN"/>
        </w:rPr>
        <w:t>，</w:t>
      </w:r>
      <w:r>
        <w:rPr>
          <w:rFonts w:hint="eastAsia" w:ascii="Times New Roman" w:hAnsi="Times New Roman" w:eastAsia="方正仿宋_GBK" w:cs="Times New Roman"/>
          <w:color w:val="auto"/>
          <w:sz w:val="32"/>
          <w:szCs w:val="32"/>
          <w:lang w:val="en-US" w:eastAsia="zh-CN"/>
        </w:rPr>
        <w:t>并</w:t>
      </w:r>
      <w:r>
        <w:rPr>
          <w:rFonts w:hint="default" w:ascii="Times New Roman" w:hAnsi="Times New Roman" w:eastAsia="方正仿宋_GBK" w:cs="Times New Roman"/>
          <w:color w:val="auto"/>
          <w:sz w:val="32"/>
          <w:szCs w:val="32"/>
          <w:lang w:val="en-US" w:eastAsia="zh-CN"/>
        </w:rPr>
        <w:t>通过党组中心组集中学习、交流研讨等方式，开展专题学习，推动领导干部先学一步、学深一层、以上率下，做好示范。同时，结合“三会一课”、主题党日活动等方式，持续强化学习教育，组织开展专题学习和专题研讨</w:t>
      </w:r>
      <w:r>
        <w:rPr>
          <w:rFonts w:hint="eastAsia" w:ascii="Times New Roman" w:hAnsi="Times New Roman" w:eastAsia="方正仿宋_GBK" w:cs="Times New Roman"/>
          <w:color w:val="auto"/>
          <w:sz w:val="32"/>
          <w:szCs w:val="32"/>
          <w:lang w:val="en-US" w:eastAsia="zh-CN"/>
        </w:rPr>
        <w:t>4</w:t>
      </w:r>
      <w:r>
        <w:rPr>
          <w:rFonts w:hint="default" w:ascii="Times New Roman" w:hAnsi="Times New Roman" w:eastAsia="方正仿宋_GBK" w:cs="Times New Roman"/>
          <w:color w:val="auto"/>
          <w:sz w:val="32"/>
          <w:szCs w:val="32"/>
          <w:lang w:val="en-US" w:eastAsia="zh-CN"/>
        </w:rPr>
        <w:t>次，专题党课</w:t>
      </w:r>
      <w:r>
        <w:rPr>
          <w:rFonts w:hint="eastAsia" w:ascii="Times New Roman" w:hAnsi="Times New Roman"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lang w:val="en-US" w:eastAsia="zh-CN"/>
        </w:rPr>
        <w:t>次</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采取“现场调研观摩+集体交流研讨”的方式，</w:t>
      </w:r>
      <w:r>
        <w:rPr>
          <w:rFonts w:hint="eastAsia" w:ascii="Times New Roman" w:hAnsi="Times New Roman" w:eastAsia="方正仿宋_GBK" w:cs="Times New Roman"/>
          <w:color w:val="auto"/>
          <w:sz w:val="32"/>
          <w:szCs w:val="32"/>
          <w:lang w:val="en-US" w:eastAsia="zh-CN"/>
        </w:rPr>
        <w:t>深入基层、同行纪念馆开展</w:t>
      </w:r>
      <w:r>
        <w:rPr>
          <w:rFonts w:hint="default" w:ascii="Times New Roman" w:hAnsi="Times New Roman" w:eastAsia="方正仿宋_GBK" w:cs="Times New Roman"/>
          <w:color w:val="auto"/>
          <w:sz w:val="32"/>
          <w:szCs w:val="32"/>
          <w:lang w:val="en-US" w:eastAsia="zh-CN"/>
        </w:rPr>
        <w:t>调研课题2个</w:t>
      </w:r>
      <w:r>
        <w:rPr>
          <w:rFonts w:hint="eastAsia" w:ascii="Times New Roman" w:hAnsi="Times New Roman" w:eastAsia="方正仿宋_GBK" w:cs="Times New Roman"/>
          <w:color w:val="auto"/>
          <w:sz w:val="32"/>
          <w:szCs w:val="32"/>
          <w:lang w:val="en-US" w:eastAsia="zh-CN"/>
        </w:rPr>
        <w:t>，自查自纠问题3个，形成了</w:t>
      </w:r>
      <w:r>
        <w:rPr>
          <w:rFonts w:hint="default" w:ascii="Times New Roman" w:hAnsi="Times New Roman" w:eastAsia="方正仿宋_GBK" w:cs="Times New Roman"/>
          <w:color w:val="auto"/>
          <w:sz w:val="32"/>
          <w:szCs w:val="32"/>
          <w:lang w:val="en-US" w:eastAsia="zh-CN"/>
        </w:rPr>
        <w:t>比学赶帮、齐头并进的浓厚学习氛围。</w:t>
      </w:r>
    </w:p>
    <w:p w14:paraId="47CEFEB0">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三是持续推进作风建设</w:t>
      </w:r>
      <w:r>
        <w:rPr>
          <w:rFonts w:hint="default" w:ascii="Times New Roman" w:hAnsi="Times New Roman" w:eastAsia="方正仿宋_GBK" w:cs="Times New Roman"/>
          <w:color w:val="auto"/>
          <w:sz w:val="32"/>
          <w:szCs w:val="32"/>
          <w:lang w:val="en-US" w:eastAsia="zh-CN"/>
        </w:rPr>
        <w:t>。持续巩固深化党员干部作风建设“七查七纠”专项行动成果，坚持政治建设、能力建设、作风建设一体推进，深入开展党员干部作风整顿提升“清·扬”行动，单位上下新风正气日益充盈、干事创业氛围日渐浓厚。有效服务乡村振兴，巩固拓展脱贫攻坚成果，乡村振兴第一书记平稳轮换，单位职工到联系村开展大走访活动，</w:t>
      </w:r>
      <w:r>
        <w:rPr>
          <w:rFonts w:hint="eastAsia" w:ascii="Times New Roman" w:hAnsi="Times New Roman" w:eastAsia="方正仿宋_GBK" w:cs="Times New Roman"/>
          <w:color w:val="auto"/>
          <w:sz w:val="32"/>
          <w:szCs w:val="32"/>
          <w:lang w:val="en-US" w:eastAsia="zh-CN"/>
        </w:rPr>
        <w:t>定期</w:t>
      </w:r>
      <w:r>
        <w:rPr>
          <w:rFonts w:hint="default" w:ascii="Times New Roman" w:hAnsi="Times New Roman" w:eastAsia="方正仿宋_GBK" w:cs="Times New Roman"/>
          <w:color w:val="auto"/>
          <w:sz w:val="32"/>
          <w:szCs w:val="32"/>
          <w:lang w:val="en-US" w:eastAsia="zh-CN"/>
        </w:rPr>
        <w:t>听取</w:t>
      </w:r>
      <w:r>
        <w:rPr>
          <w:rFonts w:hint="eastAsia" w:ascii="Times New Roman" w:hAnsi="Times New Roman" w:eastAsia="方正仿宋_GBK" w:cs="Times New Roman"/>
          <w:color w:val="auto"/>
          <w:sz w:val="32"/>
          <w:szCs w:val="32"/>
          <w:lang w:val="en-US" w:eastAsia="zh-CN"/>
        </w:rPr>
        <w:t>驻村工作队</w:t>
      </w:r>
      <w:r>
        <w:rPr>
          <w:rFonts w:hint="default" w:ascii="Times New Roman" w:hAnsi="Times New Roman" w:eastAsia="方正仿宋_GBK" w:cs="Times New Roman"/>
          <w:color w:val="auto"/>
          <w:sz w:val="32"/>
          <w:szCs w:val="32"/>
          <w:lang w:val="en-US" w:eastAsia="zh-CN"/>
        </w:rPr>
        <w:t>汇报，研究制定驻村帮扶工作计划，确保责任不缺位、工作不断档。</w:t>
      </w:r>
    </w:p>
    <w:p w14:paraId="399538B9">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（2）</w:t>
      </w:r>
      <w:r>
        <w:rPr>
          <w:rFonts w:hint="default" w:ascii="Times New Roman" w:hAnsi="Times New Roman" w:eastAsia="方正仿宋_GBK" w:cs="Times New Roman"/>
          <w:color w:val="auto"/>
          <w:sz w:val="32"/>
          <w:szCs w:val="32"/>
          <w:lang w:val="en-US" w:eastAsia="zh-CN"/>
        </w:rPr>
        <w:t>以汇聚强劲动能为目标，推动“双品同创”项目建设提质增速</w:t>
      </w:r>
      <w:r>
        <w:rPr>
          <w:rFonts w:hint="eastAsia" w:ascii="Times New Roman" w:hAnsi="Times New Roman" w:eastAsia="方正仿宋_GBK" w:cs="Times New Roman"/>
          <w:color w:val="auto"/>
          <w:sz w:val="32"/>
          <w:szCs w:val="32"/>
          <w:lang w:val="en-US" w:eastAsia="zh-CN"/>
        </w:rPr>
        <w:t>。</w:t>
      </w:r>
    </w:p>
    <w:p w14:paraId="66848303">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一是资金争取有实效。</w:t>
      </w:r>
      <w:r>
        <w:rPr>
          <w:rFonts w:hint="default" w:ascii="Times New Roman" w:hAnsi="Times New Roman" w:eastAsia="方正仿宋_GBK" w:cs="Times New Roman"/>
          <w:color w:val="auto"/>
          <w:sz w:val="32"/>
          <w:szCs w:val="32"/>
          <w:lang w:val="en-US" w:eastAsia="zh-CN"/>
        </w:rPr>
        <w:t>争取项目资金共计5400万元，一是以游客中心配套设施建设及国防教育综合训练基地一期建设项目申报2024年省级文化和旅游发展专项资金200万元；二是以陈毅故里创建国家5A级旅游景区建设项目申报2023年度文旅融合示范项目资金1200万元。目前均已提交项目申报资料，等待评审。三是包装乐至县陈毅故里景区配套服务设施建设项目争取2024年资金4000万元。</w:t>
      </w:r>
    </w:p>
    <w:p w14:paraId="7520A649">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二是</w:t>
      </w:r>
      <w:r>
        <w:rPr>
          <w:rFonts w:hint="default" w:ascii="Times New Roman" w:hAnsi="Times New Roman" w:eastAsia="方正仿宋_GBK" w:cs="Times New Roman"/>
          <w:color w:val="auto"/>
          <w:sz w:val="32"/>
          <w:szCs w:val="32"/>
          <w:lang w:val="en-US" w:eastAsia="zh-CN"/>
        </w:rPr>
        <w:t>项目建设</w:t>
      </w:r>
      <w:r>
        <w:rPr>
          <w:rFonts w:hint="eastAsia" w:ascii="Times New Roman" w:hAnsi="Times New Roman" w:eastAsia="方正仿宋_GBK" w:cs="Times New Roman"/>
          <w:color w:val="auto"/>
          <w:sz w:val="32"/>
          <w:szCs w:val="32"/>
          <w:lang w:val="en-US" w:eastAsia="zh-CN"/>
        </w:rPr>
        <w:t>有进展</w:t>
      </w:r>
      <w:r>
        <w:rPr>
          <w:rFonts w:hint="default" w:ascii="Times New Roman" w:hAnsi="Times New Roman" w:eastAsia="方正仿宋_GBK" w:cs="Times New Roman"/>
          <w:color w:val="auto"/>
          <w:sz w:val="32"/>
          <w:szCs w:val="32"/>
          <w:lang w:val="en-US" w:eastAsia="zh-CN"/>
        </w:rPr>
        <w:t>。2023年固定资产投资完成1亿元，重点快速推进游客中心一期工程、德胜广场提质改造2个项目，</w:t>
      </w:r>
      <w:r>
        <w:rPr>
          <w:rFonts w:hint="eastAsia" w:ascii="Times New Roman" w:hAnsi="Times New Roman" w:eastAsia="方正仿宋_GBK" w:cs="Times New Roman"/>
          <w:color w:val="auto"/>
          <w:sz w:val="32"/>
          <w:szCs w:val="32"/>
          <w:lang w:val="en-US" w:eastAsia="zh-CN"/>
        </w:rPr>
        <w:t>补齐了</w:t>
      </w:r>
      <w:r>
        <w:rPr>
          <w:rFonts w:hint="default" w:ascii="Times New Roman" w:hAnsi="Times New Roman" w:eastAsia="方正仿宋_GBK" w:cs="Times New Roman"/>
          <w:color w:val="auto"/>
          <w:sz w:val="32"/>
          <w:szCs w:val="32"/>
          <w:lang w:val="en-US" w:eastAsia="zh-CN"/>
        </w:rPr>
        <w:t>多功能会议室、医疗救护、大数据中心、纪念品及旅游用品售卖</w:t>
      </w:r>
      <w:r>
        <w:rPr>
          <w:rFonts w:hint="eastAsia" w:ascii="Times New Roman" w:hAnsi="Times New Roman" w:eastAsia="方正仿宋_GBK" w:cs="Times New Roman"/>
          <w:color w:val="auto"/>
          <w:sz w:val="32"/>
          <w:szCs w:val="32"/>
          <w:lang w:val="en-US" w:eastAsia="zh-CN"/>
        </w:rPr>
        <w:t>等多项</w:t>
      </w:r>
      <w:r>
        <w:rPr>
          <w:rFonts w:hint="default" w:ascii="Times New Roman" w:hAnsi="Times New Roman" w:eastAsia="方正仿宋_GBK" w:cs="Times New Roman"/>
          <w:color w:val="auto"/>
          <w:sz w:val="32"/>
          <w:szCs w:val="32"/>
          <w:lang w:val="en-US" w:eastAsia="zh-CN"/>
        </w:rPr>
        <w:t>服务功能</w:t>
      </w:r>
      <w:r>
        <w:rPr>
          <w:rFonts w:hint="eastAsia" w:ascii="Times New Roman" w:hAnsi="Times New Roman" w:eastAsia="方正仿宋_GBK" w:cs="Times New Roman"/>
          <w:color w:val="auto"/>
          <w:sz w:val="32"/>
          <w:szCs w:val="32"/>
          <w:lang w:val="en-US" w:eastAsia="zh-CN"/>
        </w:rPr>
        <w:t>，德胜广场音乐喷泉成为新一轮景区热门打卡点，一度成为本地抖音平台热搜</w:t>
      </w:r>
      <w:r>
        <w:rPr>
          <w:rFonts w:hint="default" w:ascii="Times New Roman" w:hAnsi="Times New Roman" w:eastAsia="方正仿宋_GBK" w:cs="Times New Roman"/>
          <w:color w:val="auto"/>
          <w:sz w:val="32"/>
          <w:szCs w:val="32"/>
          <w:lang w:val="en-US" w:eastAsia="zh-CN"/>
        </w:rPr>
        <w:t>；启动核心景观提质一期、游客中心配套设施建设及国防教育综合训练基地一期、管网及配套设施建设项目3个；</w:t>
      </w:r>
      <w:r>
        <w:rPr>
          <w:rFonts w:hint="eastAsia" w:ascii="Times New Roman" w:hAnsi="Times New Roman" w:eastAsia="方正仿宋_GBK" w:cs="Times New Roman"/>
          <w:color w:val="auto"/>
          <w:sz w:val="32"/>
          <w:szCs w:val="32"/>
          <w:lang w:val="en-US" w:eastAsia="zh-CN"/>
        </w:rPr>
        <w:t>协同推进</w:t>
      </w:r>
      <w:r>
        <w:rPr>
          <w:rFonts w:hint="default" w:ascii="Times New Roman" w:hAnsi="Times New Roman" w:eastAsia="方正仿宋_GBK" w:cs="Times New Roman"/>
          <w:color w:val="auto"/>
          <w:sz w:val="32"/>
          <w:szCs w:val="32"/>
          <w:lang w:val="en-US" w:eastAsia="zh-CN"/>
        </w:rPr>
        <w:t>红色研学基地项目，预计202</w:t>
      </w:r>
      <w:r>
        <w:rPr>
          <w:rFonts w:hint="eastAsia" w:ascii="Times New Roman" w:hAnsi="Times New Roman" w:eastAsia="方正仿宋_GBK" w:cs="Times New Roman"/>
          <w:color w:val="auto"/>
          <w:sz w:val="32"/>
          <w:szCs w:val="32"/>
          <w:lang w:val="en-US" w:eastAsia="zh-CN"/>
        </w:rPr>
        <w:t>4</w:t>
      </w:r>
      <w:r>
        <w:rPr>
          <w:rFonts w:hint="default" w:ascii="Times New Roman" w:hAnsi="Times New Roman" w:eastAsia="方正仿宋_GBK" w:cs="Times New Roman"/>
          <w:color w:val="auto"/>
          <w:sz w:val="32"/>
          <w:szCs w:val="32"/>
          <w:lang w:val="en-US" w:eastAsia="zh-CN"/>
        </w:rPr>
        <w:t>年竣工投用。拟实施吉快博物馆、国防教育中心、新华文轩研学营地、内河改造二期、智慧旅游、核心景观提质改造项目、农房风貌整治等项目。</w:t>
      </w:r>
    </w:p>
    <w:p w14:paraId="6A8D1641">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三是</w:t>
      </w:r>
      <w:r>
        <w:rPr>
          <w:rFonts w:hint="default" w:ascii="Times New Roman" w:hAnsi="Times New Roman" w:eastAsia="方正仿宋_GBK" w:cs="Times New Roman"/>
          <w:color w:val="auto"/>
          <w:sz w:val="32"/>
          <w:szCs w:val="32"/>
          <w:lang w:val="en-US" w:eastAsia="zh-CN"/>
        </w:rPr>
        <w:t>招商引资</w:t>
      </w:r>
      <w:r>
        <w:rPr>
          <w:rFonts w:hint="eastAsia" w:ascii="Times New Roman" w:hAnsi="Times New Roman" w:eastAsia="方正仿宋_GBK" w:cs="Times New Roman"/>
          <w:color w:val="auto"/>
          <w:sz w:val="32"/>
          <w:szCs w:val="32"/>
          <w:lang w:val="en-US" w:eastAsia="zh-CN"/>
        </w:rPr>
        <w:t>有突破</w:t>
      </w:r>
      <w:r>
        <w:rPr>
          <w:rFonts w:hint="default" w:ascii="Times New Roman" w:hAnsi="Times New Roman" w:eastAsia="方正仿宋_GBK" w:cs="Times New Roman"/>
          <w:color w:val="auto"/>
          <w:sz w:val="32"/>
          <w:szCs w:val="32"/>
          <w:lang w:val="en-US" w:eastAsia="zh-CN"/>
        </w:rPr>
        <w:t>。先后邀请四川盛龙商贸、峨眉山璞园民宿、四川川商通用航空、资阳农发集团、成都体育商会、成都康拉德文化传播、四川蓝海集团等10余家企业实地考察并对接洽谈。目前，四川川商通用航空与资阳农发集团共同打造的乐至“帅乡腾飞”农业通用航空产业园项目，现已完成该项目投资合作协议合法性审查及意见征求工作，正提请县政府常务会审议，待会议审定后立即签约；贵州黔晋之旅文化旅游发展有限公司对真红巷文旅街区运营合作意向强烈，目前正在进行深入洽谈。</w:t>
      </w:r>
    </w:p>
    <w:p w14:paraId="1318467B">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（3）</w:t>
      </w:r>
      <w:r>
        <w:rPr>
          <w:rFonts w:hint="default" w:ascii="Times New Roman" w:hAnsi="Times New Roman" w:eastAsia="方正仿宋_GBK" w:cs="Times New Roman"/>
          <w:color w:val="auto"/>
          <w:sz w:val="32"/>
          <w:szCs w:val="32"/>
          <w:lang w:val="en-US" w:eastAsia="zh-CN"/>
        </w:rPr>
        <w:t>以优化文化供给为抓手，</w:t>
      </w:r>
      <w:r>
        <w:rPr>
          <w:rFonts w:hint="eastAsia" w:ascii="Times New Roman" w:hAnsi="Times New Roman" w:eastAsia="方正仿宋_GBK" w:cs="Times New Roman"/>
          <w:color w:val="auto"/>
          <w:sz w:val="32"/>
          <w:szCs w:val="32"/>
          <w:lang w:val="en-US" w:eastAsia="zh-CN"/>
        </w:rPr>
        <w:t>推动</w:t>
      </w:r>
      <w:r>
        <w:rPr>
          <w:rFonts w:hint="default" w:ascii="Times New Roman" w:hAnsi="Times New Roman" w:eastAsia="方正仿宋_GBK" w:cs="Times New Roman"/>
          <w:color w:val="auto"/>
          <w:sz w:val="32"/>
          <w:szCs w:val="32"/>
          <w:lang w:val="en-US" w:eastAsia="zh-CN"/>
        </w:rPr>
        <w:t>红色资源</w:t>
      </w:r>
      <w:r>
        <w:rPr>
          <w:rFonts w:hint="eastAsia" w:ascii="Times New Roman" w:hAnsi="Times New Roman" w:eastAsia="方正仿宋_GBK" w:cs="Times New Roman"/>
          <w:color w:val="auto"/>
          <w:sz w:val="32"/>
          <w:szCs w:val="32"/>
          <w:lang w:val="en-US" w:eastAsia="zh-CN"/>
        </w:rPr>
        <w:t>传承利用守正创新。</w:t>
      </w:r>
    </w:p>
    <w:p w14:paraId="41309F4F">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一是</w:t>
      </w:r>
      <w:r>
        <w:rPr>
          <w:rFonts w:hint="default" w:ascii="Times New Roman" w:hAnsi="Times New Roman" w:eastAsia="方正仿宋_GBK" w:cs="Times New Roman"/>
          <w:color w:val="auto"/>
          <w:sz w:val="32"/>
          <w:szCs w:val="32"/>
          <w:lang w:val="en-US" w:eastAsia="zh-CN"/>
        </w:rPr>
        <w:t>在文博事业发展上花大力气</w:t>
      </w:r>
      <w:r>
        <w:rPr>
          <w:rFonts w:hint="eastAsia" w:ascii="Times New Roman" w:hAnsi="Times New Roman" w:eastAsia="方正仿宋_GBK" w:cs="Times New Roman"/>
          <w:color w:val="auto"/>
          <w:sz w:val="32"/>
          <w:szCs w:val="32"/>
          <w:lang w:val="en-US" w:eastAsia="zh-CN"/>
        </w:rPr>
        <w:t>。有序推进博物馆</w:t>
      </w:r>
      <w:r>
        <w:rPr>
          <w:rFonts w:hint="default" w:ascii="Times New Roman" w:hAnsi="Times New Roman" w:eastAsia="方正仿宋_GBK" w:cs="Times New Roman"/>
          <w:color w:val="auto"/>
          <w:sz w:val="32"/>
          <w:szCs w:val="32"/>
          <w:lang w:val="en-US" w:eastAsia="zh-CN"/>
        </w:rPr>
        <w:t>“三升二”</w:t>
      </w:r>
      <w:r>
        <w:rPr>
          <w:rFonts w:hint="eastAsia" w:ascii="Times New Roman" w:hAnsi="Times New Roman" w:eastAsia="方正仿宋_GBK" w:cs="Times New Roman"/>
          <w:color w:val="auto"/>
          <w:sz w:val="32"/>
          <w:szCs w:val="32"/>
          <w:lang w:val="en-US" w:eastAsia="zh-CN"/>
        </w:rPr>
        <w:t>评估定级工作</w:t>
      </w:r>
      <w:r>
        <w:rPr>
          <w:rFonts w:hint="default" w:ascii="Times New Roman" w:hAnsi="Times New Roman" w:eastAsia="方正仿宋_GBK" w:cs="Times New Roman"/>
          <w:color w:val="auto"/>
          <w:sz w:val="32"/>
          <w:szCs w:val="32"/>
          <w:lang w:val="en-US" w:eastAsia="zh-CN"/>
        </w:rPr>
        <w:t>，完成2019-2021年博物馆运行评估</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2022年博物馆绩效评价</w:t>
      </w:r>
      <w:r>
        <w:rPr>
          <w:rFonts w:hint="eastAsia" w:ascii="Times New Roman" w:hAnsi="Times New Roman" w:eastAsia="方正仿宋_GBK" w:cs="Times New Roman"/>
          <w:color w:val="auto"/>
          <w:sz w:val="32"/>
          <w:szCs w:val="32"/>
          <w:lang w:val="en-US" w:eastAsia="zh-CN"/>
        </w:rPr>
        <w:t>及</w:t>
      </w:r>
      <w:r>
        <w:rPr>
          <w:rFonts w:hint="default" w:ascii="Times New Roman" w:hAnsi="Times New Roman" w:eastAsia="方正仿宋_GBK" w:cs="Times New Roman"/>
          <w:color w:val="auto"/>
          <w:sz w:val="32"/>
          <w:szCs w:val="32"/>
          <w:lang w:val="en-US" w:eastAsia="zh-CN"/>
        </w:rPr>
        <w:t>革命文物保护利用自查评估工作；《传承元帅风范为乡村振兴注入文化新动能的调查研究》《关于红色文化基因传承协同创新研究》成功申报市社科课题；积极开展5</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18国际博物馆日活动，</w:t>
      </w:r>
      <w:r>
        <w:rPr>
          <w:rFonts w:hint="eastAsia" w:ascii="Times New Roman" w:hAnsi="Times New Roman" w:eastAsia="方正仿宋_GBK" w:cs="Times New Roman"/>
          <w:color w:val="auto"/>
          <w:sz w:val="32"/>
          <w:szCs w:val="32"/>
          <w:lang w:val="en-US" w:eastAsia="zh-CN"/>
        </w:rPr>
        <w:t>让革命</w:t>
      </w:r>
      <w:r>
        <w:rPr>
          <w:rFonts w:hint="default" w:ascii="Times New Roman" w:hAnsi="Times New Roman" w:eastAsia="方正仿宋_GBK" w:cs="Times New Roman"/>
          <w:color w:val="auto"/>
          <w:sz w:val="32"/>
          <w:szCs w:val="32"/>
          <w:lang w:val="en-US" w:eastAsia="zh-CN"/>
        </w:rPr>
        <w:t>文物</w:t>
      </w:r>
      <w:r>
        <w:rPr>
          <w:rFonts w:hint="eastAsia" w:ascii="Times New Roman" w:hAnsi="Times New Roman" w:eastAsia="方正仿宋_GBK" w:cs="Times New Roman"/>
          <w:color w:val="auto"/>
          <w:sz w:val="32"/>
          <w:szCs w:val="32"/>
          <w:lang w:val="en-US" w:eastAsia="zh-CN"/>
        </w:rPr>
        <w:t>、红色故事</w:t>
      </w:r>
      <w:r>
        <w:rPr>
          <w:rFonts w:hint="default" w:ascii="Times New Roman" w:hAnsi="Times New Roman" w:eastAsia="方正仿宋_GBK" w:cs="Times New Roman"/>
          <w:color w:val="auto"/>
          <w:sz w:val="32"/>
          <w:szCs w:val="32"/>
          <w:lang w:val="en-US" w:eastAsia="zh-CN"/>
        </w:rPr>
        <w:t>进社区</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进校园；</w:t>
      </w:r>
      <w:r>
        <w:rPr>
          <w:rFonts w:hint="eastAsia" w:ascii="Times New Roman" w:hAnsi="Times New Roman" w:eastAsia="方正仿宋_GBK" w:cs="Times New Roman"/>
          <w:color w:val="auto"/>
          <w:sz w:val="32"/>
          <w:szCs w:val="32"/>
          <w:lang w:val="en-US" w:eastAsia="zh-CN"/>
        </w:rPr>
        <w:t>充分融入中博协、川博学会等平台，主动开展学习交流，参加各类交流、研讨、培训活动30余人次，</w:t>
      </w:r>
      <w:r>
        <w:rPr>
          <w:rFonts w:hint="default" w:ascii="Times New Roman" w:hAnsi="Times New Roman" w:eastAsia="方正仿宋_GBK" w:cs="Times New Roman"/>
          <w:color w:val="auto"/>
          <w:sz w:val="32"/>
          <w:szCs w:val="32"/>
          <w:lang w:val="en-US" w:eastAsia="zh-CN"/>
        </w:rPr>
        <w:t>2023年评审成功文博副研究馆员2名，人才储备更加充足。</w:t>
      </w:r>
    </w:p>
    <w:p w14:paraId="5D15D208">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二是</w:t>
      </w:r>
      <w:r>
        <w:rPr>
          <w:rFonts w:hint="default" w:ascii="Times New Roman" w:hAnsi="Times New Roman" w:eastAsia="方正仿宋_GBK" w:cs="Times New Roman"/>
          <w:color w:val="auto"/>
          <w:sz w:val="32"/>
          <w:szCs w:val="32"/>
          <w:lang w:val="en-US" w:eastAsia="zh-CN"/>
        </w:rPr>
        <w:t>在文物征集保护上下足功夫。加大项目申报力度，《陈毅故居维护维修》项目成功立项，目前正在制作技术评审方案</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完成陈氏宗祠、陈氏家族墓市保标识更换</w:t>
      </w:r>
      <w:r>
        <w:rPr>
          <w:rFonts w:hint="eastAsia" w:ascii="Times New Roman" w:hAnsi="Times New Roman" w:eastAsia="方正仿宋_GBK" w:cs="Times New Roman"/>
          <w:color w:val="auto"/>
          <w:sz w:val="32"/>
          <w:szCs w:val="32"/>
          <w:lang w:val="en-US" w:eastAsia="zh-CN"/>
        </w:rPr>
        <w:t>，陈氏家族墓墓碑加固项目争取到市级文保单位资金支持2万元；</w:t>
      </w:r>
      <w:r>
        <w:rPr>
          <w:rFonts w:hint="default" w:ascii="Times New Roman" w:hAnsi="Times New Roman" w:eastAsia="方正仿宋_GBK" w:cs="Times New Roman"/>
          <w:color w:val="auto"/>
          <w:sz w:val="32"/>
          <w:szCs w:val="32"/>
          <w:lang w:val="en-US" w:eastAsia="zh-CN"/>
        </w:rPr>
        <w:t>加强文物征集，积极与</w:t>
      </w:r>
      <w:r>
        <w:rPr>
          <w:rFonts w:hint="eastAsia" w:ascii="Times New Roman" w:hAnsi="Times New Roman" w:eastAsia="方正仿宋_GBK" w:cs="Times New Roman"/>
          <w:color w:val="auto"/>
          <w:sz w:val="32"/>
          <w:szCs w:val="32"/>
          <w:lang w:val="en-US" w:eastAsia="zh-CN"/>
        </w:rPr>
        <w:t>各界、各单位</w:t>
      </w:r>
      <w:r>
        <w:rPr>
          <w:rFonts w:hint="default" w:ascii="Times New Roman" w:hAnsi="Times New Roman" w:eastAsia="方正仿宋_GBK" w:cs="Times New Roman"/>
          <w:color w:val="auto"/>
          <w:sz w:val="32"/>
          <w:szCs w:val="32"/>
          <w:lang w:val="en-US" w:eastAsia="zh-CN"/>
        </w:rPr>
        <w:t>进行对接，最大限度争取陈毅亲属、社会各界文物实物支持</w:t>
      </w:r>
      <w:r>
        <w:rPr>
          <w:rFonts w:hint="eastAsia" w:ascii="Times New Roman" w:hAnsi="Times New Roman" w:eastAsia="方正仿宋_GBK" w:cs="Times New Roman"/>
          <w:color w:val="auto"/>
          <w:sz w:val="32"/>
          <w:szCs w:val="32"/>
          <w:lang w:val="en-US" w:eastAsia="zh-CN"/>
        </w:rPr>
        <w:t>，前后5次前往北京</w:t>
      </w:r>
      <w:r>
        <w:rPr>
          <w:rFonts w:hint="default" w:ascii="Times New Roman" w:hAnsi="Times New Roman" w:eastAsia="方正仿宋_GBK" w:cs="Times New Roman"/>
          <w:color w:val="auto"/>
          <w:sz w:val="32"/>
          <w:szCs w:val="32"/>
          <w:lang w:val="en-US" w:eastAsia="zh-CN"/>
        </w:rPr>
        <w:t>，截至目前已有590件珍贵实物回川到馆，接受社会捐赠20余件</w:t>
      </w:r>
      <w:r>
        <w:rPr>
          <w:rFonts w:hint="eastAsia" w:ascii="Times New Roman" w:hAnsi="Times New Roman" w:eastAsia="方正仿宋_GBK" w:cs="Times New Roman"/>
          <w:color w:val="auto"/>
          <w:sz w:val="32"/>
          <w:szCs w:val="32"/>
          <w:lang w:val="en-US" w:eastAsia="zh-CN"/>
        </w:rPr>
        <w:t>，进一步丰富和充实了馆藏文物数量，更好保藏了红色文化遗存，为进一步讲好红色故事提供了有力支持</w:t>
      </w:r>
      <w:r>
        <w:rPr>
          <w:rFonts w:hint="default" w:ascii="Times New Roman" w:hAnsi="Times New Roman" w:eastAsia="方正仿宋_GBK" w:cs="Times New Roman"/>
          <w:color w:val="auto"/>
          <w:sz w:val="32"/>
          <w:szCs w:val="32"/>
          <w:lang w:val="en-US" w:eastAsia="zh-CN"/>
        </w:rPr>
        <w:t>。</w:t>
      </w:r>
    </w:p>
    <w:p w14:paraId="7472E0C9">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三是</w:t>
      </w:r>
      <w:r>
        <w:rPr>
          <w:rFonts w:hint="default" w:ascii="Times New Roman" w:hAnsi="Times New Roman" w:eastAsia="方正仿宋_GBK" w:cs="Times New Roman"/>
          <w:color w:val="auto"/>
          <w:sz w:val="32"/>
          <w:szCs w:val="32"/>
          <w:lang w:val="en-US" w:eastAsia="zh-CN"/>
        </w:rPr>
        <w:t>在文化传承利用上做好文章。创新红色文化承载形式和表现方式，深挖陈毅元帅生平事迹，结合微党课、朗诵和舞蹈等表现形式，创编以“感悟红色伟力 奋进壮阔征程”为主题大型音乐情景思政课程</w:t>
      </w:r>
      <w:r>
        <w:rPr>
          <w:rFonts w:hint="eastAsia" w:ascii="Times New Roman" w:hAnsi="Times New Roman" w:eastAsia="方正仿宋_GBK" w:cs="Times New Roman"/>
          <w:color w:val="auto"/>
          <w:sz w:val="32"/>
          <w:szCs w:val="32"/>
          <w:lang w:val="en-US" w:eastAsia="zh-CN"/>
        </w:rPr>
        <w:t>；策</w:t>
      </w:r>
      <w:r>
        <w:rPr>
          <w:rFonts w:hint="default" w:ascii="Times New Roman" w:hAnsi="Times New Roman" w:eastAsia="方正仿宋_GBK" w:cs="Times New Roman"/>
          <w:color w:val="auto"/>
          <w:sz w:val="32"/>
          <w:szCs w:val="32"/>
          <w:lang w:val="en-US" w:eastAsia="zh-CN"/>
        </w:rPr>
        <w:t>划</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辉煌灿烂的统战生涯——陈毅的统战实践</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天才的统一战线执行者——陈毅的统战艺术</w:t>
      </w:r>
      <w:r>
        <w:rPr>
          <w:rFonts w:hint="eastAsia" w:ascii="Times New Roman" w:hAnsi="Times New Roman" w:eastAsia="方正仿宋_GBK" w:cs="Times New Roman"/>
          <w:color w:val="auto"/>
          <w:sz w:val="32"/>
          <w:szCs w:val="32"/>
          <w:lang w:val="en-US" w:eastAsia="zh-CN"/>
        </w:rPr>
        <w:t>”等4个临时展览，</w:t>
      </w:r>
      <w:r>
        <w:rPr>
          <w:rFonts w:hint="default" w:ascii="Times New Roman" w:hAnsi="Times New Roman" w:eastAsia="方正仿宋_GBK" w:cs="Times New Roman"/>
          <w:color w:val="auto"/>
          <w:sz w:val="32"/>
          <w:szCs w:val="32"/>
          <w:lang w:val="en-US" w:eastAsia="zh-CN"/>
        </w:rPr>
        <w:t>引进“此致近你”——名人家书展，人民总理——周恩来专题展</w:t>
      </w:r>
      <w:r>
        <w:rPr>
          <w:rFonts w:hint="eastAsia" w:ascii="Times New Roman" w:hAnsi="Times New Roman" w:eastAsia="方正仿宋_GBK" w:cs="Times New Roman"/>
          <w:color w:val="auto"/>
          <w:sz w:val="32"/>
          <w:szCs w:val="32"/>
          <w:lang w:val="en-US" w:eastAsia="zh-CN"/>
        </w:rPr>
        <w:t>2个</w:t>
      </w:r>
      <w:r>
        <w:rPr>
          <w:rFonts w:hint="default" w:ascii="Times New Roman" w:hAnsi="Times New Roman" w:eastAsia="方正仿宋_GBK" w:cs="Times New Roman"/>
          <w:color w:val="auto"/>
          <w:sz w:val="32"/>
          <w:szCs w:val="32"/>
          <w:lang w:val="en-US" w:eastAsia="zh-CN"/>
        </w:rPr>
        <w:t>知名展览</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在外交学院成功举办“传红色基因·承外交使命”周恩来总理和陈毅元帅生平事迹展，在陈云纪念馆成功举办陈毅生平事迹展</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吸引各地游客</w:t>
      </w:r>
      <w:r>
        <w:rPr>
          <w:rFonts w:hint="eastAsia" w:ascii="Times New Roman" w:hAnsi="Times New Roman" w:eastAsia="方正仿宋_GBK" w:cs="Times New Roman"/>
          <w:color w:val="auto"/>
          <w:sz w:val="32"/>
          <w:szCs w:val="32"/>
          <w:lang w:val="en-US" w:eastAsia="zh-CN"/>
        </w:rPr>
        <w:t>5</w:t>
      </w:r>
      <w:r>
        <w:rPr>
          <w:rFonts w:hint="default" w:ascii="Times New Roman" w:hAnsi="Times New Roman" w:eastAsia="方正仿宋_GBK" w:cs="Times New Roman"/>
          <w:color w:val="auto"/>
          <w:sz w:val="32"/>
          <w:szCs w:val="32"/>
          <w:lang w:val="en-US" w:eastAsia="zh-CN"/>
        </w:rPr>
        <w:t>余万人次。围绕资阳市“弘扬陈毅家风 涵养家国情怀”主题活动开展，主动承接启动点位，以“阵地+展览+宣讲”的呈现形式，成立了陈毅家风故事巡讲团，举办了陈毅廉政家风图片展等原创主题展、流动展，全方位引导广大党员干部筑牢爱国爱家的家国情怀，获评四川省家风家教创新实践基地。推出了莲洁书签、多功能笔筒、乐至元素文化产品、2023年台历等系列文创产品，进一步丰富了景区产品，为红色文化的传播提供了新途径。</w:t>
      </w:r>
    </w:p>
    <w:p w14:paraId="3F1AE975">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（4）</w:t>
      </w:r>
      <w:r>
        <w:rPr>
          <w:rFonts w:hint="default" w:ascii="Times New Roman" w:hAnsi="Times New Roman" w:eastAsia="方正仿宋_GBK" w:cs="Times New Roman"/>
          <w:color w:val="auto"/>
          <w:sz w:val="32"/>
          <w:szCs w:val="32"/>
          <w:lang w:val="en-US" w:eastAsia="zh-CN"/>
        </w:rPr>
        <w:t>以创新宣传形式为途径，推动红色景区阵地效能见行见效</w:t>
      </w:r>
      <w:r>
        <w:rPr>
          <w:rFonts w:hint="eastAsia" w:ascii="Times New Roman" w:hAnsi="Times New Roman" w:eastAsia="方正仿宋_GBK" w:cs="Times New Roman"/>
          <w:color w:val="auto"/>
          <w:sz w:val="32"/>
          <w:szCs w:val="32"/>
          <w:lang w:val="en-US" w:eastAsia="zh-CN"/>
        </w:rPr>
        <w:t>。</w:t>
      </w:r>
    </w:p>
    <w:p w14:paraId="55D2CAC7">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一是宣教阵地扩容增效。</w:t>
      </w:r>
      <w:r>
        <w:rPr>
          <w:rFonts w:hint="default" w:ascii="Times New Roman" w:hAnsi="Times New Roman" w:eastAsia="方正仿宋_GBK" w:cs="Times New Roman"/>
          <w:color w:val="auto"/>
          <w:sz w:val="32"/>
          <w:szCs w:val="32"/>
          <w:lang w:val="en-US" w:eastAsia="zh-CN"/>
        </w:rPr>
        <w:t>积极优化微信、微博公众号和帅乡乐至融媒帐号等平台，着力加大网站建设力度，着力打造宣传平台矩阵，展示景区建设成效，厚植红色底蕴，擦亮陈毅故里名片</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开展小小讲解员和青年志愿者讲解员培训活动，新吸纳志愿者讲解员50名，有效提高社会参与度</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以学习宣传贯彻党的二十大精神为主线，主动服务第二批学习习近平新时代中国特色社会主义思想主题教育，推出红色教育、廉洁教育、孝廉文化等专题教学模块，持续研发红色微党课、思政课等，开展“弘毅课堂”研学活动，打造党史文化课堂。</w:t>
      </w:r>
    </w:p>
    <w:p w14:paraId="300FBEC4">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eastAsia"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二是主题活动特色鲜明。</w:t>
      </w:r>
      <w:r>
        <w:rPr>
          <w:rFonts w:hint="default" w:ascii="Times New Roman" w:hAnsi="Times New Roman" w:eastAsia="方正仿宋_GBK" w:cs="Times New Roman"/>
          <w:color w:val="auto"/>
          <w:sz w:val="32"/>
          <w:szCs w:val="32"/>
          <w:lang w:val="en-US" w:eastAsia="zh-CN"/>
        </w:rPr>
        <w:t>线上常态化开设“云游览”“云诵读”“云展播”专栏，线下聚焦重要</w:t>
      </w:r>
      <w:r>
        <w:rPr>
          <w:rFonts w:hint="eastAsia" w:ascii="Times New Roman" w:hAnsi="Times New Roman" w:eastAsia="方正仿宋_GBK" w:cs="Times New Roman"/>
          <w:color w:val="auto"/>
          <w:sz w:val="32"/>
          <w:szCs w:val="32"/>
          <w:lang w:val="en-US" w:eastAsia="zh-CN"/>
        </w:rPr>
        <w:t>时段</w:t>
      </w:r>
      <w:r>
        <w:rPr>
          <w:rFonts w:hint="default" w:ascii="Times New Roman" w:hAnsi="Times New Roman" w:eastAsia="方正仿宋_GBK" w:cs="Times New Roman"/>
          <w:color w:val="auto"/>
          <w:sz w:val="32"/>
          <w:szCs w:val="32"/>
          <w:lang w:val="en-US" w:eastAsia="zh-CN"/>
        </w:rPr>
        <w:t>，</w:t>
      </w:r>
      <w:r>
        <w:rPr>
          <w:rFonts w:hint="eastAsia" w:ascii="Times New Roman" w:hAnsi="Times New Roman" w:eastAsia="方正仿宋_GBK" w:cs="Times New Roman"/>
          <w:color w:val="auto"/>
          <w:sz w:val="32"/>
          <w:szCs w:val="32"/>
          <w:lang w:val="en-US" w:eastAsia="zh-CN"/>
        </w:rPr>
        <w:t>成功举办</w:t>
      </w:r>
      <w:r>
        <w:rPr>
          <w:rFonts w:hint="default" w:ascii="Times New Roman" w:hAnsi="Times New Roman" w:eastAsia="方正仿宋_GBK" w:cs="Times New Roman"/>
          <w:color w:val="auto"/>
          <w:sz w:val="32"/>
          <w:szCs w:val="32"/>
          <w:lang w:val="en-US" w:eastAsia="zh-CN"/>
        </w:rPr>
        <w:t>“传承红色基因·齐心协力谱新篇”主题迎新活动、“五一劳动去 快乐游桑都”系列群众性文旅活动，“迎金秋满月 庆盛世华诞”为主题的国庆活动，同时做好了建党101周年、纪念陈毅元帅诞辰122周年群众性纪念活动和“弘扬陈毅家风 涵养家国情怀”主题活动，充分发挥了社科基地、爱国主义教育基地的示范作用。</w:t>
      </w:r>
    </w:p>
    <w:p w14:paraId="316A38C6">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三是对外宣传成效突出。</w:t>
      </w:r>
      <w:r>
        <w:rPr>
          <w:rFonts w:hint="default" w:ascii="Times New Roman" w:hAnsi="Times New Roman" w:eastAsia="方正仿宋_GBK" w:cs="Times New Roman"/>
          <w:color w:val="auto"/>
          <w:sz w:val="32"/>
          <w:szCs w:val="32"/>
          <w:lang w:val="en-US" w:eastAsia="zh-CN"/>
        </w:rPr>
        <w:t>积极对接乐至县融媒体中心、资阳传媒中心，四川新闻网、川观新闻、中新网、学习强国等主流平台聚焦景区发展，全面展示景区成效，《四川省第一批！陈毅故里进入中国特品级旅游资源推荐名录》《资阳市“弘扬陈毅家风 涵养家国情怀”主题活动启动仪式 在乐至县举行》《共建共享“双城经济圈”新机遇：乐至举行投资推介会暨合作项目签约仪式》等100余条信息向外推介了景区，获得社会各界一致好评。</w:t>
      </w:r>
    </w:p>
    <w:p w14:paraId="46F21D19">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（5）</w:t>
      </w:r>
      <w:r>
        <w:rPr>
          <w:rFonts w:hint="default" w:ascii="Times New Roman" w:hAnsi="Times New Roman" w:eastAsia="方正仿宋_GBK" w:cs="Times New Roman"/>
          <w:color w:val="auto"/>
          <w:sz w:val="32"/>
          <w:szCs w:val="32"/>
          <w:lang w:val="en-US" w:eastAsia="zh-CN"/>
        </w:rPr>
        <w:t>以苦练内功为前提，促进景区服务效能有质有量</w:t>
      </w:r>
      <w:r>
        <w:rPr>
          <w:rFonts w:hint="eastAsia" w:ascii="Times New Roman" w:hAnsi="Times New Roman" w:eastAsia="方正仿宋_GBK" w:cs="Times New Roman"/>
          <w:color w:val="auto"/>
          <w:sz w:val="32"/>
          <w:szCs w:val="32"/>
          <w:lang w:val="en-US" w:eastAsia="zh-CN"/>
        </w:rPr>
        <w:t>。</w:t>
      </w:r>
    </w:p>
    <w:p w14:paraId="112D0E69">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一是切实抓好干部队伍管理</w:t>
      </w:r>
      <w:r>
        <w:rPr>
          <w:rFonts w:hint="default" w:ascii="Times New Roman" w:hAnsi="Times New Roman" w:eastAsia="方正仿宋_GBK" w:cs="Times New Roman"/>
          <w:color w:val="auto"/>
          <w:sz w:val="32"/>
          <w:szCs w:val="32"/>
          <w:lang w:val="en-US" w:eastAsia="zh-CN"/>
        </w:rPr>
        <w:t>。开展“抓学习、讲奉献、优服务”主题活动，全方位提升一线职工业务技能与业务素质培训。以金牌讲解员培育为重点，严格落实星级评定制度，常态化开展“四个一”业务分享会、“月读书分享”活动以及“请进送出”主题培训，营造“比、学、赶、超”良好学习氛围。积极参加全省导游大赛、四川省基层理论宣讲比赛和资阳市讲解员选拔赛等省市县各项比赛，并取得优异成绩。</w:t>
      </w:r>
    </w:p>
    <w:p w14:paraId="098C39EA">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二是全面夯实安全发展底线。景区时刻绷紧安全生产这根弦，不断强化提升安全风险防范意识和突发情况处置能力，优化完善相关应急预案10余项，开展安全教育6次，</w:t>
      </w:r>
      <w:r>
        <w:rPr>
          <w:rFonts w:hint="default" w:ascii="Times New Roman" w:hAnsi="Times New Roman" w:eastAsia="方正仿宋_GBK" w:cs="Times New Roman"/>
          <w:color w:val="auto"/>
          <w:sz w:val="32"/>
          <w:szCs w:val="32"/>
          <w:lang w:val="en-US" w:eastAsia="zh-CN"/>
        </w:rPr>
        <w:t>邀请劳动镇消防救援站有关人员到景区对安全责任人及单位消防骨干进行消防安全知识培训和演练4次，</w:t>
      </w:r>
      <w:r>
        <w:rPr>
          <w:rFonts w:hint="eastAsia" w:ascii="Times New Roman" w:hAnsi="Times New Roman" w:eastAsia="方正仿宋_GBK" w:cs="Times New Roman"/>
          <w:color w:val="auto"/>
          <w:sz w:val="32"/>
          <w:szCs w:val="32"/>
          <w:lang w:val="en-US" w:eastAsia="zh-CN"/>
        </w:rPr>
        <w:t>安全隐患排查20余次</w:t>
      </w:r>
      <w:r>
        <w:rPr>
          <w:rFonts w:hint="default" w:ascii="Times New Roman" w:hAnsi="Times New Roman" w:eastAsia="方正仿宋_GBK" w:cs="Times New Roman"/>
          <w:color w:val="auto"/>
          <w:sz w:val="32"/>
          <w:szCs w:val="32"/>
          <w:lang w:val="en-US" w:eastAsia="zh-CN"/>
        </w:rPr>
        <w:t>。</w:t>
      </w:r>
      <w:r>
        <w:rPr>
          <w:rFonts w:hint="eastAsia" w:ascii="Times New Roman" w:hAnsi="Times New Roman" w:eastAsia="方正仿宋_GBK" w:cs="Times New Roman"/>
          <w:color w:val="auto"/>
          <w:sz w:val="32"/>
          <w:szCs w:val="32"/>
          <w:lang w:val="en-US" w:eastAsia="zh-CN"/>
        </w:rPr>
        <w:t>成都大运会期间，</w:t>
      </w:r>
      <w:r>
        <w:rPr>
          <w:rFonts w:hint="default" w:ascii="Times New Roman" w:hAnsi="Times New Roman" w:eastAsia="方正仿宋_GBK" w:cs="Times New Roman"/>
          <w:color w:val="auto"/>
          <w:sz w:val="32"/>
          <w:szCs w:val="32"/>
          <w:lang w:val="en-US" w:eastAsia="zh-CN"/>
        </w:rPr>
        <w:t>严格落实“安全、信访、维稳”三本台账制度，全面开展了社会矛盾和公共安全隐患排查工作，</w:t>
      </w:r>
      <w:r>
        <w:rPr>
          <w:rFonts w:hint="eastAsia" w:ascii="Times New Roman" w:hAnsi="Times New Roman" w:eastAsia="方正仿宋_GBK" w:cs="Times New Roman"/>
          <w:color w:val="auto"/>
          <w:sz w:val="32"/>
          <w:szCs w:val="32"/>
          <w:lang w:val="en-US" w:eastAsia="zh-CN"/>
        </w:rPr>
        <w:t>并</w:t>
      </w:r>
      <w:r>
        <w:rPr>
          <w:rFonts w:hint="default" w:ascii="Times New Roman" w:hAnsi="Times New Roman" w:eastAsia="方正仿宋_GBK" w:cs="Times New Roman"/>
          <w:color w:val="auto"/>
          <w:sz w:val="32"/>
          <w:szCs w:val="32"/>
          <w:lang w:val="en-US" w:eastAsia="zh-CN"/>
        </w:rPr>
        <w:t>采取有力有效措施加以防范和化解</w:t>
      </w:r>
      <w:r>
        <w:rPr>
          <w:rFonts w:hint="eastAsia" w:ascii="Times New Roman" w:hAnsi="Times New Roman" w:eastAsia="方正仿宋_GBK" w:cs="Times New Roman"/>
          <w:color w:val="auto"/>
          <w:sz w:val="32"/>
          <w:szCs w:val="32"/>
          <w:lang w:val="en-US" w:eastAsia="zh-CN"/>
        </w:rPr>
        <w:t>，切实维护了大运会期间安全稳定大局，被评为</w:t>
      </w:r>
      <w:r>
        <w:rPr>
          <w:rFonts w:hint="default" w:ascii="Times New Roman" w:hAnsi="Times New Roman" w:eastAsia="方正仿宋_GBK" w:cs="Times New Roman"/>
          <w:color w:val="auto"/>
          <w:sz w:val="32"/>
          <w:szCs w:val="32"/>
          <w:lang w:val="en-US" w:eastAsia="zh-CN"/>
        </w:rPr>
        <w:t>乐至县成都大运会安全生产信访稳定先进集体</w:t>
      </w:r>
      <w:r>
        <w:rPr>
          <w:rFonts w:hint="eastAsia" w:ascii="Times New Roman" w:hAnsi="Times New Roman" w:eastAsia="方正仿宋_GBK" w:cs="Times New Roman"/>
          <w:color w:val="auto"/>
          <w:sz w:val="32"/>
          <w:szCs w:val="32"/>
          <w:lang w:val="en-US" w:eastAsia="zh-CN"/>
        </w:rPr>
        <w:t>和先进个人。</w:t>
      </w:r>
      <w:r>
        <w:rPr>
          <w:rFonts w:hint="default" w:ascii="Times New Roman" w:hAnsi="Times New Roman" w:eastAsia="方正仿宋_GBK" w:cs="Times New Roman"/>
          <w:color w:val="auto"/>
          <w:sz w:val="32"/>
          <w:szCs w:val="32"/>
          <w:lang w:val="en-US" w:eastAsia="zh-CN"/>
        </w:rPr>
        <w:t xml:space="preserve"> </w:t>
      </w:r>
    </w:p>
    <w:p w14:paraId="44565462">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color w:val="auto"/>
          <w:sz w:val="32"/>
          <w:szCs w:val="32"/>
          <w:lang w:val="en-US" w:eastAsia="zh-CN"/>
        </w:rPr>
      </w:pPr>
      <w:r>
        <w:rPr>
          <w:rFonts w:hint="eastAsia" w:ascii="Times New Roman" w:hAnsi="Times New Roman" w:eastAsia="方正仿宋_GBK" w:cs="Times New Roman"/>
          <w:color w:val="auto"/>
          <w:sz w:val="32"/>
          <w:szCs w:val="32"/>
          <w:lang w:val="en-US" w:eastAsia="zh-CN"/>
        </w:rPr>
        <w:t>三是</w:t>
      </w:r>
      <w:r>
        <w:rPr>
          <w:rFonts w:hint="default" w:ascii="Times New Roman" w:hAnsi="Times New Roman" w:eastAsia="方正仿宋_GBK" w:cs="Times New Roman"/>
          <w:color w:val="auto"/>
          <w:sz w:val="32"/>
          <w:szCs w:val="32"/>
          <w:lang w:val="en-US" w:eastAsia="zh-CN"/>
        </w:rPr>
        <w:t>持续巩固文明创建成效。进一步明确创建全国文明单位目标任务和工作要求，成立创建全国文明城市、文明单位领导小组，着力从思想认识、标准把握、常态化管理上找不足，以切实有效的措施提升、改进文明创建各项工作，提升创建实效。完成省级最佳文明单位2021-2023年度资料收集装册，制作创建全国文明单位形象专题片，以及线下更新公益广告100余处，陈毅纪念园电梯竣工投用</w:t>
      </w:r>
      <w:r>
        <w:rPr>
          <w:rFonts w:hint="eastAsia" w:ascii="Times New Roman" w:hAnsi="Times New Roman" w:eastAsia="方正仿宋_GBK" w:cs="Times New Roman"/>
          <w:color w:val="auto"/>
          <w:sz w:val="32"/>
          <w:szCs w:val="32"/>
          <w:lang w:val="en-US" w:eastAsia="zh-CN"/>
        </w:rPr>
        <w:t>。</w:t>
      </w:r>
      <w:r>
        <w:rPr>
          <w:rFonts w:hint="default" w:ascii="Times New Roman" w:hAnsi="Times New Roman" w:eastAsia="方正仿宋_GBK" w:cs="Times New Roman"/>
          <w:color w:val="auto"/>
          <w:sz w:val="32"/>
          <w:szCs w:val="32"/>
          <w:lang w:val="en-US" w:eastAsia="zh-CN"/>
        </w:rPr>
        <w:t>弘毅轻骑兵志愿服务队立足工作实际，开展文明劝导、志愿解说等志愿服务活动100余场次，开展红色文化进校园、进社区等活动6场次，服务群众达3000余人次。</w:t>
      </w:r>
      <w:r>
        <w:rPr>
          <w:rFonts w:hint="eastAsia" w:ascii="Times New Roman" w:hAnsi="Times New Roman" w:eastAsia="方正仿宋_GBK" w:cs="Times New Roman"/>
          <w:color w:val="auto"/>
          <w:sz w:val="32"/>
          <w:szCs w:val="32"/>
          <w:lang w:val="en-US" w:eastAsia="zh-CN"/>
        </w:rPr>
        <w:t>陈毅故里景区管理委员会</w:t>
      </w:r>
      <w:r>
        <w:rPr>
          <w:rFonts w:hint="default" w:ascii="Times New Roman" w:hAnsi="Times New Roman" w:eastAsia="方正仿宋_GBK" w:cs="Times New Roman"/>
          <w:color w:val="auto"/>
          <w:sz w:val="32"/>
          <w:szCs w:val="32"/>
          <w:lang w:val="en-US" w:eastAsia="zh-CN"/>
        </w:rPr>
        <w:t>顺利通过省级最佳文明单位复核验收。</w:t>
      </w:r>
    </w:p>
    <w:p w14:paraId="1448915C">
      <w:pPr>
        <w:numPr>
          <w:ilvl w:val="0"/>
          <w:numId w:val="0"/>
        </w:numPr>
        <w:spacing w:line="580" w:lineRule="exact"/>
        <w:ind w:firstLine="643" w:firstLineChars="200"/>
        <w:rPr>
          <w:rFonts w:hint="eastAsia" w:eastAsia="方正仿宋简体"/>
          <w:b/>
          <w:sz w:val="32"/>
          <w:szCs w:val="32"/>
        </w:rPr>
      </w:pPr>
      <w:r>
        <w:rPr>
          <w:rFonts w:hint="eastAsia" w:eastAsia="方正仿宋简体"/>
          <w:b/>
          <w:sz w:val="32"/>
          <w:szCs w:val="32"/>
          <w:lang w:val="en-US" w:eastAsia="zh-CN"/>
        </w:rPr>
        <w:t>2.</w:t>
      </w:r>
      <w:r>
        <w:rPr>
          <w:rFonts w:hint="eastAsia" w:eastAsia="方正仿宋简体"/>
          <w:b/>
          <w:sz w:val="32"/>
          <w:szCs w:val="32"/>
        </w:rPr>
        <w:t>部门履职有效性。</w:t>
      </w:r>
    </w:p>
    <w:p w14:paraId="273227CC">
      <w:pPr>
        <w:pStyle w:val="8"/>
        <w:keepNext w:val="0"/>
        <w:keepLines w:val="0"/>
        <w:pageBreakBefore w:val="0"/>
        <w:numPr>
          <w:ilvl w:val="0"/>
          <w:numId w:val="0"/>
        </w:numPr>
        <w:kinsoku/>
        <w:wordWrap/>
        <w:overflowPunct/>
        <w:topLinePunct w:val="0"/>
        <w:autoSpaceDE/>
        <w:autoSpaceDN/>
        <w:bidi w:val="0"/>
        <w:spacing w:before="0" w:beforeLines="0" w:line="240" w:lineRule="auto"/>
        <w:ind w:firstLine="640" w:firstLineChars="200"/>
        <w:textAlignment w:val="auto"/>
        <w:rPr>
          <w:rFonts w:hint="eastAsia" w:ascii="Times New Roman" w:hAnsi="Times New Roman" w:eastAsia="方正仿宋简体" w:cs="方正仿宋简体"/>
          <w:kern w:val="2"/>
          <w:sz w:val="32"/>
          <w:szCs w:val="32"/>
          <w:lang w:val="en-US" w:eastAsia="zh-CN"/>
        </w:rPr>
      </w:pPr>
      <w:r>
        <w:rPr>
          <w:rFonts w:hint="eastAsia" w:ascii="Times New Roman" w:hAnsi="Times New Roman" w:eastAsia="方正仿宋简体" w:cs="方正仿宋简体"/>
          <w:kern w:val="2"/>
          <w:sz w:val="32"/>
          <w:szCs w:val="32"/>
          <w:lang w:val="en-US" w:eastAsia="zh-CN"/>
        </w:rPr>
        <w:t>（1）主动和县级财政沟通衔接，取得县级财政的支持，确保本单位的基本支出和项目支出的支付进度，提升部门履职运行效率。</w:t>
      </w:r>
    </w:p>
    <w:p w14:paraId="45E80908">
      <w:pPr>
        <w:pStyle w:val="8"/>
        <w:keepNext w:val="0"/>
        <w:keepLines w:val="0"/>
        <w:pageBreakBefore w:val="0"/>
        <w:numPr>
          <w:ilvl w:val="0"/>
          <w:numId w:val="0"/>
        </w:numPr>
        <w:kinsoku/>
        <w:wordWrap/>
        <w:overflowPunct/>
        <w:topLinePunct w:val="0"/>
        <w:autoSpaceDE/>
        <w:autoSpaceDN/>
        <w:bidi w:val="0"/>
        <w:spacing w:before="0" w:beforeLines="0" w:line="240" w:lineRule="auto"/>
        <w:ind w:firstLine="640" w:firstLineChars="200"/>
        <w:textAlignment w:val="auto"/>
        <w:rPr>
          <w:rFonts w:hint="eastAsia" w:ascii="Times New Roman" w:hAnsi="Times New Roman" w:eastAsia="方正仿宋简体" w:cs="方正仿宋简体"/>
          <w:kern w:val="2"/>
          <w:sz w:val="32"/>
          <w:szCs w:val="32"/>
          <w:lang w:val="en-US" w:eastAsia="zh-CN"/>
        </w:rPr>
      </w:pPr>
      <w:r>
        <w:rPr>
          <w:rFonts w:hint="eastAsia" w:ascii="Times New Roman" w:hAnsi="Times New Roman" w:eastAsia="方正仿宋简体" w:cs="方正仿宋简体"/>
          <w:kern w:val="2"/>
          <w:sz w:val="32"/>
          <w:szCs w:val="32"/>
          <w:lang w:val="en-US" w:eastAsia="zh-CN"/>
        </w:rPr>
        <w:t>（2）单位管理中，我委在原有相对健全的财务管理制度基础上，适时地、针对性的进行了相关制度的增补，制度的建立更为完善。重视制度的学习工作，已逐步形成了“厉行节约，反对浪费”的机关文化。</w:t>
      </w:r>
    </w:p>
    <w:p w14:paraId="2CABA716">
      <w:pPr>
        <w:pStyle w:val="8"/>
        <w:keepNext w:val="0"/>
        <w:keepLines w:val="0"/>
        <w:pageBreakBefore w:val="0"/>
        <w:numPr>
          <w:ilvl w:val="0"/>
          <w:numId w:val="0"/>
        </w:numPr>
        <w:kinsoku/>
        <w:wordWrap/>
        <w:overflowPunct/>
        <w:topLinePunct w:val="0"/>
        <w:autoSpaceDE/>
        <w:autoSpaceDN/>
        <w:bidi w:val="0"/>
        <w:spacing w:before="0" w:beforeLines="0" w:line="240" w:lineRule="auto"/>
        <w:ind w:firstLine="640" w:firstLineChars="200"/>
        <w:textAlignment w:val="auto"/>
        <w:rPr>
          <w:rFonts w:hint="default" w:eastAsia="方正仿宋简体"/>
          <w:b/>
          <w:sz w:val="32"/>
          <w:szCs w:val="32"/>
          <w:lang w:val="en-US" w:eastAsia="zh-CN"/>
        </w:rPr>
      </w:pPr>
      <w:r>
        <w:rPr>
          <w:rFonts w:hint="eastAsia" w:ascii="Times New Roman" w:hAnsi="Times New Roman" w:eastAsia="方正仿宋简体" w:cs="方正仿宋简体"/>
          <w:kern w:val="2"/>
          <w:sz w:val="32"/>
          <w:szCs w:val="32"/>
          <w:lang w:val="en-US" w:eastAsia="zh-CN"/>
        </w:rPr>
        <w:t>（3）建立了经费支出定期汇报和公示机制，经费支出的公开透明性得到提高。除按照财政要求对部门预算“三公”经费进行公示外，还根据经费支出情况，定期进行经费支出财务统计和分析，并及时向分管领导和绩效评价领导小组进行汇报，对经费支出的管理状况提出建设性的意见。</w:t>
      </w:r>
    </w:p>
    <w:p w14:paraId="4F7AD74D">
      <w:pPr>
        <w:numPr>
          <w:ilvl w:val="0"/>
          <w:numId w:val="0"/>
        </w:numPr>
        <w:spacing w:line="580" w:lineRule="exact"/>
        <w:ind w:firstLine="643" w:firstLineChars="200"/>
        <w:rPr>
          <w:rFonts w:hint="eastAsia" w:eastAsia="方正仿宋简体"/>
          <w:b/>
          <w:sz w:val="32"/>
          <w:szCs w:val="32"/>
        </w:rPr>
      </w:pPr>
      <w:r>
        <w:rPr>
          <w:rFonts w:eastAsia="方正仿宋简体"/>
          <w:b/>
          <w:sz w:val="32"/>
          <w:szCs w:val="32"/>
        </w:rPr>
        <w:t>3.</w:t>
      </w:r>
      <w:r>
        <w:rPr>
          <w:rFonts w:hint="eastAsia" w:eastAsia="方正仿宋简体"/>
          <w:b/>
          <w:sz w:val="32"/>
          <w:szCs w:val="32"/>
        </w:rPr>
        <w:t>部门职能实现程度。</w:t>
      </w:r>
    </w:p>
    <w:p w14:paraId="47A6D5CD">
      <w:pPr>
        <w:numPr>
          <w:ilvl w:val="0"/>
          <w:numId w:val="0"/>
        </w:numPr>
        <w:spacing w:line="580" w:lineRule="exact"/>
        <w:ind w:firstLine="640" w:firstLineChars="200"/>
        <w:rPr>
          <w:rFonts w:hint="eastAsia" w:eastAsia="方正仿宋简体"/>
          <w:b/>
          <w:sz w:val="32"/>
          <w:szCs w:val="32"/>
        </w:rPr>
      </w:pPr>
      <w:r>
        <w:rPr>
          <w:rFonts w:hint="eastAsia" w:eastAsia="方正仿宋简体" w:cs="方正仿宋简体"/>
          <w:kern w:val="2"/>
          <w:sz w:val="32"/>
          <w:szCs w:val="32"/>
          <w:lang w:val="en-US" w:eastAsia="zh-CN" w:bidi="ar-SA"/>
        </w:rPr>
        <w:t>2023年，</w:t>
      </w:r>
      <w:r>
        <w:rPr>
          <w:rFonts w:hint="eastAsia" w:ascii="Times New Roman" w:hAnsi="Times New Roman" w:eastAsia="方正仿宋简体" w:cs="方正仿宋简体"/>
          <w:kern w:val="2"/>
          <w:sz w:val="32"/>
          <w:szCs w:val="32"/>
          <w:lang w:val="en-US" w:eastAsia="zh-CN" w:bidi="ar-SA"/>
        </w:rPr>
        <w:t>我委顺利完成了各项工作任务，达到了各个项目设定的项目绩效目标</w:t>
      </w:r>
      <w:r>
        <w:rPr>
          <w:rFonts w:hint="eastAsia" w:eastAsia="方正仿宋简体" w:cs="方正仿宋简体"/>
          <w:kern w:val="2"/>
          <w:sz w:val="32"/>
          <w:szCs w:val="32"/>
          <w:lang w:val="en-US" w:eastAsia="zh-CN" w:bidi="ar-SA"/>
        </w:rPr>
        <w:t>，</w:t>
      </w:r>
      <w:r>
        <w:rPr>
          <w:rFonts w:hint="eastAsia" w:ascii="Times New Roman" w:hAnsi="Times New Roman" w:eastAsia="方正仿宋简体" w:cs="方正仿宋简体"/>
          <w:kern w:val="2"/>
          <w:sz w:val="32"/>
          <w:szCs w:val="32"/>
          <w:lang w:val="en-US" w:eastAsia="zh-CN"/>
        </w:rPr>
        <w:t>部门履职和项目实施整体效果较好</w:t>
      </w:r>
      <w:r>
        <w:rPr>
          <w:rFonts w:hint="eastAsia" w:eastAsia="方正仿宋简体" w:cs="方正仿宋简体"/>
          <w:kern w:val="2"/>
          <w:sz w:val="32"/>
          <w:szCs w:val="32"/>
          <w:lang w:val="en-US" w:eastAsia="zh-CN" w:bidi="ar-SA"/>
        </w:rPr>
        <w:t>。</w:t>
      </w:r>
      <w:r>
        <w:rPr>
          <w:rFonts w:hint="eastAsia" w:ascii="Times New Roman" w:hAnsi="Times New Roman" w:eastAsia="方正仿宋简体" w:cs="方正仿宋简体"/>
          <w:kern w:val="2"/>
          <w:sz w:val="32"/>
          <w:szCs w:val="32"/>
          <w:lang w:val="en-US" w:eastAsia="zh-CN"/>
        </w:rPr>
        <w:t>通过各项工作的开展，取得了良好的履职效果，也得到了各级领导和服务对象的</w:t>
      </w:r>
      <w:r>
        <w:rPr>
          <w:rFonts w:hint="eastAsia" w:eastAsia="方正仿宋简体" w:cs="方正仿宋简体"/>
          <w:kern w:val="2"/>
          <w:sz w:val="32"/>
          <w:szCs w:val="32"/>
          <w:lang w:val="en-US" w:eastAsia="zh-CN"/>
        </w:rPr>
        <w:t>高度</w:t>
      </w:r>
      <w:r>
        <w:rPr>
          <w:rFonts w:hint="eastAsia" w:ascii="Times New Roman" w:hAnsi="Times New Roman" w:eastAsia="方正仿宋简体" w:cs="方正仿宋简体"/>
          <w:kern w:val="2"/>
          <w:sz w:val="32"/>
          <w:szCs w:val="32"/>
          <w:lang w:val="en-US" w:eastAsia="zh-CN"/>
        </w:rPr>
        <w:t>认可</w:t>
      </w:r>
      <w:r>
        <w:rPr>
          <w:rFonts w:hint="eastAsia" w:eastAsia="方正仿宋简体" w:cs="方正仿宋简体"/>
          <w:kern w:val="2"/>
          <w:sz w:val="32"/>
          <w:szCs w:val="32"/>
          <w:lang w:val="en-US" w:eastAsia="zh-CN"/>
        </w:rPr>
        <w:t>。</w:t>
      </w:r>
    </w:p>
    <w:p w14:paraId="718735EC">
      <w:pPr>
        <w:spacing w:line="580" w:lineRule="exact"/>
        <w:ind w:firstLine="640" w:firstLineChars="200"/>
        <w:rPr>
          <w:rFonts w:eastAsia="方正黑体简体"/>
          <w:sz w:val="32"/>
          <w:szCs w:val="32"/>
        </w:rPr>
      </w:pPr>
      <w:r>
        <w:rPr>
          <w:rFonts w:hint="eastAsia" w:eastAsia="方正黑体简体"/>
          <w:sz w:val="32"/>
          <w:szCs w:val="32"/>
        </w:rPr>
        <w:t>六、问题分析</w:t>
      </w:r>
    </w:p>
    <w:p w14:paraId="72E96416">
      <w:pPr>
        <w:spacing w:line="580" w:lineRule="exact"/>
        <w:ind w:firstLine="640" w:firstLineChars="200"/>
        <w:rPr>
          <w:rFonts w:hint="default"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（一）绩效管理工作有待加强，需进一步加强绩效管理的学习。</w:t>
      </w:r>
    </w:p>
    <w:p w14:paraId="659AD576">
      <w:pPr>
        <w:spacing w:line="580" w:lineRule="exact"/>
        <w:ind w:firstLine="640" w:firstLineChars="200"/>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（二）2023年本单位资金运行较紧，因资金支付额度有限，费用不能按时报销，给工作带来不便。</w:t>
      </w:r>
    </w:p>
    <w:p w14:paraId="69F541C8">
      <w:pPr>
        <w:spacing w:line="580" w:lineRule="exact"/>
        <w:ind w:firstLine="640" w:firstLineChars="200"/>
        <w:rPr>
          <w:rFonts w:eastAsia="方正黑体简体"/>
          <w:sz w:val="32"/>
          <w:szCs w:val="32"/>
        </w:rPr>
      </w:pPr>
      <w:r>
        <w:rPr>
          <w:rFonts w:hint="eastAsia" w:eastAsia="方正黑体简体"/>
          <w:sz w:val="32"/>
          <w:szCs w:val="32"/>
        </w:rPr>
        <w:t>七、建议</w:t>
      </w:r>
    </w:p>
    <w:p w14:paraId="3021BCE0">
      <w:pPr>
        <w:spacing w:line="580" w:lineRule="exact"/>
        <w:ind w:firstLine="640" w:firstLineChars="200"/>
        <w:rPr>
          <w:rFonts w:eastAsia="方正仿宋简体"/>
          <w:sz w:val="32"/>
          <w:szCs w:val="32"/>
        </w:rPr>
      </w:pPr>
      <w:r>
        <w:rPr>
          <w:rFonts w:hint="eastAsia" w:ascii="Times New Roman" w:hAnsi="Times New Roman" w:eastAsia="方正仿宋简体" w:cs="Times New Roman"/>
          <w:color w:val="auto"/>
          <w:kern w:val="2"/>
          <w:sz w:val="32"/>
          <w:szCs w:val="32"/>
          <w:lang w:val="en-US" w:eastAsia="zh-CN" w:bidi="ar-SA"/>
        </w:rPr>
        <w:t>建议县财政局加大全系统财务人员业务能力培训、财务知识培训。</w:t>
      </w:r>
    </w:p>
    <w:p w14:paraId="78A39157">
      <w:pPr>
        <w:pStyle w:val="8"/>
        <w:rPr>
          <w:rFonts w:hAnsi="宋体" w:cs="宋体"/>
          <w:sz w:val="32"/>
          <w:szCs w:val="32"/>
          <w:shd w:val="clear" w:color="auto" w:fill="FFFFFF"/>
          <w:lang w:val="zh-CN"/>
        </w:rPr>
      </w:pPr>
    </w:p>
    <w:p w14:paraId="51C58CA5">
      <w:pPr>
        <w:rPr>
          <w:rFonts w:hAnsi="宋体" w:cs="宋体"/>
          <w:sz w:val="32"/>
          <w:szCs w:val="32"/>
          <w:shd w:val="clear" w:color="auto" w:fill="FFFFFF"/>
          <w:lang w:val="zh-CN"/>
        </w:rPr>
      </w:pPr>
    </w:p>
    <w:p w14:paraId="3577D387">
      <w:pPr>
        <w:pStyle w:val="8"/>
        <w:rPr>
          <w:rFonts w:hAnsi="宋体" w:cs="宋体"/>
          <w:sz w:val="32"/>
          <w:szCs w:val="32"/>
          <w:shd w:val="clear" w:color="auto" w:fill="FFFFFF"/>
          <w:lang w:val="zh-CN"/>
        </w:rPr>
      </w:pPr>
    </w:p>
    <w:p w14:paraId="4F20657B">
      <w:pPr>
        <w:spacing w:line="580" w:lineRule="exact"/>
        <w:jc w:val="center"/>
        <w:rPr>
          <w:rFonts w:hint="eastAsia" w:eastAsia="方正小标宋简体"/>
          <w:sz w:val="44"/>
          <w:szCs w:val="44"/>
          <w:lang w:eastAsia="zh-CN"/>
        </w:rPr>
      </w:pPr>
    </w:p>
    <w:p w14:paraId="25CA242B">
      <w:pPr>
        <w:spacing w:line="580" w:lineRule="exact"/>
        <w:jc w:val="center"/>
        <w:rPr>
          <w:rFonts w:hint="eastAsia" w:eastAsia="方正小标宋简体"/>
          <w:sz w:val="44"/>
          <w:szCs w:val="44"/>
          <w:lang w:eastAsia="zh-CN"/>
        </w:rPr>
      </w:pPr>
    </w:p>
    <w:p w14:paraId="6DEB28A4">
      <w:pPr>
        <w:spacing w:line="580" w:lineRule="exact"/>
        <w:jc w:val="center"/>
        <w:rPr>
          <w:rFonts w:hint="eastAsia" w:eastAsia="方正小标宋简体"/>
          <w:sz w:val="44"/>
          <w:szCs w:val="44"/>
          <w:lang w:eastAsia="zh-CN"/>
        </w:rPr>
      </w:pPr>
    </w:p>
    <w:p w14:paraId="0E60D860">
      <w:pPr>
        <w:spacing w:line="580" w:lineRule="exact"/>
        <w:jc w:val="center"/>
        <w:rPr>
          <w:rFonts w:hint="eastAsia" w:eastAsia="方正小标宋简体"/>
          <w:sz w:val="44"/>
          <w:szCs w:val="44"/>
          <w:lang w:eastAsia="zh-CN"/>
        </w:rPr>
      </w:pPr>
    </w:p>
    <w:p w14:paraId="66B446A1">
      <w:pPr>
        <w:spacing w:line="580" w:lineRule="exact"/>
        <w:jc w:val="center"/>
        <w:rPr>
          <w:rFonts w:hint="eastAsia" w:eastAsia="方正小标宋简体"/>
          <w:sz w:val="44"/>
          <w:szCs w:val="44"/>
          <w:lang w:eastAsia="zh-CN"/>
        </w:rPr>
      </w:pPr>
    </w:p>
    <w:p w14:paraId="16939787">
      <w:pPr>
        <w:spacing w:line="580" w:lineRule="exact"/>
        <w:jc w:val="center"/>
        <w:rPr>
          <w:rFonts w:hint="eastAsia" w:eastAsia="方正小标宋简体"/>
          <w:sz w:val="44"/>
          <w:szCs w:val="44"/>
          <w:lang w:eastAsia="zh-CN"/>
        </w:rPr>
      </w:pPr>
    </w:p>
    <w:p w14:paraId="7E73D8B6">
      <w:pPr>
        <w:spacing w:line="580" w:lineRule="exact"/>
        <w:jc w:val="center"/>
        <w:rPr>
          <w:rFonts w:hint="eastAsia" w:eastAsia="方正小标宋简体"/>
          <w:sz w:val="44"/>
          <w:szCs w:val="44"/>
          <w:lang w:eastAsia="zh-CN"/>
        </w:rPr>
      </w:pPr>
    </w:p>
    <w:p w14:paraId="7D17E761">
      <w:pPr>
        <w:spacing w:line="580" w:lineRule="exact"/>
        <w:jc w:val="center"/>
        <w:rPr>
          <w:rFonts w:hint="eastAsia" w:eastAsia="方正小标宋简体"/>
          <w:sz w:val="44"/>
          <w:szCs w:val="44"/>
          <w:lang w:val="en-US" w:eastAsia="zh-CN"/>
        </w:rPr>
      </w:pPr>
      <w:r>
        <w:rPr>
          <w:rFonts w:hint="eastAsia" w:eastAsia="方正小标宋简体"/>
          <w:sz w:val="44"/>
          <w:szCs w:val="44"/>
          <w:lang w:eastAsia="zh-CN"/>
        </w:rPr>
        <w:t>2023</w:t>
      </w:r>
      <w:r>
        <w:rPr>
          <w:rFonts w:hint="eastAsia" w:eastAsia="方正小标宋简体"/>
          <w:sz w:val="44"/>
          <w:szCs w:val="44"/>
        </w:rPr>
        <w:t>年</w:t>
      </w:r>
      <w:r>
        <w:rPr>
          <w:rFonts w:hint="eastAsia" w:eastAsia="方正小标宋简体"/>
          <w:sz w:val="44"/>
          <w:szCs w:val="44"/>
          <w:lang w:val="en-US" w:eastAsia="zh-CN"/>
        </w:rPr>
        <w:t>陈毅故里景区管理委员会</w:t>
      </w:r>
    </w:p>
    <w:p w14:paraId="397A624E">
      <w:pPr>
        <w:spacing w:line="580" w:lineRule="exact"/>
        <w:jc w:val="center"/>
        <w:rPr>
          <w:rFonts w:hint="eastAsia" w:eastAsia="方正小标宋简体"/>
          <w:sz w:val="44"/>
          <w:szCs w:val="44"/>
        </w:rPr>
      </w:pPr>
      <w:r>
        <w:rPr>
          <w:rFonts w:hint="eastAsia" w:eastAsia="方正小标宋简体"/>
          <w:sz w:val="44"/>
          <w:szCs w:val="44"/>
        </w:rPr>
        <w:t>项目支出绩效自评报告</w:t>
      </w:r>
    </w:p>
    <w:p w14:paraId="1603BFDF">
      <w:pPr>
        <w:spacing w:line="580" w:lineRule="exact"/>
        <w:jc w:val="center"/>
        <w:rPr>
          <w:rFonts w:eastAsia="方正楷体简体"/>
          <w:b/>
          <w:sz w:val="32"/>
          <w:szCs w:val="32"/>
        </w:rPr>
      </w:pPr>
      <w:r>
        <w:rPr>
          <w:rFonts w:hint="eastAsia" w:eastAsia="方正楷体简体"/>
          <w:b/>
          <w:sz w:val="32"/>
          <w:szCs w:val="32"/>
        </w:rPr>
        <w:t>（省级文化旅游融合示范项目）</w:t>
      </w:r>
    </w:p>
    <w:p w14:paraId="4521C59D">
      <w:pPr>
        <w:spacing w:line="580" w:lineRule="exact"/>
        <w:ind w:firstLine="640" w:firstLineChars="200"/>
        <w:rPr>
          <w:rFonts w:eastAsia="方正仿宋简体"/>
          <w:sz w:val="32"/>
          <w:szCs w:val="32"/>
        </w:rPr>
      </w:pPr>
    </w:p>
    <w:p w14:paraId="58D5D5DC">
      <w:pPr>
        <w:spacing w:line="580" w:lineRule="exact"/>
        <w:jc w:val="center"/>
        <w:rPr>
          <w:rFonts w:eastAsia="方正黑体简体"/>
          <w:sz w:val="32"/>
          <w:szCs w:val="32"/>
        </w:rPr>
      </w:pPr>
      <w:r>
        <w:rPr>
          <w:rFonts w:hint="eastAsia" w:eastAsia="方正黑体简体"/>
          <w:sz w:val="32"/>
          <w:szCs w:val="32"/>
        </w:rPr>
        <w:t>前</w:t>
      </w:r>
      <w:r>
        <w:rPr>
          <w:rFonts w:eastAsia="方正黑体简体"/>
          <w:sz w:val="32"/>
          <w:szCs w:val="32"/>
        </w:rPr>
        <w:t xml:space="preserve">    </w:t>
      </w:r>
      <w:r>
        <w:rPr>
          <w:rFonts w:hint="eastAsia" w:eastAsia="方正黑体简体"/>
          <w:sz w:val="32"/>
          <w:szCs w:val="32"/>
        </w:rPr>
        <w:t>言</w:t>
      </w:r>
    </w:p>
    <w:p w14:paraId="2239E16F">
      <w:pPr>
        <w:spacing w:line="580" w:lineRule="exact"/>
        <w:jc w:val="center"/>
        <w:rPr>
          <w:rFonts w:eastAsia="方正黑体简体"/>
          <w:sz w:val="32"/>
          <w:szCs w:val="32"/>
        </w:rPr>
      </w:pPr>
    </w:p>
    <w:p w14:paraId="7AFAF2CD">
      <w:pPr>
        <w:spacing w:line="580" w:lineRule="exact"/>
        <w:ind w:firstLine="640" w:firstLineChars="200"/>
        <w:rPr>
          <w:rFonts w:eastAsia="方正黑体简体"/>
          <w:sz w:val="32"/>
          <w:szCs w:val="32"/>
        </w:rPr>
      </w:pPr>
      <w:r>
        <w:rPr>
          <w:rFonts w:hint="eastAsia" w:eastAsia="方正黑体简体"/>
          <w:sz w:val="32"/>
          <w:szCs w:val="32"/>
        </w:rPr>
        <w:t>一、项目基本情况</w:t>
      </w:r>
    </w:p>
    <w:p w14:paraId="0B91CFA1">
      <w:pPr>
        <w:spacing w:line="580" w:lineRule="exact"/>
        <w:ind w:firstLine="643" w:firstLineChars="200"/>
        <w:rPr>
          <w:rFonts w:eastAsia="方正楷体简体"/>
          <w:b/>
          <w:sz w:val="32"/>
          <w:szCs w:val="32"/>
        </w:rPr>
      </w:pPr>
      <w:r>
        <w:rPr>
          <w:rFonts w:hint="eastAsia" w:eastAsia="方正楷体简体"/>
          <w:b/>
          <w:sz w:val="32"/>
          <w:szCs w:val="32"/>
        </w:rPr>
        <w:t>（一）概况</w:t>
      </w:r>
    </w:p>
    <w:p w14:paraId="2583F257">
      <w:pPr>
        <w:spacing w:line="580" w:lineRule="exact"/>
        <w:ind w:firstLine="643" w:firstLineChars="200"/>
        <w:rPr>
          <w:rFonts w:hint="eastAsia" w:eastAsia="方正仿宋简体"/>
          <w:b/>
          <w:bCs w:val="0"/>
          <w:sz w:val="32"/>
          <w:szCs w:val="32"/>
        </w:rPr>
      </w:pPr>
      <w:r>
        <w:rPr>
          <w:rFonts w:eastAsia="方正仿宋简体"/>
          <w:b/>
          <w:bCs w:val="0"/>
          <w:sz w:val="32"/>
          <w:szCs w:val="32"/>
        </w:rPr>
        <w:t>1.</w:t>
      </w:r>
      <w:r>
        <w:rPr>
          <w:rFonts w:hint="eastAsia" w:eastAsia="方正仿宋简体"/>
          <w:b/>
          <w:bCs w:val="0"/>
          <w:sz w:val="32"/>
          <w:szCs w:val="32"/>
        </w:rPr>
        <w:t>立项背景及目的</w:t>
      </w:r>
    </w:p>
    <w:p w14:paraId="39EE02D5">
      <w:pPr>
        <w:pStyle w:val="39"/>
        <w:ind w:left="0" w:leftChars="0"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rPr>
        <w:t>为深入贯彻习近平总书记关于“把红色资源利用好，把红色传统发扬好，把红色基因传承好”的重要指示精神，省委、省政府关于建设文化强省、旅游强省总体要求和统一部署，落实</w:t>
      </w:r>
      <w:r>
        <w:rPr>
          <w:rFonts w:hint="eastAsia" w:ascii="方正仿宋简体" w:hAnsi="方正仿宋简体" w:eastAsia="方正仿宋简体" w:cs="方正仿宋简体"/>
          <w:sz w:val="32"/>
          <w:szCs w:val="32"/>
          <w:lang w:val="en-US" w:eastAsia="zh-CN"/>
        </w:rPr>
        <w:t>2020年省级文化旅游融合示范项目要求，积极</w:t>
      </w:r>
      <w:r>
        <w:rPr>
          <w:rFonts w:hint="eastAsia" w:ascii="方正仿宋简体" w:hAnsi="方正仿宋简体" w:eastAsia="方正仿宋简体" w:cs="方正仿宋简体"/>
          <w:sz w:val="32"/>
          <w:szCs w:val="32"/>
        </w:rPr>
        <w:t>抢抓新一轮红色旅游大发展重大机遇，</w:t>
      </w:r>
      <w:r>
        <w:rPr>
          <w:rFonts w:hint="eastAsia" w:ascii="方正仿宋简体" w:hAnsi="方正仿宋简体" w:eastAsia="方正仿宋简体" w:cs="方正仿宋简体"/>
          <w:sz w:val="32"/>
          <w:szCs w:val="32"/>
          <w:lang w:val="en-US" w:eastAsia="zh-CN"/>
        </w:rPr>
        <w:t>进一步提升陈毅故里旅游品质和服务质量，</w:t>
      </w:r>
      <w:r>
        <w:rPr>
          <w:rFonts w:hint="eastAsia" w:ascii="方正仿宋简体" w:hAnsi="方正仿宋简体" w:eastAsia="方正仿宋简体" w:cs="方正仿宋简体"/>
          <w:sz w:val="32"/>
          <w:szCs w:val="32"/>
        </w:rPr>
        <w:t>实现陈毅故里景区扩容升级、提质增效，创响“陈毅故里·绿色乐至”文旅品牌</w:t>
      </w:r>
      <w:r>
        <w:rPr>
          <w:rFonts w:hint="eastAsia" w:ascii="方正仿宋简体" w:hAnsi="方正仿宋简体" w:eastAsia="方正仿宋简体" w:cs="方正仿宋简体"/>
          <w:sz w:val="32"/>
          <w:szCs w:val="32"/>
          <w:lang w:eastAsia="zh-CN"/>
        </w:rPr>
        <w:t>，</w:t>
      </w:r>
      <w:r>
        <w:rPr>
          <w:rFonts w:hint="eastAsia" w:ascii="方正仿宋简体" w:hAnsi="方正仿宋简体" w:eastAsia="方正仿宋简体" w:cs="方正仿宋简体"/>
          <w:sz w:val="32"/>
          <w:szCs w:val="32"/>
          <w:lang w:val="en-US" w:eastAsia="zh-CN"/>
        </w:rPr>
        <w:t>全力</w:t>
      </w:r>
      <w:r>
        <w:rPr>
          <w:rFonts w:hint="eastAsia" w:ascii="方正仿宋简体" w:hAnsi="方正仿宋简体" w:eastAsia="方正仿宋简体" w:cs="方正仿宋简体"/>
          <w:sz w:val="32"/>
          <w:szCs w:val="32"/>
        </w:rPr>
        <w:t>打造全国红色旅游目的地</w:t>
      </w:r>
      <w:r>
        <w:rPr>
          <w:rFonts w:hint="eastAsia" w:ascii="方正仿宋简体" w:hAnsi="方正仿宋简体" w:eastAsia="方正仿宋简体" w:cs="方正仿宋简体"/>
          <w:sz w:val="32"/>
          <w:szCs w:val="32"/>
          <w:lang w:val="en-US" w:eastAsia="zh-CN"/>
        </w:rPr>
        <w:t>和巴蜀美丽乡村旅游目的地。</w:t>
      </w:r>
    </w:p>
    <w:p w14:paraId="0F7550F3">
      <w:pPr>
        <w:numPr>
          <w:ilvl w:val="0"/>
          <w:numId w:val="0"/>
        </w:numPr>
        <w:adjustRightInd w:val="0"/>
        <w:snapToGrid w:val="0"/>
        <w:spacing w:line="520" w:lineRule="exact"/>
        <w:ind w:firstLine="64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该项目对丰富革命传统教育具有重要意义。发展红色旅游是弘扬革命传统，促进红色革命经济社会发展，树立和落实以人为本、全面协调可持续科学发展观的具体体现。</w:t>
      </w:r>
    </w:p>
    <w:p w14:paraId="18185CA5">
      <w:pPr>
        <w:numPr>
          <w:ilvl w:val="0"/>
          <w:numId w:val="0"/>
        </w:numPr>
        <w:adjustRightInd w:val="0"/>
        <w:snapToGrid w:val="0"/>
        <w:spacing w:line="520" w:lineRule="exact"/>
        <w:ind w:firstLine="64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该项目对红色文化及革命精神的发展具有重要意义。红色文化以其鲜明的政治立场、崇高的价值取向、深厚的群众基础、顽强的奋斗精神等，为实现中华民族伟大复兴提供强大精神动力。陈毅生平事迹陈列馆改陈布展以陈毅元帅生平事迹为轴心，充分展示老一辈革命家的精神，加强文化记忆。</w:t>
      </w:r>
    </w:p>
    <w:p w14:paraId="723EF4AA">
      <w:pPr>
        <w:numPr>
          <w:ilvl w:val="0"/>
          <w:numId w:val="0"/>
        </w:numPr>
        <w:adjustRightInd w:val="0"/>
        <w:snapToGrid w:val="0"/>
        <w:spacing w:line="520" w:lineRule="exact"/>
        <w:ind w:firstLine="64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该项目与陈毅故里创建国家5A级旅游景区相契合，符合《陈毅故里旅游区总体规划》。陈毅生平事迹陈列馆改陈布展、“七塘映月”亲水赏荷栈道、生态环保旅游厕所，提升游客体验感，为景区品质提升打下坚实基础。</w:t>
      </w:r>
    </w:p>
    <w:p w14:paraId="194BFF8F">
      <w:pPr>
        <w:numPr>
          <w:ilvl w:val="0"/>
          <w:numId w:val="0"/>
        </w:numPr>
        <w:adjustRightInd w:val="0"/>
        <w:snapToGrid w:val="0"/>
        <w:spacing w:line="520" w:lineRule="exact"/>
        <w:ind w:firstLine="640"/>
      </w:pPr>
      <w:r>
        <w:rPr>
          <w:rFonts w:hint="eastAsia" w:ascii="方正仿宋简体" w:hAnsi="方正仿宋简体" w:eastAsia="方正仿宋简体" w:cs="方正仿宋简体"/>
          <w:sz w:val="32"/>
          <w:szCs w:val="32"/>
          <w:lang w:val="en-US" w:eastAsia="zh-CN"/>
        </w:rPr>
        <w:t>该项目建成投用后，在全面采取各项污染防治措施和加强环境管理的前提下，将严格控制在国家规定的排放标准内，不会对区域的生态环境产生明显影响。</w:t>
      </w:r>
    </w:p>
    <w:p w14:paraId="38F98FAE">
      <w:pPr>
        <w:numPr>
          <w:ilvl w:val="0"/>
          <w:numId w:val="0"/>
        </w:numPr>
        <w:spacing w:line="580" w:lineRule="exact"/>
        <w:ind w:firstLine="643" w:firstLineChars="200"/>
        <w:rPr>
          <w:rFonts w:hint="eastAsia" w:eastAsia="方正仿宋简体"/>
          <w:b/>
          <w:bCs/>
          <w:sz w:val="32"/>
          <w:szCs w:val="32"/>
        </w:rPr>
      </w:pPr>
      <w:r>
        <w:rPr>
          <w:rFonts w:hint="eastAsia" w:eastAsia="方正仿宋简体"/>
          <w:b/>
          <w:bCs/>
          <w:sz w:val="32"/>
          <w:szCs w:val="32"/>
          <w:lang w:val="en-US" w:eastAsia="zh-CN"/>
        </w:rPr>
        <w:t>2.</w:t>
      </w:r>
      <w:r>
        <w:rPr>
          <w:rFonts w:hint="eastAsia" w:eastAsia="方正仿宋简体"/>
          <w:b/>
          <w:bCs/>
          <w:sz w:val="32"/>
          <w:szCs w:val="32"/>
        </w:rPr>
        <w:t>预算资金来源及使用情况</w:t>
      </w:r>
    </w:p>
    <w:p w14:paraId="5AF1407B">
      <w:pPr>
        <w:numPr>
          <w:ilvl w:val="0"/>
          <w:numId w:val="0"/>
        </w:numPr>
        <w:tabs>
          <w:tab w:val="left" w:pos="0"/>
        </w:tabs>
        <w:adjustRightInd w:val="0"/>
        <w:snapToGrid w:val="0"/>
        <w:spacing w:line="520" w:lineRule="exact"/>
        <w:ind w:firstLine="640" w:firstLineChars="200"/>
        <w:rPr>
          <w:rFonts w:hint="eastAsia" w:eastAsia="方正仿宋简体"/>
          <w:sz w:val="32"/>
          <w:szCs w:val="32"/>
        </w:rPr>
      </w:pPr>
      <w:r>
        <w:rPr>
          <w:rFonts w:hint="eastAsia" w:ascii="仿宋" w:hAnsi="仿宋" w:eastAsia="仿宋" w:cs="Times New Roman"/>
          <w:kern w:val="2"/>
          <w:sz w:val="32"/>
          <w:szCs w:val="32"/>
          <w:lang w:val="en-US" w:eastAsia="zh-CN" w:bidi="ar-SA"/>
        </w:rPr>
        <w:t>财政资金全额预算拨款支付31.84万元，用于</w:t>
      </w:r>
      <w:r>
        <w:rPr>
          <w:rFonts w:hint="eastAsia" w:ascii="方正仿宋简体" w:hAnsi="方正仿宋简体" w:eastAsia="方正仿宋简体" w:cs="方正仿宋简体"/>
          <w:sz w:val="32"/>
          <w:szCs w:val="32"/>
          <w:lang w:val="en-US" w:eastAsia="zh-CN"/>
        </w:rPr>
        <w:t>陈毅生平事迹陈列馆改陈布展、新建“七塘映月”亲水赏荷栈道、新建两座生态环保旅游厕所等。</w:t>
      </w:r>
    </w:p>
    <w:p w14:paraId="7864016C">
      <w:pPr>
        <w:numPr>
          <w:ilvl w:val="0"/>
          <w:numId w:val="0"/>
        </w:numPr>
        <w:spacing w:line="580" w:lineRule="exact"/>
        <w:ind w:firstLine="643" w:firstLineChars="200"/>
        <w:rPr>
          <w:rFonts w:hint="eastAsia" w:eastAsia="方正仿宋简体"/>
          <w:b/>
          <w:bCs/>
          <w:sz w:val="32"/>
          <w:szCs w:val="32"/>
        </w:rPr>
      </w:pPr>
      <w:r>
        <w:rPr>
          <w:rFonts w:hint="eastAsia" w:eastAsia="方正仿宋简体"/>
          <w:b/>
          <w:bCs/>
          <w:sz w:val="32"/>
          <w:szCs w:val="32"/>
          <w:lang w:val="en-US" w:eastAsia="zh-CN"/>
        </w:rPr>
        <w:t>3.</w:t>
      </w:r>
      <w:r>
        <w:rPr>
          <w:rFonts w:hint="eastAsia" w:eastAsia="方正仿宋简体"/>
          <w:b/>
          <w:bCs/>
          <w:sz w:val="32"/>
          <w:szCs w:val="32"/>
        </w:rPr>
        <w:t>实施情况（项目完成情况）</w:t>
      </w:r>
    </w:p>
    <w:p w14:paraId="5484627C">
      <w:pPr>
        <w:numPr>
          <w:ilvl w:val="0"/>
          <w:numId w:val="0"/>
        </w:numPr>
        <w:tabs>
          <w:tab w:val="left" w:pos="0"/>
        </w:tabs>
        <w:adjustRightInd w:val="0"/>
        <w:snapToGrid w:val="0"/>
        <w:spacing w:line="520" w:lineRule="exact"/>
        <w:ind w:firstLine="640" w:firstLineChars="200"/>
        <w:rPr>
          <w:rFonts w:hint="default" w:eastAsia="方正仿宋简体"/>
          <w:sz w:val="32"/>
          <w:szCs w:val="32"/>
          <w:lang w:val="en-US" w:eastAsia="zh-CN"/>
        </w:rPr>
      </w:pPr>
      <w:r>
        <w:rPr>
          <w:rFonts w:hint="eastAsia" w:eastAsia="方正仿宋简体"/>
          <w:sz w:val="32"/>
          <w:szCs w:val="32"/>
          <w:lang w:val="en-US" w:eastAsia="zh-CN"/>
        </w:rPr>
        <w:t>截止目前，已经完成</w:t>
      </w:r>
      <w:r>
        <w:rPr>
          <w:rFonts w:hint="eastAsia" w:ascii="方正仿宋简体" w:hAnsi="方正仿宋简体" w:eastAsia="方正仿宋简体" w:cs="方正仿宋简体"/>
          <w:sz w:val="32"/>
          <w:szCs w:val="32"/>
          <w:lang w:val="en-US" w:eastAsia="zh-CN"/>
        </w:rPr>
        <w:t>陈毅生平事迹陈列馆改陈布展、“七塘映月”亲水赏荷栈道、两座生态环保旅游厕所等配套附属设施。</w:t>
      </w:r>
    </w:p>
    <w:p w14:paraId="3D5DFFA8">
      <w:pPr>
        <w:numPr>
          <w:ilvl w:val="0"/>
          <w:numId w:val="0"/>
        </w:numPr>
        <w:spacing w:line="580" w:lineRule="exact"/>
        <w:ind w:firstLine="643" w:firstLineChars="200"/>
        <w:rPr>
          <w:rFonts w:hint="eastAsia" w:eastAsia="方正仿宋简体"/>
          <w:b/>
          <w:bCs/>
          <w:sz w:val="32"/>
          <w:szCs w:val="32"/>
        </w:rPr>
      </w:pPr>
      <w:r>
        <w:rPr>
          <w:rFonts w:hint="eastAsia" w:eastAsia="方正仿宋简体"/>
          <w:b/>
          <w:bCs/>
          <w:sz w:val="32"/>
          <w:szCs w:val="32"/>
          <w:lang w:val="en-US" w:eastAsia="zh-CN"/>
        </w:rPr>
        <w:t>4.</w:t>
      </w:r>
      <w:r>
        <w:rPr>
          <w:rFonts w:hint="eastAsia" w:eastAsia="方正仿宋简体"/>
          <w:b/>
          <w:bCs/>
          <w:sz w:val="32"/>
          <w:szCs w:val="32"/>
        </w:rPr>
        <w:t>组织及管理（项目组织、管理流程及实际执行情况）</w:t>
      </w:r>
    </w:p>
    <w:p w14:paraId="782F7004">
      <w:pPr>
        <w:adjustRightInd w:val="0"/>
        <w:snapToGrid w:val="0"/>
        <w:spacing w:line="52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在项目建设实施过程中，本着“全面布局、合理安排、科学设计、保证质量”的原则，认真组织项目实施，科学安排工程进度，保证项目高效率、高质量实施。项目实施内容分为三个阶段：第一阶段，前期准备工作。编制完成可研及评估、工程设计、工程施工、工程监理等招标。第二阶段，施工阶段。设备及材料的采购、落实协作关系、土建施工、设备安装与调试等。第三阶段，竣工验收。完工验收。</w:t>
      </w:r>
    </w:p>
    <w:p w14:paraId="733CE29A">
      <w:pPr>
        <w:numPr>
          <w:ilvl w:val="0"/>
          <w:numId w:val="0"/>
        </w:numPr>
        <w:tabs>
          <w:tab w:val="left" w:pos="0"/>
        </w:tabs>
        <w:adjustRightInd w:val="0"/>
        <w:snapToGrid w:val="0"/>
        <w:spacing w:line="52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该项目组建成立项目部，下设综合管理组：负责工程日常管理事务和项目申报工作；工程管理组：负责工程建设方案审查和工程项目的管理；财务组：负责工程建设资金财务计划和资金管理；合同管理组：负责工程合同管理、档案管理等。</w:t>
      </w:r>
    </w:p>
    <w:p w14:paraId="7A9738A0">
      <w:pPr>
        <w:numPr>
          <w:ilvl w:val="0"/>
          <w:numId w:val="0"/>
        </w:numPr>
        <w:tabs>
          <w:tab w:val="left" w:pos="0"/>
        </w:tabs>
        <w:adjustRightInd w:val="0"/>
        <w:snapToGrid w:val="0"/>
        <w:spacing w:line="520" w:lineRule="exact"/>
        <w:ind w:firstLine="640" w:firstLineChars="200"/>
        <w:rPr>
          <w:rFonts w:hint="eastAsia" w:eastAsia="方正仿宋简体"/>
          <w:sz w:val="32"/>
          <w:szCs w:val="32"/>
        </w:rPr>
      </w:pPr>
      <w:r>
        <w:rPr>
          <w:rFonts w:hint="eastAsia" w:ascii="方正仿宋简体" w:hAnsi="方正仿宋简体" w:eastAsia="方正仿宋简体" w:cs="方正仿宋简体"/>
          <w:sz w:val="32"/>
          <w:szCs w:val="32"/>
          <w:lang w:val="en-US" w:eastAsia="zh-CN"/>
        </w:rPr>
        <w:t>该项目工程风险、社会风险均属一般风险，不影响项目的可行性，采取一定的防范措施及相应的风险策略：如责任落实到具体个人；成立项目专家小组，进行每次大的决策；委托社会监理单位及政府代表全过程进行监督等。本项目风险属可接受范围。</w:t>
      </w:r>
    </w:p>
    <w:p w14:paraId="0640740F">
      <w:pPr>
        <w:spacing w:line="580" w:lineRule="exact"/>
        <w:ind w:firstLine="643" w:firstLineChars="200"/>
        <w:rPr>
          <w:rFonts w:eastAsia="方正楷体简体"/>
          <w:b/>
          <w:sz w:val="32"/>
          <w:szCs w:val="32"/>
        </w:rPr>
      </w:pPr>
      <w:r>
        <w:rPr>
          <w:rFonts w:hint="eastAsia" w:eastAsia="方正楷体简体"/>
          <w:b/>
          <w:sz w:val="32"/>
          <w:szCs w:val="32"/>
        </w:rPr>
        <w:t>（二）绩效目标</w:t>
      </w:r>
    </w:p>
    <w:p w14:paraId="3CFDDB8B">
      <w:pPr>
        <w:numPr>
          <w:ilvl w:val="0"/>
          <w:numId w:val="0"/>
        </w:numPr>
        <w:tabs>
          <w:tab w:val="left" w:pos="0"/>
        </w:tabs>
        <w:adjustRightInd w:val="0"/>
        <w:snapToGrid w:val="0"/>
        <w:spacing w:line="520" w:lineRule="exact"/>
        <w:ind w:firstLine="640" w:firstLineChars="200"/>
        <w:rPr>
          <w:rFonts w:hint="eastAsia" w:eastAsia="方正仿宋简体"/>
          <w:sz w:val="32"/>
          <w:szCs w:val="32"/>
        </w:rPr>
      </w:pPr>
      <w:r>
        <w:rPr>
          <w:rFonts w:hint="eastAsia" w:ascii="方正仿宋简体" w:hAnsi="方正仿宋简体" w:eastAsia="方正仿宋简体" w:cs="方正仿宋简体"/>
          <w:sz w:val="32"/>
          <w:szCs w:val="32"/>
          <w:lang w:val="en-US" w:eastAsia="zh-CN"/>
        </w:rPr>
        <w:t>该项目绩效目标、绩效指标设置合理，可量化可考核，符合《陈毅故里旅游区总体规划》。完成毅生平事迹陈列馆改陈布展、“七塘映月”亲水赏荷栈道、两座生态环保旅游厕所等配套。项目建设后进一步提高景区服务功能，游客满意度进一步提高。</w:t>
      </w:r>
    </w:p>
    <w:p w14:paraId="13617D04">
      <w:pPr>
        <w:spacing w:line="580" w:lineRule="exact"/>
        <w:ind w:firstLine="640" w:firstLineChars="200"/>
        <w:rPr>
          <w:rFonts w:eastAsia="方正黑体简体"/>
          <w:sz w:val="32"/>
          <w:szCs w:val="32"/>
        </w:rPr>
      </w:pPr>
      <w:r>
        <w:rPr>
          <w:rFonts w:hint="eastAsia" w:eastAsia="方正黑体简体"/>
          <w:sz w:val="32"/>
          <w:szCs w:val="32"/>
        </w:rPr>
        <w:t>二、绩效自评工作情况</w:t>
      </w:r>
    </w:p>
    <w:p w14:paraId="1D157F2C">
      <w:pPr>
        <w:spacing w:line="580" w:lineRule="exact"/>
        <w:ind w:firstLine="643" w:firstLineChars="200"/>
        <w:rPr>
          <w:rFonts w:hint="eastAsia" w:eastAsia="方正楷体简体"/>
          <w:b/>
          <w:sz w:val="32"/>
          <w:szCs w:val="32"/>
        </w:rPr>
      </w:pPr>
      <w:r>
        <w:rPr>
          <w:rFonts w:hint="eastAsia" w:eastAsia="方正楷体简体"/>
          <w:b/>
          <w:sz w:val="32"/>
          <w:szCs w:val="32"/>
        </w:rPr>
        <w:t>（一）自评工作组织领导</w:t>
      </w:r>
    </w:p>
    <w:p w14:paraId="3B0C48B4">
      <w:pPr>
        <w:spacing w:line="580" w:lineRule="exact"/>
        <w:ind w:firstLine="640" w:firstLineChars="200"/>
        <w:rPr>
          <w:rFonts w:hint="eastAsia" w:eastAsia="方正楷体简体"/>
          <w:b/>
          <w:sz w:val="32"/>
          <w:szCs w:val="32"/>
        </w:rPr>
      </w:pPr>
      <w:r>
        <w:rPr>
          <w:rFonts w:hint="eastAsia" w:ascii="Times New Roman" w:hAnsi="Times New Roman" w:eastAsia="方正仿宋简体" w:cs="Times New Roman"/>
          <w:kern w:val="2"/>
          <w:sz w:val="32"/>
          <w:szCs w:val="32"/>
          <w:lang w:val="en-US" w:eastAsia="zh-CN" w:bidi="ar-SA"/>
        </w:rPr>
        <w:t>主要领导统揽全局工作，分管领导指导做好上下衔接、部门协调、督促自评等工作，在推进自评工作落实中，成立自评工作领导小组，制定项目自评工作计划，明确相关职能职责。</w:t>
      </w:r>
    </w:p>
    <w:p w14:paraId="7B2AB622">
      <w:pPr>
        <w:numPr>
          <w:ilvl w:val="0"/>
          <w:numId w:val="0"/>
        </w:numPr>
        <w:spacing w:line="580" w:lineRule="exact"/>
        <w:ind w:firstLine="643" w:firstLineChars="200"/>
        <w:rPr>
          <w:rFonts w:hint="eastAsia" w:eastAsia="方正楷体简体"/>
          <w:b/>
          <w:sz w:val="32"/>
          <w:szCs w:val="32"/>
        </w:rPr>
      </w:pPr>
      <w:r>
        <w:rPr>
          <w:rFonts w:hint="eastAsia" w:eastAsia="方正楷体简体"/>
          <w:b/>
          <w:sz w:val="32"/>
          <w:szCs w:val="32"/>
        </w:rPr>
        <w:t>（</w:t>
      </w:r>
      <w:r>
        <w:rPr>
          <w:rFonts w:hint="eastAsia" w:eastAsia="方正楷体简体"/>
          <w:b/>
          <w:sz w:val="32"/>
          <w:szCs w:val="32"/>
          <w:lang w:val="en-US" w:eastAsia="zh-CN"/>
        </w:rPr>
        <w:t>二</w:t>
      </w:r>
      <w:r>
        <w:rPr>
          <w:rFonts w:hint="eastAsia" w:eastAsia="方正楷体简体"/>
          <w:b/>
          <w:sz w:val="32"/>
          <w:szCs w:val="32"/>
        </w:rPr>
        <w:t>）自评方式、方法、重点等</w:t>
      </w:r>
    </w:p>
    <w:p w14:paraId="08CDB5C5">
      <w:pPr>
        <w:numPr>
          <w:ilvl w:val="0"/>
          <w:numId w:val="0"/>
        </w:numPr>
        <w:spacing w:line="580" w:lineRule="exact"/>
        <w:ind w:firstLine="660" w:firstLineChars="200"/>
        <w:rPr>
          <w:rFonts w:hint="eastAsia" w:eastAsia="方正楷体简体"/>
          <w:b/>
          <w:sz w:val="32"/>
          <w:szCs w:val="32"/>
        </w:rPr>
      </w:pPr>
      <w:r>
        <w:rPr>
          <w:rFonts w:eastAsia="方正仿宋简体" w:cs="宋体"/>
          <w:sz w:val="33"/>
          <w:szCs w:val="33"/>
        </w:rPr>
        <w:t>一是确定自评方法，采用比较法、因素分析法对本项目进行自评；二是明确项目绩效自评工作的具体流程，</w:t>
      </w:r>
      <w:r>
        <w:rPr>
          <w:rFonts w:hint="eastAsia" w:eastAsia="方正仿宋简体" w:cs="宋体"/>
          <w:sz w:val="33"/>
          <w:szCs w:val="33"/>
        </w:rPr>
        <w:t>根</w:t>
      </w:r>
      <w:r>
        <w:rPr>
          <w:rFonts w:eastAsia="方正仿宋简体" w:cs="宋体"/>
          <w:sz w:val="33"/>
          <w:szCs w:val="33"/>
        </w:rPr>
        <w:t>据自评工作要求，对</w:t>
      </w:r>
      <w:r>
        <w:rPr>
          <w:rFonts w:hint="eastAsia" w:eastAsia="方正仿宋简体" w:cs="宋体"/>
          <w:sz w:val="33"/>
          <w:szCs w:val="33"/>
          <w:lang w:val="en-US" w:eastAsia="zh-CN"/>
        </w:rPr>
        <w:t>项目</w:t>
      </w:r>
      <w:r>
        <w:rPr>
          <w:rFonts w:eastAsia="方正仿宋简体" w:cs="宋体"/>
          <w:sz w:val="33"/>
          <w:szCs w:val="33"/>
        </w:rPr>
        <w:t>进行自评；三是综合研判项目实施结果与预期目标的一致性，最终通过</w:t>
      </w:r>
      <w:r>
        <w:rPr>
          <w:rFonts w:hint="eastAsia" w:eastAsia="方正仿宋简体" w:cs="宋体"/>
          <w:sz w:val="33"/>
          <w:szCs w:val="33"/>
          <w:lang w:val="en-US" w:eastAsia="zh-CN"/>
        </w:rPr>
        <w:t>绩效自评工作组</w:t>
      </w:r>
      <w:r>
        <w:rPr>
          <w:rFonts w:eastAsia="方正仿宋简体" w:cs="宋体"/>
          <w:sz w:val="33"/>
          <w:szCs w:val="33"/>
        </w:rPr>
        <w:t>进行打</w:t>
      </w:r>
      <w:r>
        <w:rPr>
          <w:rFonts w:eastAsia="方正仿宋简体"/>
          <w:sz w:val="33"/>
          <w:szCs w:val="33"/>
        </w:rPr>
        <w:t>分评价。</w:t>
      </w:r>
    </w:p>
    <w:p w14:paraId="4E029735">
      <w:pPr>
        <w:spacing w:line="580" w:lineRule="exact"/>
        <w:ind w:firstLine="640" w:firstLineChars="200"/>
        <w:rPr>
          <w:rFonts w:eastAsia="方正黑体简体"/>
          <w:sz w:val="32"/>
          <w:szCs w:val="32"/>
        </w:rPr>
      </w:pPr>
      <w:r>
        <w:rPr>
          <w:rFonts w:hint="eastAsia" w:eastAsia="方正黑体简体"/>
          <w:sz w:val="32"/>
          <w:szCs w:val="32"/>
        </w:rPr>
        <w:t>三、评价结论</w:t>
      </w:r>
    </w:p>
    <w:p w14:paraId="0520BFAE">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eastAsia="方正仿宋简体"/>
          <w:sz w:val="32"/>
          <w:szCs w:val="32"/>
        </w:rPr>
        <w:t>依据《乐至县财政支出绩效评价管理办法》</w:t>
      </w:r>
      <w:r>
        <w:rPr>
          <w:rFonts w:hint="eastAsia" w:eastAsia="方正仿宋简体"/>
          <w:sz w:val="32"/>
          <w:szCs w:val="32"/>
          <w:lang w:eastAsia="zh-CN"/>
        </w:rPr>
        <w:t>，</w:t>
      </w:r>
      <w:r>
        <w:rPr>
          <w:rFonts w:hint="default" w:ascii="Times New Roman" w:hAnsi="Times New Roman" w:eastAsia="方正仿宋_GBK" w:cs="Times New Roman"/>
          <w:sz w:val="32"/>
          <w:szCs w:val="32"/>
          <w:lang w:val="en-US" w:eastAsia="zh-CN"/>
        </w:rPr>
        <w:t>对照</w:t>
      </w:r>
      <w:r>
        <w:rPr>
          <w:rFonts w:hint="eastAsia" w:eastAsia="方正仿宋简体"/>
          <w:sz w:val="32"/>
          <w:szCs w:val="32"/>
          <w:lang w:eastAsia="zh-CN"/>
        </w:rPr>
        <w:t>2023</w:t>
      </w:r>
      <w:r>
        <w:rPr>
          <w:rFonts w:hint="eastAsia" w:eastAsia="方正仿宋简体"/>
          <w:sz w:val="32"/>
          <w:szCs w:val="32"/>
        </w:rPr>
        <w:t>年度乐至县项目支出绩效自评计分表</w:t>
      </w:r>
      <w:r>
        <w:rPr>
          <w:rFonts w:hint="default" w:ascii="Times New Roman" w:hAnsi="Times New Roman" w:eastAsia="方正仿宋_GBK" w:cs="Times New Roman"/>
          <w:sz w:val="32"/>
          <w:szCs w:val="32"/>
          <w:lang w:val="en-US" w:eastAsia="zh-CN"/>
        </w:rPr>
        <w:t>，对陈毅故里</w:t>
      </w:r>
      <w:r>
        <w:rPr>
          <w:rFonts w:hint="eastAsia" w:ascii="Times New Roman" w:hAnsi="Times New Roman" w:eastAsia="方正仿宋_GBK" w:cs="Times New Roman"/>
          <w:sz w:val="32"/>
          <w:szCs w:val="32"/>
          <w:lang w:val="en-US" w:eastAsia="zh-CN"/>
        </w:rPr>
        <w:t>省级文化旅游融合示范项目</w:t>
      </w:r>
      <w:r>
        <w:rPr>
          <w:rFonts w:hint="default" w:ascii="Times New Roman" w:hAnsi="Times New Roman" w:eastAsia="方正仿宋_GBK" w:cs="Times New Roman"/>
          <w:spacing w:val="-6"/>
          <w:sz w:val="32"/>
          <w:szCs w:val="32"/>
          <w:lang w:val="en-US" w:eastAsia="zh-CN"/>
        </w:rPr>
        <w:t>各项指标进行评价并打分，</w:t>
      </w:r>
      <w:r>
        <w:rPr>
          <w:rFonts w:hint="eastAsia" w:ascii="Times New Roman" w:hAnsi="Times New Roman" w:eastAsia="方正仿宋简体" w:cs="Times New Roman"/>
          <w:sz w:val="32"/>
          <w:szCs w:val="32"/>
          <w:lang w:val="en-US" w:eastAsia="zh-CN"/>
        </w:rPr>
        <w:t>本次绩效评价综合自评等级为“优”。</w:t>
      </w:r>
    </w:p>
    <w:p w14:paraId="0E666068">
      <w:pPr>
        <w:numPr>
          <w:ilvl w:val="0"/>
          <w:numId w:val="7"/>
        </w:numPr>
        <w:spacing w:line="580" w:lineRule="exact"/>
        <w:ind w:firstLine="640" w:firstLineChars="200"/>
        <w:rPr>
          <w:rFonts w:hint="eastAsia" w:eastAsia="方正黑体简体"/>
          <w:sz w:val="32"/>
          <w:szCs w:val="32"/>
        </w:rPr>
      </w:pPr>
      <w:r>
        <w:rPr>
          <w:rFonts w:hint="eastAsia" w:eastAsia="方正黑体简体"/>
          <w:sz w:val="32"/>
          <w:szCs w:val="32"/>
        </w:rPr>
        <w:t>绩效分析</w:t>
      </w:r>
    </w:p>
    <w:p w14:paraId="6640DACF">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（一）投入（23分）</w:t>
      </w:r>
    </w:p>
    <w:p w14:paraId="3E7E9406">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1.项目立项得15分。项目立项规范得5分、绩效目标合理得5分、绩效指标明确得5分。</w:t>
      </w:r>
    </w:p>
    <w:p w14:paraId="40851AF3">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2.资金落实8分。</w:t>
      </w:r>
    </w:p>
    <w:p w14:paraId="1990383F">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（二）过程（25分）</w:t>
      </w:r>
    </w:p>
    <w:p w14:paraId="43F6A8CE">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1.业务管理得13分。管理制度健全得4分；制度执行有效性得6分；项目质量可控性得3分；</w:t>
      </w:r>
    </w:p>
    <w:p w14:paraId="527C0788">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2.财务管理得12分。管理制度健全性得3分；资金使用合规性得7分；财务监控有效性2分</w:t>
      </w:r>
    </w:p>
    <w:p w14:paraId="2F9F911C">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（三）产出（20分）</w:t>
      </w:r>
    </w:p>
    <w:p w14:paraId="571EE443">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实际完成率得5分；完成及时率得5分；质量达标率得5分；成本节约率得5分。</w:t>
      </w:r>
    </w:p>
    <w:p w14:paraId="112BAFF6">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（四）效果（30分）</w:t>
      </w:r>
    </w:p>
    <w:p w14:paraId="691D55C4">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通过各项工作的开展，取得了良好的履职效果，也得到了社会公众和服务对象的认可。经济效益得5分；社会效益得5分；生态效益得5分；可持续影响得5分，社会公众或服务对象满意度得10分。</w:t>
      </w:r>
    </w:p>
    <w:p w14:paraId="2BD3AC60">
      <w:pPr>
        <w:spacing w:line="580" w:lineRule="exact"/>
        <w:ind w:firstLine="640" w:firstLineChars="200"/>
        <w:rPr>
          <w:rFonts w:eastAsia="方正黑体简体"/>
          <w:sz w:val="32"/>
          <w:szCs w:val="32"/>
        </w:rPr>
      </w:pPr>
      <w:r>
        <w:rPr>
          <w:rFonts w:hint="eastAsia" w:eastAsia="方正黑体简体"/>
          <w:sz w:val="32"/>
          <w:szCs w:val="32"/>
        </w:rPr>
        <w:t>五、主要经验及做法、存在的问题和建议</w:t>
      </w:r>
    </w:p>
    <w:p w14:paraId="4B8D41F6">
      <w:pPr>
        <w:spacing w:line="580" w:lineRule="exact"/>
        <w:ind w:firstLine="643" w:firstLineChars="200"/>
        <w:rPr>
          <w:rFonts w:hint="eastAsia" w:eastAsia="方正楷体简体"/>
          <w:b/>
          <w:sz w:val="32"/>
          <w:szCs w:val="32"/>
        </w:rPr>
      </w:pPr>
      <w:r>
        <w:rPr>
          <w:rFonts w:hint="eastAsia" w:eastAsia="方正楷体简体"/>
          <w:b/>
          <w:sz w:val="32"/>
          <w:szCs w:val="32"/>
        </w:rPr>
        <w:t>（一）主要经验及做法</w:t>
      </w:r>
    </w:p>
    <w:p w14:paraId="506D8563">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eastAsia="方正楷体简体"/>
          <w:b/>
          <w:sz w:val="32"/>
          <w:szCs w:val="32"/>
        </w:rPr>
      </w:pPr>
      <w:r>
        <w:rPr>
          <w:rFonts w:hint="default" w:ascii="Times New Roman" w:hAnsi="Times New Roman" w:eastAsia="方正仿宋_GBK" w:cs="Times New Roman"/>
          <w:sz w:val="32"/>
          <w:szCs w:val="32"/>
          <w:lang w:val="en-US" w:eastAsia="zh-CN"/>
        </w:rPr>
        <w:t>严格按照法律法规的要求，建立内部监督制约机制，</w:t>
      </w:r>
      <w:r>
        <w:rPr>
          <w:rFonts w:hint="eastAsia" w:ascii="Times New Roman" w:hAnsi="Times New Roman" w:eastAsia="方正仿宋_GBK" w:cs="Times New Roman"/>
          <w:sz w:val="32"/>
          <w:szCs w:val="32"/>
          <w:lang w:val="en-US" w:eastAsia="zh-CN"/>
        </w:rPr>
        <w:t>强化项目质量监督，严格把控项目资金使用方向和建设内容，同时结合陈毅故里景区创建规划实际，注重项目资金统筹使用，做到“建一片成一片”以及可持续发展，打造精品项目，切实发挥项目资金应有效益。</w:t>
      </w:r>
    </w:p>
    <w:p w14:paraId="46E24353">
      <w:pPr>
        <w:numPr>
          <w:ilvl w:val="0"/>
          <w:numId w:val="0"/>
        </w:numPr>
        <w:spacing w:line="580" w:lineRule="exact"/>
        <w:ind w:firstLine="643" w:firstLineChars="200"/>
        <w:rPr>
          <w:rFonts w:hint="eastAsia" w:eastAsia="方正楷体简体"/>
          <w:b/>
          <w:sz w:val="32"/>
          <w:szCs w:val="32"/>
        </w:rPr>
      </w:pPr>
      <w:r>
        <w:rPr>
          <w:rFonts w:hint="eastAsia" w:eastAsia="方正楷体简体"/>
          <w:b/>
          <w:sz w:val="32"/>
          <w:szCs w:val="32"/>
          <w:lang w:eastAsia="zh-CN"/>
        </w:rPr>
        <w:t>（</w:t>
      </w:r>
      <w:r>
        <w:rPr>
          <w:rFonts w:hint="eastAsia" w:eastAsia="方正楷体简体"/>
          <w:b/>
          <w:sz w:val="32"/>
          <w:szCs w:val="32"/>
          <w:lang w:val="en-US" w:eastAsia="zh-CN"/>
        </w:rPr>
        <w:t>二</w:t>
      </w:r>
      <w:r>
        <w:rPr>
          <w:rFonts w:hint="eastAsia" w:eastAsia="方正楷体简体"/>
          <w:b/>
          <w:sz w:val="32"/>
          <w:szCs w:val="32"/>
          <w:lang w:eastAsia="zh-CN"/>
        </w:rPr>
        <w:t>）</w:t>
      </w:r>
      <w:r>
        <w:rPr>
          <w:rFonts w:hint="eastAsia" w:eastAsia="方正楷体简体"/>
          <w:b/>
          <w:sz w:val="32"/>
          <w:szCs w:val="32"/>
        </w:rPr>
        <w:t>存在的问题</w:t>
      </w:r>
    </w:p>
    <w:p w14:paraId="4656E6C5">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无</w:t>
      </w:r>
    </w:p>
    <w:p w14:paraId="1D7FE79E">
      <w:pPr>
        <w:numPr>
          <w:ilvl w:val="0"/>
          <w:numId w:val="0"/>
        </w:numPr>
        <w:spacing w:line="580" w:lineRule="exact"/>
        <w:ind w:firstLine="643" w:firstLineChars="200"/>
        <w:rPr>
          <w:rFonts w:hint="eastAsia" w:eastAsia="方正楷体简体"/>
          <w:b/>
          <w:sz w:val="32"/>
          <w:szCs w:val="32"/>
        </w:rPr>
      </w:pPr>
      <w:r>
        <w:rPr>
          <w:rFonts w:hint="eastAsia" w:eastAsia="方正楷体简体"/>
          <w:b/>
          <w:sz w:val="32"/>
          <w:szCs w:val="32"/>
          <w:lang w:eastAsia="zh-CN"/>
        </w:rPr>
        <w:t>（</w:t>
      </w:r>
      <w:r>
        <w:rPr>
          <w:rFonts w:hint="eastAsia" w:eastAsia="方正楷体简体"/>
          <w:b/>
          <w:sz w:val="32"/>
          <w:szCs w:val="32"/>
          <w:lang w:val="en-US" w:eastAsia="zh-CN"/>
        </w:rPr>
        <w:t>三</w:t>
      </w:r>
      <w:r>
        <w:rPr>
          <w:rFonts w:hint="eastAsia" w:eastAsia="方正楷体简体"/>
          <w:b/>
          <w:sz w:val="32"/>
          <w:szCs w:val="32"/>
          <w:lang w:eastAsia="zh-CN"/>
        </w:rPr>
        <w:t>）</w:t>
      </w:r>
      <w:r>
        <w:rPr>
          <w:rFonts w:hint="eastAsia" w:eastAsia="方正楷体简体"/>
          <w:b/>
          <w:sz w:val="32"/>
          <w:szCs w:val="32"/>
        </w:rPr>
        <w:t>建议和改进措施</w:t>
      </w:r>
    </w:p>
    <w:p w14:paraId="1932BEFC">
      <w:pPr>
        <w:numPr>
          <w:ilvl w:val="0"/>
          <w:numId w:val="0"/>
        </w:numPr>
        <w:spacing w:line="580" w:lineRule="exact"/>
        <w:ind w:leftChars="200"/>
        <w:rPr>
          <w:rFonts w:hint="default" w:eastAsia="方正仿宋简体"/>
          <w:sz w:val="32"/>
          <w:szCs w:val="32"/>
          <w:lang w:val="en-US" w:eastAsia="zh-CN"/>
        </w:rPr>
      </w:pPr>
      <w:r>
        <w:rPr>
          <w:rFonts w:hint="eastAsia" w:eastAsia="方正仿宋简体"/>
          <w:sz w:val="32"/>
          <w:szCs w:val="32"/>
          <w:lang w:val="en-US" w:eastAsia="zh-CN"/>
        </w:rPr>
        <w:t xml:space="preserve">   无</w:t>
      </w:r>
    </w:p>
    <w:p w14:paraId="73CAB328">
      <w:pPr>
        <w:spacing w:line="580" w:lineRule="exact"/>
        <w:jc w:val="center"/>
        <w:rPr>
          <w:rFonts w:hint="eastAsia" w:eastAsia="方正小标宋简体"/>
          <w:sz w:val="44"/>
          <w:szCs w:val="44"/>
          <w:lang w:eastAsia="zh-CN"/>
        </w:rPr>
      </w:pPr>
    </w:p>
    <w:p w14:paraId="1C8AC6E3">
      <w:pPr>
        <w:spacing w:line="580" w:lineRule="exact"/>
        <w:jc w:val="center"/>
        <w:rPr>
          <w:rFonts w:hint="eastAsia" w:eastAsia="方正小标宋简体"/>
          <w:sz w:val="44"/>
          <w:szCs w:val="44"/>
          <w:lang w:eastAsia="zh-CN"/>
        </w:rPr>
      </w:pPr>
    </w:p>
    <w:p w14:paraId="23C31D7E">
      <w:pPr>
        <w:spacing w:line="580" w:lineRule="exact"/>
        <w:jc w:val="center"/>
        <w:rPr>
          <w:rFonts w:hint="eastAsia" w:eastAsia="方正小标宋简体"/>
          <w:sz w:val="44"/>
          <w:szCs w:val="44"/>
          <w:lang w:eastAsia="zh-CN"/>
        </w:rPr>
      </w:pPr>
    </w:p>
    <w:p w14:paraId="1E3D1257">
      <w:pPr>
        <w:spacing w:line="580" w:lineRule="exact"/>
        <w:jc w:val="center"/>
        <w:rPr>
          <w:rFonts w:hint="eastAsia" w:eastAsia="方正小标宋简体"/>
          <w:sz w:val="44"/>
          <w:szCs w:val="44"/>
          <w:lang w:eastAsia="zh-CN"/>
        </w:rPr>
      </w:pPr>
    </w:p>
    <w:p w14:paraId="01A3A7F2">
      <w:pPr>
        <w:spacing w:line="580" w:lineRule="exact"/>
        <w:jc w:val="center"/>
        <w:rPr>
          <w:rFonts w:hint="eastAsia" w:eastAsia="方正小标宋简体"/>
          <w:sz w:val="44"/>
          <w:szCs w:val="44"/>
          <w:lang w:eastAsia="zh-CN"/>
        </w:rPr>
      </w:pPr>
    </w:p>
    <w:p w14:paraId="58D3C030">
      <w:pPr>
        <w:spacing w:line="580" w:lineRule="exact"/>
        <w:jc w:val="center"/>
        <w:rPr>
          <w:rFonts w:hint="eastAsia" w:eastAsia="方正小标宋简体"/>
          <w:sz w:val="44"/>
          <w:szCs w:val="44"/>
          <w:lang w:eastAsia="zh-CN"/>
        </w:rPr>
      </w:pPr>
    </w:p>
    <w:p w14:paraId="18988A0C">
      <w:pPr>
        <w:spacing w:line="580" w:lineRule="exact"/>
        <w:jc w:val="center"/>
        <w:rPr>
          <w:rFonts w:hint="eastAsia" w:eastAsia="方正小标宋简体"/>
          <w:sz w:val="44"/>
          <w:szCs w:val="44"/>
          <w:lang w:eastAsia="zh-CN"/>
        </w:rPr>
      </w:pPr>
    </w:p>
    <w:p w14:paraId="72A48E1D">
      <w:pPr>
        <w:spacing w:line="580" w:lineRule="exact"/>
        <w:jc w:val="center"/>
        <w:rPr>
          <w:rFonts w:hint="eastAsia" w:eastAsia="方正小标宋简体"/>
          <w:sz w:val="44"/>
          <w:szCs w:val="44"/>
          <w:lang w:eastAsia="zh-CN"/>
        </w:rPr>
      </w:pPr>
    </w:p>
    <w:p w14:paraId="72976122">
      <w:pPr>
        <w:spacing w:line="580" w:lineRule="exact"/>
        <w:jc w:val="center"/>
        <w:rPr>
          <w:rFonts w:hint="eastAsia" w:eastAsia="方正小标宋简体"/>
          <w:sz w:val="44"/>
          <w:szCs w:val="44"/>
          <w:lang w:eastAsia="zh-CN"/>
        </w:rPr>
      </w:pPr>
    </w:p>
    <w:p w14:paraId="4F01C82A">
      <w:pPr>
        <w:spacing w:line="580" w:lineRule="exact"/>
        <w:jc w:val="center"/>
        <w:rPr>
          <w:rFonts w:hint="eastAsia" w:eastAsia="方正小标宋简体"/>
          <w:sz w:val="44"/>
          <w:szCs w:val="44"/>
          <w:lang w:eastAsia="zh-CN"/>
        </w:rPr>
      </w:pPr>
    </w:p>
    <w:p w14:paraId="34F3A82A">
      <w:pPr>
        <w:spacing w:line="580" w:lineRule="exact"/>
        <w:jc w:val="center"/>
        <w:rPr>
          <w:rFonts w:hint="eastAsia" w:eastAsia="方正小标宋简体"/>
          <w:sz w:val="44"/>
          <w:szCs w:val="44"/>
          <w:lang w:eastAsia="zh-CN"/>
        </w:rPr>
      </w:pPr>
    </w:p>
    <w:p w14:paraId="2AD566C8">
      <w:pPr>
        <w:spacing w:line="580" w:lineRule="exact"/>
        <w:jc w:val="center"/>
        <w:rPr>
          <w:rFonts w:hint="eastAsia" w:eastAsia="方正小标宋简体"/>
          <w:sz w:val="44"/>
          <w:szCs w:val="44"/>
          <w:lang w:eastAsia="zh-CN"/>
        </w:rPr>
      </w:pPr>
    </w:p>
    <w:p w14:paraId="47FAFDC7">
      <w:pPr>
        <w:spacing w:line="580" w:lineRule="exact"/>
        <w:jc w:val="center"/>
        <w:rPr>
          <w:rFonts w:hint="eastAsia" w:eastAsia="方正小标宋简体"/>
          <w:sz w:val="44"/>
          <w:szCs w:val="44"/>
          <w:lang w:val="en-US" w:eastAsia="zh-CN"/>
        </w:rPr>
      </w:pPr>
      <w:r>
        <w:rPr>
          <w:rFonts w:hint="eastAsia" w:eastAsia="方正小标宋简体"/>
          <w:sz w:val="44"/>
          <w:szCs w:val="44"/>
          <w:lang w:eastAsia="zh-CN"/>
        </w:rPr>
        <w:t>2023年</w:t>
      </w:r>
      <w:r>
        <w:rPr>
          <w:rFonts w:hint="eastAsia" w:eastAsia="方正小标宋简体"/>
          <w:sz w:val="44"/>
          <w:szCs w:val="44"/>
          <w:lang w:val="en-US" w:eastAsia="zh-CN"/>
        </w:rPr>
        <w:t>陈毅故里景区管理委员会</w:t>
      </w:r>
    </w:p>
    <w:p w14:paraId="63E43EFA">
      <w:pPr>
        <w:spacing w:line="580" w:lineRule="exact"/>
        <w:jc w:val="center"/>
        <w:rPr>
          <w:rFonts w:hint="eastAsia" w:eastAsia="方正小标宋简体"/>
          <w:sz w:val="44"/>
          <w:szCs w:val="44"/>
        </w:rPr>
      </w:pPr>
      <w:r>
        <w:rPr>
          <w:rFonts w:hint="eastAsia" w:eastAsia="方正小标宋简体"/>
          <w:sz w:val="44"/>
          <w:szCs w:val="44"/>
        </w:rPr>
        <w:t>项目支出绩效自评报告</w:t>
      </w:r>
    </w:p>
    <w:p w14:paraId="51A03213">
      <w:pPr>
        <w:spacing w:line="580" w:lineRule="exact"/>
        <w:jc w:val="center"/>
        <w:rPr>
          <w:rFonts w:eastAsia="方正楷体简体"/>
          <w:b/>
          <w:sz w:val="32"/>
          <w:szCs w:val="32"/>
        </w:rPr>
      </w:pPr>
      <w:r>
        <w:rPr>
          <w:rFonts w:hint="eastAsia" w:eastAsia="方正楷体简体"/>
          <w:b/>
          <w:sz w:val="32"/>
          <w:szCs w:val="32"/>
        </w:rPr>
        <w:t>（</w:t>
      </w:r>
      <w:r>
        <w:rPr>
          <w:rFonts w:hint="eastAsia" w:eastAsia="方正楷体简体"/>
          <w:b/>
          <w:sz w:val="32"/>
          <w:szCs w:val="32"/>
          <w:lang w:val="en-US" w:eastAsia="zh-CN"/>
        </w:rPr>
        <w:t>博物馆纪念馆免费开放</w:t>
      </w:r>
      <w:r>
        <w:rPr>
          <w:rFonts w:hint="eastAsia" w:eastAsia="方正楷体简体"/>
          <w:b/>
          <w:sz w:val="32"/>
          <w:szCs w:val="32"/>
        </w:rPr>
        <w:t>项目）</w:t>
      </w:r>
    </w:p>
    <w:p w14:paraId="4893C457">
      <w:pPr>
        <w:spacing w:line="580" w:lineRule="exact"/>
        <w:ind w:firstLine="640" w:firstLineChars="200"/>
        <w:rPr>
          <w:rFonts w:eastAsia="方正仿宋简体"/>
          <w:sz w:val="32"/>
          <w:szCs w:val="32"/>
        </w:rPr>
      </w:pPr>
    </w:p>
    <w:p w14:paraId="66522F9F">
      <w:pPr>
        <w:spacing w:line="580" w:lineRule="exact"/>
        <w:jc w:val="center"/>
        <w:rPr>
          <w:rFonts w:eastAsia="方正黑体简体"/>
          <w:sz w:val="32"/>
          <w:szCs w:val="32"/>
        </w:rPr>
      </w:pPr>
      <w:r>
        <w:rPr>
          <w:rFonts w:hint="eastAsia" w:eastAsia="方正黑体简体"/>
          <w:sz w:val="32"/>
          <w:szCs w:val="32"/>
        </w:rPr>
        <w:t>前</w:t>
      </w:r>
      <w:r>
        <w:rPr>
          <w:rFonts w:eastAsia="方正黑体简体"/>
          <w:sz w:val="32"/>
          <w:szCs w:val="32"/>
        </w:rPr>
        <w:t xml:space="preserve">    </w:t>
      </w:r>
      <w:r>
        <w:rPr>
          <w:rFonts w:hint="eastAsia" w:eastAsia="方正黑体简体"/>
          <w:sz w:val="32"/>
          <w:szCs w:val="32"/>
        </w:rPr>
        <w:t>言</w:t>
      </w:r>
    </w:p>
    <w:p w14:paraId="55EF86A9">
      <w:pPr>
        <w:spacing w:line="580" w:lineRule="exact"/>
        <w:jc w:val="center"/>
        <w:rPr>
          <w:rFonts w:eastAsia="方正黑体简体"/>
          <w:sz w:val="32"/>
          <w:szCs w:val="32"/>
        </w:rPr>
      </w:pPr>
    </w:p>
    <w:p w14:paraId="436641AC">
      <w:pPr>
        <w:spacing w:line="580" w:lineRule="exact"/>
        <w:ind w:firstLine="640" w:firstLineChars="200"/>
        <w:rPr>
          <w:rFonts w:eastAsia="方正黑体简体"/>
          <w:sz w:val="32"/>
          <w:szCs w:val="32"/>
        </w:rPr>
      </w:pPr>
      <w:r>
        <w:rPr>
          <w:rFonts w:hint="eastAsia" w:eastAsia="方正黑体简体"/>
          <w:sz w:val="32"/>
          <w:szCs w:val="32"/>
        </w:rPr>
        <w:t>一、项目基本情况</w:t>
      </w:r>
    </w:p>
    <w:p w14:paraId="35A00DA7">
      <w:pPr>
        <w:spacing w:line="580" w:lineRule="exact"/>
        <w:ind w:firstLine="643" w:firstLineChars="200"/>
        <w:rPr>
          <w:rFonts w:eastAsia="方正楷体简体"/>
          <w:b/>
          <w:sz w:val="32"/>
          <w:szCs w:val="32"/>
        </w:rPr>
      </w:pPr>
      <w:r>
        <w:rPr>
          <w:rFonts w:hint="eastAsia" w:eastAsia="方正楷体简体"/>
          <w:b/>
          <w:sz w:val="32"/>
          <w:szCs w:val="32"/>
        </w:rPr>
        <w:t>（一）概况</w:t>
      </w:r>
    </w:p>
    <w:p w14:paraId="3ED3456D">
      <w:pPr>
        <w:spacing w:line="580" w:lineRule="exact"/>
        <w:ind w:firstLine="643" w:firstLineChars="200"/>
        <w:rPr>
          <w:rFonts w:hint="eastAsia" w:eastAsia="方正仿宋简体"/>
          <w:b/>
          <w:bCs w:val="0"/>
          <w:sz w:val="32"/>
          <w:szCs w:val="32"/>
        </w:rPr>
      </w:pPr>
      <w:r>
        <w:rPr>
          <w:rFonts w:eastAsia="方正仿宋简体"/>
          <w:b/>
          <w:bCs w:val="0"/>
          <w:sz w:val="32"/>
          <w:szCs w:val="32"/>
        </w:rPr>
        <w:t>1.</w:t>
      </w:r>
      <w:r>
        <w:rPr>
          <w:rFonts w:hint="eastAsia" w:eastAsia="方正仿宋简体"/>
          <w:b/>
          <w:bCs w:val="0"/>
          <w:sz w:val="32"/>
          <w:szCs w:val="32"/>
        </w:rPr>
        <w:t>立项背景及目的</w:t>
      </w:r>
    </w:p>
    <w:p w14:paraId="672799C5">
      <w:pPr>
        <w:spacing w:line="600" w:lineRule="exact"/>
        <w:ind w:firstLine="643"/>
        <w:contextualSpacing/>
        <w:rPr>
          <w:rFonts w:hint="default"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color w:val="000000"/>
          <w:sz w:val="33"/>
          <w:szCs w:val="33"/>
        </w:rPr>
        <w:t>陈毅元帅是久经考验的无产阶级革命家、军事家、外交家，中国人民解放军的创建者和领导者之一，党和国家的卓越领导人。为</w:t>
      </w:r>
      <w:r>
        <w:rPr>
          <w:rFonts w:hint="eastAsia" w:ascii="方正仿宋简体" w:hAnsi="方正仿宋简体" w:eastAsia="方正仿宋简体" w:cs="方正仿宋简体"/>
          <w:color w:val="000000"/>
          <w:sz w:val="33"/>
          <w:szCs w:val="33"/>
          <w:lang w:val="en-US" w:eastAsia="zh-CN"/>
        </w:rPr>
        <w:t>传承红色基因，赓续红色血脉</w:t>
      </w:r>
      <w:r>
        <w:rPr>
          <w:rFonts w:hint="eastAsia" w:ascii="方正仿宋简体" w:hAnsi="方正仿宋简体" w:eastAsia="方正仿宋简体" w:cs="方正仿宋简体"/>
          <w:color w:val="000000"/>
          <w:sz w:val="33"/>
          <w:szCs w:val="33"/>
        </w:rPr>
        <w:t>，突出陈毅</w:t>
      </w:r>
      <w:r>
        <w:rPr>
          <w:rFonts w:hint="eastAsia" w:ascii="方正仿宋简体" w:hAnsi="方正仿宋简体" w:eastAsia="方正仿宋简体" w:cs="方正仿宋简体"/>
          <w:color w:val="000000"/>
          <w:sz w:val="33"/>
          <w:szCs w:val="33"/>
          <w:lang w:val="en-US" w:eastAsia="zh-CN"/>
        </w:rPr>
        <w:t>元帅</w:t>
      </w:r>
      <w:r>
        <w:rPr>
          <w:rFonts w:hint="eastAsia" w:ascii="方正仿宋简体" w:hAnsi="方正仿宋简体" w:eastAsia="方正仿宋简体" w:cs="方正仿宋简体"/>
          <w:color w:val="000000"/>
          <w:sz w:val="33"/>
          <w:szCs w:val="33"/>
        </w:rPr>
        <w:t>的</w:t>
      </w:r>
      <w:r>
        <w:rPr>
          <w:rFonts w:hint="eastAsia" w:ascii="方正仿宋简体" w:hAnsi="方正仿宋简体" w:eastAsia="方正仿宋简体" w:cs="方正仿宋简体"/>
          <w:color w:val="000000"/>
          <w:sz w:val="33"/>
          <w:szCs w:val="33"/>
          <w:lang w:val="en-US" w:eastAsia="zh-CN"/>
        </w:rPr>
        <w:t>高尚品格和</w:t>
      </w:r>
      <w:r>
        <w:rPr>
          <w:rFonts w:hint="eastAsia" w:ascii="方正仿宋简体" w:hAnsi="方正仿宋简体" w:eastAsia="方正仿宋简体" w:cs="方正仿宋简体"/>
          <w:color w:val="000000"/>
          <w:sz w:val="33"/>
          <w:szCs w:val="33"/>
        </w:rPr>
        <w:t>革命精神</w:t>
      </w:r>
      <w:r>
        <w:rPr>
          <w:rFonts w:hint="eastAsia" w:ascii="方正仿宋简体" w:hAnsi="方正仿宋简体" w:eastAsia="方正仿宋简体" w:cs="方正仿宋简体"/>
          <w:color w:val="000000"/>
          <w:sz w:val="33"/>
          <w:szCs w:val="33"/>
          <w:lang w:eastAsia="zh-CN"/>
        </w:rPr>
        <w:t>，</w:t>
      </w:r>
      <w:r>
        <w:rPr>
          <w:rFonts w:hint="eastAsia" w:ascii="方正仿宋简体" w:hAnsi="方正仿宋简体" w:eastAsia="方正仿宋简体" w:cs="方正仿宋简体"/>
          <w:sz w:val="32"/>
          <w:szCs w:val="32"/>
          <w:lang w:val="en-US" w:eastAsia="zh-CN"/>
        </w:rPr>
        <w:t>发挥爱国主义教育基地作用，根据中宣部、财政部、国家文物局《关于全国博物馆、纪念馆免费开放的通知》（中宣发[2008]2号）文件精神</w:t>
      </w:r>
      <w:r>
        <w:rPr>
          <w:rFonts w:hint="eastAsia" w:ascii="方正仿宋简体" w:hAnsi="方正仿宋简体" w:eastAsia="方正仿宋简体" w:cs="方正仿宋简体"/>
          <w:color w:val="000000"/>
          <w:sz w:val="33"/>
          <w:szCs w:val="33"/>
          <w:lang w:val="en-US" w:eastAsia="zh-CN"/>
        </w:rPr>
        <w:t>，我馆自</w:t>
      </w:r>
      <w:r>
        <w:rPr>
          <w:rFonts w:hint="eastAsia" w:ascii="方正仿宋简体" w:hAnsi="方正仿宋简体" w:eastAsia="方正仿宋简体" w:cs="方正仿宋简体"/>
          <w:sz w:val="32"/>
          <w:szCs w:val="32"/>
          <w:lang w:val="en-US" w:eastAsia="zh-CN"/>
        </w:rPr>
        <w:t>2008年起实行免费开放。</w:t>
      </w:r>
    </w:p>
    <w:p w14:paraId="1383911E">
      <w:pPr>
        <w:numPr>
          <w:ilvl w:val="0"/>
          <w:numId w:val="0"/>
        </w:numPr>
        <w:spacing w:line="580" w:lineRule="exact"/>
        <w:ind w:firstLine="643" w:firstLineChars="200"/>
        <w:rPr>
          <w:rFonts w:hint="eastAsia" w:eastAsia="方正仿宋简体"/>
          <w:b/>
          <w:bCs/>
          <w:sz w:val="32"/>
          <w:szCs w:val="32"/>
        </w:rPr>
      </w:pPr>
      <w:r>
        <w:rPr>
          <w:rFonts w:hint="eastAsia" w:eastAsia="方正仿宋简体"/>
          <w:b/>
          <w:bCs/>
          <w:sz w:val="32"/>
          <w:szCs w:val="32"/>
          <w:lang w:val="en-US" w:eastAsia="zh-CN"/>
        </w:rPr>
        <w:t>2.</w:t>
      </w:r>
      <w:r>
        <w:rPr>
          <w:rFonts w:hint="eastAsia" w:eastAsia="方正仿宋简体"/>
          <w:b/>
          <w:bCs/>
          <w:sz w:val="32"/>
          <w:szCs w:val="32"/>
        </w:rPr>
        <w:t>预算资金来源及使用情况</w:t>
      </w:r>
    </w:p>
    <w:p w14:paraId="64443115">
      <w:pPr>
        <w:numPr>
          <w:ilvl w:val="0"/>
          <w:numId w:val="0"/>
        </w:numPr>
        <w:adjustRightInd w:val="0"/>
        <w:snapToGrid w:val="0"/>
        <w:spacing w:line="520" w:lineRule="exact"/>
        <w:ind w:firstLine="640"/>
        <w:rPr>
          <w:rFonts w:hint="default"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财政拨款981.84万元，用于博物馆正常运转。</w:t>
      </w:r>
    </w:p>
    <w:p w14:paraId="1060BC2C">
      <w:pPr>
        <w:numPr>
          <w:ilvl w:val="0"/>
          <w:numId w:val="0"/>
        </w:numPr>
        <w:spacing w:line="580" w:lineRule="exact"/>
        <w:ind w:leftChars="200" w:firstLine="321" w:firstLineChars="100"/>
        <w:rPr>
          <w:rFonts w:hint="eastAsia" w:eastAsia="方正仿宋简体"/>
          <w:b/>
          <w:bCs/>
          <w:sz w:val="32"/>
          <w:szCs w:val="32"/>
        </w:rPr>
      </w:pPr>
      <w:r>
        <w:rPr>
          <w:rFonts w:hint="eastAsia" w:eastAsia="方正仿宋简体"/>
          <w:b/>
          <w:bCs/>
          <w:sz w:val="32"/>
          <w:szCs w:val="32"/>
          <w:lang w:val="en-US" w:eastAsia="zh-CN"/>
        </w:rPr>
        <w:t>3.</w:t>
      </w:r>
      <w:r>
        <w:rPr>
          <w:rFonts w:hint="eastAsia" w:eastAsia="方正仿宋简体"/>
          <w:b/>
          <w:bCs/>
          <w:sz w:val="32"/>
          <w:szCs w:val="32"/>
        </w:rPr>
        <w:t>实施情况（项目完成情况）</w:t>
      </w:r>
    </w:p>
    <w:p w14:paraId="6CAC2E37">
      <w:pPr>
        <w:numPr>
          <w:ilvl w:val="0"/>
          <w:numId w:val="0"/>
        </w:numPr>
        <w:spacing w:line="58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按时完成2023年各项指标，确保纪念馆正常运转，免费开放参观人次预计230.6万人次，发挥爱国主义教育基地的作用，各项运转在预算成本内开展或完成。</w:t>
      </w:r>
    </w:p>
    <w:p w14:paraId="13CAF225">
      <w:pPr>
        <w:numPr>
          <w:ilvl w:val="0"/>
          <w:numId w:val="0"/>
        </w:numPr>
        <w:spacing w:line="580" w:lineRule="exact"/>
        <w:ind w:leftChars="200" w:firstLine="321" w:firstLineChars="100"/>
        <w:rPr>
          <w:rFonts w:hint="eastAsia" w:eastAsia="方正仿宋简体"/>
          <w:b/>
          <w:bCs/>
          <w:sz w:val="32"/>
          <w:szCs w:val="32"/>
        </w:rPr>
      </w:pPr>
      <w:r>
        <w:rPr>
          <w:rFonts w:hint="eastAsia" w:eastAsia="方正仿宋简体"/>
          <w:b/>
          <w:bCs/>
          <w:sz w:val="32"/>
          <w:szCs w:val="32"/>
          <w:lang w:val="en-US" w:eastAsia="zh-CN"/>
        </w:rPr>
        <w:t>4.</w:t>
      </w:r>
      <w:r>
        <w:rPr>
          <w:rFonts w:hint="eastAsia" w:eastAsia="方正仿宋简体"/>
          <w:b/>
          <w:bCs/>
          <w:sz w:val="32"/>
          <w:szCs w:val="32"/>
        </w:rPr>
        <w:t>组织及管理（项目组织、管理流程及实际执行情况）</w:t>
      </w:r>
    </w:p>
    <w:p w14:paraId="7EDB5E92">
      <w:pPr>
        <w:numPr>
          <w:ilvl w:val="0"/>
          <w:numId w:val="0"/>
        </w:numPr>
        <w:spacing w:line="580" w:lineRule="exact"/>
        <w:ind w:firstLine="640" w:firstLineChars="200"/>
        <w:rPr>
          <w:rFonts w:hint="eastAsia" w:ascii="Times New Roman" w:hAnsi="Times New Roman" w:eastAsia="方正仿宋简体" w:cs="Times New Roman"/>
          <w:sz w:val="32"/>
          <w:szCs w:val="32"/>
          <w:lang w:eastAsia="zh-CN"/>
        </w:rPr>
      </w:pPr>
      <w:r>
        <w:rPr>
          <w:rFonts w:hint="eastAsia" w:ascii="Times New Roman" w:hAnsi="Times New Roman" w:eastAsia="方正仿宋简体" w:cs="Times New Roman"/>
          <w:sz w:val="32"/>
          <w:szCs w:val="32"/>
          <w:lang w:eastAsia="zh-CN"/>
        </w:rPr>
        <w:t>（</w:t>
      </w:r>
      <w:r>
        <w:rPr>
          <w:rFonts w:hint="eastAsia" w:ascii="Times New Roman" w:hAnsi="Times New Roman" w:eastAsia="方正仿宋简体" w:cs="Times New Roman"/>
          <w:sz w:val="32"/>
          <w:szCs w:val="32"/>
          <w:lang w:val="en-US" w:eastAsia="zh-CN"/>
        </w:rPr>
        <w:t>1</w:t>
      </w:r>
      <w:r>
        <w:rPr>
          <w:rFonts w:hint="eastAsia" w:ascii="Times New Roman" w:hAnsi="Times New Roman" w:eastAsia="方正仿宋简体" w:cs="Times New Roman"/>
          <w:sz w:val="32"/>
          <w:szCs w:val="32"/>
          <w:lang w:eastAsia="zh-CN"/>
        </w:rPr>
        <w:t>）项目组织情况：为确保项目顺利实施，成立了由</w:t>
      </w:r>
      <w:r>
        <w:rPr>
          <w:rFonts w:hint="eastAsia" w:ascii="Times New Roman" w:hAnsi="Times New Roman" w:eastAsia="方正仿宋简体" w:cs="Times New Roman"/>
          <w:sz w:val="32"/>
          <w:szCs w:val="32"/>
          <w:lang w:val="en-US" w:eastAsia="zh-CN"/>
        </w:rPr>
        <w:t>主要领导</w:t>
      </w:r>
      <w:r>
        <w:rPr>
          <w:rFonts w:hint="eastAsia" w:ascii="Times New Roman" w:hAnsi="Times New Roman" w:eastAsia="方正仿宋简体" w:cs="Times New Roman"/>
          <w:sz w:val="32"/>
          <w:szCs w:val="32"/>
          <w:lang w:eastAsia="zh-CN"/>
        </w:rPr>
        <w:t>任组长，分管领导为副组长，各</w:t>
      </w:r>
      <w:r>
        <w:rPr>
          <w:rFonts w:hint="eastAsia" w:ascii="Times New Roman" w:hAnsi="Times New Roman" w:eastAsia="方正仿宋简体" w:cs="Times New Roman"/>
          <w:sz w:val="32"/>
          <w:szCs w:val="32"/>
          <w:lang w:val="en-US" w:eastAsia="zh-CN"/>
        </w:rPr>
        <w:t>部门负责人</w:t>
      </w:r>
      <w:r>
        <w:rPr>
          <w:rFonts w:hint="eastAsia" w:ascii="Times New Roman" w:hAnsi="Times New Roman" w:eastAsia="方正仿宋简体" w:cs="Times New Roman"/>
          <w:sz w:val="32"/>
          <w:szCs w:val="32"/>
          <w:lang w:eastAsia="zh-CN"/>
        </w:rPr>
        <w:t>为成员的工作组。</w:t>
      </w:r>
    </w:p>
    <w:p w14:paraId="6B93330A">
      <w:pPr>
        <w:numPr>
          <w:ilvl w:val="0"/>
          <w:numId w:val="0"/>
        </w:numPr>
        <w:spacing w:line="580" w:lineRule="exact"/>
        <w:rPr>
          <w:rFonts w:hint="eastAsia" w:ascii="Times New Roman" w:hAnsi="Times New Roman" w:eastAsia="方正仿宋简体" w:cs="Times New Roman"/>
          <w:sz w:val="32"/>
          <w:szCs w:val="32"/>
          <w:lang w:eastAsia="zh-CN"/>
        </w:rPr>
      </w:pPr>
      <w:r>
        <w:rPr>
          <w:rFonts w:hint="eastAsia" w:ascii="Times New Roman" w:hAnsi="Times New Roman" w:eastAsia="方正仿宋简体" w:cs="Times New Roman"/>
          <w:sz w:val="32"/>
          <w:szCs w:val="32"/>
          <w:lang w:eastAsia="zh-CN"/>
        </w:rPr>
        <w:t>　　（</w:t>
      </w:r>
      <w:r>
        <w:rPr>
          <w:rFonts w:hint="eastAsia" w:ascii="Times New Roman" w:hAnsi="Times New Roman" w:eastAsia="方正仿宋简体" w:cs="Times New Roman"/>
          <w:sz w:val="32"/>
          <w:szCs w:val="32"/>
          <w:lang w:val="en-US" w:eastAsia="zh-CN"/>
        </w:rPr>
        <w:t>2</w:t>
      </w:r>
      <w:r>
        <w:rPr>
          <w:rFonts w:hint="eastAsia" w:ascii="Times New Roman" w:hAnsi="Times New Roman" w:eastAsia="方正仿宋简体" w:cs="Times New Roman"/>
          <w:sz w:val="32"/>
          <w:szCs w:val="32"/>
          <w:lang w:eastAsia="zh-CN"/>
        </w:rPr>
        <w:t>）项目管理</w:t>
      </w:r>
      <w:r>
        <w:rPr>
          <w:rFonts w:hint="eastAsia" w:ascii="Times New Roman" w:hAnsi="Times New Roman" w:eastAsia="方正仿宋简体" w:cs="Times New Roman"/>
          <w:sz w:val="32"/>
          <w:szCs w:val="32"/>
          <w:lang w:val="en-US" w:eastAsia="zh-CN"/>
        </w:rPr>
        <w:t>流程</w:t>
      </w:r>
      <w:r>
        <w:rPr>
          <w:rFonts w:hint="eastAsia" w:ascii="Times New Roman" w:hAnsi="Times New Roman" w:eastAsia="方正仿宋简体" w:cs="Times New Roman"/>
          <w:sz w:val="32"/>
          <w:szCs w:val="32"/>
          <w:lang w:eastAsia="zh-CN"/>
        </w:rPr>
        <w:t>：项目资金实行专款专用，专项核算。费用支出</w:t>
      </w:r>
      <w:r>
        <w:rPr>
          <w:rFonts w:hint="eastAsia" w:ascii="Times New Roman" w:hAnsi="Times New Roman" w:eastAsia="方正仿宋简体" w:cs="Times New Roman"/>
          <w:sz w:val="32"/>
          <w:szCs w:val="32"/>
          <w:lang w:val="en-US" w:eastAsia="zh-CN"/>
        </w:rPr>
        <w:t>按照流程进行层层</w:t>
      </w:r>
      <w:r>
        <w:rPr>
          <w:rFonts w:hint="eastAsia" w:ascii="Times New Roman" w:hAnsi="Times New Roman" w:eastAsia="方正仿宋简体" w:cs="Times New Roman"/>
          <w:sz w:val="32"/>
          <w:szCs w:val="32"/>
          <w:lang w:eastAsia="zh-CN"/>
        </w:rPr>
        <w:t>签批。账务处理及时，核算准确规范。</w:t>
      </w:r>
    </w:p>
    <w:p w14:paraId="68869B94">
      <w:pPr>
        <w:numPr>
          <w:ilvl w:val="0"/>
          <w:numId w:val="0"/>
        </w:numPr>
        <w:spacing w:line="580" w:lineRule="exact"/>
        <w:rPr>
          <w:rFonts w:hint="eastAsia" w:eastAsia="方正仿宋简体"/>
          <w:sz w:val="32"/>
          <w:szCs w:val="32"/>
          <w:lang w:val="en-US" w:eastAsia="zh-CN"/>
        </w:rPr>
      </w:pPr>
      <w:r>
        <w:rPr>
          <w:rFonts w:hint="eastAsia" w:ascii="Times New Roman" w:hAnsi="Times New Roman" w:eastAsia="方正仿宋简体" w:cs="Times New Roman"/>
          <w:sz w:val="32"/>
          <w:szCs w:val="32"/>
          <w:lang w:eastAsia="zh-CN"/>
        </w:rPr>
        <w:t>　　（</w:t>
      </w:r>
      <w:r>
        <w:rPr>
          <w:rFonts w:hint="eastAsia" w:ascii="Times New Roman" w:hAnsi="Times New Roman" w:eastAsia="方正仿宋简体" w:cs="Times New Roman"/>
          <w:sz w:val="32"/>
          <w:szCs w:val="32"/>
          <w:lang w:val="en-US" w:eastAsia="zh-CN"/>
        </w:rPr>
        <w:t>3</w:t>
      </w:r>
      <w:r>
        <w:rPr>
          <w:rFonts w:hint="eastAsia" w:ascii="Times New Roman" w:hAnsi="Times New Roman" w:eastAsia="方正仿宋简体" w:cs="Times New Roman"/>
          <w:sz w:val="32"/>
          <w:szCs w:val="32"/>
          <w:lang w:eastAsia="zh-CN"/>
        </w:rPr>
        <w:t>）项目组织实施的实际情况：</w:t>
      </w:r>
      <w:r>
        <w:rPr>
          <w:rFonts w:hint="eastAsia" w:ascii="Times New Roman" w:hAnsi="Times New Roman" w:eastAsia="方正仿宋简体" w:cs="Times New Roman"/>
          <w:sz w:val="32"/>
          <w:szCs w:val="32"/>
          <w:lang w:val="en-US" w:eastAsia="zh-CN"/>
        </w:rPr>
        <w:t>项目组织实施与预期绩效目标相符。</w:t>
      </w:r>
    </w:p>
    <w:p w14:paraId="042A146A">
      <w:pPr>
        <w:spacing w:line="580" w:lineRule="exact"/>
        <w:ind w:firstLine="643" w:firstLineChars="200"/>
        <w:rPr>
          <w:rFonts w:eastAsia="方正楷体简体"/>
          <w:b/>
          <w:sz w:val="32"/>
          <w:szCs w:val="32"/>
        </w:rPr>
      </w:pPr>
      <w:r>
        <w:rPr>
          <w:rFonts w:hint="eastAsia" w:eastAsia="方正楷体简体"/>
          <w:b/>
          <w:sz w:val="32"/>
          <w:szCs w:val="32"/>
        </w:rPr>
        <w:t>（二）绩效目标</w:t>
      </w:r>
    </w:p>
    <w:p w14:paraId="1DF8091D">
      <w:pPr>
        <w:spacing w:line="580" w:lineRule="exact"/>
        <w:ind w:firstLine="640" w:firstLineChars="200"/>
        <w:rPr>
          <w:rFonts w:hint="eastAsia" w:ascii="方正仿宋简体" w:hAnsi="方正仿宋简体" w:eastAsia="方正仿宋简体" w:cs="方正仿宋简体"/>
          <w:color w:val="auto"/>
          <w:sz w:val="32"/>
          <w:szCs w:val="32"/>
          <w:lang w:val="en-US" w:eastAsia="zh-CN"/>
        </w:rPr>
      </w:pPr>
      <w:r>
        <w:rPr>
          <w:rFonts w:hint="eastAsia" w:ascii="方正仿宋简体" w:hAnsi="方正仿宋简体" w:eastAsia="方正仿宋简体" w:cs="方正仿宋简体"/>
          <w:color w:val="auto"/>
          <w:sz w:val="32"/>
          <w:szCs w:val="32"/>
          <w:lang w:val="en-US" w:eastAsia="zh-CN"/>
        </w:rPr>
        <w:t>开展2023年陈毅故里景区爱国主义宣传，组织爱国主义、革命传统和中国特色社会主义教育活动；完成陈毅同志珍贵文物的征集、陈列、展览、保护工作；开展陈毅同志生平、思想和理论研究工作；开展陈毅故里景区、纪念馆设施的管理、更新、改造、维护工作。</w:t>
      </w:r>
    </w:p>
    <w:p w14:paraId="683956D8">
      <w:pPr>
        <w:spacing w:line="580" w:lineRule="exact"/>
        <w:ind w:firstLine="640" w:firstLineChars="200"/>
        <w:rPr>
          <w:rFonts w:eastAsia="方正黑体简体"/>
          <w:sz w:val="32"/>
          <w:szCs w:val="32"/>
        </w:rPr>
      </w:pPr>
      <w:r>
        <w:rPr>
          <w:rFonts w:hint="eastAsia" w:eastAsia="方正黑体简体"/>
          <w:sz w:val="32"/>
          <w:szCs w:val="32"/>
        </w:rPr>
        <w:t>二、绩效自评工作情况</w:t>
      </w:r>
    </w:p>
    <w:p w14:paraId="08435F9D">
      <w:pPr>
        <w:spacing w:line="580" w:lineRule="exact"/>
        <w:ind w:firstLine="643" w:firstLineChars="200"/>
        <w:rPr>
          <w:rFonts w:hint="eastAsia" w:eastAsia="方正楷体简体"/>
          <w:b/>
          <w:sz w:val="32"/>
          <w:szCs w:val="32"/>
        </w:rPr>
      </w:pPr>
      <w:r>
        <w:rPr>
          <w:rFonts w:hint="eastAsia" w:eastAsia="方正楷体简体"/>
          <w:b/>
          <w:sz w:val="32"/>
          <w:szCs w:val="32"/>
        </w:rPr>
        <w:t>（一）自评工作组织领导</w:t>
      </w:r>
    </w:p>
    <w:p w14:paraId="0E97B857">
      <w:pPr>
        <w:spacing w:line="580" w:lineRule="exact"/>
        <w:ind w:firstLine="640" w:firstLineChars="200"/>
        <w:rPr>
          <w:rFonts w:hint="eastAsia" w:eastAsia="方正楷体简体"/>
          <w:b/>
          <w:sz w:val="32"/>
          <w:szCs w:val="32"/>
        </w:rPr>
      </w:pPr>
      <w:r>
        <w:rPr>
          <w:rFonts w:hint="eastAsia" w:ascii="Times New Roman" w:hAnsi="Times New Roman" w:eastAsia="方正仿宋简体" w:cs="Times New Roman"/>
          <w:kern w:val="2"/>
          <w:sz w:val="32"/>
          <w:szCs w:val="32"/>
          <w:lang w:val="en-US" w:eastAsia="zh-CN" w:bidi="ar-SA"/>
        </w:rPr>
        <w:t>主要领导统揽全局工作，分管领导指导做好上下衔接、部门协调、督促自评等工作，在推进自评工作落实中，成立自评工作领导小组，制定项目自评工作计划，明确相关职能职责。</w:t>
      </w:r>
    </w:p>
    <w:p w14:paraId="2B9D6BA3">
      <w:pPr>
        <w:numPr>
          <w:ilvl w:val="0"/>
          <w:numId w:val="0"/>
        </w:numPr>
        <w:spacing w:line="580" w:lineRule="exact"/>
        <w:ind w:firstLine="643" w:firstLineChars="200"/>
        <w:rPr>
          <w:rFonts w:hint="eastAsia" w:eastAsia="方正楷体简体"/>
          <w:b/>
          <w:sz w:val="32"/>
          <w:szCs w:val="32"/>
        </w:rPr>
      </w:pPr>
      <w:r>
        <w:rPr>
          <w:rFonts w:hint="eastAsia" w:eastAsia="方正楷体简体"/>
          <w:b/>
          <w:sz w:val="32"/>
          <w:szCs w:val="32"/>
        </w:rPr>
        <w:t>（</w:t>
      </w:r>
      <w:r>
        <w:rPr>
          <w:rFonts w:hint="eastAsia" w:eastAsia="方正楷体简体"/>
          <w:b/>
          <w:sz w:val="32"/>
          <w:szCs w:val="32"/>
          <w:lang w:val="en-US" w:eastAsia="zh-CN"/>
        </w:rPr>
        <w:t>二</w:t>
      </w:r>
      <w:r>
        <w:rPr>
          <w:rFonts w:hint="eastAsia" w:eastAsia="方正楷体简体"/>
          <w:b/>
          <w:sz w:val="32"/>
          <w:szCs w:val="32"/>
        </w:rPr>
        <w:t>）自评方式、方法、重点等</w:t>
      </w:r>
    </w:p>
    <w:p w14:paraId="5C28BC15">
      <w:pPr>
        <w:pStyle w:val="8"/>
        <w:ind w:left="0" w:leftChars="0" w:firstLine="640" w:firstLineChars="200"/>
        <w:rPr>
          <w:rFonts w:hint="default" w:ascii="Times New Roman" w:hAnsi="Times New Roman" w:eastAsia="方正仿宋简体" w:cs="宋体"/>
          <w:kern w:val="2"/>
          <w:sz w:val="32"/>
          <w:szCs w:val="32"/>
          <w:lang w:val="en-US" w:eastAsia="zh-CN" w:bidi="ar-SA"/>
        </w:rPr>
      </w:pPr>
      <w:r>
        <w:rPr>
          <w:rFonts w:hint="eastAsia" w:ascii="Times New Roman" w:hAnsi="Times New Roman" w:eastAsia="方正仿宋简体" w:cs="宋体"/>
          <w:kern w:val="2"/>
          <w:sz w:val="32"/>
          <w:szCs w:val="32"/>
          <w:lang w:val="en-US" w:eastAsia="zh-CN" w:bidi="ar-SA"/>
        </w:rPr>
        <w:t>成立评估组织，确定评估小组成员，明确责任和任务；制定评估方案，按照评估对象概况、评估依据和目的、评估组织和方法、评估内容与重点、必要的评估指标与标准、评估人员、评估时间及要求等制定评估方案；</w:t>
      </w:r>
      <w:r>
        <w:rPr>
          <w:rFonts w:hint="default" w:ascii="Times New Roman" w:hAnsi="Times New Roman" w:eastAsia="方正仿宋简体" w:cs="宋体"/>
          <w:kern w:val="2"/>
          <w:sz w:val="32"/>
          <w:szCs w:val="32"/>
          <w:lang w:val="en-US" w:eastAsia="zh-CN" w:bidi="ar-SA"/>
        </w:rPr>
        <w:t>采用召开座谈会方式及对比分析法进行评估。</w:t>
      </w:r>
    </w:p>
    <w:p w14:paraId="27018D63">
      <w:pPr>
        <w:spacing w:line="580" w:lineRule="exact"/>
        <w:ind w:firstLine="640" w:firstLineChars="200"/>
        <w:rPr>
          <w:rFonts w:eastAsia="方正黑体简体"/>
          <w:sz w:val="32"/>
          <w:szCs w:val="32"/>
        </w:rPr>
      </w:pPr>
      <w:r>
        <w:rPr>
          <w:rFonts w:hint="eastAsia" w:eastAsia="方正黑体简体"/>
          <w:sz w:val="32"/>
          <w:szCs w:val="32"/>
        </w:rPr>
        <w:t>三、评价结论</w:t>
      </w:r>
    </w:p>
    <w:p w14:paraId="38C61987">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default" w:ascii="Times New Roman" w:hAnsi="Times New Roman" w:eastAsia="方正仿宋_GBK" w:cs="Times New Roman"/>
          <w:sz w:val="32"/>
          <w:szCs w:val="32"/>
          <w:lang w:val="en-US" w:eastAsia="zh-CN"/>
        </w:rPr>
      </w:pPr>
      <w:r>
        <w:rPr>
          <w:rFonts w:hint="eastAsia" w:eastAsia="方正仿宋简体"/>
          <w:sz w:val="32"/>
          <w:szCs w:val="32"/>
        </w:rPr>
        <w:t>依据《乐至县财政支出绩效评价管理办法》</w:t>
      </w:r>
      <w:r>
        <w:rPr>
          <w:rFonts w:hint="eastAsia" w:eastAsia="方正仿宋简体"/>
          <w:sz w:val="32"/>
          <w:szCs w:val="32"/>
          <w:lang w:eastAsia="zh-CN"/>
        </w:rPr>
        <w:t>，</w:t>
      </w:r>
      <w:r>
        <w:rPr>
          <w:rFonts w:hint="default" w:ascii="Times New Roman" w:hAnsi="Times New Roman" w:eastAsia="方正仿宋_GBK" w:cs="Times New Roman"/>
          <w:sz w:val="32"/>
          <w:szCs w:val="32"/>
          <w:lang w:val="en-US" w:eastAsia="zh-CN"/>
        </w:rPr>
        <w:t>对照</w:t>
      </w:r>
      <w:r>
        <w:rPr>
          <w:rFonts w:hint="eastAsia" w:eastAsia="方正仿宋简体"/>
          <w:sz w:val="32"/>
          <w:szCs w:val="32"/>
          <w:lang w:eastAsia="zh-CN"/>
        </w:rPr>
        <w:t>2023年</w:t>
      </w:r>
      <w:r>
        <w:rPr>
          <w:rFonts w:hint="eastAsia" w:eastAsia="方正仿宋简体"/>
          <w:sz w:val="32"/>
          <w:szCs w:val="32"/>
        </w:rPr>
        <w:t>度乐至县项目支出绩效自评计分表</w:t>
      </w:r>
      <w:r>
        <w:rPr>
          <w:rFonts w:hint="default" w:ascii="Times New Roman" w:hAnsi="Times New Roman" w:eastAsia="方正仿宋_GBK" w:cs="Times New Roman"/>
          <w:sz w:val="32"/>
          <w:szCs w:val="32"/>
          <w:lang w:val="en-US" w:eastAsia="zh-CN"/>
        </w:rPr>
        <w:t>，对</w:t>
      </w:r>
      <w:r>
        <w:rPr>
          <w:rFonts w:hint="eastAsia" w:ascii="Times New Roman" w:hAnsi="Times New Roman" w:eastAsia="方正仿宋_GBK" w:cs="Times New Roman"/>
          <w:sz w:val="32"/>
          <w:szCs w:val="32"/>
          <w:lang w:val="en-US" w:eastAsia="zh-CN"/>
        </w:rPr>
        <w:t>博物馆纪念馆免费开放项目</w:t>
      </w:r>
      <w:r>
        <w:rPr>
          <w:rFonts w:hint="default" w:ascii="Times New Roman" w:hAnsi="Times New Roman" w:eastAsia="方正仿宋_GBK" w:cs="Times New Roman"/>
          <w:spacing w:val="-6"/>
          <w:sz w:val="32"/>
          <w:szCs w:val="32"/>
          <w:lang w:val="en-US" w:eastAsia="zh-CN"/>
        </w:rPr>
        <w:t>各项指标进行评价并打分，</w:t>
      </w:r>
      <w:r>
        <w:rPr>
          <w:rFonts w:hint="eastAsia" w:ascii="Times New Roman" w:hAnsi="Times New Roman" w:eastAsia="方正仿宋简体" w:cs="Times New Roman"/>
          <w:sz w:val="32"/>
          <w:szCs w:val="32"/>
          <w:lang w:val="en-US" w:eastAsia="zh-CN"/>
        </w:rPr>
        <w:t>本次绩效评价综合自评等级为“优”。</w:t>
      </w:r>
    </w:p>
    <w:p w14:paraId="27D7FBCD">
      <w:pPr>
        <w:numPr>
          <w:ilvl w:val="0"/>
          <w:numId w:val="0"/>
        </w:numPr>
        <w:spacing w:line="580" w:lineRule="exact"/>
        <w:ind w:firstLine="640" w:firstLineChars="200"/>
        <w:rPr>
          <w:rFonts w:hint="eastAsia" w:eastAsia="方正黑体简体"/>
          <w:sz w:val="32"/>
          <w:szCs w:val="32"/>
        </w:rPr>
      </w:pPr>
      <w:r>
        <w:rPr>
          <w:rFonts w:hint="eastAsia" w:eastAsia="方正黑体简体"/>
          <w:sz w:val="32"/>
          <w:szCs w:val="32"/>
          <w:lang w:val="en-US" w:eastAsia="zh-CN"/>
        </w:rPr>
        <w:t>四、</w:t>
      </w:r>
      <w:r>
        <w:rPr>
          <w:rFonts w:hint="eastAsia" w:eastAsia="方正黑体简体"/>
          <w:sz w:val="32"/>
          <w:szCs w:val="32"/>
        </w:rPr>
        <w:t>绩效分析</w:t>
      </w:r>
    </w:p>
    <w:p w14:paraId="4D27302E">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（一）投入（24分）</w:t>
      </w:r>
    </w:p>
    <w:p w14:paraId="6C550B4C">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1.项目立项得15分。项目立项规范得5分、绩效目标合理得5分、绩效指标明确得5分。</w:t>
      </w:r>
    </w:p>
    <w:p w14:paraId="15906258">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2.资金落实9分。</w:t>
      </w:r>
    </w:p>
    <w:p w14:paraId="3FC330CE">
      <w:pPr>
        <w:numPr>
          <w:ilvl w:val="0"/>
          <w:numId w:val="0"/>
        </w:numPr>
        <w:spacing w:line="580" w:lineRule="exact"/>
        <w:ind w:firstLine="643" w:firstLineChars="200"/>
        <w:rPr>
          <w:rFonts w:hint="eastAsia" w:ascii="Times New Roman" w:hAnsi="Times New Roman" w:eastAsia="方正楷体简体" w:cs="Times New Roman"/>
          <w:b/>
          <w:color w:val="auto"/>
          <w:sz w:val="32"/>
          <w:szCs w:val="32"/>
          <w:lang w:val="en-US" w:eastAsia="zh-CN"/>
        </w:rPr>
      </w:pPr>
      <w:r>
        <w:rPr>
          <w:rFonts w:hint="eastAsia" w:ascii="Times New Roman" w:hAnsi="Times New Roman" w:eastAsia="方正楷体简体" w:cs="Times New Roman"/>
          <w:b/>
          <w:color w:val="auto"/>
          <w:sz w:val="32"/>
          <w:szCs w:val="32"/>
          <w:lang w:val="en-US" w:eastAsia="zh-CN"/>
        </w:rPr>
        <w:t>（二）过程（25分）</w:t>
      </w:r>
    </w:p>
    <w:p w14:paraId="744628C5">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1.业务管理得13分。管理制度健全得4分；制度执行有效性得6分；项目质量可控性得3分；</w:t>
      </w:r>
    </w:p>
    <w:p w14:paraId="7A63EC53">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2.财务管理得12分。管理制度健全性得3分；资金使用合规性得7分；财务监控有效性2分</w:t>
      </w:r>
    </w:p>
    <w:p w14:paraId="229C2839">
      <w:pPr>
        <w:numPr>
          <w:ilvl w:val="0"/>
          <w:numId w:val="0"/>
        </w:numPr>
        <w:spacing w:line="580" w:lineRule="exact"/>
        <w:ind w:firstLine="643" w:firstLineChars="200"/>
        <w:rPr>
          <w:rFonts w:hint="eastAsia" w:ascii="Times New Roman" w:hAnsi="Times New Roman" w:eastAsia="方正楷体简体" w:cs="Times New Roman"/>
          <w:b/>
          <w:color w:val="auto"/>
          <w:sz w:val="32"/>
          <w:szCs w:val="32"/>
          <w:lang w:val="en-US" w:eastAsia="zh-CN"/>
        </w:rPr>
      </w:pPr>
      <w:r>
        <w:rPr>
          <w:rFonts w:hint="eastAsia" w:ascii="Times New Roman" w:hAnsi="Times New Roman" w:eastAsia="方正楷体简体" w:cs="Times New Roman"/>
          <w:b/>
          <w:color w:val="auto"/>
          <w:sz w:val="32"/>
          <w:szCs w:val="32"/>
          <w:lang w:val="en-US" w:eastAsia="zh-CN"/>
        </w:rPr>
        <w:t>（三）产出（20分）</w:t>
      </w:r>
    </w:p>
    <w:p w14:paraId="73ED5847">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实际完成率得5分；完成及时率得5分；质量达标率得5分；成本节约率得5分。</w:t>
      </w:r>
    </w:p>
    <w:p w14:paraId="1E437421">
      <w:pPr>
        <w:numPr>
          <w:ilvl w:val="0"/>
          <w:numId w:val="0"/>
        </w:numPr>
        <w:spacing w:line="580" w:lineRule="exact"/>
        <w:ind w:firstLine="643" w:firstLineChars="200"/>
        <w:rPr>
          <w:rFonts w:hint="eastAsia" w:ascii="Times New Roman" w:hAnsi="Times New Roman" w:eastAsia="方正楷体简体" w:cs="Times New Roman"/>
          <w:b/>
          <w:color w:val="auto"/>
          <w:sz w:val="32"/>
          <w:szCs w:val="32"/>
          <w:lang w:val="en-US" w:eastAsia="zh-CN"/>
        </w:rPr>
      </w:pPr>
      <w:r>
        <w:rPr>
          <w:rFonts w:hint="eastAsia" w:ascii="Times New Roman" w:hAnsi="Times New Roman" w:eastAsia="方正楷体简体" w:cs="Times New Roman"/>
          <w:b/>
          <w:color w:val="auto"/>
          <w:sz w:val="32"/>
          <w:szCs w:val="32"/>
          <w:lang w:val="en-US" w:eastAsia="zh-CN"/>
        </w:rPr>
        <w:t>（四）效果（29分）</w:t>
      </w:r>
    </w:p>
    <w:p w14:paraId="23CC5231">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color w:val="auto"/>
          <w:sz w:val="32"/>
          <w:szCs w:val="32"/>
          <w:lang w:val="en-US" w:eastAsia="zh-CN"/>
        </w:rPr>
      </w:pPr>
      <w:r>
        <w:rPr>
          <w:rFonts w:hint="eastAsia" w:ascii="Times New Roman" w:hAnsi="Times New Roman" w:eastAsia="方正仿宋简体" w:cs="Times New Roman"/>
          <w:color w:val="auto"/>
          <w:sz w:val="32"/>
          <w:szCs w:val="32"/>
          <w:lang w:val="en-US" w:eastAsia="zh-CN"/>
        </w:rPr>
        <w:t>通过各项工作的开展，取得了良好的履职效果，也得到了社会公众和服务对象的认可。经济效益得5分；社会效益得5分；生态效益得5分；可持续影响得5分，社会公众或服务对象满意度得9分。</w:t>
      </w:r>
    </w:p>
    <w:p w14:paraId="4C8AA377">
      <w:pPr>
        <w:spacing w:line="580" w:lineRule="exact"/>
        <w:ind w:firstLine="640" w:firstLineChars="200"/>
        <w:rPr>
          <w:rFonts w:eastAsia="方正黑体简体"/>
          <w:sz w:val="32"/>
          <w:szCs w:val="32"/>
        </w:rPr>
      </w:pPr>
      <w:r>
        <w:rPr>
          <w:rFonts w:hint="eastAsia" w:eastAsia="方正黑体简体"/>
          <w:sz w:val="32"/>
          <w:szCs w:val="32"/>
        </w:rPr>
        <w:t>五、主要经验及做法、存在的问题和建议</w:t>
      </w:r>
    </w:p>
    <w:p w14:paraId="644B559B">
      <w:pPr>
        <w:spacing w:line="580" w:lineRule="exact"/>
        <w:ind w:firstLine="643" w:firstLineChars="200"/>
        <w:rPr>
          <w:rFonts w:hint="eastAsia" w:eastAsia="方正楷体简体"/>
          <w:b/>
          <w:sz w:val="32"/>
          <w:szCs w:val="32"/>
        </w:rPr>
      </w:pPr>
      <w:r>
        <w:rPr>
          <w:rFonts w:hint="eastAsia" w:eastAsia="方正楷体简体"/>
          <w:b/>
          <w:sz w:val="32"/>
          <w:szCs w:val="32"/>
        </w:rPr>
        <w:t>（一）主要经验及做法</w:t>
      </w:r>
    </w:p>
    <w:p w14:paraId="33D6DEEF">
      <w:pPr>
        <w:pStyle w:val="2"/>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rPr>
          <w:rFonts w:hint="eastAsia" w:ascii="Times New Roman" w:hAnsi="Times New Roman" w:eastAsia="方正仿宋简体" w:cs="Times New Roman"/>
          <w:kern w:val="2"/>
          <w:sz w:val="32"/>
          <w:szCs w:val="32"/>
          <w:lang w:val="en-US" w:eastAsia="zh-CN" w:bidi="ar-SA"/>
        </w:rPr>
      </w:pPr>
      <w:r>
        <w:rPr>
          <w:rFonts w:hint="eastAsia" w:ascii="仿宋" w:hAnsi="仿宋" w:eastAsia="仿宋" w:cs="仿宋"/>
          <w:b/>
          <w:bCs w:val="0"/>
          <w:sz w:val="32"/>
          <w:szCs w:val="32"/>
          <w:lang w:val="en-US" w:eastAsia="zh-CN"/>
        </w:rPr>
        <w:t>一是</w:t>
      </w:r>
      <w:r>
        <w:rPr>
          <w:rFonts w:hint="eastAsia" w:ascii="Times New Roman" w:hAnsi="Times New Roman" w:eastAsia="方正仿宋简体" w:cs="Times New Roman"/>
          <w:kern w:val="2"/>
          <w:sz w:val="32"/>
          <w:szCs w:val="32"/>
          <w:lang w:val="en-US" w:eastAsia="zh-CN" w:bidi="ar-SA"/>
        </w:rPr>
        <w:t>主要领导统揽全局工作，分管领导指导做好上下衔接、部门协调、督促自评等工作，在推进工作落实中，成立工作领导小组</w:t>
      </w:r>
      <w:r>
        <w:rPr>
          <w:rFonts w:hint="eastAsia" w:eastAsia="方正仿宋简体" w:cs="Times New Roman"/>
          <w:kern w:val="2"/>
          <w:sz w:val="32"/>
          <w:szCs w:val="32"/>
          <w:lang w:val="en-US" w:eastAsia="zh-CN" w:bidi="ar-SA"/>
        </w:rPr>
        <w:t>；</w:t>
      </w:r>
      <w:r>
        <w:rPr>
          <w:rFonts w:hint="eastAsia" w:ascii="Times New Roman" w:hAnsi="Times New Roman" w:eastAsia="方正仿宋简体" w:cs="Times New Roman"/>
          <w:kern w:val="2"/>
          <w:sz w:val="32"/>
          <w:szCs w:val="32"/>
          <w:lang w:val="en-US" w:eastAsia="zh-CN" w:bidi="ar-SA"/>
        </w:rPr>
        <w:t>有关部门各司其职、各负其责，形成上下联动、分级负责，有力高效的工作推进机制。</w:t>
      </w:r>
    </w:p>
    <w:p w14:paraId="224F6675">
      <w:pPr>
        <w:pStyle w:val="2"/>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rPr>
          <w:rFonts w:hint="eastAsia" w:ascii="Times New Roman" w:hAnsi="Times New Roman" w:eastAsia="方正仿宋简体" w:cs="Times New Roman"/>
          <w:kern w:val="2"/>
          <w:sz w:val="32"/>
          <w:szCs w:val="32"/>
          <w:lang w:val="en-US" w:eastAsia="zh-CN" w:bidi="ar-SA"/>
        </w:rPr>
      </w:pPr>
      <w:r>
        <w:rPr>
          <w:rFonts w:hint="eastAsia" w:eastAsia="方正仿宋简体" w:cs="Times New Roman"/>
          <w:b/>
          <w:bCs/>
          <w:kern w:val="2"/>
          <w:sz w:val="32"/>
          <w:szCs w:val="32"/>
          <w:lang w:val="en-US" w:eastAsia="zh-CN" w:bidi="ar-SA"/>
        </w:rPr>
        <w:t>二是</w:t>
      </w:r>
      <w:r>
        <w:rPr>
          <w:rFonts w:hint="eastAsia" w:ascii="Times New Roman" w:hAnsi="Times New Roman" w:eastAsia="方正仿宋简体" w:cs="Times New Roman"/>
          <w:kern w:val="2"/>
          <w:sz w:val="32"/>
          <w:szCs w:val="32"/>
          <w:lang w:val="en-US" w:eastAsia="zh-CN" w:bidi="ar-SA"/>
        </w:rPr>
        <w:t>严格贯彻落实好中央、省、市、县各项政策措施，进一步强化各类政策保障，严格按照“谁使用、谁负责”的原则，加强资金管理，专款专用，提高资金使用绩效。</w:t>
      </w:r>
    </w:p>
    <w:p w14:paraId="06833C46">
      <w:pPr>
        <w:pStyle w:val="2"/>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pPr>
      <w:r>
        <w:rPr>
          <w:rFonts w:hint="eastAsia" w:eastAsia="方正仿宋简体" w:cs="Times New Roman"/>
          <w:b/>
          <w:bCs/>
          <w:kern w:val="2"/>
          <w:sz w:val="32"/>
          <w:szCs w:val="32"/>
          <w:lang w:val="en-US" w:eastAsia="zh-CN" w:bidi="ar-SA"/>
        </w:rPr>
        <w:t>三是</w:t>
      </w:r>
      <w:r>
        <w:rPr>
          <w:rFonts w:hint="eastAsia" w:ascii="Times New Roman" w:hAnsi="Times New Roman" w:eastAsia="方正仿宋简体" w:cs="Times New Roman"/>
          <w:kern w:val="2"/>
          <w:sz w:val="32"/>
          <w:szCs w:val="32"/>
          <w:lang w:val="en-US" w:eastAsia="zh-CN" w:bidi="ar-SA"/>
        </w:rPr>
        <w:t>围绕工作目标和工作要求，将工作任务贯穿全年重点工作，对标对表，强化责任担当、压实工作责任、细化工作任务、积极破解存在的困难问题，全力推进工作落实。</w:t>
      </w:r>
    </w:p>
    <w:p w14:paraId="05AD36DA">
      <w:pPr>
        <w:numPr>
          <w:ilvl w:val="0"/>
          <w:numId w:val="0"/>
        </w:numPr>
        <w:spacing w:line="580" w:lineRule="exact"/>
        <w:ind w:leftChars="200" w:firstLine="321" w:firstLineChars="100"/>
        <w:rPr>
          <w:rFonts w:hint="eastAsia" w:eastAsia="方正楷体简体"/>
          <w:b/>
          <w:sz w:val="32"/>
          <w:szCs w:val="32"/>
        </w:rPr>
      </w:pPr>
      <w:r>
        <w:rPr>
          <w:rFonts w:hint="eastAsia" w:eastAsia="方正楷体简体"/>
          <w:b/>
          <w:sz w:val="32"/>
          <w:szCs w:val="32"/>
        </w:rPr>
        <w:t>（</w:t>
      </w:r>
      <w:r>
        <w:rPr>
          <w:rFonts w:hint="eastAsia" w:eastAsia="方正楷体简体"/>
          <w:b/>
          <w:sz w:val="32"/>
          <w:szCs w:val="32"/>
          <w:lang w:val="en-US" w:eastAsia="zh-CN"/>
        </w:rPr>
        <w:t>二</w:t>
      </w:r>
      <w:r>
        <w:rPr>
          <w:rFonts w:hint="eastAsia" w:eastAsia="方正楷体简体"/>
          <w:b/>
          <w:sz w:val="32"/>
          <w:szCs w:val="32"/>
        </w:rPr>
        <w:t>）存在的问题</w:t>
      </w:r>
    </w:p>
    <w:p w14:paraId="65D91DC1">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无</w:t>
      </w:r>
    </w:p>
    <w:p w14:paraId="238ABE5F">
      <w:pPr>
        <w:numPr>
          <w:ilvl w:val="0"/>
          <w:numId w:val="0"/>
        </w:numPr>
        <w:spacing w:line="580" w:lineRule="exact"/>
        <w:ind w:firstLine="643" w:firstLineChars="200"/>
        <w:rPr>
          <w:rFonts w:hint="eastAsia" w:eastAsia="方正楷体简体"/>
          <w:b/>
          <w:sz w:val="32"/>
          <w:szCs w:val="32"/>
        </w:rPr>
      </w:pPr>
      <w:r>
        <w:rPr>
          <w:rFonts w:hint="eastAsia" w:eastAsia="方正楷体简体"/>
          <w:b/>
          <w:sz w:val="32"/>
          <w:szCs w:val="32"/>
        </w:rPr>
        <w:t>（</w:t>
      </w:r>
      <w:r>
        <w:rPr>
          <w:rFonts w:hint="eastAsia" w:eastAsia="方正楷体简体"/>
          <w:b/>
          <w:sz w:val="32"/>
          <w:szCs w:val="32"/>
          <w:lang w:val="en-US" w:eastAsia="zh-CN"/>
        </w:rPr>
        <w:t>三</w:t>
      </w:r>
      <w:r>
        <w:rPr>
          <w:rFonts w:hint="eastAsia" w:eastAsia="方正楷体简体"/>
          <w:b/>
          <w:sz w:val="32"/>
          <w:szCs w:val="32"/>
        </w:rPr>
        <w:t>）建议和改进措施</w:t>
      </w:r>
    </w:p>
    <w:p w14:paraId="584CD522">
      <w:pPr>
        <w:numPr>
          <w:ilvl w:val="0"/>
          <w:numId w:val="0"/>
        </w:numPr>
        <w:spacing w:line="580" w:lineRule="exact"/>
        <w:ind w:leftChars="200"/>
        <w:rPr>
          <w:rFonts w:hint="eastAsia" w:eastAsia="方正仿宋简体"/>
          <w:sz w:val="32"/>
          <w:szCs w:val="32"/>
        </w:rPr>
      </w:pPr>
      <w:r>
        <w:rPr>
          <w:rFonts w:hint="eastAsia" w:eastAsia="方正仿宋简体"/>
          <w:sz w:val="32"/>
          <w:szCs w:val="32"/>
          <w:lang w:val="en-US" w:eastAsia="zh-CN"/>
        </w:rPr>
        <w:t xml:space="preserve">   无</w:t>
      </w:r>
    </w:p>
    <w:p w14:paraId="2360FB79">
      <w:pPr>
        <w:pStyle w:val="8"/>
        <w:spacing w:before="93"/>
      </w:pPr>
    </w:p>
    <w:p w14:paraId="731D4609">
      <w:pPr>
        <w:spacing w:line="580" w:lineRule="exact"/>
        <w:jc w:val="center"/>
        <w:rPr>
          <w:rFonts w:hint="eastAsia" w:eastAsia="方正小标宋简体"/>
          <w:sz w:val="44"/>
          <w:szCs w:val="44"/>
          <w:lang w:eastAsia="zh-CN"/>
        </w:rPr>
      </w:pPr>
    </w:p>
    <w:p w14:paraId="292705A2">
      <w:pPr>
        <w:spacing w:line="580" w:lineRule="exact"/>
        <w:jc w:val="center"/>
        <w:rPr>
          <w:rFonts w:hint="eastAsia" w:eastAsia="方正小标宋简体"/>
          <w:sz w:val="44"/>
          <w:szCs w:val="44"/>
          <w:lang w:eastAsia="zh-CN"/>
        </w:rPr>
      </w:pPr>
    </w:p>
    <w:p w14:paraId="570AB3D3">
      <w:pPr>
        <w:spacing w:line="580" w:lineRule="exact"/>
        <w:jc w:val="center"/>
        <w:rPr>
          <w:rFonts w:hint="eastAsia" w:eastAsia="方正小标宋简体"/>
          <w:sz w:val="44"/>
          <w:szCs w:val="44"/>
          <w:lang w:eastAsia="zh-CN"/>
        </w:rPr>
      </w:pPr>
    </w:p>
    <w:p w14:paraId="72C9EBEA">
      <w:pPr>
        <w:spacing w:line="580" w:lineRule="exact"/>
        <w:jc w:val="center"/>
        <w:rPr>
          <w:rFonts w:hint="eastAsia" w:eastAsia="方正小标宋简体"/>
          <w:sz w:val="44"/>
          <w:szCs w:val="44"/>
          <w:lang w:eastAsia="zh-CN"/>
        </w:rPr>
      </w:pPr>
    </w:p>
    <w:p w14:paraId="0EC5E430">
      <w:pPr>
        <w:spacing w:line="580" w:lineRule="exact"/>
        <w:jc w:val="center"/>
        <w:rPr>
          <w:rFonts w:hint="eastAsia" w:eastAsia="方正小标宋简体"/>
          <w:sz w:val="44"/>
          <w:szCs w:val="44"/>
          <w:lang w:eastAsia="zh-CN"/>
        </w:rPr>
      </w:pPr>
    </w:p>
    <w:p w14:paraId="076DDBDE">
      <w:pPr>
        <w:spacing w:line="580" w:lineRule="exact"/>
        <w:ind w:firstLine="880" w:firstLineChars="200"/>
        <w:jc w:val="both"/>
        <w:rPr>
          <w:rFonts w:hint="eastAsia" w:eastAsia="方正小标宋简体"/>
          <w:sz w:val="44"/>
          <w:szCs w:val="44"/>
          <w:lang w:val="en-US" w:eastAsia="zh-CN"/>
        </w:rPr>
      </w:pPr>
      <w:r>
        <w:rPr>
          <w:rFonts w:hint="eastAsia" w:eastAsia="方正小标宋简体"/>
          <w:sz w:val="44"/>
          <w:szCs w:val="44"/>
          <w:lang w:eastAsia="zh-CN"/>
        </w:rPr>
        <w:t>2023</w:t>
      </w:r>
      <w:r>
        <w:rPr>
          <w:rFonts w:hint="eastAsia" w:eastAsia="方正小标宋简体"/>
          <w:sz w:val="44"/>
          <w:szCs w:val="44"/>
        </w:rPr>
        <w:t>年</w:t>
      </w:r>
      <w:r>
        <w:rPr>
          <w:rFonts w:hint="eastAsia" w:eastAsia="方正小标宋简体"/>
          <w:sz w:val="44"/>
          <w:szCs w:val="44"/>
          <w:lang w:val="en-US" w:eastAsia="zh-CN"/>
        </w:rPr>
        <w:t>陈毅故里景区管理委员会</w:t>
      </w:r>
    </w:p>
    <w:p w14:paraId="632EA2E7">
      <w:pPr>
        <w:spacing w:line="580" w:lineRule="exact"/>
        <w:jc w:val="center"/>
        <w:rPr>
          <w:rFonts w:hint="eastAsia" w:eastAsia="方正小标宋简体"/>
          <w:sz w:val="44"/>
          <w:szCs w:val="44"/>
        </w:rPr>
      </w:pPr>
      <w:r>
        <w:rPr>
          <w:rFonts w:hint="eastAsia" w:eastAsia="方正小标宋简体"/>
          <w:sz w:val="44"/>
          <w:szCs w:val="44"/>
        </w:rPr>
        <w:t>项目支出绩效自评报告</w:t>
      </w:r>
    </w:p>
    <w:p w14:paraId="6721799A">
      <w:pPr>
        <w:spacing w:line="580" w:lineRule="exact"/>
        <w:jc w:val="center"/>
        <w:rPr>
          <w:rFonts w:eastAsia="方正楷体简体"/>
          <w:b/>
          <w:sz w:val="32"/>
          <w:szCs w:val="32"/>
        </w:rPr>
      </w:pPr>
      <w:r>
        <w:rPr>
          <w:rFonts w:hint="eastAsia" w:eastAsia="方正楷体简体"/>
          <w:b/>
          <w:sz w:val="32"/>
          <w:szCs w:val="32"/>
        </w:rPr>
        <w:t>（陈毅故里景区生态环保旅游厕所建设项目）</w:t>
      </w:r>
    </w:p>
    <w:p w14:paraId="5A30B08B">
      <w:pPr>
        <w:spacing w:line="580" w:lineRule="exact"/>
        <w:ind w:firstLine="640" w:firstLineChars="200"/>
        <w:rPr>
          <w:rFonts w:eastAsia="方正仿宋简体"/>
          <w:sz w:val="32"/>
          <w:szCs w:val="32"/>
        </w:rPr>
      </w:pPr>
    </w:p>
    <w:p w14:paraId="152C55D9">
      <w:pPr>
        <w:spacing w:line="580" w:lineRule="exact"/>
        <w:jc w:val="center"/>
        <w:rPr>
          <w:rFonts w:eastAsia="方正黑体简体"/>
          <w:sz w:val="32"/>
          <w:szCs w:val="32"/>
        </w:rPr>
      </w:pPr>
      <w:r>
        <w:rPr>
          <w:rFonts w:hint="eastAsia" w:eastAsia="方正黑体简体"/>
          <w:sz w:val="32"/>
          <w:szCs w:val="32"/>
        </w:rPr>
        <w:t>前</w:t>
      </w:r>
      <w:r>
        <w:rPr>
          <w:rFonts w:eastAsia="方正黑体简体"/>
          <w:sz w:val="32"/>
          <w:szCs w:val="32"/>
        </w:rPr>
        <w:t xml:space="preserve">    </w:t>
      </w:r>
      <w:r>
        <w:rPr>
          <w:rFonts w:hint="eastAsia" w:eastAsia="方正黑体简体"/>
          <w:sz w:val="32"/>
          <w:szCs w:val="32"/>
        </w:rPr>
        <w:t>言</w:t>
      </w:r>
    </w:p>
    <w:p w14:paraId="2014C964">
      <w:pPr>
        <w:spacing w:line="580" w:lineRule="exact"/>
        <w:jc w:val="center"/>
        <w:rPr>
          <w:rFonts w:eastAsia="方正黑体简体"/>
          <w:sz w:val="32"/>
          <w:szCs w:val="32"/>
        </w:rPr>
      </w:pPr>
    </w:p>
    <w:p w14:paraId="1CD94553">
      <w:pPr>
        <w:spacing w:line="580" w:lineRule="exact"/>
        <w:ind w:firstLine="640" w:firstLineChars="200"/>
        <w:rPr>
          <w:rFonts w:eastAsia="方正黑体简体"/>
          <w:sz w:val="32"/>
          <w:szCs w:val="32"/>
        </w:rPr>
      </w:pPr>
      <w:r>
        <w:rPr>
          <w:rFonts w:hint="eastAsia" w:eastAsia="方正黑体简体"/>
          <w:sz w:val="32"/>
          <w:szCs w:val="32"/>
        </w:rPr>
        <w:t>一、项目基本情况</w:t>
      </w:r>
    </w:p>
    <w:p w14:paraId="5CFE9576">
      <w:pPr>
        <w:spacing w:line="580" w:lineRule="exact"/>
        <w:ind w:firstLine="643" w:firstLineChars="200"/>
        <w:rPr>
          <w:rFonts w:eastAsia="方正楷体简体"/>
          <w:b/>
          <w:sz w:val="32"/>
          <w:szCs w:val="32"/>
        </w:rPr>
      </w:pPr>
      <w:r>
        <w:rPr>
          <w:rFonts w:hint="eastAsia" w:eastAsia="方正楷体简体"/>
          <w:b/>
          <w:sz w:val="32"/>
          <w:szCs w:val="32"/>
        </w:rPr>
        <w:t>（一）概况</w:t>
      </w:r>
    </w:p>
    <w:p w14:paraId="4A335FD6">
      <w:pPr>
        <w:spacing w:line="580" w:lineRule="exact"/>
        <w:ind w:firstLine="643" w:firstLineChars="200"/>
        <w:rPr>
          <w:rFonts w:hint="eastAsia" w:eastAsia="方正仿宋简体"/>
          <w:b/>
          <w:bCs w:val="0"/>
          <w:sz w:val="32"/>
          <w:szCs w:val="32"/>
        </w:rPr>
      </w:pPr>
      <w:r>
        <w:rPr>
          <w:rFonts w:eastAsia="方正仿宋简体"/>
          <w:b/>
          <w:bCs w:val="0"/>
          <w:sz w:val="32"/>
          <w:szCs w:val="32"/>
        </w:rPr>
        <w:t>1.</w:t>
      </w:r>
      <w:r>
        <w:rPr>
          <w:rFonts w:hint="eastAsia" w:eastAsia="方正仿宋简体"/>
          <w:b/>
          <w:bCs w:val="0"/>
          <w:sz w:val="32"/>
          <w:szCs w:val="32"/>
        </w:rPr>
        <w:t>立项背景及目的</w:t>
      </w:r>
    </w:p>
    <w:p w14:paraId="116E7BE5">
      <w:pPr>
        <w:pStyle w:val="39"/>
        <w:ind w:left="0" w:leftChars="0" w:firstLine="640" w:firstLineChars="200"/>
        <w:rPr>
          <w:rFonts w:hint="eastAsia" w:ascii="Times New Roman" w:hAnsi="Times New Roman" w:eastAsia="方正仿宋简体" w:cs="Times New Roman"/>
          <w:kern w:val="2"/>
          <w:sz w:val="32"/>
          <w:szCs w:val="32"/>
          <w:lang w:val="en-US" w:eastAsia="zh-CN" w:bidi="ar-SA"/>
        </w:rPr>
      </w:pPr>
      <w:r>
        <w:rPr>
          <w:rFonts w:hint="eastAsia" w:ascii="Times New Roman" w:hAnsi="Times New Roman" w:eastAsia="方正仿宋简体" w:cs="Times New Roman"/>
          <w:kern w:val="2"/>
          <w:sz w:val="32"/>
          <w:szCs w:val="32"/>
          <w:lang w:val="en-US" w:eastAsia="zh-CN" w:bidi="ar-SA"/>
        </w:rPr>
        <w:t>贯彻落实四川省财政厅、文化和旅游厅《关于下达2018年旅游发展基金补助地方项目资金的通知》（川财教【2018】248号）文件精神，进一步提升景区服务质量，增强服务功能。</w:t>
      </w:r>
    </w:p>
    <w:p w14:paraId="46061F2E">
      <w:pPr>
        <w:spacing w:line="580" w:lineRule="exact"/>
        <w:ind w:firstLine="643" w:firstLineChars="200"/>
        <w:rPr>
          <w:rFonts w:hint="eastAsia" w:ascii="Times New Roman" w:hAnsi="Times New Roman" w:eastAsia="方正仿宋简体" w:cs="Times New Roman"/>
          <w:b/>
          <w:bCs w:val="0"/>
          <w:sz w:val="32"/>
          <w:szCs w:val="32"/>
        </w:rPr>
      </w:pPr>
      <w:r>
        <w:rPr>
          <w:rFonts w:hint="eastAsia" w:ascii="Times New Roman" w:hAnsi="Times New Roman" w:eastAsia="方正仿宋简体" w:cs="Times New Roman"/>
          <w:b/>
          <w:bCs w:val="0"/>
          <w:sz w:val="32"/>
          <w:szCs w:val="32"/>
          <w:lang w:val="en-US" w:eastAsia="zh-CN"/>
        </w:rPr>
        <w:t>2.</w:t>
      </w:r>
      <w:r>
        <w:rPr>
          <w:rFonts w:hint="eastAsia" w:ascii="Times New Roman" w:hAnsi="Times New Roman" w:eastAsia="方正仿宋简体" w:cs="Times New Roman"/>
          <w:b/>
          <w:bCs w:val="0"/>
          <w:sz w:val="32"/>
          <w:szCs w:val="32"/>
        </w:rPr>
        <w:t>预算资金来源及使用情况</w:t>
      </w:r>
    </w:p>
    <w:p w14:paraId="28ADF635">
      <w:pPr>
        <w:pStyle w:val="8"/>
        <w:spacing w:line="620" w:lineRule="exact"/>
        <w:ind w:firstLine="627" w:firstLineChars="196"/>
        <w:rPr>
          <w:rFonts w:hint="default" w:eastAsia="方正仿宋简体"/>
          <w:sz w:val="32"/>
          <w:szCs w:val="32"/>
          <w:lang w:val="en-US"/>
        </w:rPr>
      </w:pPr>
      <w:r>
        <w:rPr>
          <w:rFonts w:hint="eastAsia" w:eastAsia="方正仿宋简体"/>
          <w:sz w:val="32"/>
          <w:szCs w:val="32"/>
          <w:lang w:val="en-US" w:eastAsia="zh-CN"/>
        </w:rPr>
        <w:t>资金来源：财政拨款22万元，用于生态旅游厕所建设。</w:t>
      </w:r>
    </w:p>
    <w:p w14:paraId="615AF913">
      <w:pPr>
        <w:spacing w:line="580" w:lineRule="exact"/>
        <w:ind w:firstLine="643" w:firstLineChars="200"/>
        <w:rPr>
          <w:rFonts w:hint="eastAsia" w:ascii="Times New Roman" w:hAnsi="Times New Roman" w:eastAsia="方正仿宋简体" w:cs="Times New Roman"/>
          <w:b/>
          <w:bCs w:val="0"/>
          <w:sz w:val="32"/>
          <w:szCs w:val="32"/>
          <w:lang w:val="en-US" w:eastAsia="zh-CN"/>
        </w:rPr>
      </w:pPr>
      <w:r>
        <w:rPr>
          <w:rFonts w:hint="eastAsia" w:ascii="Times New Roman" w:hAnsi="Times New Roman" w:eastAsia="方正仿宋简体" w:cs="Times New Roman"/>
          <w:b/>
          <w:bCs w:val="0"/>
          <w:sz w:val="32"/>
          <w:szCs w:val="32"/>
          <w:lang w:val="en-US" w:eastAsia="zh-CN"/>
        </w:rPr>
        <w:t>3.实施情况（项目完成情况）</w:t>
      </w:r>
    </w:p>
    <w:p w14:paraId="47D02218">
      <w:pPr>
        <w:ind w:firstLine="640" w:firstLineChars="200"/>
        <w:rPr>
          <w:rFonts w:hint="eastAsia" w:eastAsia="方正仿宋简体"/>
          <w:sz w:val="32"/>
          <w:szCs w:val="32"/>
        </w:rPr>
      </w:pPr>
      <w:r>
        <w:rPr>
          <w:rFonts w:hint="eastAsia" w:eastAsia="方正仿宋简体"/>
          <w:sz w:val="32"/>
          <w:szCs w:val="32"/>
        </w:rPr>
        <w:t>改扩建乡情园旅游步道约400㎡；新建面积约140㎡3A级生态旅游厕所及其配套设施。</w:t>
      </w:r>
      <w:r>
        <w:rPr>
          <w:rFonts w:hint="eastAsia" w:ascii="仿宋" w:hAnsi="仿宋" w:eastAsia="仿宋"/>
          <w:sz w:val="32"/>
          <w:szCs w:val="32"/>
          <w:lang w:val="en-US" w:eastAsia="zh-CN"/>
        </w:rPr>
        <w:t>现已竣工投用。</w:t>
      </w:r>
    </w:p>
    <w:p w14:paraId="0F1969F8">
      <w:pPr>
        <w:spacing w:line="580" w:lineRule="exact"/>
        <w:ind w:firstLine="643" w:firstLineChars="200"/>
        <w:rPr>
          <w:rFonts w:hint="eastAsia" w:ascii="Times New Roman" w:hAnsi="Times New Roman" w:eastAsia="方正仿宋简体" w:cs="Times New Roman"/>
          <w:b/>
          <w:bCs w:val="0"/>
          <w:sz w:val="32"/>
          <w:szCs w:val="32"/>
          <w:lang w:val="en-US" w:eastAsia="zh-CN"/>
        </w:rPr>
      </w:pPr>
      <w:r>
        <w:rPr>
          <w:rFonts w:hint="eastAsia" w:ascii="Times New Roman" w:hAnsi="Times New Roman" w:eastAsia="方正仿宋简体" w:cs="Times New Roman"/>
          <w:b/>
          <w:bCs w:val="0"/>
          <w:sz w:val="32"/>
          <w:szCs w:val="32"/>
          <w:lang w:val="en-US" w:eastAsia="zh-CN"/>
        </w:rPr>
        <w:t>4.组织及管理（项目组织、管理流程及实际执行情况）</w:t>
      </w:r>
    </w:p>
    <w:p w14:paraId="5A7F4FB9">
      <w:pPr>
        <w:adjustRightInd w:val="0"/>
        <w:snapToGrid w:val="0"/>
        <w:spacing w:line="52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在项目建设实施过程中，本着“全面布局、合理安排、科学设计、保证质量”的原则，认真组织项目实施，科学安排工程进度，保证项目高效率、高质量实施。项目实施内容分为三个阶段：第一阶段，前期准备工作。编制完成可研及评估、工程设计、工程施工、工程监理等招标。第二阶段，施工阶段。设备及材料的采购、落实协作关系、土建施工、设备安装与调试等。第三阶段，竣工验收，完工验收。</w:t>
      </w:r>
    </w:p>
    <w:p w14:paraId="46092704">
      <w:pPr>
        <w:numPr>
          <w:ilvl w:val="0"/>
          <w:numId w:val="0"/>
        </w:numPr>
        <w:tabs>
          <w:tab w:val="left" w:pos="0"/>
        </w:tabs>
        <w:adjustRightInd w:val="0"/>
        <w:snapToGrid w:val="0"/>
        <w:spacing w:line="52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该项目组建成立项目部，下设综合管理组：负责工程日常管理事务和项目申报工作；工程管理组：负责工程建设方案审查和工程项目的管理；财务组：负责工程建设资金财务计划和资金管理；合同管理组：负责工程合同管理、档案管理等。</w:t>
      </w:r>
    </w:p>
    <w:p w14:paraId="14DBAA31">
      <w:pPr>
        <w:numPr>
          <w:ilvl w:val="0"/>
          <w:numId w:val="0"/>
        </w:numPr>
        <w:tabs>
          <w:tab w:val="left" w:pos="0"/>
        </w:tabs>
        <w:adjustRightInd w:val="0"/>
        <w:snapToGrid w:val="0"/>
        <w:spacing w:line="520" w:lineRule="exact"/>
        <w:ind w:firstLine="640" w:firstLineChars="200"/>
        <w:rPr>
          <w:rFonts w:hint="eastAsia" w:eastAsia="方正仿宋简体"/>
          <w:sz w:val="32"/>
          <w:szCs w:val="32"/>
        </w:rPr>
      </w:pPr>
      <w:r>
        <w:rPr>
          <w:rFonts w:hint="eastAsia" w:ascii="方正仿宋简体" w:hAnsi="方正仿宋简体" w:eastAsia="方正仿宋简体" w:cs="方正仿宋简体"/>
          <w:sz w:val="32"/>
          <w:szCs w:val="32"/>
          <w:lang w:val="en-US" w:eastAsia="zh-CN"/>
        </w:rPr>
        <w:t>该项目工程风险、社会风险均属一般风险，不影响项目的可行性，采取一定的防范措施及相应的风险策略：如责任落实到具体个人；成立项目专家小组，进行每次大的决策；委托社会监理单位及政府代表全过程进行监督等。本项目风险属可接受范围。</w:t>
      </w:r>
    </w:p>
    <w:p w14:paraId="4629F73F">
      <w:pPr>
        <w:spacing w:line="580" w:lineRule="exact"/>
        <w:ind w:firstLine="643" w:firstLineChars="200"/>
        <w:rPr>
          <w:rFonts w:eastAsia="方正楷体简体"/>
          <w:b/>
          <w:sz w:val="32"/>
          <w:szCs w:val="32"/>
        </w:rPr>
      </w:pPr>
      <w:r>
        <w:rPr>
          <w:rFonts w:hint="eastAsia" w:eastAsia="方正楷体简体"/>
          <w:b/>
          <w:sz w:val="32"/>
          <w:szCs w:val="32"/>
        </w:rPr>
        <w:t>（二）绩效目标</w:t>
      </w:r>
    </w:p>
    <w:p w14:paraId="32EF6003">
      <w:pPr>
        <w:numPr>
          <w:ilvl w:val="0"/>
          <w:numId w:val="0"/>
        </w:numPr>
        <w:tabs>
          <w:tab w:val="left" w:pos="0"/>
        </w:tabs>
        <w:adjustRightInd w:val="0"/>
        <w:snapToGrid w:val="0"/>
        <w:spacing w:line="52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改扩建乡情园旅游步道约400㎡；新建面积约140㎡的3A级生态旅游厕所及其配套设施。</w:t>
      </w:r>
    </w:p>
    <w:p w14:paraId="6DEC90C2">
      <w:pPr>
        <w:spacing w:line="580" w:lineRule="exact"/>
        <w:ind w:firstLine="640" w:firstLineChars="200"/>
        <w:rPr>
          <w:rFonts w:eastAsia="方正黑体简体"/>
          <w:sz w:val="32"/>
          <w:szCs w:val="32"/>
        </w:rPr>
      </w:pPr>
      <w:r>
        <w:rPr>
          <w:rFonts w:hint="eastAsia" w:eastAsia="方正黑体简体"/>
          <w:sz w:val="32"/>
          <w:szCs w:val="32"/>
        </w:rPr>
        <w:t>二、绩效自评工作情况</w:t>
      </w:r>
    </w:p>
    <w:p w14:paraId="57702D4B">
      <w:pPr>
        <w:spacing w:line="580" w:lineRule="exact"/>
        <w:ind w:firstLine="643" w:firstLineChars="200"/>
        <w:rPr>
          <w:rFonts w:hint="eastAsia" w:eastAsia="方正楷体简体"/>
          <w:b/>
          <w:sz w:val="32"/>
          <w:szCs w:val="32"/>
        </w:rPr>
      </w:pPr>
      <w:r>
        <w:rPr>
          <w:rFonts w:hint="eastAsia" w:eastAsia="方正楷体简体"/>
          <w:b/>
          <w:sz w:val="32"/>
          <w:szCs w:val="32"/>
        </w:rPr>
        <w:t>（一）自评工作组织领导</w:t>
      </w:r>
    </w:p>
    <w:p w14:paraId="271C0A9B">
      <w:pPr>
        <w:pStyle w:val="8"/>
        <w:spacing w:line="620" w:lineRule="exact"/>
        <w:ind w:firstLine="627" w:firstLineChars="196"/>
        <w:rPr>
          <w:rFonts w:hint="eastAsia" w:eastAsia="方正楷体简体"/>
          <w:b/>
          <w:sz w:val="32"/>
          <w:szCs w:val="32"/>
        </w:rPr>
      </w:pPr>
      <w:r>
        <w:rPr>
          <w:rFonts w:hint="eastAsia" w:eastAsia="方正仿宋简体"/>
          <w:sz w:val="32"/>
          <w:szCs w:val="32"/>
        </w:rPr>
        <w:t>领导重视、部门协同、严格程序、推进有力。</w:t>
      </w:r>
    </w:p>
    <w:p w14:paraId="1E7B344D">
      <w:pPr>
        <w:numPr>
          <w:ilvl w:val="0"/>
          <w:numId w:val="8"/>
        </w:numPr>
        <w:spacing w:line="580" w:lineRule="exact"/>
        <w:ind w:firstLine="643" w:firstLineChars="200"/>
        <w:rPr>
          <w:rFonts w:hint="eastAsia" w:eastAsia="方正楷体简体"/>
          <w:b/>
          <w:sz w:val="32"/>
          <w:szCs w:val="32"/>
        </w:rPr>
      </w:pPr>
      <w:r>
        <w:rPr>
          <w:rFonts w:hint="eastAsia" w:eastAsia="方正楷体简体"/>
          <w:b/>
          <w:sz w:val="32"/>
          <w:szCs w:val="32"/>
        </w:rPr>
        <w:t>自评方式、方法、重点等</w:t>
      </w:r>
    </w:p>
    <w:p w14:paraId="7E302158">
      <w:pPr>
        <w:spacing w:line="580" w:lineRule="exact"/>
        <w:ind w:firstLine="660" w:firstLineChars="200"/>
        <w:rPr>
          <w:rFonts w:eastAsia="方正仿宋简体"/>
          <w:sz w:val="33"/>
          <w:szCs w:val="33"/>
        </w:rPr>
      </w:pPr>
      <w:r>
        <w:rPr>
          <w:rFonts w:eastAsia="方正仿宋简体" w:cs="宋体"/>
          <w:sz w:val="33"/>
          <w:szCs w:val="33"/>
        </w:rPr>
        <w:t>一是确定自评方法，采用比较法、因素分析法对本项目进行自评；二是明确项目绩效自评工作的具体流程，</w:t>
      </w:r>
      <w:r>
        <w:rPr>
          <w:rFonts w:hint="eastAsia" w:eastAsia="方正仿宋简体" w:cs="宋体"/>
          <w:sz w:val="33"/>
          <w:szCs w:val="33"/>
        </w:rPr>
        <w:t>根</w:t>
      </w:r>
      <w:r>
        <w:rPr>
          <w:rFonts w:eastAsia="方正仿宋简体" w:cs="宋体"/>
          <w:sz w:val="33"/>
          <w:szCs w:val="33"/>
        </w:rPr>
        <w:t>据自评工作要求，对</w:t>
      </w:r>
      <w:r>
        <w:rPr>
          <w:rFonts w:hint="eastAsia" w:eastAsia="方正仿宋简体" w:cs="宋体"/>
          <w:sz w:val="33"/>
          <w:szCs w:val="33"/>
          <w:lang w:val="en-US" w:eastAsia="zh-CN"/>
        </w:rPr>
        <w:t>项目</w:t>
      </w:r>
      <w:r>
        <w:rPr>
          <w:rFonts w:eastAsia="方正仿宋简体" w:cs="宋体"/>
          <w:sz w:val="33"/>
          <w:szCs w:val="33"/>
        </w:rPr>
        <w:t>进行自评；三是综合研判项目实施结果与预期目标的一致性，最终通过</w:t>
      </w:r>
      <w:r>
        <w:rPr>
          <w:rFonts w:hint="eastAsia" w:eastAsia="方正仿宋简体" w:cs="宋体"/>
          <w:sz w:val="33"/>
          <w:szCs w:val="33"/>
          <w:lang w:val="en-US" w:eastAsia="zh-CN"/>
        </w:rPr>
        <w:t>绩效自评工作组</w:t>
      </w:r>
      <w:r>
        <w:rPr>
          <w:rFonts w:eastAsia="方正仿宋简体" w:cs="宋体"/>
          <w:sz w:val="33"/>
          <w:szCs w:val="33"/>
        </w:rPr>
        <w:t>进行打</w:t>
      </w:r>
      <w:r>
        <w:rPr>
          <w:rFonts w:eastAsia="方正仿宋简体"/>
          <w:sz w:val="33"/>
          <w:szCs w:val="33"/>
        </w:rPr>
        <w:t>分评价。</w:t>
      </w:r>
    </w:p>
    <w:p w14:paraId="2A7FB14B">
      <w:pPr>
        <w:spacing w:line="580" w:lineRule="exact"/>
        <w:ind w:firstLine="640" w:firstLineChars="200"/>
        <w:rPr>
          <w:rFonts w:eastAsia="方正黑体简体"/>
          <w:sz w:val="32"/>
          <w:szCs w:val="32"/>
        </w:rPr>
      </w:pPr>
      <w:r>
        <w:rPr>
          <w:rFonts w:hint="eastAsia" w:eastAsia="方正黑体简体"/>
          <w:sz w:val="32"/>
          <w:szCs w:val="32"/>
        </w:rPr>
        <w:t>三、评价结论</w:t>
      </w:r>
    </w:p>
    <w:p w14:paraId="77B3CB50">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default" w:ascii="Times New Roman" w:hAnsi="Times New Roman" w:eastAsia="方正仿宋_GBK" w:cs="Times New Roman"/>
          <w:sz w:val="32"/>
          <w:szCs w:val="32"/>
          <w:lang w:val="en-US" w:eastAsia="zh-CN"/>
        </w:rPr>
      </w:pPr>
      <w:r>
        <w:rPr>
          <w:rFonts w:hint="eastAsia" w:eastAsia="方正仿宋简体"/>
          <w:sz w:val="32"/>
          <w:szCs w:val="32"/>
        </w:rPr>
        <w:t>依据《乐至县财政支出绩效评价管理办法》</w:t>
      </w:r>
      <w:r>
        <w:rPr>
          <w:rFonts w:hint="eastAsia" w:eastAsia="方正仿宋简体"/>
          <w:sz w:val="32"/>
          <w:szCs w:val="32"/>
          <w:lang w:eastAsia="zh-CN"/>
        </w:rPr>
        <w:t>，</w:t>
      </w:r>
      <w:r>
        <w:rPr>
          <w:rFonts w:hint="default" w:ascii="Times New Roman" w:hAnsi="Times New Roman" w:eastAsia="方正仿宋_GBK" w:cs="Times New Roman"/>
          <w:sz w:val="32"/>
          <w:szCs w:val="32"/>
          <w:lang w:val="en-US" w:eastAsia="zh-CN"/>
        </w:rPr>
        <w:t>对照</w:t>
      </w:r>
      <w:r>
        <w:rPr>
          <w:rFonts w:hint="eastAsia" w:eastAsia="方正仿宋简体"/>
          <w:sz w:val="32"/>
          <w:szCs w:val="32"/>
          <w:lang w:eastAsia="zh-CN"/>
        </w:rPr>
        <w:t>2023</w:t>
      </w:r>
      <w:r>
        <w:rPr>
          <w:rFonts w:hint="eastAsia" w:eastAsia="方正仿宋简体"/>
          <w:sz w:val="32"/>
          <w:szCs w:val="32"/>
        </w:rPr>
        <w:t>年度乐至县项目支出绩效自评计分表</w:t>
      </w:r>
      <w:r>
        <w:rPr>
          <w:rFonts w:hint="default" w:ascii="Times New Roman" w:hAnsi="Times New Roman" w:eastAsia="方正仿宋_GBK" w:cs="Times New Roman"/>
          <w:sz w:val="32"/>
          <w:szCs w:val="32"/>
          <w:lang w:val="en-US" w:eastAsia="zh-CN"/>
        </w:rPr>
        <w:t>，对</w:t>
      </w:r>
      <w:r>
        <w:rPr>
          <w:rFonts w:hint="eastAsia" w:ascii="Times New Roman" w:hAnsi="Times New Roman" w:eastAsia="方正仿宋_GBK" w:cs="Times New Roman"/>
          <w:sz w:val="32"/>
          <w:szCs w:val="32"/>
          <w:lang w:val="en-US" w:eastAsia="zh-CN"/>
        </w:rPr>
        <w:t>该项目</w:t>
      </w:r>
      <w:r>
        <w:rPr>
          <w:rFonts w:hint="default" w:ascii="Times New Roman" w:hAnsi="Times New Roman" w:eastAsia="方正仿宋_GBK" w:cs="Times New Roman"/>
          <w:spacing w:val="-6"/>
          <w:sz w:val="32"/>
          <w:szCs w:val="32"/>
          <w:lang w:val="en-US" w:eastAsia="zh-CN"/>
        </w:rPr>
        <w:t>各项指标进行评价并打分，</w:t>
      </w:r>
      <w:r>
        <w:rPr>
          <w:rFonts w:hint="eastAsia" w:ascii="Times New Roman" w:hAnsi="Times New Roman" w:eastAsia="方正仿宋简体" w:cs="Times New Roman"/>
          <w:sz w:val="32"/>
          <w:szCs w:val="32"/>
          <w:lang w:val="en-US" w:eastAsia="zh-CN"/>
        </w:rPr>
        <w:t>本次绩效评价综合自评等级为“优”。</w:t>
      </w:r>
    </w:p>
    <w:p w14:paraId="579D0BD6">
      <w:pPr>
        <w:spacing w:line="580" w:lineRule="exact"/>
        <w:ind w:firstLine="640" w:firstLineChars="200"/>
        <w:rPr>
          <w:rFonts w:eastAsia="方正黑体简体"/>
          <w:sz w:val="32"/>
          <w:szCs w:val="32"/>
        </w:rPr>
      </w:pPr>
      <w:r>
        <w:rPr>
          <w:rFonts w:hint="eastAsia" w:eastAsia="方正黑体简体"/>
          <w:sz w:val="32"/>
          <w:szCs w:val="32"/>
        </w:rPr>
        <w:t>四、绩效分析</w:t>
      </w:r>
    </w:p>
    <w:p w14:paraId="143B5254">
      <w:pPr>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（一）投入（23分）</w:t>
      </w:r>
    </w:p>
    <w:p w14:paraId="56EFC90C">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1.项目立项得15分。项目立项规范得5分、绩效目标合理得5分、绩效指标明确得5分。</w:t>
      </w:r>
    </w:p>
    <w:p w14:paraId="18898C25">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2.资金落实8分。</w:t>
      </w:r>
    </w:p>
    <w:p w14:paraId="1501D5E4">
      <w:pPr>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（二）过程（25分）</w:t>
      </w:r>
    </w:p>
    <w:p w14:paraId="4338BD52">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1.业务管理得13分。管理制度健全得4分；制度执行有效性得6分；项目质量可控性得3分；</w:t>
      </w:r>
    </w:p>
    <w:p w14:paraId="3E5BCB85">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2.财务管理得12分。管理制度健全性得3分；资金使用合规性得7分；财务监控有效性2分</w:t>
      </w:r>
    </w:p>
    <w:p w14:paraId="17AE44B3">
      <w:pPr>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（三）产出（20分）</w:t>
      </w:r>
    </w:p>
    <w:p w14:paraId="2DC11D6A">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实际完成率得5分；完成及时率得5分；质量达标率得5分；成本节约率得5分。</w:t>
      </w:r>
    </w:p>
    <w:p w14:paraId="2DED4B1D">
      <w:pPr>
        <w:keepNext w:val="0"/>
        <w:keepLines w:val="0"/>
        <w:pageBreakBefore w:val="0"/>
        <w:widowControl w:val="0"/>
        <w:kinsoku/>
        <w:wordWrap/>
        <w:overflowPunct/>
        <w:topLinePunct w:val="0"/>
        <w:autoSpaceDE/>
        <w:autoSpaceDN/>
        <w:bidi w:val="0"/>
        <w:adjustRightInd/>
        <w:snapToGrid/>
        <w:spacing w:line="570" w:lineRule="exact"/>
        <w:ind w:firstLine="643" w:firstLineChars="200"/>
        <w:textAlignment w:val="auto"/>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（四）效果（29分）</w:t>
      </w:r>
    </w:p>
    <w:p w14:paraId="05B38FB6">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通过各项工作的开展，取得了良好的履职效果，也得到了社会公众和服务对象的认可。经济效益得5分；社会效益得5分；生态效益得5分；可持续影响得5分，社会公众或服务对象满意度得9分。</w:t>
      </w:r>
    </w:p>
    <w:p w14:paraId="60FB1E61">
      <w:pPr>
        <w:spacing w:line="580" w:lineRule="exact"/>
        <w:ind w:firstLine="640" w:firstLineChars="200"/>
        <w:rPr>
          <w:rFonts w:eastAsia="方正黑体简体"/>
          <w:sz w:val="32"/>
          <w:szCs w:val="32"/>
        </w:rPr>
      </w:pPr>
      <w:r>
        <w:rPr>
          <w:rFonts w:hint="eastAsia" w:eastAsia="方正黑体简体"/>
          <w:sz w:val="32"/>
          <w:szCs w:val="32"/>
        </w:rPr>
        <w:t>五、主要经验及做法、存在的问题和建议</w:t>
      </w:r>
    </w:p>
    <w:p w14:paraId="08F8CC79">
      <w:pPr>
        <w:spacing w:line="580" w:lineRule="exact"/>
        <w:ind w:firstLine="643" w:firstLineChars="200"/>
        <w:rPr>
          <w:rFonts w:hint="eastAsia" w:eastAsia="方正楷体简体"/>
          <w:b/>
          <w:sz w:val="32"/>
          <w:szCs w:val="32"/>
        </w:rPr>
      </w:pPr>
      <w:r>
        <w:rPr>
          <w:rFonts w:hint="eastAsia" w:eastAsia="方正楷体简体"/>
          <w:b/>
          <w:sz w:val="32"/>
          <w:szCs w:val="32"/>
        </w:rPr>
        <w:t>（一）主要经验及做法</w:t>
      </w:r>
    </w:p>
    <w:p w14:paraId="612DA89C">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eastAsia="方正楷体简体"/>
          <w:b/>
          <w:sz w:val="32"/>
          <w:szCs w:val="32"/>
        </w:rPr>
      </w:pPr>
      <w:r>
        <w:rPr>
          <w:rFonts w:hint="default" w:ascii="Times New Roman" w:hAnsi="Times New Roman" w:eastAsia="方正仿宋_GBK" w:cs="Times New Roman"/>
          <w:sz w:val="32"/>
          <w:szCs w:val="32"/>
          <w:lang w:val="en-US" w:eastAsia="zh-CN"/>
        </w:rPr>
        <w:t>严格按照法律法规，建立内部监督制约机制，</w:t>
      </w:r>
      <w:r>
        <w:rPr>
          <w:rFonts w:hint="eastAsia" w:ascii="Times New Roman" w:hAnsi="Times New Roman" w:eastAsia="方正仿宋_GBK" w:cs="Times New Roman"/>
          <w:sz w:val="32"/>
          <w:szCs w:val="32"/>
          <w:lang w:val="en-US" w:eastAsia="zh-CN"/>
        </w:rPr>
        <w:t>强化项目质量监督，严格把控项目资金使用方向和建设内容，同时结合陈毅故里景区创建规划实际，注重项目资金统筹使用，做到“建一片成一片”以及可持续发展，打造精品项目，切实发挥项目资金应有效益。</w:t>
      </w:r>
    </w:p>
    <w:p w14:paraId="6C56617A">
      <w:pPr>
        <w:numPr>
          <w:ilvl w:val="0"/>
          <w:numId w:val="9"/>
        </w:numPr>
        <w:spacing w:line="580" w:lineRule="exact"/>
        <w:ind w:left="0" w:leftChars="0" w:firstLine="643" w:firstLineChars="200"/>
        <w:rPr>
          <w:rFonts w:hint="eastAsia" w:eastAsia="方正楷体简体"/>
          <w:b/>
          <w:sz w:val="32"/>
          <w:szCs w:val="32"/>
        </w:rPr>
      </w:pPr>
      <w:r>
        <w:rPr>
          <w:rFonts w:hint="eastAsia" w:eastAsia="方正楷体简体"/>
          <w:b/>
          <w:sz w:val="32"/>
          <w:szCs w:val="32"/>
        </w:rPr>
        <w:t>存在的问题</w:t>
      </w:r>
    </w:p>
    <w:p w14:paraId="7295ED3C">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无</w:t>
      </w:r>
    </w:p>
    <w:p w14:paraId="5EB28E2D">
      <w:pPr>
        <w:numPr>
          <w:ilvl w:val="0"/>
          <w:numId w:val="9"/>
        </w:numPr>
        <w:spacing w:line="580" w:lineRule="exact"/>
        <w:ind w:left="0" w:leftChars="0" w:firstLine="643" w:firstLineChars="200"/>
        <w:rPr>
          <w:rFonts w:hint="eastAsia" w:eastAsia="方正楷体简体"/>
          <w:b/>
          <w:sz w:val="32"/>
          <w:szCs w:val="32"/>
        </w:rPr>
      </w:pPr>
      <w:r>
        <w:rPr>
          <w:rFonts w:hint="eastAsia" w:eastAsia="方正楷体简体"/>
          <w:b/>
          <w:sz w:val="32"/>
          <w:szCs w:val="32"/>
        </w:rPr>
        <w:t>建议和改进措施</w:t>
      </w:r>
    </w:p>
    <w:p w14:paraId="17743B8E">
      <w:pPr>
        <w:numPr>
          <w:ilvl w:val="0"/>
          <w:numId w:val="0"/>
        </w:numPr>
        <w:spacing w:line="580" w:lineRule="exact"/>
        <w:ind w:leftChars="200"/>
        <w:rPr>
          <w:rFonts w:eastAsia="方正仿宋简体"/>
          <w:sz w:val="32"/>
          <w:szCs w:val="32"/>
        </w:rPr>
      </w:pPr>
      <w:r>
        <w:rPr>
          <w:rFonts w:hint="eastAsia" w:eastAsia="方正仿宋简体"/>
          <w:sz w:val="32"/>
          <w:szCs w:val="32"/>
          <w:lang w:val="en-US" w:eastAsia="zh-CN"/>
        </w:rPr>
        <w:t xml:space="preserve">  无</w:t>
      </w:r>
    </w:p>
    <w:p w14:paraId="60E3B022">
      <w:pPr>
        <w:spacing w:line="580" w:lineRule="exact"/>
        <w:jc w:val="center"/>
        <w:rPr>
          <w:rFonts w:eastAsia="方正小标宋简体"/>
          <w:sz w:val="44"/>
          <w:szCs w:val="44"/>
        </w:rPr>
      </w:pPr>
    </w:p>
    <w:p w14:paraId="3EACFE5E">
      <w:pPr>
        <w:spacing w:line="580" w:lineRule="exact"/>
        <w:jc w:val="center"/>
        <w:rPr>
          <w:rFonts w:eastAsia="方正小标宋简体"/>
          <w:sz w:val="44"/>
          <w:szCs w:val="44"/>
        </w:rPr>
      </w:pPr>
    </w:p>
    <w:p w14:paraId="4D39A293">
      <w:pPr>
        <w:spacing w:line="580" w:lineRule="exact"/>
        <w:jc w:val="center"/>
        <w:rPr>
          <w:rFonts w:eastAsia="方正小标宋简体"/>
          <w:sz w:val="44"/>
          <w:szCs w:val="44"/>
        </w:rPr>
      </w:pPr>
    </w:p>
    <w:p w14:paraId="48075E52">
      <w:pPr>
        <w:spacing w:line="580" w:lineRule="exact"/>
        <w:jc w:val="center"/>
        <w:rPr>
          <w:rFonts w:eastAsia="方正小标宋简体"/>
          <w:sz w:val="44"/>
          <w:szCs w:val="44"/>
        </w:rPr>
      </w:pPr>
    </w:p>
    <w:p w14:paraId="63B94581">
      <w:pPr>
        <w:spacing w:line="580" w:lineRule="exact"/>
        <w:jc w:val="center"/>
        <w:rPr>
          <w:rFonts w:eastAsia="方正小标宋简体"/>
          <w:sz w:val="44"/>
          <w:szCs w:val="44"/>
        </w:rPr>
      </w:pPr>
    </w:p>
    <w:p w14:paraId="300828AF">
      <w:pPr>
        <w:spacing w:line="580" w:lineRule="exact"/>
        <w:jc w:val="center"/>
        <w:rPr>
          <w:rFonts w:eastAsia="方正小标宋简体"/>
          <w:sz w:val="44"/>
          <w:szCs w:val="44"/>
        </w:rPr>
      </w:pPr>
    </w:p>
    <w:p w14:paraId="33E53DF0">
      <w:pPr>
        <w:spacing w:line="580" w:lineRule="exact"/>
        <w:jc w:val="center"/>
        <w:rPr>
          <w:rFonts w:eastAsia="方正小标宋简体"/>
          <w:sz w:val="44"/>
          <w:szCs w:val="44"/>
        </w:rPr>
      </w:pPr>
    </w:p>
    <w:p w14:paraId="39AD2236">
      <w:pPr>
        <w:spacing w:line="580" w:lineRule="exact"/>
        <w:jc w:val="center"/>
        <w:rPr>
          <w:rFonts w:eastAsia="方正小标宋简体"/>
          <w:sz w:val="44"/>
          <w:szCs w:val="44"/>
        </w:rPr>
      </w:pPr>
    </w:p>
    <w:p w14:paraId="45693B5A">
      <w:pPr>
        <w:spacing w:line="580" w:lineRule="exact"/>
        <w:jc w:val="center"/>
        <w:rPr>
          <w:rFonts w:eastAsia="方正小标宋简体"/>
          <w:sz w:val="44"/>
          <w:szCs w:val="44"/>
        </w:rPr>
      </w:pPr>
    </w:p>
    <w:p w14:paraId="068DCD8D">
      <w:pPr>
        <w:spacing w:line="580" w:lineRule="exact"/>
        <w:jc w:val="center"/>
        <w:rPr>
          <w:rFonts w:eastAsia="方正小标宋简体"/>
          <w:sz w:val="44"/>
          <w:szCs w:val="44"/>
        </w:rPr>
      </w:pPr>
    </w:p>
    <w:p w14:paraId="6F1823B3">
      <w:pPr>
        <w:spacing w:line="580" w:lineRule="exact"/>
        <w:jc w:val="center"/>
        <w:rPr>
          <w:rFonts w:eastAsia="方正小标宋简体"/>
          <w:sz w:val="44"/>
          <w:szCs w:val="44"/>
        </w:rPr>
      </w:pPr>
    </w:p>
    <w:p w14:paraId="1D71F872">
      <w:pPr>
        <w:spacing w:line="580" w:lineRule="exact"/>
        <w:jc w:val="center"/>
        <w:rPr>
          <w:rFonts w:eastAsia="方正小标宋简体"/>
          <w:sz w:val="44"/>
          <w:szCs w:val="44"/>
        </w:rPr>
      </w:pPr>
    </w:p>
    <w:p w14:paraId="45310B7F">
      <w:pPr>
        <w:spacing w:line="580" w:lineRule="exact"/>
        <w:jc w:val="center"/>
        <w:rPr>
          <w:rFonts w:eastAsia="方正小标宋简体"/>
          <w:sz w:val="44"/>
          <w:szCs w:val="44"/>
        </w:rPr>
      </w:pPr>
    </w:p>
    <w:p w14:paraId="38F04F72">
      <w:pPr>
        <w:spacing w:line="580" w:lineRule="exact"/>
        <w:jc w:val="center"/>
        <w:rPr>
          <w:rFonts w:eastAsia="方正小标宋简体"/>
          <w:sz w:val="44"/>
          <w:szCs w:val="44"/>
        </w:rPr>
      </w:pPr>
    </w:p>
    <w:p w14:paraId="447087C8">
      <w:pPr>
        <w:spacing w:line="580" w:lineRule="exact"/>
        <w:jc w:val="center"/>
        <w:rPr>
          <w:rFonts w:hint="eastAsia" w:eastAsia="方正小标宋简体"/>
          <w:sz w:val="44"/>
          <w:szCs w:val="44"/>
        </w:rPr>
      </w:pPr>
      <w:r>
        <w:rPr>
          <w:rFonts w:eastAsia="方正小标宋简体"/>
          <w:sz w:val="44"/>
          <w:szCs w:val="44"/>
        </w:rPr>
        <w:t>202</w:t>
      </w:r>
      <w:r>
        <w:rPr>
          <w:rFonts w:hint="eastAsia" w:eastAsia="方正小标宋简体"/>
          <w:sz w:val="44"/>
          <w:szCs w:val="44"/>
        </w:rPr>
        <w:t>3年乐至县项目支出绩效自评报告</w:t>
      </w:r>
    </w:p>
    <w:p w14:paraId="62CF7E6E">
      <w:pPr>
        <w:spacing w:line="580" w:lineRule="exact"/>
        <w:jc w:val="center"/>
        <w:rPr>
          <w:rFonts w:eastAsia="方正楷体简体"/>
          <w:b/>
          <w:sz w:val="32"/>
          <w:szCs w:val="32"/>
        </w:rPr>
      </w:pPr>
      <w:r>
        <w:rPr>
          <w:rFonts w:hint="eastAsia" w:eastAsia="方正楷体简体"/>
          <w:b/>
          <w:sz w:val="32"/>
          <w:szCs w:val="32"/>
        </w:rPr>
        <w:t>（乐至县陈毅故里创建国家5A级旅游景区建设项目）</w:t>
      </w:r>
    </w:p>
    <w:p w14:paraId="141166B0">
      <w:pPr>
        <w:spacing w:line="580" w:lineRule="exact"/>
        <w:ind w:firstLine="640" w:firstLineChars="200"/>
        <w:rPr>
          <w:rFonts w:eastAsia="方正仿宋简体"/>
          <w:sz w:val="32"/>
          <w:szCs w:val="32"/>
        </w:rPr>
      </w:pPr>
    </w:p>
    <w:p w14:paraId="381076D5">
      <w:pPr>
        <w:spacing w:line="580" w:lineRule="exact"/>
        <w:jc w:val="center"/>
        <w:rPr>
          <w:rFonts w:eastAsia="方正黑体简体"/>
          <w:sz w:val="32"/>
          <w:szCs w:val="32"/>
        </w:rPr>
      </w:pPr>
      <w:r>
        <w:rPr>
          <w:rFonts w:hint="eastAsia" w:eastAsia="方正黑体简体"/>
          <w:sz w:val="32"/>
          <w:szCs w:val="32"/>
        </w:rPr>
        <w:t>前</w:t>
      </w:r>
      <w:r>
        <w:rPr>
          <w:rFonts w:eastAsia="方正黑体简体"/>
          <w:sz w:val="32"/>
          <w:szCs w:val="32"/>
        </w:rPr>
        <w:t xml:space="preserve">    </w:t>
      </w:r>
      <w:r>
        <w:rPr>
          <w:rFonts w:hint="eastAsia" w:eastAsia="方正黑体简体"/>
          <w:sz w:val="32"/>
          <w:szCs w:val="32"/>
        </w:rPr>
        <w:t>言</w:t>
      </w:r>
    </w:p>
    <w:p w14:paraId="7216E62F">
      <w:pPr>
        <w:spacing w:line="580" w:lineRule="exact"/>
        <w:jc w:val="center"/>
        <w:rPr>
          <w:rFonts w:eastAsia="方正黑体简体"/>
          <w:sz w:val="32"/>
          <w:szCs w:val="32"/>
        </w:rPr>
      </w:pPr>
    </w:p>
    <w:p w14:paraId="14CEA387">
      <w:pPr>
        <w:spacing w:line="580" w:lineRule="exact"/>
        <w:ind w:firstLine="640" w:firstLineChars="200"/>
        <w:rPr>
          <w:rFonts w:eastAsia="方正黑体简体"/>
          <w:sz w:val="32"/>
          <w:szCs w:val="32"/>
        </w:rPr>
      </w:pPr>
      <w:r>
        <w:rPr>
          <w:rFonts w:hint="eastAsia" w:eastAsia="方正黑体简体"/>
          <w:sz w:val="32"/>
          <w:szCs w:val="32"/>
        </w:rPr>
        <w:t>一、项目基本情况</w:t>
      </w:r>
    </w:p>
    <w:p w14:paraId="01F3B471">
      <w:pPr>
        <w:spacing w:line="580" w:lineRule="exact"/>
        <w:ind w:firstLine="643" w:firstLineChars="200"/>
        <w:rPr>
          <w:rFonts w:eastAsia="方正楷体简体"/>
          <w:b/>
          <w:sz w:val="32"/>
          <w:szCs w:val="32"/>
        </w:rPr>
      </w:pPr>
      <w:r>
        <w:rPr>
          <w:rFonts w:hint="eastAsia" w:eastAsia="方正楷体简体"/>
          <w:b/>
          <w:sz w:val="32"/>
          <w:szCs w:val="32"/>
        </w:rPr>
        <w:t>（一）概况</w:t>
      </w:r>
    </w:p>
    <w:p w14:paraId="6310A668">
      <w:pPr>
        <w:spacing w:line="580" w:lineRule="exact"/>
        <w:ind w:firstLine="643" w:firstLineChars="200"/>
        <w:rPr>
          <w:rFonts w:hint="eastAsia" w:eastAsia="方正仿宋简体"/>
          <w:sz w:val="32"/>
          <w:szCs w:val="32"/>
        </w:rPr>
      </w:pPr>
      <w:r>
        <w:rPr>
          <w:rFonts w:eastAsia="方正仿宋简体"/>
          <w:b/>
          <w:sz w:val="32"/>
          <w:szCs w:val="32"/>
        </w:rPr>
        <w:t>1.</w:t>
      </w:r>
      <w:r>
        <w:rPr>
          <w:rFonts w:hint="eastAsia" w:eastAsia="方正仿宋简体"/>
          <w:sz w:val="32"/>
          <w:szCs w:val="32"/>
        </w:rPr>
        <w:t>立项背景及目的</w:t>
      </w:r>
    </w:p>
    <w:p w14:paraId="6525057B">
      <w:pPr>
        <w:pStyle w:val="39"/>
        <w:ind w:left="0" w:leftChars="0" w:firstLine="640" w:firstLineChars="200"/>
      </w:pPr>
      <w:r>
        <w:rPr>
          <w:rFonts w:hint="eastAsia" w:ascii="方正仿宋简体" w:hAnsi="方正仿宋简体" w:eastAsia="方正仿宋简体" w:cs="方正仿宋简体"/>
          <w:sz w:val="32"/>
          <w:szCs w:val="32"/>
        </w:rPr>
        <w:t>为深入贯彻党中央、国务院关于建设社会主义文化强国战略部署和习近平总书记“把红色资源利用好、把红色传统发扬好、把红色基因传承好”的重要指示精神，积极抢抓新一轮红色旅游发展重大机遇，</w:t>
      </w:r>
      <w:r>
        <w:rPr>
          <w:rFonts w:hint="eastAsia" w:ascii="方正仿宋简体" w:hAnsi="方正仿宋简体" w:eastAsia="方正仿宋简体" w:cs="方正仿宋简体"/>
          <w:sz w:val="32"/>
          <w:szCs w:val="32"/>
          <w:lang w:val="en-US" w:eastAsia="zh-CN"/>
        </w:rPr>
        <w:t>进一步提升陈毅故里旅游品质和服务质量，</w:t>
      </w:r>
      <w:r>
        <w:rPr>
          <w:rFonts w:hint="eastAsia" w:ascii="方正仿宋简体" w:hAnsi="方正仿宋简体" w:eastAsia="方正仿宋简体" w:cs="方正仿宋简体"/>
          <w:sz w:val="32"/>
          <w:szCs w:val="32"/>
        </w:rPr>
        <w:t>实现陈毅故里景区扩容升级、提质增效，创响“陈毅故里·绿色乐至”文旅品牌</w:t>
      </w:r>
      <w:r>
        <w:rPr>
          <w:rFonts w:hint="eastAsia" w:ascii="方正仿宋简体" w:hAnsi="方正仿宋简体" w:eastAsia="方正仿宋简体" w:cs="方正仿宋简体"/>
          <w:sz w:val="32"/>
          <w:szCs w:val="32"/>
          <w:lang w:eastAsia="zh-CN"/>
        </w:rPr>
        <w:t>，</w:t>
      </w:r>
      <w:r>
        <w:rPr>
          <w:rFonts w:hint="eastAsia" w:ascii="方正仿宋简体" w:hAnsi="方正仿宋简体" w:eastAsia="方正仿宋简体" w:cs="方正仿宋简体"/>
          <w:sz w:val="32"/>
          <w:szCs w:val="32"/>
          <w:lang w:val="en-US" w:eastAsia="zh-CN"/>
        </w:rPr>
        <w:t>全力</w:t>
      </w:r>
      <w:r>
        <w:rPr>
          <w:rFonts w:hint="eastAsia" w:ascii="方正仿宋简体" w:hAnsi="方正仿宋简体" w:eastAsia="方正仿宋简体" w:cs="方正仿宋简体"/>
          <w:sz w:val="32"/>
          <w:szCs w:val="32"/>
        </w:rPr>
        <w:t>打造全国红色旅游目的地</w:t>
      </w:r>
      <w:r>
        <w:rPr>
          <w:rFonts w:hint="eastAsia" w:ascii="方正仿宋简体" w:hAnsi="方正仿宋简体" w:eastAsia="方正仿宋简体" w:cs="方正仿宋简体"/>
          <w:sz w:val="32"/>
          <w:szCs w:val="32"/>
          <w:lang w:val="en-US" w:eastAsia="zh-CN"/>
        </w:rPr>
        <w:t>和巴蜀美丽乡村旅游目的地。</w:t>
      </w:r>
    </w:p>
    <w:p w14:paraId="4EBE4EEE">
      <w:pPr>
        <w:numPr>
          <w:ilvl w:val="0"/>
          <w:numId w:val="0"/>
        </w:numPr>
        <w:spacing w:line="580" w:lineRule="exact"/>
        <w:ind w:firstLine="640" w:firstLineChars="200"/>
        <w:rPr>
          <w:rFonts w:hint="eastAsia" w:eastAsia="方正仿宋简体"/>
          <w:sz w:val="32"/>
          <w:szCs w:val="32"/>
        </w:rPr>
      </w:pPr>
      <w:r>
        <w:rPr>
          <w:rFonts w:hint="eastAsia" w:eastAsia="方正仿宋简体"/>
          <w:sz w:val="32"/>
          <w:szCs w:val="32"/>
          <w:lang w:val="en-US" w:eastAsia="zh-CN"/>
        </w:rPr>
        <w:t>2.</w:t>
      </w:r>
      <w:r>
        <w:rPr>
          <w:rFonts w:hint="eastAsia" w:eastAsia="方正仿宋简体"/>
          <w:sz w:val="32"/>
          <w:szCs w:val="32"/>
        </w:rPr>
        <w:t>预算资金来源及使用情况</w:t>
      </w:r>
    </w:p>
    <w:p w14:paraId="0AB392C1">
      <w:pPr>
        <w:pStyle w:val="2"/>
        <w:numPr>
          <w:ilvl w:val="0"/>
          <w:numId w:val="0"/>
        </w:numPr>
        <w:ind w:firstLine="640" w:firstLineChars="200"/>
        <w:rPr>
          <w:rFonts w:hint="default" w:ascii="方正仿宋简体" w:hAnsi="方正仿宋简体" w:eastAsia="方正仿宋简体" w:cs="方正仿宋简体"/>
          <w:kern w:val="2"/>
          <w:sz w:val="32"/>
          <w:szCs w:val="32"/>
          <w:lang w:val="en-US" w:eastAsia="zh-CN" w:bidi="ar-SA"/>
        </w:rPr>
      </w:pPr>
      <w:r>
        <w:rPr>
          <w:rFonts w:hint="eastAsia" w:ascii="方正仿宋简体" w:hAnsi="方正仿宋简体" w:eastAsia="方正仿宋简体" w:cs="方正仿宋简体"/>
          <w:kern w:val="2"/>
          <w:sz w:val="32"/>
          <w:szCs w:val="32"/>
          <w:lang w:val="en-US" w:eastAsia="zh-CN" w:bidi="ar-SA"/>
        </w:rPr>
        <w:t>预算资金来源：财政拨款20万，主要用于</w:t>
      </w:r>
      <w:r>
        <w:rPr>
          <w:rFonts w:hint="eastAsia" w:ascii="方正仿宋简体" w:hAnsi="方正仿宋简体" w:eastAsia="方正仿宋简体" w:cs="方正仿宋简体"/>
          <w:sz w:val="32"/>
          <w:szCs w:val="32"/>
        </w:rPr>
        <w:t>陈毅故里创建国家5A级旅游景区</w:t>
      </w:r>
      <w:r>
        <w:rPr>
          <w:rFonts w:hint="eastAsia" w:ascii="方正仿宋简体" w:hAnsi="方正仿宋简体" w:eastAsia="方正仿宋简体" w:cs="方正仿宋简体"/>
          <w:sz w:val="32"/>
          <w:szCs w:val="32"/>
          <w:lang w:val="en-US" w:eastAsia="zh-CN"/>
        </w:rPr>
        <w:t>创建资料收集、邀请专家指导、5A创建规划等。</w:t>
      </w:r>
    </w:p>
    <w:p w14:paraId="25BF3CA9">
      <w:pPr>
        <w:numPr>
          <w:ilvl w:val="0"/>
          <w:numId w:val="0"/>
        </w:numPr>
        <w:spacing w:line="580" w:lineRule="exact"/>
        <w:ind w:leftChars="200" w:firstLine="320" w:firstLineChars="100"/>
        <w:rPr>
          <w:rFonts w:hint="eastAsia" w:eastAsia="方正仿宋简体"/>
          <w:sz w:val="32"/>
          <w:szCs w:val="32"/>
        </w:rPr>
      </w:pPr>
      <w:r>
        <w:rPr>
          <w:rFonts w:hint="eastAsia" w:eastAsia="方正仿宋简体"/>
          <w:sz w:val="32"/>
          <w:szCs w:val="32"/>
          <w:lang w:val="en-US" w:eastAsia="zh-CN"/>
        </w:rPr>
        <w:t>3.</w:t>
      </w:r>
      <w:r>
        <w:rPr>
          <w:rFonts w:hint="eastAsia" w:eastAsia="方正仿宋简体"/>
          <w:sz w:val="32"/>
          <w:szCs w:val="32"/>
        </w:rPr>
        <w:t>实施情况（项目完成情况）</w:t>
      </w:r>
    </w:p>
    <w:p w14:paraId="4D456403">
      <w:pPr>
        <w:pStyle w:val="2"/>
        <w:numPr>
          <w:ilvl w:val="0"/>
          <w:numId w:val="0"/>
        </w:numPr>
        <w:ind w:firstLine="640" w:firstLineChars="200"/>
        <w:rPr>
          <w:rFonts w:hint="default" w:ascii="方正仿宋简体" w:hAnsi="方正仿宋简体" w:eastAsia="方正仿宋简体" w:cs="方正仿宋简体"/>
          <w:kern w:val="2"/>
          <w:sz w:val="32"/>
          <w:szCs w:val="32"/>
          <w:lang w:val="en-US" w:eastAsia="zh-CN" w:bidi="ar-SA"/>
        </w:rPr>
      </w:pPr>
      <w:r>
        <w:rPr>
          <w:rFonts w:hint="eastAsia" w:ascii="方正仿宋简体" w:hAnsi="方正仿宋简体" w:eastAsia="方正仿宋简体" w:cs="方正仿宋简体"/>
          <w:kern w:val="2"/>
          <w:sz w:val="32"/>
          <w:szCs w:val="32"/>
          <w:lang w:val="en-US" w:eastAsia="zh-CN" w:bidi="ar-SA"/>
        </w:rPr>
        <w:t>截至目前，已经完成</w:t>
      </w:r>
      <w:r>
        <w:rPr>
          <w:rFonts w:hint="eastAsia" w:ascii="方正仿宋简体" w:hAnsi="方正仿宋简体" w:eastAsia="方正仿宋简体" w:cs="方正仿宋简体"/>
          <w:sz w:val="32"/>
          <w:szCs w:val="32"/>
          <w:lang w:val="en-US" w:eastAsia="zh-CN"/>
        </w:rPr>
        <w:t>《陈毅故里旅游区总体规划》《陈毅故里旅游区创建国家5A级旅游景区提升规划》规划编制，相关创建资料收集、专家指导等工作。</w:t>
      </w:r>
    </w:p>
    <w:p w14:paraId="683C62AD">
      <w:pPr>
        <w:numPr>
          <w:ilvl w:val="0"/>
          <w:numId w:val="0"/>
        </w:numPr>
        <w:spacing w:line="580" w:lineRule="exact"/>
        <w:ind w:firstLine="640" w:firstLineChars="200"/>
        <w:rPr>
          <w:rFonts w:hint="eastAsia" w:eastAsia="方正仿宋简体"/>
          <w:sz w:val="32"/>
          <w:szCs w:val="32"/>
        </w:rPr>
      </w:pPr>
      <w:r>
        <w:rPr>
          <w:rFonts w:hint="eastAsia" w:eastAsia="方正仿宋简体"/>
          <w:sz w:val="32"/>
          <w:szCs w:val="32"/>
          <w:lang w:val="en-US" w:eastAsia="zh-CN"/>
        </w:rPr>
        <w:t>2.</w:t>
      </w:r>
      <w:r>
        <w:rPr>
          <w:rFonts w:hint="eastAsia" w:eastAsia="方正仿宋简体"/>
          <w:sz w:val="32"/>
          <w:szCs w:val="32"/>
        </w:rPr>
        <w:t>组织及管理（项目组织、管理流程及实际执行情况）</w:t>
      </w:r>
    </w:p>
    <w:p w14:paraId="5847E70C">
      <w:pPr>
        <w:adjustRightInd w:val="0"/>
        <w:snapToGrid w:val="0"/>
        <w:spacing w:line="52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在项目建设实施过程中，本着“全面布局、合理安排、科学设计、保证质量”的原则，认真组织项目实施，科学安排工程进度，保证项目高效率、高质量实施。项目实施内容为创建5A景区前期准备工作。编制完成可研及评估、工程设计、工程施工、工程监理等招标。</w:t>
      </w:r>
    </w:p>
    <w:p w14:paraId="3617DCEB">
      <w:pPr>
        <w:numPr>
          <w:ilvl w:val="0"/>
          <w:numId w:val="0"/>
        </w:numPr>
        <w:tabs>
          <w:tab w:val="left" w:pos="0"/>
        </w:tabs>
        <w:adjustRightInd w:val="0"/>
        <w:snapToGrid w:val="0"/>
        <w:spacing w:line="520" w:lineRule="exact"/>
        <w:ind w:firstLine="640" w:firstLineChars="200"/>
      </w:pPr>
      <w:r>
        <w:rPr>
          <w:rFonts w:hint="eastAsia" w:ascii="方正仿宋简体" w:hAnsi="方正仿宋简体" w:eastAsia="方正仿宋简体" w:cs="方正仿宋简体"/>
          <w:sz w:val="32"/>
          <w:szCs w:val="32"/>
          <w:lang w:val="en-US" w:eastAsia="zh-CN"/>
        </w:rPr>
        <w:t>该项目由陈毅故里景区管理委员会产业发展部负责工程日常管理事务和项目申报工作；负责工程建设方案审查和工程项目的管理；负责工程合同管理、档案管理等。该项目工程风险、社会风险均属一般风险，不影响项目的可行性，采取一定的防范措施及相应的风险策略：如责任落实到具体个人；成立项目专家小组，进行每次大的决策；委托社会监理单位及政府代表全过程进行监督等。本项目风险属可接受范围。</w:t>
      </w:r>
    </w:p>
    <w:p w14:paraId="61F86A45">
      <w:pPr>
        <w:spacing w:line="580" w:lineRule="exact"/>
        <w:ind w:firstLine="643" w:firstLineChars="200"/>
        <w:rPr>
          <w:rFonts w:eastAsia="方正楷体简体"/>
          <w:b/>
          <w:sz w:val="32"/>
          <w:szCs w:val="32"/>
        </w:rPr>
      </w:pPr>
      <w:r>
        <w:rPr>
          <w:rFonts w:hint="eastAsia" w:eastAsia="方正楷体简体"/>
          <w:b/>
          <w:sz w:val="32"/>
          <w:szCs w:val="32"/>
        </w:rPr>
        <w:t>（二）绩效目标</w:t>
      </w:r>
    </w:p>
    <w:p w14:paraId="29354B64">
      <w:pPr>
        <w:spacing w:line="580" w:lineRule="exact"/>
        <w:ind w:firstLine="640" w:firstLineChars="200"/>
        <w:rPr>
          <w:rFonts w:hint="eastAsia" w:ascii="方正仿宋简体" w:hAnsi="方正仿宋简体" w:eastAsia="方正仿宋简体" w:cs="方正仿宋简体"/>
          <w:sz w:val="32"/>
          <w:szCs w:val="32"/>
          <w:lang w:val="en-US" w:eastAsia="zh-CN"/>
        </w:rPr>
      </w:pPr>
      <w:r>
        <w:rPr>
          <w:rFonts w:hint="eastAsia" w:ascii="方正仿宋简体" w:hAnsi="方正仿宋简体" w:eastAsia="方正仿宋简体" w:cs="方正仿宋简体"/>
          <w:sz w:val="32"/>
          <w:szCs w:val="32"/>
          <w:lang w:val="en-US" w:eastAsia="zh-CN"/>
        </w:rPr>
        <w:t>完成</w:t>
      </w:r>
      <w:r>
        <w:rPr>
          <w:rFonts w:hint="eastAsia" w:ascii="方正仿宋简体" w:hAnsi="方正仿宋简体" w:eastAsia="方正仿宋简体" w:cs="方正仿宋简体"/>
          <w:sz w:val="32"/>
          <w:szCs w:val="32"/>
        </w:rPr>
        <w:t>陈毅故里创建国家5A级旅游景区</w:t>
      </w:r>
      <w:r>
        <w:rPr>
          <w:rFonts w:hint="eastAsia" w:ascii="方正仿宋简体" w:hAnsi="方正仿宋简体" w:eastAsia="方正仿宋简体" w:cs="方正仿宋简体"/>
          <w:sz w:val="32"/>
          <w:szCs w:val="32"/>
          <w:lang w:val="en-US" w:eastAsia="zh-CN"/>
        </w:rPr>
        <w:t>创建资料收集、邀请专家指导、5A创建规划等创建5A景区前期工作。</w:t>
      </w:r>
    </w:p>
    <w:p w14:paraId="60ACCA8D">
      <w:pPr>
        <w:spacing w:line="580" w:lineRule="exact"/>
        <w:ind w:firstLine="640" w:firstLineChars="200"/>
        <w:rPr>
          <w:rFonts w:eastAsia="方正黑体简体"/>
          <w:sz w:val="32"/>
          <w:szCs w:val="32"/>
        </w:rPr>
      </w:pPr>
      <w:r>
        <w:rPr>
          <w:rFonts w:hint="eastAsia" w:eastAsia="方正黑体简体"/>
          <w:sz w:val="32"/>
          <w:szCs w:val="32"/>
        </w:rPr>
        <w:t>二、绩效自评工作情况</w:t>
      </w:r>
    </w:p>
    <w:p w14:paraId="0F59F444">
      <w:pPr>
        <w:spacing w:line="580" w:lineRule="exact"/>
        <w:ind w:firstLine="643" w:firstLineChars="200"/>
        <w:rPr>
          <w:rFonts w:hint="eastAsia" w:eastAsia="方正楷体简体"/>
          <w:b/>
          <w:sz w:val="32"/>
          <w:szCs w:val="32"/>
        </w:rPr>
      </w:pPr>
      <w:r>
        <w:rPr>
          <w:rFonts w:hint="eastAsia" w:eastAsia="方正楷体简体"/>
          <w:b/>
          <w:sz w:val="32"/>
          <w:szCs w:val="32"/>
        </w:rPr>
        <w:t>（一）自评工作组织领导</w:t>
      </w:r>
    </w:p>
    <w:p w14:paraId="6C7CC478">
      <w:pPr>
        <w:spacing w:line="580" w:lineRule="exact"/>
        <w:ind w:firstLine="640" w:firstLineChars="200"/>
      </w:pPr>
      <w:r>
        <w:rPr>
          <w:rFonts w:hint="eastAsia" w:ascii="Times New Roman" w:hAnsi="Times New Roman" w:eastAsia="方正仿宋简体" w:cs="Times New Roman"/>
          <w:kern w:val="2"/>
          <w:sz w:val="32"/>
          <w:szCs w:val="32"/>
          <w:lang w:val="en-US" w:eastAsia="zh-CN" w:bidi="ar-SA"/>
        </w:rPr>
        <w:t>主要领导统揽全局工作，分管领导指导做好上下衔接、部门协调、督促自评等工作，在推进自评工作落实中，制定项目自评工作计划，明确相关职能职责。</w:t>
      </w:r>
    </w:p>
    <w:p w14:paraId="454F6DC8">
      <w:pPr>
        <w:numPr>
          <w:ilvl w:val="0"/>
          <w:numId w:val="10"/>
        </w:numPr>
        <w:spacing w:line="580" w:lineRule="exact"/>
        <w:ind w:firstLine="643" w:firstLineChars="200"/>
        <w:rPr>
          <w:rFonts w:hint="eastAsia" w:eastAsia="方正楷体简体"/>
          <w:b/>
          <w:sz w:val="32"/>
          <w:szCs w:val="32"/>
        </w:rPr>
      </w:pPr>
      <w:r>
        <w:rPr>
          <w:rFonts w:hint="eastAsia" w:eastAsia="方正楷体简体"/>
          <w:b/>
          <w:sz w:val="32"/>
          <w:szCs w:val="32"/>
        </w:rPr>
        <w:t>自评方式、方法、重点等</w:t>
      </w:r>
    </w:p>
    <w:p w14:paraId="76E9A5B3">
      <w:pPr>
        <w:numPr>
          <w:ilvl w:val="0"/>
          <w:numId w:val="0"/>
        </w:numPr>
        <w:spacing w:line="580" w:lineRule="exact"/>
        <w:ind w:firstLine="660" w:firstLineChars="200"/>
        <w:rPr>
          <w:rFonts w:hint="eastAsia" w:eastAsia="方正楷体简体"/>
          <w:b/>
          <w:sz w:val="32"/>
          <w:szCs w:val="32"/>
        </w:rPr>
      </w:pPr>
      <w:r>
        <w:rPr>
          <w:rFonts w:eastAsia="方正仿宋简体" w:cs="宋体"/>
          <w:sz w:val="33"/>
          <w:szCs w:val="33"/>
        </w:rPr>
        <w:t>一是确定自评方法，采用比较法、因素分析法对本项目进行自评；二是明确项目绩效自评工作的具体流程，</w:t>
      </w:r>
      <w:r>
        <w:rPr>
          <w:rFonts w:hint="eastAsia" w:eastAsia="方正仿宋简体" w:cs="宋体"/>
          <w:sz w:val="33"/>
          <w:szCs w:val="33"/>
        </w:rPr>
        <w:t>根</w:t>
      </w:r>
      <w:r>
        <w:rPr>
          <w:rFonts w:eastAsia="方正仿宋简体" w:cs="宋体"/>
          <w:sz w:val="33"/>
          <w:szCs w:val="33"/>
        </w:rPr>
        <w:t>据自评工作要求，对</w:t>
      </w:r>
      <w:r>
        <w:rPr>
          <w:rFonts w:hint="eastAsia" w:eastAsia="方正仿宋简体" w:cs="宋体"/>
          <w:sz w:val="33"/>
          <w:szCs w:val="33"/>
          <w:lang w:val="en-US" w:eastAsia="zh-CN"/>
        </w:rPr>
        <w:t>项目</w:t>
      </w:r>
      <w:r>
        <w:rPr>
          <w:rFonts w:eastAsia="方正仿宋简体" w:cs="宋体"/>
          <w:sz w:val="33"/>
          <w:szCs w:val="33"/>
        </w:rPr>
        <w:t>进行自评；三是综合研判项目实施结果与预期目标的一致性，最终通过</w:t>
      </w:r>
      <w:r>
        <w:rPr>
          <w:rFonts w:hint="eastAsia" w:eastAsia="方正仿宋简体" w:cs="宋体"/>
          <w:sz w:val="33"/>
          <w:szCs w:val="33"/>
          <w:lang w:val="en-US" w:eastAsia="zh-CN"/>
        </w:rPr>
        <w:t>绩效自评工作组</w:t>
      </w:r>
      <w:r>
        <w:rPr>
          <w:rFonts w:eastAsia="方正仿宋简体" w:cs="宋体"/>
          <w:sz w:val="33"/>
          <w:szCs w:val="33"/>
        </w:rPr>
        <w:t>进行打</w:t>
      </w:r>
      <w:r>
        <w:rPr>
          <w:rFonts w:eastAsia="方正仿宋简体"/>
          <w:sz w:val="33"/>
          <w:szCs w:val="33"/>
        </w:rPr>
        <w:t>分评价。</w:t>
      </w:r>
    </w:p>
    <w:p w14:paraId="2BF07AFB">
      <w:pPr>
        <w:pStyle w:val="2"/>
        <w:numPr>
          <w:ilvl w:val="0"/>
          <w:numId w:val="0"/>
        </w:numPr>
      </w:pPr>
    </w:p>
    <w:p w14:paraId="4CF070AC">
      <w:pPr>
        <w:spacing w:line="580" w:lineRule="exact"/>
        <w:ind w:firstLine="640" w:firstLineChars="200"/>
        <w:rPr>
          <w:rFonts w:eastAsia="方正黑体简体"/>
          <w:sz w:val="32"/>
          <w:szCs w:val="32"/>
        </w:rPr>
      </w:pPr>
      <w:r>
        <w:rPr>
          <w:rFonts w:hint="eastAsia" w:eastAsia="方正黑体简体"/>
          <w:sz w:val="32"/>
          <w:szCs w:val="32"/>
        </w:rPr>
        <w:t>三、评价结论</w:t>
      </w:r>
    </w:p>
    <w:p w14:paraId="00308F6B">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eastAsia="方正仿宋简体"/>
          <w:sz w:val="32"/>
          <w:szCs w:val="32"/>
        </w:rPr>
        <w:t>依据《乐至县财政支出绩效评价管理办法》</w:t>
      </w:r>
      <w:r>
        <w:rPr>
          <w:rFonts w:hint="eastAsia" w:eastAsia="方正仿宋简体"/>
          <w:sz w:val="32"/>
          <w:szCs w:val="32"/>
          <w:lang w:eastAsia="zh-CN"/>
        </w:rPr>
        <w:t>，</w:t>
      </w:r>
      <w:r>
        <w:rPr>
          <w:rFonts w:hint="default" w:ascii="Times New Roman" w:hAnsi="Times New Roman" w:eastAsia="方正仿宋_GBK" w:cs="Times New Roman"/>
          <w:sz w:val="32"/>
          <w:szCs w:val="32"/>
          <w:lang w:val="en-US" w:eastAsia="zh-CN"/>
        </w:rPr>
        <w:t>对照</w:t>
      </w:r>
      <w:r>
        <w:rPr>
          <w:rFonts w:eastAsia="方正仿宋简体"/>
          <w:sz w:val="32"/>
          <w:szCs w:val="32"/>
        </w:rPr>
        <w:t>202</w:t>
      </w:r>
      <w:r>
        <w:rPr>
          <w:rFonts w:hint="eastAsia" w:eastAsia="方正仿宋简体"/>
          <w:sz w:val="32"/>
          <w:szCs w:val="32"/>
          <w:lang w:val="en-US" w:eastAsia="zh-CN"/>
        </w:rPr>
        <w:t>3</w:t>
      </w:r>
      <w:r>
        <w:rPr>
          <w:rFonts w:hint="eastAsia" w:eastAsia="方正仿宋简体"/>
          <w:sz w:val="32"/>
          <w:szCs w:val="32"/>
        </w:rPr>
        <w:t>年度乐至县项目支出绩效自评计分表</w:t>
      </w:r>
      <w:r>
        <w:rPr>
          <w:rFonts w:hint="default" w:ascii="Times New Roman" w:hAnsi="Times New Roman" w:eastAsia="方正仿宋_GBK" w:cs="Times New Roman"/>
          <w:sz w:val="32"/>
          <w:szCs w:val="32"/>
          <w:lang w:val="en-US" w:eastAsia="zh-CN"/>
        </w:rPr>
        <w:t>，对陈乐至县陈毅故里创建国家5A级旅游景区建设项目</w:t>
      </w:r>
      <w:r>
        <w:rPr>
          <w:rFonts w:hint="default" w:ascii="Times New Roman" w:hAnsi="Times New Roman" w:eastAsia="方正仿宋_GBK" w:cs="Times New Roman"/>
          <w:spacing w:val="-6"/>
          <w:sz w:val="32"/>
          <w:szCs w:val="32"/>
          <w:lang w:val="en-US" w:eastAsia="zh-CN"/>
        </w:rPr>
        <w:t>各项指标进行评价并打分，</w:t>
      </w:r>
      <w:r>
        <w:rPr>
          <w:rFonts w:hint="eastAsia" w:ascii="Times New Roman" w:hAnsi="Times New Roman" w:eastAsia="方正仿宋简体" w:cs="Times New Roman"/>
          <w:sz w:val="32"/>
          <w:szCs w:val="32"/>
          <w:lang w:val="en-US" w:eastAsia="zh-CN"/>
        </w:rPr>
        <w:t>本次绩效评价综合自评等级为“优”。</w:t>
      </w:r>
    </w:p>
    <w:p w14:paraId="5DBD11BE">
      <w:pPr>
        <w:spacing w:line="580" w:lineRule="exact"/>
        <w:ind w:firstLine="640" w:firstLineChars="200"/>
        <w:rPr>
          <w:rFonts w:eastAsia="方正黑体简体"/>
          <w:sz w:val="32"/>
          <w:szCs w:val="32"/>
        </w:rPr>
      </w:pPr>
      <w:r>
        <w:rPr>
          <w:rFonts w:hint="eastAsia" w:eastAsia="方正黑体简体"/>
          <w:sz w:val="32"/>
          <w:szCs w:val="32"/>
        </w:rPr>
        <w:t>四、绩效分析</w:t>
      </w:r>
    </w:p>
    <w:p w14:paraId="2CEE6800">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（一）投入（23分）</w:t>
      </w:r>
    </w:p>
    <w:p w14:paraId="293E5A67">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1.项目立项得15分。项目立项规范得5分、绩效目标合理得5分、绩效指标明确得5分。</w:t>
      </w:r>
    </w:p>
    <w:p w14:paraId="1F40C521">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2.资金落实8分。</w:t>
      </w:r>
    </w:p>
    <w:p w14:paraId="68D4D81C">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（二）过程（25分）</w:t>
      </w:r>
    </w:p>
    <w:p w14:paraId="23897406">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1.业务管理得13分。管理制度健全得4分；制度执行有效性得6分；项目质量可控性得3分；</w:t>
      </w:r>
    </w:p>
    <w:p w14:paraId="00A84F82">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2.财务管理得12分。管理制度健全性得3分；资金使用合规性得7分；财务监控有效性2分</w:t>
      </w:r>
    </w:p>
    <w:p w14:paraId="5DBE6998">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（三）产出（20分）</w:t>
      </w:r>
    </w:p>
    <w:p w14:paraId="2C4E5BCA">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实际完成率得5分；完成及时率得5分；质量达标率得5分；成本节约率得5分。</w:t>
      </w:r>
    </w:p>
    <w:p w14:paraId="3AF0D944">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（四）效果（30分）</w:t>
      </w:r>
    </w:p>
    <w:p w14:paraId="31E4C5A8">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通过各项工作的开展，取得了良好的履职效果，也得到了社会公众和服务对象的认可。经济效益得5分；社会效益得5分；生态效益得5分；可持续影响得5分，社会公众或服务对象满意度得10分。</w:t>
      </w:r>
    </w:p>
    <w:p w14:paraId="674E2774">
      <w:pPr>
        <w:spacing w:line="580" w:lineRule="exact"/>
        <w:ind w:firstLine="640" w:firstLineChars="200"/>
        <w:rPr>
          <w:rFonts w:eastAsia="方正黑体简体"/>
          <w:sz w:val="32"/>
          <w:szCs w:val="32"/>
        </w:rPr>
      </w:pPr>
      <w:r>
        <w:rPr>
          <w:rFonts w:hint="eastAsia" w:eastAsia="方正黑体简体"/>
          <w:sz w:val="32"/>
          <w:szCs w:val="32"/>
        </w:rPr>
        <w:t>五、主要经验及做法、存在的问题和建议</w:t>
      </w:r>
    </w:p>
    <w:p w14:paraId="0EBFCD83">
      <w:pPr>
        <w:spacing w:line="580" w:lineRule="exact"/>
        <w:ind w:firstLine="643" w:firstLineChars="200"/>
        <w:rPr>
          <w:rFonts w:hint="eastAsia" w:eastAsia="方正楷体简体"/>
          <w:b/>
          <w:sz w:val="32"/>
          <w:szCs w:val="32"/>
        </w:rPr>
      </w:pPr>
      <w:r>
        <w:rPr>
          <w:rFonts w:hint="eastAsia" w:eastAsia="方正楷体简体"/>
          <w:b/>
          <w:sz w:val="32"/>
          <w:szCs w:val="32"/>
        </w:rPr>
        <w:t>（一）主要经验及做法</w:t>
      </w:r>
    </w:p>
    <w:p w14:paraId="0B3736B2">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eastAsia="方正楷体简体"/>
          <w:b/>
          <w:sz w:val="32"/>
          <w:szCs w:val="32"/>
        </w:rPr>
      </w:pPr>
      <w:r>
        <w:rPr>
          <w:rFonts w:hint="default" w:ascii="Times New Roman" w:hAnsi="Times New Roman" w:eastAsia="方正仿宋_GBK" w:cs="Times New Roman"/>
          <w:sz w:val="32"/>
          <w:szCs w:val="32"/>
          <w:lang w:val="en-US" w:eastAsia="zh-CN"/>
        </w:rPr>
        <w:t>严格按照法律法规的要求，建立内部监督制约机制，</w:t>
      </w:r>
      <w:r>
        <w:rPr>
          <w:rFonts w:hint="eastAsia" w:ascii="Times New Roman" w:hAnsi="Times New Roman" w:eastAsia="方正仿宋_GBK" w:cs="Times New Roman"/>
          <w:sz w:val="32"/>
          <w:szCs w:val="32"/>
          <w:lang w:val="en-US" w:eastAsia="zh-CN"/>
        </w:rPr>
        <w:t>强化项目质量监督，严格把控项目资金使用方向和建设内容，同时结合陈毅故里景区创建规划实际，注重项目资金统筹使用，做到“建一片成一片”以及可持续发展，打造精品项目，切实发挥项目资金应有效益。</w:t>
      </w:r>
    </w:p>
    <w:p w14:paraId="40FED5B1">
      <w:pPr>
        <w:pStyle w:val="2"/>
      </w:pPr>
    </w:p>
    <w:p w14:paraId="74EE3D98">
      <w:pPr>
        <w:numPr>
          <w:ilvl w:val="0"/>
          <w:numId w:val="10"/>
        </w:numPr>
        <w:spacing w:line="580" w:lineRule="exact"/>
        <w:ind w:left="0" w:leftChars="0" w:firstLine="643" w:firstLineChars="200"/>
        <w:rPr>
          <w:rFonts w:hint="eastAsia" w:eastAsia="方正楷体简体"/>
          <w:b/>
          <w:sz w:val="32"/>
          <w:szCs w:val="32"/>
        </w:rPr>
      </w:pPr>
      <w:r>
        <w:rPr>
          <w:rFonts w:hint="eastAsia" w:eastAsia="方正楷体简体"/>
          <w:b/>
          <w:sz w:val="32"/>
          <w:szCs w:val="32"/>
        </w:rPr>
        <w:t>存在的问题</w:t>
      </w:r>
    </w:p>
    <w:p w14:paraId="41BB05DC">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无</w:t>
      </w:r>
    </w:p>
    <w:p w14:paraId="7D3026F0">
      <w:pPr>
        <w:pStyle w:val="2"/>
        <w:numPr>
          <w:ilvl w:val="0"/>
          <w:numId w:val="0"/>
        </w:numPr>
        <w:ind w:leftChars="200"/>
      </w:pPr>
    </w:p>
    <w:p w14:paraId="5FF75C82">
      <w:pPr>
        <w:spacing w:line="580" w:lineRule="exact"/>
        <w:ind w:firstLine="643" w:firstLineChars="200"/>
        <w:rPr>
          <w:rFonts w:eastAsia="方正楷体简体"/>
          <w:b/>
          <w:sz w:val="32"/>
          <w:szCs w:val="32"/>
        </w:rPr>
      </w:pPr>
      <w:r>
        <w:rPr>
          <w:rFonts w:hint="eastAsia" w:eastAsia="方正楷体简体"/>
          <w:b/>
          <w:sz w:val="32"/>
          <w:szCs w:val="32"/>
        </w:rPr>
        <w:t>（三）建议和改进措施</w:t>
      </w:r>
    </w:p>
    <w:p w14:paraId="6166336D">
      <w:pPr>
        <w:numPr>
          <w:ilvl w:val="0"/>
          <w:numId w:val="0"/>
        </w:numPr>
        <w:spacing w:line="580" w:lineRule="exact"/>
        <w:ind w:leftChars="200"/>
        <w:rPr>
          <w:rFonts w:hint="default" w:eastAsia="方正仿宋简体"/>
          <w:sz w:val="32"/>
          <w:szCs w:val="32"/>
          <w:lang w:val="en-US" w:eastAsia="zh-CN"/>
        </w:rPr>
      </w:pPr>
      <w:r>
        <w:rPr>
          <w:rFonts w:hint="eastAsia" w:eastAsia="方正仿宋简体"/>
          <w:sz w:val="32"/>
          <w:szCs w:val="32"/>
          <w:lang w:val="en-US" w:eastAsia="zh-CN"/>
        </w:rPr>
        <w:t xml:space="preserve">   无</w:t>
      </w:r>
    </w:p>
    <w:p w14:paraId="3B7E43BF">
      <w:pPr>
        <w:spacing w:line="580" w:lineRule="exact"/>
        <w:jc w:val="center"/>
        <w:rPr>
          <w:rFonts w:eastAsia="方正小标宋简体"/>
          <w:sz w:val="44"/>
          <w:szCs w:val="44"/>
        </w:rPr>
      </w:pPr>
    </w:p>
    <w:p w14:paraId="3B01FD0A">
      <w:pPr>
        <w:spacing w:line="580" w:lineRule="exact"/>
        <w:jc w:val="center"/>
        <w:rPr>
          <w:rFonts w:eastAsia="方正小标宋简体"/>
          <w:sz w:val="44"/>
          <w:szCs w:val="44"/>
        </w:rPr>
      </w:pPr>
    </w:p>
    <w:p w14:paraId="1A656D44">
      <w:pPr>
        <w:spacing w:line="580" w:lineRule="exact"/>
        <w:jc w:val="center"/>
        <w:rPr>
          <w:rFonts w:eastAsia="方正小标宋简体"/>
          <w:sz w:val="44"/>
          <w:szCs w:val="44"/>
        </w:rPr>
      </w:pPr>
    </w:p>
    <w:p w14:paraId="3A0195F4">
      <w:pPr>
        <w:spacing w:line="580" w:lineRule="exact"/>
        <w:jc w:val="center"/>
        <w:rPr>
          <w:rFonts w:eastAsia="方正小标宋简体"/>
          <w:sz w:val="44"/>
          <w:szCs w:val="44"/>
        </w:rPr>
      </w:pPr>
    </w:p>
    <w:p w14:paraId="62D0A7DE">
      <w:pPr>
        <w:spacing w:line="580" w:lineRule="exact"/>
        <w:jc w:val="center"/>
        <w:rPr>
          <w:rFonts w:eastAsia="方正小标宋简体"/>
          <w:sz w:val="44"/>
          <w:szCs w:val="44"/>
        </w:rPr>
      </w:pPr>
    </w:p>
    <w:p w14:paraId="49A983BF">
      <w:pPr>
        <w:spacing w:line="580" w:lineRule="exact"/>
        <w:jc w:val="center"/>
        <w:rPr>
          <w:rFonts w:eastAsia="方正小标宋简体"/>
          <w:sz w:val="44"/>
          <w:szCs w:val="44"/>
        </w:rPr>
      </w:pPr>
    </w:p>
    <w:p w14:paraId="25BE1E06">
      <w:pPr>
        <w:spacing w:line="580" w:lineRule="exact"/>
        <w:jc w:val="center"/>
        <w:rPr>
          <w:rFonts w:eastAsia="方正小标宋简体"/>
          <w:sz w:val="44"/>
          <w:szCs w:val="44"/>
        </w:rPr>
      </w:pPr>
    </w:p>
    <w:p w14:paraId="63A9CB5A">
      <w:pPr>
        <w:spacing w:line="580" w:lineRule="exact"/>
        <w:jc w:val="center"/>
        <w:rPr>
          <w:rFonts w:eastAsia="方正小标宋简体"/>
          <w:sz w:val="44"/>
          <w:szCs w:val="44"/>
        </w:rPr>
      </w:pPr>
    </w:p>
    <w:p w14:paraId="41C917AC">
      <w:pPr>
        <w:spacing w:line="580" w:lineRule="exact"/>
        <w:ind w:firstLine="880" w:firstLineChars="200"/>
        <w:jc w:val="both"/>
        <w:rPr>
          <w:rFonts w:hint="eastAsia" w:eastAsia="方正小标宋简体"/>
          <w:sz w:val="44"/>
          <w:szCs w:val="44"/>
        </w:rPr>
      </w:pPr>
      <w:r>
        <w:rPr>
          <w:rFonts w:eastAsia="方正小标宋简体"/>
          <w:sz w:val="44"/>
          <w:szCs w:val="44"/>
        </w:rPr>
        <w:t>202</w:t>
      </w:r>
      <w:r>
        <w:rPr>
          <w:rFonts w:hint="eastAsia" w:eastAsia="方正小标宋简体"/>
          <w:sz w:val="44"/>
          <w:szCs w:val="44"/>
        </w:rPr>
        <w:t>3年乐至县项目支出绩效自评报告</w:t>
      </w:r>
    </w:p>
    <w:p w14:paraId="7A0C1F59">
      <w:pPr>
        <w:spacing w:line="580" w:lineRule="exact"/>
        <w:jc w:val="center"/>
        <w:rPr>
          <w:rFonts w:eastAsia="方正楷体简体"/>
          <w:b/>
          <w:sz w:val="32"/>
          <w:szCs w:val="32"/>
        </w:rPr>
      </w:pPr>
      <w:r>
        <w:rPr>
          <w:rFonts w:hint="eastAsia" w:eastAsia="方正楷体简体"/>
          <w:b/>
          <w:sz w:val="32"/>
          <w:szCs w:val="32"/>
        </w:rPr>
        <w:t>（</w:t>
      </w:r>
      <w:r>
        <w:rPr>
          <w:rFonts w:hint="eastAsia" w:eastAsia="方正楷体简体"/>
          <w:b/>
          <w:sz w:val="32"/>
          <w:szCs w:val="32"/>
          <w:lang w:val="en-US" w:eastAsia="zh-CN"/>
        </w:rPr>
        <w:t>文化和旅游发展</w:t>
      </w:r>
      <w:r>
        <w:rPr>
          <w:rFonts w:hint="eastAsia" w:eastAsia="方正楷体简体"/>
          <w:b/>
          <w:sz w:val="32"/>
          <w:szCs w:val="32"/>
        </w:rPr>
        <w:t>项目）</w:t>
      </w:r>
    </w:p>
    <w:p w14:paraId="637DFD6B">
      <w:pPr>
        <w:spacing w:line="580" w:lineRule="exact"/>
        <w:ind w:firstLine="640" w:firstLineChars="200"/>
        <w:rPr>
          <w:rFonts w:eastAsia="方正仿宋简体"/>
          <w:sz w:val="32"/>
          <w:szCs w:val="32"/>
        </w:rPr>
      </w:pPr>
    </w:p>
    <w:p w14:paraId="55681473">
      <w:pPr>
        <w:spacing w:line="580" w:lineRule="exact"/>
        <w:jc w:val="center"/>
        <w:rPr>
          <w:rFonts w:eastAsia="方正黑体简体"/>
          <w:sz w:val="32"/>
          <w:szCs w:val="32"/>
        </w:rPr>
      </w:pPr>
      <w:r>
        <w:rPr>
          <w:rFonts w:hint="eastAsia" w:eastAsia="方正黑体简体"/>
          <w:sz w:val="32"/>
          <w:szCs w:val="32"/>
        </w:rPr>
        <w:t>前</w:t>
      </w:r>
      <w:r>
        <w:rPr>
          <w:rFonts w:eastAsia="方正黑体简体"/>
          <w:sz w:val="32"/>
          <w:szCs w:val="32"/>
        </w:rPr>
        <w:t xml:space="preserve">    </w:t>
      </w:r>
      <w:r>
        <w:rPr>
          <w:rFonts w:hint="eastAsia" w:eastAsia="方正黑体简体"/>
          <w:sz w:val="32"/>
          <w:szCs w:val="32"/>
        </w:rPr>
        <w:t>言</w:t>
      </w:r>
    </w:p>
    <w:p w14:paraId="503119C7">
      <w:pPr>
        <w:spacing w:line="580" w:lineRule="exact"/>
        <w:jc w:val="center"/>
        <w:rPr>
          <w:rFonts w:eastAsia="方正黑体简体"/>
          <w:sz w:val="32"/>
          <w:szCs w:val="32"/>
        </w:rPr>
      </w:pPr>
    </w:p>
    <w:p w14:paraId="0AE15272">
      <w:pPr>
        <w:spacing w:line="580" w:lineRule="exact"/>
        <w:ind w:firstLine="640" w:firstLineChars="200"/>
        <w:rPr>
          <w:rFonts w:eastAsia="方正黑体简体"/>
          <w:sz w:val="32"/>
          <w:szCs w:val="32"/>
        </w:rPr>
      </w:pPr>
      <w:r>
        <w:rPr>
          <w:rFonts w:hint="eastAsia" w:eastAsia="方正黑体简体"/>
          <w:sz w:val="32"/>
          <w:szCs w:val="32"/>
        </w:rPr>
        <w:t>一、项目基本情况</w:t>
      </w:r>
    </w:p>
    <w:p w14:paraId="67216417">
      <w:pPr>
        <w:spacing w:line="580" w:lineRule="exact"/>
        <w:ind w:firstLine="643" w:firstLineChars="200"/>
        <w:rPr>
          <w:rFonts w:eastAsia="方正楷体简体"/>
          <w:b/>
          <w:sz w:val="32"/>
          <w:szCs w:val="32"/>
        </w:rPr>
      </w:pPr>
      <w:r>
        <w:rPr>
          <w:rFonts w:hint="eastAsia" w:eastAsia="方正楷体简体"/>
          <w:b/>
          <w:sz w:val="32"/>
          <w:szCs w:val="32"/>
        </w:rPr>
        <w:t>（一）概况</w:t>
      </w:r>
    </w:p>
    <w:p w14:paraId="4C76181B">
      <w:pPr>
        <w:spacing w:line="580" w:lineRule="exact"/>
        <w:ind w:firstLine="643" w:firstLineChars="200"/>
        <w:rPr>
          <w:rFonts w:hint="eastAsia" w:eastAsia="方正仿宋简体"/>
          <w:sz w:val="32"/>
          <w:szCs w:val="32"/>
        </w:rPr>
      </w:pPr>
      <w:r>
        <w:rPr>
          <w:rFonts w:eastAsia="方正仿宋简体"/>
          <w:b/>
          <w:sz w:val="32"/>
          <w:szCs w:val="32"/>
        </w:rPr>
        <w:t>1.</w:t>
      </w:r>
      <w:r>
        <w:rPr>
          <w:rFonts w:hint="eastAsia" w:eastAsia="方正仿宋简体"/>
          <w:sz w:val="32"/>
          <w:szCs w:val="32"/>
        </w:rPr>
        <w:t>立项背景及目的</w:t>
      </w:r>
    </w:p>
    <w:p w14:paraId="77BDB819">
      <w:pPr>
        <w:keepNext w:val="0"/>
        <w:keepLines w:val="0"/>
        <w:pageBreakBefore w:val="0"/>
        <w:kinsoku/>
        <w:overflowPunct/>
        <w:topLinePunct w:val="0"/>
        <w:autoSpaceDE/>
        <w:autoSpaceDN/>
        <w:bidi w:val="0"/>
        <w:spacing w:line="59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按照省委书记在2021年四川省文化和旅游发展大会上“支持陈毅故里景区创建5A级旅游景区”的指示要求</w:t>
      </w:r>
      <w:r>
        <w:rPr>
          <w:rFonts w:hint="eastAsia"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lang w:val="en-US" w:eastAsia="zh-CN"/>
        </w:rPr>
        <w:t>为推动陈毅故里景区创建各项工作有序开展，进一步提升旅游景区服务质量</w:t>
      </w:r>
      <w:r>
        <w:rPr>
          <w:rFonts w:hint="eastAsia" w:ascii="Times New Roman" w:hAnsi="Times New Roman" w:eastAsia="方正仿宋_GBK" w:cs="Times New Roman"/>
          <w:sz w:val="32"/>
          <w:szCs w:val="32"/>
          <w:lang w:val="en-US" w:eastAsia="zh-CN"/>
        </w:rPr>
        <w:t>，积极争取上级项目资金支持</w:t>
      </w:r>
      <w:r>
        <w:rPr>
          <w:rFonts w:hint="default" w:ascii="Times New Roman" w:hAnsi="Times New Roman" w:eastAsia="方正仿宋_GBK" w:cs="Times New Roman"/>
          <w:sz w:val="32"/>
          <w:szCs w:val="32"/>
          <w:lang w:val="en-US" w:eastAsia="zh-CN"/>
        </w:rPr>
        <w:t>。</w:t>
      </w:r>
    </w:p>
    <w:p w14:paraId="6F5E0354">
      <w:pPr>
        <w:numPr>
          <w:ilvl w:val="0"/>
          <w:numId w:val="0"/>
        </w:numPr>
        <w:spacing w:line="580" w:lineRule="exact"/>
        <w:ind w:firstLine="640" w:firstLineChars="200"/>
        <w:rPr>
          <w:rFonts w:hint="eastAsia" w:eastAsia="方正仿宋简体"/>
          <w:sz w:val="32"/>
          <w:szCs w:val="32"/>
        </w:rPr>
      </w:pPr>
      <w:r>
        <w:rPr>
          <w:rFonts w:hint="eastAsia" w:eastAsia="方正仿宋简体"/>
          <w:sz w:val="32"/>
          <w:szCs w:val="32"/>
          <w:lang w:val="en-US" w:eastAsia="zh-CN"/>
        </w:rPr>
        <w:t>2.</w:t>
      </w:r>
      <w:r>
        <w:rPr>
          <w:rFonts w:hint="eastAsia" w:eastAsia="方正仿宋简体"/>
          <w:sz w:val="32"/>
          <w:szCs w:val="32"/>
        </w:rPr>
        <w:t>预算资金来源及使用情况</w:t>
      </w:r>
    </w:p>
    <w:p w14:paraId="44CA391C">
      <w:pPr>
        <w:pStyle w:val="2"/>
        <w:keepNext w:val="0"/>
        <w:keepLines w:val="0"/>
        <w:pageBreakBefore w:val="0"/>
        <w:numPr>
          <w:ilvl w:val="0"/>
          <w:numId w:val="0"/>
        </w:numPr>
        <w:kinsoku/>
        <w:overflowPunct/>
        <w:topLinePunct w:val="0"/>
        <w:autoSpaceDE/>
        <w:autoSpaceDN/>
        <w:bidi w:val="0"/>
        <w:spacing w:line="590" w:lineRule="exact"/>
        <w:ind w:firstLine="640" w:firstLineChars="200"/>
        <w:textAlignment w:val="auto"/>
        <w:rPr>
          <w:rFonts w:hint="default"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财政拨款</w:t>
      </w:r>
      <w:r>
        <w:rPr>
          <w:rFonts w:hint="default" w:ascii="Times New Roman" w:hAnsi="Times New Roman" w:eastAsia="方正仿宋_GBK" w:cs="Times New Roman"/>
          <w:sz w:val="32"/>
          <w:szCs w:val="32"/>
          <w:lang w:val="en-US" w:eastAsia="zh-CN"/>
        </w:rPr>
        <w:t>80万元，用于项目建设</w:t>
      </w:r>
      <w:r>
        <w:rPr>
          <w:rFonts w:hint="eastAsia" w:ascii="Times New Roman" w:hAnsi="Times New Roman" w:eastAsia="方正仿宋_GBK" w:cs="Times New Roman"/>
          <w:sz w:val="32"/>
          <w:szCs w:val="32"/>
          <w:lang w:val="en-US" w:eastAsia="zh-CN"/>
        </w:rPr>
        <w:t>及讲解人才引育工作</w:t>
      </w:r>
      <w:r>
        <w:rPr>
          <w:rFonts w:hint="eastAsia" w:eastAsia="方正仿宋_GBK" w:cs="Times New Roman"/>
          <w:sz w:val="32"/>
          <w:szCs w:val="32"/>
          <w:lang w:val="en-US" w:eastAsia="zh-CN"/>
        </w:rPr>
        <w:t>，与5A建设项目</w:t>
      </w:r>
      <w:r>
        <w:rPr>
          <w:rFonts w:hint="default" w:ascii="Times New Roman" w:hAnsi="Times New Roman" w:eastAsia="方正仿宋_GBK" w:cs="Times New Roman"/>
          <w:sz w:val="32"/>
          <w:szCs w:val="32"/>
          <w:lang w:val="en-US" w:eastAsia="zh-CN"/>
        </w:rPr>
        <w:t>在建设内容上相互补充，在建设资金上整合使用。</w:t>
      </w:r>
    </w:p>
    <w:p w14:paraId="7C1038B3">
      <w:pPr>
        <w:numPr>
          <w:ilvl w:val="0"/>
          <w:numId w:val="0"/>
        </w:numPr>
        <w:spacing w:line="580" w:lineRule="exact"/>
        <w:ind w:firstLine="640" w:firstLineChars="200"/>
        <w:rPr>
          <w:rFonts w:hint="eastAsia" w:eastAsia="方正仿宋简体"/>
          <w:sz w:val="32"/>
          <w:szCs w:val="32"/>
        </w:rPr>
      </w:pPr>
      <w:r>
        <w:rPr>
          <w:rFonts w:hint="eastAsia" w:eastAsia="方正仿宋简体"/>
          <w:sz w:val="32"/>
          <w:szCs w:val="32"/>
          <w:lang w:val="en-US" w:eastAsia="zh-CN"/>
        </w:rPr>
        <w:t>2.</w:t>
      </w:r>
      <w:r>
        <w:rPr>
          <w:rFonts w:hint="eastAsia" w:eastAsia="方正仿宋简体"/>
          <w:sz w:val="32"/>
          <w:szCs w:val="32"/>
        </w:rPr>
        <w:t>实施情况（项目完成情况）</w:t>
      </w:r>
    </w:p>
    <w:p w14:paraId="798F4FE4">
      <w:pPr>
        <w:keepNext w:val="0"/>
        <w:keepLines w:val="0"/>
        <w:pageBreakBefore w:val="0"/>
        <w:numPr>
          <w:ilvl w:val="0"/>
          <w:numId w:val="0"/>
        </w:numPr>
        <w:kinsoku/>
        <w:overflowPunct/>
        <w:topLinePunct w:val="0"/>
        <w:autoSpaceDE/>
        <w:autoSpaceDN/>
        <w:bidi w:val="0"/>
        <w:spacing w:line="590" w:lineRule="exact"/>
        <w:ind w:firstLine="640" w:firstLineChars="200"/>
        <w:textAlignment w:val="auto"/>
        <w:rPr>
          <w:rFonts w:hint="default"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完成</w:t>
      </w:r>
      <w:r>
        <w:rPr>
          <w:rFonts w:hint="default" w:ascii="Times New Roman" w:hAnsi="Times New Roman" w:eastAsia="方正仿宋_GBK" w:cs="Times New Roman"/>
          <w:sz w:val="32"/>
          <w:szCs w:val="32"/>
          <w:lang w:val="en-US" w:eastAsia="zh-CN"/>
        </w:rPr>
        <w:t>3A级生态环保旅游厕所</w:t>
      </w:r>
      <w:r>
        <w:rPr>
          <w:rFonts w:hint="eastAsia" w:ascii="Times New Roman" w:hAnsi="Times New Roman" w:eastAsia="方正仿宋_GBK" w:cs="Times New Roman"/>
          <w:sz w:val="32"/>
          <w:szCs w:val="32"/>
          <w:lang w:val="en-US" w:eastAsia="zh-CN"/>
        </w:rPr>
        <w:t>建设</w:t>
      </w:r>
      <w:r>
        <w:rPr>
          <w:rFonts w:hint="default" w:ascii="Times New Roman" w:hAnsi="Times New Roman" w:eastAsia="方正仿宋_GBK" w:cs="Times New Roman"/>
          <w:sz w:val="32"/>
          <w:szCs w:val="32"/>
          <w:lang w:val="en-US" w:eastAsia="zh-CN"/>
        </w:rPr>
        <w:t>，开展景区讲解员能力水平提升建设</w:t>
      </w:r>
      <w:r>
        <w:rPr>
          <w:rFonts w:hint="eastAsia" w:ascii="Times New Roman" w:hAnsi="Times New Roman" w:eastAsia="方正仿宋_GBK" w:cs="Times New Roman"/>
          <w:sz w:val="32"/>
          <w:szCs w:val="32"/>
          <w:lang w:val="en-US" w:eastAsia="zh-CN"/>
        </w:rPr>
        <w:t>12次</w:t>
      </w:r>
      <w:r>
        <w:rPr>
          <w:rFonts w:hint="default" w:ascii="Times New Roman" w:hAnsi="Times New Roman" w:eastAsia="方正仿宋_GBK" w:cs="Times New Roman"/>
          <w:sz w:val="32"/>
          <w:szCs w:val="32"/>
          <w:lang w:val="en-US" w:eastAsia="zh-CN"/>
        </w:rPr>
        <w:t>，引进讲解人才2名。</w:t>
      </w:r>
    </w:p>
    <w:p w14:paraId="5268B6B5">
      <w:pPr>
        <w:numPr>
          <w:ilvl w:val="0"/>
          <w:numId w:val="0"/>
        </w:numPr>
        <w:spacing w:line="580" w:lineRule="exact"/>
        <w:ind w:firstLine="640" w:firstLineChars="200"/>
        <w:rPr>
          <w:rFonts w:hint="eastAsia" w:eastAsia="方正仿宋简体"/>
          <w:sz w:val="32"/>
          <w:szCs w:val="32"/>
        </w:rPr>
      </w:pPr>
      <w:r>
        <w:rPr>
          <w:rFonts w:hint="eastAsia" w:eastAsia="方正仿宋简体"/>
          <w:sz w:val="32"/>
          <w:szCs w:val="32"/>
          <w:lang w:val="en-US" w:eastAsia="zh-CN"/>
        </w:rPr>
        <w:t>3.</w:t>
      </w:r>
      <w:r>
        <w:rPr>
          <w:rFonts w:hint="eastAsia" w:eastAsia="方正仿宋简体"/>
          <w:sz w:val="32"/>
          <w:szCs w:val="32"/>
        </w:rPr>
        <w:t>组织及管理（项目组织、管理流程及实际执行情况）</w:t>
      </w:r>
    </w:p>
    <w:p w14:paraId="4578A2BA">
      <w:pPr>
        <w:pStyle w:val="6"/>
        <w:keepNext w:val="0"/>
        <w:keepLines w:val="0"/>
        <w:pageBreakBefore w:val="0"/>
        <w:numPr>
          <w:ilvl w:val="0"/>
          <w:numId w:val="0"/>
        </w:numPr>
        <w:kinsoku/>
        <w:overflowPunct/>
        <w:topLinePunct w:val="0"/>
        <w:autoSpaceDE/>
        <w:autoSpaceDN/>
        <w:bidi w:val="0"/>
        <w:spacing w:line="590" w:lineRule="exact"/>
        <w:ind w:firstLine="643" w:firstLineChars="200"/>
        <w:textAlignment w:val="auto"/>
        <w:rPr>
          <w:rFonts w:hint="default"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b/>
          <w:bCs/>
          <w:kern w:val="2"/>
          <w:sz w:val="32"/>
          <w:szCs w:val="32"/>
          <w:lang w:val="en-US" w:eastAsia="zh-CN" w:bidi="ar-SA"/>
        </w:rPr>
        <w:t>1.</w:t>
      </w:r>
      <w:r>
        <w:rPr>
          <w:rFonts w:hint="default" w:ascii="Times New Roman" w:hAnsi="Times New Roman" w:eastAsia="方正仿宋_GBK" w:cs="Times New Roman"/>
          <w:b/>
          <w:bCs/>
          <w:kern w:val="2"/>
          <w:sz w:val="32"/>
          <w:szCs w:val="32"/>
          <w:lang w:val="en-US" w:eastAsia="zh-CN" w:bidi="ar-SA"/>
        </w:rPr>
        <w:t>项目组织情况：</w:t>
      </w:r>
      <w:r>
        <w:rPr>
          <w:rFonts w:hint="eastAsia" w:ascii="Times New Roman" w:hAnsi="Times New Roman" w:eastAsia="方正仿宋_GBK" w:cs="Times New Roman"/>
          <w:kern w:val="2"/>
          <w:sz w:val="32"/>
          <w:szCs w:val="32"/>
          <w:lang w:val="en-US" w:eastAsia="zh-CN" w:bidi="ar-SA"/>
        </w:rPr>
        <w:t>为确保项目顺利实施，</w:t>
      </w:r>
      <w:r>
        <w:rPr>
          <w:rFonts w:hint="default" w:ascii="Times New Roman" w:hAnsi="Times New Roman" w:eastAsia="方正仿宋_GBK" w:cs="Times New Roman"/>
          <w:kern w:val="2"/>
          <w:sz w:val="32"/>
          <w:szCs w:val="32"/>
          <w:lang w:val="en-US" w:eastAsia="zh-CN" w:bidi="ar-SA"/>
        </w:rPr>
        <w:t>成立以委主要领导为组长，分管领导为副组长，内设机构负责人为成员的陈毅故里景区综合服务提质建设项目工作领导小组，</w:t>
      </w:r>
      <w:r>
        <w:rPr>
          <w:rFonts w:hint="eastAsia" w:ascii="Times New Roman" w:hAnsi="Times New Roman" w:eastAsia="方正仿宋_GBK" w:cs="Times New Roman"/>
          <w:kern w:val="2"/>
          <w:sz w:val="32"/>
          <w:szCs w:val="32"/>
          <w:lang w:val="en-US" w:eastAsia="zh-CN" w:bidi="ar-SA"/>
        </w:rPr>
        <w:t>并落实专人</w:t>
      </w:r>
      <w:r>
        <w:rPr>
          <w:rFonts w:hint="default" w:ascii="Times New Roman" w:hAnsi="Times New Roman" w:eastAsia="方正仿宋_GBK" w:cs="Times New Roman"/>
          <w:kern w:val="2"/>
          <w:sz w:val="32"/>
          <w:szCs w:val="32"/>
          <w:lang w:val="en-US" w:eastAsia="zh-CN" w:bidi="ar-SA"/>
        </w:rPr>
        <w:t>负责项目推进</w:t>
      </w:r>
      <w:r>
        <w:rPr>
          <w:rFonts w:hint="eastAsia" w:ascii="Times New Roman" w:hAnsi="Times New Roman" w:eastAsia="方正仿宋_GBK" w:cs="Times New Roman"/>
          <w:kern w:val="2"/>
          <w:sz w:val="32"/>
          <w:szCs w:val="32"/>
          <w:lang w:val="en-US" w:eastAsia="zh-CN" w:bidi="ar-SA"/>
        </w:rPr>
        <w:t>工作</w:t>
      </w:r>
      <w:r>
        <w:rPr>
          <w:rFonts w:hint="default" w:ascii="Times New Roman" w:hAnsi="Times New Roman" w:eastAsia="方正仿宋_GBK" w:cs="Times New Roman"/>
          <w:kern w:val="2"/>
          <w:sz w:val="32"/>
          <w:szCs w:val="32"/>
          <w:lang w:val="en-US" w:eastAsia="zh-CN" w:bidi="ar-SA"/>
        </w:rPr>
        <w:t>。</w:t>
      </w:r>
    </w:p>
    <w:p w14:paraId="46C669A4">
      <w:pPr>
        <w:pStyle w:val="6"/>
        <w:keepNext w:val="0"/>
        <w:keepLines w:val="0"/>
        <w:pageBreakBefore w:val="0"/>
        <w:numPr>
          <w:ilvl w:val="0"/>
          <w:numId w:val="0"/>
        </w:numPr>
        <w:kinsoku/>
        <w:overflowPunct/>
        <w:topLinePunct w:val="0"/>
        <w:autoSpaceDE/>
        <w:autoSpaceDN/>
        <w:bidi w:val="0"/>
        <w:spacing w:line="590" w:lineRule="exact"/>
        <w:ind w:firstLine="643" w:firstLineChars="200"/>
        <w:textAlignment w:val="auto"/>
        <w:rPr>
          <w:rFonts w:hint="default"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b/>
          <w:bCs/>
          <w:kern w:val="2"/>
          <w:sz w:val="32"/>
          <w:szCs w:val="32"/>
          <w:lang w:val="en-US" w:eastAsia="zh-CN" w:bidi="ar-SA"/>
        </w:rPr>
        <w:t>2.</w:t>
      </w:r>
      <w:r>
        <w:rPr>
          <w:rFonts w:hint="default" w:ascii="Times New Roman" w:hAnsi="Times New Roman" w:eastAsia="方正仿宋_GBK" w:cs="Times New Roman"/>
          <w:b/>
          <w:bCs/>
          <w:kern w:val="2"/>
          <w:sz w:val="32"/>
          <w:szCs w:val="32"/>
          <w:lang w:val="en-US" w:eastAsia="zh-CN" w:bidi="ar-SA"/>
        </w:rPr>
        <w:t>项目管理流程：</w:t>
      </w:r>
      <w:r>
        <w:rPr>
          <w:rFonts w:hint="default" w:ascii="Times New Roman" w:hAnsi="Times New Roman" w:eastAsia="方正仿宋_GBK" w:cs="Times New Roman"/>
          <w:kern w:val="2"/>
          <w:sz w:val="32"/>
          <w:szCs w:val="32"/>
          <w:lang w:val="en-US" w:eastAsia="zh-CN" w:bidi="ar-SA"/>
        </w:rPr>
        <w:t>项目</w:t>
      </w:r>
      <w:r>
        <w:rPr>
          <w:rFonts w:hint="default" w:ascii="Times New Roman" w:hAnsi="Times New Roman" w:eastAsia="方正仿宋_GBK" w:cs="Times New Roman"/>
          <w:sz w:val="32"/>
          <w:szCs w:val="32"/>
          <w:lang w:val="en-US" w:eastAsia="zh-CN"/>
        </w:rPr>
        <w:t>建设资金与5A创建资金（中国农业发展银行乐至县支行融资8亿元）整合使用。待四川省乐至县宏乐文化旅游投资有限公司工程款拨付审批表完成后，</w:t>
      </w:r>
      <w:r>
        <w:rPr>
          <w:rFonts w:hint="default" w:ascii="Times New Roman" w:hAnsi="Times New Roman" w:eastAsia="方正仿宋_GBK" w:cs="Times New Roman"/>
          <w:kern w:val="2"/>
          <w:sz w:val="32"/>
          <w:szCs w:val="32"/>
          <w:lang w:val="en-US" w:eastAsia="zh-CN" w:bidi="ar-SA"/>
        </w:rPr>
        <w:t>再由项目实施单位开票。账务处理及时，核算准确规范。</w:t>
      </w:r>
    </w:p>
    <w:p w14:paraId="2928D93B">
      <w:pPr>
        <w:pStyle w:val="6"/>
        <w:keepNext w:val="0"/>
        <w:keepLines w:val="0"/>
        <w:pageBreakBefore w:val="0"/>
        <w:numPr>
          <w:ilvl w:val="0"/>
          <w:numId w:val="0"/>
        </w:numPr>
        <w:kinsoku/>
        <w:overflowPunct/>
        <w:topLinePunct w:val="0"/>
        <w:autoSpaceDE/>
        <w:autoSpaceDN/>
        <w:bidi w:val="0"/>
        <w:spacing w:line="590" w:lineRule="exact"/>
        <w:ind w:firstLine="643" w:firstLineChars="200"/>
        <w:textAlignment w:val="auto"/>
        <w:rPr>
          <w:rFonts w:hint="default" w:ascii="Times New Roman" w:hAnsi="Times New Roman" w:eastAsia="方正仿宋_GBK" w:cs="Times New Roman"/>
          <w:sz w:val="32"/>
          <w:szCs w:val="32"/>
          <w:lang w:val="en-US" w:eastAsia="zh-CN"/>
        </w:rPr>
      </w:pPr>
      <w:r>
        <w:rPr>
          <w:rFonts w:hint="eastAsia" w:ascii="Times New Roman" w:hAnsi="Times New Roman" w:eastAsia="方正仿宋_GBK" w:cs="Times New Roman"/>
          <w:b/>
          <w:bCs/>
          <w:kern w:val="2"/>
          <w:sz w:val="32"/>
          <w:szCs w:val="32"/>
          <w:lang w:val="en-US" w:eastAsia="zh-CN" w:bidi="ar-SA"/>
        </w:rPr>
        <w:t>3.</w:t>
      </w:r>
      <w:r>
        <w:rPr>
          <w:rFonts w:hint="default" w:ascii="Times New Roman" w:hAnsi="Times New Roman" w:eastAsia="方正仿宋_GBK" w:cs="Times New Roman"/>
          <w:b/>
          <w:bCs/>
          <w:kern w:val="2"/>
          <w:sz w:val="32"/>
          <w:szCs w:val="32"/>
          <w:lang w:val="en-US" w:eastAsia="zh-CN" w:bidi="ar-SA"/>
        </w:rPr>
        <w:t>项目组织实施的实际情况：</w:t>
      </w:r>
      <w:r>
        <w:rPr>
          <w:rFonts w:hint="default" w:ascii="Times New Roman" w:hAnsi="Times New Roman" w:eastAsia="方正仿宋_GBK" w:cs="Times New Roman"/>
          <w:b w:val="0"/>
          <w:bCs/>
          <w:kern w:val="2"/>
          <w:sz w:val="32"/>
          <w:szCs w:val="32"/>
          <w:lang w:val="en-US" w:eastAsia="zh-CN" w:bidi="ar-SA"/>
        </w:rPr>
        <w:t>项目目前完成新建3A级生态环保旅游厕所，开展了景区讲解员能力水平提升建设，引进了讲解人才。</w:t>
      </w:r>
    </w:p>
    <w:p w14:paraId="51F71841">
      <w:pPr>
        <w:spacing w:line="580" w:lineRule="exact"/>
        <w:ind w:firstLine="643" w:firstLineChars="200"/>
        <w:rPr>
          <w:rFonts w:eastAsia="方正楷体简体"/>
          <w:b/>
          <w:sz w:val="32"/>
          <w:szCs w:val="32"/>
        </w:rPr>
      </w:pPr>
      <w:r>
        <w:rPr>
          <w:rFonts w:hint="eastAsia" w:eastAsia="方正楷体简体"/>
          <w:b/>
          <w:sz w:val="32"/>
          <w:szCs w:val="32"/>
        </w:rPr>
        <w:t>（二）绩效目标</w:t>
      </w:r>
    </w:p>
    <w:p w14:paraId="1B6A9A20">
      <w:pPr>
        <w:spacing w:line="580" w:lineRule="exact"/>
        <w:ind w:firstLine="640" w:firstLineChars="200"/>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新建1座3A级生态环保旅游厕所，开展景区讲解员能力水平提升建设</w:t>
      </w:r>
      <w:r>
        <w:rPr>
          <w:rFonts w:hint="eastAsia" w:ascii="Times New Roman" w:hAnsi="Times New Roman" w:eastAsia="方正仿宋_GBK" w:cs="Times New Roman"/>
          <w:sz w:val="32"/>
          <w:szCs w:val="32"/>
          <w:lang w:val="en-US" w:eastAsia="zh-CN"/>
        </w:rPr>
        <w:t>12</w:t>
      </w:r>
      <w:r>
        <w:rPr>
          <w:rFonts w:hint="eastAsia" w:eastAsia="方正仿宋_GBK" w:cs="Times New Roman"/>
          <w:sz w:val="32"/>
          <w:szCs w:val="32"/>
          <w:lang w:val="en-US" w:eastAsia="zh-CN"/>
        </w:rPr>
        <w:t>次</w:t>
      </w:r>
      <w:r>
        <w:rPr>
          <w:rFonts w:hint="default" w:ascii="Times New Roman" w:hAnsi="Times New Roman" w:eastAsia="方正仿宋_GBK" w:cs="Times New Roman"/>
          <w:sz w:val="32"/>
          <w:szCs w:val="32"/>
          <w:lang w:val="en-US" w:eastAsia="zh-CN"/>
        </w:rPr>
        <w:t>，引进讲解人才2名。</w:t>
      </w:r>
    </w:p>
    <w:p w14:paraId="28A51B2D">
      <w:pPr>
        <w:spacing w:line="580" w:lineRule="exact"/>
        <w:ind w:firstLine="640" w:firstLineChars="200"/>
        <w:rPr>
          <w:rFonts w:eastAsia="方正黑体简体"/>
          <w:sz w:val="32"/>
          <w:szCs w:val="32"/>
        </w:rPr>
      </w:pPr>
      <w:r>
        <w:rPr>
          <w:rFonts w:hint="eastAsia" w:eastAsia="方正黑体简体"/>
          <w:sz w:val="32"/>
          <w:szCs w:val="32"/>
        </w:rPr>
        <w:t>二、绩效自评工作情况</w:t>
      </w:r>
    </w:p>
    <w:p w14:paraId="78F8A105">
      <w:pPr>
        <w:pStyle w:val="8"/>
        <w:keepNext w:val="0"/>
        <w:keepLines w:val="0"/>
        <w:pageBreakBefore w:val="0"/>
        <w:numPr>
          <w:ilvl w:val="0"/>
          <w:numId w:val="0"/>
        </w:numPr>
        <w:kinsoku/>
        <w:overflowPunct/>
        <w:topLinePunct w:val="0"/>
        <w:autoSpaceDE/>
        <w:autoSpaceDN/>
        <w:bidi w:val="0"/>
        <w:spacing w:line="590" w:lineRule="exact"/>
        <w:ind w:firstLine="643" w:firstLineChars="200"/>
        <w:textAlignment w:val="auto"/>
        <w:rPr>
          <w:rFonts w:hint="default" w:ascii="方正楷体_GBK" w:hAnsi="方正楷体_GBK" w:eastAsia="方正楷体_GBK" w:cs="方正楷体_GBK"/>
          <w:b/>
          <w:bCs/>
          <w:color w:val="auto"/>
          <w:kern w:val="2"/>
          <w:sz w:val="32"/>
          <w:szCs w:val="32"/>
          <w:lang w:val="en-US" w:eastAsia="zh-CN" w:bidi="ar-SA"/>
        </w:rPr>
      </w:pPr>
      <w:r>
        <w:rPr>
          <w:rFonts w:hint="default" w:ascii="方正楷体_GBK" w:hAnsi="方正楷体_GBK" w:eastAsia="方正楷体_GBK" w:cs="方正楷体_GBK"/>
          <w:b/>
          <w:bCs/>
          <w:color w:val="auto"/>
          <w:kern w:val="2"/>
          <w:sz w:val="32"/>
          <w:szCs w:val="32"/>
          <w:lang w:val="en-US" w:eastAsia="zh-CN" w:bidi="ar-SA"/>
        </w:rPr>
        <w:t>（一）自评工作组织领导</w:t>
      </w:r>
    </w:p>
    <w:p w14:paraId="3C914FCD">
      <w:pPr>
        <w:keepNext w:val="0"/>
        <w:keepLines w:val="0"/>
        <w:pageBreakBefore w:val="0"/>
        <w:widowControl w:val="0"/>
        <w:kinsoku/>
        <w:wordWrap/>
        <w:overflowPunct/>
        <w:topLinePunct w:val="0"/>
        <w:autoSpaceDE/>
        <w:autoSpaceDN/>
        <w:bidi w:val="0"/>
        <w:adjustRightInd/>
        <w:snapToGrid/>
        <w:spacing w:line="59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成立了以委主要领导为组长，分管领导为副组长，</w:t>
      </w:r>
      <w:r>
        <w:rPr>
          <w:rFonts w:hint="default" w:ascii="Times New Roman" w:hAnsi="Times New Roman" w:eastAsia="方正仿宋_GBK" w:cs="Times New Roman"/>
          <w:kern w:val="2"/>
          <w:sz w:val="32"/>
          <w:szCs w:val="32"/>
          <w:lang w:val="en-US" w:eastAsia="zh-CN" w:bidi="ar-SA"/>
        </w:rPr>
        <w:t>各相关部门为成员的工作组。</w:t>
      </w:r>
    </w:p>
    <w:p w14:paraId="0B6D2CC5">
      <w:pPr>
        <w:pStyle w:val="8"/>
        <w:keepNext w:val="0"/>
        <w:keepLines w:val="0"/>
        <w:pageBreakBefore w:val="0"/>
        <w:numPr>
          <w:ilvl w:val="0"/>
          <w:numId w:val="0"/>
        </w:numPr>
        <w:kinsoku/>
        <w:overflowPunct/>
        <w:topLinePunct w:val="0"/>
        <w:autoSpaceDE/>
        <w:autoSpaceDN/>
        <w:bidi w:val="0"/>
        <w:spacing w:line="590" w:lineRule="exact"/>
        <w:ind w:firstLine="643" w:firstLineChars="200"/>
        <w:textAlignment w:val="auto"/>
        <w:rPr>
          <w:rFonts w:hint="default" w:ascii="方正楷体_GBK" w:hAnsi="方正楷体_GBK" w:eastAsia="方正楷体_GBK" w:cs="方正楷体_GBK"/>
          <w:b/>
          <w:bCs/>
          <w:color w:val="auto"/>
          <w:kern w:val="2"/>
          <w:sz w:val="32"/>
          <w:szCs w:val="32"/>
          <w:lang w:val="en-US" w:eastAsia="zh-CN" w:bidi="ar-SA"/>
        </w:rPr>
      </w:pPr>
      <w:r>
        <w:rPr>
          <w:rFonts w:hint="default" w:ascii="方正楷体_GBK" w:hAnsi="方正楷体_GBK" w:eastAsia="方正楷体_GBK" w:cs="方正楷体_GBK"/>
          <w:b/>
          <w:bCs/>
          <w:color w:val="auto"/>
          <w:kern w:val="2"/>
          <w:sz w:val="32"/>
          <w:szCs w:val="32"/>
          <w:lang w:val="en-US" w:eastAsia="zh-CN" w:bidi="ar-SA"/>
        </w:rPr>
        <w:t>（二）自评方式、方法、重点等</w:t>
      </w:r>
    </w:p>
    <w:p w14:paraId="6B33C2FE">
      <w:pPr>
        <w:keepNext w:val="0"/>
        <w:keepLines w:val="0"/>
        <w:pageBreakBefore w:val="0"/>
        <w:kinsoku/>
        <w:overflowPunct/>
        <w:topLinePunct w:val="0"/>
        <w:autoSpaceDE/>
        <w:autoSpaceDN/>
        <w:bidi w:val="0"/>
        <w:spacing w:line="590" w:lineRule="exact"/>
        <w:ind w:firstLine="640" w:firstLineChars="200"/>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统筹协调，由综合管理部牵头，产业发展部负责落实绩效自评工作任务，统筹推进绩效自评，提高工作质量。</w:t>
      </w:r>
    </w:p>
    <w:p w14:paraId="61088F91">
      <w:pPr>
        <w:spacing w:line="580" w:lineRule="exact"/>
        <w:ind w:firstLine="640" w:firstLineChars="200"/>
        <w:rPr>
          <w:rFonts w:eastAsia="方正黑体简体"/>
          <w:sz w:val="32"/>
          <w:szCs w:val="32"/>
        </w:rPr>
      </w:pPr>
      <w:r>
        <w:rPr>
          <w:rFonts w:hint="eastAsia" w:eastAsia="方正黑体简体"/>
          <w:sz w:val="32"/>
          <w:szCs w:val="32"/>
        </w:rPr>
        <w:t>三、评价结论</w:t>
      </w:r>
    </w:p>
    <w:p w14:paraId="5FEC3A15">
      <w:pPr>
        <w:keepNext w:val="0"/>
        <w:keepLines w:val="0"/>
        <w:pageBreakBefore w:val="0"/>
        <w:kinsoku/>
        <w:overflowPunct/>
        <w:topLinePunct w:val="0"/>
        <w:autoSpaceDE/>
        <w:autoSpaceDN/>
        <w:bidi w:val="0"/>
        <w:spacing w:line="590" w:lineRule="exact"/>
        <w:ind w:firstLine="640" w:firstLineChars="200"/>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对照2023年省级专项预算绩效评价指标体系，对文化和旅游发展</w:t>
      </w:r>
      <w:r>
        <w:rPr>
          <w:rFonts w:hint="eastAsia" w:ascii="Times New Roman" w:hAnsi="Times New Roman" w:eastAsia="方正仿宋_GBK" w:cs="Times New Roman"/>
          <w:spacing w:val="-6"/>
          <w:sz w:val="32"/>
          <w:szCs w:val="32"/>
          <w:lang w:val="en-US" w:eastAsia="zh-CN"/>
        </w:rPr>
        <w:t>项目</w:t>
      </w:r>
      <w:r>
        <w:rPr>
          <w:rFonts w:hint="default" w:ascii="Times New Roman" w:hAnsi="Times New Roman" w:eastAsia="方正仿宋_GBK" w:cs="Times New Roman"/>
          <w:spacing w:val="-6"/>
          <w:sz w:val="32"/>
          <w:szCs w:val="32"/>
          <w:lang w:val="en-US" w:eastAsia="zh-CN"/>
        </w:rPr>
        <w:t>各项指标进行评价并打分，最终绩效评价</w:t>
      </w:r>
      <w:r>
        <w:rPr>
          <w:rFonts w:hint="eastAsia" w:ascii="Times New Roman" w:hAnsi="Times New Roman" w:eastAsia="方正仿宋_GBK" w:cs="Times New Roman"/>
          <w:spacing w:val="-6"/>
          <w:sz w:val="32"/>
          <w:szCs w:val="32"/>
          <w:lang w:val="en-US" w:eastAsia="zh-CN"/>
        </w:rPr>
        <w:t>为“优”</w:t>
      </w:r>
      <w:r>
        <w:rPr>
          <w:rFonts w:hint="default" w:ascii="Times New Roman" w:hAnsi="Times New Roman" w:eastAsia="方正仿宋_GBK" w:cs="Times New Roman"/>
          <w:spacing w:val="-6"/>
          <w:sz w:val="32"/>
          <w:szCs w:val="32"/>
          <w:lang w:val="en-US" w:eastAsia="zh-CN"/>
        </w:rPr>
        <w:t>。</w:t>
      </w:r>
    </w:p>
    <w:p w14:paraId="311B8E5A">
      <w:pPr>
        <w:spacing w:line="580" w:lineRule="exact"/>
        <w:ind w:firstLine="640" w:firstLineChars="200"/>
        <w:rPr>
          <w:rFonts w:eastAsia="方正黑体简体"/>
          <w:sz w:val="32"/>
          <w:szCs w:val="32"/>
        </w:rPr>
      </w:pPr>
      <w:r>
        <w:rPr>
          <w:rFonts w:hint="eastAsia" w:eastAsia="方正黑体简体"/>
          <w:sz w:val="32"/>
          <w:szCs w:val="32"/>
        </w:rPr>
        <w:t>四、绩效分析</w:t>
      </w:r>
    </w:p>
    <w:p w14:paraId="30E2E853">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（一）投入（21分）</w:t>
      </w:r>
    </w:p>
    <w:p w14:paraId="40774989">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1.项目立项得15分。项目立项规范得5分、绩效目标合理得5分、绩效指标明确得5分。</w:t>
      </w:r>
    </w:p>
    <w:p w14:paraId="7BD4F764">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2.资金落实6分。</w:t>
      </w:r>
    </w:p>
    <w:p w14:paraId="0A84332F">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（二）过程（25分）</w:t>
      </w:r>
    </w:p>
    <w:p w14:paraId="1E6B3978">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1.业务管理得13分。管理制度健全得4分；制度执行有效性得6分；项目质量可控性得3分；</w:t>
      </w:r>
    </w:p>
    <w:p w14:paraId="0F88E375">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2.财务管理得12分。管理制度健全性得3分；资金使用合规性得7分；财务监控有效性2分</w:t>
      </w:r>
    </w:p>
    <w:p w14:paraId="3D28996F">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（三）产出（20分）</w:t>
      </w:r>
    </w:p>
    <w:p w14:paraId="7C73E592">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实际完成率得5分；完成及时率得5分；质量达标率得5分；成本节约率得5分。</w:t>
      </w:r>
    </w:p>
    <w:p w14:paraId="7C9B21F6">
      <w:pPr>
        <w:numPr>
          <w:ilvl w:val="0"/>
          <w:numId w:val="0"/>
        </w:numPr>
        <w:spacing w:line="580" w:lineRule="exact"/>
        <w:ind w:firstLine="643" w:firstLineChars="200"/>
        <w:rPr>
          <w:rFonts w:hint="eastAsia" w:ascii="Times New Roman" w:hAnsi="Times New Roman" w:eastAsia="方正楷体简体" w:cs="Times New Roman"/>
          <w:b/>
          <w:sz w:val="32"/>
          <w:szCs w:val="32"/>
          <w:lang w:val="en-US" w:eastAsia="zh-CN"/>
        </w:rPr>
      </w:pPr>
      <w:r>
        <w:rPr>
          <w:rFonts w:hint="eastAsia" w:ascii="Times New Roman" w:hAnsi="Times New Roman" w:eastAsia="方正楷体简体" w:cs="Times New Roman"/>
          <w:b/>
          <w:sz w:val="32"/>
          <w:szCs w:val="32"/>
          <w:lang w:val="en-US" w:eastAsia="zh-CN"/>
        </w:rPr>
        <w:t>（四）效果（30分）</w:t>
      </w:r>
    </w:p>
    <w:p w14:paraId="43D465E7">
      <w:pPr>
        <w:keepNext w:val="0"/>
        <w:keepLines w:val="0"/>
        <w:pageBreakBefore w:val="0"/>
        <w:widowControl w:val="0"/>
        <w:kinsoku/>
        <w:wordWrap/>
        <w:overflowPunct/>
        <w:topLinePunct w:val="0"/>
        <w:autoSpaceDE/>
        <w:autoSpaceDN/>
        <w:bidi w:val="0"/>
        <w:adjustRightInd/>
        <w:snapToGrid/>
        <w:spacing w:line="570" w:lineRule="exact"/>
        <w:ind w:firstLine="640" w:firstLineChars="200"/>
        <w:textAlignment w:val="auto"/>
        <w:rPr>
          <w:rFonts w:hint="eastAsia"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lang w:val="en-US" w:eastAsia="zh-CN"/>
        </w:rPr>
        <w:t>通过各项工作的开展，取得了良好的履职效果，也得到了社会公众和服务对象的认可。经济效益得5分；社会效益得5分；生态效益得5分；可持续影响得5分，社会公众或服务对象满意度得10分。</w:t>
      </w:r>
    </w:p>
    <w:p w14:paraId="4603B1D4">
      <w:pPr>
        <w:spacing w:line="580" w:lineRule="exact"/>
        <w:ind w:firstLine="640" w:firstLineChars="200"/>
        <w:rPr>
          <w:rFonts w:eastAsia="方正黑体简体"/>
          <w:sz w:val="32"/>
          <w:szCs w:val="32"/>
        </w:rPr>
      </w:pPr>
      <w:r>
        <w:rPr>
          <w:rFonts w:hint="eastAsia" w:eastAsia="方正黑体简体"/>
          <w:sz w:val="32"/>
          <w:szCs w:val="32"/>
        </w:rPr>
        <w:t>五、主要经验及做法、存在的问题和建议</w:t>
      </w:r>
    </w:p>
    <w:p w14:paraId="53056010">
      <w:pPr>
        <w:spacing w:line="580" w:lineRule="exact"/>
        <w:ind w:firstLine="643" w:firstLineChars="200"/>
        <w:rPr>
          <w:rFonts w:hint="eastAsia" w:eastAsia="方正楷体简体"/>
          <w:b/>
          <w:sz w:val="32"/>
          <w:szCs w:val="32"/>
        </w:rPr>
      </w:pPr>
      <w:r>
        <w:rPr>
          <w:rFonts w:hint="eastAsia" w:eastAsia="方正楷体简体"/>
          <w:b/>
          <w:sz w:val="32"/>
          <w:szCs w:val="32"/>
        </w:rPr>
        <w:t>（一）主要经验及做法</w:t>
      </w:r>
    </w:p>
    <w:p w14:paraId="76EC1CBF">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eastAsia="方正楷体简体"/>
          <w:b/>
          <w:sz w:val="32"/>
          <w:szCs w:val="32"/>
        </w:rPr>
      </w:pPr>
      <w:r>
        <w:rPr>
          <w:rFonts w:hint="default" w:ascii="Times New Roman" w:hAnsi="Times New Roman" w:eastAsia="方正仿宋_GBK" w:cs="Times New Roman"/>
          <w:sz w:val="32"/>
          <w:szCs w:val="32"/>
          <w:lang w:val="en-US" w:eastAsia="zh-CN"/>
        </w:rPr>
        <w:t>严格按照法律法规的要求，建立内部监督制约机制，</w:t>
      </w:r>
      <w:r>
        <w:rPr>
          <w:rFonts w:hint="eastAsia" w:ascii="Times New Roman" w:hAnsi="Times New Roman" w:eastAsia="方正仿宋_GBK" w:cs="Times New Roman"/>
          <w:sz w:val="32"/>
          <w:szCs w:val="32"/>
          <w:lang w:val="en-US" w:eastAsia="zh-CN"/>
        </w:rPr>
        <w:t>强化项目质量监督，严格把控项目资金使用方向和建设内容，同时结合陈毅故里景区创建规划实际，注重项目资金统筹使用，做到“建一片成一片”以及可持续发展，打造精品项目，切实发挥项目资金应有效益。</w:t>
      </w:r>
    </w:p>
    <w:p w14:paraId="653EAFBA">
      <w:pPr>
        <w:pStyle w:val="2"/>
      </w:pPr>
    </w:p>
    <w:p w14:paraId="02C03C40">
      <w:pPr>
        <w:numPr>
          <w:ilvl w:val="0"/>
          <w:numId w:val="10"/>
        </w:numPr>
        <w:spacing w:line="580" w:lineRule="exact"/>
        <w:ind w:left="0" w:leftChars="0" w:firstLine="643" w:firstLineChars="200"/>
        <w:rPr>
          <w:rFonts w:hint="eastAsia" w:eastAsia="方正楷体简体"/>
          <w:b/>
          <w:sz w:val="32"/>
          <w:szCs w:val="32"/>
        </w:rPr>
      </w:pPr>
      <w:r>
        <w:rPr>
          <w:rFonts w:hint="eastAsia" w:eastAsia="方正楷体简体"/>
          <w:b/>
          <w:sz w:val="32"/>
          <w:szCs w:val="32"/>
        </w:rPr>
        <w:t>存在的问题</w:t>
      </w:r>
    </w:p>
    <w:p w14:paraId="2CB03FAB">
      <w:pPr>
        <w:pStyle w:val="2"/>
        <w:keepNext w:val="0"/>
        <w:keepLines w:val="0"/>
        <w:pageBreakBefore w:val="0"/>
        <w:kinsoku/>
        <w:overflowPunct/>
        <w:topLinePunct w:val="0"/>
        <w:autoSpaceDE/>
        <w:autoSpaceDN/>
        <w:bidi w:val="0"/>
        <w:spacing w:line="59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无</w:t>
      </w:r>
    </w:p>
    <w:p w14:paraId="1CB7F760">
      <w:pPr>
        <w:pStyle w:val="2"/>
        <w:numPr>
          <w:ilvl w:val="0"/>
          <w:numId w:val="0"/>
        </w:numPr>
        <w:ind w:leftChars="200"/>
      </w:pPr>
    </w:p>
    <w:p w14:paraId="677108BF">
      <w:pPr>
        <w:spacing w:line="580" w:lineRule="exact"/>
        <w:ind w:firstLine="643" w:firstLineChars="200"/>
        <w:rPr>
          <w:rFonts w:eastAsia="方正楷体简体"/>
          <w:b/>
          <w:sz w:val="32"/>
          <w:szCs w:val="32"/>
        </w:rPr>
      </w:pPr>
      <w:r>
        <w:rPr>
          <w:rFonts w:hint="eastAsia" w:eastAsia="方正楷体简体"/>
          <w:b/>
          <w:sz w:val="32"/>
          <w:szCs w:val="32"/>
        </w:rPr>
        <w:t>（三）建议和改进措施</w:t>
      </w:r>
    </w:p>
    <w:p w14:paraId="765E7689">
      <w:pPr>
        <w:numPr>
          <w:ilvl w:val="0"/>
          <w:numId w:val="0"/>
        </w:numPr>
        <w:spacing w:line="580" w:lineRule="exact"/>
        <w:ind w:leftChars="200"/>
        <w:rPr>
          <w:rFonts w:hint="default" w:eastAsia="方正仿宋简体"/>
          <w:sz w:val="32"/>
          <w:szCs w:val="32"/>
          <w:lang w:val="en-US" w:eastAsia="zh-CN"/>
        </w:rPr>
      </w:pPr>
      <w:r>
        <w:rPr>
          <w:rFonts w:hint="eastAsia" w:eastAsia="方正仿宋简体"/>
          <w:sz w:val="32"/>
          <w:szCs w:val="32"/>
          <w:lang w:val="en-US" w:eastAsia="zh-CN"/>
        </w:rPr>
        <w:t xml:space="preserve">   无</w:t>
      </w:r>
    </w:p>
    <w:p w14:paraId="6D4C4027">
      <w:pPr>
        <w:pStyle w:val="8"/>
        <w:spacing w:before="93"/>
      </w:pPr>
    </w:p>
    <w:p w14:paraId="5C2CE05C">
      <w:pPr>
        <w:pStyle w:val="8"/>
        <w:spacing w:before="93"/>
        <w:rPr>
          <w:rFonts w:hint="eastAsia"/>
        </w:rPr>
      </w:pPr>
    </w:p>
    <w:p w14:paraId="5864D82E">
      <w:pPr>
        <w:rPr>
          <w:rFonts w:hint="eastAsia"/>
        </w:rPr>
      </w:pPr>
    </w:p>
    <w:p w14:paraId="4DDF106F">
      <w:pPr>
        <w:pStyle w:val="8"/>
        <w:rPr>
          <w:rFonts w:hint="eastAsia"/>
        </w:rPr>
      </w:pPr>
    </w:p>
    <w:p w14:paraId="7B1571D0">
      <w:pPr>
        <w:rPr>
          <w:rFonts w:hint="eastAsia"/>
        </w:rPr>
      </w:pPr>
    </w:p>
    <w:p w14:paraId="312A9355">
      <w:pPr>
        <w:pStyle w:val="8"/>
        <w:rPr>
          <w:rFonts w:hint="eastAsia"/>
        </w:rPr>
      </w:pPr>
    </w:p>
    <w:p w14:paraId="5BB7CF29">
      <w:pPr>
        <w:rPr>
          <w:rFonts w:hint="eastAsia"/>
        </w:rPr>
      </w:pPr>
    </w:p>
    <w:p w14:paraId="07BEA64E">
      <w:pPr>
        <w:pStyle w:val="8"/>
        <w:rPr>
          <w:rFonts w:hint="eastAsia"/>
        </w:rPr>
      </w:pPr>
    </w:p>
    <w:p w14:paraId="26F7BA4B">
      <w:pPr>
        <w:spacing w:line="600" w:lineRule="exact"/>
        <w:jc w:val="center"/>
        <w:outlineLvl w:val="0"/>
        <w:rPr>
          <w:rFonts w:hint="eastAsia" w:ascii="黑体" w:hAnsi="黑体" w:eastAsia="黑体"/>
          <w:sz w:val="44"/>
          <w:szCs w:val="44"/>
        </w:rPr>
      </w:pPr>
      <w:bookmarkStart w:id="48" w:name="_Toc15396618"/>
    </w:p>
    <w:p w14:paraId="03981FAA">
      <w:pPr>
        <w:spacing w:line="600" w:lineRule="exact"/>
        <w:jc w:val="center"/>
        <w:outlineLvl w:val="0"/>
        <w:rPr>
          <w:rFonts w:hint="eastAsia" w:ascii="黑体" w:hAnsi="黑体" w:eastAsia="黑体"/>
          <w:sz w:val="44"/>
          <w:szCs w:val="44"/>
        </w:rPr>
      </w:pPr>
    </w:p>
    <w:p w14:paraId="2DF19017">
      <w:pPr>
        <w:spacing w:line="600" w:lineRule="exact"/>
        <w:jc w:val="center"/>
        <w:outlineLvl w:val="0"/>
        <w:rPr>
          <w:rFonts w:hint="eastAsia" w:ascii="黑体" w:hAnsi="黑体" w:eastAsia="黑体"/>
          <w:sz w:val="44"/>
          <w:szCs w:val="44"/>
        </w:rPr>
      </w:pPr>
    </w:p>
    <w:p w14:paraId="0CC0167B">
      <w:pPr>
        <w:spacing w:line="600" w:lineRule="exact"/>
        <w:jc w:val="center"/>
        <w:outlineLvl w:val="0"/>
        <w:rPr>
          <w:rFonts w:hint="eastAsia" w:ascii="黑体" w:hAnsi="黑体" w:eastAsia="黑体"/>
          <w:sz w:val="44"/>
          <w:szCs w:val="44"/>
        </w:rPr>
      </w:pPr>
    </w:p>
    <w:p w14:paraId="6600DB5E">
      <w:pPr>
        <w:spacing w:line="600" w:lineRule="exact"/>
        <w:jc w:val="center"/>
        <w:outlineLvl w:val="0"/>
        <w:rPr>
          <w:rFonts w:hint="eastAsia" w:ascii="黑体" w:hAnsi="黑体" w:eastAsia="黑体"/>
          <w:sz w:val="44"/>
          <w:szCs w:val="44"/>
        </w:rPr>
      </w:pPr>
    </w:p>
    <w:p w14:paraId="7D7636AE">
      <w:pPr>
        <w:spacing w:line="600" w:lineRule="exact"/>
        <w:jc w:val="center"/>
        <w:outlineLvl w:val="0"/>
        <w:rPr>
          <w:rFonts w:hint="eastAsia" w:ascii="黑体" w:hAnsi="黑体" w:eastAsia="黑体"/>
          <w:sz w:val="44"/>
          <w:szCs w:val="44"/>
        </w:rPr>
      </w:pPr>
    </w:p>
    <w:p w14:paraId="45C752CE">
      <w:pPr>
        <w:spacing w:line="600" w:lineRule="exact"/>
        <w:jc w:val="center"/>
        <w:outlineLvl w:val="0"/>
        <w:rPr>
          <w:rFonts w:hint="eastAsia" w:ascii="黑体" w:hAnsi="黑体" w:eastAsia="黑体"/>
          <w:sz w:val="44"/>
          <w:szCs w:val="44"/>
        </w:rPr>
      </w:pPr>
    </w:p>
    <w:p w14:paraId="60660F60">
      <w:pPr>
        <w:spacing w:line="600" w:lineRule="exact"/>
        <w:jc w:val="center"/>
        <w:outlineLvl w:val="0"/>
        <w:rPr>
          <w:rFonts w:hint="eastAsia" w:ascii="黑体" w:hAnsi="黑体" w:eastAsia="黑体"/>
          <w:sz w:val="44"/>
          <w:szCs w:val="44"/>
        </w:rPr>
      </w:pPr>
    </w:p>
    <w:p w14:paraId="5ED47665">
      <w:pPr>
        <w:spacing w:line="600" w:lineRule="exact"/>
        <w:jc w:val="center"/>
        <w:outlineLvl w:val="0"/>
        <w:rPr>
          <w:rFonts w:hint="eastAsia" w:ascii="黑体" w:hAnsi="黑体" w:eastAsia="黑体"/>
          <w:sz w:val="44"/>
          <w:szCs w:val="44"/>
        </w:rPr>
      </w:pPr>
    </w:p>
    <w:p w14:paraId="2950C681">
      <w:pPr>
        <w:spacing w:line="600" w:lineRule="exact"/>
        <w:jc w:val="center"/>
        <w:outlineLvl w:val="0"/>
        <w:rPr>
          <w:rFonts w:hint="eastAsia" w:ascii="黑体" w:hAnsi="黑体" w:eastAsia="黑体"/>
          <w:sz w:val="44"/>
          <w:szCs w:val="44"/>
        </w:rPr>
      </w:pPr>
    </w:p>
    <w:p w14:paraId="48C21D3B">
      <w:pPr>
        <w:spacing w:line="600" w:lineRule="exact"/>
        <w:jc w:val="center"/>
        <w:outlineLvl w:val="0"/>
        <w:rPr>
          <w:rFonts w:ascii="仿宋" w:hAnsi="仿宋" w:eastAsia="仿宋"/>
        </w:rPr>
      </w:pPr>
      <w:bookmarkStart w:id="62" w:name="_GoBack"/>
      <w:bookmarkEnd w:id="62"/>
      <w:r>
        <w:rPr>
          <w:rFonts w:hint="eastAsia" w:ascii="黑体" w:hAnsi="黑体" w:eastAsia="黑体"/>
          <w:sz w:val="44"/>
          <w:szCs w:val="44"/>
        </w:rPr>
        <w:t>第</w:t>
      </w:r>
      <w:r>
        <w:rPr>
          <w:rStyle w:val="31"/>
          <w:rFonts w:hint="eastAsia" w:ascii="黑体" w:hAnsi="黑体" w:eastAsia="黑体"/>
          <w:b w:val="0"/>
        </w:rPr>
        <w:t>五部分 附表</w:t>
      </w:r>
      <w:bookmarkEnd w:id="47"/>
      <w:bookmarkEnd w:id="48"/>
      <w:bookmarkStart w:id="49" w:name="_Toc15396619"/>
    </w:p>
    <w:p w14:paraId="54EADADC">
      <w:pPr>
        <w:pStyle w:val="4"/>
        <w:rPr>
          <w:rFonts w:ascii="仿宋" w:hAnsi="仿宋" w:eastAsia="仿宋"/>
        </w:rPr>
      </w:pPr>
      <w:r>
        <w:rPr>
          <w:rFonts w:hint="eastAsia" w:ascii="仿宋" w:hAnsi="仿宋" w:eastAsia="仿宋"/>
          <w:b w:val="0"/>
        </w:rPr>
        <w:t>一、收</w:t>
      </w:r>
      <w:r>
        <w:rPr>
          <w:rStyle w:val="32"/>
          <w:rFonts w:hint="eastAsia" w:ascii="仿宋" w:hAnsi="仿宋" w:eastAsia="仿宋"/>
          <w:b w:val="0"/>
          <w:bCs w:val="0"/>
        </w:rPr>
        <w:t>入支出决算总表</w:t>
      </w:r>
      <w:bookmarkEnd w:id="49"/>
    </w:p>
    <w:p w14:paraId="69CFC9CF">
      <w:pPr>
        <w:pStyle w:val="4"/>
        <w:rPr>
          <w:rFonts w:ascii="仿宋" w:hAnsi="仿宋" w:eastAsia="仿宋"/>
        </w:rPr>
      </w:pPr>
      <w:bookmarkStart w:id="50" w:name="_Toc15396620"/>
      <w:r>
        <w:rPr>
          <w:rFonts w:hint="eastAsia" w:ascii="仿宋" w:hAnsi="仿宋" w:eastAsia="仿宋"/>
          <w:b w:val="0"/>
        </w:rPr>
        <w:t>二、收</w:t>
      </w:r>
      <w:r>
        <w:rPr>
          <w:rStyle w:val="32"/>
          <w:rFonts w:hint="eastAsia" w:ascii="仿宋" w:hAnsi="仿宋" w:eastAsia="仿宋"/>
          <w:b w:val="0"/>
          <w:bCs w:val="0"/>
        </w:rPr>
        <w:t>入决算表</w:t>
      </w:r>
      <w:bookmarkEnd w:id="50"/>
    </w:p>
    <w:p w14:paraId="65445A66">
      <w:pPr>
        <w:pStyle w:val="4"/>
        <w:rPr>
          <w:rFonts w:ascii="仿宋" w:hAnsi="仿宋" w:eastAsia="仿宋"/>
        </w:rPr>
      </w:pPr>
      <w:bookmarkStart w:id="51" w:name="_Toc15396621"/>
      <w:r>
        <w:rPr>
          <w:rStyle w:val="32"/>
          <w:rFonts w:hint="eastAsia" w:ascii="仿宋" w:hAnsi="仿宋" w:eastAsia="仿宋"/>
          <w:b w:val="0"/>
          <w:bCs w:val="0"/>
        </w:rPr>
        <w:t>三、</w:t>
      </w:r>
      <w:r>
        <w:rPr>
          <w:rFonts w:hint="eastAsia" w:ascii="仿宋" w:hAnsi="仿宋" w:eastAsia="仿宋"/>
          <w:b w:val="0"/>
        </w:rPr>
        <w:t>支</w:t>
      </w:r>
      <w:r>
        <w:rPr>
          <w:rStyle w:val="32"/>
          <w:rFonts w:hint="eastAsia" w:ascii="仿宋" w:hAnsi="仿宋" w:eastAsia="仿宋"/>
          <w:b w:val="0"/>
          <w:bCs w:val="0"/>
        </w:rPr>
        <w:t>出决算表</w:t>
      </w:r>
      <w:bookmarkEnd w:id="51"/>
    </w:p>
    <w:p w14:paraId="01469AA8">
      <w:pPr>
        <w:pStyle w:val="4"/>
        <w:rPr>
          <w:rFonts w:ascii="仿宋" w:hAnsi="仿宋" w:eastAsia="仿宋"/>
          <w:b w:val="0"/>
        </w:rPr>
      </w:pPr>
      <w:bookmarkStart w:id="52" w:name="_Toc15396622"/>
      <w:r>
        <w:rPr>
          <w:rStyle w:val="32"/>
          <w:rFonts w:hint="eastAsia" w:ascii="仿宋" w:hAnsi="仿宋" w:eastAsia="仿宋"/>
          <w:b w:val="0"/>
          <w:bCs w:val="0"/>
        </w:rPr>
        <w:t>四、</w:t>
      </w:r>
      <w:r>
        <w:rPr>
          <w:rFonts w:hint="eastAsia" w:ascii="仿宋" w:hAnsi="仿宋" w:eastAsia="仿宋"/>
          <w:b w:val="0"/>
        </w:rPr>
        <w:t>财</w:t>
      </w:r>
      <w:r>
        <w:rPr>
          <w:rStyle w:val="32"/>
          <w:rFonts w:hint="eastAsia" w:ascii="仿宋" w:hAnsi="仿宋" w:eastAsia="仿宋"/>
          <w:b w:val="0"/>
          <w:bCs w:val="0"/>
        </w:rPr>
        <w:t>政拨款收入支出决算总表</w:t>
      </w:r>
      <w:bookmarkEnd w:id="52"/>
    </w:p>
    <w:p w14:paraId="6EE8829F">
      <w:pPr>
        <w:pStyle w:val="4"/>
        <w:rPr>
          <w:rStyle w:val="32"/>
          <w:rFonts w:ascii="仿宋" w:hAnsi="仿宋" w:eastAsia="仿宋"/>
          <w:b w:val="0"/>
          <w:bCs w:val="0"/>
        </w:rPr>
      </w:pPr>
      <w:bookmarkStart w:id="53" w:name="_Toc15396623"/>
      <w:r>
        <w:rPr>
          <w:rStyle w:val="32"/>
          <w:rFonts w:hint="eastAsia" w:ascii="仿宋" w:hAnsi="仿宋" w:eastAsia="仿宋"/>
          <w:b w:val="0"/>
          <w:bCs w:val="0"/>
        </w:rPr>
        <w:t>五、</w:t>
      </w:r>
      <w:r>
        <w:rPr>
          <w:rFonts w:hint="eastAsia" w:ascii="仿宋" w:hAnsi="仿宋" w:eastAsia="仿宋"/>
          <w:b w:val="0"/>
        </w:rPr>
        <w:t>财</w:t>
      </w:r>
      <w:r>
        <w:rPr>
          <w:rStyle w:val="32"/>
          <w:rFonts w:hint="eastAsia" w:ascii="仿宋" w:hAnsi="仿宋" w:eastAsia="仿宋"/>
          <w:b w:val="0"/>
          <w:bCs w:val="0"/>
        </w:rPr>
        <w:t>政拨款支出决算明细表</w:t>
      </w:r>
      <w:bookmarkEnd w:id="53"/>
      <w:bookmarkStart w:id="54" w:name="_Toc15396624"/>
    </w:p>
    <w:p w14:paraId="47287649">
      <w:pPr>
        <w:pStyle w:val="4"/>
        <w:rPr>
          <w:rFonts w:ascii="仿宋" w:hAnsi="仿宋" w:eastAsia="仿宋"/>
        </w:rPr>
      </w:pPr>
      <w:r>
        <w:rPr>
          <w:rStyle w:val="32"/>
          <w:rFonts w:hint="eastAsia" w:ascii="仿宋" w:hAnsi="仿宋" w:eastAsia="仿宋"/>
          <w:b w:val="0"/>
          <w:bCs w:val="0"/>
        </w:rPr>
        <w:t>六、</w:t>
      </w:r>
      <w:r>
        <w:rPr>
          <w:rFonts w:hint="eastAsia" w:ascii="仿宋" w:hAnsi="仿宋" w:eastAsia="仿宋"/>
          <w:b w:val="0"/>
        </w:rPr>
        <w:t>一</w:t>
      </w:r>
      <w:r>
        <w:rPr>
          <w:rStyle w:val="32"/>
          <w:rFonts w:hint="eastAsia" w:ascii="仿宋" w:hAnsi="仿宋" w:eastAsia="仿宋"/>
          <w:b w:val="0"/>
          <w:bCs w:val="0"/>
        </w:rPr>
        <w:t>般公共预算财政拨款支出决算表</w:t>
      </w:r>
      <w:bookmarkEnd w:id="54"/>
    </w:p>
    <w:p w14:paraId="634FCE67">
      <w:pPr>
        <w:pStyle w:val="4"/>
        <w:rPr>
          <w:rFonts w:ascii="仿宋" w:hAnsi="仿宋" w:eastAsia="仿宋"/>
        </w:rPr>
      </w:pPr>
      <w:bookmarkStart w:id="55" w:name="_Toc15396625"/>
      <w:r>
        <w:rPr>
          <w:rStyle w:val="32"/>
          <w:rFonts w:hint="eastAsia" w:ascii="仿宋" w:hAnsi="仿宋" w:eastAsia="仿宋"/>
          <w:b w:val="0"/>
          <w:bCs w:val="0"/>
        </w:rPr>
        <w:t>七、</w:t>
      </w:r>
      <w:r>
        <w:rPr>
          <w:rFonts w:hint="eastAsia" w:ascii="仿宋" w:hAnsi="仿宋" w:eastAsia="仿宋"/>
          <w:b w:val="0"/>
        </w:rPr>
        <w:t>一</w:t>
      </w:r>
      <w:r>
        <w:rPr>
          <w:rStyle w:val="32"/>
          <w:rFonts w:hint="eastAsia" w:ascii="仿宋" w:hAnsi="仿宋" w:eastAsia="仿宋"/>
          <w:b w:val="0"/>
          <w:bCs w:val="0"/>
        </w:rPr>
        <w:t>般公共预算财政拨款支出决算明细表</w:t>
      </w:r>
      <w:bookmarkEnd w:id="55"/>
    </w:p>
    <w:p w14:paraId="13443D01">
      <w:pPr>
        <w:pStyle w:val="4"/>
        <w:rPr>
          <w:rFonts w:ascii="仿宋" w:hAnsi="仿宋" w:eastAsia="仿宋"/>
        </w:rPr>
      </w:pPr>
      <w:bookmarkStart w:id="56" w:name="_Toc15396626"/>
      <w:r>
        <w:rPr>
          <w:rStyle w:val="32"/>
          <w:rFonts w:hint="eastAsia" w:ascii="仿宋" w:hAnsi="仿宋" w:eastAsia="仿宋"/>
          <w:b w:val="0"/>
          <w:bCs w:val="0"/>
        </w:rPr>
        <w:t>八、</w:t>
      </w:r>
      <w:r>
        <w:rPr>
          <w:rFonts w:hint="eastAsia" w:ascii="仿宋" w:hAnsi="仿宋" w:eastAsia="仿宋"/>
          <w:b w:val="0"/>
        </w:rPr>
        <w:t>一</w:t>
      </w:r>
      <w:r>
        <w:rPr>
          <w:rStyle w:val="32"/>
          <w:rFonts w:hint="eastAsia" w:ascii="仿宋" w:hAnsi="仿宋" w:eastAsia="仿宋"/>
          <w:b w:val="0"/>
          <w:bCs w:val="0"/>
        </w:rPr>
        <w:t>般公共预算财政拨款基本支出决算表</w:t>
      </w:r>
      <w:bookmarkEnd w:id="56"/>
    </w:p>
    <w:p w14:paraId="6094477D">
      <w:pPr>
        <w:pStyle w:val="4"/>
        <w:rPr>
          <w:rFonts w:ascii="仿宋" w:hAnsi="仿宋" w:eastAsia="仿宋"/>
        </w:rPr>
      </w:pPr>
      <w:bookmarkStart w:id="57" w:name="_Toc15396627"/>
      <w:r>
        <w:rPr>
          <w:rStyle w:val="32"/>
          <w:rFonts w:hint="eastAsia" w:ascii="仿宋" w:hAnsi="仿宋" w:eastAsia="仿宋"/>
          <w:b w:val="0"/>
          <w:bCs w:val="0"/>
        </w:rPr>
        <w:t>九、</w:t>
      </w:r>
      <w:r>
        <w:rPr>
          <w:rFonts w:hint="eastAsia" w:ascii="仿宋" w:hAnsi="仿宋" w:eastAsia="仿宋"/>
          <w:b w:val="0"/>
        </w:rPr>
        <w:t>一</w:t>
      </w:r>
      <w:r>
        <w:rPr>
          <w:rStyle w:val="32"/>
          <w:rFonts w:hint="eastAsia" w:ascii="仿宋" w:hAnsi="仿宋" w:eastAsia="仿宋"/>
          <w:b w:val="0"/>
          <w:bCs w:val="0"/>
        </w:rPr>
        <w:t>般公共预算财政拨款项目支出决算表</w:t>
      </w:r>
      <w:bookmarkEnd w:id="57"/>
    </w:p>
    <w:p w14:paraId="77BC52C3">
      <w:pPr>
        <w:pStyle w:val="4"/>
        <w:rPr>
          <w:rFonts w:ascii="仿宋" w:hAnsi="仿宋" w:eastAsia="仿宋"/>
        </w:rPr>
      </w:pPr>
      <w:bookmarkStart w:id="58" w:name="_Toc15396628"/>
      <w:r>
        <w:rPr>
          <w:rStyle w:val="32"/>
          <w:rFonts w:hint="eastAsia" w:ascii="仿宋" w:hAnsi="仿宋" w:eastAsia="仿宋"/>
          <w:b w:val="0"/>
          <w:bCs w:val="0"/>
        </w:rPr>
        <w:t>十、</w:t>
      </w:r>
      <w:bookmarkEnd w:id="58"/>
      <w:r>
        <w:rPr>
          <w:rFonts w:hint="eastAsia" w:ascii="仿宋" w:hAnsi="仿宋" w:eastAsia="仿宋"/>
          <w:b w:val="0"/>
        </w:rPr>
        <w:t>政</w:t>
      </w:r>
      <w:r>
        <w:rPr>
          <w:rStyle w:val="32"/>
          <w:rFonts w:hint="eastAsia" w:ascii="仿宋" w:hAnsi="仿宋" w:eastAsia="仿宋"/>
          <w:b w:val="0"/>
          <w:bCs w:val="0"/>
        </w:rPr>
        <w:t>府性基金预算财政拨款收入支出决算表</w:t>
      </w:r>
    </w:p>
    <w:p w14:paraId="43D17F5B">
      <w:pPr>
        <w:pStyle w:val="4"/>
        <w:rPr>
          <w:rFonts w:ascii="仿宋" w:hAnsi="仿宋" w:eastAsia="仿宋"/>
        </w:rPr>
      </w:pPr>
      <w:bookmarkStart w:id="59" w:name="_Toc15396629"/>
      <w:r>
        <w:rPr>
          <w:rStyle w:val="32"/>
          <w:rFonts w:hint="eastAsia" w:ascii="仿宋" w:hAnsi="仿宋" w:eastAsia="仿宋"/>
          <w:b w:val="0"/>
          <w:bCs w:val="0"/>
        </w:rPr>
        <w:t>十一、</w:t>
      </w:r>
      <w:bookmarkEnd w:id="59"/>
      <w:r>
        <w:rPr>
          <w:rFonts w:hint="eastAsia" w:ascii="仿宋" w:hAnsi="仿宋" w:eastAsia="仿宋"/>
          <w:b w:val="0"/>
        </w:rPr>
        <w:t>国</w:t>
      </w:r>
      <w:r>
        <w:rPr>
          <w:rStyle w:val="32"/>
          <w:rFonts w:hint="eastAsia" w:ascii="仿宋" w:hAnsi="仿宋" w:eastAsia="仿宋"/>
          <w:b w:val="0"/>
          <w:bCs w:val="0"/>
        </w:rPr>
        <w:t>有资本经营预算财政拨款收入支出决算表</w:t>
      </w:r>
    </w:p>
    <w:p w14:paraId="150177CA">
      <w:pPr>
        <w:pStyle w:val="4"/>
        <w:rPr>
          <w:rFonts w:ascii="仿宋" w:hAnsi="仿宋" w:eastAsia="仿宋"/>
        </w:rPr>
      </w:pPr>
      <w:bookmarkStart w:id="60" w:name="_Toc15396630"/>
      <w:r>
        <w:rPr>
          <w:rStyle w:val="32"/>
          <w:rFonts w:hint="eastAsia" w:ascii="仿宋" w:hAnsi="仿宋" w:eastAsia="仿宋"/>
          <w:b w:val="0"/>
          <w:bCs w:val="0"/>
        </w:rPr>
        <w:t>十二、</w:t>
      </w:r>
      <w:bookmarkEnd w:id="60"/>
      <w:r>
        <w:rPr>
          <w:rStyle w:val="32"/>
          <w:rFonts w:hint="eastAsia" w:ascii="仿宋" w:hAnsi="仿宋" w:eastAsia="仿宋"/>
          <w:b w:val="0"/>
          <w:bCs w:val="0"/>
        </w:rPr>
        <w:t>国有资本经营预算财政拨款支出决算表</w:t>
      </w:r>
    </w:p>
    <w:p w14:paraId="0F3CF674">
      <w:pPr>
        <w:pStyle w:val="4"/>
        <w:rPr>
          <w:rFonts w:eastAsia="仿宋"/>
        </w:rPr>
      </w:pPr>
      <w:bookmarkStart w:id="61" w:name="_Toc15396631"/>
      <w:r>
        <w:rPr>
          <w:rStyle w:val="32"/>
          <w:rFonts w:hint="eastAsia" w:ascii="仿宋" w:hAnsi="仿宋" w:eastAsia="仿宋"/>
          <w:b w:val="0"/>
          <w:bCs w:val="0"/>
        </w:rPr>
        <w:t>十三、</w:t>
      </w:r>
      <w:bookmarkEnd w:id="61"/>
      <w:r>
        <w:rPr>
          <w:rStyle w:val="32"/>
          <w:rFonts w:hint="eastAsia" w:ascii="仿宋" w:hAnsi="仿宋" w:eastAsia="仿宋"/>
          <w:b w:val="0"/>
          <w:bCs w:val="0"/>
        </w:rPr>
        <w:t>财政拨款“三公”经费支出决算表</w:t>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982F34E-9009-41FC-8D0F-70A90997F8E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2ED5D69A-18C6-4B63-A203-983310600430}"/>
  </w:font>
  <w:font w:name="Cambria">
    <w:panose1 w:val="02040503050406030204"/>
    <w:charset w:val="00"/>
    <w:family w:val="roman"/>
    <w:pitch w:val="default"/>
    <w:sig w:usb0="E00006FF" w:usb1="420024FF" w:usb2="02000000" w:usb3="00000000" w:csb0="2000019F" w:csb1="00000000"/>
    <w:embedRegular r:id="rId3" w:fontKey="{CCBE8CFF-C7B4-47AF-AB28-49EB28CBF369}"/>
  </w:font>
  <w:font w:name="仿宋_GB2312">
    <w:altName w:val="仿宋"/>
    <w:panose1 w:val="00000000000000000000"/>
    <w:charset w:val="86"/>
    <w:family w:val="modern"/>
    <w:pitch w:val="default"/>
    <w:sig w:usb0="00000000" w:usb1="00000000" w:usb2="00000000" w:usb3="00000000" w:csb0="00040000" w:csb1="00000000"/>
    <w:embedRegular r:id="rId4" w:fontKey="{FE2E1D62-353F-4454-AE06-68F3DFC1A325}"/>
  </w:font>
  <w:font w:name="仿宋">
    <w:panose1 w:val="02010609060101010101"/>
    <w:charset w:val="86"/>
    <w:family w:val="auto"/>
    <w:pitch w:val="default"/>
    <w:sig w:usb0="800002BF" w:usb1="38CF7CFA" w:usb2="00000016" w:usb3="00000000" w:csb0="00040001" w:csb1="00000000"/>
    <w:embedRegular r:id="rId5" w:fontKey="{C9DBACF5-AD6E-44F0-BEBB-38D591CEC9E6}"/>
  </w:font>
  <w:font w:name="??">
    <w:altName w:val="Times New Roman"/>
    <w:panose1 w:val="00000000000000000000"/>
    <w:charset w:val="00"/>
    <w:family w:val="roman"/>
    <w:pitch w:val="default"/>
    <w:sig w:usb0="00000000" w:usb1="00000000" w:usb2="00000000" w:usb3="00000000" w:csb0="00000000" w:csb1="00000000"/>
  </w:font>
  <w:font w:name="方正小标宋简体">
    <w:panose1 w:val="03000509000000000000"/>
    <w:charset w:val="86"/>
    <w:family w:val="script"/>
    <w:pitch w:val="default"/>
    <w:sig w:usb0="00000001" w:usb1="080E0000" w:usb2="00000000" w:usb3="00000000" w:csb0="00040000" w:csb1="00000000"/>
    <w:embedRegular r:id="rId6" w:fontKey="{CEFB79C7-9BFD-453E-A24D-34F53DCBDED0}"/>
  </w:font>
  <w:font w:name="方正仿宋简体">
    <w:panose1 w:val="03000509000000000000"/>
    <w:charset w:val="86"/>
    <w:family w:val="script"/>
    <w:pitch w:val="default"/>
    <w:sig w:usb0="00000001" w:usb1="080E0000" w:usb2="00000000" w:usb3="00000000" w:csb0="00040000" w:csb1="00000000"/>
    <w:embedRegular r:id="rId7" w:fontKey="{2E378864-96CA-4D0D-BF17-9C5E3451C720}"/>
  </w:font>
  <w:font w:name="方正黑体简体">
    <w:panose1 w:val="03000509000000000000"/>
    <w:charset w:val="86"/>
    <w:family w:val="auto"/>
    <w:pitch w:val="default"/>
    <w:sig w:usb0="00000001" w:usb1="080E0000" w:usb2="00000000" w:usb3="00000000" w:csb0="00040000" w:csb1="00000000"/>
    <w:embedRegular r:id="rId8" w:fontKey="{C9A34FAD-3F97-4CCA-B061-532284062F6B}"/>
  </w:font>
  <w:font w:name="方正楷体简体">
    <w:panose1 w:val="03000509000000000000"/>
    <w:charset w:val="86"/>
    <w:family w:val="auto"/>
    <w:pitch w:val="default"/>
    <w:sig w:usb0="00000001" w:usb1="080E0000" w:usb2="00000000" w:usb3="00000000" w:csb0="00040000" w:csb1="00000000"/>
    <w:embedRegular r:id="rId9" w:fontKey="{49542D96-98D2-4D9B-A54D-FC3C916D12E5}"/>
  </w:font>
  <w:font w:name="方正仿宋_GBK">
    <w:panose1 w:val="03000509000000000000"/>
    <w:charset w:val="86"/>
    <w:family w:val="auto"/>
    <w:pitch w:val="default"/>
    <w:sig w:usb0="00000001" w:usb1="080E0000" w:usb2="00000000" w:usb3="00000000" w:csb0="00040000" w:csb1="00000000"/>
    <w:embedRegular r:id="rId10" w:fontKey="{58788CCB-87C0-49B8-B28F-88597D4119F0}"/>
  </w:font>
  <w:font w:name="方正楷体_GBK">
    <w:panose1 w:val="03000509000000000000"/>
    <w:charset w:val="86"/>
    <w:family w:val="auto"/>
    <w:pitch w:val="default"/>
    <w:sig w:usb0="00000001" w:usb1="080E0000" w:usb2="00000000" w:usb3="00000000" w:csb0="00040000" w:csb1="00000000"/>
    <w:embedRegular r:id="rId11" w:fontKey="{7ED17548-F7E5-418E-B522-D95EF1037E90}"/>
  </w:font>
  <w:font w:name="仿宋_GB2312">
    <w:altName w:val="仿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14:paraId="7FF3B346">
        <w:pPr>
          <w:pStyle w:val="13"/>
          <w:jc w:val="center"/>
        </w:pPr>
        <w:r>
          <w:fldChar w:fldCharType="begin"/>
        </w:r>
        <w:r>
          <w:instrText xml:space="preserve">PAGE   \* MERGEFORMAT</w:instrText>
        </w:r>
        <w:r>
          <w:fldChar w:fldCharType="separate"/>
        </w:r>
        <w:r>
          <w:rPr>
            <w:lang w:val="zh-CN"/>
          </w:rPr>
          <w:t>8</w:t>
        </w:r>
        <w:r>
          <w:fldChar w:fldCharType="end"/>
        </w:r>
      </w:p>
    </w:sdtContent>
  </w:sdt>
  <w:p w14:paraId="34BD12B8">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06F2A">
    <w:pPr>
      <w:pStyle w:val="1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BFFF2C"/>
    <w:multiLevelType w:val="singleLevel"/>
    <w:tmpl w:val="83BFFF2C"/>
    <w:lvl w:ilvl="0" w:tentative="0">
      <w:start w:val="1"/>
      <w:numFmt w:val="chineseCounting"/>
      <w:suff w:val="nothing"/>
      <w:lvlText w:val="%1、"/>
      <w:lvlJc w:val="left"/>
      <w:rPr>
        <w:rFonts w:hint="eastAsia"/>
      </w:rPr>
    </w:lvl>
  </w:abstractNum>
  <w:abstractNum w:abstractNumId="1">
    <w:nsid w:val="9E3E636D"/>
    <w:multiLevelType w:val="singleLevel"/>
    <w:tmpl w:val="9E3E636D"/>
    <w:lvl w:ilvl="0" w:tentative="0">
      <w:start w:val="2"/>
      <w:numFmt w:val="chineseCounting"/>
      <w:suff w:val="nothing"/>
      <w:lvlText w:val="（%1）"/>
      <w:lvlJc w:val="left"/>
      <w:rPr>
        <w:rFonts w:hint="eastAsia"/>
      </w:rPr>
    </w:lvl>
  </w:abstractNum>
  <w:abstractNum w:abstractNumId="2">
    <w:nsid w:val="C918A926"/>
    <w:multiLevelType w:val="singleLevel"/>
    <w:tmpl w:val="C918A926"/>
    <w:lvl w:ilvl="0" w:tentative="0">
      <w:start w:val="2"/>
      <w:numFmt w:val="chineseCounting"/>
      <w:suff w:val="nothing"/>
      <w:lvlText w:val="（%1）"/>
      <w:lvlJc w:val="left"/>
      <w:rPr>
        <w:rFonts w:hint="eastAsia"/>
      </w:rPr>
    </w:lvl>
  </w:abstractNum>
  <w:abstractNum w:abstractNumId="3">
    <w:nsid w:val="CF652CEC"/>
    <w:multiLevelType w:val="singleLevel"/>
    <w:tmpl w:val="CF652CEC"/>
    <w:lvl w:ilvl="0" w:tentative="0">
      <w:start w:val="9"/>
      <w:numFmt w:val="chineseCounting"/>
      <w:suff w:val="nothing"/>
      <w:lvlText w:val="%1、"/>
      <w:lvlJc w:val="left"/>
      <w:rPr>
        <w:rFonts w:hint="eastAsia"/>
      </w:rPr>
    </w:lvl>
  </w:abstractNum>
  <w:abstractNum w:abstractNumId="4">
    <w:nsid w:val="D09B0BBC"/>
    <w:multiLevelType w:val="singleLevel"/>
    <w:tmpl w:val="D09B0BBC"/>
    <w:lvl w:ilvl="0" w:tentative="0">
      <w:start w:val="2"/>
      <w:numFmt w:val="chineseCounting"/>
      <w:suff w:val="nothing"/>
      <w:lvlText w:val="（%1）"/>
      <w:lvlJc w:val="left"/>
      <w:rPr>
        <w:rFonts w:hint="eastAsia"/>
      </w:rPr>
    </w:lvl>
  </w:abstractNum>
  <w:abstractNum w:abstractNumId="5">
    <w:nsid w:val="E2FA047D"/>
    <w:multiLevelType w:val="singleLevel"/>
    <w:tmpl w:val="E2FA047D"/>
    <w:lvl w:ilvl="0" w:tentative="0">
      <w:start w:val="3"/>
      <w:numFmt w:val="chineseCounting"/>
      <w:suff w:val="space"/>
      <w:lvlText w:val="第%1部分"/>
      <w:lvlJc w:val="left"/>
      <w:rPr>
        <w:rFonts w:hint="eastAsia"/>
      </w:rPr>
    </w:lvl>
  </w:abstractNum>
  <w:abstractNum w:abstractNumId="6">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7">
    <w:nsid w:val="2F984660"/>
    <w:multiLevelType w:val="singleLevel"/>
    <w:tmpl w:val="2F984660"/>
    <w:lvl w:ilvl="0" w:tentative="0">
      <w:start w:val="4"/>
      <w:numFmt w:val="chineseCounting"/>
      <w:suff w:val="nothing"/>
      <w:lvlText w:val="%1、"/>
      <w:lvlJc w:val="left"/>
      <w:rPr>
        <w:rFonts w:hint="eastAsia"/>
      </w:rPr>
    </w:lvl>
  </w:abstractNum>
  <w:abstractNum w:abstractNumId="8">
    <w:nsid w:val="30F5716E"/>
    <w:multiLevelType w:val="singleLevel"/>
    <w:tmpl w:val="30F5716E"/>
    <w:lvl w:ilvl="0" w:tentative="0">
      <w:start w:val="2"/>
      <w:numFmt w:val="chineseCounting"/>
      <w:suff w:val="nothing"/>
      <w:lvlText w:val="（%1）"/>
      <w:lvlJc w:val="left"/>
      <w:rPr>
        <w:rFonts w:hint="eastAsia"/>
      </w:rPr>
    </w:lvl>
  </w:abstractNum>
  <w:abstractNum w:abstractNumId="9">
    <w:nsid w:val="657BF8ED"/>
    <w:multiLevelType w:val="singleLevel"/>
    <w:tmpl w:val="657BF8ED"/>
    <w:lvl w:ilvl="0" w:tentative="0">
      <w:start w:val="2"/>
      <w:numFmt w:val="chineseCounting"/>
      <w:suff w:val="nothing"/>
      <w:lvlText w:val="（%1）"/>
      <w:lvlJc w:val="left"/>
      <w:rPr>
        <w:rFonts w:hint="eastAsia"/>
      </w:rPr>
    </w:lvl>
  </w:abstractNum>
  <w:num w:numId="1">
    <w:abstractNumId w:val="0"/>
  </w:num>
  <w:num w:numId="2">
    <w:abstractNumId w:val="6"/>
  </w:num>
  <w:num w:numId="3">
    <w:abstractNumId w:val="3"/>
  </w:num>
  <w:num w:numId="4">
    <w:abstractNumId w:val="5"/>
  </w:num>
  <w:num w:numId="5">
    <w:abstractNumId w:val="2"/>
  </w:num>
  <w:num w:numId="6">
    <w:abstractNumId w:val="1"/>
  </w:num>
  <w:num w:numId="7">
    <w:abstractNumId w:val="7"/>
  </w:num>
  <w:num w:numId="8">
    <w:abstractNumId w:val="4"/>
  </w:num>
  <w:num w:numId="9">
    <w:abstractNumId w:val="8"/>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U3NDlmY2ViNzU4YmZiZmEzMmNkNGU0MjUzOTFkOWM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37B7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C2F09"/>
    <w:rsid w:val="004E0A2D"/>
    <w:rsid w:val="004E206B"/>
    <w:rsid w:val="004E6DF7"/>
    <w:rsid w:val="004F0FBD"/>
    <w:rsid w:val="00505A47"/>
    <w:rsid w:val="00512FDA"/>
    <w:rsid w:val="00520DA0"/>
    <w:rsid w:val="005516C4"/>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90F30"/>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A026C"/>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24C7"/>
    <w:rsid w:val="008B768C"/>
    <w:rsid w:val="008C4DB1"/>
    <w:rsid w:val="008C4EAF"/>
    <w:rsid w:val="008C5176"/>
    <w:rsid w:val="008C7FD0"/>
    <w:rsid w:val="008E1DE7"/>
    <w:rsid w:val="008E707C"/>
    <w:rsid w:val="008F3C39"/>
    <w:rsid w:val="008F6DF2"/>
    <w:rsid w:val="00900B08"/>
    <w:rsid w:val="00902155"/>
    <w:rsid w:val="00902FA3"/>
    <w:rsid w:val="00923564"/>
    <w:rsid w:val="0092392E"/>
    <w:rsid w:val="009315F9"/>
    <w:rsid w:val="00933499"/>
    <w:rsid w:val="00935C98"/>
    <w:rsid w:val="00946945"/>
    <w:rsid w:val="00951248"/>
    <w:rsid w:val="0095152F"/>
    <w:rsid w:val="00954C49"/>
    <w:rsid w:val="00955E37"/>
    <w:rsid w:val="00956BA6"/>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1678"/>
    <w:rsid w:val="00A422EB"/>
    <w:rsid w:val="00A45BB7"/>
    <w:rsid w:val="00A56DF2"/>
    <w:rsid w:val="00A56E6E"/>
    <w:rsid w:val="00A67AB5"/>
    <w:rsid w:val="00A733B2"/>
    <w:rsid w:val="00A741C2"/>
    <w:rsid w:val="00A91760"/>
    <w:rsid w:val="00A93B00"/>
    <w:rsid w:val="00A93C21"/>
    <w:rsid w:val="00AA609D"/>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E164C"/>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1547"/>
    <w:rsid w:val="00CE44F6"/>
    <w:rsid w:val="00CE49DA"/>
    <w:rsid w:val="00CE7B61"/>
    <w:rsid w:val="00D00095"/>
    <w:rsid w:val="00D114F0"/>
    <w:rsid w:val="00D20620"/>
    <w:rsid w:val="00D2523B"/>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3B3F"/>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E7D16"/>
    <w:rsid w:val="00EF4C34"/>
    <w:rsid w:val="00EF77C6"/>
    <w:rsid w:val="00F05438"/>
    <w:rsid w:val="00F1361C"/>
    <w:rsid w:val="00F156F0"/>
    <w:rsid w:val="00F160C7"/>
    <w:rsid w:val="00F2408F"/>
    <w:rsid w:val="00F240E9"/>
    <w:rsid w:val="00F36D8F"/>
    <w:rsid w:val="00F417B1"/>
    <w:rsid w:val="00F45853"/>
    <w:rsid w:val="00F5047E"/>
    <w:rsid w:val="00F602DF"/>
    <w:rsid w:val="00F754A1"/>
    <w:rsid w:val="00F81FD9"/>
    <w:rsid w:val="00F841AA"/>
    <w:rsid w:val="00F84A94"/>
    <w:rsid w:val="00F87E96"/>
    <w:rsid w:val="00FA23E8"/>
    <w:rsid w:val="00FD3CC1"/>
    <w:rsid w:val="00FF1E02"/>
    <w:rsid w:val="00FF30B4"/>
    <w:rsid w:val="015975B8"/>
    <w:rsid w:val="018849FD"/>
    <w:rsid w:val="02143E91"/>
    <w:rsid w:val="066E0107"/>
    <w:rsid w:val="07996F6E"/>
    <w:rsid w:val="09970B85"/>
    <w:rsid w:val="099807DE"/>
    <w:rsid w:val="09EF5765"/>
    <w:rsid w:val="0A2032A3"/>
    <w:rsid w:val="0BC06AF7"/>
    <w:rsid w:val="0F98263C"/>
    <w:rsid w:val="101860EC"/>
    <w:rsid w:val="10C055FF"/>
    <w:rsid w:val="118107EC"/>
    <w:rsid w:val="13D50BC4"/>
    <w:rsid w:val="141D04D4"/>
    <w:rsid w:val="145B6C1F"/>
    <w:rsid w:val="16BB723D"/>
    <w:rsid w:val="195F5203"/>
    <w:rsid w:val="1BE8440E"/>
    <w:rsid w:val="1D155CEE"/>
    <w:rsid w:val="1FF35744"/>
    <w:rsid w:val="23860B96"/>
    <w:rsid w:val="240371BF"/>
    <w:rsid w:val="29FD04D3"/>
    <w:rsid w:val="2C8A61B5"/>
    <w:rsid w:val="2DF04E50"/>
    <w:rsid w:val="2F040D46"/>
    <w:rsid w:val="319F7F4E"/>
    <w:rsid w:val="3304709D"/>
    <w:rsid w:val="36AA5135"/>
    <w:rsid w:val="376D39B2"/>
    <w:rsid w:val="37E16F03"/>
    <w:rsid w:val="38D469F0"/>
    <w:rsid w:val="3D98207C"/>
    <w:rsid w:val="3E78745D"/>
    <w:rsid w:val="44E268DA"/>
    <w:rsid w:val="4A627F82"/>
    <w:rsid w:val="4B0E749A"/>
    <w:rsid w:val="4B4F25DA"/>
    <w:rsid w:val="4BE068DB"/>
    <w:rsid w:val="4D577224"/>
    <w:rsid w:val="4EAB630A"/>
    <w:rsid w:val="4ECE2238"/>
    <w:rsid w:val="533D6586"/>
    <w:rsid w:val="537E6D0A"/>
    <w:rsid w:val="5AF92295"/>
    <w:rsid w:val="5CD71FC4"/>
    <w:rsid w:val="5F6715DE"/>
    <w:rsid w:val="61531510"/>
    <w:rsid w:val="6C4A05C8"/>
    <w:rsid w:val="6E7E3605"/>
    <w:rsid w:val="6FF5CC65"/>
    <w:rsid w:val="706305CE"/>
    <w:rsid w:val="715C0E4B"/>
    <w:rsid w:val="721210F5"/>
    <w:rsid w:val="72734D90"/>
    <w:rsid w:val="73AD73D5"/>
    <w:rsid w:val="73B6EB34"/>
    <w:rsid w:val="744731E5"/>
    <w:rsid w:val="75141C38"/>
    <w:rsid w:val="76E3355F"/>
    <w:rsid w:val="778769C8"/>
    <w:rsid w:val="7805355C"/>
    <w:rsid w:val="79EE5BA4"/>
    <w:rsid w:val="7A894339"/>
    <w:rsid w:val="7E6942BD"/>
    <w:rsid w:val="7EEF11D3"/>
    <w:rsid w:val="7FA30C79"/>
    <w:rsid w:val="7FB7269E"/>
    <w:rsid w:val="7FC96657"/>
    <w:rsid w:val="D8D6DB89"/>
    <w:rsid w:val="DB6F4CAB"/>
    <w:rsid w:val="DF6F978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nhideWhenUsed="0" w:uiPriority="0"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qFormat="1" w:unhideWhenUsed="0" w:uiPriority="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31"/>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5"/>
    <w:unhideWhenUsed/>
    <w:qFormat/>
    <w:uiPriority w:val="9"/>
    <w:pPr>
      <w:keepNext/>
      <w:keepLines/>
      <w:spacing w:before="260" w:after="260" w:line="416" w:lineRule="auto"/>
      <w:outlineLvl w:val="2"/>
    </w:pPr>
    <w:rPr>
      <w:b/>
      <w:bCs/>
      <w:sz w:val="32"/>
      <w:szCs w:val="32"/>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Salutation"/>
    <w:basedOn w:val="1"/>
    <w:next w:val="1"/>
    <w:semiHidden/>
    <w:uiPriority w:val="0"/>
    <w:rPr>
      <w:rFonts w:ascii="Calibri" w:hAnsi="Calibri"/>
    </w:rPr>
  </w:style>
  <w:style w:type="paragraph" w:styleId="6">
    <w:name w:val="Normal Indent"/>
    <w:basedOn w:val="1"/>
    <w:qFormat/>
    <w:uiPriority w:val="0"/>
    <w:pPr>
      <w:autoSpaceDE w:val="0"/>
      <w:autoSpaceDN w:val="0"/>
      <w:adjustRightInd w:val="0"/>
      <w:spacing w:line="240" w:lineRule="atLeast"/>
      <w:ind w:left="567" w:firstLine="567"/>
      <w:textAlignment w:val="baseline"/>
    </w:pPr>
    <w:rPr>
      <w:rFonts w:ascii="宋体"/>
      <w:kern w:val="0"/>
      <w:sz w:val="24"/>
      <w:szCs w:val="20"/>
    </w:rPr>
  </w:style>
  <w:style w:type="paragraph" w:styleId="7">
    <w:name w:val="annotation text"/>
    <w:basedOn w:val="1"/>
    <w:semiHidden/>
    <w:unhideWhenUsed/>
    <w:qFormat/>
    <w:uiPriority w:val="99"/>
    <w:pPr>
      <w:jc w:val="left"/>
    </w:pPr>
  </w:style>
  <w:style w:type="paragraph" w:styleId="8">
    <w:name w:val="Body Text"/>
    <w:basedOn w:val="1"/>
    <w:next w:val="1"/>
    <w:link w:val="28"/>
    <w:qFormat/>
    <w:uiPriority w:val="99"/>
    <w:pPr>
      <w:spacing w:beforeLines="30"/>
    </w:pPr>
    <w:rPr>
      <w:rFonts w:ascii="仿宋_GB2312" w:eastAsia="仿宋_GB2312"/>
      <w:kern w:val="0"/>
      <w:sz w:val="30"/>
    </w:rPr>
  </w:style>
  <w:style w:type="paragraph" w:styleId="9">
    <w:name w:val="Body Text Indent"/>
    <w:basedOn w:val="1"/>
    <w:qFormat/>
    <w:uiPriority w:val="0"/>
    <w:pPr>
      <w:spacing w:after="120"/>
      <w:ind w:left="200" w:leftChars="200"/>
    </w:pPr>
    <w:rPr>
      <w:rFonts w:ascii="仿宋_GB2312"/>
      <w:szCs w:val="32"/>
    </w:rPr>
  </w:style>
  <w:style w:type="paragraph" w:styleId="10">
    <w:name w:val="toc 3"/>
    <w:basedOn w:val="1"/>
    <w:next w:val="1"/>
    <w:unhideWhenUsed/>
    <w:qFormat/>
    <w:uiPriority w:val="39"/>
    <w:pPr>
      <w:tabs>
        <w:tab w:val="right" w:leader="dot" w:pos="8296"/>
      </w:tabs>
      <w:ind w:left="840" w:leftChars="400"/>
    </w:pPr>
  </w:style>
  <w:style w:type="paragraph" w:styleId="11">
    <w:name w:val="Body Text Indent 2"/>
    <w:basedOn w:val="1"/>
    <w:semiHidden/>
    <w:qFormat/>
    <w:uiPriority w:val="0"/>
    <w:pPr>
      <w:spacing w:after="120" w:line="480" w:lineRule="auto"/>
      <w:ind w:left="420" w:leftChars="200"/>
    </w:pPr>
    <w:rPr>
      <w:rFonts w:ascii="Calibri" w:hAnsi="Calibri" w:cs="宋体"/>
      <w:kern w:val="0"/>
      <w:sz w:val="20"/>
      <w:szCs w:val="21"/>
    </w:rPr>
  </w:style>
  <w:style w:type="paragraph" w:styleId="12">
    <w:name w:val="Balloon Text"/>
    <w:basedOn w:val="1"/>
    <w:link w:val="34"/>
    <w:semiHidden/>
    <w:unhideWhenUsed/>
    <w:qFormat/>
    <w:uiPriority w:val="99"/>
    <w:rPr>
      <w:sz w:val="18"/>
      <w:szCs w:val="18"/>
    </w:rPr>
  </w:style>
  <w:style w:type="paragraph" w:styleId="13">
    <w:name w:val="footer"/>
    <w:basedOn w:val="1"/>
    <w:link w:val="26"/>
    <w:qFormat/>
    <w:uiPriority w:val="99"/>
    <w:pPr>
      <w:tabs>
        <w:tab w:val="center" w:pos="4153"/>
        <w:tab w:val="right" w:pos="8306"/>
      </w:tabs>
      <w:snapToGrid w:val="0"/>
      <w:jc w:val="left"/>
    </w:pPr>
    <w:rPr>
      <w:rFonts w:ascii="Calibri" w:hAnsi="Calibri"/>
      <w:kern w:val="0"/>
      <w:sz w:val="18"/>
      <w:szCs w:val="18"/>
    </w:rPr>
  </w:style>
  <w:style w:type="paragraph" w:styleId="14">
    <w:name w:val="header"/>
    <w:basedOn w:val="1"/>
    <w:link w:val="24"/>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5">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6">
    <w:name w:val="toc 2"/>
    <w:basedOn w:val="1"/>
    <w:next w:val="1"/>
    <w:unhideWhenUsed/>
    <w:qFormat/>
    <w:uiPriority w:val="39"/>
    <w:pPr>
      <w:tabs>
        <w:tab w:val="right" w:leader="dot" w:pos="8296"/>
      </w:tabs>
      <w:ind w:left="420" w:leftChars="200"/>
    </w:pPr>
  </w:style>
  <w:style w:type="paragraph" w:styleId="17">
    <w:name w:val="Body Text First Indent 2"/>
    <w:basedOn w:val="9"/>
    <w:unhideWhenUsed/>
    <w:qFormat/>
    <w:uiPriority w:val="99"/>
    <w:pPr>
      <w:ind w:firstLine="420" w:firstLineChars="200"/>
    </w:pPr>
  </w:style>
  <w:style w:type="character" w:styleId="20">
    <w:name w:val="Strong"/>
    <w:basedOn w:val="19"/>
    <w:qFormat/>
    <w:uiPriority w:val="99"/>
    <w:rPr>
      <w:b/>
    </w:rPr>
  </w:style>
  <w:style w:type="character" w:styleId="21">
    <w:name w:val="Hyperlink"/>
    <w:basedOn w:val="19"/>
    <w:unhideWhenUsed/>
    <w:qFormat/>
    <w:uiPriority w:val="99"/>
    <w:rPr>
      <w:color w:val="0000FF" w:themeColor="hyperlink"/>
      <w:u w:val="single"/>
      <w14:textFill>
        <w14:solidFill>
          <w14:schemeClr w14:val="hlink"/>
        </w14:solidFill>
      </w14:textFill>
    </w:rPr>
  </w:style>
  <w:style w:type="paragraph" w:customStyle="1" w:styleId="22">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character" w:customStyle="1" w:styleId="23">
    <w:name w:val="Header Char"/>
    <w:basedOn w:val="19"/>
    <w:semiHidden/>
    <w:qFormat/>
    <w:uiPriority w:val="99"/>
    <w:rPr>
      <w:rFonts w:ascii="Times New Roman" w:hAnsi="Times New Roman"/>
      <w:sz w:val="18"/>
      <w:szCs w:val="18"/>
    </w:rPr>
  </w:style>
  <w:style w:type="character" w:customStyle="1" w:styleId="24">
    <w:name w:val="页眉 字符"/>
    <w:link w:val="14"/>
    <w:semiHidden/>
    <w:qFormat/>
    <w:locked/>
    <w:uiPriority w:val="99"/>
    <w:rPr>
      <w:sz w:val="18"/>
    </w:rPr>
  </w:style>
  <w:style w:type="character" w:customStyle="1" w:styleId="25">
    <w:name w:val="Footer Char"/>
    <w:basedOn w:val="19"/>
    <w:semiHidden/>
    <w:qFormat/>
    <w:uiPriority w:val="99"/>
    <w:rPr>
      <w:rFonts w:ascii="Times New Roman" w:hAnsi="Times New Roman"/>
      <w:sz w:val="18"/>
      <w:szCs w:val="18"/>
    </w:rPr>
  </w:style>
  <w:style w:type="character" w:customStyle="1" w:styleId="26">
    <w:name w:val="页脚 字符"/>
    <w:link w:val="13"/>
    <w:qFormat/>
    <w:locked/>
    <w:uiPriority w:val="99"/>
    <w:rPr>
      <w:sz w:val="18"/>
    </w:rPr>
  </w:style>
  <w:style w:type="character" w:customStyle="1" w:styleId="27">
    <w:name w:val="Body Text Char"/>
    <w:basedOn w:val="19"/>
    <w:semiHidden/>
    <w:qFormat/>
    <w:uiPriority w:val="99"/>
    <w:rPr>
      <w:rFonts w:ascii="Times New Roman" w:hAnsi="Times New Roman"/>
      <w:szCs w:val="24"/>
    </w:rPr>
  </w:style>
  <w:style w:type="character" w:customStyle="1" w:styleId="28">
    <w:name w:val="正文文本 字符"/>
    <w:link w:val="8"/>
    <w:qFormat/>
    <w:locked/>
    <w:uiPriority w:val="99"/>
    <w:rPr>
      <w:rFonts w:ascii="仿宋_GB2312" w:hAnsi="Times New Roman" w:eastAsia="仿宋_GB2312"/>
      <w:sz w:val="24"/>
    </w:rPr>
  </w:style>
  <w:style w:type="paragraph" w:customStyle="1" w:styleId="29">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30">
    <w:name w:val="List Paragraph"/>
    <w:basedOn w:val="1"/>
    <w:qFormat/>
    <w:uiPriority w:val="34"/>
    <w:pPr>
      <w:ind w:firstLine="420" w:firstLineChars="200"/>
    </w:pPr>
  </w:style>
  <w:style w:type="character" w:customStyle="1" w:styleId="31">
    <w:name w:val="标题 1 字符"/>
    <w:basedOn w:val="19"/>
    <w:link w:val="3"/>
    <w:qFormat/>
    <w:uiPriority w:val="9"/>
    <w:rPr>
      <w:rFonts w:ascii="Times New Roman" w:hAnsi="Times New Roman"/>
      <w:b/>
      <w:bCs/>
      <w:kern w:val="44"/>
      <w:sz w:val="44"/>
      <w:szCs w:val="44"/>
    </w:rPr>
  </w:style>
  <w:style w:type="character" w:customStyle="1" w:styleId="32">
    <w:name w:val="标题 2 字符"/>
    <w:basedOn w:val="19"/>
    <w:link w:val="4"/>
    <w:qFormat/>
    <w:uiPriority w:val="9"/>
    <w:rPr>
      <w:rFonts w:asciiTheme="majorHAnsi" w:hAnsiTheme="majorHAnsi" w:eastAsiaTheme="majorEastAsia" w:cstheme="majorBidi"/>
      <w:b/>
      <w:bCs/>
      <w:kern w:val="2"/>
      <w:sz w:val="32"/>
      <w:szCs w:val="32"/>
    </w:rPr>
  </w:style>
  <w:style w:type="paragraph" w:customStyle="1" w:styleId="33">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4">
    <w:name w:val="批注框文本 字符"/>
    <w:basedOn w:val="19"/>
    <w:link w:val="12"/>
    <w:semiHidden/>
    <w:qFormat/>
    <w:uiPriority w:val="99"/>
    <w:rPr>
      <w:rFonts w:ascii="Times New Roman" w:hAnsi="Times New Roman"/>
      <w:kern w:val="2"/>
      <w:sz w:val="18"/>
      <w:szCs w:val="18"/>
    </w:rPr>
  </w:style>
  <w:style w:type="character" w:customStyle="1" w:styleId="35">
    <w:name w:val="标题 3 字符"/>
    <w:basedOn w:val="19"/>
    <w:link w:val="5"/>
    <w:qFormat/>
    <w:uiPriority w:val="9"/>
    <w:rPr>
      <w:rFonts w:ascii="Times New Roman" w:hAnsi="Times New Roman"/>
      <w:b/>
      <w:bCs/>
      <w:kern w:val="2"/>
      <w:sz w:val="32"/>
      <w:szCs w:val="32"/>
    </w:rPr>
  </w:style>
  <w:style w:type="paragraph" w:customStyle="1" w:styleId="36">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7">
    <w:name w:val="四号正文"/>
    <w:basedOn w:val="1"/>
    <w:qFormat/>
    <w:uiPriority w:val="0"/>
    <w:pPr>
      <w:spacing w:line="360" w:lineRule="auto"/>
    </w:pPr>
    <w:rPr>
      <w:rFonts w:ascii="??" w:hAnsi="??"/>
      <w:color w:val="000000"/>
      <w:kern w:val="0"/>
      <w:sz w:val="28"/>
      <w:szCs w:val="21"/>
      <w:lang w:val="zh-CN"/>
    </w:rPr>
  </w:style>
  <w:style w:type="paragraph" w:customStyle="1" w:styleId="38">
    <w:name w:val="公文主体"/>
    <w:basedOn w:val="1"/>
    <w:qFormat/>
    <w:uiPriority w:val="0"/>
    <w:pPr>
      <w:spacing w:line="580" w:lineRule="exact"/>
      <w:ind w:firstLine="200" w:firstLineChars="200"/>
    </w:pPr>
    <w:rPr>
      <w:rFonts w:eastAsia="仿宋_GB2312"/>
      <w:sz w:val="32"/>
      <w:szCs w:val="20"/>
    </w:rPr>
  </w:style>
  <w:style w:type="paragraph" w:customStyle="1" w:styleId="39">
    <w:name w:val="图表目录1"/>
    <w:basedOn w:val="1"/>
    <w:next w:val="1"/>
    <w:qFormat/>
    <w:uiPriority w:val="99"/>
    <w:pPr>
      <w:ind w:left="200" w:leftChars="200" w:hanging="200" w:hangingChars="200"/>
    </w:p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四川省财政厅</Company>
  <Pages>47</Pages>
  <Words>17011</Words>
  <Characters>17797</Characters>
  <Lines>56</Lines>
  <Paragraphs>15</Paragraphs>
  <TotalTime>1</TotalTime>
  <ScaleCrop>false</ScaleCrop>
  <LinksUpToDate>false</LinksUpToDate>
  <CharactersWithSpaces>17862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2020-08-05T01:49:00Z</dcterms:created>
  <dc:creator>曹颖</dc:creator>
  <cp:lastModifiedBy>木木</cp:lastModifiedBy>
  <cp:lastPrinted>2023-07-31T02:35:00Z</cp:lastPrinted>
  <dcterms:modified xsi:type="dcterms:W3CDTF">2024-09-21T04:03:33Z</dcterms:modified>
  <dc:title>四川省***</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A683B0ED30724B51AD6C64FBF4887DA3</vt:lpwstr>
  </property>
</Properties>
</file>