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3580F0">
      <w:pPr>
        <w:spacing w:line="600" w:lineRule="exact"/>
        <w:jc w:val="center"/>
        <w:outlineLvl w:val="0"/>
        <w:rPr>
          <w:rFonts w:ascii="方正小标宋简体" w:hAnsi="宋体" w:eastAsia="方正小标宋简体"/>
          <w:sz w:val="72"/>
          <w:szCs w:val="72"/>
        </w:rPr>
      </w:pPr>
      <w:bookmarkStart w:id="0" w:name="_Toc15396475"/>
      <w:bookmarkStart w:id="1" w:name="_Toc15377193"/>
      <w:bookmarkStart w:id="2" w:name="_Toc15377425"/>
      <w:bookmarkStart w:id="3" w:name="_Toc15396597"/>
      <w:bookmarkStart w:id="4" w:name="_Toc15378441"/>
      <w:bookmarkStart w:id="5" w:name="_Toc15306267"/>
    </w:p>
    <w:p w14:paraId="19B28203">
      <w:pPr>
        <w:spacing w:line="600" w:lineRule="exact"/>
        <w:jc w:val="center"/>
        <w:outlineLvl w:val="0"/>
        <w:rPr>
          <w:rFonts w:ascii="方正小标宋简体" w:hAnsi="宋体" w:eastAsia="方正小标宋简体"/>
          <w:sz w:val="72"/>
          <w:szCs w:val="72"/>
        </w:rPr>
      </w:pPr>
    </w:p>
    <w:p w14:paraId="2FFFF154">
      <w:pPr>
        <w:spacing w:line="600" w:lineRule="exact"/>
        <w:jc w:val="center"/>
        <w:outlineLvl w:val="0"/>
        <w:rPr>
          <w:rFonts w:ascii="方正小标宋简体" w:hAnsi="宋体" w:eastAsia="方正小标宋简体"/>
          <w:sz w:val="72"/>
          <w:szCs w:val="72"/>
        </w:rPr>
      </w:pPr>
    </w:p>
    <w:p w14:paraId="28D261E5">
      <w:pPr>
        <w:adjustRightInd w:val="0"/>
        <w:snapToGrid w:val="0"/>
        <w:spacing w:line="360" w:lineRule="auto"/>
        <w:jc w:val="center"/>
        <w:outlineLvl w:val="0"/>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rPr>
        <w:t>202</w:t>
      </w:r>
      <w:r>
        <w:rPr>
          <w:rFonts w:hint="eastAsia" w:ascii="方正小标宋简体" w:hAnsi="方正小标宋简体" w:eastAsia="方正小标宋简体" w:cs="方正小标宋简体"/>
          <w:sz w:val="72"/>
          <w:szCs w:val="72"/>
          <w:lang w:val="en-US" w:eastAsia="zh-CN"/>
        </w:rPr>
        <w:t>3</w:t>
      </w:r>
      <w:r>
        <w:rPr>
          <w:rFonts w:hint="eastAsia" w:ascii="方正小标宋简体" w:hAnsi="方正小标宋简体" w:eastAsia="方正小标宋简体" w:cs="方正小标宋简体"/>
          <w:sz w:val="72"/>
          <w:szCs w:val="72"/>
        </w:rPr>
        <w:t>年度</w:t>
      </w:r>
      <w:bookmarkEnd w:id="0"/>
      <w:bookmarkEnd w:id="1"/>
      <w:bookmarkEnd w:id="2"/>
      <w:bookmarkEnd w:id="3"/>
      <w:bookmarkEnd w:id="4"/>
    </w:p>
    <w:p w14:paraId="391E52E0">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6" w:name="_Toc15378442"/>
      <w:bookmarkStart w:id="7" w:name="_Toc15396476"/>
      <w:bookmarkStart w:id="8" w:name="_Toc15396598"/>
      <w:bookmarkStart w:id="9" w:name="_Toc15377194"/>
      <w:bookmarkStart w:id="10" w:name="_Toc15377426"/>
      <w:r>
        <w:rPr>
          <w:rFonts w:hint="eastAsia" w:ascii="方正小标宋简体" w:hAnsi="方正小标宋简体" w:eastAsia="方正小标宋简体" w:cs="方正小标宋简体"/>
          <w:sz w:val="72"/>
          <w:szCs w:val="72"/>
        </w:rPr>
        <w:t>四川省</w:t>
      </w:r>
      <w:bookmarkEnd w:id="5"/>
      <w:bookmarkStart w:id="11" w:name="_Toc15306268"/>
      <w:r>
        <w:rPr>
          <w:rFonts w:hint="eastAsia" w:ascii="方正小标宋简体" w:hAnsi="方正小标宋简体" w:eastAsia="方正小标宋简体" w:cs="方正小标宋简体"/>
          <w:sz w:val="72"/>
          <w:szCs w:val="72"/>
          <w:lang w:val="en-US" w:eastAsia="zh-CN"/>
        </w:rPr>
        <w:t>资阳市乐至县宝林镇人民政府</w:t>
      </w:r>
      <w:r>
        <w:rPr>
          <w:rFonts w:hint="eastAsia" w:ascii="方正小标宋简体" w:hAnsi="方正小标宋简体" w:eastAsia="方正小标宋简体" w:cs="方正小标宋简体"/>
          <w:sz w:val="72"/>
          <w:szCs w:val="72"/>
        </w:rPr>
        <w:t>部门决算</w:t>
      </w:r>
      <w:bookmarkEnd w:id="6"/>
      <w:bookmarkEnd w:id="7"/>
      <w:bookmarkEnd w:id="8"/>
      <w:bookmarkEnd w:id="9"/>
      <w:bookmarkEnd w:id="10"/>
      <w:bookmarkEnd w:id="11"/>
    </w:p>
    <w:p w14:paraId="1F7EC7DB">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14:paraId="1A73BE59">
      <w:pPr>
        <w:widowControl/>
        <w:jc w:val="center"/>
        <w:rPr>
          <w:rFonts w:ascii="黑体" w:hAnsi="黑体" w:eastAsia="黑体" w:cstheme="minorBidi"/>
          <w:sz w:val="28"/>
          <w:szCs w:val="28"/>
        </w:rPr>
      </w:pPr>
    </w:p>
    <w:p w14:paraId="2DAE3045">
      <w:pPr>
        <w:pStyle w:val="14"/>
      </w:pPr>
      <w:r>
        <w:rPr>
          <w:rFonts w:hint="eastAsia"/>
        </w:rPr>
        <w:t>公开时间：202</w:t>
      </w:r>
      <w:r>
        <w:rPr>
          <w:rFonts w:hint="eastAsia"/>
          <w:lang w:val="en-US" w:eastAsia="zh-CN"/>
        </w:rPr>
        <w:t>4</w:t>
      </w:r>
      <w:r>
        <w:rPr>
          <w:rFonts w:hint="eastAsia"/>
        </w:rPr>
        <w:t>年</w:t>
      </w:r>
      <w:r>
        <w:rPr>
          <w:rFonts w:hint="eastAsia"/>
          <w:lang w:val="en-US" w:eastAsia="zh-CN"/>
        </w:rPr>
        <w:t>8</w:t>
      </w:r>
      <w:r>
        <w:rPr>
          <w:rFonts w:hint="eastAsia"/>
        </w:rPr>
        <w:t>月</w:t>
      </w:r>
      <w:r>
        <w:rPr>
          <w:rFonts w:hint="eastAsia"/>
          <w:lang w:val="en-US" w:eastAsia="zh-CN"/>
        </w:rPr>
        <w:t>20</w:t>
      </w:r>
      <w:r>
        <w:rPr>
          <w:rFonts w:hint="eastAsia"/>
        </w:rPr>
        <w:t>日</w:t>
      </w:r>
    </w:p>
    <w:p w14:paraId="21F44A94"/>
    <w:p w14:paraId="0D3F72B8">
      <w:pPr>
        <w:pStyle w:val="14"/>
        <w:adjustRightInd w:val="0"/>
        <w:snapToGrid w:val="0"/>
        <w:spacing w:before="0" w:line="440" w:lineRule="exact"/>
        <w:jc w:val="left"/>
        <w:rPr>
          <w:rFonts w:cstheme="minorBidi"/>
          <w:sz w:val="24"/>
          <w:szCs w:val="24"/>
        </w:rPr>
      </w:pPr>
      <w:r>
        <w:rPr>
          <w:rFonts w:hint="eastAsia"/>
          <w:sz w:val="24"/>
        </w:rPr>
        <w:t>第一部分</w:t>
      </w:r>
      <w:r>
        <w:rPr>
          <w:sz w:val="24"/>
        </w:rPr>
        <w:t xml:space="preserve"> </w:t>
      </w:r>
      <w:r>
        <w:rPr>
          <w:rFonts w:hint="eastAsia"/>
          <w:sz w:val="24"/>
        </w:rPr>
        <w:t>部门概况</w:t>
      </w:r>
    </w:p>
    <w:p w14:paraId="78B4B9DA">
      <w:pPr>
        <w:pStyle w:val="16"/>
        <w:adjustRightInd w:val="0"/>
        <w:snapToGrid w:val="0"/>
        <w:spacing w:line="440" w:lineRule="exact"/>
        <w:jc w:val="left"/>
        <w:rPr>
          <w:rFonts w:ascii="仿宋" w:hAnsi="仿宋" w:eastAsia="仿宋"/>
          <w:sz w:val="24"/>
        </w:rPr>
      </w:pPr>
      <w:r>
        <w:rPr>
          <w:rFonts w:hint="eastAsia"/>
          <w:sz w:val="24"/>
        </w:rPr>
        <w:t>一、部门职责</w:t>
      </w:r>
    </w:p>
    <w:p w14:paraId="12EAD3CA">
      <w:pPr>
        <w:pStyle w:val="16"/>
        <w:adjustRightInd w:val="0"/>
        <w:snapToGrid w:val="0"/>
        <w:spacing w:line="440" w:lineRule="exact"/>
        <w:jc w:val="left"/>
        <w:rPr>
          <w:rFonts w:ascii="仿宋" w:hAnsi="仿宋" w:eastAsia="仿宋" w:cstheme="minorBidi"/>
          <w:sz w:val="24"/>
        </w:rPr>
      </w:pPr>
      <w:r>
        <w:rPr>
          <w:rFonts w:hint="eastAsia"/>
          <w:sz w:val="24"/>
        </w:rPr>
        <w:t>二、机构设置</w:t>
      </w:r>
    </w:p>
    <w:p w14:paraId="448FB74B">
      <w:pPr>
        <w:pStyle w:val="14"/>
        <w:adjustRightInd w:val="0"/>
        <w:snapToGrid w:val="0"/>
        <w:spacing w:before="0" w:line="440" w:lineRule="exact"/>
        <w:jc w:val="left"/>
        <w:rPr>
          <w:sz w:val="24"/>
          <w:szCs w:val="24"/>
        </w:rPr>
      </w:pPr>
      <w:r>
        <w:rPr>
          <w:rFonts w:hint="eastAsia"/>
          <w:sz w:val="24"/>
        </w:rPr>
        <w:t>第二部分 202</w:t>
      </w:r>
      <w:r>
        <w:rPr>
          <w:rFonts w:hint="eastAsia"/>
          <w:sz w:val="24"/>
          <w:lang w:val="en-US" w:eastAsia="zh-CN"/>
        </w:rPr>
        <w:t>3</w:t>
      </w:r>
      <w:r>
        <w:rPr>
          <w:rFonts w:hint="eastAsia"/>
          <w:sz w:val="24"/>
        </w:rPr>
        <w:t>年度部门决算情况说明</w:t>
      </w:r>
    </w:p>
    <w:p w14:paraId="469C60B3">
      <w:pPr>
        <w:pStyle w:val="16"/>
        <w:adjustRightInd w:val="0"/>
        <w:snapToGrid w:val="0"/>
        <w:spacing w:line="440" w:lineRule="exact"/>
        <w:jc w:val="left"/>
        <w:rPr>
          <w:rFonts w:ascii="仿宋" w:hAnsi="仿宋" w:eastAsia="仿宋" w:cstheme="minorBidi"/>
          <w:sz w:val="24"/>
        </w:rPr>
      </w:pPr>
      <w:r>
        <w:rPr>
          <w:rFonts w:hint="eastAsia"/>
          <w:sz w:val="24"/>
        </w:rPr>
        <w:t>一、收入支出决算总体情况说明</w:t>
      </w:r>
    </w:p>
    <w:p w14:paraId="0FC22F3F">
      <w:pPr>
        <w:pStyle w:val="16"/>
        <w:adjustRightInd w:val="0"/>
        <w:snapToGrid w:val="0"/>
        <w:spacing w:line="440" w:lineRule="exact"/>
        <w:jc w:val="left"/>
        <w:rPr>
          <w:rFonts w:ascii="仿宋" w:hAnsi="仿宋" w:eastAsia="仿宋" w:cstheme="minorBidi"/>
          <w:sz w:val="24"/>
        </w:rPr>
      </w:pPr>
      <w:r>
        <w:rPr>
          <w:rFonts w:hint="eastAsia"/>
          <w:sz w:val="24"/>
        </w:rPr>
        <w:t>二、收入决算情况说明</w:t>
      </w:r>
    </w:p>
    <w:p w14:paraId="0F4972D2">
      <w:pPr>
        <w:pStyle w:val="16"/>
        <w:adjustRightInd w:val="0"/>
        <w:snapToGrid w:val="0"/>
        <w:spacing w:line="440" w:lineRule="exact"/>
        <w:jc w:val="left"/>
        <w:rPr>
          <w:rFonts w:ascii="仿宋" w:hAnsi="仿宋" w:eastAsia="仿宋" w:cstheme="minorBidi"/>
          <w:sz w:val="24"/>
        </w:rPr>
      </w:pPr>
      <w:r>
        <w:rPr>
          <w:rFonts w:hint="eastAsia"/>
          <w:sz w:val="24"/>
        </w:rPr>
        <w:t>三、支出决算情况说明</w:t>
      </w:r>
    </w:p>
    <w:p w14:paraId="3606932A">
      <w:pPr>
        <w:pStyle w:val="16"/>
        <w:adjustRightInd w:val="0"/>
        <w:snapToGrid w:val="0"/>
        <w:spacing w:line="440" w:lineRule="exact"/>
        <w:jc w:val="left"/>
        <w:rPr>
          <w:rFonts w:ascii="仿宋" w:hAnsi="仿宋" w:eastAsia="仿宋" w:cstheme="minorBidi"/>
          <w:sz w:val="24"/>
        </w:rPr>
      </w:pPr>
      <w:r>
        <w:rPr>
          <w:rFonts w:hint="eastAsia"/>
          <w:sz w:val="24"/>
        </w:rPr>
        <w:t>四、财政拨款收入支出决算总体情况说明</w:t>
      </w:r>
    </w:p>
    <w:p w14:paraId="22BE4D80">
      <w:pPr>
        <w:pStyle w:val="16"/>
        <w:adjustRightInd w:val="0"/>
        <w:snapToGrid w:val="0"/>
        <w:spacing w:line="440" w:lineRule="exact"/>
        <w:jc w:val="left"/>
        <w:rPr>
          <w:rFonts w:ascii="仿宋" w:hAnsi="仿宋" w:eastAsia="仿宋" w:cstheme="minorBidi"/>
          <w:sz w:val="24"/>
        </w:rPr>
      </w:pPr>
      <w:r>
        <w:rPr>
          <w:rFonts w:hint="eastAsia"/>
          <w:sz w:val="24"/>
        </w:rPr>
        <w:t>五、一般公共预算财政拨款支出决算情况说明</w:t>
      </w:r>
    </w:p>
    <w:p w14:paraId="7D894103">
      <w:pPr>
        <w:pStyle w:val="16"/>
        <w:adjustRightInd w:val="0"/>
        <w:snapToGrid w:val="0"/>
        <w:spacing w:line="440" w:lineRule="exact"/>
        <w:jc w:val="left"/>
        <w:rPr>
          <w:rFonts w:ascii="仿宋" w:hAnsi="仿宋" w:eastAsia="仿宋" w:cstheme="minorBidi"/>
          <w:sz w:val="24"/>
        </w:rPr>
      </w:pPr>
      <w:r>
        <w:rPr>
          <w:rFonts w:hint="eastAsia"/>
          <w:sz w:val="24"/>
        </w:rPr>
        <w:t>六、一般公共预算财政拨款基本支出决算情况说明</w:t>
      </w:r>
    </w:p>
    <w:p w14:paraId="26D478DB">
      <w:pPr>
        <w:pStyle w:val="16"/>
        <w:adjustRightInd w:val="0"/>
        <w:snapToGrid w:val="0"/>
        <w:spacing w:line="440" w:lineRule="exact"/>
        <w:jc w:val="left"/>
        <w:rPr>
          <w:rFonts w:ascii="仿宋" w:hAnsi="仿宋" w:eastAsia="仿宋" w:cstheme="minorBidi"/>
          <w:sz w:val="24"/>
        </w:rPr>
      </w:pPr>
      <w:r>
        <w:rPr>
          <w:rFonts w:hint="eastAsia"/>
          <w:sz w:val="24"/>
        </w:rPr>
        <w:t>七、财政拨款“三公”经费支出决算情况说明</w:t>
      </w:r>
    </w:p>
    <w:p w14:paraId="52443C0D">
      <w:pPr>
        <w:pStyle w:val="16"/>
        <w:adjustRightInd w:val="0"/>
        <w:snapToGrid w:val="0"/>
        <w:spacing w:line="440" w:lineRule="exact"/>
        <w:jc w:val="left"/>
        <w:rPr>
          <w:rFonts w:ascii="仿宋" w:hAnsi="仿宋" w:eastAsia="仿宋" w:cstheme="minorBidi"/>
          <w:sz w:val="24"/>
        </w:rPr>
      </w:pPr>
      <w:r>
        <w:rPr>
          <w:rFonts w:hint="eastAsia"/>
          <w:sz w:val="24"/>
        </w:rPr>
        <w:t>八、政府性基金预算支出决算情况说明</w:t>
      </w:r>
    </w:p>
    <w:p w14:paraId="658A54D7">
      <w:pPr>
        <w:pStyle w:val="16"/>
        <w:adjustRightInd w:val="0"/>
        <w:snapToGrid w:val="0"/>
        <w:spacing w:line="440" w:lineRule="exact"/>
        <w:ind w:leftChars="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九、国有资本经营预算支出决算情况说明</w:t>
      </w:r>
    </w:p>
    <w:p w14:paraId="629FABAE">
      <w:pPr>
        <w:adjustRightInd w:val="0"/>
        <w:snapToGrid w:val="0"/>
        <w:spacing w:line="440" w:lineRule="exact"/>
        <w:ind w:firstLine="420" w:firstLineChars="175"/>
        <w:jc w:val="left"/>
        <w:rPr>
          <w:rFonts w:asciiTheme="minorEastAsia" w:hAnsiTheme="minorEastAsia" w:eastAsiaTheme="minorEastAsia" w:cstheme="minorEastAsia"/>
          <w:sz w:val="24"/>
        </w:rPr>
      </w:pPr>
      <w:r>
        <w:rPr>
          <w:rStyle w:val="23"/>
          <w:rFonts w:hint="eastAsia" w:asciiTheme="minorEastAsia" w:hAnsiTheme="minorEastAsia" w:eastAsiaTheme="minorEastAsia" w:cstheme="minorEastAsia"/>
          <w:color w:val="auto"/>
          <w:sz w:val="24"/>
          <w:u w:val="none"/>
        </w:rPr>
        <w:t>十、</w:t>
      </w:r>
      <w:r>
        <w:rPr>
          <w:rFonts w:hint="eastAsia" w:asciiTheme="minorEastAsia" w:hAnsiTheme="minorEastAsia" w:eastAsiaTheme="minorEastAsia" w:cstheme="minorEastAsia"/>
          <w:sz w:val="24"/>
        </w:rPr>
        <w:t>其他重要事项的情况说明</w:t>
      </w:r>
      <w:r>
        <w:rPr>
          <w:rFonts w:hint="eastAsia" w:asciiTheme="minorEastAsia" w:hAnsiTheme="minorEastAsia" w:eastAsiaTheme="minorEastAsia" w:cstheme="minorEastAsia"/>
          <w:sz w:val="24"/>
        </w:rPr>
        <w:tab/>
      </w:r>
    </w:p>
    <w:p w14:paraId="4BC78355">
      <w:pPr>
        <w:pStyle w:val="14"/>
        <w:adjustRightInd w:val="0"/>
        <w:snapToGrid w:val="0"/>
        <w:spacing w:before="0" w:line="440" w:lineRule="exact"/>
        <w:jc w:val="left"/>
        <w:rPr>
          <w:rFonts w:cstheme="minorBidi"/>
          <w:sz w:val="24"/>
          <w:szCs w:val="24"/>
        </w:rPr>
      </w:pPr>
      <w:r>
        <w:rPr>
          <w:rFonts w:hint="eastAsia"/>
          <w:sz w:val="24"/>
        </w:rPr>
        <w:t>第三部分</w:t>
      </w:r>
      <w:r>
        <w:rPr>
          <w:sz w:val="24"/>
        </w:rPr>
        <w:t xml:space="preserve"> </w:t>
      </w:r>
      <w:r>
        <w:rPr>
          <w:rFonts w:hint="eastAsia"/>
          <w:sz w:val="24"/>
        </w:rPr>
        <w:t>名词解释</w:t>
      </w:r>
    </w:p>
    <w:p w14:paraId="57646B77">
      <w:pPr>
        <w:pStyle w:val="14"/>
        <w:adjustRightInd w:val="0"/>
        <w:snapToGrid w:val="0"/>
        <w:spacing w:before="0" w:line="440" w:lineRule="exact"/>
        <w:jc w:val="left"/>
        <w:rPr>
          <w:rFonts w:cstheme="minorBidi"/>
          <w:sz w:val="24"/>
          <w:szCs w:val="24"/>
        </w:rPr>
      </w:pPr>
      <w:r>
        <w:rPr>
          <w:rFonts w:hint="eastAsia"/>
          <w:sz w:val="24"/>
        </w:rPr>
        <w:t>第四部分</w:t>
      </w:r>
      <w:r>
        <w:rPr>
          <w:sz w:val="24"/>
        </w:rPr>
        <w:t xml:space="preserve"> </w:t>
      </w:r>
      <w:r>
        <w:rPr>
          <w:rFonts w:hint="eastAsia"/>
          <w:sz w:val="24"/>
        </w:rPr>
        <w:t>附件</w:t>
      </w:r>
    </w:p>
    <w:p w14:paraId="4EFFBC2E">
      <w:pPr>
        <w:pStyle w:val="14"/>
        <w:adjustRightInd w:val="0"/>
        <w:snapToGrid w:val="0"/>
        <w:spacing w:before="0" w:line="440" w:lineRule="exact"/>
        <w:jc w:val="left"/>
        <w:rPr>
          <w:rFonts w:cstheme="minorBidi"/>
          <w:sz w:val="24"/>
          <w:szCs w:val="24"/>
        </w:rPr>
      </w:pPr>
      <w:r>
        <w:rPr>
          <w:rFonts w:hint="eastAsia"/>
          <w:sz w:val="24"/>
        </w:rPr>
        <w:t>第五部分</w:t>
      </w:r>
      <w:r>
        <w:rPr>
          <w:sz w:val="24"/>
        </w:rPr>
        <w:t xml:space="preserve"> </w:t>
      </w:r>
      <w:r>
        <w:rPr>
          <w:rFonts w:hint="eastAsia"/>
          <w:sz w:val="24"/>
        </w:rPr>
        <w:t>附表</w:t>
      </w:r>
    </w:p>
    <w:p w14:paraId="05749BB9">
      <w:pPr>
        <w:pStyle w:val="16"/>
        <w:adjustRightInd w:val="0"/>
        <w:snapToGrid w:val="0"/>
        <w:spacing w:line="440" w:lineRule="exact"/>
        <w:jc w:val="left"/>
        <w:rPr>
          <w:sz w:val="24"/>
        </w:rPr>
      </w:pPr>
      <w:r>
        <w:rPr>
          <w:rFonts w:hint="eastAsia"/>
          <w:sz w:val="24"/>
        </w:rPr>
        <w:t>一、收入支出决算总表</w:t>
      </w:r>
    </w:p>
    <w:p w14:paraId="71AFAF68">
      <w:pPr>
        <w:pStyle w:val="16"/>
        <w:adjustRightInd w:val="0"/>
        <w:snapToGrid w:val="0"/>
        <w:spacing w:line="440" w:lineRule="exact"/>
        <w:jc w:val="left"/>
        <w:rPr>
          <w:sz w:val="24"/>
        </w:rPr>
      </w:pPr>
      <w:r>
        <w:rPr>
          <w:rFonts w:hint="eastAsia"/>
          <w:sz w:val="24"/>
        </w:rPr>
        <w:t>二、收入决算表</w:t>
      </w:r>
    </w:p>
    <w:p w14:paraId="60A208E0">
      <w:pPr>
        <w:pStyle w:val="16"/>
        <w:adjustRightInd w:val="0"/>
        <w:snapToGrid w:val="0"/>
        <w:spacing w:line="440" w:lineRule="exact"/>
        <w:jc w:val="left"/>
        <w:rPr>
          <w:sz w:val="24"/>
        </w:rPr>
      </w:pPr>
      <w:r>
        <w:rPr>
          <w:rFonts w:hint="eastAsia"/>
          <w:sz w:val="24"/>
        </w:rPr>
        <w:t>三、支出决算表</w:t>
      </w:r>
    </w:p>
    <w:p w14:paraId="35921F59">
      <w:pPr>
        <w:pStyle w:val="16"/>
        <w:adjustRightInd w:val="0"/>
        <w:snapToGrid w:val="0"/>
        <w:spacing w:line="440" w:lineRule="exact"/>
        <w:jc w:val="left"/>
        <w:rPr>
          <w:sz w:val="24"/>
        </w:rPr>
      </w:pPr>
      <w:r>
        <w:rPr>
          <w:rFonts w:hint="eastAsia"/>
          <w:sz w:val="24"/>
        </w:rPr>
        <w:t>四、财政拨款收入支出决算总表</w:t>
      </w:r>
    </w:p>
    <w:p w14:paraId="1074CFEF">
      <w:pPr>
        <w:pStyle w:val="16"/>
        <w:adjustRightInd w:val="0"/>
        <w:snapToGrid w:val="0"/>
        <w:spacing w:line="440" w:lineRule="exact"/>
        <w:jc w:val="left"/>
        <w:rPr>
          <w:sz w:val="24"/>
        </w:rPr>
      </w:pPr>
      <w:r>
        <w:rPr>
          <w:rFonts w:hint="eastAsia"/>
          <w:sz w:val="24"/>
        </w:rPr>
        <w:t>五、财政拨款支出决算明细表</w:t>
      </w:r>
    </w:p>
    <w:p w14:paraId="513A1FDB">
      <w:pPr>
        <w:pStyle w:val="16"/>
        <w:adjustRightInd w:val="0"/>
        <w:snapToGrid w:val="0"/>
        <w:spacing w:line="440" w:lineRule="exact"/>
        <w:jc w:val="left"/>
        <w:rPr>
          <w:sz w:val="24"/>
        </w:rPr>
      </w:pPr>
      <w:r>
        <w:rPr>
          <w:rFonts w:hint="eastAsia"/>
          <w:sz w:val="24"/>
        </w:rPr>
        <w:t>六、一般公共预算财政拨款支出决算表</w:t>
      </w:r>
    </w:p>
    <w:p w14:paraId="520745FA">
      <w:pPr>
        <w:pStyle w:val="16"/>
        <w:adjustRightInd w:val="0"/>
        <w:snapToGrid w:val="0"/>
        <w:spacing w:line="440" w:lineRule="exact"/>
        <w:jc w:val="left"/>
        <w:rPr>
          <w:sz w:val="24"/>
        </w:rPr>
      </w:pPr>
      <w:r>
        <w:rPr>
          <w:rFonts w:hint="eastAsia"/>
          <w:sz w:val="24"/>
        </w:rPr>
        <w:t>七、一般公共预算财政拨款支出决算明细表</w:t>
      </w:r>
    </w:p>
    <w:p w14:paraId="69CF53E7">
      <w:pPr>
        <w:pStyle w:val="16"/>
        <w:adjustRightInd w:val="0"/>
        <w:snapToGrid w:val="0"/>
        <w:spacing w:line="440" w:lineRule="exact"/>
        <w:jc w:val="left"/>
        <w:rPr>
          <w:sz w:val="24"/>
        </w:rPr>
      </w:pPr>
      <w:r>
        <w:rPr>
          <w:rFonts w:hint="eastAsia"/>
          <w:sz w:val="24"/>
        </w:rPr>
        <w:t>八、一般公共预算财政拨款基本支出决算明细表</w:t>
      </w:r>
    </w:p>
    <w:p w14:paraId="067B544F">
      <w:pPr>
        <w:pStyle w:val="16"/>
        <w:adjustRightInd w:val="0"/>
        <w:snapToGrid w:val="0"/>
        <w:spacing w:line="440" w:lineRule="exact"/>
        <w:jc w:val="left"/>
        <w:rPr>
          <w:sz w:val="24"/>
        </w:rPr>
      </w:pPr>
      <w:r>
        <w:rPr>
          <w:rFonts w:hint="eastAsia"/>
          <w:sz w:val="24"/>
        </w:rPr>
        <w:t>九、一般公共预算财政拨款项目支出决算表</w:t>
      </w:r>
    </w:p>
    <w:p w14:paraId="08E8DC63">
      <w:pPr>
        <w:pStyle w:val="16"/>
        <w:adjustRightInd w:val="0"/>
        <w:snapToGrid w:val="0"/>
        <w:spacing w:line="440" w:lineRule="exact"/>
        <w:jc w:val="left"/>
        <w:rPr>
          <w:sz w:val="24"/>
        </w:rPr>
      </w:pPr>
      <w:r>
        <w:rPr>
          <w:rFonts w:hint="eastAsia"/>
          <w:sz w:val="24"/>
        </w:rPr>
        <w:t>十、政府性基金预算财政拨款收入支出决算表</w:t>
      </w:r>
    </w:p>
    <w:p w14:paraId="1BE23FE9">
      <w:pPr>
        <w:pStyle w:val="16"/>
        <w:adjustRightInd w:val="0"/>
        <w:snapToGrid w:val="0"/>
        <w:spacing w:line="440" w:lineRule="exact"/>
        <w:jc w:val="left"/>
        <w:rPr>
          <w:sz w:val="24"/>
        </w:rPr>
      </w:pPr>
      <w:r>
        <w:rPr>
          <w:rFonts w:hint="eastAsia"/>
          <w:sz w:val="24"/>
        </w:rPr>
        <w:t>十一、国有资本经营预算财政拨款收入支出决算表</w:t>
      </w:r>
    </w:p>
    <w:p w14:paraId="2B6C6BD3">
      <w:pPr>
        <w:pStyle w:val="16"/>
        <w:adjustRightInd w:val="0"/>
        <w:snapToGrid w:val="0"/>
        <w:spacing w:line="440" w:lineRule="exact"/>
        <w:jc w:val="left"/>
        <w:rPr>
          <w:sz w:val="24"/>
        </w:rPr>
      </w:pPr>
      <w:r>
        <w:rPr>
          <w:rFonts w:hint="eastAsia"/>
          <w:sz w:val="24"/>
        </w:rPr>
        <w:t>十二、国有资本经营预算财政拨款支出决算表</w:t>
      </w:r>
    </w:p>
    <w:p w14:paraId="3F0780BD">
      <w:pPr>
        <w:pStyle w:val="16"/>
        <w:adjustRightInd w:val="0"/>
        <w:snapToGrid w:val="0"/>
        <w:spacing w:line="440" w:lineRule="exact"/>
        <w:jc w:val="left"/>
        <w:rPr>
          <w:rFonts w:asciiTheme="minorEastAsia" w:hAnsiTheme="minorEastAsia" w:eastAsiaTheme="minorEastAsia" w:cstheme="minorEastAsia"/>
          <w:sz w:val="24"/>
        </w:rPr>
      </w:pPr>
      <w:r>
        <w:rPr>
          <w:rFonts w:hint="eastAsia"/>
          <w:sz w:val="24"/>
        </w:rPr>
        <w:t>十三、财政拨款“三公”经费支出决算表</w:t>
      </w:r>
    </w:p>
    <w:p w14:paraId="203841F2">
      <w:pPr>
        <w:widowControl/>
        <w:spacing w:line="440" w:lineRule="exact"/>
        <w:jc w:val="left"/>
        <w:rPr>
          <w:rFonts w:ascii="仿宋" w:hAnsi="仿宋" w:eastAsia="仿宋"/>
          <w:bCs/>
          <w:kern w:val="44"/>
          <w:sz w:val="24"/>
        </w:rPr>
      </w:pPr>
      <w:bookmarkStart w:id="12" w:name="_Toc15377196"/>
      <w:bookmarkStart w:id="13" w:name="_Toc15396599"/>
      <w:r>
        <w:rPr>
          <w:rFonts w:ascii="仿宋" w:hAnsi="仿宋" w:eastAsia="仿宋"/>
          <w:b/>
          <w:sz w:val="24"/>
        </w:rPr>
        <w:br w:type="page"/>
      </w:r>
    </w:p>
    <w:p w14:paraId="37827780">
      <w:pPr>
        <w:pStyle w:val="3"/>
        <w:jc w:val="center"/>
        <w:rPr>
          <w:rStyle w:val="34"/>
          <w:rFonts w:ascii="黑体" w:hAnsi="黑体" w:eastAsia="黑体"/>
          <w:b/>
          <w:bCs w:val="0"/>
        </w:rPr>
      </w:pPr>
      <w:r>
        <w:rPr>
          <w:rFonts w:hint="eastAsia" w:ascii="黑体" w:hAnsi="黑体" w:eastAsia="黑体"/>
          <w:b w:val="0"/>
        </w:rPr>
        <w:t xml:space="preserve">第一部分 </w:t>
      </w:r>
      <w:r>
        <w:rPr>
          <w:rStyle w:val="34"/>
          <w:rFonts w:hint="eastAsia" w:ascii="黑体" w:hAnsi="黑体" w:eastAsia="黑体"/>
          <w:b w:val="0"/>
          <w:bCs w:val="0"/>
        </w:rPr>
        <w:t>部门概况</w:t>
      </w:r>
      <w:bookmarkEnd w:id="12"/>
      <w:bookmarkEnd w:id="13"/>
    </w:p>
    <w:p w14:paraId="71FB6E0E">
      <w:pPr>
        <w:widowControl/>
        <w:jc w:val="left"/>
        <w:rPr>
          <w:rFonts w:ascii="黑体" w:eastAsia="黑体"/>
          <w:sz w:val="32"/>
          <w:szCs w:val="32"/>
        </w:rPr>
      </w:pPr>
    </w:p>
    <w:p w14:paraId="02A9131C">
      <w:pPr>
        <w:pStyle w:val="4"/>
        <w:numPr>
          <w:ilvl w:val="0"/>
          <w:numId w:val="1"/>
        </w:numPr>
        <w:rPr>
          <w:rFonts w:hint="eastAsia" w:ascii="黑体" w:hAnsi="黑体" w:eastAsia="黑体"/>
          <w:b w:val="0"/>
        </w:rPr>
      </w:pPr>
      <w:r>
        <w:rPr>
          <w:rFonts w:hint="eastAsia" w:ascii="黑体" w:hAnsi="黑体" w:eastAsia="黑体"/>
          <w:b w:val="0"/>
        </w:rPr>
        <w:t>部门职责</w:t>
      </w:r>
    </w:p>
    <w:p w14:paraId="29832912">
      <w:pPr>
        <w:pStyle w:val="2"/>
        <w:adjustRightInd w:val="0"/>
        <w:snapToGrid w:val="0"/>
        <w:spacing w:before="93" w:line="600" w:lineRule="exact"/>
        <w:ind w:firstLine="672" w:firstLineChars="210"/>
        <w:outlineLvl w:val="2"/>
        <w:rPr>
          <w:rFonts w:hint="eastAsia" w:ascii="仿宋" w:hAnsi="仿宋" w:eastAsia="仿宋"/>
          <w:bCs/>
          <w:color w:val="000000"/>
          <w:sz w:val="32"/>
          <w:szCs w:val="32"/>
        </w:rPr>
      </w:pPr>
      <w:bookmarkStart w:id="14" w:name="_Toc15377198"/>
      <w:bookmarkStart w:id="15" w:name="_Toc15378445"/>
      <w:r>
        <w:rPr>
          <w:rFonts w:hint="eastAsia" w:ascii="仿宋" w:hAnsi="仿宋" w:eastAsia="仿宋"/>
          <w:bCs/>
          <w:color w:val="000000"/>
          <w:sz w:val="32"/>
          <w:szCs w:val="32"/>
        </w:rPr>
        <w:t>（一）主要职能。</w:t>
      </w:r>
      <w:bookmarkEnd w:id="14"/>
      <w:bookmarkEnd w:id="15"/>
    </w:p>
    <w:p w14:paraId="104D0B96">
      <w:pPr>
        <w:pStyle w:val="2"/>
        <w:adjustRightInd w:val="0"/>
        <w:snapToGrid w:val="0"/>
        <w:spacing w:before="93" w:line="600" w:lineRule="exact"/>
        <w:ind w:firstLine="672" w:firstLineChars="210"/>
        <w:outlineLvl w:val="2"/>
        <w:rPr>
          <w:rFonts w:hint="eastAsia" w:ascii="仿宋" w:hAnsi="仿宋" w:eastAsia="仿宋" w:cs="Times New Roman"/>
          <w:bCs/>
          <w:color w:val="000000"/>
          <w:sz w:val="32"/>
          <w:szCs w:val="32"/>
        </w:rPr>
      </w:pPr>
      <w:r>
        <w:rPr>
          <w:rFonts w:hint="eastAsia" w:ascii="仿宋" w:hAnsi="仿宋" w:eastAsia="仿宋" w:cs="Times New Roman"/>
          <w:bCs/>
          <w:color w:val="000000"/>
          <w:sz w:val="32"/>
          <w:szCs w:val="32"/>
          <w:lang w:eastAsia="zh-CN"/>
        </w:rPr>
        <w:t>宝林镇</w:t>
      </w:r>
      <w:r>
        <w:rPr>
          <w:rFonts w:hint="eastAsia" w:ascii="仿宋" w:hAnsi="仿宋" w:eastAsia="仿宋" w:cs="Times New Roman"/>
          <w:bCs/>
          <w:color w:val="000000"/>
          <w:sz w:val="32"/>
          <w:szCs w:val="32"/>
        </w:rPr>
        <w:t>人民政府的基本职能</w:t>
      </w:r>
      <w:r>
        <w:rPr>
          <w:rFonts w:hint="eastAsia" w:ascii="仿宋" w:hAnsi="仿宋" w:eastAsia="仿宋" w:cs="Times New Roman"/>
          <w:bCs/>
          <w:color w:val="000000"/>
          <w:sz w:val="32"/>
          <w:szCs w:val="32"/>
          <w:lang w:eastAsia="zh-CN"/>
        </w:rPr>
        <w:t>是</w:t>
      </w:r>
      <w:r>
        <w:rPr>
          <w:rFonts w:hint="eastAsia" w:ascii="仿宋" w:hAnsi="仿宋" w:eastAsia="仿宋" w:cs="Times New Roman"/>
          <w:bCs/>
          <w:color w:val="000000"/>
          <w:sz w:val="32"/>
          <w:szCs w:val="32"/>
        </w:rPr>
        <w:t>负责贯彻执行党和国家的路线方针政策、法律法规规章，贯彻执行上级党委政府的决定、本级党员代表大会和人民代表大会的决议，研究决定辖区内经济建设、政治建设、文化建设、社会建设、生态文明建设和党的建设以及乡村振兴等领域事业发展的重大事项并组织实施。</w:t>
      </w:r>
    </w:p>
    <w:p w14:paraId="2391DA33">
      <w:pPr>
        <w:pStyle w:val="2"/>
        <w:adjustRightInd w:val="0"/>
        <w:snapToGrid w:val="0"/>
        <w:spacing w:before="93" w:line="600" w:lineRule="exact"/>
        <w:ind w:firstLine="672" w:firstLineChars="210"/>
        <w:outlineLvl w:val="2"/>
        <w:rPr>
          <w:rFonts w:hint="eastAsia" w:ascii="仿宋" w:hAnsi="仿宋" w:eastAsia="仿宋" w:cs="Times New Roman"/>
          <w:bCs/>
          <w:color w:val="000000"/>
          <w:sz w:val="32"/>
          <w:szCs w:val="32"/>
          <w:lang w:eastAsia="zh-CN"/>
        </w:rPr>
      </w:pPr>
      <w:r>
        <w:rPr>
          <w:rFonts w:hint="eastAsia" w:ascii="仿宋" w:hAnsi="仿宋" w:eastAsia="仿宋" w:cs="Times New Roman"/>
          <w:bCs/>
          <w:color w:val="000000"/>
          <w:sz w:val="32"/>
          <w:szCs w:val="32"/>
          <w:lang w:eastAsia="zh-CN"/>
        </w:rPr>
        <w:t>财政所，</w:t>
      </w:r>
      <w:r>
        <w:rPr>
          <w:rFonts w:hint="eastAsia" w:ascii="仿宋" w:hAnsi="仿宋" w:eastAsia="仿宋" w:cs="Times New Roman"/>
          <w:bCs/>
          <w:color w:val="000000"/>
          <w:sz w:val="32"/>
          <w:szCs w:val="32"/>
        </w:rPr>
        <w:t>负责乡镇财务管理，代管村社财务等工作</w:t>
      </w:r>
      <w:r>
        <w:rPr>
          <w:rFonts w:hint="eastAsia" w:ascii="仿宋" w:hAnsi="仿宋" w:eastAsia="仿宋" w:cs="Times New Roman"/>
          <w:bCs/>
          <w:color w:val="000000"/>
          <w:sz w:val="32"/>
          <w:szCs w:val="32"/>
          <w:lang w:eastAsia="zh-CN"/>
        </w:rPr>
        <w:t>；党政综合办公室，负责机关综合协调、目标绩效、文电会务、保密机要、后勤服务保障等工作；党建办公室，统筹基层党组织建设，负责纪检监察、组织人事、宣传、统战、机构编制、机关党建、群团事务等工作；综合行政执法办公室，负责统一指挥和统筹协调基层站所、县级部门派出执法力量和资源，开展综合行政执法工作；社会事务管理办公室，负责民政教育体育、文化旅游、卫生健康、社会保障等管理工作；经济发展和乡村振兴办公室，负责经济发展、科学技术、生态环境、村镇建设、交通运输、农业农村、商务经济合作、统计、扶贫开发、产业发展和项目推进管理等工作；基层治理办公室，负责建立完善党建引领的城乡基层治理体制机制、加强城乡基层治理能力建设、社会治安综合治理、矛盾治安综合治理、矛盾纠纷化解、信访维稳、安全生产、应急抢险救灾等工作；便民服务中心，牵头乡镇便民服务工作，承担退役军人、文化宣传、就业和社会保障、医疗保险等相关服务工作；农业综合服务中心，负责脱贫攻坚、农技推广、农业机械、农产品质量、水利等农业农村经济发展相关服务工作；村镇建设综合服务中心，负责村镇建设环卫、城乡环境综合治理、农房改造等相关服务工作；农民工服务中心，负责农民工输出、培训、维权、回引及返乡创业服务等工作。</w:t>
      </w:r>
    </w:p>
    <w:p w14:paraId="65559175">
      <w:pPr>
        <w:pStyle w:val="4"/>
        <w:rPr>
          <w:rStyle w:val="35"/>
          <w:b w:val="0"/>
          <w:bCs w:val="0"/>
        </w:rPr>
      </w:pPr>
      <w:bookmarkStart w:id="16" w:name="_Toc15377200"/>
      <w:bookmarkStart w:id="17" w:name="_Toc15396601"/>
      <w:r>
        <w:rPr>
          <w:rFonts w:hint="eastAsia" w:ascii="黑体" w:eastAsia="黑体"/>
          <w:b w:val="0"/>
        </w:rPr>
        <w:t>二、</w:t>
      </w:r>
      <w:r>
        <w:rPr>
          <w:rFonts w:hint="eastAsia" w:ascii="黑体" w:hAnsi="黑体" w:eastAsia="黑体"/>
          <w:b w:val="0"/>
        </w:rPr>
        <w:t>机</w:t>
      </w:r>
      <w:r>
        <w:rPr>
          <w:rStyle w:val="35"/>
          <w:rFonts w:hint="eastAsia" w:ascii="黑体" w:hAnsi="黑体" w:eastAsia="黑体"/>
          <w:b w:val="0"/>
          <w:bCs w:val="0"/>
        </w:rPr>
        <w:t>构设置</w:t>
      </w:r>
      <w:bookmarkEnd w:id="16"/>
      <w:bookmarkEnd w:id="17"/>
    </w:p>
    <w:p w14:paraId="4343949E">
      <w:pPr>
        <w:keepNext w:val="0"/>
        <w:keepLines w:val="0"/>
        <w:pageBreakBefore w:val="0"/>
        <w:widowControl/>
        <w:pBdr>
          <w:top w:val="none" w:color="auto" w:sz="0" w:space="1"/>
          <w:left w:val="none" w:color="auto" w:sz="0" w:space="4"/>
          <w:bottom w:val="none" w:color="FFFFFF" w:sz="0" w:space="17"/>
          <w:right w:val="none" w:color="auto" w:sz="0" w:space="4"/>
        </w:pBdr>
        <w:tabs>
          <w:tab w:val="left" w:pos="6695"/>
          <w:tab w:val="left" w:pos="6725"/>
        </w:tabs>
        <w:kinsoku/>
        <w:wordWrap/>
        <w:overflowPunct/>
        <w:topLinePunct w:val="0"/>
        <w:autoSpaceDE/>
        <w:autoSpaceDN/>
        <w:bidi w:val="0"/>
        <w:adjustRightInd w:val="0"/>
        <w:snapToGrid w:val="0"/>
        <w:spacing w:line="530" w:lineRule="exact"/>
        <w:ind w:firstLine="640" w:firstLineChars="200"/>
        <w:textAlignment w:val="auto"/>
        <w:rPr>
          <w:rFonts w:hint="eastAsia" w:ascii="仿宋" w:hAnsi="仿宋" w:eastAsia="仿宋" w:cs="宋体"/>
          <w:b w:val="0"/>
          <w:bCs w:val="0"/>
          <w:color w:val="000000"/>
          <w:kern w:val="0"/>
          <w:sz w:val="32"/>
          <w:szCs w:val="32"/>
          <w:lang w:val="en-US" w:eastAsia="zh-CN" w:bidi="ar-SA"/>
        </w:rPr>
      </w:pPr>
      <w:r>
        <w:rPr>
          <w:rFonts w:hint="eastAsia" w:ascii="仿宋" w:hAnsi="仿宋" w:eastAsia="仿宋" w:cs="宋体"/>
          <w:b w:val="0"/>
          <w:bCs w:val="0"/>
          <w:color w:val="000000"/>
          <w:kern w:val="0"/>
          <w:sz w:val="32"/>
          <w:szCs w:val="32"/>
          <w:lang w:val="en-US" w:eastAsia="zh-CN" w:bidi="ar-SA"/>
        </w:rPr>
        <w:t>机构情况，宝林镇</w:t>
      </w:r>
      <w:r>
        <w:rPr>
          <w:rFonts w:hint="eastAsia" w:ascii="仿宋" w:hAnsi="仿宋" w:eastAsia="仿宋" w:cs="宋体"/>
          <w:b w:val="0"/>
          <w:bCs w:val="0"/>
          <w:color w:val="000000"/>
          <w:kern w:val="0"/>
          <w:sz w:val="32"/>
          <w:szCs w:val="32"/>
          <w:lang w:val="zh-CN" w:eastAsia="zh-CN" w:bidi="ar-SA"/>
        </w:rPr>
        <w:t>政府下设多个机构：</w:t>
      </w:r>
      <w:r>
        <w:rPr>
          <w:rFonts w:hint="eastAsia" w:ascii="仿宋" w:hAnsi="仿宋" w:eastAsia="仿宋" w:cs="宋体"/>
          <w:b w:val="0"/>
          <w:bCs w:val="0"/>
          <w:color w:val="000000"/>
          <w:kern w:val="0"/>
          <w:sz w:val="32"/>
          <w:szCs w:val="32"/>
          <w:lang w:val="en-US" w:eastAsia="zh-CN" w:bidi="ar-SA"/>
        </w:rPr>
        <w:t>便民服务中心</w:t>
      </w:r>
      <w:r>
        <w:rPr>
          <w:rFonts w:hint="eastAsia" w:ascii="仿宋" w:hAnsi="仿宋" w:eastAsia="仿宋" w:cs="宋体"/>
          <w:b w:val="0"/>
          <w:bCs w:val="0"/>
          <w:color w:val="000000"/>
          <w:kern w:val="0"/>
          <w:sz w:val="32"/>
          <w:szCs w:val="32"/>
          <w:lang w:val="zh-CN" w:eastAsia="zh-CN" w:bidi="ar-SA"/>
        </w:rPr>
        <w:t>、</w:t>
      </w:r>
      <w:r>
        <w:rPr>
          <w:rFonts w:hint="eastAsia" w:ascii="仿宋" w:hAnsi="仿宋" w:eastAsia="仿宋" w:cs="宋体"/>
          <w:b w:val="0"/>
          <w:bCs w:val="0"/>
          <w:color w:val="000000"/>
          <w:kern w:val="0"/>
          <w:sz w:val="32"/>
          <w:szCs w:val="32"/>
          <w:lang w:val="en-US" w:eastAsia="zh-CN" w:bidi="ar-SA"/>
        </w:rPr>
        <w:t>农业综合服务中心、村镇建设综合服务中心、农民工服务中心、党政综合办公室</w:t>
      </w:r>
      <w:r>
        <w:rPr>
          <w:rFonts w:hint="eastAsia" w:ascii="仿宋" w:hAnsi="仿宋" w:eastAsia="仿宋" w:cs="宋体"/>
          <w:b w:val="0"/>
          <w:bCs w:val="0"/>
          <w:color w:val="000000"/>
          <w:kern w:val="0"/>
          <w:sz w:val="32"/>
          <w:szCs w:val="32"/>
          <w:lang w:val="zh-CN" w:eastAsia="zh-CN" w:bidi="ar-SA"/>
        </w:rPr>
        <w:t>、</w:t>
      </w:r>
      <w:r>
        <w:rPr>
          <w:rFonts w:hint="eastAsia" w:ascii="仿宋" w:hAnsi="仿宋" w:eastAsia="仿宋" w:cs="宋体"/>
          <w:b w:val="0"/>
          <w:bCs w:val="0"/>
          <w:color w:val="000000"/>
          <w:kern w:val="0"/>
          <w:sz w:val="32"/>
          <w:szCs w:val="32"/>
          <w:lang w:val="en-US" w:eastAsia="zh-CN" w:bidi="ar-SA"/>
        </w:rPr>
        <w:t>党建办公室、综合行政执法办公室、社会事务管理办公室、经济发展和乡村振兴办公室、基层治理办公室、</w:t>
      </w:r>
      <w:r>
        <w:rPr>
          <w:rFonts w:hint="eastAsia" w:ascii="仿宋" w:hAnsi="仿宋" w:eastAsia="仿宋" w:cs="宋体"/>
          <w:b w:val="0"/>
          <w:bCs w:val="0"/>
          <w:color w:val="000000"/>
          <w:kern w:val="0"/>
          <w:sz w:val="32"/>
          <w:szCs w:val="32"/>
          <w:lang w:val="zh-CN" w:eastAsia="zh-CN" w:bidi="ar-SA"/>
        </w:rPr>
        <w:t>财政所。</w:t>
      </w:r>
    </w:p>
    <w:p w14:paraId="75076A1A">
      <w:pPr>
        <w:keepNext w:val="0"/>
        <w:keepLines w:val="0"/>
        <w:pageBreakBefore w:val="0"/>
        <w:widowControl/>
        <w:pBdr>
          <w:top w:val="none" w:color="auto" w:sz="0" w:space="1"/>
          <w:left w:val="none" w:color="auto" w:sz="0" w:space="4"/>
          <w:bottom w:val="none" w:color="FFFFFF" w:sz="0" w:space="17"/>
          <w:right w:val="none" w:color="auto" w:sz="0" w:space="4"/>
        </w:pBdr>
        <w:tabs>
          <w:tab w:val="left" w:pos="6695"/>
          <w:tab w:val="left" w:pos="6725"/>
        </w:tabs>
        <w:kinsoku/>
        <w:wordWrap/>
        <w:overflowPunct/>
        <w:topLinePunct w:val="0"/>
        <w:autoSpaceDE/>
        <w:autoSpaceDN/>
        <w:bidi w:val="0"/>
        <w:adjustRightInd w:val="0"/>
        <w:snapToGrid w:val="0"/>
        <w:spacing w:line="530" w:lineRule="exact"/>
        <w:ind w:firstLine="640" w:firstLineChars="200"/>
        <w:textAlignment w:val="auto"/>
        <w:rPr>
          <w:rFonts w:hint="eastAsia" w:ascii="仿宋" w:hAnsi="仿宋" w:eastAsia="仿宋" w:cs="宋体"/>
          <w:b w:val="0"/>
          <w:bCs w:val="0"/>
          <w:color w:val="000000"/>
          <w:kern w:val="0"/>
          <w:sz w:val="32"/>
          <w:szCs w:val="32"/>
          <w:lang w:val="en-US" w:eastAsia="zh-CN" w:bidi="ar-SA"/>
        </w:rPr>
      </w:pPr>
      <w:r>
        <w:rPr>
          <w:rFonts w:hint="eastAsia" w:ascii="仿宋" w:hAnsi="仿宋" w:eastAsia="仿宋" w:cs="宋体"/>
          <w:b w:val="0"/>
          <w:bCs w:val="0"/>
          <w:color w:val="000000"/>
          <w:kern w:val="0"/>
          <w:sz w:val="32"/>
          <w:szCs w:val="32"/>
          <w:lang w:val="en-US" w:eastAsia="zh-CN" w:bidi="ar-SA"/>
        </w:rPr>
        <w:t>人员情况，我镇在职人员编制64人，其中：行政编制 38人，事业编制22人。事业工勤编4人。2023年末在职实有54人，退休人员49人。</w:t>
      </w:r>
    </w:p>
    <w:p w14:paraId="3E463993">
      <w:pPr>
        <w:pStyle w:val="2"/>
        <w:spacing w:before="93"/>
      </w:pPr>
    </w:p>
    <w:p w14:paraId="4D70CF65">
      <w:pPr>
        <w:pStyle w:val="3"/>
        <w:ind w:right="440"/>
        <w:jc w:val="center"/>
        <w:rPr>
          <w:rStyle w:val="34"/>
          <w:rFonts w:ascii="黑体" w:hAnsi="黑体" w:eastAsia="黑体"/>
          <w:b w:val="0"/>
          <w:bCs/>
        </w:rPr>
      </w:pPr>
      <w:bookmarkStart w:id="18" w:name="_Toc15377204"/>
      <w:bookmarkStart w:id="19" w:name="_Toc15396602"/>
      <w:r>
        <w:rPr>
          <w:rFonts w:hint="eastAsia" w:ascii="黑体" w:hAnsi="黑体" w:eastAsia="黑体"/>
          <w:b w:val="0"/>
        </w:rPr>
        <w:t>第二部分 202</w:t>
      </w:r>
      <w:r>
        <w:rPr>
          <w:rFonts w:hint="eastAsia" w:ascii="黑体" w:hAnsi="黑体" w:eastAsia="黑体"/>
          <w:b w:val="0"/>
          <w:lang w:val="en-US" w:eastAsia="zh-CN"/>
        </w:rPr>
        <w:t>3</w:t>
      </w:r>
      <w:r>
        <w:rPr>
          <w:rFonts w:hint="eastAsia" w:ascii="黑体" w:hAnsi="黑体" w:eastAsia="黑体"/>
          <w:b w:val="0"/>
        </w:rPr>
        <w:t>年度</w:t>
      </w:r>
      <w:r>
        <w:rPr>
          <w:rStyle w:val="34"/>
          <w:rFonts w:hint="eastAsia" w:ascii="黑体" w:hAnsi="黑体" w:eastAsia="黑体"/>
          <w:b w:val="0"/>
          <w:bCs/>
        </w:rPr>
        <w:t>部门决算情况说明</w:t>
      </w:r>
      <w:bookmarkEnd w:id="18"/>
      <w:bookmarkEnd w:id="19"/>
    </w:p>
    <w:p w14:paraId="7923526B"/>
    <w:p w14:paraId="3C8D82DE">
      <w:pPr>
        <w:pStyle w:val="33"/>
        <w:numPr>
          <w:ilvl w:val="0"/>
          <w:numId w:val="2"/>
        </w:numPr>
        <w:spacing w:line="600" w:lineRule="exact"/>
        <w:ind w:firstLineChars="0"/>
        <w:outlineLvl w:val="1"/>
        <w:rPr>
          <w:rStyle w:val="35"/>
          <w:rFonts w:ascii="黑体" w:hAnsi="黑体" w:eastAsia="黑体"/>
          <w:b w:val="0"/>
        </w:rPr>
      </w:pPr>
      <w:bookmarkStart w:id="20" w:name="_Toc15377205"/>
      <w:bookmarkStart w:id="21" w:name="_Toc15396603"/>
      <w:r>
        <w:rPr>
          <w:rFonts w:hint="eastAsia" w:ascii="黑体" w:hAnsi="黑体" w:eastAsia="黑体"/>
          <w:sz w:val="32"/>
          <w:szCs w:val="32"/>
        </w:rPr>
        <w:t>收</w:t>
      </w:r>
      <w:r>
        <w:rPr>
          <w:rStyle w:val="35"/>
          <w:rFonts w:hint="eastAsia" w:ascii="黑体" w:hAnsi="黑体" w:eastAsia="黑体"/>
          <w:b w:val="0"/>
        </w:rPr>
        <w:t>入支出决算总体情况说明</w:t>
      </w:r>
      <w:bookmarkEnd w:id="20"/>
      <w:bookmarkEnd w:id="21"/>
    </w:p>
    <w:p w14:paraId="114C10BE">
      <w:pPr>
        <w:spacing w:line="600" w:lineRule="exact"/>
        <w:ind w:firstLine="640" w:firstLineChars="200"/>
        <w:rPr>
          <w:rFonts w:hint="eastAsia"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3</w:t>
      </w:r>
      <w:r>
        <w:rPr>
          <w:rFonts w:hint="eastAsia" w:ascii="仿宋" w:hAnsi="仿宋" w:eastAsia="仿宋"/>
          <w:sz w:val="32"/>
          <w:szCs w:val="32"/>
        </w:rPr>
        <w:t>年度收、支总计</w:t>
      </w:r>
      <w:r>
        <w:rPr>
          <w:rFonts w:hint="eastAsia" w:ascii="仿宋" w:hAnsi="仿宋" w:eastAsia="仿宋"/>
          <w:sz w:val="32"/>
          <w:szCs w:val="32"/>
          <w:lang w:val="en-US" w:eastAsia="zh-CN"/>
        </w:rPr>
        <w:t>12505.66</w:t>
      </w:r>
      <w:r>
        <w:rPr>
          <w:rFonts w:hint="eastAsia" w:ascii="仿宋" w:hAnsi="仿宋" w:eastAsia="仿宋"/>
          <w:sz w:val="32"/>
          <w:szCs w:val="32"/>
        </w:rPr>
        <w:t>万元。与2021年相比，收、支总计各增加</w:t>
      </w:r>
      <w:r>
        <w:rPr>
          <w:rFonts w:hint="eastAsia" w:ascii="仿宋" w:hAnsi="仿宋" w:eastAsia="仿宋"/>
          <w:sz w:val="32"/>
          <w:szCs w:val="32"/>
          <w:lang w:val="en-US" w:eastAsia="zh-CN"/>
        </w:rPr>
        <w:t>584.51</w:t>
      </w:r>
      <w:r>
        <w:rPr>
          <w:rFonts w:hint="eastAsia" w:ascii="仿宋" w:hAnsi="仿宋" w:eastAsia="仿宋"/>
          <w:sz w:val="32"/>
          <w:szCs w:val="32"/>
        </w:rPr>
        <w:t>万元，增长</w:t>
      </w:r>
      <w:r>
        <w:rPr>
          <w:rFonts w:hint="eastAsia" w:ascii="仿宋" w:hAnsi="仿宋" w:eastAsia="仿宋"/>
          <w:sz w:val="32"/>
          <w:szCs w:val="32"/>
          <w:lang w:val="en-US" w:eastAsia="zh-CN"/>
        </w:rPr>
        <w:t>9.34</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增加财政拨款收入</w:t>
      </w:r>
      <w:r>
        <w:rPr>
          <w:rFonts w:hint="eastAsia" w:ascii="仿宋" w:hAnsi="仿宋" w:eastAsia="仿宋"/>
          <w:sz w:val="32"/>
          <w:szCs w:val="32"/>
        </w:rPr>
        <w:t>。</w:t>
      </w:r>
    </w:p>
    <w:p w14:paraId="78E45A4B">
      <w:pPr>
        <w:pStyle w:val="12"/>
        <w:rPr>
          <w:rFonts w:hint="eastAsia" w:eastAsia="仿宋"/>
          <w:lang w:eastAsia="zh-CN"/>
        </w:rPr>
      </w:pPr>
    </w:p>
    <w:p w14:paraId="28E6871E">
      <w:pPr>
        <w:pStyle w:val="7"/>
        <w:rPr>
          <w:rFonts w:hint="eastAsia" w:eastAsia="仿宋"/>
          <w:lang w:eastAsia="zh-CN"/>
        </w:rPr>
      </w:pPr>
      <w:r>
        <w:rPr>
          <w:rFonts w:hint="eastAsia" w:eastAsia="仿宋"/>
          <w:lang w:eastAsia="zh-CN"/>
        </w:rPr>
        <w:drawing>
          <wp:inline distT="0" distB="0" distL="114300" distR="114300">
            <wp:extent cx="4640580" cy="3011805"/>
            <wp:effectExtent l="4445" t="4445" r="22225" b="1270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14:paraId="7E87F89F">
      <w:pPr>
        <w:spacing w:line="600" w:lineRule="exact"/>
        <w:ind w:firstLine="640" w:firstLineChars="200"/>
        <w:jc w:val="left"/>
        <w:rPr>
          <w:rFonts w:ascii="仿宋_GB2312" w:eastAsia="仿宋_GB2312"/>
          <w:sz w:val="32"/>
          <w:szCs w:val="32"/>
        </w:rPr>
      </w:pPr>
    </w:p>
    <w:p w14:paraId="5E9D1778">
      <w:pPr>
        <w:pStyle w:val="33"/>
        <w:numPr>
          <w:ilvl w:val="0"/>
          <w:numId w:val="2"/>
        </w:numPr>
        <w:spacing w:line="600" w:lineRule="exact"/>
        <w:ind w:firstLineChars="0"/>
        <w:outlineLvl w:val="1"/>
        <w:rPr>
          <w:rStyle w:val="35"/>
          <w:rFonts w:ascii="黑体" w:hAnsi="黑体" w:eastAsia="黑体"/>
          <w:b w:val="0"/>
        </w:rPr>
      </w:pPr>
      <w:bookmarkStart w:id="22" w:name="_Toc15396604"/>
      <w:bookmarkStart w:id="23" w:name="_Toc15377206"/>
      <w:r>
        <w:rPr>
          <w:rFonts w:hint="eastAsia" w:ascii="黑体" w:hAnsi="黑体" w:eastAsia="黑体"/>
          <w:sz w:val="32"/>
          <w:szCs w:val="32"/>
        </w:rPr>
        <w:t>收</w:t>
      </w:r>
      <w:r>
        <w:rPr>
          <w:rStyle w:val="35"/>
          <w:rFonts w:hint="eastAsia" w:ascii="黑体" w:hAnsi="黑体" w:eastAsia="黑体"/>
          <w:b w:val="0"/>
        </w:rPr>
        <w:t>入决算情况说明</w:t>
      </w:r>
      <w:bookmarkEnd w:id="22"/>
      <w:bookmarkEnd w:id="23"/>
    </w:p>
    <w:p w14:paraId="7B312D01">
      <w:pPr>
        <w:spacing w:line="600" w:lineRule="exact"/>
        <w:ind w:firstLine="640" w:firstLineChars="200"/>
        <w:outlineLvl w:val="1"/>
        <w:rPr>
          <w:rFonts w:hint="eastAsia" w:ascii="仿宋" w:hAnsi="仿宋" w:eastAsia="仿宋"/>
          <w:sz w:val="32"/>
          <w:szCs w:val="32"/>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3</w:t>
      </w:r>
      <w:r>
        <w:rPr>
          <w:rFonts w:hint="eastAsia" w:ascii="仿宋" w:hAnsi="仿宋" w:eastAsia="仿宋"/>
          <w:sz w:val="32"/>
          <w:szCs w:val="32"/>
        </w:rPr>
        <w:t>年本年收入合计</w:t>
      </w:r>
      <w:r>
        <w:rPr>
          <w:rFonts w:hint="eastAsia" w:ascii="仿宋" w:hAnsi="仿宋" w:eastAsia="仿宋"/>
          <w:sz w:val="32"/>
          <w:szCs w:val="32"/>
          <w:lang w:val="en-US" w:eastAsia="zh-CN"/>
        </w:rPr>
        <w:t>6252.83</w:t>
      </w:r>
      <w:r>
        <w:rPr>
          <w:rFonts w:hint="eastAsia" w:ascii="仿宋" w:hAnsi="仿宋" w:eastAsia="仿宋"/>
          <w:sz w:val="32"/>
          <w:szCs w:val="32"/>
        </w:rPr>
        <w:t>万元，其中：一般公共预算财政拨款收入</w:t>
      </w:r>
      <w:r>
        <w:rPr>
          <w:rFonts w:hint="eastAsia" w:ascii="仿宋" w:hAnsi="仿宋" w:eastAsia="仿宋"/>
          <w:sz w:val="32"/>
          <w:szCs w:val="32"/>
          <w:lang w:val="en-US" w:eastAsia="zh-CN"/>
        </w:rPr>
        <w:t>6239.45</w:t>
      </w:r>
      <w:r>
        <w:rPr>
          <w:rFonts w:hint="eastAsia" w:ascii="仿宋" w:hAnsi="仿宋" w:eastAsia="仿宋"/>
          <w:sz w:val="32"/>
          <w:szCs w:val="32"/>
        </w:rPr>
        <w:t>万元，占</w:t>
      </w:r>
      <w:r>
        <w:rPr>
          <w:rFonts w:hint="eastAsia" w:ascii="仿宋" w:hAnsi="仿宋" w:eastAsia="仿宋"/>
          <w:sz w:val="32"/>
          <w:szCs w:val="32"/>
          <w:lang w:val="en-US" w:eastAsia="zh-CN"/>
        </w:rPr>
        <w:t>99.79</w:t>
      </w:r>
      <w:r>
        <w:rPr>
          <w:rFonts w:ascii="仿宋" w:hAnsi="仿宋" w:eastAsia="仿宋"/>
          <w:sz w:val="32"/>
          <w:szCs w:val="32"/>
        </w:rPr>
        <w:t>%</w:t>
      </w:r>
      <w:r>
        <w:rPr>
          <w:rFonts w:hint="eastAsia" w:ascii="仿宋" w:hAnsi="仿宋" w:eastAsia="仿宋"/>
          <w:sz w:val="32"/>
          <w:szCs w:val="32"/>
        </w:rPr>
        <w:t>；政府性基金预算财政拨款收入</w:t>
      </w:r>
      <w:r>
        <w:rPr>
          <w:rFonts w:hint="eastAsia" w:ascii="仿宋" w:hAnsi="仿宋" w:eastAsia="仿宋"/>
          <w:sz w:val="32"/>
          <w:szCs w:val="32"/>
          <w:lang w:val="en-US" w:eastAsia="zh-CN"/>
        </w:rPr>
        <w:t>13.38</w:t>
      </w:r>
      <w:r>
        <w:rPr>
          <w:rFonts w:hint="eastAsia" w:ascii="仿宋" w:hAnsi="仿宋" w:eastAsia="仿宋"/>
          <w:sz w:val="32"/>
          <w:szCs w:val="32"/>
        </w:rPr>
        <w:t>万元，占</w:t>
      </w:r>
      <w:r>
        <w:rPr>
          <w:rFonts w:hint="eastAsia" w:ascii="仿宋" w:hAnsi="仿宋" w:eastAsia="仿宋"/>
          <w:sz w:val="32"/>
          <w:szCs w:val="32"/>
          <w:lang w:val="en-US" w:eastAsia="zh-CN"/>
        </w:rPr>
        <w:t>0.21</w:t>
      </w:r>
      <w:r>
        <w:rPr>
          <w:rFonts w:ascii="仿宋" w:hAnsi="仿宋" w:eastAsia="仿宋"/>
          <w:sz w:val="32"/>
          <w:szCs w:val="32"/>
        </w:rPr>
        <w:t>%</w:t>
      </w:r>
      <w:r>
        <w:rPr>
          <w:rFonts w:hint="eastAsia" w:ascii="仿宋" w:hAnsi="仿宋" w:eastAsia="仿宋"/>
          <w:sz w:val="32"/>
          <w:szCs w:val="32"/>
        </w:rPr>
        <w:t>。</w:t>
      </w:r>
    </w:p>
    <w:p w14:paraId="70E08E08">
      <w:pPr>
        <w:pStyle w:val="7"/>
        <w:rPr>
          <w:rFonts w:ascii="仿宋_GB2312" w:eastAsia="仿宋_GB2312"/>
          <w:sz w:val="32"/>
          <w:szCs w:val="32"/>
        </w:rPr>
      </w:pPr>
      <w:r>
        <w:rPr>
          <w:rFonts w:hint="eastAsia" w:eastAsia="仿宋"/>
          <w:lang w:eastAsia="zh-CN"/>
        </w:rPr>
        <w:drawing>
          <wp:inline distT="0" distB="0" distL="114300" distR="114300">
            <wp:extent cx="4601845" cy="3296920"/>
            <wp:effectExtent l="4445" t="4445" r="22860" b="1333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14:paraId="0EFD32E6">
      <w:pPr>
        <w:pStyle w:val="33"/>
        <w:numPr>
          <w:ilvl w:val="0"/>
          <w:numId w:val="2"/>
        </w:numPr>
        <w:spacing w:line="600" w:lineRule="exact"/>
        <w:ind w:firstLineChars="0"/>
        <w:outlineLvl w:val="1"/>
        <w:rPr>
          <w:rStyle w:val="35"/>
          <w:rFonts w:ascii="黑体" w:hAnsi="黑体" w:eastAsia="黑体"/>
          <w:b w:val="0"/>
        </w:rPr>
      </w:pPr>
      <w:bookmarkStart w:id="24" w:name="_Toc15377207"/>
      <w:bookmarkStart w:id="25" w:name="_Toc15396605"/>
      <w:r>
        <w:rPr>
          <w:rFonts w:hint="eastAsia" w:ascii="黑体" w:hAnsi="黑体" w:eastAsia="黑体"/>
          <w:sz w:val="32"/>
          <w:szCs w:val="32"/>
        </w:rPr>
        <w:t>支</w:t>
      </w:r>
      <w:r>
        <w:rPr>
          <w:rStyle w:val="35"/>
          <w:rFonts w:hint="eastAsia" w:ascii="黑体" w:hAnsi="黑体" w:eastAsia="黑体"/>
          <w:b w:val="0"/>
        </w:rPr>
        <w:t>出决算情况说明</w:t>
      </w:r>
      <w:bookmarkEnd w:id="24"/>
      <w:bookmarkEnd w:id="25"/>
    </w:p>
    <w:p w14:paraId="7F499E5D">
      <w:pPr>
        <w:spacing w:line="600" w:lineRule="exact"/>
        <w:ind w:firstLine="640" w:firstLineChars="200"/>
        <w:outlineLvl w:val="1"/>
        <w:rPr>
          <w:rFonts w:hint="eastAsia" w:ascii="仿宋" w:hAnsi="仿宋" w:eastAsia="仿宋"/>
          <w:sz w:val="32"/>
          <w:szCs w:val="32"/>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3</w:t>
      </w:r>
      <w:r>
        <w:rPr>
          <w:rFonts w:hint="eastAsia" w:ascii="仿宋" w:hAnsi="仿宋" w:eastAsia="仿宋"/>
          <w:sz w:val="32"/>
          <w:szCs w:val="32"/>
        </w:rPr>
        <w:t>年本年支出合计</w:t>
      </w:r>
      <w:r>
        <w:rPr>
          <w:rFonts w:hint="eastAsia" w:ascii="仿宋" w:hAnsi="仿宋" w:eastAsia="仿宋"/>
          <w:sz w:val="32"/>
          <w:szCs w:val="32"/>
          <w:lang w:val="en-US" w:eastAsia="zh-CN"/>
        </w:rPr>
        <w:t>6252.83</w:t>
      </w:r>
      <w:r>
        <w:rPr>
          <w:rFonts w:hint="eastAsia" w:ascii="仿宋" w:hAnsi="仿宋" w:eastAsia="仿宋"/>
          <w:sz w:val="32"/>
          <w:szCs w:val="32"/>
        </w:rPr>
        <w:t>万元，其中：基本支出1,593.66万元，占</w:t>
      </w:r>
      <w:r>
        <w:rPr>
          <w:rFonts w:hint="eastAsia" w:ascii="仿宋" w:hAnsi="仿宋" w:eastAsia="仿宋"/>
          <w:sz w:val="32"/>
          <w:szCs w:val="32"/>
          <w:lang w:val="en-US" w:eastAsia="zh-CN"/>
        </w:rPr>
        <w:t>25.49</w:t>
      </w:r>
      <w:r>
        <w:rPr>
          <w:rFonts w:ascii="仿宋" w:hAnsi="仿宋" w:eastAsia="仿宋"/>
          <w:sz w:val="32"/>
          <w:szCs w:val="32"/>
        </w:rPr>
        <w:t>%</w:t>
      </w:r>
      <w:r>
        <w:rPr>
          <w:rFonts w:hint="eastAsia" w:ascii="仿宋" w:hAnsi="仿宋" w:eastAsia="仿宋"/>
          <w:sz w:val="32"/>
          <w:szCs w:val="32"/>
        </w:rPr>
        <w:t>；项目支出</w:t>
      </w:r>
      <w:r>
        <w:rPr>
          <w:rFonts w:hint="eastAsia" w:ascii="仿宋" w:hAnsi="仿宋" w:eastAsia="仿宋"/>
          <w:sz w:val="32"/>
          <w:szCs w:val="32"/>
          <w:lang w:val="en-US" w:eastAsia="zh-CN"/>
        </w:rPr>
        <w:t>4,659.18</w:t>
      </w:r>
      <w:r>
        <w:rPr>
          <w:rFonts w:hint="eastAsia" w:ascii="仿宋" w:hAnsi="仿宋" w:eastAsia="仿宋"/>
          <w:sz w:val="32"/>
          <w:szCs w:val="32"/>
        </w:rPr>
        <w:t>万元，占</w:t>
      </w:r>
      <w:r>
        <w:rPr>
          <w:rFonts w:hint="eastAsia" w:ascii="仿宋" w:hAnsi="仿宋" w:eastAsia="仿宋"/>
          <w:sz w:val="32"/>
          <w:szCs w:val="32"/>
          <w:lang w:val="en-US" w:eastAsia="zh-CN"/>
        </w:rPr>
        <w:t>74.51</w:t>
      </w:r>
      <w:r>
        <w:rPr>
          <w:rFonts w:ascii="仿宋" w:hAnsi="仿宋" w:eastAsia="仿宋"/>
          <w:sz w:val="32"/>
          <w:szCs w:val="32"/>
        </w:rPr>
        <w:t>%</w:t>
      </w:r>
      <w:r>
        <w:rPr>
          <w:rFonts w:hint="eastAsia" w:ascii="仿宋" w:hAnsi="仿宋" w:eastAsia="仿宋"/>
          <w:sz w:val="32"/>
          <w:szCs w:val="32"/>
        </w:rPr>
        <w:t>；。</w:t>
      </w:r>
    </w:p>
    <w:p w14:paraId="2A896A3A">
      <w:pPr>
        <w:pStyle w:val="7"/>
        <w:rPr>
          <w:rFonts w:ascii="仿宋_GB2312" w:eastAsia="仿宋_GB2312"/>
          <w:sz w:val="32"/>
          <w:szCs w:val="32"/>
        </w:rPr>
      </w:pPr>
      <w:r>
        <w:rPr>
          <w:rFonts w:hint="eastAsia" w:eastAsia="仿宋"/>
          <w:lang w:eastAsia="zh-CN"/>
        </w:rPr>
        <w:drawing>
          <wp:inline distT="0" distB="0" distL="114300" distR="114300">
            <wp:extent cx="4580890" cy="3072765"/>
            <wp:effectExtent l="4445" t="4445" r="5715" b="889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7594896D">
      <w:pPr>
        <w:spacing w:line="600" w:lineRule="exact"/>
        <w:ind w:firstLine="640" w:firstLineChars="200"/>
        <w:outlineLvl w:val="1"/>
        <w:rPr>
          <w:rStyle w:val="35"/>
          <w:rFonts w:ascii="黑体" w:hAnsi="黑体" w:eastAsia="黑体"/>
          <w:b w:val="0"/>
        </w:rPr>
      </w:pPr>
      <w:bookmarkStart w:id="26" w:name="_Toc15396606"/>
      <w:bookmarkStart w:id="27" w:name="_Toc15377208"/>
      <w:r>
        <w:rPr>
          <w:rFonts w:hint="eastAsia" w:ascii="黑体" w:hAnsi="黑体" w:eastAsia="黑体"/>
          <w:sz w:val="32"/>
          <w:szCs w:val="32"/>
        </w:rPr>
        <w:t>四、财</w:t>
      </w:r>
      <w:r>
        <w:rPr>
          <w:rStyle w:val="35"/>
          <w:rFonts w:hint="eastAsia" w:ascii="黑体" w:hAnsi="黑体" w:eastAsia="黑体"/>
          <w:b w:val="0"/>
        </w:rPr>
        <w:t>政拨款收入支出决</w:t>
      </w:r>
      <w:r>
        <w:rPr>
          <w:rStyle w:val="35"/>
          <w:rFonts w:hint="eastAsia" w:ascii="黑体" w:hAnsi="黑体" w:eastAsia="黑体"/>
          <w:b w:val="0"/>
          <w:lang w:val="en-US" w:eastAsia="zh-CN"/>
        </w:rPr>
        <w:t xml:space="preserve"> </w:t>
      </w:r>
      <w:r>
        <w:rPr>
          <w:rStyle w:val="35"/>
          <w:rFonts w:hint="eastAsia" w:ascii="黑体" w:hAnsi="黑体" w:eastAsia="黑体"/>
          <w:b w:val="0"/>
        </w:rPr>
        <w:t>算总体情况说明</w:t>
      </w:r>
      <w:bookmarkEnd w:id="26"/>
      <w:bookmarkEnd w:id="27"/>
    </w:p>
    <w:p w14:paraId="0427A27E">
      <w:pPr>
        <w:spacing w:line="600" w:lineRule="exact"/>
        <w:ind w:firstLine="640" w:firstLineChars="200"/>
        <w:rPr>
          <w:rFonts w:hint="eastAsia" w:ascii="仿宋" w:hAnsi="仿宋" w:eastAsia="仿宋"/>
          <w:sz w:val="32"/>
          <w:szCs w:val="32"/>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3</w:t>
      </w:r>
      <w:r>
        <w:rPr>
          <w:rFonts w:hint="eastAsia" w:ascii="仿宋" w:hAnsi="仿宋" w:eastAsia="仿宋"/>
          <w:sz w:val="32"/>
          <w:szCs w:val="32"/>
        </w:rPr>
        <w:t>年财政拨款收、支总计</w:t>
      </w:r>
      <w:r>
        <w:rPr>
          <w:rFonts w:hint="eastAsia" w:ascii="仿宋" w:hAnsi="仿宋" w:eastAsia="仿宋"/>
          <w:sz w:val="32"/>
          <w:szCs w:val="32"/>
          <w:lang w:val="en-US" w:eastAsia="zh-CN"/>
        </w:rPr>
        <w:t>12505.66</w:t>
      </w:r>
      <w:r>
        <w:rPr>
          <w:rFonts w:hint="eastAsia" w:ascii="仿宋" w:hAnsi="仿宋" w:eastAsia="仿宋"/>
          <w:sz w:val="32"/>
          <w:szCs w:val="32"/>
        </w:rPr>
        <w:t>万元。与</w:t>
      </w: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2</w:t>
      </w:r>
      <w:r>
        <w:rPr>
          <w:rFonts w:hint="eastAsia" w:ascii="仿宋" w:hAnsi="仿宋" w:eastAsia="仿宋"/>
          <w:sz w:val="32"/>
          <w:szCs w:val="32"/>
        </w:rPr>
        <w:t>年相比，财政拨款收、支总计各</w:t>
      </w:r>
      <w:r>
        <w:rPr>
          <w:rFonts w:hint="eastAsia" w:ascii="仿宋" w:hAnsi="仿宋" w:eastAsia="仿宋"/>
          <w:sz w:val="32"/>
          <w:szCs w:val="32"/>
          <w:lang w:val="en-US" w:eastAsia="zh-CN"/>
        </w:rPr>
        <w:t>增加584.51</w:t>
      </w:r>
      <w:r>
        <w:rPr>
          <w:rFonts w:hint="eastAsia" w:ascii="仿宋" w:hAnsi="仿宋" w:eastAsia="仿宋"/>
          <w:sz w:val="32"/>
          <w:szCs w:val="32"/>
        </w:rPr>
        <w:t>万元，增长</w:t>
      </w:r>
      <w:r>
        <w:rPr>
          <w:rFonts w:hint="eastAsia" w:ascii="仿宋" w:hAnsi="仿宋" w:eastAsia="仿宋"/>
          <w:sz w:val="32"/>
          <w:szCs w:val="32"/>
          <w:lang w:val="en-US" w:eastAsia="zh-CN"/>
        </w:rPr>
        <w:t>9.34</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增加财政拨款收入</w:t>
      </w:r>
      <w:r>
        <w:rPr>
          <w:rFonts w:hint="eastAsia" w:ascii="仿宋" w:hAnsi="仿宋" w:eastAsia="仿宋"/>
          <w:sz w:val="32"/>
          <w:szCs w:val="32"/>
        </w:rPr>
        <w:t>。</w:t>
      </w:r>
    </w:p>
    <w:p w14:paraId="63E9B4E4">
      <w:pPr>
        <w:spacing w:line="600" w:lineRule="exact"/>
        <w:ind w:firstLine="640"/>
        <w:rPr>
          <w:rFonts w:ascii="仿宋" w:hAnsi="仿宋" w:eastAsia="仿宋"/>
          <w:sz w:val="32"/>
          <w:szCs w:val="32"/>
        </w:rPr>
      </w:pPr>
      <w:r>
        <w:rPr>
          <w:rFonts w:hint="eastAsia" w:eastAsia="仿宋"/>
          <w:lang w:eastAsia="zh-CN"/>
        </w:rPr>
        <w:drawing>
          <wp:anchor distT="0" distB="0" distL="114300" distR="114300" simplePos="0" relativeHeight="251659264" behindDoc="0" locked="0" layoutInCell="1" allowOverlap="1">
            <wp:simplePos x="0" y="0"/>
            <wp:positionH relativeFrom="column">
              <wp:posOffset>397510</wp:posOffset>
            </wp:positionH>
            <wp:positionV relativeFrom="paragraph">
              <wp:posOffset>125730</wp:posOffset>
            </wp:positionV>
            <wp:extent cx="4640580" cy="3011805"/>
            <wp:effectExtent l="4445" t="4445" r="22225" b="12700"/>
            <wp:wrapSquare wrapText="bothSides"/>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39114B7B">
      <w:pPr>
        <w:spacing w:line="600" w:lineRule="exact"/>
        <w:ind w:firstLine="640"/>
        <w:rPr>
          <w:rFonts w:eastAsia="仿宋"/>
          <w:i/>
          <w:color w:val="000000"/>
          <w:sz w:val="32"/>
          <w:szCs w:val="32"/>
          <w:highlight w:val="yellow"/>
        </w:rPr>
      </w:pPr>
      <w:r>
        <w:rPr>
          <w:rFonts w:eastAsia="仿宋"/>
          <w:i/>
          <w:color w:val="000000"/>
          <w:sz w:val="32"/>
          <w:szCs w:val="32"/>
          <w:highlight w:val="yellow"/>
        </w:rPr>
        <w:t>（</w:t>
      </w:r>
    </w:p>
    <w:p w14:paraId="79482CF8">
      <w:pPr>
        <w:pStyle w:val="7"/>
        <w:rPr>
          <w:rFonts w:eastAsia="仿宋"/>
          <w:i/>
          <w:color w:val="000000"/>
          <w:sz w:val="32"/>
          <w:szCs w:val="32"/>
          <w:highlight w:val="yellow"/>
        </w:rPr>
      </w:pPr>
    </w:p>
    <w:p w14:paraId="7D92A8E3">
      <w:pPr>
        <w:rPr>
          <w:rFonts w:eastAsia="仿宋"/>
          <w:i/>
          <w:color w:val="000000"/>
          <w:sz w:val="32"/>
          <w:szCs w:val="32"/>
          <w:highlight w:val="yellow"/>
        </w:rPr>
      </w:pPr>
    </w:p>
    <w:p w14:paraId="2C4FC153">
      <w:pPr>
        <w:pStyle w:val="7"/>
        <w:rPr>
          <w:rFonts w:eastAsia="仿宋"/>
          <w:i/>
          <w:color w:val="000000"/>
          <w:sz w:val="32"/>
          <w:szCs w:val="32"/>
          <w:highlight w:val="yellow"/>
        </w:rPr>
      </w:pPr>
    </w:p>
    <w:p w14:paraId="1E13CCB3">
      <w:pPr>
        <w:rPr>
          <w:rFonts w:eastAsia="仿宋"/>
          <w:i/>
          <w:color w:val="000000"/>
          <w:sz w:val="32"/>
          <w:szCs w:val="32"/>
          <w:highlight w:val="yellow"/>
        </w:rPr>
      </w:pPr>
    </w:p>
    <w:p w14:paraId="08539F99">
      <w:pPr>
        <w:pStyle w:val="7"/>
        <w:rPr>
          <w:rFonts w:eastAsia="仿宋"/>
          <w:i/>
          <w:color w:val="000000"/>
          <w:sz w:val="32"/>
          <w:szCs w:val="32"/>
          <w:highlight w:val="yellow"/>
        </w:rPr>
      </w:pPr>
    </w:p>
    <w:p w14:paraId="62E0EB0E"/>
    <w:p w14:paraId="68973362">
      <w:pPr>
        <w:spacing w:line="600" w:lineRule="exact"/>
        <w:ind w:firstLine="640"/>
        <w:rPr>
          <w:rFonts w:ascii="仿宋" w:hAnsi="仿宋" w:eastAsia="仿宋"/>
          <w:b/>
          <w:sz w:val="32"/>
          <w:szCs w:val="32"/>
        </w:rPr>
      </w:pPr>
    </w:p>
    <w:p w14:paraId="6ABE13C9">
      <w:pPr>
        <w:spacing w:line="600" w:lineRule="exact"/>
        <w:outlineLvl w:val="1"/>
        <w:rPr>
          <w:rStyle w:val="35"/>
          <w:rFonts w:ascii="黑体" w:hAnsi="黑体" w:eastAsia="黑体"/>
          <w:b w:val="0"/>
        </w:rPr>
      </w:pPr>
      <w:bookmarkStart w:id="28" w:name="_Toc15377209"/>
      <w:bookmarkStart w:id="29" w:name="_Toc15396607"/>
      <w:r>
        <w:rPr>
          <w:rFonts w:hint="eastAsia" w:ascii="黑体" w:hAnsi="黑体" w:eastAsia="黑体"/>
          <w:sz w:val="32"/>
          <w:szCs w:val="32"/>
        </w:rPr>
        <w:t>五、</w:t>
      </w:r>
      <w:r>
        <w:rPr>
          <w:rFonts w:hint="eastAsia" w:ascii="黑体" w:hAnsi="黑体" w:eastAsia="黑体"/>
          <w:b/>
          <w:sz w:val="32"/>
          <w:szCs w:val="32"/>
        </w:rPr>
        <w:t>一</w:t>
      </w:r>
      <w:r>
        <w:rPr>
          <w:rStyle w:val="35"/>
          <w:rFonts w:hint="eastAsia" w:ascii="黑体" w:hAnsi="黑体" w:eastAsia="黑体"/>
          <w:b w:val="0"/>
        </w:rPr>
        <w:t>般公共预算财政拨款支出决算情况说明</w:t>
      </w:r>
      <w:bookmarkEnd w:id="28"/>
      <w:bookmarkEnd w:id="29"/>
    </w:p>
    <w:p w14:paraId="01C1D71F">
      <w:pPr>
        <w:spacing w:line="600" w:lineRule="exact"/>
        <w:ind w:firstLine="643" w:firstLineChars="200"/>
        <w:outlineLvl w:val="2"/>
        <w:rPr>
          <w:rFonts w:ascii="仿宋" w:hAnsi="仿宋" w:eastAsia="仿宋"/>
          <w:b/>
          <w:sz w:val="32"/>
          <w:szCs w:val="32"/>
        </w:rPr>
      </w:pPr>
      <w:bookmarkStart w:id="30" w:name="_Toc15377210"/>
      <w:r>
        <w:rPr>
          <w:rFonts w:hint="eastAsia" w:ascii="仿宋" w:hAnsi="仿宋" w:eastAsia="仿宋"/>
          <w:b/>
          <w:sz w:val="32"/>
          <w:szCs w:val="32"/>
        </w:rPr>
        <w:t>（一）一般公共预算财政拨款支出决算总体情况</w:t>
      </w:r>
      <w:bookmarkEnd w:id="30"/>
    </w:p>
    <w:p w14:paraId="3600F3BA">
      <w:pPr>
        <w:spacing w:line="600" w:lineRule="exact"/>
        <w:ind w:firstLine="640" w:firstLineChars="200"/>
        <w:rPr>
          <w:rFonts w:ascii="仿宋" w:hAnsi="仿宋" w:eastAsia="仿宋"/>
          <w:sz w:val="32"/>
          <w:szCs w:val="32"/>
        </w:rPr>
      </w:pPr>
      <w:r>
        <w:rPr>
          <w:rFonts w:hint="eastAsia" w:ascii="仿宋" w:hAnsi="仿宋" w:eastAsia="仿宋"/>
          <w:sz w:val="32"/>
          <w:szCs w:val="32"/>
          <w:lang w:eastAsia="zh-CN"/>
        </w:rPr>
        <w:drawing>
          <wp:anchor distT="0" distB="0" distL="114300" distR="114300" simplePos="0" relativeHeight="251660288" behindDoc="0" locked="0" layoutInCell="1" allowOverlap="1">
            <wp:simplePos x="0" y="0"/>
            <wp:positionH relativeFrom="column">
              <wp:posOffset>471170</wp:posOffset>
            </wp:positionH>
            <wp:positionV relativeFrom="paragraph">
              <wp:posOffset>1783715</wp:posOffset>
            </wp:positionV>
            <wp:extent cx="4341495" cy="2501900"/>
            <wp:effectExtent l="4445" t="5080" r="16510" b="7620"/>
            <wp:wrapTopAndBottom/>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3</w:t>
      </w:r>
      <w:r>
        <w:rPr>
          <w:rFonts w:hint="eastAsia" w:ascii="仿宋" w:hAnsi="仿宋" w:eastAsia="仿宋"/>
          <w:sz w:val="32"/>
          <w:szCs w:val="32"/>
        </w:rPr>
        <w:t>年一般公共预算财政拨款支出</w:t>
      </w:r>
      <w:r>
        <w:rPr>
          <w:rFonts w:hint="eastAsia" w:ascii="仿宋" w:hAnsi="仿宋" w:eastAsia="仿宋"/>
          <w:sz w:val="32"/>
          <w:szCs w:val="32"/>
          <w:lang w:val="en-US" w:eastAsia="zh-CN"/>
        </w:rPr>
        <w:t>6239.45</w:t>
      </w:r>
      <w:r>
        <w:rPr>
          <w:rFonts w:hint="eastAsia" w:ascii="仿宋" w:hAnsi="仿宋" w:eastAsia="仿宋"/>
          <w:sz w:val="32"/>
          <w:szCs w:val="32"/>
        </w:rPr>
        <w:t>万元，占本年支出合计的</w:t>
      </w:r>
      <w:r>
        <w:rPr>
          <w:rFonts w:hint="eastAsia" w:ascii="仿宋" w:hAnsi="仿宋" w:eastAsia="仿宋"/>
          <w:sz w:val="32"/>
          <w:szCs w:val="32"/>
          <w:lang w:val="en-US" w:eastAsia="zh-CN"/>
        </w:rPr>
        <w:t>99.79</w:t>
      </w:r>
      <w:r>
        <w:rPr>
          <w:rFonts w:ascii="仿宋" w:hAnsi="仿宋" w:eastAsia="仿宋"/>
          <w:sz w:val="32"/>
          <w:szCs w:val="32"/>
        </w:rPr>
        <w:t>%</w:t>
      </w:r>
      <w:r>
        <w:rPr>
          <w:rFonts w:hint="eastAsia" w:ascii="仿宋" w:hAnsi="仿宋" w:eastAsia="仿宋"/>
          <w:sz w:val="32"/>
          <w:szCs w:val="32"/>
        </w:rPr>
        <w:t>。与</w:t>
      </w: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2</w:t>
      </w:r>
      <w:r>
        <w:rPr>
          <w:rFonts w:hint="eastAsia" w:ascii="仿宋" w:hAnsi="仿宋" w:eastAsia="仿宋"/>
          <w:sz w:val="32"/>
          <w:szCs w:val="32"/>
        </w:rPr>
        <w:t>年相比，一般公共预算财政拨款支出</w:t>
      </w:r>
      <w:r>
        <w:rPr>
          <w:rFonts w:hint="eastAsia" w:ascii="仿宋" w:hAnsi="仿宋" w:eastAsia="仿宋"/>
          <w:sz w:val="32"/>
          <w:szCs w:val="32"/>
          <w:lang w:val="en-US" w:eastAsia="zh-CN"/>
        </w:rPr>
        <w:t>增加572.13</w:t>
      </w:r>
      <w:r>
        <w:rPr>
          <w:rFonts w:hint="eastAsia" w:ascii="仿宋" w:hAnsi="仿宋" w:eastAsia="仿宋"/>
          <w:sz w:val="32"/>
          <w:szCs w:val="32"/>
        </w:rPr>
        <w:t>万元，</w:t>
      </w:r>
      <w:r>
        <w:rPr>
          <w:rFonts w:hint="eastAsia" w:ascii="仿宋" w:hAnsi="仿宋" w:eastAsia="仿宋"/>
          <w:sz w:val="32"/>
          <w:szCs w:val="32"/>
          <w:lang w:val="en-US" w:eastAsia="zh-CN"/>
        </w:rPr>
        <w:t>增加10.09</w:t>
      </w:r>
      <w:r>
        <w:rPr>
          <w:rFonts w:ascii="仿宋" w:hAnsi="仿宋" w:eastAsia="仿宋"/>
          <w:sz w:val="32"/>
          <w:szCs w:val="32"/>
        </w:rPr>
        <w:t>%</w:t>
      </w:r>
      <w:r>
        <w:rPr>
          <w:rFonts w:hint="eastAsia" w:ascii="仿宋" w:hAnsi="仿宋" w:eastAsia="仿宋"/>
          <w:sz w:val="32"/>
          <w:szCs w:val="32"/>
        </w:rPr>
        <w:t>。主要变动原因是</w:t>
      </w:r>
      <w:r>
        <w:rPr>
          <w:rFonts w:hint="eastAsia" w:ascii="仿宋" w:hAnsi="仿宋" w:eastAsia="仿宋"/>
          <w:sz w:val="32"/>
          <w:szCs w:val="32"/>
          <w:lang w:val="en-US" w:eastAsia="zh-CN"/>
        </w:rPr>
        <w:t>增加三公支出</w:t>
      </w:r>
      <w:r>
        <w:rPr>
          <w:rFonts w:hint="eastAsia" w:ascii="仿宋" w:hAnsi="仿宋" w:eastAsia="仿宋"/>
          <w:sz w:val="32"/>
          <w:szCs w:val="32"/>
        </w:rPr>
        <w:t>。</w:t>
      </w:r>
    </w:p>
    <w:p w14:paraId="7C964D5E">
      <w:pPr>
        <w:spacing w:line="600" w:lineRule="exact"/>
        <w:ind w:firstLine="643" w:firstLineChars="200"/>
        <w:outlineLvl w:val="2"/>
        <w:rPr>
          <w:rFonts w:ascii="仿宋" w:hAnsi="仿宋" w:eastAsia="仿宋"/>
          <w:b/>
          <w:sz w:val="32"/>
          <w:szCs w:val="32"/>
        </w:rPr>
      </w:pPr>
      <w:bookmarkStart w:id="31" w:name="_Toc15377211"/>
      <w:r>
        <w:rPr>
          <w:rFonts w:hint="eastAsia" w:ascii="仿宋" w:hAnsi="仿宋" w:eastAsia="仿宋"/>
          <w:b/>
          <w:sz w:val="32"/>
          <w:szCs w:val="32"/>
        </w:rPr>
        <w:t>（二）一般公共预算财政拨款支出决算结构情况</w:t>
      </w:r>
      <w:bookmarkEnd w:id="31"/>
    </w:p>
    <w:p w14:paraId="7E2D2E93">
      <w:pPr>
        <w:spacing w:line="600" w:lineRule="exact"/>
        <w:ind w:firstLine="640"/>
        <w:rPr>
          <w:rFonts w:hint="default" w:ascii="仿宋" w:hAnsi="仿宋" w:eastAsia="仿宋"/>
          <w:b/>
          <w:bCs w:val="0"/>
          <w:sz w:val="32"/>
          <w:szCs w:val="32"/>
          <w:lang w:val="en-US"/>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3</w:t>
      </w:r>
      <w:r>
        <w:rPr>
          <w:rFonts w:hint="eastAsia" w:ascii="仿宋" w:hAnsi="仿宋" w:eastAsia="仿宋"/>
          <w:sz w:val="32"/>
          <w:szCs w:val="32"/>
        </w:rPr>
        <w:t>年一般公共预算财政拨款支出</w:t>
      </w:r>
      <w:r>
        <w:rPr>
          <w:rFonts w:hint="eastAsia" w:ascii="仿宋" w:hAnsi="仿宋" w:eastAsia="仿宋"/>
          <w:sz w:val="32"/>
          <w:szCs w:val="32"/>
          <w:lang w:val="en-US" w:eastAsia="zh-CN"/>
        </w:rPr>
        <w:t>6239.45</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b/>
          <w:bCs w:val="0"/>
          <w:sz w:val="32"/>
          <w:szCs w:val="32"/>
        </w:rPr>
        <w:t>一般公共服务支出</w:t>
      </w:r>
      <w:r>
        <w:rPr>
          <w:rFonts w:hint="eastAsia" w:ascii="仿宋" w:hAnsi="仿宋" w:eastAsia="仿宋"/>
          <w:b/>
          <w:bCs w:val="0"/>
          <w:sz w:val="32"/>
          <w:szCs w:val="32"/>
          <w:lang w:val="en-US" w:eastAsia="zh-CN"/>
        </w:rPr>
        <w:t>479.26</w:t>
      </w:r>
      <w:r>
        <w:rPr>
          <w:rFonts w:hint="eastAsia" w:ascii="仿宋" w:hAnsi="仿宋" w:eastAsia="仿宋"/>
          <w:b/>
          <w:bCs w:val="0"/>
          <w:sz w:val="32"/>
          <w:szCs w:val="32"/>
        </w:rPr>
        <w:t>万元，占</w:t>
      </w:r>
      <w:r>
        <w:rPr>
          <w:rFonts w:hint="eastAsia" w:ascii="仿宋" w:hAnsi="仿宋" w:eastAsia="仿宋"/>
          <w:b/>
          <w:bCs w:val="0"/>
          <w:sz w:val="32"/>
          <w:szCs w:val="32"/>
          <w:lang w:val="en-US" w:eastAsia="zh-CN"/>
        </w:rPr>
        <w:t>7.68</w:t>
      </w:r>
      <w:r>
        <w:rPr>
          <w:rFonts w:ascii="仿宋" w:hAnsi="仿宋" w:eastAsia="仿宋"/>
          <w:b/>
          <w:bCs w:val="0"/>
          <w:sz w:val="32"/>
          <w:szCs w:val="32"/>
        </w:rPr>
        <w:t>%</w:t>
      </w:r>
      <w:r>
        <w:rPr>
          <w:rFonts w:hint="eastAsia" w:ascii="仿宋" w:hAnsi="仿宋" w:eastAsia="仿宋"/>
          <w:b/>
          <w:bCs w:val="0"/>
          <w:sz w:val="32"/>
          <w:szCs w:val="32"/>
        </w:rPr>
        <w:t>；</w:t>
      </w:r>
      <w:r>
        <w:rPr>
          <w:rFonts w:hint="eastAsia" w:ascii="仿宋" w:hAnsi="仿宋" w:eastAsia="仿宋"/>
          <w:b/>
          <w:bCs w:val="0"/>
          <w:sz w:val="32"/>
          <w:szCs w:val="32"/>
          <w:lang w:val="en-US" w:eastAsia="zh-CN"/>
        </w:rPr>
        <w:t>国防支出4.95万元，占0.08%；</w:t>
      </w:r>
      <w:r>
        <w:rPr>
          <w:rFonts w:hint="eastAsia" w:ascii="仿宋" w:hAnsi="仿宋" w:eastAsia="仿宋"/>
          <w:b/>
          <w:bCs w:val="0"/>
          <w:sz w:val="32"/>
          <w:szCs w:val="32"/>
        </w:rPr>
        <w:t>文化旅游体育与传媒支出</w:t>
      </w:r>
      <w:r>
        <w:rPr>
          <w:rFonts w:hint="eastAsia" w:ascii="仿宋" w:hAnsi="仿宋" w:eastAsia="仿宋"/>
          <w:b/>
          <w:bCs w:val="0"/>
          <w:sz w:val="32"/>
          <w:szCs w:val="32"/>
          <w:lang w:val="en-US" w:eastAsia="zh-CN"/>
        </w:rPr>
        <w:t>104.61</w:t>
      </w:r>
      <w:r>
        <w:rPr>
          <w:rFonts w:hint="eastAsia" w:ascii="仿宋" w:hAnsi="仿宋" w:eastAsia="仿宋"/>
          <w:b/>
          <w:bCs w:val="0"/>
          <w:sz w:val="32"/>
          <w:szCs w:val="32"/>
        </w:rPr>
        <w:t>万元，占</w:t>
      </w:r>
      <w:r>
        <w:rPr>
          <w:rFonts w:hint="eastAsia" w:ascii="仿宋" w:hAnsi="仿宋" w:eastAsia="仿宋"/>
          <w:b/>
          <w:bCs w:val="0"/>
          <w:sz w:val="32"/>
          <w:szCs w:val="32"/>
          <w:lang w:val="en-US" w:eastAsia="zh-CN"/>
        </w:rPr>
        <w:t>4.68</w:t>
      </w:r>
      <w:r>
        <w:rPr>
          <w:rFonts w:ascii="仿宋" w:hAnsi="仿宋" w:eastAsia="仿宋"/>
          <w:b/>
          <w:bCs w:val="0"/>
          <w:sz w:val="32"/>
          <w:szCs w:val="32"/>
        </w:rPr>
        <w:t>%</w:t>
      </w:r>
      <w:r>
        <w:rPr>
          <w:rFonts w:hint="eastAsia" w:ascii="仿宋" w:hAnsi="仿宋" w:eastAsia="仿宋"/>
          <w:b/>
          <w:bCs w:val="0"/>
          <w:sz w:val="32"/>
          <w:szCs w:val="32"/>
        </w:rPr>
        <w:t>；社会保障和就业支出</w:t>
      </w:r>
      <w:r>
        <w:rPr>
          <w:rFonts w:hint="eastAsia" w:ascii="仿宋" w:hAnsi="仿宋" w:eastAsia="仿宋"/>
          <w:b/>
          <w:bCs w:val="0"/>
          <w:sz w:val="32"/>
          <w:szCs w:val="32"/>
          <w:lang w:val="en-US" w:eastAsia="zh-CN"/>
        </w:rPr>
        <w:t>1948.58</w:t>
      </w:r>
      <w:r>
        <w:rPr>
          <w:rFonts w:hint="eastAsia" w:ascii="仿宋" w:hAnsi="仿宋" w:eastAsia="仿宋"/>
          <w:b/>
          <w:bCs w:val="0"/>
          <w:sz w:val="32"/>
          <w:szCs w:val="32"/>
        </w:rPr>
        <w:t>万元，占</w:t>
      </w:r>
      <w:r>
        <w:rPr>
          <w:rFonts w:hint="eastAsia" w:ascii="仿宋" w:hAnsi="仿宋" w:eastAsia="仿宋"/>
          <w:b/>
          <w:bCs w:val="0"/>
          <w:sz w:val="32"/>
          <w:szCs w:val="32"/>
          <w:lang w:val="en-US" w:eastAsia="zh-CN"/>
        </w:rPr>
        <w:t>31.23</w:t>
      </w:r>
      <w:r>
        <w:rPr>
          <w:rFonts w:ascii="仿宋" w:hAnsi="仿宋" w:eastAsia="仿宋"/>
          <w:b/>
          <w:bCs w:val="0"/>
          <w:sz w:val="32"/>
          <w:szCs w:val="32"/>
        </w:rPr>
        <w:t>%</w:t>
      </w:r>
      <w:r>
        <w:rPr>
          <w:rFonts w:hint="eastAsia" w:ascii="仿宋" w:hAnsi="仿宋" w:eastAsia="仿宋"/>
          <w:b/>
          <w:bCs w:val="0"/>
          <w:sz w:val="32"/>
          <w:szCs w:val="32"/>
        </w:rPr>
        <w:t>；卫生健康支出</w:t>
      </w:r>
      <w:r>
        <w:rPr>
          <w:rFonts w:hint="eastAsia" w:ascii="仿宋" w:hAnsi="仿宋" w:eastAsia="仿宋"/>
          <w:b/>
          <w:bCs w:val="0"/>
          <w:sz w:val="32"/>
          <w:szCs w:val="32"/>
          <w:lang w:val="en-US" w:eastAsia="zh-CN"/>
        </w:rPr>
        <w:t>415.27</w:t>
      </w:r>
      <w:r>
        <w:rPr>
          <w:rFonts w:hint="eastAsia" w:ascii="仿宋" w:hAnsi="仿宋" w:eastAsia="仿宋"/>
          <w:b/>
          <w:bCs w:val="0"/>
          <w:sz w:val="32"/>
          <w:szCs w:val="32"/>
        </w:rPr>
        <w:t>万元，占</w:t>
      </w:r>
      <w:r>
        <w:rPr>
          <w:rFonts w:hint="eastAsia" w:ascii="仿宋" w:hAnsi="仿宋" w:eastAsia="仿宋"/>
          <w:b/>
          <w:bCs w:val="0"/>
          <w:sz w:val="32"/>
          <w:szCs w:val="32"/>
          <w:lang w:val="en-US" w:eastAsia="zh-CN"/>
        </w:rPr>
        <w:t>6.66</w:t>
      </w:r>
      <w:r>
        <w:rPr>
          <w:rFonts w:ascii="仿宋" w:hAnsi="仿宋" w:eastAsia="仿宋"/>
          <w:b/>
          <w:bCs w:val="0"/>
          <w:sz w:val="32"/>
          <w:szCs w:val="32"/>
        </w:rPr>
        <w:t>%</w:t>
      </w:r>
      <w:r>
        <w:rPr>
          <w:rFonts w:hint="eastAsia" w:ascii="仿宋" w:hAnsi="仿宋" w:eastAsia="仿宋"/>
          <w:b/>
          <w:bCs w:val="0"/>
          <w:sz w:val="32"/>
          <w:szCs w:val="32"/>
        </w:rPr>
        <w:t>；节能环保支出</w:t>
      </w:r>
      <w:r>
        <w:rPr>
          <w:rFonts w:hint="eastAsia" w:ascii="仿宋" w:hAnsi="仿宋" w:eastAsia="仿宋"/>
          <w:b/>
          <w:bCs w:val="0"/>
          <w:sz w:val="32"/>
          <w:szCs w:val="32"/>
          <w:lang w:val="en-US" w:eastAsia="zh-CN"/>
        </w:rPr>
        <w:t>58.46万元，占0.64%；城乡社区支出31.5万元，占0.5%；农林水支出2996.58万元，占48.03%；交通运输支出33.1万元，占0.53%；</w:t>
      </w:r>
      <w:r>
        <w:rPr>
          <w:rFonts w:hint="eastAsia" w:ascii="仿宋" w:hAnsi="仿宋" w:eastAsia="仿宋"/>
          <w:b/>
          <w:bCs w:val="0"/>
          <w:sz w:val="32"/>
          <w:szCs w:val="32"/>
        </w:rPr>
        <w:t>住房保障支出</w:t>
      </w:r>
      <w:r>
        <w:rPr>
          <w:rFonts w:hint="eastAsia" w:ascii="仿宋" w:hAnsi="仿宋" w:eastAsia="仿宋"/>
          <w:b/>
          <w:bCs w:val="0"/>
          <w:sz w:val="32"/>
          <w:szCs w:val="32"/>
          <w:lang w:val="en-US" w:eastAsia="zh-CN"/>
        </w:rPr>
        <w:t>85.65</w:t>
      </w:r>
      <w:r>
        <w:rPr>
          <w:rFonts w:hint="eastAsia" w:ascii="仿宋" w:hAnsi="仿宋" w:eastAsia="仿宋"/>
          <w:b/>
          <w:bCs w:val="0"/>
          <w:sz w:val="32"/>
          <w:szCs w:val="32"/>
        </w:rPr>
        <w:t>万元，占</w:t>
      </w:r>
      <w:r>
        <w:rPr>
          <w:rFonts w:hint="eastAsia" w:ascii="仿宋" w:hAnsi="仿宋" w:eastAsia="仿宋"/>
          <w:b/>
          <w:bCs w:val="0"/>
          <w:sz w:val="32"/>
          <w:szCs w:val="32"/>
          <w:lang w:val="en-US" w:eastAsia="zh-CN"/>
        </w:rPr>
        <w:t>1.37</w:t>
      </w:r>
      <w:r>
        <w:rPr>
          <w:rFonts w:ascii="仿宋" w:hAnsi="仿宋" w:eastAsia="仿宋"/>
          <w:b/>
          <w:bCs w:val="0"/>
          <w:sz w:val="32"/>
          <w:szCs w:val="32"/>
        </w:rPr>
        <w:t>%</w:t>
      </w:r>
      <w:r>
        <w:rPr>
          <w:rFonts w:hint="eastAsia" w:ascii="仿宋" w:hAnsi="仿宋" w:eastAsia="仿宋"/>
          <w:b/>
          <w:bCs w:val="0"/>
          <w:sz w:val="32"/>
          <w:szCs w:val="32"/>
        </w:rPr>
        <w:t>；灾害防治及应急管理支出</w:t>
      </w:r>
      <w:r>
        <w:rPr>
          <w:rFonts w:hint="eastAsia" w:ascii="仿宋" w:hAnsi="仿宋" w:eastAsia="仿宋"/>
          <w:b/>
          <w:bCs w:val="0"/>
          <w:sz w:val="32"/>
          <w:szCs w:val="32"/>
          <w:lang w:val="en-US" w:eastAsia="zh-CN"/>
        </w:rPr>
        <w:t>81.5万元，占1.31%。</w:t>
      </w:r>
    </w:p>
    <w:p w14:paraId="7C732DE7">
      <w:pPr>
        <w:pStyle w:val="7"/>
        <w:rPr>
          <w:rFonts w:hint="eastAsia" w:eastAsia="仿宋"/>
          <w:lang w:eastAsia="zh-CN"/>
        </w:rPr>
      </w:pPr>
      <w:r>
        <w:rPr>
          <w:rFonts w:hint="eastAsia" w:eastAsia="仿宋"/>
          <w:lang w:eastAsia="zh-CN"/>
        </w:rPr>
        <w:drawing>
          <wp:inline distT="0" distB="0" distL="114300" distR="114300">
            <wp:extent cx="5080000" cy="3810000"/>
            <wp:effectExtent l="4445" t="4445" r="20955" b="14605"/>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803D418">
      <w:pPr>
        <w:spacing w:line="600" w:lineRule="exact"/>
        <w:ind w:firstLine="643" w:firstLineChars="200"/>
        <w:outlineLvl w:val="2"/>
        <w:rPr>
          <w:rFonts w:hint="eastAsia" w:ascii="仿宋" w:hAnsi="仿宋" w:eastAsia="仿宋"/>
          <w:b/>
          <w:sz w:val="32"/>
          <w:szCs w:val="32"/>
        </w:rPr>
      </w:pPr>
      <w:bookmarkStart w:id="32" w:name="_Toc15377212"/>
    </w:p>
    <w:p w14:paraId="0B01F11A">
      <w:pPr>
        <w:spacing w:line="600" w:lineRule="exact"/>
        <w:ind w:firstLine="643" w:firstLineChars="200"/>
        <w:outlineLvl w:val="2"/>
        <w:rPr>
          <w:rFonts w:ascii="仿宋" w:hAnsi="仿宋" w:eastAsia="仿宋"/>
          <w:b/>
          <w:sz w:val="32"/>
          <w:szCs w:val="32"/>
        </w:rPr>
      </w:pPr>
      <w:r>
        <w:rPr>
          <w:rFonts w:hint="eastAsia" w:ascii="仿宋" w:hAnsi="仿宋" w:eastAsia="仿宋"/>
          <w:b/>
          <w:sz w:val="32"/>
          <w:szCs w:val="32"/>
        </w:rPr>
        <w:t>（三）一般公共预算财政拨款支出决算具体情况</w:t>
      </w:r>
      <w:bookmarkEnd w:id="32"/>
    </w:p>
    <w:p w14:paraId="3790C28C">
      <w:pPr>
        <w:spacing w:line="600" w:lineRule="exact"/>
        <w:ind w:firstLine="643" w:firstLineChars="200"/>
        <w:outlineLvl w:val="2"/>
        <w:rPr>
          <w:rFonts w:ascii="仿宋" w:hAnsi="仿宋" w:eastAsia="仿宋"/>
          <w:sz w:val="32"/>
          <w:szCs w:val="32"/>
        </w:rPr>
      </w:pPr>
      <w:bookmarkStart w:id="33" w:name="_Toc15378460"/>
      <w:bookmarkStart w:id="34" w:name="_Toc15377444"/>
      <w:bookmarkStart w:id="35" w:name="_Toc15377213"/>
      <w:r>
        <w:rPr>
          <w:rFonts w:hint="eastAsia" w:ascii="仿宋" w:hAnsi="仿宋" w:eastAsia="仿宋"/>
          <w:b/>
          <w:sz w:val="32"/>
          <w:szCs w:val="32"/>
        </w:rPr>
        <w:t>202</w:t>
      </w:r>
      <w:r>
        <w:rPr>
          <w:rFonts w:hint="eastAsia" w:ascii="仿宋" w:hAnsi="仿宋" w:eastAsia="仿宋"/>
          <w:b/>
          <w:sz w:val="32"/>
          <w:szCs w:val="32"/>
          <w:lang w:val="en-US" w:eastAsia="zh-CN"/>
        </w:rPr>
        <w:t>3</w:t>
      </w:r>
      <w:r>
        <w:rPr>
          <w:rFonts w:hint="eastAsia" w:ascii="仿宋" w:hAnsi="仿宋" w:eastAsia="仿宋"/>
          <w:b/>
          <w:sz w:val="32"/>
          <w:szCs w:val="32"/>
        </w:rPr>
        <w:t>年一般公共预算支出决算数为</w:t>
      </w:r>
      <w:r>
        <w:rPr>
          <w:rFonts w:hint="eastAsia" w:ascii="仿宋" w:hAnsi="仿宋" w:eastAsia="仿宋"/>
          <w:sz w:val="32"/>
          <w:szCs w:val="32"/>
          <w:lang w:val="en-US" w:eastAsia="zh-CN"/>
        </w:rPr>
        <w:t>6239.45万元</w:t>
      </w:r>
      <w:r>
        <w:rPr>
          <w:rFonts w:hint="eastAsia" w:ascii="仿宋" w:hAnsi="仿宋" w:eastAsia="仿宋"/>
          <w:sz w:val="32"/>
          <w:szCs w:val="32"/>
        </w:rPr>
        <w:t>，</w:t>
      </w:r>
      <w:r>
        <w:rPr>
          <w:rStyle w:val="21"/>
          <w:rFonts w:hint="eastAsia" w:ascii="仿宋" w:hAnsi="仿宋" w:eastAsia="仿宋"/>
          <w:bCs/>
          <w:sz w:val="32"/>
          <w:szCs w:val="32"/>
        </w:rPr>
        <w:t>完成预算</w:t>
      </w:r>
      <w:r>
        <w:rPr>
          <w:rStyle w:val="21"/>
          <w:rFonts w:hint="eastAsia" w:ascii="仿宋" w:hAnsi="仿宋" w:eastAsia="仿宋"/>
          <w:bCs/>
          <w:sz w:val="32"/>
          <w:szCs w:val="32"/>
          <w:lang w:val="en-US" w:eastAsia="zh-CN"/>
        </w:rPr>
        <w:t>100</w:t>
      </w:r>
      <w:r>
        <w:rPr>
          <w:rStyle w:val="21"/>
          <w:rFonts w:ascii="仿宋" w:hAnsi="仿宋" w:eastAsia="仿宋"/>
          <w:bCs/>
          <w:sz w:val="32"/>
          <w:szCs w:val="32"/>
        </w:rPr>
        <w:t>%</w:t>
      </w:r>
      <w:r>
        <w:rPr>
          <w:rStyle w:val="21"/>
          <w:rFonts w:hint="eastAsia" w:ascii="仿宋" w:hAnsi="仿宋" w:eastAsia="仿宋"/>
          <w:bCs/>
          <w:sz w:val="32"/>
          <w:szCs w:val="32"/>
        </w:rPr>
        <w:t>。其中：</w:t>
      </w:r>
      <w:bookmarkEnd w:id="33"/>
      <w:bookmarkEnd w:id="34"/>
      <w:bookmarkEnd w:id="35"/>
    </w:p>
    <w:p w14:paraId="768AFE68">
      <w:pPr>
        <w:spacing w:line="600" w:lineRule="exact"/>
        <w:ind w:firstLine="643" w:firstLineChars="200"/>
        <w:rPr>
          <w:rFonts w:hint="eastAsia" w:ascii="仿宋" w:hAnsi="仿宋" w:eastAsia="仿宋"/>
          <w:b/>
          <w:sz w:val="32"/>
          <w:szCs w:val="32"/>
          <w:lang w:eastAsia="zh-CN"/>
        </w:rPr>
      </w:pPr>
      <w:r>
        <w:rPr>
          <w:rStyle w:val="21"/>
          <w:rFonts w:ascii="仿宋" w:hAnsi="仿宋" w:eastAsia="仿宋"/>
          <w:bCs/>
          <w:sz w:val="32"/>
          <w:szCs w:val="32"/>
        </w:rPr>
        <w:t>1.</w:t>
      </w:r>
      <w:r>
        <w:rPr>
          <w:rFonts w:hint="eastAsia" w:ascii="仿宋" w:hAnsi="仿宋" w:eastAsia="仿宋"/>
          <w:b/>
          <w:bCs w:val="0"/>
          <w:sz w:val="32"/>
          <w:szCs w:val="32"/>
        </w:rPr>
        <w:t>一般公共服务支出</w:t>
      </w:r>
      <w:r>
        <w:rPr>
          <w:rStyle w:val="21"/>
          <w:rFonts w:ascii="仿宋" w:hAnsi="仿宋" w:eastAsia="仿宋"/>
          <w:bCs/>
          <w:sz w:val="32"/>
          <w:szCs w:val="32"/>
        </w:rPr>
        <w:t>:</w:t>
      </w:r>
      <w:r>
        <w:rPr>
          <w:rStyle w:val="21"/>
          <w:rFonts w:ascii="仿宋" w:hAnsi="仿宋" w:eastAsia="仿宋"/>
          <w:b w:val="0"/>
          <w:bCs/>
          <w:sz w:val="32"/>
          <w:szCs w:val="32"/>
        </w:rPr>
        <w:t xml:space="preserve"> </w:t>
      </w:r>
      <w:r>
        <w:rPr>
          <w:rStyle w:val="21"/>
          <w:rFonts w:hint="eastAsia" w:ascii="仿宋" w:hAnsi="仿宋" w:eastAsia="仿宋"/>
          <w:b w:val="0"/>
          <w:bCs/>
          <w:sz w:val="32"/>
          <w:szCs w:val="32"/>
        </w:rPr>
        <w:t>支出决算为479.26</w:t>
      </w:r>
      <w:r>
        <w:rPr>
          <w:rFonts w:hint="eastAsia" w:ascii="仿宋" w:hAnsi="仿宋" w:eastAsia="仿宋"/>
          <w:b/>
          <w:bCs w:val="0"/>
          <w:sz w:val="32"/>
          <w:szCs w:val="32"/>
        </w:rPr>
        <w:t>万元</w:t>
      </w:r>
      <w:r>
        <w:rPr>
          <w:rStyle w:val="21"/>
          <w:rFonts w:hint="eastAsia" w:ascii="仿宋" w:hAnsi="仿宋" w:eastAsia="仿宋"/>
          <w:b w:val="0"/>
          <w:bCs/>
          <w:sz w:val="32"/>
          <w:szCs w:val="32"/>
        </w:rPr>
        <w:t>，完成预算</w:t>
      </w:r>
      <w:r>
        <w:rPr>
          <w:rStyle w:val="21"/>
          <w:rFonts w:hint="eastAsia" w:ascii="仿宋" w:hAnsi="仿宋" w:eastAsia="仿宋"/>
          <w:b w:val="0"/>
          <w:bCs/>
          <w:sz w:val="32"/>
          <w:szCs w:val="32"/>
          <w:lang w:val="en-US" w:eastAsia="zh-CN"/>
        </w:rPr>
        <w:t>100</w:t>
      </w:r>
      <w:r>
        <w:rPr>
          <w:rStyle w:val="21"/>
          <w:rFonts w:ascii="仿宋" w:hAnsi="仿宋" w:eastAsia="仿宋"/>
          <w:b w:val="0"/>
          <w:bCs/>
          <w:sz w:val="32"/>
          <w:szCs w:val="32"/>
        </w:rPr>
        <w:t>%</w:t>
      </w:r>
      <w:r>
        <w:rPr>
          <w:rStyle w:val="21"/>
          <w:rFonts w:hint="eastAsia" w:ascii="仿宋" w:hAnsi="仿宋" w:eastAsia="仿宋"/>
          <w:b w:val="0"/>
          <w:bCs/>
          <w:sz w:val="32"/>
          <w:szCs w:val="32"/>
          <w:lang w:eastAsia="zh-CN"/>
        </w:rPr>
        <w:t>。</w:t>
      </w:r>
    </w:p>
    <w:p w14:paraId="392583FC">
      <w:pPr>
        <w:spacing w:line="600" w:lineRule="exact"/>
        <w:ind w:firstLine="643" w:firstLineChars="200"/>
      </w:pPr>
      <w:r>
        <w:rPr>
          <w:rStyle w:val="21"/>
          <w:rFonts w:ascii="仿宋" w:hAnsi="仿宋" w:eastAsia="仿宋"/>
          <w:bCs/>
          <w:sz w:val="32"/>
          <w:szCs w:val="32"/>
        </w:rPr>
        <w:t>2.</w:t>
      </w:r>
      <w:r>
        <w:rPr>
          <w:rFonts w:hint="eastAsia" w:ascii="仿宋" w:hAnsi="仿宋" w:eastAsia="仿宋"/>
          <w:b/>
          <w:bCs w:val="0"/>
          <w:sz w:val="32"/>
          <w:szCs w:val="32"/>
          <w:lang w:val="en-US" w:eastAsia="zh-CN"/>
        </w:rPr>
        <w:t>国防支出：4.95万元</w:t>
      </w:r>
      <w:r>
        <w:rPr>
          <w:rStyle w:val="21"/>
          <w:rFonts w:hint="eastAsia" w:ascii="仿宋" w:hAnsi="仿宋" w:eastAsia="仿宋"/>
          <w:b w:val="0"/>
          <w:bCs/>
          <w:sz w:val="32"/>
          <w:szCs w:val="32"/>
        </w:rPr>
        <w:t>，完成预算</w:t>
      </w:r>
      <w:r>
        <w:rPr>
          <w:rStyle w:val="21"/>
          <w:rFonts w:hint="eastAsia" w:ascii="仿宋" w:hAnsi="仿宋" w:eastAsia="仿宋"/>
          <w:b w:val="0"/>
          <w:bCs/>
          <w:sz w:val="32"/>
          <w:szCs w:val="32"/>
          <w:lang w:val="en-US" w:eastAsia="zh-CN"/>
        </w:rPr>
        <w:t>100</w:t>
      </w:r>
      <w:r>
        <w:rPr>
          <w:rStyle w:val="21"/>
          <w:rFonts w:ascii="仿宋" w:hAnsi="仿宋" w:eastAsia="仿宋"/>
          <w:b w:val="0"/>
          <w:bCs/>
          <w:sz w:val="32"/>
          <w:szCs w:val="32"/>
        </w:rPr>
        <w:t>%</w:t>
      </w:r>
      <w:r>
        <w:rPr>
          <w:rStyle w:val="21"/>
          <w:rFonts w:hint="eastAsia" w:ascii="仿宋" w:hAnsi="仿宋" w:eastAsia="仿宋"/>
          <w:b w:val="0"/>
          <w:bCs/>
          <w:sz w:val="32"/>
          <w:szCs w:val="32"/>
          <w:lang w:eastAsia="zh-CN"/>
        </w:rPr>
        <w:t>。</w:t>
      </w:r>
    </w:p>
    <w:p w14:paraId="58C1CE1B">
      <w:pPr>
        <w:ind w:firstLine="643" w:firstLineChars="200"/>
      </w:pPr>
      <w:r>
        <w:rPr>
          <w:rFonts w:hint="eastAsia" w:ascii="仿宋" w:hAnsi="仿宋" w:eastAsia="仿宋"/>
          <w:b/>
          <w:bCs w:val="0"/>
          <w:sz w:val="32"/>
          <w:szCs w:val="32"/>
          <w:lang w:val="en-US" w:eastAsia="zh-CN"/>
        </w:rPr>
        <w:t>3.</w:t>
      </w:r>
      <w:r>
        <w:rPr>
          <w:rFonts w:hint="eastAsia" w:ascii="仿宋" w:hAnsi="仿宋" w:eastAsia="仿宋"/>
          <w:b/>
          <w:bCs w:val="0"/>
          <w:sz w:val="32"/>
          <w:szCs w:val="32"/>
        </w:rPr>
        <w:t>文化旅游体育与传媒支出</w:t>
      </w:r>
      <w:r>
        <w:rPr>
          <w:rStyle w:val="21"/>
          <w:rFonts w:ascii="仿宋" w:hAnsi="仿宋" w:eastAsia="仿宋"/>
          <w:bCs/>
          <w:sz w:val="32"/>
          <w:szCs w:val="32"/>
        </w:rPr>
        <w:t>:</w:t>
      </w:r>
      <w:r>
        <w:rPr>
          <w:rStyle w:val="21"/>
          <w:rFonts w:ascii="仿宋" w:hAnsi="仿宋" w:eastAsia="仿宋"/>
          <w:b w:val="0"/>
          <w:bCs/>
          <w:sz w:val="32"/>
          <w:szCs w:val="32"/>
        </w:rPr>
        <w:t xml:space="preserve"> </w:t>
      </w:r>
      <w:r>
        <w:rPr>
          <w:rStyle w:val="21"/>
          <w:rFonts w:hint="eastAsia" w:ascii="仿宋" w:hAnsi="仿宋" w:eastAsia="仿宋"/>
          <w:b w:val="0"/>
          <w:bCs/>
          <w:sz w:val="32"/>
          <w:szCs w:val="32"/>
        </w:rPr>
        <w:t>支出决算为</w:t>
      </w:r>
      <w:r>
        <w:rPr>
          <w:rFonts w:hint="eastAsia" w:ascii="仿宋" w:hAnsi="仿宋" w:eastAsia="仿宋"/>
          <w:b/>
          <w:bCs w:val="0"/>
          <w:sz w:val="32"/>
          <w:szCs w:val="32"/>
          <w:lang w:val="en-US" w:eastAsia="zh-CN"/>
        </w:rPr>
        <w:t>104.61</w:t>
      </w:r>
      <w:r>
        <w:rPr>
          <w:rFonts w:hint="eastAsia" w:ascii="仿宋" w:hAnsi="仿宋" w:eastAsia="仿宋"/>
          <w:b/>
          <w:bCs w:val="0"/>
          <w:sz w:val="32"/>
          <w:szCs w:val="32"/>
        </w:rPr>
        <w:t>万元</w:t>
      </w:r>
      <w:r>
        <w:rPr>
          <w:rStyle w:val="21"/>
          <w:rFonts w:hint="eastAsia" w:ascii="仿宋" w:hAnsi="仿宋" w:eastAsia="仿宋"/>
          <w:b w:val="0"/>
          <w:bCs/>
          <w:sz w:val="32"/>
          <w:szCs w:val="32"/>
        </w:rPr>
        <w:t>，完成预算</w:t>
      </w:r>
      <w:r>
        <w:rPr>
          <w:rStyle w:val="21"/>
          <w:rFonts w:hint="eastAsia" w:ascii="仿宋" w:hAnsi="仿宋" w:eastAsia="仿宋"/>
          <w:b w:val="0"/>
          <w:bCs/>
          <w:sz w:val="32"/>
          <w:szCs w:val="32"/>
          <w:lang w:val="en-US" w:eastAsia="zh-CN"/>
        </w:rPr>
        <w:t>100</w:t>
      </w:r>
      <w:r>
        <w:rPr>
          <w:rStyle w:val="21"/>
          <w:rFonts w:ascii="仿宋" w:hAnsi="仿宋" w:eastAsia="仿宋"/>
          <w:b w:val="0"/>
          <w:bCs/>
          <w:sz w:val="32"/>
          <w:szCs w:val="32"/>
        </w:rPr>
        <w:t>%</w:t>
      </w:r>
      <w:r>
        <w:rPr>
          <w:rStyle w:val="21"/>
          <w:rFonts w:hint="eastAsia" w:ascii="仿宋" w:hAnsi="仿宋" w:eastAsia="仿宋"/>
          <w:b w:val="0"/>
          <w:bCs/>
          <w:sz w:val="32"/>
          <w:szCs w:val="32"/>
          <w:lang w:eastAsia="zh-CN"/>
        </w:rPr>
        <w:t>。</w:t>
      </w:r>
    </w:p>
    <w:p w14:paraId="23DF7748">
      <w:pPr>
        <w:ind w:firstLine="643" w:firstLineChars="200"/>
      </w:pPr>
      <w:r>
        <w:rPr>
          <w:rFonts w:hint="eastAsia" w:ascii="仿宋" w:hAnsi="仿宋" w:eastAsia="仿宋"/>
          <w:b/>
          <w:bCs w:val="0"/>
          <w:sz w:val="32"/>
          <w:szCs w:val="32"/>
          <w:lang w:val="en-US" w:eastAsia="zh-CN"/>
        </w:rPr>
        <w:t>4.</w:t>
      </w:r>
      <w:r>
        <w:rPr>
          <w:rFonts w:hint="eastAsia" w:ascii="仿宋" w:hAnsi="仿宋" w:eastAsia="仿宋"/>
          <w:b/>
          <w:bCs w:val="0"/>
          <w:sz w:val="32"/>
          <w:szCs w:val="32"/>
        </w:rPr>
        <w:t>社会保障和就业支出</w:t>
      </w:r>
      <w:r>
        <w:rPr>
          <w:rStyle w:val="21"/>
          <w:rFonts w:ascii="仿宋" w:hAnsi="仿宋" w:eastAsia="仿宋"/>
          <w:bCs/>
          <w:sz w:val="32"/>
          <w:szCs w:val="32"/>
        </w:rPr>
        <w:t>:</w:t>
      </w:r>
      <w:r>
        <w:rPr>
          <w:rStyle w:val="21"/>
          <w:rFonts w:ascii="仿宋" w:hAnsi="仿宋" w:eastAsia="仿宋"/>
          <w:b w:val="0"/>
          <w:bCs/>
          <w:sz w:val="32"/>
          <w:szCs w:val="32"/>
        </w:rPr>
        <w:t xml:space="preserve"> </w:t>
      </w:r>
      <w:r>
        <w:rPr>
          <w:rStyle w:val="21"/>
          <w:rFonts w:hint="eastAsia" w:ascii="仿宋" w:hAnsi="仿宋" w:eastAsia="仿宋"/>
          <w:b w:val="0"/>
          <w:bCs/>
          <w:sz w:val="32"/>
          <w:szCs w:val="32"/>
        </w:rPr>
        <w:t>支出决算为</w:t>
      </w:r>
      <w:r>
        <w:rPr>
          <w:rFonts w:hint="eastAsia" w:ascii="仿宋" w:hAnsi="仿宋" w:eastAsia="仿宋"/>
          <w:b/>
          <w:bCs w:val="0"/>
          <w:sz w:val="32"/>
          <w:szCs w:val="32"/>
          <w:lang w:val="en-US" w:eastAsia="zh-CN"/>
        </w:rPr>
        <w:t>1948.58</w:t>
      </w:r>
      <w:r>
        <w:rPr>
          <w:rFonts w:hint="eastAsia" w:ascii="仿宋" w:hAnsi="仿宋" w:eastAsia="仿宋"/>
          <w:b/>
          <w:bCs w:val="0"/>
          <w:sz w:val="32"/>
          <w:szCs w:val="32"/>
        </w:rPr>
        <w:t>万元</w:t>
      </w:r>
      <w:r>
        <w:rPr>
          <w:rStyle w:val="21"/>
          <w:rFonts w:hint="eastAsia" w:ascii="仿宋" w:hAnsi="仿宋" w:eastAsia="仿宋"/>
          <w:b w:val="0"/>
          <w:bCs/>
          <w:sz w:val="32"/>
          <w:szCs w:val="32"/>
        </w:rPr>
        <w:t>，完成预算</w:t>
      </w:r>
      <w:r>
        <w:rPr>
          <w:rStyle w:val="21"/>
          <w:rFonts w:hint="eastAsia" w:ascii="仿宋" w:hAnsi="仿宋" w:eastAsia="仿宋"/>
          <w:b w:val="0"/>
          <w:bCs/>
          <w:sz w:val="32"/>
          <w:szCs w:val="32"/>
          <w:lang w:val="en-US" w:eastAsia="zh-CN"/>
        </w:rPr>
        <w:t>100</w:t>
      </w:r>
      <w:r>
        <w:rPr>
          <w:rStyle w:val="21"/>
          <w:rFonts w:ascii="仿宋" w:hAnsi="仿宋" w:eastAsia="仿宋"/>
          <w:b w:val="0"/>
          <w:bCs/>
          <w:sz w:val="32"/>
          <w:szCs w:val="32"/>
        </w:rPr>
        <w:t>%</w:t>
      </w:r>
      <w:r>
        <w:rPr>
          <w:rStyle w:val="21"/>
          <w:rFonts w:hint="eastAsia" w:ascii="仿宋" w:hAnsi="仿宋" w:eastAsia="仿宋"/>
          <w:b w:val="0"/>
          <w:bCs/>
          <w:sz w:val="32"/>
          <w:szCs w:val="32"/>
          <w:lang w:eastAsia="zh-CN"/>
        </w:rPr>
        <w:t>。</w:t>
      </w:r>
    </w:p>
    <w:p w14:paraId="3C40994B">
      <w:pPr>
        <w:ind w:firstLine="643" w:firstLineChars="200"/>
      </w:pPr>
      <w:r>
        <w:rPr>
          <w:rFonts w:hint="eastAsia" w:ascii="仿宋" w:hAnsi="仿宋" w:eastAsia="仿宋"/>
          <w:b/>
          <w:bCs w:val="0"/>
          <w:sz w:val="32"/>
          <w:szCs w:val="32"/>
          <w:lang w:val="en-US" w:eastAsia="zh-CN"/>
        </w:rPr>
        <w:t>5.</w:t>
      </w:r>
      <w:r>
        <w:rPr>
          <w:rFonts w:hint="eastAsia" w:ascii="仿宋" w:hAnsi="仿宋" w:eastAsia="仿宋"/>
          <w:b/>
          <w:bCs w:val="0"/>
          <w:sz w:val="32"/>
          <w:szCs w:val="32"/>
        </w:rPr>
        <w:t>卫生健康支出</w:t>
      </w:r>
      <w:r>
        <w:rPr>
          <w:rStyle w:val="21"/>
          <w:rFonts w:ascii="仿宋" w:hAnsi="仿宋" w:eastAsia="仿宋"/>
          <w:bCs/>
          <w:sz w:val="32"/>
          <w:szCs w:val="32"/>
        </w:rPr>
        <w:t>:</w:t>
      </w:r>
      <w:r>
        <w:rPr>
          <w:rStyle w:val="21"/>
          <w:rFonts w:ascii="仿宋" w:hAnsi="仿宋" w:eastAsia="仿宋"/>
          <w:b w:val="0"/>
          <w:bCs/>
          <w:sz w:val="32"/>
          <w:szCs w:val="32"/>
        </w:rPr>
        <w:t xml:space="preserve"> </w:t>
      </w:r>
      <w:r>
        <w:rPr>
          <w:rStyle w:val="21"/>
          <w:rFonts w:hint="eastAsia" w:ascii="仿宋" w:hAnsi="仿宋" w:eastAsia="仿宋"/>
          <w:b w:val="0"/>
          <w:bCs/>
          <w:sz w:val="32"/>
          <w:szCs w:val="32"/>
        </w:rPr>
        <w:t>支出决算为</w:t>
      </w:r>
      <w:r>
        <w:rPr>
          <w:rFonts w:hint="eastAsia" w:ascii="仿宋" w:hAnsi="仿宋" w:eastAsia="仿宋"/>
          <w:b/>
          <w:bCs w:val="0"/>
          <w:sz w:val="32"/>
          <w:szCs w:val="32"/>
          <w:lang w:val="en-US" w:eastAsia="zh-CN"/>
        </w:rPr>
        <w:t>415.27</w:t>
      </w:r>
      <w:r>
        <w:rPr>
          <w:rFonts w:hint="eastAsia" w:ascii="仿宋" w:hAnsi="仿宋" w:eastAsia="仿宋"/>
          <w:b/>
          <w:bCs w:val="0"/>
          <w:sz w:val="32"/>
          <w:szCs w:val="32"/>
        </w:rPr>
        <w:t>万元</w:t>
      </w:r>
      <w:r>
        <w:rPr>
          <w:rStyle w:val="21"/>
          <w:rFonts w:hint="eastAsia" w:ascii="仿宋" w:hAnsi="仿宋" w:eastAsia="仿宋"/>
          <w:b w:val="0"/>
          <w:bCs/>
          <w:sz w:val="32"/>
          <w:szCs w:val="32"/>
        </w:rPr>
        <w:t>，完成预算</w:t>
      </w:r>
      <w:r>
        <w:rPr>
          <w:rStyle w:val="21"/>
          <w:rFonts w:hint="eastAsia" w:ascii="仿宋" w:hAnsi="仿宋" w:eastAsia="仿宋"/>
          <w:b w:val="0"/>
          <w:bCs/>
          <w:sz w:val="32"/>
          <w:szCs w:val="32"/>
          <w:lang w:val="en-US" w:eastAsia="zh-CN"/>
        </w:rPr>
        <w:t>100</w:t>
      </w:r>
      <w:r>
        <w:rPr>
          <w:rStyle w:val="21"/>
          <w:rFonts w:ascii="仿宋" w:hAnsi="仿宋" w:eastAsia="仿宋"/>
          <w:b w:val="0"/>
          <w:bCs/>
          <w:sz w:val="32"/>
          <w:szCs w:val="32"/>
        </w:rPr>
        <w:t>%</w:t>
      </w:r>
      <w:r>
        <w:rPr>
          <w:rStyle w:val="21"/>
          <w:rFonts w:hint="eastAsia" w:ascii="仿宋" w:hAnsi="仿宋" w:eastAsia="仿宋"/>
          <w:b w:val="0"/>
          <w:bCs/>
          <w:sz w:val="32"/>
          <w:szCs w:val="32"/>
          <w:lang w:eastAsia="zh-CN"/>
        </w:rPr>
        <w:t>。</w:t>
      </w:r>
    </w:p>
    <w:p w14:paraId="74D452B8">
      <w:pPr>
        <w:ind w:firstLine="643" w:firstLineChars="200"/>
      </w:pPr>
      <w:r>
        <w:rPr>
          <w:rFonts w:hint="eastAsia" w:ascii="仿宋" w:hAnsi="仿宋" w:eastAsia="仿宋"/>
          <w:b/>
          <w:bCs w:val="0"/>
          <w:sz w:val="32"/>
          <w:szCs w:val="32"/>
          <w:lang w:val="en-US" w:eastAsia="zh-CN"/>
        </w:rPr>
        <w:t>6.</w:t>
      </w:r>
      <w:r>
        <w:rPr>
          <w:rFonts w:hint="eastAsia" w:ascii="仿宋" w:hAnsi="仿宋" w:eastAsia="仿宋"/>
          <w:b/>
          <w:bCs w:val="0"/>
          <w:sz w:val="32"/>
          <w:szCs w:val="32"/>
        </w:rPr>
        <w:t>节能环保支出</w:t>
      </w:r>
      <w:r>
        <w:rPr>
          <w:rStyle w:val="21"/>
          <w:rFonts w:ascii="仿宋" w:hAnsi="仿宋" w:eastAsia="仿宋"/>
          <w:bCs/>
          <w:sz w:val="32"/>
          <w:szCs w:val="32"/>
        </w:rPr>
        <w:t>:</w:t>
      </w:r>
      <w:r>
        <w:rPr>
          <w:rStyle w:val="21"/>
          <w:rFonts w:ascii="仿宋" w:hAnsi="仿宋" w:eastAsia="仿宋"/>
          <w:b w:val="0"/>
          <w:bCs/>
          <w:sz w:val="32"/>
          <w:szCs w:val="32"/>
        </w:rPr>
        <w:t xml:space="preserve"> </w:t>
      </w:r>
      <w:r>
        <w:rPr>
          <w:rStyle w:val="21"/>
          <w:rFonts w:hint="eastAsia" w:ascii="仿宋" w:hAnsi="仿宋" w:eastAsia="仿宋"/>
          <w:b w:val="0"/>
          <w:bCs/>
          <w:sz w:val="32"/>
          <w:szCs w:val="32"/>
        </w:rPr>
        <w:t>支出决算为</w:t>
      </w:r>
      <w:r>
        <w:rPr>
          <w:rFonts w:hint="eastAsia" w:ascii="仿宋" w:hAnsi="仿宋" w:eastAsia="仿宋"/>
          <w:b/>
          <w:bCs w:val="0"/>
          <w:sz w:val="32"/>
          <w:szCs w:val="32"/>
          <w:lang w:val="en-US" w:eastAsia="zh-CN"/>
        </w:rPr>
        <w:t>58.46万元</w:t>
      </w:r>
      <w:r>
        <w:rPr>
          <w:rStyle w:val="21"/>
          <w:rFonts w:hint="eastAsia" w:ascii="仿宋" w:hAnsi="仿宋" w:eastAsia="仿宋"/>
          <w:b w:val="0"/>
          <w:bCs/>
          <w:sz w:val="32"/>
          <w:szCs w:val="32"/>
        </w:rPr>
        <w:t>，完成预算</w:t>
      </w:r>
      <w:r>
        <w:rPr>
          <w:rStyle w:val="21"/>
          <w:rFonts w:hint="eastAsia" w:ascii="仿宋" w:hAnsi="仿宋" w:eastAsia="仿宋"/>
          <w:b w:val="0"/>
          <w:bCs/>
          <w:sz w:val="32"/>
          <w:szCs w:val="32"/>
          <w:lang w:val="en-US" w:eastAsia="zh-CN"/>
        </w:rPr>
        <w:t>100</w:t>
      </w:r>
      <w:r>
        <w:rPr>
          <w:rStyle w:val="21"/>
          <w:rFonts w:ascii="仿宋" w:hAnsi="仿宋" w:eastAsia="仿宋"/>
          <w:b w:val="0"/>
          <w:bCs/>
          <w:sz w:val="32"/>
          <w:szCs w:val="32"/>
        </w:rPr>
        <w:t>%</w:t>
      </w:r>
      <w:r>
        <w:rPr>
          <w:rStyle w:val="21"/>
          <w:rFonts w:hint="eastAsia" w:ascii="仿宋" w:hAnsi="仿宋" w:eastAsia="仿宋"/>
          <w:b w:val="0"/>
          <w:bCs/>
          <w:sz w:val="32"/>
          <w:szCs w:val="32"/>
          <w:lang w:eastAsia="zh-CN"/>
        </w:rPr>
        <w:t>。</w:t>
      </w:r>
    </w:p>
    <w:p w14:paraId="11E562E9">
      <w:pPr>
        <w:ind w:firstLine="643" w:firstLineChars="200"/>
      </w:pPr>
      <w:r>
        <w:rPr>
          <w:rFonts w:hint="eastAsia" w:ascii="仿宋" w:hAnsi="仿宋" w:eastAsia="仿宋"/>
          <w:b/>
          <w:bCs w:val="0"/>
          <w:sz w:val="32"/>
          <w:szCs w:val="32"/>
          <w:lang w:val="en-US" w:eastAsia="zh-CN"/>
        </w:rPr>
        <w:t>7.城乡社区支出</w:t>
      </w:r>
      <w:r>
        <w:rPr>
          <w:rStyle w:val="21"/>
          <w:rFonts w:ascii="仿宋" w:hAnsi="仿宋" w:eastAsia="仿宋"/>
          <w:bCs/>
          <w:sz w:val="32"/>
          <w:szCs w:val="32"/>
        </w:rPr>
        <w:t>:</w:t>
      </w:r>
      <w:r>
        <w:rPr>
          <w:rStyle w:val="21"/>
          <w:rFonts w:ascii="仿宋" w:hAnsi="仿宋" w:eastAsia="仿宋"/>
          <w:b w:val="0"/>
          <w:bCs/>
          <w:sz w:val="32"/>
          <w:szCs w:val="32"/>
        </w:rPr>
        <w:t xml:space="preserve"> </w:t>
      </w:r>
      <w:r>
        <w:rPr>
          <w:rStyle w:val="21"/>
          <w:rFonts w:hint="eastAsia" w:ascii="仿宋" w:hAnsi="仿宋" w:eastAsia="仿宋"/>
          <w:b w:val="0"/>
          <w:bCs/>
          <w:sz w:val="32"/>
          <w:szCs w:val="32"/>
        </w:rPr>
        <w:t>支出决算为</w:t>
      </w:r>
      <w:r>
        <w:rPr>
          <w:rFonts w:hint="eastAsia" w:ascii="仿宋" w:hAnsi="仿宋" w:eastAsia="仿宋"/>
          <w:b/>
          <w:bCs w:val="0"/>
          <w:sz w:val="32"/>
          <w:szCs w:val="32"/>
          <w:lang w:val="en-US" w:eastAsia="zh-CN"/>
        </w:rPr>
        <w:t>31.5万元</w:t>
      </w:r>
      <w:r>
        <w:rPr>
          <w:rStyle w:val="21"/>
          <w:rFonts w:hint="eastAsia" w:ascii="仿宋" w:hAnsi="仿宋" w:eastAsia="仿宋"/>
          <w:b w:val="0"/>
          <w:bCs/>
          <w:sz w:val="32"/>
          <w:szCs w:val="32"/>
        </w:rPr>
        <w:t>，完成预算</w:t>
      </w:r>
      <w:r>
        <w:rPr>
          <w:rStyle w:val="21"/>
          <w:rFonts w:hint="eastAsia" w:ascii="仿宋" w:hAnsi="仿宋" w:eastAsia="仿宋"/>
          <w:b w:val="0"/>
          <w:bCs/>
          <w:sz w:val="32"/>
          <w:szCs w:val="32"/>
          <w:lang w:val="en-US" w:eastAsia="zh-CN"/>
        </w:rPr>
        <w:t>100</w:t>
      </w:r>
      <w:r>
        <w:rPr>
          <w:rStyle w:val="21"/>
          <w:rFonts w:ascii="仿宋" w:hAnsi="仿宋" w:eastAsia="仿宋"/>
          <w:b w:val="0"/>
          <w:bCs/>
          <w:sz w:val="32"/>
          <w:szCs w:val="32"/>
        </w:rPr>
        <w:t>%</w:t>
      </w:r>
      <w:r>
        <w:rPr>
          <w:rStyle w:val="21"/>
          <w:rFonts w:hint="eastAsia" w:ascii="仿宋" w:hAnsi="仿宋" w:eastAsia="仿宋"/>
          <w:b w:val="0"/>
          <w:bCs/>
          <w:sz w:val="32"/>
          <w:szCs w:val="32"/>
          <w:lang w:eastAsia="zh-CN"/>
        </w:rPr>
        <w:t>。</w:t>
      </w:r>
    </w:p>
    <w:p w14:paraId="53AA7882">
      <w:pPr>
        <w:ind w:firstLine="643" w:firstLineChars="200"/>
        <w:rPr>
          <w:rStyle w:val="21"/>
          <w:rFonts w:hint="eastAsia" w:ascii="仿宋" w:hAnsi="仿宋" w:eastAsia="仿宋"/>
          <w:b w:val="0"/>
          <w:bCs/>
          <w:sz w:val="32"/>
          <w:szCs w:val="32"/>
          <w:lang w:eastAsia="zh-CN"/>
        </w:rPr>
      </w:pPr>
      <w:r>
        <w:rPr>
          <w:rFonts w:hint="eastAsia" w:ascii="仿宋" w:hAnsi="仿宋" w:eastAsia="仿宋"/>
          <w:b/>
          <w:bCs w:val="0"/>
          <w:sz w:val="32"/>
          <w:szCs w:val="32"/>
          <w:lang w:val="en-US" w:eastAsia="zh-CN"/>
        </w:rPr>
        <w:t>8.农林水支出</w:t>
      </w:r>
      <w:r>
        <w:rPr>
          <w:rStyle w:val="21"/>
          <w:rFonts w:ascii="仿宋" w:hAnsi="仿宋" w:eastAsia="仿宋"/>
          <w:bCs/>
          <w:sz w:val="32"/>
          <w:szCs w:val="32"/>
        </w:rPr>
        <w:t>:</w:t>
      </w:r>
      <w:r>
        <w:rPr>
          <w:rStyle w:val="21"/>
          <w:rFonts w:ascii="仿宋" w:hAnsi="仿宋" w:eastAsia="仿宋"/>
          <w:b w:val="0"/>
          <w:bCs/>
          <w:sz w:val="32"/>
          <w:szCs w:val="32"/>
        </w:rPr>
        <w:t xml:space="preserve"> </w:t>
      </w:r>
      <w:r>
        <w:rPr>
          <w:rStyle w:val="21"/>
          <w:rFonts w:hint="eastAsia" w:ascii="仿宋" w:hAnsi="仿宋" w:eastAsia="仿宋"/>
          <w:b w:val="0"/>
          <w:bCs/>
          <w:sz w:val="32"/>
          <w:szCs w:val="32"/>
        </w:rPr>
        <w:t>支出决算为</w:t>
      </w:r>
      <w:r>
        <w:rPr>
          <w:rFonts w:hint="eastAsia" w:ascii="仿宋" w:hAnsi="仿宋" w:eastAsia="仿宋"/>
          <w:b/>
          <w:bCs w:val="0"/>
          <w:sz w:val="32"/>
          <w:szCs w:val="32"/>
          <w:lang w:val="en-US" w:eastAsia="zh-CN"/>
        </w:rPr>
        <w:t>2996.58万元</w:t>
      </w:r>
      <w:r>
        <w:rPr>
          <w:rStyle w:val="21"/>
          <w:rFonts w:hint="eastAsia" w:ascii="仿宋" w:hAnsi="仿宋" w:eastAsia="仿宋"/>
          <w:b w:val="0"/>
          <w:bCs/>
          <w:sz w:val="32"/>
          <w:szCs w:val="32"/>
        </w:rPr>
        <w:t>，完成预算</w:t>
      </w:r>
      <w:r>
        <w:rPr>
          <w:rStyle w:val="21"/>
          <w:rFonts w:hint="eastAsia" w:ascii="仿宋" w:hAnsi="仿宋" w:eastAsia="仿宋"/>
          <w:b w:val="0"/>
          <w:bCs/>
          <w:sz w:val="32"/>
          <w:szCs w:val="32"/>
          <w:lang w:val="en-US" w:eastAsia="zh-CN"/>
        </w:rPr>
        <w:t>100</w:t>
      </w:r>
      <w:r>
        <w:rPr>
          <w:rStyle w:val="21"/>
          <w:rFonts w:ascii="仿宋" w:hAnsi="仿宋" w:eastAsia="仿宋"/>
          <w:b w:val="0"/>
          <w:bCs/>
          <w:sz w:val="32"/>
          <w:szCs w:val="32"/>
        </w:rPr>
        <w:t>%</w:t>
      </w:r>
      <w:r>
        <w:rPr>
          <w:rStyle w:val="21"/>
          <w:rFonts w:hint="eastAsia" w:ascii="仿宋" w:hAnsi="仿宋" w:eastAsia="仿宋"/>
          <w:b w:val="0"/>
          <w:bCs/>
          <w:sz w:val="32"/>
          <w:szCs w:val="32"/>
          <w:lang w:eastAsia="zh-CN"/>
        </w:rPr>
        <w:t>。</w:t>
      </w:r>
    </w:p>
    <w:p w14:paraId="1E067274">
      <w:pPr>
        <w:ind w:firstLine="643" w:firstLineChars="200"/>
      </w:pPr>
      <w:r>
        <w:rPr>
          <w:rFonts w:hint="eastAsia" w:ascii="仿宋" w:hAnsi="仿宋" w:eastAsia="仿宋"/>
          <w:b/>
          <w:bCs w:val="0"/>
          <w:sz w:val="32"/>
          <w:szCs w:val="32"/>
          <w:lang w:val="en-US" w:eastAsia="zh-CN"/>
        </w:rPr>
        <w:t>9.交通运输支出：</w:t>
      </w:r>
      <w:r>
        <w:rPr>
          <w:rStyle w:val="21"/>
          <w:rFonts w:hint="eastAsia" w:ascii="仿宋" w:hAnsi="仿宋" w:eastAsia="仿宋"/>
          <w:b w:val="0"/>
          <w:bCs/>
          <w:sz w:val="32"/>
          <w:szCs w:val="32"/>
        </w:rPr>
        <w:t>支出决算为</w:t>
      </w:r>
      <w:r>
        <w:rPr>
          <w:rFonts w:hint="eastAsia" w:ascii="仿宋" w:hAnsi="仿宋" w:eastAsia="仿宋"/>
          <w:b/>
          <w:bCs w:val="0"/>
          <w:sz w:val="32"/>
          <w:szCs w:val="32"/>
          <w:lang w:val="en-US" w:eastAsia="zh-CN"/>
        </w:rPr>
        <w:t>33.1万元</w:t>
      </w:r>
      <w:r>
        <w:rPr>
          <w:rStyle w:val="21"/>
          <w:rFonts w:hint="eastAsia" w:ascii="仿宋" w:hAnsi="仿宋" w:eastAsia="仿宋"/>
          <w:b w:val="0"/>
          <w:bCs/>
          <w:sz w:val="32"/>
          <w:szCs w:val="32"/>
        </w:rPr>
        <w:t>，完成预算</w:t>
      </w:r>
      <w:r>
        <w:rPr>
          <w:rStyle w:val="21"/>
          <w:rFonts w:hint="eastAsia" w:ascii="仿宋" w:hAnsi="仿宋" w:eastAsia="仿宋"/>
          <w:b w:val="0"/>
          <w:bCs/>
          <w:sz w:val="32"/>
          <w:szCs w:val="32"/>
          <w:lang w:val="en-US" w:eastAsia="zh-CN"/>
        </w:rPr>
        <w:t>100</w:t>
      </w:r>
      <w:r>
        <w:rPr>
          <w:rStyle w:val="21"/>
          <w:rFonts w:ascii="仿宋" w:hAnsi="仿宋" w:eastAsia="仿宋"/>
          <w:b w:val="0"/>
          <w:bCs/>
          <w:sz w:val="32"/>
          <w:szCs w:val="32"/>
        </w:rPr>
        <w:t>%</w:t>
      </w:r>
      <w:r>
        <w:rPr>
          <w:rStyle w:val="21"/>
          <w:rFonts w:hint="eastAsia" w:ascii="仿宋" w:hAnsi="仿宋" w:eastAsia="仿宋"/>
          <w:b w:val="0"/>
          <w:bCs/>
          <w:sz w:val="32"/>
          <w:szCs w:val="32"/>
          <w:lang w:eastAsia="zh-CN"/>
        </w:rPr>
        <w:t>。</w:t>
      </w:r>
    </w:p>
    <w:p w14:paraId="66156931">
      <w:pPr>
        <w:ind w:firstLine="643" w:firstLineChars="200"/>
      </w:pPr>
      <w:r>
        <w:rPr>
          <w:rFonts w:hint="eastAsia" w:ascii="仿宋" w:hAnsi="仿宋" w:eastAsia="仿宋"/>
          <w:b/>
          <w:bCs w:val="0"/>
          <w:sz w:val="32"/>
          <w:szCs w:val="32"/>
          <w:lang w:val="en-US" w:eastAsia="zh-CN"/>
        </w:rPr>
        <w:t>10.</w:t>
      </w:r>
      <w:r>
        <w:rPr>
          <w:rFonts w:hint="eastAsia" w:ascii="仿宋" w:hAnsi="仿宋" w:eastAsia="仿宋"/>
          <w:b/>
          <w:bCs w:val="0"/>
          <w:sz w:val="32"/>
          <w:szCs w:val="32"/>
        </w:rPr>
        <w:t>住房保障支出</w:t>
      </w:r>
      <w:r>
        <w:rPr>
          <w:rStyle w:val="21"/>
          <w:rFonts w:ascii="仿宋" w:hAnsi="仿宋" w:eastAsia="仿宋"/>
          <w:bCs/>
          <w:sz w:val="32"/>
          <w:szCs w:val="32"/>
        </w:rPr>
        <w:t>:</w:t>
      </w:r>
      <w:r>
        <w:rPr>
          <w:rStyle w:val="21"/>
          <w:rFonts w:ascii="仿宋" w:hAnsi="仿宋" w:eastAsia="仿宋"/>
          <w:b w:val="0"/>
          <w:bCs/>
          <w:sz w:val="32"/>
          <w:szCs w:val="32"/>
        </w:rPr>
        <w:t xml:space="preserve"> </w:t>
      </w:r>
      <w:r>
        <w:rPr>
          <w:rStyle w:val="21"/>
          <w:rFonts w:hint="eastAsia" w:ascii="仿宋" w:hAnsi="仿宋" w:eastAsia="仿宋"/>
          <w:b w:val="0"/>
          <w:bCs/>
          <w:sz w:val="32"/>
          <w:szCs w:val="32"/>
        </w:rPr>
        <w:t>支出决算为</w:t>
      </w:r>
      <w:r>
        <w:rPr>
          <w:rStyle w:val="21"/>
          <w:rFonts w:hint="eastAsia" w:ascii="仿宋" w:hAnsi="仿宋" w:eastAsia="仿宋"/>
          <w:b w:val="0"/>
          <w:bCs/>
          <w:sz w:val="32"/>
          <w:szCs w:val="32"/>
          <w:lang w:val="en-US" w:eastAsia="zh-CN"/>
        </w:rPr>
        <w:t>85.65</w:t>
      </w:r>
      <w:r>
        <w:rPr>
          <w:rFonts w:hint="eastAsia" w:ascii="仿宋" w:hAnsi="仿宋" w:eastAsia="仿宋"/>
          <w:b/>
          <w:bCs w:val="0"/>
          <w:sz w:val="32"/>
          <w:szCs w:val="32"/>
        </w:rPr>
        <w:t>万元</w:t>
      </w:r>
      <w:r>
        <w:rPr>
          <w:rStyle w:val="21"/>
          <w:rFonts w:hint="eastAsia" w:ascii="仿宋" w:hAnsi="仿宋" w:eastAsia="仿宋"/>
          <w:b w:val="0"/>
          <w:bCs/>
          <w:sz w:val="32"/>
          <w:szCs w:val="32"/>
        </w:rPr>
        <w:t>，完成预算</w:t>
      </w:r>
      <w:r>
        <w:rPr>
          <w:rStyle w:val="21"/>
          <w:rFonts w:hint="eastAsia" w:ascii="仿宋" w:hAnsi="仿宋" w:eastAsia="仿宋"/>
          <w:b w:val="0"/>
          <w:bCs/>
          <w:sz w:val="32"/>
          <w:szCs w:val="32"/>
          <w:lang w:val="en-US" w:eastAsia="zh-CN"/>
        </w:rPr>
        <w:t>100</w:t>
      </w:r>
      <w:r>
        <w:rPr>
          <w:rStyle w:val="21"/>
          <w:rFonts w:ascii="仿宋" w:hAnsi="仿宋" w:eastAsia="仿宋"/>
          <w:b w:val="0"/>
          <w:bCs/>
          <w:sz w:val="32"/>
          <w:szCs w:val="32"/>
        </w:rPr>
        <w:t>%</w:t>
      </w:r>
      <w:r>
        <w:rPr>
          <w:rStyle w:val="21"/>
          <w:rFonts w:hint="eastAsia" w:ascii="仿宋" w:hAnsi="仿宋" w:eastAsia="仿宋"/>
          <w:b w:val="0"/>
          <w:bCs/>
          <w:sz w:val="32"/>
          <w:szCs w:val="32"/>
          <w:lang w:eastAsia="zh-CN"/>
        </w:rPr>
        <w:t>。</w:t>
      </w:r>
    </w:p>
    <w:p w14:paraId="4CC3EEA1">
      <w:pPr>
        <w:ind w:firstLine="643" w:firstLineChars="200"/>
        <w:rPr>
          <w:rFonts w:ascii="仿宋" w:hAnsi="仿宋" w:eastAsia="仿宋"/>
          <w:b/>
          <w:sz w:val="32"/>
          <w:szCs w:val="32"/>
        </w:rPr>
      </w:pPr>
      <w:r>
        <w:rPr>
          <w:rFonts w:hint="eastAsia" w:ascii="仿宋" w:hAnsi="仿宋" w:eastAsia="仿宋"/>
          <w:b/>
          <w:bCs w:val="0"/>
          <w:sz w:val="32"/>
          <w:szCs w:val="32"/>
          <w:lang w:val="en-US" w:eastAsia="zh-CN"/>
        </w:rPr>
        <w:t>11.</w:t>
      </w:r>
      <w:r>
        <w:rPr>
          <w:rFonts w:hint="eastAsia" w:ascii="仿宋" w:hAnsi="仿宋" w:eastAsia="仿宋"/>
          <w:b/>
          <w:bCs w:val="0"/>
          <w:sz w:val="32"/>
          <w:szCs w:val="32"/>
        </w:rPr>
        <w:t>灾害防治及应急管理支出</w:t>
      </w:r>
      <w:r>
        <w:rPr>
          <w:rStyle w:val="21"/>
          <w:rFonts w:ascii="仿宋" w:hAnsi="仿宋" w:eastAsia="仿宋"/>
          <w:bCs/>
          <w:sz w:val="32"/>
          <w:szCs w:val="32"/>
        </w:rPr>
        <w:t>:</w:t>
      </w:r>
      <w:r>
        <w:rPr>
          <w:rStyle w:val="21"/>
          <w:rFonts w:ascii="仿宋" w:hAnsi="仿宋" w:eastAsia="仿宋"/>
          <w:b w:val="0"/>
          <w:bCs/>
          <w:sz w:val="32"/>
          <w:szCs w:val="32"/>
        </w:rPr>
        <w:t xml:space="preserve"> </w:t>
      </w:r>
      <w:r>
        <w:rPr>
          <w:rStyle w:val="21"/>
          <w:rFonts w:hint="eastAsia" w:ascii="仿宋" w:hAnsi="仿宋" w:eastAsia="仿宋"/>
          <w:b w:val="0"/>
          <w:bCs/>
          <w:sz w:val="32"/>
          <w:szCs w:val="32"/>
        </w:rPr>
        <w:t>支出决算为</w:t>
      </w:r>
      <w:r>
        <w:rPr>
          <w:rFonts w:hint="eastAsia" w:ascii="仿宋" w:hAnsi="仿宋" w:eastAsia="仿宋"/>
          <w:b/>
          <w:bCs w:val="0"/>
          <w:sz w:val="32"/>
          <w:szCs w:val="32"/>
          <w:lang w:val="en-US" w:eastAsia="zh-CN"/>
        </w:rPr>
        <w:t>81.5万元</w:t>
      </w:r>
      <w:r>
        <w:rPr>
          <w:rStyle w:val="21"/>
          <w:rFonts w:hint="eastAsia" w:ascii="仿宋" w:hAnsi="仿宋" w:eastAsia="仿宋"/>
          <w:b w:val="0"/>
          <w:bCs/>
          <w:sz w:val="32"/>
          <w:szCs w:val="32"/>
        </w:rPr>
        <w:t>，完成预算</w:t>
      </w:r>
      <w:r>
        <w:rPr>
          <w:rStyle w:val="21"/>
          <w:rFonts w:hint="eastAsia" w:ascii="仿宋" w:hAnsi="仿宋" w:eastAsia="仿宋"/>
          <w:b w:val="0"/>
          <w:bCs/>
          <w:sz w:val="32"/>
          <w:szCs w:val="32"/>
          <w:lang w:val="en-US" w:eastAsia="zh-CN"/>
        </w:rPr>
        <w:t>100</w:t>
      </w:r>
      <w:r>
        <w:rPr>
          <w:rStyle w:val="21"/>
          <w:rFonts w:ascii="仿宋" w:hAnsi="仿宋" w:eastAsia="仿宋"/>
          <w:b w:val="0"/>
          <w:bCs/>
          <w:sz w:val="32"/>
          <w:szCs w:val="32"/>
        </w:rPr>
        <w:t>%</w:t>
      </w:r>
      <w:r>
        <w:rPr>
          <w:rStyle w:val="21"/>
          <w:rFonts w:hint="eastAsia" w:ascii="仿宋" w:hAnsi="仿宋" w:eastAsia="仿宋"/>
          <w:b w:val="0"/>
          <w:bCs/>
          <w:sz w:val="32"/>
          <w:szCs w:val="32"/>
          <w:lang w:eastAsia="zh-CN"/>
        </w:rPr>
        <w:t>。</w:t>
      </w:r>
    </w:p>
    <w:p w14:paraId="2A31A893">
      <w:pPr>
        <w:tabs>
          <w:tab w:val="right" w:pos="8306"/>
        </w:tabs>
        <w:spacing w:line="600" w:lineRule="exact"/>
        <w:ind w:firstLine="640"/>
        <w:outlineLvl w:val="1"/>
        <w:rPr>
          <w:rStyle w:val="35"/>
        </w:rPr>
      </w:pPr>
      <w:bookmarkStart w:id="36" w:name="_Toc15377214"/>
      <w:bookmarkStart w:id="37" w:name="_Toc15396608"/>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35"/>
          <w:rFonts w:hint="eastAsia" w:ascii="黑体" w:hAnsi="黑体" w:eastAsia="黑体"/>
          <w:b w:val="0"/>
        </w:rPr>
        <w:t>般公共预算财政拨款基本支出决算情况说明</w:t>
      </w:r>
      <w:bookmarkEnd w:id="36"/>
      <w:bookmarkEnd w:id="37"/>
      <w:r>
        <w:rPr>
          <w:rStyle w:val="35"/>
          <w:rFonts w:ascii="黑体" w:hAnsi="黑体" w:eastAsia="黑体"/>
          <w:b w:val="0"/>
        </w:rPr>
        <w:tab/>
      </w:r>
    </w:p>
    <w:p w14:paraId="0C71A562">
      <w:pPr>
        <w:spacing w:line="600" w:lineRule="exact"/>
        <w:ind w:firstLine="645"/>
        <w:rPr>
          <w:rFonts w:ascii="仿宋" w:hAnsi="仿宋" w:eastAsia="仿宋"/>
          <w:b/>
          <w:sz w:val="32"/>
          <w:szCs w:val="32"/>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3</w:t>
      </w:r>
      <w:r>
        <w:rPr>
          <w:rFonts w:hint="eastAsia" w:ascii="仿宋" w:hAnsi="仿宋" w:eastAsia="仿宋"/>
          <w:sz w:val="32"/>
          <w:szCs w:val="32"/>
        </w:rPr>
        <w:t>年一般公共预算财政拨款基本支出</w:t>
      </w:r>
      <w:r>
        <w:rPr>
          <w:rFonts w:hint="eastAsia" w:ascii="仿宋" w:hAnsi="仿宋" w:eastAsia="仿宋"/>
          <w:sz w:val="32"/>
          <w:szCs w:val="32"/>
          <w:lang w:val="en-US" w:eastAsia="zh-CN"/>
        </w:rPr>
        <w:t>1593.66</w:t>
      </w:r>
      <w:r>
        <w:rPr>
          <w:rFonts w:hint="eastAsia" w:ascii="仿宋" w:hAnsi="仿宋" w:eastAsia="仿宋"/>
          <w:sz w:val="32"/>
          <w:szCs w:val="32"/>
        </w:rPr>
        <w:t>万元，其中：人员经费</w:t>
      </w:r>
      <w:r>
        <w:rPr>
          <w:rFonts w:hint="eastAsia" w:ascii="仿宋" w:hAnsi="仿宋" w:eastAsia="仿宋"/>
          <w:sz w:val="32"/>
          <w:szCs w:val="32"/>
          <w:lang w:val="en-US" w:eastAsia="zh-CN"/>
        </w:rPr>
        <w:t>1267.79</w:t>
      </w:r>
      <w:r>
        <w:rPr>
          <w:rFonts w:hint="eastAsia" w:ascii="仿宋" w:hAnsi="仿宋" w:eastAsia="仿宋"/>
          <w:sz w:val="32"/>
          <w:szCs w:val="32"/>
        </w:rPr>
        <w:t>万元，主要包括：基本工资、津贴补贴、奖金、伙食补助费、绩效工资、机关事业单位基本养老保险缴费、职业年金缴费、其他社会保障缴费、其他工资福利支出、离休费、退休费、抚恤金、生活补助、医疗费补助、奖励金、住房公积金、其他对个人和家庭的补助支出等。</w:t>
      </w:r>
      <w:r>
        <w:rPr>
          <w:rFonts w:ascii="仿宋" w:hAnsi="仿宋" w:eastAsia="仿宋"/>
          <w:sz w:val="32"/>
          <w:szCs w:val="32"/>
        </w:rPr>
        <w:br w:type="textWrapping"/>
      </w:r>
      <w:r>
        <w:rPr>
          <w:rFonts w:hint="eastAsia" w:ascii="仿宋" w:hAnsi="仿宋" w:eastAsia="仿宋"/>
          <w:sz w:val="32"/>
          <w:szCs w:val="32"/>
        </w:rPr>
        <w:t>　　公用经费</w:t>
      </w:r>
      <w:r>
        <w:rPr>
          <w:rFonts w:hint="eastAsia" w:ascii="仿宋" w:hAnsi="仿宋" w:eastAsia="仿宋"/>
          <w:sz w:val="32"/>
          <w:szCs w:val="32"/>
          <w:lang w:val="en-US" w:eastAsia="zh-CN"/>
        </w:rPr>
        <w:t>311.12</w:t>
      </w:r>
      <w:r>
        <w:rPr>
          <w:rFonts w:hint="eastAsia" w:ascii="仿宋" w:hAnsi="仿宋" w:eastAsia="仿宋"/>
          <w:sz w:val="32"/>
          <w:szCs w:val="32"/>
        </w:rPr>
        <w:t>万元，主要包括：办公费、印刷费、咨询费、手续费、水费、电费、邮电费、取暖费、物业管理费、差旅费、因公出国（境）费用、维修（护）费、租赁费、会议费、培训费、公务接待费、劳务费、委托业务费、工会经费、福利费、公务用车运行维护费、其他交通费、税金及附加费用、其他商品和服务支出、办公设备购置、专用设备购置、信息网络及软件购置更新、其他资本性支出等。</w:t>
      </w:r>
    </w:p>
    <w:p w14:paraId="3433E444">
      <w:pPr>
        <w:spacing w:line="600" w:lineRule="exact"/>
        <w:ind w:firstLine="640"/>
        <w:outlineLvl w:val="1"/>
        <w:rPr>
          <w:rStyle w:val="35"/>
          <w:rFonts w:ascii="黑体" w:hAnsi="黑体" w:eastAsia="黑体"/>
          <w:b w:val="0"/>
        </w:rPr>
      </w:pPr>
      <w:bookmarkStart w:id="38" w:name="_Toc15396609"/>
      <w:bookmarkStart w:id="39" w:name="_Toc15377215"/>
      <w:r>
        <w:rPr>
          <w:rFonts w:hint="eastAsia" w:ascii="黑体" w:eastAsia="黑体"/>
          <w:sz w:val="32"/>
          <w:szCs w:val="32"/>
        </w:rPr>
        <w:t>七、</w:t>
      </w:r>
      <w:r>
        <w:rPr>
          <w:rStyle w:val="35"/>
          <w:rFonts w:hint="eastAsia" w:ascii="黑体" w:hAnsi="黑体" w:eastAsia="黑体"/>
          <w:b w:val="0"/>
        </w:rPr>
        <w:t>财政拨款</w:t>
      </w:r>
      <w:r>
        <w:rPr>
          <w:rStyle w:val="35"/>
          <w:rFonts w:hint="eastAsia" w:ascii="黑体" w:hAnsi="黑体" w:eastAsia="黑体"/>
        </w:rPr>
        <w:t>“</w:t>
      </w:r>
      <w:r>
        <w:rPr>
          <w:rStyle w:val="35"/>
          <w:rFonts w:hint="eastAsia" w:ascii="黑体" w:hAnsi="黑体" w:eastAsia="黑体"/>
          <w:b w:val="0"/>
        </w:rPr>
        <w:t>三公”经费支出决算情况说明</w:t>
      </w:r>
      <w:bookmarkEnd w:id="38"/>
      <w:bookmarkEnd w:id="39"/>
    </w:p>
    <w:p w14:paraId="1C7E9E05">
      <w:pPr>
        <w:spacing w:line="600" w:lineRule="exact"/>
        <w:ind w:firstLine="640"/>
        <w:rPr>
          <w:rFonts w:ascii="仿宋" w:hAnsi="仿宋" w:eastAsia="仿宋"/>
          <w:color w:val="000000"/>
          <w:sz w:val="32"/>
          <w:szCs w:val="32"/>
        </w:rPr>
      </w:pPr>
      <w:bookmarkStart w:id="40" w:name="_Toc15377216"/>
      <w:r>
        <w:rPr>
          <w:rFonts w:ascii="仿宋" w:hAnsi="仿宋" w:eastAsia="仿宋"/>
          <w:color w:val="000000"/>
          <w:sz w:val="32"/>
          <w:szCs w:val="32"/>
        </w:rPr>
        <w:t>202</w:t>
      </w:r>
      <w:r>
        <w:rPr>
          <w:rFonts w:hint="eastAsia" w:ascii="仿宋" w:hAnsi="仿宋" w:eastAsia="仿宋"/>
          <w:color w:val="000000"/>
          <w:sz w:val="32"/>
          <w:szCs w:val="32"/>
          <w:lang w:val="en-US" w:eastAsia="zh-CN"/>
        </w:rPr>
        <w:t>3</w:t>
      </w:r>
      <w:r>
        <w:rPr>
          <w:rFonts w:hint="eastAsia" w:ascii="仿宋" w:hAnsi="仿宋" w:eastAsia="仿宋"/>
          <w:color w:val="000000"/>
          <w:sz w:val="32"/>
          <w:szCs w:val="32"/>
        </w:rPr>
        <w:t>年“三公”经费财政拨款支出决算为</w:t>
      </w:r>
      <w:r>
        <w:rPr>
          <w:rFonts w:hint="eastAsia" w:ascii="仿宋" w:hAnsi="仿宋" w:eastAsia="仿宋"/>
          <w:color w:val="000000"/>
          <w:sz w:val="32"/>
          <w:szCs w:val="32"/>
          <w:lang w:val="en-US" w:eastAsia="zh-CN"/>
        </w:rPr>
        <w:t>0</w:t>
      </w:r>
      <w:r>
        <w:rPr>
          <w:rFonts w:hint="eastAsia" w:ascii="仿宋" w:hAnsi="仿宋" w:eastAsia="仿宋"/>
          <w:color w:val="000000"/>
          <w:sz w:val="32"/>
          <w:szCs w:val="32"/>
        </w:rPr>
        <w:t>万元。</w:t>
      </w:r>
    </w:p>
    <w:p w14:paraId="05337476">
      <w:pPr>
        <w:spacing w:line="600" w:lineRule="exact"/>
        <w:ind w:firstLine="640"/>
        <w:outlineLvl w:val="2"/>
        <w:rPr>
          <w:rFonts w:ascii="仿宋" w:hAnsi="仿宋" w:eastAsia="仿宋"/>
          <w:b/>
          <w:sz w:val="32"/>
          <w:szCs w:val="32"/>
        </w:rPr>
      </w:pPr>
      <w:r>
        <w:rPr>
          <w:rFonts w:hint="eastAsia" w:ascii="仿宋" w:hAnsi="仿宋" w:eastAsia="仿宋"/>
          <w:b/>
          <w:sz w:val="32"/>
          <w:szCs w:val="32"/>
        </w:rPr>
        <w:t>（一）“三公”经费财政拨款支出决算总体情况说明</w:t>
      </w:r>
      <w:bookmarkEnd w:id="40"/>
    </w:p>
    <w:p w14:paraId="328485CB">
      <w:pPr>
        <w:spacing w:line="600" w:lineRule="exact"/>
        <w:ind w:firstLine="640"/>
        <w:rPr>
          <w:rFonts w:hint="eastAsia" w:ascii="仿宋" w:hAnsi="仿宋" w:eastAsia="仿宋"/>
          <w:color w:val="000000"/>
          <w:sz w:val="32"/>
          <w:szCs w:val="32"/>
          <w:lang w:eastAsia="zh-CN"/>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3</w:t>
      </w:r>
      <w:r>
        <w:rPr>
          <w:rFonts w:hint="eastAsia" w:ascii="仿宋" w:hAnsi="仿宋" w:eastAsia="仿宋"/>
          <w:sz w:val="32"/>
          <w:szCs w:val="32"/>
        </w:rPr>
        <w:t>年“三公”经费财政拨款支出决算为</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p>
    <w:p w14:paraId="0E1BEBDA">
      <w:pPr>
        <w:spacing w:line="600" w:lineRule="exact"/>
        <w:ind w:firstLine="640"/>
        <w:outlineLvl w:val="2"/>
        <w:rPr>
          <w:rFonts w:ascii="仿宋" w:hAnsi="仿宋" w:eastAsia="仿宋"/>
          <w:b/>
          <w:sz w:val="32"/>
          <w:szCs w:val="32"/>
        </w:rPr>
      </w:pPr>
      <w:bookmarkStart w:id="41" w:name="_Toc15377217"/>
      <w:r>
        <w:rPr>
          <w:rFonts w:hint="eastAsia" w:ascii="仿宋" w:hAnsi="仿宋" w:eastAsia="仿宋"/>
          <w:b/>
          <w:sz w:val="32"/>
          <w:szCs w:val="32"/>
        </w:rPr>
        <w:t>（二）“三公”经费财政拨款支出决算具体情况说明</w:t>
      </w:r>
      <w:bookmarkEnd w:id="41"/>
    </w:p>
    <w:p w14:paraId="36A8F1FC">
      <w:pPr>
        <w:spacing w:line="600" w:lineRule="exact"/>
        <w:ind w:firstLine="640"/>
        <w:rPr>
          <w:rFonts w:hint="eastAsia" w:ascii="仿宋" w:hAnsi="仿宋" w:eastAsia="仿宋"/>
          <w:sz w:val="32"/>
          <w:szCs w:val="32"/>
          <w:lang w:eastAsia="zh-CN"/>
        </w:rPr>
      </w:pPr>
      <w:r>
        <w:rPr>
          <w:rFonts w:ascii="仿宋" w:hAnsi="仿宋" w:eastAsia="仿宋"/>
          <w:sz w:val="32"/>
          <w:szCs w:val="32"/>
        </w:rPr>
        <w:t>20</w:t>
      </w:r>
      <w:r>
        <w:rPr>
          <w:rFonts w:hint="eastAsia" w:ascii="仿宋" w:hAnsi="仿宋" w:eastAsia="仿宋"/>
          <w:sz w:val="32"/>
          <w:szCs w:val="32"/>
        </w:rPr>
        <w:t>2</w:t>
      </w:r>
      <w:r>
        <w:rPr>
          <w:rFonts w:hint="eastAsia" w:ascii="仿宋" w:hAnsi="仿宋" w:eastAsia="仿宋"/>
          <w:sz w:val="32"/>
          <w:szCs w:val="32"/>
          <w:lang w:val="en-US" w:eastAsia="zh-CN"/>
        </w:rPr>
        <w:t>3</w:t>
      </w:r>
      <w:r>
        <w:rPr>
          <w:rFonts w:hint="eastAsia" w:ascii="仿宋" w:hAnsi="仿宋" w:eastAsia="仿宋"/>
          <w:sz w:val="32"/>
          <w:szCs w:val="32"/>
        </w:rPr>
        <w:t>年“三公”经费财政拨款支出决算中，因公出国（境）费支出决算</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；公务用车购置及运行维护费支出决算</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ascii="仿宋" w:hAnsi="仿宋" w:eastAsia="仿宋"/>
          <w:sz w:val="32"/>
          <w:szCs w:val="32"/>
        </w:rPr>
        <w:t>%</w:t>
      </w:r>
      <w:r>
        <w:rPr>
          <w:rFonts w:hint="eastAsia" w:ascii="仿宋" w:hAnsi="仿宋" w:eastAsia="仿宋"/>
          <w:sz w:val="32"/>
          <w:szCs w:val="32"/>
        </w:rPr>
        <w:t>；公务接待费支出决算</w:t>
      </w:r>
      <w:r>
        <w:rPr>
          <w:rFonts w:hint="eastAsia" w:ascii="仿宋" w:hAnsi="仿宋" w:eastAsia="仿宋"/>
          <w:sz w:val="32"/>
          <w:szCs w:val="32"/>
          <w:lang w:val="en-US" w:eastAsia="zh-CN"/>
        </w:rPr>
        <w:t>0</w:t>
      </w:r>
      <w:r>
        <w:rPr>
          <w:rFonts w:hint="eastAsia" w:ascii="仿宋" w:hAnsi="仿宋" w:eastAsia="仿宋"/>
          <w:sz w:val="32"/>
          <w:szCs w:val="32"/>
        </w:rPr>
        <w:t>万元</w:t>
      </w:r>
      <w:r>
        <w:rPr>
          <w:rFonts w:hint="eastAsia" w:ascii="仿宋" w:hAnsi="仿宋" w:eastAsia="仿宋"/>
          <w:sz w:val="32"/>
          <w:szCs w:val="32"/>
          <w:lang w:eastAsia="zh-CN"/>
        </w:rPr>
        <w:t>。</w:t>
      </w:r>
    </w:p>
    <w:p w14:paraId="51D8F5B8">
      <w:pPr>
        <w:spacing w:line="600" w:lineRule="exact"/>
        <w:ind w:firstLine="640"/>
        <w:rPr>
          <w:rFonts w:eastAsia="仿宋"/>
          <w:i/>
          <w:color w:val="000000"/>
          <w:sz w:val="32"/>
          <w:szCs w:val="32"/>
        </w:rPr>
      </w:pPr>
      <w:r>
        <w:rPr>
          <w:rFonts w:ascii="仿宋_GB2312" w:eastAsia="仿宋_GB2312"/>
          <w:b/>
          <w:sz w:val="32"/>
          <w:szCs w:val="32"/>
        </w:rPr>
        <w:t>1.</w:t>
      </w:r>
      <w:r>
        <w:rPr>
          <w:rFonts w:hint="eastAsia" w:ascii="仿宋_GB2312" w:eastAsia="仿宋_GB2312"/>
          <w:b/>
          <w:sz w:val="32"/>
          <w:szCs w:val="32"/>
        </w:rPr>
        <w:t>因公出国（境）经费支出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Style w:val="21"/>
          <w:rFonts w:hint="eastAsia" w:ascii="仿宋" w:hAnsi="仿宋" w:eastAsia="仿宋"/>
          <w:b w:val="0"/>
          <w:bCs/>
          <w:sz w:val="32"/>
          <w:szCs w:val="32"/>
        </w:rPr>
        <w:t>完成预算</w:t>
      </w:r>
      <w:r>
        <w:rPr>
          <w:rStyle w:val="21"/>
          <w:rFonts w:hint="eastAsia" w:ascii="仿宋" w:hAnsi="仿宋" w:eastAsia="仿宋"/>
          <w:b w:val="0"/>
          <w:bCs/>
          <w:sz w:val="32"/>
          <w:szCs w:val="32"/>
          <w:lang w:val="en-US" w:eastAsia="zh-CN"/>
        </w:rPr>
        <w:t>0</w:t>
      </w:r>
      <w:r>
        <w:rPr>
          <w:rStyle w:val="21"/>
          <w:rFonts w:ascii="仿宋" w:hAnsi="仿宋" w:eastAsia="仿宋"/>
          <w:b w:val="0"/>
          <w:bCs/>
          <w:sz w:val="32"/>
          <w:szCs w:val="32"/>
        </w:rPr>
        <w:t>%</w:t>
      </w:r>
      <w:r>
        <w:rPr>
          <w:rStyle w:val="21"/>
          <w:rFonts w:hint="eastAsia" w:ascii="仿宋" w:hAnsi="仿宋" w:eastAsia="仿宋"/>
          <w:b w:val="0"/>
          <w:bCs/>
          <w:sz w:val="32"/>
          <w:szCs w:val="32"/>
        </w:rPr>
        <w:t>。</w:t>
      </w:r>
      <w:r>
        <w:rPr>
          <w:rFonts w:hint="eastAsia" w:ascii="仿宋_GB2312" w:eastAsia="仿宋_GB2312"/>
          <w:sz w:val="32"/>
          <w:szCs w:val="32"/>
        </w:rPr>
        <w:t>全年安排因公出国（境）团组</w:t>
      </w:r>
      <w:r>
        <w:rPr>
          <w:rFonts w:hint="eastAsia" w:ascii="仿宋_GB2312" w:eastAsia="仿宋_GB2312"/>
          <w:sz w:val="32"/>
          <w:szCs w:val="32"/>
          <w:lang w:val="en-US" w:eastAsia="zh-CN"/>
        </w:rPr>
        <w:t>0</w:t>
      </w:r>
      <w:r>
        <w:rPr>
          <w:rFonts w:hint="eastAsia" w:ascii="仿宋_GB2312" w:eastAsia="仿宋_GB2312"/>
          <w:sz w:val="32"/>
          <w:szCs w:val="32"/>
        </w:rPr>
        <w:t>次，出国（境）</w:t>
      </w:r>
      <w:r>
        <w:rPr>
          <w:rFonts w:hint="eastAsia" w:ascii="仿宋_GB2312" w:eastAsia="仿宋_GB2312"/>
          <w:sz w:val="32"/>
          <w:szCs w:val="32"/>
          <w:lang w:val="en-US" w:eastAsia="zh-CN"/>
        </w:rPr>
        <w:t>0</w:t>
      </w:r>
      <w:r>
        <w:rPr>
          <w:rFonts w:hint="eastAsia" w:ascii="仿宋_GB2312" w:eastAsia="仿宋_GB2312"/>
          <w:sz w:val="32"/>
          <w:szCs w:val="32"/>
        </w:rPr>
        <w:t>人。因公出国（境）支出决算比</w:t>
      </w: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2</w:t>
      </w:r>
      <w:r>
        <w:rPr>
          <w:rFonts w:hint="eastAsia" w:ascii="仿宋_GB2312" w:eastAsia="仿宋_GB2312"/>
          <w:sz w:val="32"/>
          <w:szCs w:val="32"/>
        </w:rPr>
        <w:t>年增加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14:paraId="712A789D">
      <w:pPr>
        <w:spacing w:line="600" w:lineRule="exact"/>
        <w:ind w:firstLine="640"/>
        <w:rPr>
          <w:rFonts w:eastAsia="仿宋"/>
          <w:color w:val="000000"/>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rFonts w:hint="eastAsia" w:ascii="仿宋_GB2312" w:eastAsia="仿宋_GB2312"/>
          <w:sz w:val="32"/>
          <w:szCs w:val="32"/>
          <w:lang w:val="en-US" w:eastAsia="zh-CN"/>
        </w:rPr>
        <w:t>0</w:t>
      </w:r>
      <w:r>
        <w:rPr>
          <w:rFonts w:hint="eastAsia" w:ascii="仿宋_GB2312" w:eastAsia="仿宋_GB2312"/>
          <w:sz w:val="32"/>
          <w:szCs w:val="32"/>
        </w:rPr>
        <w:t>万元,</w:t>
      </w:r>
      <w:r>
        <w:rPr>
          <w:rStyle w:val="21"/>
          <w:rFonts w:hint="eastAsia" w:ascii="仿宋" w:hAnsi="仿宋" w:eastAsia="仿宋"/>
          <w:b w:val="0"/>
          <w:bCs/>
          <w:sz w:val="32"/>
          <w:szCs w:val="32"/>
        </w:rPr>
        <w:t>完成预算</w:t>
      </w:r>
      <w:r>
        <w:rPr>
          <w:rStyle w:val="21"/>
          <w:rFonts w:hint="eastAsia" w:ascii="仿宋" w:hAnsi="仿宋" w:eastAsia="仿宋"/>
          <w:b w:val="0"/>
          <w:bCs/>
          <w:sz w:val="32"/>
          <w:szCs w:val="32"/>
          <w:lang w:val="en-US" w:eastAsia="zh-CN"/>
        </w:rPr>
        <w:t>0</w:t>
      </w:r>
      <w:r>
        <w:rPr>
          <w:rStyle w:val="21"/>
          <w:rFonts w:ascii="仿宋" w:hAnsi="仿宋" w:eastAsia="仿宋"/>
          <w:b w:val="0"/>
          <w:bCs/>
          <w:sz w:val="32"/>
          <w:szCs w:val="32"/>
        </w:rPr>
        <w:t>%</w:t>
      </w:r>
      <w:r>
        <w:rPr>
          <w:rStyle w:val="21"/>
          <w:rFonts w:hint="eastAsia" w:ascii="仿宋" w:hAnsi="仿宋" w:eastAsia="仿宋"/>
          <w:b w:val="0"/>
          <w:bCs/>
          <w:sz w:val="32"/>
          <w:szCs w:val="32"/>
        </w:rPr>
        <w:t>。</w:t>
      </w:r>
      <w:r>
        <w:rPr>
          <w:rFonts w:hint="eastAsia" w:ascii="仿宋_GB2312" w:eastAsia="仿宋_GB2312"/>
          <w:sz w:val="32"/>
          <w:szCs w:val="32"/>
        </w:rPr>
        <w:t>公务用车购置及运行维护费支出决算比</w:t>
      </w:r>
      <w:r>
        <w:rPr>
          <w:rFonts w:ascii="仿宋_GB2312" w:eastAsia="仿宋_GB2312"/>
          <w:sz w:val="32"/>
          <w:szCs w:val="32"/>
        </w:rPr>
        <w:t>20</w:t>
      </w:r>
      <w:r>
        <w:rPr>
          <w:rFonts w:hint="eastAsia" w:ascii="仿宋_GB2312" w:eastAsia="仿宋_GB2312"/>
          <w:sz w:val="32"/>
          <w:szCs w:val="32"/>
        </w:rPr>
        <w:t>21年增加</w:t>
      </w:r>
      <w:r>
        <w:rPr>
          <w:rFonts w:ascii="仿宋_GB2312" w:eastAsia="仿宋_GB2312"/>
          <w:sz w:val="32"/>
          <w:szCs w:val="32"/>
        </w:rPr>
        <w:t>/</w:t>
      </w:r>
      <w:r>
        <w:rPr>
          <w:rFonts w:hint="eastAsia" w:ascii="仿宋_GB2312" w:eastAsia="仿宋_GB2312"/>
          <w:sz w:val="32"/>
          <w:szCs w:val="32"/>
        </w:rPr>
        <w:t>减少</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14:paraId="2837232D">
      <w:pPr>
        <w:spacing w:line="600" w:lineRule="exact"/>
        <w:ind w:firstLine="640"/>
      </w:pPr>
      <w:r>
        <w:rPr>
          <w:rFonts w:hint="eastAsia" w:ascii="仿宋_GB2312" w:eastAsia="仿宋_GB2312"/>
          <w:sz w:val="32"/>
          <w:szCs w:val="32"/>
        </w:rPr>
        <w:t>其中：</w:t>
      </w:r>
      <w:r>
        <w:rPr>
          <w:rFonts w:hint="eastAsia" w:ascii="仿宋_GB2312" w:eastAsia="仿宋_GB2312"/>
          <w:b/>
          <w:sz w:val="32"/>
          <w:szCs w:val="32"/>
        </w:rPr>
        <w:t>公务用车购置支出</w:t>
      </w:r>
      <w:r>
        <w:rPr>
          <w:rFonts w:hint="eastAsia" w:ascii="仿宋_GB2312" w:eastAsia="仿宋_GB2312"/>
          <w:sz w:val="32"/>
          <w:szCs w:val="32"/>
          <w:lang w:val="en-US" w:eastAsia="zh-CN"/>
        </w:rPr>
        <w:t>0</w:t>
      </w:r>
      <w:r>
        <w:rPr>
          <w:rFonts w:hint="eastAsia" w:ascii="仿宋_GB2312" w:eastAsia="仿宋_GB2312"/>
          <w:sz w:val="32"/>
          <w:szCs w:val="32"/>
        </w:rPr>
        <w:t>万元。全年按规定更新购置公务用车</w:t>
      </w:r>
      <w:r>
        <w:rPr>
          <w:rFonts w:hint="eastAsia" w:ascii="仿宋_GB2312" w:eastAsia="仿宋_GB2312"/>
          <w:sz w:val="32"/>
          <w:szCs w:val="32"/>
          <w:lang w:val="en-US"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万元，越野车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万元，载客汽车</w:t>
      </w:r>
      <w:r>
        <w:rPr>
          <w:rFonts w:hint="eastAsia" w:ascii="仿宋_GB2312" w:eastAsia="仿宋_GB2312"/>
          <w:sz w:val="32"/>
          <w:szCs w:val="32"/>
          <w:lang w:val="en-US" w:eastAsia="zh-CN"/>
        </w:rPr>
        <w:t>0</w:t>
      </w:r>
      <w:r>
        <w:rPr>
          <w:rFonts w:hint="eastAsia" w:ascii="仿宋_GB2312" w:eastAsia="仿宋_GB2312"/>
          <w:sz w:val="32"/>
          <w:szCs w:val="32"/>
        </w:rPr>
        <w:t>辆、金额</w:t>
      </w:r>
      <w:r>
        <w:rPr>
          <w:rFonts w:hint="eastAsia" w:ascii="仿宋_GB2312" w:eastAsia="仿宋_GB2312"/>
          <w:sz w:val="32"/>
          <w:szCs w:val="32"/>
          <w:lang w:val="en-US" w:eastAsia="zh-CN"/>
        </w:rPr>
        <w:t>0</w:t>
      </w:r>
      <w:r>
        <w:rPr>
          <w:rFonts w:hint="eastAsia" w:ascii="仿宋_GB2312" w:eastAsia="仿宋_GB2312"/>
          <w:sz w:val="32"/>
          <w:szCs w:val="32"/>
        </w:rPr>
        <w:t>万元。截至</w:t>
      </w:r>
      <w:r>
        <w:rPr>
          <w:rFonts w:ascii="仿宋_GB2312" w:eastAsia="仿宋_GB2312"/>
          <w:sz w:val="32"/>
          <w:szCs w:val="32"/>
        </w:rPr>
        <w:t>20</w:t>
      </w:r>
      <w:r>
        <w:rPr>
          <w:rFonts w:hint="eastAsia" w:ascii="仿宋_GB2312" w:eastAsia="仿宋_GB2312"/>
          <w:sz w:val="32"/>
          <w:szCs w:val="32"/>
        </w:rPr>
        <w:t>22年</w:t>
      </w:r>
      <w:r>
        <w:rPr>
          <w:rFonts w:ascii="仿宋_GB2312" w:eastAsia="仿宋_GB2312"/>
          <w:sz w:val="32"/>
          <w:szCs w:val="32"/>
        </w:rPr>
        <w:t>12</w:t>
      </w:r>
      <w:r>
        <w:rPr>
          <w:rFonts w:hint="eastAsia" w:ascii="仿宋_GB2312" w:eastAsia="仿宋_GB2312"/>
          <w:sz w:val="32"/>
          <w:szCs w:val="32"/>
        </w:rPr>
        <w:t>月底，单位共有公务用车</w:t>
      </w:r>
      <w:r>
        <w:rPr>
          <w:rFonts w:hint="eastAsia" w:ascii="仿宋_GB2312" w:eastAsia="仿宋_GB2312"/>
          <w:sz w:val="32"/>
          <w:szCs w:val="32"/>
          <w:lang w:val="en-US" w:eastAsia="zh-CN"/>
        </w:rPr>
        <w:t>0</w:t>
      </w:r>
      <w:r>
        <w:rPr>
          <w:rFonts w:hint="eastAsia" w:ascii="仿宋_GB2312" w:eastAsia="仿宋_GB2312"/>
          <w:sz w:val="32"/>
          <w:szCs w:val="32"/>
        </w:rPr>
        <w:t>辆，其中：轿车</w:t>
      </w:r>
      <w:r>
        <w:rPr>
          <w:rFonts w:hint="eastAsia" w:ascii="仿宋_GB2312" w:eastAsia="仿宋_GB2312"/>
          <w:sz w:val="32"/>
          <w:szCs w:val="32"/>
          <w:lang w:val="en-US" w:eastAsia="zh-CN"/>
        </w:rPr>
        <w:t>0</w:t>
      </w:r>
      <w:r>
        <w:rPr>
          <w:rFonts w:hint="eastAsia" w:ascii="仿宋_GB2312" w:eastAsia="仿宋_GB2312"/>
          <w:sz w:val="32"/>
          <w:szCs w:val="32"/>
        </w:rPr>
        <w:t>辆、越野车</w:t>
      </w:r>
      <w:r>
        <w:rPr>
          <w:rFonts w:hint="eastAsia" w:ascii="仿宋_GB2312" w:eastAsia="仿宋_GB2312"/>
          <w:sz w:val="32"/>
          <w:szCs w:val="32"/>
          <w:lang w:val="en-US" w:eastAsia="zh-CN"/>
        </w:rPr>
        <w:t>0</w:t>
      </w:r>
      <w:r>
        <w:rPr>
          <w:rFonts w:hint="eastAsia" w:ascii="仿宋_GB2312" w:eastAsia="仿宋_GB2312"/>
          <w:sz w:val="32"/>
          <w:szCs w:val="32"/>
        </w:rPr>
        <w:t>辆、载客汽车</w:t>
      </w:r>
      <w:r>
        <w:rPr>
          <w:rFonts w:hint="eastAsia" w:ascii="仿宋_GB2312" w:eastAsia="仿宋_GB2312"/>
          <w:sz w:val="32"/>
          <w:szCs w:val="32"/>
          <w:lang w:val="en-US" w:eastAsia="zh-CN"/>
        </w:rPr>
        <w:t>0</w:t>
      </w:r>
      <w:r>
        <w:rPr>
          <w:rFonts w:hint="eastAsia" w:ascii="仿宋_GB2312" w:eastAsia="仿宋_GB2312"/>
          <w:sz w:val="32"/>
          <w:szCs w:val="32"/>
        </w:rPr>
        <w:t>辆。</w:t>
      </w:r>
    </w:p>
    <w:p w14:paraId="4743F914">
      <w:pPr>
        <w:spacing w:line="600" w:lineRule="exact"/>
        <w:ind w:firstLine="640"/>
        <w:rPr>
          <w:rFonts w:ascii="仿宋_GB2312" w:eastAsia="仿宋_GB2312"/>
          <w:sz w:val="32"/>
          <w:szCs w:val="32"/>
        </w:rPr>
      </w:pPr>
      <w:r>
        <w:rPr>
          <w:rFonts w:hint="eastAsia" w:ascii="仿宋_GB2312" w:eastAsia="仿宋_GB2312"/>
          <w:b/>
          <w:sz w:val="32"/>
          <w:szCs w:val="32"/>
        </w:rPr>
        <w:t>公务用车运行维护费支出</w:t>
      </w:r>
      <w:r>
        <w:rPr>
          <w:rFonts w:hint="eastAsia" w:ascii="仿宋_GB2312" w:eastAsia="仿宋_GB2312"/>
          <w:sz w:val="32"/>
          <w:szCs w:val="32"/>
          <w:lang w:val="en-US" w:eastAsia="zh-CN"/>
        </w:rPr>
        <w:t>0</w:t>
      </w:r>
      <w:r>
        <w:rPr>
          <w:rFonts w:hint="eastAsia" w:ascii="仿宋_GB2312" w:eastAsia="仿宋_GB2312"/>
          <w:sz w:val="32"/>
          <w:szCs w:val="32"/>
        </w:rPr>
        <w:t>万元。</w:t>
      </w:r>
    </w:p>
    <w:p w14:paraId="72FFF31A">
      <w:pPr>
        <w:spacing w:line="600" w:lineRule="exact"/>
        <w:ind w:firstLine="643" w:firstLineChars="200"/>
        <w:rPr>
          <w:rFonts w:ascii="黑体" w:eastAsia="黑体"/>
          <w:sz w:val="32"/>
          <w:szCs w:val="32"/>
        </w:rPr>
      </w:pPr>
      <w:r>
        <w:rPr>
          <w:rFonts w:ascii="仿宋_GB2312" w:eastAsia="仿宋_GB2312"/>
          <w:b/>
          <w:sz w:val="32"/>
          <w:szCs w:val="32"/>
        </w:rPr>
        <w:t>3.</w:t>
      </w:r>
      <w:r>
        <w:rPr>
          <w:rFonts w:hint="eastAsia" w:ascii="仿宋_GB2312" w:eastAsia="仿宋_GB2312"/>
          <w:b/>
          <w:sz w:val="32"/>
          <w:szCs w:val="32"/>
        </w:rPr>
        <w:t>公务接待费支出</w:t>
      </w:r>
      <w:r>
        <w:rPr>
          <w:rFonts w:hint="eastAsia" w:ascii="仿宋_GB2312" w:eastAsia="仿宋_GB2312"/>
          <w:b/>
          <w:sz w:val="32"/>
          <w:szCs w:val="32"/>
          <w:lang w:val="en-US" w:eastAsia="zh-CN"/>
        </w:rPr>
        <w:t>0万元</w:t>
      </w:r>
      <w:r>
        <w:rPr>
          <w:rFonts w:hint="eastAsia" w:ascii="仿宋_GB2312" w:eastAsia="仿宋_GB2312"/>
          <w:sz w:val="32"/>
          <w:szCs w:val="32"/>
        </w:rPr>
        <w:t>。</w:t>
      </w:r>
      <w:bookmarkStart w:id="42" w:name="_Toc15396610"/>
      <w:bookmarkStart w:id="43" w:name="_Toc15377218"/>
    </w:p>
    <w:p w14:paraId="5C14A02E">
      <w:pPr>
        <w:spacing w:line="600" w:lineRule="exact"/>
        <w:ind w:firstLine="640"/>
        <w:outlineLvl w:val="1"/>
        <w:rPr>
          <w:rStyle w:val="35"/>
          <w:rFonts w:ascii="黑体" w:hAnsi="黑体" w:eastAsia="黑体"/>
        </w:rPr>
      </w:pPr>
      <w:r>
        <w:rPr>
          <w:rFonts w:hint="eastAsia" w:ascii="黑体" w:eastAsia="黑体"/>
          <w:sz w:val="32"/>
          <w:szCs w:val="32"/>
        </w:rPr>
        <w:t>八、</w:t>
      </w:r>
      <w:r>
        <w:rPr>
          <w:rStyle w:val="35"/>
          <w:rFonts w:hint="eastAsia" w:ascii="黑体" w:hAnsi="黑体" w:eastAsia="黑体"/>
          <w:b w:val="0"/>
        </w:rPr>
        <w:t>政府性基金预算支出决算情况说明</w:t>
      </w:r>
      <w:bookmarkEnd w:id="42"/>
      <w:bookmarkEnd w:id="43"/>
    </w:p>
    <w:p w14:paraId="456A127A">
      <w:pPr>
        <w:spacing w:line="600" w:lineRule="exact"/>
        <w:ind w:firstLine="64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3</w:t>
      </w:r>
      <w:r>
        <w:rPr>
          <w:rFonts w:hint="eastAsia" w:ascii="仿宋_GB2312" w:eastAsia="仿宋_GB2312"/>
          <w:sz w:val="32"/>
          <w:szCs w:val="32"/>
        </w:rPr>
        <w:t>年政府性基金预算财政拨款支出</w:t>
      </w:r>
      <w:r>
        <w:rPr>
          <w:rFonts w:hint="eastAsia" w:ascii="仿宋_GB2312" w:eastAsia="仿宋_GB2312"/>
          <w:sz w:val="32"/>
          <w:szCs w:val="32"/>
          <w:lang w:val="en-US" w:eastAsia="zh-CN"/>
        </w:rPr>
        <w:t>13.38</w:t>
      </w:r>
      <w:r>
        <w:rPr>
          <w:rFonts w:hint="eastAsia" w:ascii="仿宋_GB2312" w:eastAsia="仿宋_GB2312"/>
          <w:sz w:val="32"/>
          <w:szCs w:val="32"/>
        </w:rPr>
        <w:t>万元。</w:t>
      </w:r>
    </w:p>
    <w:p w14:paraId="0E347784">
      <w:pPr>
        <w:numPr>
          <w:ilvl w:val="0"/>
          <w:numId w:val="3"/>
        </w:numPr>
        <w:spacing w:line="600" w:lineRule="exact"/>
        <w:ind w:firstLine="640"/>
        <w:outlineLvl w:val="1"/>
        <w:rPr>
          <w:rStyle w:val="35"/>
          <w:rFonts w:ascii="黑体" w:hAnsi="黑体" w:eastAsia="黑体"/>
          <w:b w:val="0"/>
        </w:rPr>
      </w:pPr>
      <w:bookmarkStart w:id="44" w:name="_Toc15377219"/>
      <w:bookmarkStart w:id="45" w:name="_Toc15396611"/>
      <w:r>
        <w:rPr>
          <w:rStyle w:val="35"/>
          <w:rFonts w:hint="eastAsia" w:ascii="黑体" w:hAnsi="黑体" w:eastAsia="黑体"/>
          <w:b w:val="0"/>
        </w:rPr>
        <w:t>国有资本经营预算支出决算情况说明</w:t>
      </w:r>
      <w:bookmarkEnd w:id="44"/>
      <w:bookmarkEnd w:id="45"/>
    </w:p>
    <w:p w14:paraId="00144A23">
      <w:pPr>
        <w:spacing w:line="600" w:lineRule="exact"/>
        <w:ind w:firstLine="640"/>
        <w:rPr>
          <w:rFonts w:ascii="方正小标宋简体" w:hAnsi="方正小标宋简体" w:eastAsia="方正小标宋简体" w:cs="方正小标宋简体"/>
          <w:sz w:val="44"/>
          <w:szCs w:val="44"/>
        </w:rPr>
      </w:pP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3</w:t>
      </w:r>
      <w:r>
        <w:rPr>
          <w:rFonts w:hint="eastAsia" w:ascii="仿宋_GB2312" w:eastAsia="仿宋_GB2312"/>
          <w:sz w:val="32"/>
          <w:szCs w:val="32"/>
        </w:rPr>
        <w:t>年国有资本经营预算财政拨款支出</w:t>
      </w:r>
      <w:r>
        <w:rPr>
          <w:rFonts w:hint="eastAsia" w:ascii="仿宋_GB2312" w:eastAsia="仿宋_GB2312"/>
          <w:sz w:val="32"/>
          <w:szCs w:val="32"/>
          <w:lang w:val="en-US" w:eastAsia="zh-CN"/>
        </w:rPr>
        <w:t>0</w:t>
      </w:r>
      <w:r>
        <w:rPr>
          <w:rFonts w:hint="eastAsia" w:ascii="仿宋_GB2312" w:eastAsia="仿宋_GB2312"/>
          <w:sz w:val="32"/>
          <w:szCs w:val="32"/>
        </w:rPr>
        <w:t>万元。</w:t>
      </w:r>
    </w:p>
    <w:p w14:paraId="69669B9D">
      <w:pPr>
        <w:numPr>
          <w:ilvl w:val="0"/>
          <w:numId w:val="3"/>
        </w:numPr>
        <w:spacing w:line="600" w:lineRule="exact"/>
        <w:ind w:firstLine="640"/>
        <w:outlineLvl w:val="1"/>
        <w:rPr>
          <w:rFonts w:ascii="仿宋" w:hAnsi="仿宋" w:eastAsia="仿宋"/>
          <w:b/>
          <w:sz w:val="32"/>
          <w:szCs w:val="32"/>
        </w:rPr>
      </w:pPr>
      <w:bookmarkStart w:id="46" w:name="_Toc15396612"/>
      <w:bookmarkStart w:id="47" w:name="_Toc15377221"/>
      <w:r>
        <w:rPr>
          <w:rStyle w:val="35"/>
          <w:rFonts w:hint="eastAsia" w:ascii="黑体" w:hAnsi="黑体" w:eastAsia="黑体"/>
          <w:b w:val="0"/>
        </w:rPr>
        <w:t>其他重要事项的情况说明</w:t>
      </w:r>
      <w:bookmarkEnd w:id="46"/>
      <w:bookmarkEnd w:id="47"/>
    </w:p>
    <w:p w14:paraId="14709B3A">
      <w:pPr>
        <w:autoSpaceDE w:val="0"/>
        <w:autoSpaceDN w:val="0"/>
        <w:adjustRightInd w:val="0"/>
        <w:spacing w:line="600" w:lineRule="exact"/>
        <w:ind w:firstLine="643" w:firstLineChars="200"/>
        <w:jc w:val="left"/>
        <w:outlineLvl w:val="2"/>
        <w:rPr>
          <w:rFonts w:ascii="仿宋" w:hAnsi="仿宋" w:eastAsia="仿宋"/>
          <w:b/>
          <w:sz w:val="32"/>
          <w:szCs w:val="32"/>
        </w:rPr>
      </w:pPr>
      <w:bookmarkStart w:id="48" w:name="_Toc15377223"/>
      <w:r>
        <w:rPr>
          <w:rFonts w:hint="eastAsia" w:ascii="仿宋" w:hAnsi="仿宋" w:eastAsia="仿宋"/>
          <w:b/>
          <w:sz w:val="32"/>
          <w:szCs w:val="32"/>
        </w:rPr>
        <w:t>（</w:t>
      </w:r>
      <w:r>
        <w:rPr>
          <w:rFonts w:hint="eastAsia" w:ascii="仿宋" w:hAnsi="仿宋" w:eastAsia="仿宋"/>
          <w:b/>
          <w:sz w:val="32"/>
          <w:szCs w:val="32"/>
          <w:lang w:val="en-US" w:eastAsia="zh-CN"/>
        </w:rPr>
        <w:t>一</w:t>
      </w:r>
      <w:r>
        <w:rPr>
          <w:rFonts w:hint="eastAsia" w:ascii="仿宋" w:hAnsi="仿宋" w:eastAsia="仿宋"/>
          <w:b/>
          <w:sz w:val="32"/>
          <w:szCs w:val="32"/>
        </w:rPr>
        <w:t>）政府采购支</w:t>
      </w:r>
      <w:r>
        <w:rPr>
          <w:rFonts w:hint="eastAsia" w:ascii="仿宋" w:hAnsi="仿宋" w:eastAsia="仿宋"/>
          <w:b/>
          <w:sz w:val="32"/>
          <w:szCs w:val="32"/>
          <w:lang w:val="en-US" w:eastAsia="zh-CN"/>
        </w:rPr>
        <w:t xml:space="preserve"> </w:t>
      </w:r>
      <w:r>
        <w:rPr>
          <w:rFonts w:hint="eastAsia" w:ascii="仿宋" w:hAnsi="仿宋" w:eastAsia="仿宋"/>
          <w:b/>
          <w:sz w:val="32"/>
          <w:szCs w:val="32"/>
        </w:rPr>
        <w:t>出情况</w:t>
      </w:r>
      <w:bookmarkEnd w:id="48"/>
    </w:p>
    <w:p w14:paraId="65274709">
      <w:pPr>
        <w:spacing w:line="600" w:lineRule="exact"/>
        <w:ind w:firstLine="640" w:firstLineChars="200"/>
        <w:rPr>
          <w:rFonts w:ascii="仿宋_GB2312" w:eastAsia="仿宋_GB2312"/>
          <w:sz w:val="32"/>
          <w:szCs w:val="32"/>
        </w:rPr>
      </w:pP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3</w:t>
      </w:r>
      <w:r>
        <w:rPr>
          <w:rFonts w:hint="eastAsia" w:ascii="仿宋_GB2312" w:eastAsia="仿宋_GB2312"/>
          <w:sz w:val="32"/>
          <w:szCs w:val="32"/>
        </w:rPr>
        <w:t>年，</w:t>
      </w:r>
      <w:r>
        <w:rPr>
          <w:rFonts w:hint="eastAsia" w:ascii="仿宋_GB2312" w:eastAsia="仿宋_GB2312"/>
          <w:sz w:val="32"/>
          <w:szCs w:val="32"/>
          <w:lang w:val="en-US" w:eastAsia="zh-CN"/>
        </w:rPr>
        <w:t>乐至县宝林镇人民政府</w:t>
      </w:r>
      <w:r>
        <w:rPr>
          <w:rFonts w:hint="eastAsia" w:ascii="仿宋_GB2312" w:eastAsia="仿宋_GB2312"/>
          <w:sz w:val="32"/>
          <w:szCs w:val="32"/>
        </w:rPr>
        <w:t>政府采购支出总额</w:t>
      </w:r>
      <w:r>
        <w:rPr>
          <w:rFonts w:hint="eastAsia" w:ascii="仿宋_GB2312" w:eastAsia="仿宋_GB2312"/>
          <w:sz w:val="32"/>
          <w:szCs w:val="32"/>
          <w:lang w:val="en-US" w:eastAsia="zh-CN"/>
        </w:rPr>
        <w:t>0</w:t>
      </w:r>
      <w:r>
        <w:rPr>
          <w:rFonts w:hint="eastAsia" w:ascii="仿宋_GB2312" w:eastAsia="仿宋_GB2312"/>
          <w:sz w:val="32"/>
          <w:szCs w:val="32"/>
        </w:rPr>
        <w:t>万元，其中：政府采购货物支出</w:t>
      </w:r>
      <w:r>
        <w:rPr>
          <w:rFonts w:hint="eastAsia" w:ascii="仿宋_GB2312" w:eastAsia="仿宋_GB2312"/>
          <w:sz w:val="32"/>
          <w:szCs w:val="32"/>
          <w:lang w:val="en-US" w:eastAsia="zh-CN"/>
        </w:rPr>
        <w:t>0</w:t>
      </w:r>
      <w:r>
        <w:rPr>
          <w:rFonts w:hint="eastAsia" w:ascii="仿宋_GB2312" w:eastAsia="仿宋_GB2312"/>
          <w:sz w:val="32"/>
          <w:szCs w:val="32"/>
        </w:rPr>
        <w:t>万元、政府采购工程支出</w:t>
      </w:r>
      <w:r>
        <w:rPr>
          <w:rFonts w:hint="eastAsia" w:ascii="仿宋_GB2312" w:eastAsia="仿宋_GB2312"/>
          <w:sz w:val="32"/>
          <w:szCs w:val="32"/>
          <w:lang w:val="en-US" w:eastAsia="zh-CN"/>
        </w:rPr>
        <w:t>0</w:t>
      </w:r>
      <w:r>
        <w:rPr>
          <w:rFonts w:hint="eastAsia" w:ascii="仿宋_GB2312" w:eastAsia="仿宋_GB2312"/>
          <w:sz w:val="32"/>
          <w:szCs w:val="32"/>
        </w:rPr>
        <w:t>万元、政府采购服务支出</w:t>
      </w:r>
      <w:r>
        <w:rPr>
          <w:rFonts w:hint="eastAsia" w:ascii="仿宋_GB2312" w:eastAsia="仿宋_GB2312"/>
          <w:sz w:val="32"/>
          <w:szCs w:val="32"/>
          <w:lang w:val="en-US" w:eastAsia="zh-CN"/>
        </w:rPr>
        <w:t>0</w:t>
      </w:r>
      <w:r>
        <w:rPr>
          <w:rFonts w:hint="eastAsia" w:ascii="仿宋_GB2312" w:eastAsia="仿宋_GB2312"/>
          <w:sz w:val="32"/>
          <w:szCs w:val="32"/>
        </w:rPr>
        <w:t>万元。授予中小企业合同金额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，其中：授予小微企业合同金额</w:t>
      </w:r>
      <w:r>
        <w:rPr>
          <w:rFonts w:hint="eastAsia" w:ascii="仿宋_GB2312" w:eastAsia="仿宋_GB2312"/>
          <w:sz w:val="32"/>
          <w:szCs w:val="32"/>
          <w:lang w:val="en-US" w:eastAsia="zh-CN"/>
        </w:rPr>
        <w:t>0</w:t>
      </w:r>
      <w:r>
        <w:rPr>
          <w:rFonts w:hint="eastAsia" w:ascii="仿宋_GB2312" w:eastAsia="仿宋_GB2312"/>
          <w:sz w:val="32"/>
          <w:szCs w:val="32"/>
        </w:rPr>
        <w:t>万元，占政府采购支出总额的</w:t>
      </w:r>
      <w:r>
        <w:rPr>
          <w:rFonts w:hint="eastAsia" w:ascii="仿宋_GB2312" w:eastAsia="仿宋_GB2312"/>
          <w:sz w:val="32"/>
          <w:szCs w:val="32"/>
          <w:lang w:val="en-US" w:eastAsia="zh-CN"/>
        </w:rPr>
        <w:t>0</w:t>
      </w:r>
      <w:r>
        <w:rPr>
          <w:rFonts w:ascii="仿宋_GB2312" w:eastAsia="仿宋_GB2312"/>
          <w:sz w:val="32"/>
          <w:szCs w:val="32"/>
        </w:rPr>
        <w:t>%</w:t>
      </w:r>
      <w:r>
        <w:rPr>
          <w:rFonts w:hint="eastAsia" w:ascii="仿宋_GB2312" w:eastAsia="仿宋_GB2312"/>
          <w:sz w:val="32"/>
          <w:szCs w:val="32"/>
        </w:rPr>
        <w:t>。</w:t>
      </w:r>
    </w:p>
    <w:p w14:paraId="4CE81D52">
      <w:pPr>
        <w:autoSpaceDE w:val="0"/>
        <w:autoSpaceDN w:val="0"/>
        <w:adjustRightInd w:val="0"/>
        <w:spacing w:line="600" w:lineRule="exact"/>
        <w:ind w:firstLine="643" w:firstLineChars="200"/>
        <w:jc w:val="left"/>
        <w:outlineLvl w:val="2"/>
        <w:rPr>
          <w:rFonts w:ascii="仿宋" w:hAnsi="仿宋" w:eastAsia="仿宋"/>
          <w:b/>
          <w:sz w:val="32"/>
          <w:szCs w:val="32"/>
        </w:rPr>
      </w:pPr>
      <w:bookmarkStart w:id="49" w:name="_Toc15377224"/>
      <w:r>
        <w:rPr>
          <w:rFonts w:hint="eastAsia" w:ascii="仿宋" w:hAnsi="仿宋" w:eastAsia="仿宋"/>
          <w:b/>
          <w:sz w:val="32"/>
          <w:szCs w:val="32"/>
        </w:rPr>
        <w:t>（</w:t>
      </w:r>
      <w:r>
        <w:rPr>
          <w:rFonts w:hint="eastAsia" w:ascii="仿宋" w:hAnsi="仿宋" w:eastAsia="仿宋"/>
          <w:b/>
          <w:sz w:val="32"/>
          <w:szCs w:val="32"/>
          <w:lang w:val="en-US" w:eastAsia="zh-CN"/>
        </w:rPr>
        <w:t>二</w:t>
      </w:r>
      <w:r>
        <w:rPr>
          <w:rFonts w:hint="eastAsia" w:ascii="仿宋" w:hAnsi="仿宋" w:eastAsia="仿宋"/>
          <w:b/>
          <w:sz w:val="32"/>
          <w:szCs w:val="32"/>
        </w:rPr>
        <w:t>）国有资产占有使用情况</w:t>
      </w:r>
      <w:bookmarkEnd w:id="49"/>
    </w:p>
    <w:p w14:paraId="73DD4DCC">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w:t>
      </w:r>
      <w:r>
        <w:rPr>
          <w:rFonts w:ascii="仿宋_GB2312" w:eastAsia="仿宋_GB2312"/>
          <w:sz w:val="32"/>
          <w:szCs w:val="32"/>
        </w:rPr>
        <w:t>20</w:t>
      </w:r>
      <w:r>
        <w:rPr>
          <w:rFonts w:hint="eastAsia" w:ascii="仿宋_GB2312" w:eastAsia="仿宋_GB2312"/>
          <w:sz w:val="32"/>
          <w:szCs w:val="32"/>
        </w:rPr>
        <w:t>2</w:t>
      </w:r>
      <w:r>
        <w:rPr>
          <w:rFonts w:hint="eastAsia" w:ascii="仿宋_GB2312" w:eastAsia="仿宋_GB2312"/>
          <w:sz w:val="32"/>
          <w:szCs w:val="32"/>
          <w:lang w:val="en-US" w:eastAsia="zh-CN"/>
        </w:rPr>
        <w:t>3</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ascii="仿宋_GB2312" w:eastAsia="仿宋_GB2312"/>
          <w:sz w:val="32"/>
          <w:szCs w:val="32"/>
          <w:lang w:val="en-US" w:eastAsia="zh-CN"/>
        </w:rPr>
        <w:t>乐至县宝林镇人民政府</w:t>
      </w:r>
      <w:r>
        <w:rPr>
          <w:rFonts w:hint="eastAsia" w:ascii="仿宋_GB2312" w:eastAsia="仿宋_GB2312"/>
          <w:sz w:val="32"/>
          <w:szCs w:val="32"/>
        </w:rPr>
        <w:t>共有车辆</w:t>
      </w:r>
      <w:r>
        <w:rPr>
          <w:rFonts w:hint="eastAsia" w:ascii="仿宋_GB2312" w:eastAsia="仿宋_GB2312"/>
          <w:sz w:val="32"/>
          <w:szCs w:val="32"/>
          <w:lang w:val="en-US" w:eastAsia="zh-CN"/>
        </w:rPr>
        <w:t>0</w:t>
      </w:r>
      <w:r>
        <w:rPr>
          <w:rFonts w:hint="eastAsia" w:ascii="仿宋_GB2312" w:eastAsia="仿宋_GB2312"/>
          <w:sz w:val="32"/>
          <w:szCs w:val="32"/>
        </w:rPr>
        <w:t>辆，其中：主要领导干部用车</w:t>
      </w:r>
      <w:r>
        <w:rPr>
          <w:rFonts w:hint="eastAsia" w:ascii="仿宋_GB2312" w:eastAsia="仿宋_GB2312"/>
          <w:sz w:val="32"/>
          <w:szCs w:val="32"/>
          <w:lang w:val="en-US" w:eastAsia="zh-CN"/>
        </w:rPr>
        <w:t>0</w:t>
      </w:r>
      <w:r>
        <w:rPr>
          <w:rFonts w:hint="eastAsia" w:ascii="仿宋_GB2312" w:eastAsia="仿宋_GB2312"/>
          <w:sz w:val="32"/>
          <w:szCs w:val="32"/>
        </w:rPr>
        <w:t>辆、机要通信用车</w:t>
      </w:r>
      <w:r>
        <w:rPr>
          <w:rFonts w:hint="eastAsia" w:ascii="仿宋_GB2312" w:eastAsia="仿宋_GB2312"/>
          <w:sz w:val="32"/>
          <w:szCs w:val="32"/>
          <w:lang w:val="en-US" w:eastAsia="zh-CN"/>
        </w:rPr>
        <w:t>0</w:t>
      </w:r>
      <w:r>
        <w:rPr>
          <w:rFonts w:hint="eastAsia" w:ascii="仿宋_GB2312" w:eastAsia="仿宋_GB2312"/>
          <w:sz w:val="32"/>
          <w:szCs w:val="32"/>
        </w:rPr>
        <w:t>辆、应急保障用车</w:t>
      </w:r>
      <w:r>
        <w:rPr>
          <w:rFonts w:hint="eastAsia" w:ascii="仿宋_GB2312" w:eastAsia="仿宋_GB2312"/>
          <w:sz w:val="32"/>
          <w:szCs w:val="32"/>
          <w:lang w:val="en-US" w:eastAsia="zh-CN"/>
        </w:rPr>
        <w:t>0</w:t>
      </w:r>
      <w:r>
        <w:rPr>
          <w:rFonts w:hint="eastAsia" w:ascii="仿宋_GB2312" w:eastAsia="仿宋_GB2312"/>
          <w:sz w:val="32"/>
          <w:szCs w:val="32"/>
        </w:rPr>
        <w:t>辆、其他用车</w:t>
      </w:r>
      <w:r>
        <w:rPr>
          <w:rFonts w:hint="eastAsia" w:ascii="仿宋_GB2312" w:eastAsia="仿宋_GB2312"/>
          <w:sz w:val="32"/>
          <w:szCs w:val="32"/>
          <w:lang w:val="en-US" w:eastAsia="zh-CN"/>
        </w:rPr>
        <w:t>0</w:t>
      </w:r>
      <w:r>
        <w:rPr>
          <w:rFonts w:hint="eastAsia" w:ascii="仿宋_GB2312" w:eastAsia="仿宋_GB2312"/>
          <w:sz w:val="32"/>
          <w:szCs w:val="32"/>
        </w:rPr>
        <w:t>辆。单价</w:t>
      </w:r>
      <w:r>
        <w:rPr>
          <w:rFonts w:ascii="仿宋_GB2312" w:eastAsia="仿宋_GB2312"/>
          <w:sz w:val="32"/>
          <w:szCs w:val="32"/>
        </w:rPr>
        <w:t>100</w:t>
      </w:r>
      <w:r>
        <w:rPr>
          <w:rFonts w:hint="eastAsia" w:ascii="仿宋_GB2312" w:eastAsia="仿宋_GB2312"/>
          <w:sz w:val="32"/>
          <w:szCs w:val="32"/>
        </w:rPr>
        <w:t>万元以上专用设备</w:t>
      </w:r>
      <w:r>
        <w:rPr>
          <w:rFonts w:hint="eastAsia" w:ascii="仿宋_GB2312" w:eastAsia="仿宋_GB2312"/>
          <w:sz w:val="32"/>
          <w:szCs w:val="32"/>
          <w:lang w:val="en-US" w:eastAsia="zh-CN"/>
        </w:rPr>
        <w:t>0</w:t>
      </w:r>
      <w:r>
        <w:rPr>
          <w:rFonts w:hint="eastAsia" w:ascii="仿宋_GB2312" w:eastAsia="仿宋_GB2312"/>
          <w:sz w:val="32"/>
          <w:szCs w:val="32"/>
        </w:rPr>
        <w:t>台（套）。</w:t>
      </w:r>
    </w:p>
    <w:p w14:paraId="487DBBA9">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w:t>
      </w:r>
      <w:r>
        <w:rPr>
          <w:rFonts w:hint="eastAsia" w:ascii="仿宋" w:hAnsi="仿宋" w:eastAsia="仿宋"/>
          <w:b/>
          <w:sz w:val="32"/>
          <w:szCs w:val="32"/>
          <w:lang w:val="en-US" w:eastAsia="zh-CN"/>
        </w:rPr>
        <w:t>三</w:t>
      </w:r>
      <w:r>
        <w:rPr>
          <w:rFonts w:hint="eastAsia" w:ascii="仿宋" w:hAnsi="仿宋" w:eastAsia="仿宋"/>
          <w:b/>
          <w:sz w:val="32"/>
          <w:szCs w:val="32"/>
        </w:rPr>
        <w:t>）预算绩效管理情况</w:t>
      </w:r>
    </w:p>
    <w:p w14:paraId="699BDAEC">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本部门按要求对</w:t>
      </w: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年部门整体支出开展绩效自评，</w:t>
      </w:r>
      <w:r>
        <w:rPr>
          <w:rFonts w:hint="eastAsia" w:ascii="仿宋" w:hAnsi="仿宋" w:eastAsia="仿宋" w:cs="宋体"/>
          <w:kern w:val="0"/>
          <w:sz w:val="32"/>
          <w:szCs w:val="32"/>
          <w:lang w:eastAsia="zh-CN"/>
        </w:rPr>
        <w:t>按照综合评分结果，我镇</w:t>
      </w:r>
      <w:r>
        <w:rPr>
          <w:rFonts w:hint="eastAsia" w:ascii="仿宋" w:hAnsi="仿宋" w:eastAsia="仿宋" w:cs="宋体"/>
          <w:kern w:val="0"/>
          <w:sz w:val="32"/>
          <w:szCs w:val="32"/>
          <w:lang w:val="en-US" w:eastAsia="zh-CN"/>
        </w:rPr>
        <w:t>2023年绩效考核总体评级为优</w:t>
      </w:r>
      <w:r>
        <w:rPr>
          <w:rFonts w:hint="eastAsia" w:ascii="仿宋_GB2312" w:hAnsi="仿宋_GB2312" w:eastAsia="仿宋_GB2312" w:cs="仿宋_GB2312"/>
          <w:sz w:val="32"/>
          <w:szCs w:val="32"/>
        </w:rPr>
        <w:t>。本部门无专项预算项目，因此未组织开展项目支出绩效评价。</w:t>
      </w:r>
    </w:p>
    <w:p w14:paraId="49303E4D">
      <w:pPr>
        <w:spacing w:line="580" w:lineRule="exact"/>
        <w:ind w:left="630"/>
        <w:rPr>
          <w:rFonts w:ascii="仿宋_GB2312" w:hAnsi="仿宋_GB2312" w:eastAsia="仿宋_GB2312" w:cs="仿宋_GB2312"/>
          <w:sz w:val="32"/>
          <w:szCs w:val="32"/>
        </w:rPr>
      </w:pPr>
      <w:r>
        <w:rPr>
          <w:rFonts w:hint="eastAsia" w:ascii="楷体_GB2312" w:hAnsi="楷体_GB2312" w:eastAsia="楷体_GB2312" w:cs="楷体_GB2312"/>
          <w:sz w:val="32"/>
          <w:szCs w:val="32"/>
          <w:lang w:val="en-US" w:eastAsia="zh-CN"/>
        </w:rPr>
        <w:t>1</w:t>
      </w:r>
      <w:r>
        <w:rPr>
          <w:rFonts w:ascii="楷体_GB2312" w:hAnsi="楷体_GB2312" w:eastAsia="楷体_GB2312" w:cs="楷体_GB2312"/>
          <w:sz w:val="32"/>
          <w:szCs w:val="32"/>
        </w:rPr>
        <w:t>.</w:t>
      </w:r>
      <w:r>
        <w:rPr>
          <w:rFonts w:hint="eastAsia" w:ascii="楷体_GB2312" w:hAnsi="楷体_GB2312" w:eastAsia="楷体_GB2312" w:cs="楷体_GB2312"/>
          <w:sz w:val="32"/>
          <w:szCs w:val="32"/>
        </w:rPr>
        <w:t>部门绩效评价结果。</w:t>
      </w:r>
    </w:p>
    <w:p w14:paraId="21A9C3D5">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本部门按要求对</w:t>
      </w: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年部门整体支出绩效评价情况开展自评，《</w:t>
      </w:r>
      <w:r>
        <w:rPr>
          <w:rFonts w:hint="eastAsia" w:ascii="仿宋_GB2312" w:hAnsi="仿宋_GB2312" w:eastAsia="仿宋_GB2312" w:cs="仿宋_GB2312"/>
          <w:sz w:val="32"/>
          <w:szCs w:val="32"/>
          <w:lang w:val="en-US" w:eastAsia="zh-CN"/>
        </w:rPr>
        <w:t>乐至县宝林镇人民政府</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年度部门整体支出绩效自评报告》见附件。</w:t>
      </w:r>
    </w:p>
    <w:p w14:paraId="6607A931">
      <w:pPr>
        <w:widowControl/>
        <w:ind w:firstLine="643" w:firstLineChars="200"/>
        <w:jc w:val="left"/>
        <w:rPr>
          <w:rFonts w:ascii="仿宋_GB2312" w:eastAsia="仿宋_GB2312"/>
          <w:b/>
          <w:sz w:val="32"/>
          <w:szCs w:val="32"/>
        </w:rPr>
      </w:pPr>
      <w:r>
        <w:rPr>
          <w:rFonts w:ascii="仿宋_GB2312" w:eastAsia="仿宋_GB2312"/>
          <w:b/>
          <w:sz w:val="32"/>
          <w:szCs w:val="32"/>
        </w:rPr>
        <w:br w:type="page"/>
      </w:r>
    </w:p>
    <w:p w14:paraId="5BEDAD38">
      <w:pPr>
        <w:pStyle w:val="2"/>
        <w:spacing w:before="93"/>
      </w:pPr>
    </w:p>
    <w:p w14:paraId="06C307D2">
      <w:pPr>
        <w:numPr>
          <w:ilvl w:val="0"/>
          <w:numId w:val="4"/>
        </w:numPr>
        <w:spacing w:line="600" w:lineRule="exact"/>
        <w:ind w:firstLine="660" w:firstLineChars="150"/>
        <w:jc w:val="center"/>
        <w:outlineLvl w:val="0"/>
        <w:rPr>
          <w:rStyle w:val="34"/>
          <w:rFonts w:ascii="黑体" w:hAnsi="黑体" w:eastAsia="黑体"/>
          <w:b w:val="0"/>
        </w:rPr>
      </w:pPr>
      <w:bookmarkStart w:id="50" w:name="_Toc15377225"/>
      <w:bookmarkStart w:id="51" w:name="_Toc15396613"/>
      <w:r>
        <w:rPr>
          <w:rFonts w:hint="eastAsia" w:ascii="黑体" w:hAnsi="黑体" w:eastAsia="黑体"/>
          <w:sz w:val="44"/>
          <w:szCs w:val="44"/>
        </w:rPr>
        <w:t>名</w:t>
      </w:r>
      <w:r>
        <w:rPr>
          <w:rStyle w:val="34"/>
          <w:rFonts w:hint="eastAsia" w:ascii="黑体" w:hAnsi="黑体" w:eastAsia="黑体"/>
          <w:b w:val="0"/>
        </w:rPr>
        <w:t>词解释</w:t>
      </w:r>
      <w:bookmarkEnd w:id="50"/>
      <w:bookmarkEnd w:id="51"/>
    </w:p>
    <w:p w14:paraId="3CAD6357">
      <w:pPr>
        <w:spacing w:line="600" w:lineRule="exact"/>
        <w:jc w:val="left"/>
        <w:rPr>
          <w:rFonts w:ascii="宋体"/>
          <w:b/>
          <w:sz w:val="44"/>
          <w:szCs w:val="44"/>
        </w:rPr>
      </w:pPr>
    </w:p>
    <w:p w14:paraId="2BF4F11D">
      <w:pPr>
        <w:widowControl/>
        <w:shd w:val="clear" w:color="auto" w:fill="FFFFFF"/>
        <w:spacing w:line="520" w:lineRule="atLeast"/>
        <w:ind w:firstLine="640"/>
        <w:rPr>
          <w:rFonts w:ascii="仿宋_GB2312" w:hAnsi="微软雅黑" w:eastAsia="仿宋_GB2312" w:cs="宋体"/>
          <w:color w:val="333333"/>
          <w:kern w:val="0"/>
          <w:sz w:val="32"/>
          <w:szCs w:val="32"/>
        </w:rPr>
      </w:pPr>
      <w:bookmarkStart w:id="52" w:name="_Toc15377226"/>
      <w:r>
        <w:rPr>
          <w:rFonts w:hint="eastAsia" w:ascii="仿宋_GB2312" w:hAnsi="微软雅黑" w:eastAsia="仿宋_GB2312" w:cs="宋体"/>
          <w:color w:val="000000"/>
          <w:kern w:val="0"/>
          <w:sz w:val="32"/>
          <w:szCs w:val="32"/>
        </w:rPr>
        <w:t>1.财政拨款收入：指单位从同级财政部门取得的财政预算资金。</w:t>
      </w:r>
    </w:p>
    <w:p w14:paraId="61FEC6FC">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2.事业收入：指事业单位开展专业业务活动及辅助活动取得的收入。</w:t>
      </w:r>
    </w:p>
    <w:p w14:paraId="05F15A61">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3.经营收入：指事业单位在专业业务活动及其辅助活动之外开展非独立核算经营活动取得的收入。</w:t>
      </w:r>
    </w:p>
    <w:p w14:paraId="7C8ED03C">
      <w:pPr>
        <w:widowControl/>
        <w:shd w:val="clear" w:color="auto" w:fill="FFFFFF"/>
        <w:spacing w:line="520" w:lineRule="atLeast"/>
        <w:ind w:firstLine="640"/>
        <w:jc w:val="left"/>
        <w:rPr>
          <w:rFonts w:ascii="仿宋_GB2312" w:hAnsi="微软雅黑" w:eastAsia="仿宋_GB2312" w:cs="宋体"/>
          <w:color w:val="333333"/>
          <w:kern w:val="0"/>
          <w:sz w:val="32"/>
          <w:szCs w:val="32"/>
        </w:rPr>
      </w:pPr>
      <w:r>
        <w:rPr>
          <w:rFonts w:hint="eastAsia" w:ascii="仿宋_GB2312" w:hAnsi="微软雅黑" w:eastAsia="仿宋_GB2312" w:cs="宋体"/>
          <w:color w:val="333333"/>
          <w:kern w:val="0"/>
          <w:sz w:val="32"/>
          <w:szCs w:val="32"/>
        </w:rPr>
        <w:t>4.其他收入：</w:t>
      </w:r>
      <w:r>
        <w:rPr>
          <w:rFonts w:hint="eastAsia" w:ascii="仿宋_GB2312" w:hAnsi="微软雅黑" w:eastAsia="仿宋_GB2312" w:cs="宋体"/>
          <w:color w:val="000000"/>
          <w:kern w:val="0"/>
          <w:sz w:val="32"/>
          <w:szCs w:val="32"/>
        </w:rPr>
        <w:t>指除上述“财政拨款收入”、“事业收入”、“经营收入”等以外的收入。主要是银行存款利息收入等。</w:t>
      </w:r>
    </w:p>
    <w:p w14:paraId="307631DE">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5.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w:t>
      </w:r>
    </w:p>
    <w:p w14:paraId="6C5D3CAB">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6.年初结转和结余：指以前年度尚未完成、结转到本年按有关规定继续使用的资金。</w:t>
      </w:r>
    </w:p>
    <w:p w14:paraId="670BCF47">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7.结余分配：指事业单位按照事业单位会计制度的规定从非财政补助结余中分配的事业基金和职工福利基金等。</w:t>
      </w:r>
    </w:p>
    <w:p w14:paraId="7F6D0AD5">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8、年末结转和结余：指单位按有关规定结转到下年或以后年度继续使用的资金。</w:t>
      </w:r>
    </w:p>
    <w:p w14:paraId="65D0243F">
      <w:pPr>
        <w:widowControl/>
        <w:shd w:val="clear" w:color="auto" w:fill="FFFFFF"/>
        <w:spacing w:line="520" w:lineRule="atLeast"/>
        <w:ind w:firstLine="640"/>
        <w:jc w:val="left"/>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9.</w:t>
      </w:r>
      <w:r>
        <w:rPr>
          <w:rFonts w:hint="eastAsia" w:ascii="仿宋_GB2312" w:hAnsi="微软雅黑" w:eastAsia="仿宋_GB2312" w:cs="宋体"/>
          <w:b/>
          <w:bCs/>
          <w:color w:val="000000"/>
          <w:kern w:val="0"/>
          <w:sz w:val="32"/>
          <w:szCs w:val="32"/>
        </w:rPr>
        <w:t>一般公共服务</w:t>
      </w:r>
      <w:r>
        <w:rPr>
          <w:rFonts w:hint="eastAsia" w:ascii="仿宋_GB2312" w:hAnsi="微软雅黑" w:eastAsia="仿宋_GB2312" w:cs="宋体"/>
          <w:b/>
          <w:bCs/>
          <w:color w:val="333333"/>
          <w:kern w:val="0"/>
          <w:sz w:val="32"/>
          <w:szCs w:val="32"/>
        </w:rPr>
        <w:t>支出（类）人大事务（款）行</w:t>
      </w:r>
      <w:r>
        <w:rPr>
          <w:rFonts w:hint="eastAsia" w:ascii="仿宋_GB2312" w:hAnsi="微软雅黑" w:eastAsia="仿宋_GB2312" w:cs="宋体"/>
          <w:b/>
          <w:bCs/>
          <w:color w:val="000000"/>
          <w:kern w:val="0"/>
          <w:sz w:val="32"/>
          <w:szCs w:val="32"/>
        </w:rPr>
        <w:t>政运行（项）:</w:t>
      </w:r>
      <w:r>
        <w:rPr>
          <w:rFonts w:hint="eastAsia" w:ascii="仿宋_GB2312" w:hAnsi="微软雅黑" w:eastAsia="仿宋_GB2312" w:cs="宋体"/>
          <w:color w:val="333333"/>
          <w:kern w:val="0"/>
          <w:sz w:val="32"/>
          <w:szCs w:val="32"/>
        </w:rPr>
        <w:t> </w:t>
      </w:r>
      <w:r>
        <w:rPr>
          <w:rFonts w:hint="eastAsia" w:ascii="仿宋_GB2312" w:hAnsi="微软雅黑" w:eastAsia="仿宋_GB2312" w:cs="宋体"/>
          <w:color w:val="000000"/>
          <w:kern w:val="0"/>
          <w:sz w:val="32"/>
          <w:szCs w:val="32"/>
        </w:rPr>
        <w:t>指用于保障人大正常运转，用于行政运行方面的经费支出。</w:t>
      </w:r>
    </w:p>
    <w:p w14:paraId="23558D92">
      <w:pPr>
        <w:widowControl/>
        <w:shd w:val="clear" w:color="auto" w:fill="FFFFFF"/>
        <w:spacing w:line="520" w:lineRule="atLeast"/>
        <w:ind w:firstLine="643"/>
        <w:rPr>
          <w:rFonts w:ascii="仿宋_GB2312" w:hAnsi="微软雅黑" w:eastAsia="仿宋_GB2312" w:cs="宋体"/>
          <w:color w:val="333333"/>
          <w:kern w:val="0"/>
          <w:sz w:val="32"/>
          <w:szCs w:val="32"/>
        </w:rPr>
      </w:pPr>
      <w:r>
        <w:rPr>
          <w:rFonts w:hint="eastAsia" w:ascii="仿宋_GB2312" w:hAnsi="微软雅黑" w:eastAsia="仿宋_GB2312" w:cs="宋体"/>
          <w:b/>
          <w:bCs/>
          <w:color w:val="000000"/>
          <w:kern w:val="0"/>
          <w:sz w:val="32"/>
          <w:szCs w:val="32"/>
        </w:rPr>
        <w:t>10.一般公共服务支出（类）</w:t>
      </w:r>
      <w:r>
        <w:rPr>
          <w:rFonts w:hint="eastAsia" w:ascii="仿宋_GB2312" w:hAnsi="微软雅黑" w:eastAsia="仿宋_GB2312" w:cs="宋体"/>
          <w:color w:val="000000"/>
          <w:kern w:val="0"/>
          <w:sz w:val="32"/>
          <w:szCs w:val="32"/>
        </w:rPr>
        <w:t>政府办公厅（室）及相关机构事务</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行政运行</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：指用于保障政府正常运转，用于行政运行方面的经费支出。</w:t>
      </w:r>
    </w:p>
    <w:p w14:paraId="507D6844">
      <w:pPr>
        <w:widowControl/>
        <w:shd w:val="clear" w:color="auto" w:fill="FFFFFF"/>
        <w:spacing w:line="520" w:lineRule="atLeast"/>
        <w:ind w:firstLine="643"/>
        <w:rPr>
          <w:rFonts w:ascii="仿宋_GB2312" w:hAnsi="微软雅黑" w:eastAsia="仿宋_GB2312" w:cs="宋体"/>
          <w:color w:val="333333"/>
          <w:kern w:val="0"/>
          <w:sz w:val="32"/>
          <w:szCs w:val="32"/>
        </w:rPr>
      </w:pPr>
      <w:r>
        <w:rPr>
          <w:rFonts w:hint="eastAsia" w:ascii="仿宋_GB2312" w:hAnsi="微软雅黑" w:eastAsia="仿宋_GB2312" w:cs="宋体"/>
          <w:b/>
          <w:bCs/>
          <w:color w:val="000000"/>
          <w:kern w:val="0"/>
          <w:sz w:val="32"/>
          <w:szCs w:val="32"/>
        </w:rPr>
        <w:t>11.一般公共服务支出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政府办公厅（室）及相关机构事务</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其他政府办公厅（室）及相关机构事务支出</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：指用于保障政府正常运转，用于政府其他方面的经费支出。</w:t>
      </w:r>
    </w:p>
    <w:p w14:paraId="5A71E14D">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12.一般公共服务支出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财政事务</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b/>
          <w:bCs/>
          <w:color w:val="000000"/>
          <w:kern w:val="0"/>
          <w:sz w:val="32"/>
          <w:szCs w:val="32"/>
        </w:rPr>
        <w:t>行政运行（项）：</w:t>
      </w:r>
      <w:r>
        <w:rPr>
          <w:rFonts w:hint="eastAsia" w:ascii="仿宋_GB2312" w:hAnsi="微软雅黑" w:eastAsia="仿宋_GB2312" w:cs="宋体"/>
          <w:color w:val="000000"/>
          <w:kern w:val="0"/>
          <w:sz w:val="32"/>
          <w:szCs w:val="32"/>
        </w:rPr>
        <w:t>指用于保障财政正常运转，用于行政运行方面的经费支出。</w:t>
      </w:r>
    </w:p>
    <w:p w14:paraId="62D2FBDA">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13.一般公共服务支出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纪检监察事务</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b/>
          <w:bCs/>
          <w:color w:val="000000"/>
          <w:kern w:val="0"/>
          <w:sz w:val="32"/>
          <w:szCs w:val="32"/>
        </w:rPr>
        <w:t>行政运行（项）：</w:t>
      </w:r>
      <w:r>
        <w:rPr>
          <w:rFonts w:hint="eastAsia" w:ascii="仿宋_GB2312" w:hAnsi="微软雅黑" w:eastAsia="仿宋_GB2312" w:cs="宋体"/>
          <w:color w:val="000000"/>
          <w:kern w:val="0"/>
          <w:sz w:val="32"/>
          <w:szCs w:val="32"/>
        </w:rPr>
        <w:t>指用于保障纪委正常运转，用于行政运行方面的经费支出。</w:t>
      </w:r>
    </w:p>
    <w:p w14:paraId="4BD04C2B">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14.一般公共服务支出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群众团体事务</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b/>
          <w:bCs/>
          <w:color w:val="000000"/>
          <w:kern w:val="0"/>
          <w:sz w:val="32"/>
          <w:szCs w:val="32"/>
        </w:rPr>
        <w:t>行政运行（项）：</w:t>
      </w:r>
      <w:r>
        <w:rPr>
          <w:rFonts w:hint="eastAsia" w:ascii="仿宋_GB2312" w:hAnsi="微软雅黑" w:eastAsia="仿宋_GB2312" w:cs="宋体"/>
          <w:color w:val="000000"/>
          <w:kern w:val="0"/>
          <w:sz w:val="32"/>
          <w:szCs w:val="32"/>
        </w:rPr>
        <w:t>指用于保障群团正常运转，用于行政运行方面的经费支出。</w:t>
      </w:r>
    </w:p>
    <w:p w14:paraId="64A2C846">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15.一般公共服务支出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党委办公厅（室）及相关机构事务</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b/>
          <w:bCs/>
          <w:color w:val="000000"/>
          <w:kern w:val="0"/>
          <w:sz w:val="32"/>
          <w:szCs w:val="32"/>
        </w:rPr>
        <w:t>行政运行（项）：</w:t>
      </w:r>
      <w:r>
        <w:rPr>
          <w:rFonts w:hint="eastAsia" w:ascii="仿宋_GB2312" w:hAnsi="微软雅黑" w:eastAsia="仿宋_GB2312" w:cs="宋体"/>
          <w:color w:val="000000"/>
          <w:kern w:val="0"/>
          <w:sz w:val="32"/>
          <w:szCs w:val="32"/>
        </w:rPr>
        <w:t>指用于保障党委正常运转，用于行政运行方面的经费支出。</w:t>
      </w:r>
    </w:p>
    <w:p w14:paraId="1B5698D4">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16.文化体育与传媒支出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文化</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群众文化</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：指用于保障社会事业正常运转，用于文化馆站、群众艺术馆等方面的经费支出。</w:t>
      </w:r>
    </w:p>
    <w:p w14:paraId="632C2070">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17.文化体育与传媒支出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其他文化体育与传媒支出</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其他文化体育与传媒支出</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：指用于保障社会事业正常运转，用于文化体育与传媒其他等方面的经费支出。</w:t>
      </w:r>
    </w:p>
    <w:p w14:paraId="3E0B2383">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18.社会保障和就业支出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民政管理事务</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行政运行</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：指用于保障民政正常运转，用于行政运行方面的经费支出。</w:t>
      </w:r>
    </w:p>
    <w:p w14:paraId="3345A272">
      <w:pPr>
        <w:widowControl/>
        <w:shd w:val="clear" w:color="auto" w:fill="FFFFFF"/>
        <w:spacing w:line="520" w:lineRule="atLeast"/>
        <w:ind w:firstLine="640"/>
        <w:jc w:val="left"/>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19.社会保障和就业支出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行政事业单位离退休</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机关事业单位基本养老保险缴费支出★</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：指用于机关事业单位基本养老保险缴费支出。</w:t>
      </w:r>
    </w:p>
    <w:p w14:paraId="7F84DEA4">
      <w:pPr>
        <w:widowControl/>
        <w:shd w:val="clear" w:color="auto" w:fill="FFFFFF"/>
        <w:spacing w:line="520" w:lineRule="atLeast"/>
        <w:ind w:firstLine="640"/>
        <w:jc w:val="left"/>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20.社会保障和就业支出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行政事业单位离退休</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机关事业单位职业年金缴费支出★</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：指用于机关事业单位职业年金缴费支出。</w:t>
      </w:r>
    </w:p>
    <w:p w14:paraId="3154A888">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21.社会保障和就业支出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就业补助</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其他就业补助支出★</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：指用于就业方面的补助支出。</w:t>
      </w:r>
    </w:p>
    <w:p w14:paraId="3D5E6362">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22.社会保障和就业支出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抚恤</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伤残抚恤</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：指用于伤残人员的抚恤金和按规定开支的各种伤残补助费。</w:t>
      </w:r>
    </w:p>
    <w:p w14:paraId="58CF038C">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23.社会保障和就业支出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抚恤</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在乡复员、退伍军人生活补助</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：指用于退伍红军老战士（含西路军红军老战士、红军失散人员）、1954年10月31日前入伍的在乡复员军人、按规定办理带病回乡手续的退伍军人生活补助。</w:t>
      </w:r>
    </w:p>
    <w:p w14:paraId="046BAEC8">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24.社会保障和就业支出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抚恤</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义务兵优待</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：指用于义务兵优待方面的支出。</w:t>
      </w:r>
    </w:p>
    <w:p w14:paraId="27D2A50E">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25.社会保障和就业支出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抚恤</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其他优抚支出</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：指用于其他优抚方面的支出。</w:t>
      </w:r>
    </w:p>
    <w:p w14:paraId="5344E918">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26.社会保障和就业支出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退役安置</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退役士兵安置</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：指用于伤残义务兵的一次性建房补助，对符合条件的退役士兵、转业士官的安置支出。</w:t>
      </w:r>
    </w:p>
    <w:p w14:paraId="42CD8659">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27.社会保障和就业支出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社会福利</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儿童福利</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：指用于对儿童提供福利服务方面的支出。</w:t>
      </w:r>
    </w:p>
    <w:p w14:paraId="5002F5C5">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28.社会保障和就业支出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社会福利</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老年福利</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：指用于对老年人提供福利服务方面的支出。</w:t>
      </w:r>
    </w:p>
    <w:p w14:paraId="36448D21">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29.社会保障和就业支出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残疾人事业</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残疾人就业和扶贫</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：指用于残疾人就业和扶贫等方面的支出。</w:t>
      </w:r>
    </w:p>
    <w:p w14:paraId="45CE5A92">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30.社会保障和就业支出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残疾人事业</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残疾人生活和护理补贴★</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：指用于困难残疾人生活补贴和重度残疾人护理补贴支出。</w:t>
      </w:r>
    </w:p>
    <w:p w14:paraId="628A2BE1">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31.社会保障和就业支出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自然灾害生活救助</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中央自然灾害生活补助</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：指用于遭受特大自然灾害地区的地方政府在安排受灾群众吃、穿、住和抢救、转移、安置、治病等经费发生困难时给予的专项补助，以及为抗御特大自然灾害而设立的中央级救灾物资储备资金。</w:t>
      </w:r>
    </w:p>
    <w:p w14:paraId="44FDFDB4">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32.社会保障和就业支出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最低生活保障</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城市最低生活保障金支出</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：指用于城市最低生活保障对象的最低生活保障金支出。</w:t>
      </w:r>
    </w:p>
    <w:p w14:paraId="37D5476B">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33.社会保障和就业支出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最低生活保障</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农村最低生活保障金支出</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：指用于城农村最低生活保障对象的最低生活保障金支出。</w:t>
      </w:r>
    </w:p>
    <w:p w14:paraId="75FCF76E">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34.社会保障和就业支出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临时救助</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临时救助支出</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：指用于城乡生活困难居民的临时救助支出。</w:t>
      </w:r>
    </w:p>
    <w:p w14:paraId="4D71C6D2">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35.社会保障和就业支出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特困人员救助供养★</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农村特困人员救助供养支出★</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：指用于农村特困人员救助供养支出。</w:t>
      </w:r>
    </w:p>
    <w:p w14:paraId="0054EAFB">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36.社会保障和就业支出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财政对基本养老保险基金的补助★</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财政对城乡居民基本养老保险基金的补助★</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：指用于财政对城乡居民基本养老保险基金的补助支出。</w:t>
      </w:r>
    </w:p>
    <w:p w14:paraId="2C28B5D7">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37.社会保障和就业支出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其他社会保障和就业支出</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其他社会保障和就业支出</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：指其他用于社会保障和就业方面的支出。</w:t>
      </w:r>
    </w:p>
    <w:p w14:paraId="33D36EC0">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38.医疗卫生与计划生育支出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医疗卫生与计划生育管理事务</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行政运行</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：指用于保障卫计正常运转，用于行政运行方面的经费支出。</w:t>
      </w:r>
    </w:p>
    <w:p w14:paraId="12E48A7D">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39.医疗卫生与计划生育支出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公共卫生</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重大公共卫生专项</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：指用于重大疾病预防控制等重大公共卫生服务项目支出。</w:t>
      </w:r>
    </w:p>
    <w:p w14:paraId="42C423E2">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40.医疗卫生与计划生育支出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计划生育事务</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其他计划生育事务支出</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：指用于其他计划生育事务的支出。</w:t>
      </w:r>
    </w:p>
    <w:p w14:paraId="59B7189D">
      <w:pPr>
        <w:widowControl/>
        <w:shd w:val="clear" w:color="auto" w:fill="FFFFFF"/>
        <w:spacing w:line="520" w:lineRule="atLeast"/>
        <w:ind w:firstLine="640"/>
        <w:jc w:val="left"/>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41.医疗卫生与计划生育支出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行政事业单位医疗★</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行政单位医疗★</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：指用于按政策规定为行政单位职工缴纳医疗保险金等支出。</w:t>
      </w:r>
    </w:p>
    <w:p w14:paraId="1490FE54">
      <w:pPr>
        <w:widowControl/>
        <w:shd w:val="clear" w:color="auto" w:fill="FFFFFF"/>
        <w:spacing w:line="520" w:lineRule="atLeast"/>
        <w:ind w:firstLine="640"/>
        <w:jc w:val="left"/>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42.医疗卫生与计划生育支出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行政事业单位医疗★</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事业单位医疗★</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：指用于按政策规定为事业单位职工缴纳医疗保险金等支出。</w:t>
      </w:r>
    </w:p>
    <w:p w14:paraId="4CC2D0A1">
      <w:pPr>
        <w:widowControl/>
        <w:shd w:val="clear" w:color="auto" w:fill="FFFFFF"/>
        <w:spacing w:line="520" w:lineRule="atLeast"/>
        <w:ind w:firstLine="640"/>
        <w:jc w:val="left"/>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43.医疗卫生与计划生育支出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行政事业单位医疗★</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公务员医疗补助★</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：指用于按政策规定为职工缴纳公务员医疗补助等支出。</w:t>
      </w:r>
    </w:p>
    <w:p w14:paraId="6FF5519B">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44.医疗卫生与计划生育支出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医疗救助★</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城乡医疗救助★</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：指用于城乡困难群众医疗救助的支出。</w:t>
      </w:r>
    </w:p>
    <w:p w14:paraId="4AAC112B">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45.医疗卫生与计划生育支出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优抚对象医疗★优抚对象医疗补助★</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：指用于补助优抚对象的医疗经费。</w:t>
      </w:r>
    </w:p>
    <w:p w14:paraId="19A4AAAB">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46.节能环保支出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污染防治</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其他污染防治支出</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：指用于其他污染防治方面的支出。</w:t>
      </w:r>
    </w:p>
    <w:p w14:paraId="7AF9F7A8">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47.城乡社区支出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城乡社区环境卫生</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城乡社区环境卫生</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：指用于城乡社区道路清扫、垃圾清运与处理、公厕建设与维护、园林绿化等方面的支出。</w:t>
      </w:r>
    </w:p>
    <w:p w14:paraId="6B0BC86B">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48.农林水支出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农业</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事业运行</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：指用于保障农业服务中心正常运转，用于事业运行方面的经费支出。</w:t>
      </w:r>
    </w:p>
    <w:p w14:paraId="58EC1418">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49.农林水支出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农业</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对高校毕业生到基层任职补助</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：指用于对高校毕业生到基层任职的补助支出。</w:t>
      </w:r>
    </w:p>
    <w:p w14:paraId="616CCF7B">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50.农林水支出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农业</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其他农业支出</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：指用于其他农业方面的支出。</w:t>
      </w:r>
    </w:p>
    <w:p w14:paraId="72D017D9">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51.农林水支出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林业</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森林生态效益补偿</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：指用于公益林保护和管理等方面的支出。</w:t>
      </w:r>
    </w:p>
    <w:p w14:paraId="3A66F45F">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52.农林水支出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扶贫</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其他扶贫支出</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：指用于公益林保护和管理等方面的支出。</w:t>
      </w:r>
    </w:p>
    <w:p w14:paraId="2E2AF20A">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53.农林水支出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农村综合改革</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对村级一事一议的补助</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：指用于对村级一事一议的补助的支出。</w:t>
      </w:r>
    </w:p>
    <w:p w14:paraId="3198CF18">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54.农林水支出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农村综合改革</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对村民委员会和村党支部的补助</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：指用于对村民委员会和村党支部的补助的支出。</w:t>
      </w:r>
    </w:p>
    <w:p w14:paraId="354B834E">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55.农林水支出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农村综合改革</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对村集体经济组织的补助</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：指用于对村集体经济组织的补助的支出。</w:t>
      </w:r>
    </w:p>
    <w:p w14:paraId="3FAF80D6">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56.农林水支出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其他农林水支出</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其他农林水支出</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：指用于对其他农林水方面的支出。</w:t>
      </w:r>
    </w:p>
    <w:p w14:paraId="1916EC81">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57.交通运输支出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公路水路运输</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公路建设★</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：指用于新建公路，公路改建支出，特大型桥梁建设支出，公路客货运站建设的支出。</w:t>
      </w:r>
    </w:p>
    <w:p w14:paraId="7C73D99A">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58.交通运输支出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车辆购置税支出</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车辆购置税用于公路等基础设施建设支出</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：指车辆购置税用于公路等基础设施建设支出。</w:t>
      </w:r>
    </w:p>
    <w:p w14:paraId="66508B2D">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59.资源勘探信息等支出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安全生产监管</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行政运行</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：指用于保障安全生产监管正常运转，用于行政运行等方面的经费支出。</w:t>
      </w:r>
    </w:p>
    <w:p w14:paraId="4BA1738E">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60.国土海洋气象等支出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国土资源事务</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地质灾害防治</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：指用地质灾害项目支出。</w:t>
      </w:r>
    </w:p>
    <w:p w14:paraId="2FD40CB2">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61.住房保障支出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保障性安居工程支出</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农村危房改造</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：指用于农村危房改造方面的支出。</w:t>
      </w:r>
    </w:p>
    <w:p w14:paraId="4448958D">
      <w:pPr>
        <w:widowControl/>
        <w:shd w:val="clear" w:color="auto" w:fill="FFFFFF"/>
        <w:spacing w:line="520" w:lineRule="atLeast"/>
        <w:ind w:firstLine="640"/>
        <w:jc w:val="left"/>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62.住房保障支出</w:t>
      </w:r>
      <w:r>
        <w:rPr>
          <w:rFonts w:hint="eastAsia" w:ascii="仿宋_GB2312" w:hAnsi="微软雅黑" w:eastAsia="仿宋_GB2312" w:cs="宋体"/>
          <w:b/>
          <w:bCs/>
          <w:color w:val="333333"/>
          <w:kern w:val="0"/>
          <w:sz w:val="32"/>
          <w:szCs w:val="32"/>
        </w:rPr>
        <w:t>（类）</w:t>
      </w:r>
      <w:r>
        <w:rPr>
          <w:rFonts w:hint="eastAsia" w:ascii="仿宋_GB2312" w:hAnsi="微软雅黑" w:eastAsia="仿宋_GB2312" w:cs="宋体"/>
          <w:color w:val="000000"/>
          <w:kern w:val="0"/>
          <w:sz w:val="32"/>
          <w:szCs w:val="32"/>
        </w:rPr>
        <w:t>住房改革支出</w:t>
      </w:r>
      <w:r>
        <w:rPr>
          <w:rFonts w:hint="eastAsia" w:ascii="仿宋_GB2312" w:hAnsi="微软雅黑" w:eastAsia="仿宋_GB2312" w:cs="宋体"/>
          <w:b/>
          <w:bCs/>
          <w:color w:val="333333"/>
          <w:kern w:val="0"/>
          <w:sz w:val="32"/>
          <w:szCs w:val="32"/>
        </w:rPr>
        <w:t>（款）</w:t>
      </w:r>
      <w:r>
        <w:rPr>
          <w:rFonts w:hint="eastAsia" w:ascii="仿宋_GB2312" w:hAnsi="微软雅黑" w:eastAsia="仿宋_GB2312" w:cs="宋体"/>
          <w:color w:val="000000"/>
          <w:kern w:val="0"/>
          <w:sz w:val="32"/>
          <w:szCs w:val="32"/>
        </w:rPr>
        <w:t>住房公积金</w:t>
      </w:r>
      <w:r>
        <w:rPr>
          <w:rFonts w:hint="eastAsia" w:ascii="仿宋_GB2312" w:hAnsi="微软雅黑" w:eastAsia="仿宋_GB2312" w:cs="宋体"/>
          <w:b/>
          <w:bCs/>
          <w:color w:val="000000"/>
          <w:kern w:val="0"/>
          <w:sz w:val="32"/>
          <w:szCs w:val="32"/>
        </w:rPr>
        <w:t>（项）</w:t>
      </w:r>
      <w:r>
        <w:rPr>
          <w:rFonts w:hint="eastAsia" w:ascii="仿宋_GB2312" w:hAnsi="微软雅黑" w:eastAsia="仿宋_GB2312" w:cs="宋体"/>
          <w:color w:val="000000"/>
          <w:kern w:val="0"/>
          <w:sz w:val="32"/>
          <w:szCs w:val="32"/>
        </w:rPr>
        <w:t>：指按政策规定为职工缴纳的住房公积金支出。</w:t>
      </w:r>
    </w:p>
    <w:p w14:paraId="19B67A7D">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63.基本支出：指为保障机构正常运转、完成日常工作任务而发生的人员支出和公用支出。</w:t>
      </w:r>
    </w:p>
    <w:p w14:paraId="738EDBF0">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64.项目支出：指在基本支出之外为完成特定行政任务和事业发展目标所发生的支出。</w:t>
      </w:r>
    </w:p>
    <w:p w14:paraId="7167F0F3">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65.经营支出：指事业单位在专业业务活动及其辅助活动之外开展非独立核算经营活动发生的支出。</w:t>
      </w:r>
    </w:p>
    <w:p w14:paraId="6E76E259">
      <w:pPr>
        <w:widowControl/>
        <w:shd w:val="clear" w:color="auto" w:fill="FFFFFF"/>
        <w:spacing w:line="520" w:lineRule="atLeast"/>
        <w:ind w:firstLine="640"/>
        <w:rPr>
          <w:rFonts w:ascii="仿宋_GB2312" w:hAnsi="微软雅黑" w:eastAsia="仿宋_GB2312" w:cs="宋体"/>
          <w:color w:val="333333"/>
          <w:kern w:val="0"/>
          <w:sz w:val="32"/>
          <w:szCs w:val="32"/>
        </w:rPr>
      </w:pPr>
      <w:r>
        <w:rPr>
          <w:rFonts w:hint="eastAsia" w:ascii="仿宋_GB2312" w:hAnsi="微软雅黑" w:eastAsia="仿宋_GB2312" w:cs="宋体"/>
          <w:color w:val="000000"/>
          <w:kern w:val="0"/>
          <w:sz w:val="32"/>
          <w:szCs w:val="32"/>
        </w:rPr>
        <w:t>66.“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7D0E9314">
      <w:pPr>
        <w:spacing w:line="600" w:lineRule="exact"/>
        <w:rPr>
          <w:rFonts w:ascii="方正小标宋简体" w:hAnsi="仿宋" w:eastAsia="方正小标宋简体"/>
          <w:sz w:val="44"/>
          <w:szCs w:val="44"/>
        </w:rPr>
      </w:pPr>
      <w:r>
        <w:rPr>
          <w:rFonts w:hint="eastAsia" w:ascii="仿宋_GB2312" w:hAnsi="微软雅黑" w:eastAsia="仿宋_GB2312" w:cs="宋体"/>
          <w:color w:val="000000"/>
          <w:kern w:val="0"/>
          <w:sz w:val="32"/>
          <w:szCs w:val="32"/>
        </w:rPr>
        <w:t>67.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4C326F89">
      <w:pPr>
        <w:spacing w:line="600" w:lineRule="exact"/>
        <w:jc w:val="both"/>
        <w:outlineLvl w:val="0"/>
        <w:rPr>
          <w:rStyle w:val="34"/>
          <w:rFonts w:ascii="黑体" w:hAnsi="黑体" w:eastAsia="黑体"/>
          <w:b w:val="0"/>
        </w:rPr>
      </w:pPr>
      <w:r>
        <w:rPr>
          <w:rFonts w:ascii="宋体"/>
          <w:b/>
          <w:sz w:val="44"/>
          <w:szCs w:val="44"/>
        </w:rPr>
        <w:br w:type="page"/>
      </w:r>
      <w:bookmarkStart w:id="53" w:name="_Toc15396614"/>
      <w:r>
        <w:rPr>
          <w:rFonts w:hint="eastAsia" w:ascii="宋体"/>
          <w:b/>
          <w:sz w:val="44"/>
          <w:szCs w:val="44"/>
          <w:lang w:val="en-US" w:eastAsia="zh-CN"/>
        </w:rPr>
        <w:t xml:space="preserve">              </w:t>
      </w:r>
      <w:r>
        <w:rPr>
          <w:rFonts w:hint="eastAsia" w:ascii="黑体" w:hAnsi="黑体" w:eastAsia="黑体"/>
          <w:sz w:val="44"/>
          <w:szCs w:val="44"/>
        </w:rPr>
        <w:t>第</w:t>
      </w:r>
      <w:r>
        <w:rPr>
          <w:rStyle w:val="34"/>
          <w:rFonts w:hint="eastAsia" w:ascii="黑体" w:hAnsi="黑体" w:eastAsia="黑体"/>
          <w:b w:val="0"/>
        </w:rPr>
        <w:t>四部分 附件</w:t>
      </w:r>
      <w:bookmarkEnd w:id="53"/>
    </w:p>
    <w:p w14:paraId="63AF1029">
      <w:pPr>
        <w:spacing w:line="572" w:lineRule="exact"/>
        <w:jc w:val="left"/>
        <w:outlineLvl w:val="0"/>
        <w:rPr>
          <w:rFonts w:ascii="黑体" w:hAnsi="黑体" w:eastAsia="黑体" w:cs="黑体"/>
          <w:sz w:val="32"/>
          <w:szCs w:val="32"/>
        </w:rPr>
      </w:pPr>
      <w:r>
        <w:rPr>
          <w:rFonts w:hint="eastAsia" w:ascii="黑体" w:hAnsi="黑体" w:eastAsia="黑体" w:cs="黑体"/>
          <w:sz w:val="32"/>
          <w:szCs w:val="32"/>
        </w:rPr>
        <w:t>附件</w:t>
      </w:r>
    </w:p>
    <w:p w14:paraId="77152829">
      <w:pPr>
        <w:spacing w:line="580" w:lineRule="exact"/>
        <w:jc w:val="center"/>
        <w:rPr>
          <w:rFonts w:hint="eastAsia" w:eastAsia="方正小标宋简体"/>
          <w:sz w:val="44"/>
          <w:szCs w:val="44"/>
        </w:rPr>
      </w:pPr>
      <w:r>
        <w:rPr>
          <w:rFonts w:eastAsia="方正小标宋简体"/>
          <w:sz w:val="44"/>
          <w:szCs w:val="44"/>
        </w:rPr>
        <w:t>202</w:t>
      </w:r>
      <w:r>
        <w:rPr>
          <w:rFonts w:hint="eastAsia" w:eastAsia="方正小标宋简体"/>
          <w:sz w:val="44"/>
          <w:szCs w:val="44"/>
          <w:lang w:val="en-US" w:eastAsia="zh-CN"/>
        </w:rPr>
        <w:t>3</w:t>
      </w:r>
      <w:r>
        <w:rPr>
          <w:rFonts w:hint="eastAsia" w:eastAsia="方正小标宋简体"/>
          <w:sz w:val="44"/>
          <w:szCs w:val="44"/>
        </w:rPr>
        <w:t>年度乐至县</w:t>
      </w:r>
      <w:r>
        <w:rPr>
          <w:rFonts w:hint="eastAsia" w:eastAsia="方正小标宋简体"/>
          <w:sz w:val="44"/>
          <w:szCs w:val="44"/>
          <w:lang w:val="en-US" w:eastAsia="zh-CN"/>
        </w:rPr>
        <w:t>宝林镇人民政府</w:t>
      </w:r>
      <w:r>
        <w:rPr>
          <w:rFonts w:hint="eastAsia" w:eastAsia="方正小标宋简体"/>
          <w:sz w:val="44"/>
          <w:szCs w:val="44"/>
        </w:rPr>
        <w:t>部门</w:t>
      </w:r>
    </w:p>
    <w:p w14:paraId="2F94D6DB">
      <w:pPr>
        <w:spacing w:line="580" w:lineRule="exact"/>
        <w:jc w:val="center"/>
        <w:rPr>
          <w:rFonts w:eastAsia="方正小标宋简体"/>
          <w:sz w:val="44"/>
          <w:szCs w:val="44"/>
        </w:rPr>
      </w:pPr>
      <w:r>
        <w:rPr>
          <w:rFonts w:hint="eastAsia" w:eastAsia="方正小标宋简体"/>
          <w:sz w:val="44"/>
          <w:szCs w:val="44"/>
        </w:rPr>
        <w:t>整体支出绩效自评报告</w:t>
      </w:r>
    </w:p>
    <w:p w14:paraId="3A9A8BC2">
      <w:pPr>
        <w:spacing w:line="580" w:lineRule="exact"/>
        <w:rPr>
          <w:rFonts w:eastAsia="方正仿宋简体"/>
          <w:sz w:val="32"/>
          <w:szCs w:val="32"/>
        </w:rPr>
      </w:pPr>
    </w:p>
    <w:p w14:paraId="046A31E1">
      <w:pPr>
        <w:spacing w:line="580" w:lineRule="exact"/>
        <w:ind w:firstLine="640" w:firstLineChars="200"/>
        <w:rPr>
          <w:rFonts w:eastAsia="方正黑体简体"/>
          <w:sz w:val="32"/>
          <w:szCs w:val="32"/>
        </w:rPr>
      </w:pPr>
      <w:r>
        <w:rPr>
          <w:rFonts w:hint="eastAsia" w:eastAsia="方正黑体简体"/>
          <w:sz w:val="32"/>
          <w:szCs w:val="32"/>
        </w:rPr>
        <w:t>一、部门概况</w:t>
      </w:r>
    </w:p>
    <w:p w14:paraId="0C6938FD">
      <w:pPr>
        <w:spacing w:line="580" w:lineRule="exact"/>
        <w:ind w:firstLine="643" w:firstLineChars="200"/>
        <w:rPr>
          <w:rFonts w:eastAsia="方正楷体简体"/>
          <w:b/>
          <w:sz w:val="32"/>
          <w:szCs w:val="32"/>
        </w:rPr>
      </w:pPr>
      <w:r>
        <w:rPr>
          <w:rFonts w:hint="eastAsia" w:eastAsia="方正楷体简体"/>
          <w:b/>
          <w:sz w:val="32"/>
          <w:szCs w:val="32"/>
        </w:rPr>
        <w:t>（一）机构组成</w:t>
      </w:r>
    </w:p>
    <w:p w14:paraId="33982754">
      <w:pPr>
        <w:spacing w:line="580" w:lineRule="exact"/>
        <w:ind w:firstLine="640" w:firstLineChars="200"/>
        <w:rPr>
          <w:rFonts w:hint="eastAsia" w:eastAsia="方正楷体简体"/>
          <w:b/>
          <w:sz w:val="32"/>
          <w:szCs w:val="32"/>
        </w:rPr>
      </w:pPr>
      <w:r>
        <w:rPr>
          <w:rFonts w:hint="eastAsia" w:ascii="仿宋_GB2312" w:hAnsi="仿宋" w:eastAsia="仿宋_GB2312" w:cs="Times New Roman"/>
          <w:sz w:val="32"/>
          <w:szCs w:val="32"/>
          <w:lang w:val="en-US" w:eastAsia="zh-CN"/>
        </w:rPr>
        <w:t>宝林镇人民政府为一级预算单位，设置有事业编中心4个</w:t>
      </w:r>
      <w:r>
        <w:rPr>
          <w:rFonts w:hint="eastAsia" w:ascii="仿宋_GB2312" w:hAnsi="仿宋" w:eastAsia="仿宋_GB2312"/>
          <w:sz w:val="32"/>
          <w:szCs w:val="32"/>
          <w:lang w:val="en-US" w:eastAsia="zh-CN"/>
        </w:rPr>
        <w:t>，分别是村镇建设综合服务中心、农民工服务中心、便民服务中心、农业服务中心</w:t>
      </w:r>
      <w:r>
        <w:rPr>
          <w:rFonts w:hint="eastAsia" w:ascii="仿宋_GB2312" w:hAnsi="仿宋" w:eastAsia="仿宋_GB2312"/>
          <w:sz w:val="32"/>
          <w:szCs w:val="32"/>
        </w:rPr>
        <w:t>。</w:t>
      </w:r>
    </w:p>
    <w:p w14:paraId="3885557C">
      <w:pPr>
        <w:spacing w:line="580" w:lineRule="exact"/>
        <w:ind w:firstLine="643" w:firstLineChars="200"/>
        <w:rPr>
          <w:rFonts w:eastAsia="方正楷体简体"/>
          <w:b/>
          <w:sz w:val="32"/>
          <w:szCs w:val="32"/>
        </w:rPr>
      </w:pPr>
      <w:r>
        <w:rPr>
          <w:rFonts w:hint="eastAsia" w:eastAsia="方正楷体简体"/>
          <w:b/>
          <w:sz w:val="32"/>
          <w:szCs w:val="32"/>
        </w:rPr>
        <w:t>（二）机构职能</w:t>
      </w:r>
    </w:p>
    <w:p w14:paraId="3BC7F253">
      <w:pPr>
        <w:numPr>
          <w:ilvl w:val="0"/>
          <w:numId w:val="0"/>
        </w:numPr>
        <w:spacing w:line="580" w:lineRule="exact"/>
        <w:ind w:firstLine="640" w:firstLineChars="200"/>
        <w:rPr>
          <w:rFonts w:hint="eastAsia" w:eastAsia="方正楷体简体"/>
          <w:b/>
          <w:sz w:val="32"/>
          <w:szCs w:val="32"/>
        </w:rPr>
      </w:pPr>
      <w:r>
        <w:rPr>
          <w:rFonts w:hint="eastAsia" w:ascii="仿宋_GB2312" w:hAnsi="仿宋" w:eastAsia="仿宋_GB2312"/>
          <w:sz w:val="32"/>
          <w:szCs w:val="32"/>
        </w:rPr>
        <w:t>贯彻落实党和政府各项路线方针政策；承担辖区内的经济、教育、科学、文化、卫生、体育事业和财政、民政、公安、司法行政、计划生育等行政工作</w:t>
      </w:r>
      <w:r>
        <w:rPr>
          <w:rFonts w:hint="eastAsia" w:ascii="仿宋_GB2312" w:hAnsi="仿宋" w:eastAsia="仿宋_GB2312"/>
          <w:sz w:val="32"/>
          <w:szCs w:val="32"/>
          <w:lang w:eastAsia="zh-CN"/>
        </w:rPr>
        <w:t>；</w:t>
      </w:r>
      <w:r>
        <w:rPr>
          <w:rFonts w:hint="eastAsia" w:ascii="仿宋_GB2312" w:hAnsi="仿宋" w:eastAsia="仿宋_GB2312"/>
          <w:sz w:val="32"/>
          <w:szCs w:val="32"/>
        </w:rPr>
        <w:t>建立和健全农村社会化服务体系，为群众提供各项公共服务；促进经济发展、加强社会管理、维护社会稳定</w:t>
      </w:r>
      <w:r>
        <w:rPr>
          <w:rFonts w:hint="eastAsia" w:ascii="仿宋_GB2312" w:hAnsi="仿宋" w:eastAsia="仿宋_GB2312"/>
          <w:sz w:val="32"/>
          <w:szCs w:val="32"/>
          <w:lang w:eastAsia="zh-CN"/>
        </w:rPr>
        <w:t>；</w:t>
      </w:r>
      <w:r>
        <w:rPr>
          <w:rFonts w:hint="eastAsia" w:ascii="仿宋_GB2312" w:hAnsi="仿宋" w:eastAsia="仿宋_GB2312"/>
          <w:sz w:val="32"/>
          <w:szCs w:val="32"/>
        </w:rPr>
        <w:t>加强基层组织管理，加强基层领导班子、干部队伍和党员队伍的建设</w:t>
      </w:r>
      <w:r>
        <w:rPr>
          <w:rFonts w:hint="eastAsia" w:ascii="仿宋_GB2312" w:hAnsi="仿宋" w:eastAsia="仿宋_GB2312"/>
          <w:sz w:val="32"/>
          <w:szCs w:val="32"/>
          <w:lang w:eastAsia="zh-CN"/>
        </w:rPr>
        <w:t>；</w:t>
      </w:r>
      <w:r>
        <w:rPr>
          <w:rFonts w:hint="eastAsia" w:ascii="仿宋_GB2312" w:hAnsi="仿宋" w:eastAsia="仿宋_GB2312"/>
          <w:sz w:val="32"/>
          <w:szCs w:val="32"/>
        </w:rPr>
        <w:t>推动物质文明、政治文明、精神文明</w:t>
      </w:r>
      <w:r>
        <w:rPr>
          <w:rFonts w:hint="eastAsia" w:ascii="仿宋_GB2312" w:hAnsi="仿宋" w:eastAsia="仿宋_GB2312"/>
          <w:sz w:val="32"/>
          <w:szCs w:val="32"/>
          <w:lang w:eastAsia="zh-CN"/>
        </w:rPr>
        <w:t>、生态文明、</w:t>
      </w:r>
      <w:r>
        <w:rPr>
          <w:rFonts w:hint="eastAsia" w:ascii="仿宋_GB2312" w:hAnsi="仿宋" w:eastAsia="仿宋_GB2312"/>
          <w:sz w:val="32"/>
          <w:szCs w:val="32"/>
        </w:rPr>
        <w:t>和谐社会</w:t>
      </w:r>
      <w:r>
        <w:rPr>
          <w:rFonts w:hint="eastAsia" w:ascii="仿宋_GB2312" w:hAnsi="仿宋" w:eastAsia="仿宋_GB2312"/>
          <w:sz w:val="32"/>
          <w:szCs w:val="32"/>
          <w:lang w:val="en-US" w:eastAsia="zh-CN"/>
        </w:rPr>
        <w:t>和乡村振兴</w:t>
      </w:r>
      <w:r>
        <w:rPr>
          <w:rFonts w:hint="eastAsia" w:ascii="仿宋_GB2312" w:hAnsi="仿宋" w:eastAsia="仿宋_GB2312"/>
          <w:sz w:val="32"/>
          <w:szCs w:val="32"/>
        </w:rPr>
        <w:t>建设等</w:t>
      </w:r>
      <w:r>
        <w:rPr>
          <w:rFonts w:hint="eastAsia" w:ascii="仿宋_GB2312" w:hAnsi="仿宋" w:eastAsia="仿宋_GB2312"/>
          <w:sz w:val="32"/>
          <w:szCs w:val="32"/>
          <w:lang w:eastAsia="zh-CN"/>
        </w:rPr>
        <w:t>。</w:t>
      </w:r>
    </w:p>
    <w:p w14:paraId="61724DB6">
      <w:pPr>
        <w:numPr>
          <w:ilvl w:val="0"/>
          <w:numId w:val="5"/>
        </w:numPr>
        <w:spacing w:line="580" w:lineRule="exact"/>
        <w:ind w:firstLine="643" w:firstLineChars="200"/>
        <w:rPr>
          <w:rFonts w:hint="eastAsia" w:eastAsia="方正楷体简体"/>
          <w:b/>
          <w:sz w:val="32"/>
          <w:szCs w:val="32"/>
        </w:rPr>
      </w:pPr>
      <w:r>
        <w:rPr>
          <w:rFonts w:hint="eastAsia" w:eastAsia="方正楷体简体"/>
          <w:b/>
          <w:sz w:val="32"/>
          <w:szCs w:val="32"/>
        </w:rPr>
        <w:t>人员概况</w:t>
      </w:r>
    </w:p>
    <w:p w14:paraId="0B3D82A6">
      <w:pPr>
        <w:pStyle w:val="17"/>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pacing w:before="0" w:beforeAutospacing="0" w:after="0" w:afterAutospacing="0" w:line="560" w:lineRule="exact"/>
        <w:ind w:left="0" w:right="0" w:firstLine="640" w:firstLineChars="200"/>
        <w:jc w:val="left"/>
        <w:textAlignment w:val="auto"/>
        <w:rPr>
          <w:rFonts w:hint="eastAsia" w:ascii="仿宋_GB2312" w:hAnsi="仿宋" w:eastAsia="仿宋_GB2312" w:cs="Times New Roman"/>
          <w:color w:val="auto"/>
          <w:kern w:val="2"/>
          <w:sz w:val="32"/>
          <w:szCs w:val="32"/>
          <w:lang w:val="en-US" w:eastAsia="zh-CN" w:bidi="ar-SA"/>
        </w:rPr>
      </w:pPr>
      <w:r>
        <w:rPr>
          <w:rFonts w:hint="eastAsia" w:ascii="仿宋_GB2312" w:hAnsi="仿宋" w:eastAsia="仿宋_GB2312" w:cs="Times New Roman"/>
          <w:kern w:val="2"/>
          <w:sz w:val="32"/>
          <w:szCs w:val="32"/>
          <w:lang w:val="en-US" w:eastAsia="zh-CN" w:bidi="ar-SA"/>
        </w:rPr>
        <w:t>我镇在职人员编制64人，其中：行政编制 38人，事业编制22人。行政工勤编4人</w:t>
      </w:r>
      <w:r>
        <w:rPr>
          <w:rFonts w:hint="eastAsia" w:ascii="仿宋_GB2312" w:hAnsi="仿宋" w:eastAsia="仿宋_GB2312" w:cs="Times New Roman"/>
          <w:color w:val="auto"/>
          <w:kern w:val="2"/>
          <w:sz w:val="32"/>
          <w:szCs w:val="32"/>
          <w:lang w:val="en-US" w:eastAsia="zh-CN" w:bidi="ar-SA"/>
        </w:rPr>
        <w:t>。2023年末在职实有54人，退休人员49人。</w:t>
      </w:r>
    </w:p>
    <w:p w14:paraId="54FE115C">
      <w:pPr>
        <w:pStyle w:val="15"/>
        <w:numPr>
          <w:ilvl w:val="0"/>
          <w:numId w:val="0"/>
        </w:numPr>
        <w:ind w:leftChars="0"/>
      </w:pPr>
    </w:p>
    <w:p w14:paraId="1F9ECDB4">
      <w:pPr>
        <w:spacing w:line="580" w:lineRule="exact"/>
        <w:ind w:firstLine="640" w:firstLineChars="200"/>
        <w:rPr>
          <w:rFonts w:eastAsia="方正黑体简体"/>
          <w:sz w:val="32"/>
          <w:szCs w:val="32"/>
        </w:rPr>
      </w:pPr>
      <w:r>
        <w:rPr>
          <w:rFonts w:hint="eastAsia" w:eastAsia="方正黑体简体"/>
          <w:sz w:val="32"/>
          <w:szCs w:val="32"/>
        </w:rPr>
        <w:t>二、部门财政资金收支情况</w:t>
      </w:r>
    </w:p>
    <w:p w14:paraId="47261FF5">
      <w:pPr>
        <w:spacing w:line="580" w:lineRule="exact"/>
        <w:ind w:firstLine="643" w:firstLineChars="200"/>
        <w:rPr>
          <w:rFonts w:hint="eastAsia" w:eastAsia="方正楷体简体"/>
          <w:b/>
          <w:sz w:val="32"/>
          <w:szCs w:val="32"/>
        </w:rPr>
      </w:pPr>
      <w:r>
        <w:rPr>
          <w:rFonts w:hint="eastAsia" w:eastAsia="方正楷体简体"/>
          <w:b/>
          <w:sz w:val="32"/>
          <w:szCs w:val="32"/>
        </w:rPr>
        <w:t>（一）部门财政资金收入情况</w:t>
      </w:r>
    </w:p>
    <w:p w14:paraId="4207EF85">
      <w:pPr>
        <w:pStyle w:val="15"/>
        <w:ind w:left="0" w:leftChars="0" w:firstLine="640" w:firstLineChars="200"/>
        <w:rPr>
          <w:color w:val="auto"/>
        </w:rPr>
      </w:pPr>
      <w:r>
        <w:rPr>
          <w:rFonts w:hint="eastAsia" w:ascii="仿宋" w:hAnsi="仿宋" w:eastAsia="仿宋" w:cs="仿宋"/>
          <w:i w:val="0"/>
          <w:iCs w:val="0"/>
          <w:caps w:val="0"/>
          <w:color w:val="auto"/>
          <w:spacing w:val="0"/>
          <w:sz w:val="32"/>
          <w:szCs w:val="32"/>
          <w:shd w:val="clear" w:fill="FFFFFF"/>
          <w:lang w:val="en-US" w:eastAsia="zh-CN"/>
        </w:rPr>
        <w:t>202</w:t>
      </w:r>
      <w:r>
        <w:rPr>
          <w:rFonts w:hint="eastAsia" w:ascii="仿宋" w:hAnsi="仿宋" w:cs="仿宋"/>
          <w:i w:val="0"/>
          <w:iCs w:val="0"/>
          <w:caps w:val="0"/>
          <w:color w:val="auto"/>
          <w:spacing w:val="0"/>
          <w:sz w:val="32"/>
          <w:szCs w:val="32"/>
          <w:shd w:val="clear" w:fill="FFFFFF"/>
          <w:lang w:val="en-US" w:eastAsia="zh-CN"/>
        </w:rPr>
        <w:t>3</w:t>
      </w:r>
      <w:r>
        <w:rPr>
          <w:rFonts w:hint="eastAsia" w:ascii="仿宋" w:hAnsi="仿宋" w:eastAsia="仿宋" w:cs="仿宋"/>
          <w:i w:val="0"/>
          <w:iCs w:val="0"/>
          <w:caps w:val="0"/>
          <w:color w:val="auto"/>
          <w:spacing w:val="0"/>
          <w:sz w:val="32"/>
          <w:szCs w:val="32"/>
          <w:shd w:val="clear" w:fill="FFFFFF"/>
          <w:lang w:val="en-US" w:eastAsia="zh-CN"/>
        </w:rPr>
        <w:t>年部门财政资金决算收入为</w:t>
      </w:r>
      <w:r>
        <w:rPr>
          <w:rFonts w:hint="eastAsia" w:ascii="仿宋" w:hAnsi="仿宋" w:cs="仿宋"/>
          <w:i w:val="0"/>
          <w:iCs w:val="0"/>
          <w:caps w:val="0"/>
          <w:color w:val="auto"/>
          <w:spacing w:val="0"/>
          <w:sz w:val="32"/>
          <w:szCs w:val="32"/>
          <w:shd w:val="clear" w:fill="FFFFFF"/>
          <w:lang w:val="en-US" w:eastAsia="zh-CN"/>
        </w:rPr>
        <w:t>6239.45</w:t>
      </w:r>
      <w:r>
        <w:rPr>
          <w:rFonts w:hint="eastAsia" w:ascii="仿宋" w:hAnsi="仿宋" w:eastAsia="仿宋" w:cs="仿宋"/>
          <w:i w:val="0"/>
          <w:iCs w:val="0"/>
          <w:caps w:val="0"/>
          <w:color w:val="auto"/>
          <w:spacing w:val="0"/>
          <w:sz w:val="32"/>
          <w:szCs w:val="32"/>
          <w:shd w:val="clear" w:fill="FFFFFF"/>
          <w:lang w:val="en-US" w:eastAsia="zh-CN"/>
        </w:rPr>
        <w:t>元</w:t>
      </w:r>
      <w:r>
        <w:rPr>
          <w:rFonts w:hint="eastAsia" w:ascii="仿宋" w:hAnsi="仿宋" w:cs="仿宋"/>
          <w:i w:val="0"/>
          <w:iCs w:val="0"/>
          <w:caps w:val="0"/>
          <w:color w:val="auto"/>
          <w:spacing w:val="0"/>
          <w:sz w:val="32"/>
          <w:szCs w:val="32"/>
          <w:shd w:val="clear" w:fill="FFFFFF"/>
          <w:lang w:val="en-US" w:eastAsia="zh-CN"/>
        </w:rPr>
        <w:t>。</w:t>
      </w:r>
      <w:r>
        <w:rPr>
          <w:rFonts w:hint="eastAsia" w:ascii="仿宋" w:hAnsi="仿宋" w:eastAsia="仿宋" w:cs="仿宋"/>
          <w:i w:val="0"/>
          <w:iCs w:val="0"/>
          <w:caps w:val="0"/>
          <w:color w:val="auto"/>
          <w:spacing w:val="0"/>
          <w:sz w:val="32"/>
          <w:szCs w:val="32"/>
          <w:shd w:val="clear" w:fill="FFFFFF"/>
          <w:lang w:val="en-US" w:eastAsia="zh-CN"/>
        </w:rPr>
        <w:t>比上年决算</w:t>
      </w:r>
      <w:r>
        <w:rPr>
          <w:rFonts w:hint="eastAsia" w:ascii="仿宋" w:hAnsi="仿宋" w:cs="仿宋"/>
          <w:i w:val="0"/>
          <w:iCs w:val="0"/>
          <w:caps w:val="0"/>
          <w:color w:val="auto"/>
          <w:spacing w:val="0"/>
          <w:sz w:val="32"/>
          <w:szCs w:val="32"/>
          <w:shd w:val="clear" w:fill="FFFFFF"/>
          <w:lang w:val="en-US" w:eastAsia="zh-CN"/>
        </w:rPr>
        <w:t>增加570.72</w:t>
      </w:r>
      <w:r>
        <w:rPr>
          <w:rFonts w:hint="eastAsia" w:ascii="仿宋" w:hAnsi="仿宋" w:eastAsia="仿宋" w:cs="仿宋"/>
          <w:i w:val="0"/>
          <w:iCs w:val="0"/>
          <w:caps w:val="0"/>
          <w:color w:val="auto"/>
          <w:spacing w:val="0"/>
          <w:sz w:val="32"/>
          <w:szCs w:val="32"/>
          <w:shd w:val="clear" w:fill="FFFFFF"/>
          <w:lang w:val="en-US" w:eastAsia="zh-CN"/>
        </w:rPr>
        <w:t>万元，</w:t>
      </w:r>
      <w:r>
        <w:rPr>
          <w:rFonts w:hint="eastAsia" w:ascii="仿宋" w:hAnsi="仿宋" w:cs="仿宋"/>
          <w:i w:val="0"/>
          <w:iCs w:val="0"/>
          <w:caps w:val="0"/>
          <w:color w:val="auto"/>
          <w:spacing w:val="0"/>
          <w:sz w:val="32"/>
          <w:szCs w:val="32"/>
          <w:shd w:val="clear" w:fill="FFFFFF"/>
          <w:lang w:val="en-US" w:eastAsia="zh-CN"/>
        </w:rPr>
        <w:t>增加10.07</w:t>
      </w:r>
      <w:r>
        <w:rPr>
          <w:rFonts w:hint="eastAsia" w:ascii="仿宋" w:hAnsi="仿宋" w:eastAsia="仿宋" w:cs="仿宋"/>
          <w:i w:val="0"/>
          <w:iCs w:val="0"/>
          <w:caps w:val="0"/>
          <w:color w:val="auto"/>
          <w:spacing w:val="0"/>
          <w:sz w:val="32"/>
          <w:szCs w:val="32"/>
          <w:shd w:val="clear" w:fill="FFFFFF"/>
          <w:lang w:val="en-US" w:eastAsia="zh-CN"/>
        </w:rPr>
        <w:t>%。</w:t>
      </w:r>
    </w:p>
    <w:p w14:paraId="1E272C2E">
      <w:pPr>
        <w:numPr>
          <w:ilvl w:val="0"/>
          <w:numId w:val="6"/>
        </w:numPr>
        <w:spacing w:line="580" w:lineRule="exact"/>
        <w:ind w:firstLine="643" w:firstLineChars="200"/>
        <w:rPr>
          <w:color w:val="auto"/>
        </w:rPr>
      </w:pPr>
      <w:r>
        <w:rPr>
          <w:rFonts w:hint="eastAsia" w:eastAsia="方正楷体简体"/>
          <w:b/>
          <w:color w:val="auto"/>
          <w:sz w:val="32"/>
          <w:szCs w:val="32"/>
        </w:rPr>
        <w:t>部门财政资金支出情况</w:t>
      </w:r>
    </w:p>
    <w:p w14:paraId="65DC36A9">
      <w:pPr>
        <w:numPr>
          <w:ilvl w:val="0"/>
          <w:numId w:val="0"/>
        </w:numPr>
        <w:spacing w:line="580" w:lineRule="exact"/>
        <w:ind w:firstLine="640" w:firstLineChars="200"/>
        <w:rPr>
          <w:color w:val="0000FF"/>
        </w:rPr>
      </w:pPr>
      <w:r>
        <w:rPr>
          <w:rFonts w:hint="eastAsia" w:ascii="仿宋" w:hAnsi="仿宋" w:eastAsia="仿宋" w:cs="仿宋"/>
          <w:i w:val="0"/>
          <w:iCs w:val="0"/>
          <w:caps w:val="0"/>
          <w:color w:val="auto"/>
          <w:spacing w:val="0"/>
          <w:sz w:val="32"/>
          <w:szCs w:val="32"/>
          <w:shd w:val="clear" w:fill="FFFFFF"/>
          <w:lang w:val="en-US" w:eastAsia="zh-CN"/>
        </w:rPr>
        <w:t>2023年支出决算财政资金总数为</w:t>
      </w:r>
      <w:r>
        <w:rPr>
          <w:rFonts w:hint="eastAsia" w:ascii="仿宋" w:hAnsi="仿宋" w:cs="仿宋"/>
          <w:i w:val="0"/>
          <w:iCs w:val="0"/>
          <w:caps w:val="0"/>
          <w:color w:val="auto"/>
          <w:spacing w:val="0"/>
          <w:sz w:val="32"/>
          <w:szCs w:val="32"/>
          <w:shd w:val="clear" w:fill="FFFFFF"/>
          <w:lang w:val="en-US" w:eastAsia="zh-CN"/>
        </w:rPr>
        <w:t>6239.45</w:t>
      </w:r>
      <w:r>
        <w:rPr>
          <w:rFonts w:hint="eastAsia" w:ascii="仿宋" w:hAnsi="仿宋" w:eastAsia="仿宋" w:cs="仿宋"/>
          <w:i w:val="0"/>
          <w:iCs w:val="0"/>
          <w:caps w:val="0"/>
          <w:color w:val="auto"/>
          <w:spacing w:val="0"/>
          <w:sz w:val="32"/>
          <w:szCs w:val="32"/>
          <w:shd w:val="clear" w:fill="FFFFFF"/>
          <w:lang w:val="en-US" w:eastAsia="zh-CN"/>
        </w:rPr>
        <w:t>万元，其中：基本支出1593.66万元，（人员支出1282.53万元，主要用于部门在职职工工资、社保、绩效奖金等；公用支出311.12万元，主要用于在职职工公务交通、日常办公、水、电、气、邮电、公务接待、差旅、维修（护）、村社区运行等费用）。项目支出4659.18万元，主要用于推进乡村振兴补助、村集体经济发展、耕地地力保护补贴、种粮一次性补助、稻谷补贴、一事一议、川能投环境卫生服务、冬令春荒期间受灾困难群众临时生活救助等经费支出。</w:t>
      </w:r>
    </w:p>
    <w:p w14:paraId="22F805D1">
      <w:pPr>
        <w:spacing w:line="580" w:lineRule="exact"/>
        <w:ind w:firstLine="640" w:firstLineChars="200"/>
        <w:rPr>
          <w:rFonts w:eastAsia="方正黑体简体"/>
          <w:sz w:val="32"/>
          <w:szCs w:val="32"/>
        </w:rPr>
      </w:pPr>
      <w:r>
        <w:rPr>
          <w:rFonts w:hint="eastAsia" w:eastAsia="方正黑体简体"/>
          <w:sz w:val="32"/>
          <w:szCs w:val="32"/>
        </w:rPr>
        <w:t>三、评价工作开展情况</w:t>
      </w:r>
    </w:p>
    <w:p w14:paraId="27E960F2">
      <w:pPr>
        <w:spacing w:line="580" w:lineRule="exact"/>
        <w:ind w:firstLine="643" w:firstLineChars="200"/>
        <w:rPr>
          <w:rFonts w:hint="eastAsia" w:eastAsia="方正楷体简体"/>
          <w:b/>
          <w:sz w:val="32"/>
          <w:szCs w:val="32"/>
        </w:rPr>
      </w:pPr>
      <w:r>
        <w:rPr>
          <w:rFonts w:hint="eastAsia" w:eastAsia="方正楷体简体"/>
          <w:b/>
          <w:sz w:val="32"/>
          <w:szCs w:val="32"/>
        </w:rPr>
        <w:t>（一）自评工作组织领导</w:t>
      </w:r>
    </w:p>
    <w:p w14:paraId="531E7A3A">
      <w:pPr>
        <w:pStyle w:val="10"/>
        <w:keepNext w:val="0"/>
        <w:keepLines w:val="0"/>
        <w:pageBreakBefore w:val="0"/>
        <w:kinsoku/>
        <w:wordWrap/>
        <w:overflowPunct/>
        <w:topLinePunct w:val="0"/>
        <w:autoSpaceDE/>
        <w:autoSpaceDN/>
        <w:bidi w:val="0"/>
        <w:adjustRightInd/>
        <w:spacing w:line="560" w:lineRule="exact"/>
        <w:ind w:firstLine="640" w:firstLineChars="200"/>
        <w:textAlignment w:val="auto"/>
      </w:pPr>
      <w:r>
        <w:rPr>
          <w:rFonts w:hint="eastAsia" w:ascii="仿宋" w:hAnsi="仿宋" w:eastAsia="仿宋" w:cs="仿宋"/>
          <w:i w:val="0"/>
          <w:iCs w:val="0"/>
          <w:caps w:val="0"/>
          <w:color w:val="000000"/>
          <w:spacing w:val="0"/>
          <w:sz w:val="32"/>
          <w:szCs w:val="32"/>
          <w:shd w:val="clear" w:fill="FFFFFF"/>
          <w:lang w:val="en-US" w:eastAsia="zh-CN"/>
        </w:rPr>
        <w:t>宝林镇政府高度重视2023年预算绩效自评工作，为切实加强预算绩效自评工作的组织领导，成立以镇长谢坤同志任组长，财经分管领导宋涛同志任副组长，各站所室负责人任成员的预算绩效自评工作小组。工作小组设办公室在财政所。</w:t>
      </w:r>
    </w:p>
    <w:p w14:paraId="43E69293">
      <w:pPr>
        <w:numPr>
          <w:ilvl w:val="0"/>
          <w:numId w:val="0"/>
        </w:numPr>
        <w:spacing w:line="580" w:lineRule="exact"/>
        <w:ind w:leftChars="200"/>
        <w:rPr>
          <w:rFonts w:hint="eastAsia" w:eastAsia="方正楷体简体"/>
          <w:b/>
          <w:sz w:val="32"/>
          <w:szCs w:val="32"/>
        </w:rPr>
      </w:pPr>
      <w:r>
        <w:rPr>
          <w:rFonts w:hint="eastAsia" w:eastAsia="方正楷体简体"/>
          <w:b/>
          <w:sz w:val="32"/>
          <w:szCs w:val="32"/>
          <w:lang w:eastAsia="zh-CN"/>
        </w:rPr>
        <w:t>（</w:t>
      </w:r>
      <w:r>
        <w:rPr>
          <w:rFonts w:hint="eastAsia" w:eastAsia="方正楷体简体"/>
          <w:b/>
          <w:sz w:val="32"/>
          <w:szCs w:val="32"/>
          <w:lang w:val="en-US" w:eastAsia="zh-CN"/>
        </w:rPr>
        <w:t>二</w:t>
      </w:r>
      <w:r>
        <w:rPr>
          <w:rFonts w:hint="eastAsia" w:eastAsia="方正楷体简体"/>
          <w:b/>
          <w:sz w:val="32"/>
          <w:szCs w:val="32"/>
          <w:lang w:eastAsia="zh-CN"/>
        </w:rPr>
        <w:t>）</w:t>
      </w:r>
      <w:r>
        <w:rPr>
          <w:rFonts w:hint="eastAsia" w:eastAsia="方正楷体简体"/>
          <w:b/>
          <w:sz w:val="32"/>
          <w:szCs w:val="32"/>
        </w:rPr>
        <w:t>自评方式、方法、重点等</w:t>
      </w:r>
    </w:p>
    <w:p w14:paraId="51D36C23">
      <w:pPr>
        <w:pStyle w:val="15"/>
        <w:numPr>
          <w:ilvl w:val="0"/>
          <w:numId w:val="0"/>
        </w:numPr>
        <w:ind w:firstLine="640" w:firstLineChars="200"/>
      </w:pPr>
      <w:r>
        <w:rPr>
          <w:rFonts w:hint="eastAsia" w:ascii="仿宋" w:hAnsi="仿宋" w:eastAsia="仿宋" w:cs="仿宋"/>
          <w:i w:val="0"/>
          <w:iCs w:val="0"/>
          <w:caps w:val="0"/>
          <w:color w:val="000000"/>
          <w:spacing w:val="0"/>
          <w:kern w:val="0"/>
          <w:sz w:val="32"/>
          <w:szCs w:val="32"/>
          <w:shd w:val="clear" w:fill="FFFFFF"/>
          <w:lang w:val="en-US" w:eastAsia="zh-CN" w:bidi="ar-SA"/>
        </w:rPr>
        <w:t>预算绩效自评工作按要求统筹结合我镇日常各项工作进行，</w:t>
      </w:r>
      <w:r>
        <w:rPr>
          <w:rFonts w:hint="eastAsia" w:ascii="仿宋" w:hAnsi="仿宋" w:eastAsia="仿宋" w:cs="仿宋"/>
          <w:b/>
          <w:bCs/>
          <w:i w:val="0"/>
          <w:iCs w:val="0"/>
          <w:caps w:val="0"/>
          <w:color w:val="000000"/>
          <w:spacing w:val="0"/>
          <w:kern w:val="0"/>
          <w:sz w:val="32"/>
          <w:szCs w:val="32"/>
          <w:shd w:val="clear" w:fill="FFFFFF"/>
          <w:lang w:val="en-US" w:eastAsia="zh-CN" w:bidi="ar-SA"/>
        </w:rPr>
        <w:t>一是收支数据核实</w:t>
      </w:r>
      <w:r>
        <w:rPr>
          <w:rFonts w:hint="eastAsia" w:ascii="仿宋" w:hAnsi="仿宋" w:eastAsia="仿宋" w:cs="仿宋"/>
          <w:i w:val="0"/>
          <w:iCs w:val="0"/>
          <w:caps w:val="0"/>
          <w:color w:val="000000"/>
          <w:spacing w:val="0"/>
          <w:kern w:val="0"/>
          <w:sz w:val="32"/>
          <w:szCs w:val="32"/>
          <w:shd w:val="clear" w:fill="FFFFFF"/>
          <w:lang w:val="en-US" w:eastAsia="zh-CN" w:bidi="ar-SA"/>
        </w:rPr>
        <w:t>，对202</w:t>
      </w:r>
      <w:r>
        <w:rPr>
          <w:rFonts w:hint="eastAsia" w:ascii="仿宋" w:hAnsi="仿宋" w:cs="仿宋"/>
          <w:i w:val="0"/>
          <w:iCs w:val="0"/>
          <w:caps w:val="0"/>
          <w:color w:val="000000"/>
          <w:spacing w:val="0"/>
          <w:kern w:val="0"/>
          <w:sz w:val="32"/>
          <w:szCs w:val="32"/>
          <w:shd w:val="clear" w:fill="FFFFFF"/>
          <w:lang w:val="en-US" w:eastAsia="zh-CN" w:bidi="ar-SA"/>
        </w:rPr>
        <w:t>3</w:t>
      </w:r>
      <w:r>
        <w:rPr>
          <w:rFonts w:hint="eastAsia" w:ascii="仿宋" w:hAnsi="仿宋" w:eastAsia="仿宋" w:cs="仿宋"/>
          <w:i w:val="0"/>
          <w:iCs w:val="0"/>
          <w:caps w:val="0"/>
          <w:color w:val="000000"/>
          <w:spacing w:val="0"/>
          <w:kern w:val="0"/>
          <w:sz w:val="32"/>
          <w:szCs w:val="32"/>
          <w:shd w:val="clear" w:fill="FFFFFF"/>
          <w:lang w:val="en-US" w:eastAsia="zh-CN" w:bidi="ar-SA"/>
        </w:rPr>
        <w:t>年度部门整体收入支出数据的准确性、真实性进行分析核实。</w:t>
      </w:r>
      <w:r>
        <w:rPr>
          <w:rFonts w:hint="eastAsia" w:ascii="仿宋" w:hAnsi="仿宋" w:eastAsia="仿宋" w:cs="仿宋"/>
          <w:b/>
          <w:bCs/>
          <w:i w:val="0"/>
          <w:iCs w:val="0"/>
          <w:caps w:val="0"/>
          <w:color w:val="000000"/>
          <w:spacing w:val="0"/>
          <w:kern w:val="0"/>
          <w:sz w:val="32"/>
          <w:szCs w:val="32"/>
          <w:shd w:val="clear" w:fill="FFFFFF"/>
          <w:lang w:val="en-US" w:eastAsia="zh-CN" w:bidi="ar-SA"/>
        </w:rPr>
        <w:t>二是会计资料查阅</w:t>
      </w:r>
      <w:r>
        <w:rPr>
          <w:rFonts w:hint="eastAsia" w:ascii="仿宋" w:hAnsi="仿宋" w:eastAsia="仿宋" w:cs="仿宋"/>
          <w:i w:val="0"/>
          <w:iCs w:val="0"/>
          <w:caps w:val="0"/>
          <w:color w:val="000000"/>
          <w:spacing w:val="0"/>
          <w:kern w:val="0"/>
          <w:sz w:val="32"/>
          <w:szCs w:val="32"/>
          <w:shd w:val="clear" w:fill="FFFFFF"/>
          <w:lang w:val="en-US" w:eastAsia="zh-CN" w:bidi="ar-SA"/>
        </w:rPr>
        <w:t>，对202</w:t>
      </w:r>
      <w:r>
        <w:rPr>
          <w:rFonts w:hint="eastAsia" w:ascii="仿宋" w:hAnsi="仿宋" w:cs="仿宋"/>
          <w:i w:val="0"/>
          <w:iCs w:val="0"/>
          <w:caps w:val="0"/>
          <w:color w:val="000000"/>
          <w:spacing w:val="0"/>
          <w:kern w:val="0"/>
          <w:sz w:val="32"/>
          <w:szCs w:val="32"/>
          <w:shd w:val="clear" w:fill="FFFFFF"/>
          <w:lang w:val="en-US" w:eastAsia="zh-CN" w:bidi="ar-SA"/>
        </w:rPr>
        <w:t>3</w:t>
      </w:r>
      <w:r>
        <w:rPr>
          <w:rFonts w:hint="eastAsia" w:ascii="仿宋" w:hAnsi="仿宋" w:eastAsia="仿宋" w:cs="仿宋"/>
          <w:i w:val="0"/>
          <w:iCs w:val="0"/>
          <w:caps w:val="0"/>
          <w:color w:val="000000"/>
          <w:spacing w:val="0"/>
          <w:kern w:val="0"/>
          <w:sz w:val="32"/>
          <w:szCs w:val="32"/>
          <w:shd w:val="clear" w:fill="FFFFFF"/>
          <w:lang w:val="en-US" w:eastAsia="zh-CN" w:bidi="ar-SA"/>
        </w:rPr>
        <w:t>年度预算安排、预算追加、资金管理、支付进度、资产管理等相关数据资料和财务凭证进行查证。</w:t>
      </w:r>
      <w:r>
        <w:rPr>
          <w:rFonts w:hint="eastAsia" w:ascii="仿宋" w:hAnsi="仿宋" w:eastAsia="仿宋" w:cs="仿宋"/>
          <w:b/>
          <w:bCs/>
          <w:i w:val="0"/>
          <w:iCs w:val="0"/>
          <w:caps w:val="0"/>
          <w:color w:val="000000"/>
          <w:spacing w:val="0"/>
          <w:kern w:val="0"/>
          <w:sz w:val="32"/>
          <w:szCs w:val="32"/>
          <w:shd w:val="clear" w:fill="FFFFFF"/>
          <w:lang w:val="en-US" w:eastAsia="zh-CN" w:bidi="ar-SA"/>
        </w:rPr>
        <w:t>三是归纳分析</w:t>
      </w:r>
      <w:r>
        <w:rPr>
          <w:rFonts w:hint="eastAsia" w:ascii="仿宋" w:hAnsi="仿宋" w:eastAsia="仿宋" w:cs="仿宋"/>
          <w:i w:val="0"/>
          <w:iCs w:val="0"/>
          <w:caps w:val="0"/>
          <w:color w:val="000000"/>
          <w:spacing w:val="0"/>
          <w:kern w:val="0"/>
          <w:sz w:val="32"/>
          <w:szCs w:val="32"/>
          <w:shd w:val="clear" w:fill="FFFFFF"/>
          <w:lang w:val="en-US" w:eastAsia="zh-CN" w:bidi="ar-SA"/>
        </w:rPr>
        <w:t>，对部门财务资料、管理制度进行综合分析、归纳汇总得出自评分。通过以上方法为预算绩效自评工作奠定坚实基础。并对绩效目标设定情况、资金投入和使用情况、为实现绩效目标制定的制度、采取的措施以及绩效目标的实现程度和效果等情况进行评价，了解资金使用是否达到预期目标、资金管理是否规范、资金使用是否有效，检验资金支出效率和效果，分析存在问题及原因。重点突出绩效，注重评价，客观填报《20</w:t>
      </w:r>
      <w:r>
        <w:rPr>
          <w:rFonts w:hint="eastAsia" w:ascii="仿宋" w:hAnsi="仿宋" w:cs="仿宋"/>
          <w:i w:val="0"/>
          <w:iCs w:val="0"/>
          <w:caps w:val="0"/>
          <w:color w:val="000000"/>
          <w:spacing w:val="0"/>
          <w:kern w:val="0"/>
          <w:sz w:val="32"/>
          <w:szCs w:val="32"/>
          <w:shd w:val="clear" w:fill="FFFFFF"/>
          <w:lang w:val="en-US" w:eastAsia="zh-CN" w:bidi="ar-SA"/>
        </w:rPr>
        <w:t>23</w:t>
      </w:r>
      <w:r>
        <w:rPr>
          <w:rFonts w:hint="eastAsia" w:ascii="仿宋" w:hAnsi="仿宋" w:eastAsia="仿宋" w:cs="仿宋"/>
          <w:i w:val="0"/>
          <w:iCs w:val="0"/>
          <w:caps w:val="0"/>
          <w:color w:val="000000"/>
          <w:spacing w:val="0"/>
          <w:kern w:val="0"/>
          <w:sz w:val="32"/>
          <w:szCs w:val="32"/>
          <w:shd w:val="clear" w:fill="FFFFFF"/>
          <w:lang w:val="en-US" w:eastAsia="zh-CN" w:bidi="ar-SA"/>
        </w:rPr>
        <w:t>年度乐至县部门整体支出绩效自评计分表》。</w:t>
      </w:r>
    </w:p>
    <w:p w14:paraId="1D84CE3C">
      <w:pPr>
        <w:spacing w:line="580" w:lineRule="exact"/>
        <w:ind w:firstLine="640" w:firstLineChars="200"/>
        <w:rPr>
          <w:rFonts w:eastAsia="方正黑体简体"/>
          <w:sz w:val="32"/>
          <w:szCs w:val="32"/>
        </w:rPr>
      </w:pPr>
      <w:r>
        <w:rPr>
          <w:rFonts w:hint="eastAsia" w:eastAsia="方正黑体简体"/>
          <w:sz w:val="32"/>
          <w:szCs w:val="32"/>
        </w:rPr>
        <w:t>四、评价结论</w:t>
      </w:r>
    </w:p>
    <w:p w14:paraId="74134A05">
      <w:pPr>
        <w:keepNext w:val="0"/>
        <w:keepLines w:val="0"/>
        <w:widowControl w:val="0"/>
        <w:suppressLineNumbers w:val="0"/>
        <w:spacing w:before="0" w:beforeAutospacing="0" w:after="0" w:afterAutospacing="0" w:line="560" w:lineRule="exact"/>
        <w:ind w:left="0" w:right="0" w:firstLine="640" w:firstLineChars="200"/>
        <w:jc w:val="left"/>
        <w:rPr>
          <w:rFonts w:eastAsia="方正仿宋简体"/>
          <w:sz w:val="32"/>
          <w:szCs w:val="32"/>
        </w:rPr>
      </w:pPr>
      <w:r>
        <w:rPr>
          <w:rFonts w:hint="eastAsia" w:ascii="仿宋" w:hAnsi="仿宋" w:eastAsia="仿宋" w:cs="仿宋"/>
          <w:i w:val="0"/>
          <w:iCs w:val="0"/>
          <w:caps w:val="0"/>
          <w:color w:val="000000"/>
          <w:spacing w:val="0"/>
          <w:kern w:val="0"/>
          <w:sz w:val="32"/>
          <w:szCs w:val="32"/>
          <w:shd w:val="clear" w:fill="FFFFFF"/>
          <w:lang w:val="en-US" w:eastAsia="zh-CN" w:bidi="ar-SA"/>
        </w:rPr>
        <w:t>根据部门整体支出绩效评价指标确定的内容，经工作小组综合评价，宝林镇人民政府2023年度整体支出绩效自评分98分，等级为优秀。</w:t>
      </w:r>
    </w:p>
    <w:p w14:paraId="05BE9FA1">
      <w:pPr>
        <w:spacing w:line="580" w:lineRule="exact"/>
        <w:ind w:firstLine="640" w:firstLineChars="200"/>
        <w:rPr>
          <w:rFonts w:eastAsia="方正黑体简体"/>
          <w:sz w:val="32"/>
          <w:szCs w:val="32"/>
        </w:rPr>
      </w:pPr>
      <w:r>
        <w:rPr>
          <w:rFonts w:hint="eastAsia" w:eastAsia="方正黑体简体"/>
          <w:sz w:val="32"/>
          <w:szCs w:val="32"/>
        </w:rPr>
        <w:t>五、绩效分析</w:t>
      </w:r>
    </w:p>
    <w:p w14:paraId="5356A3CA">
      <w:pPr>
        <w:spacing w:line="580" w:lineRule="exact"/>
        <w:ind w:firstLine="643" w:firstLineChars="200"/>
        <w:rPr>
          <w:rFonts w:eastAsia="方正楷体简体"/>
          <w:b/>
          <w:sz w:val="32"/>
          <w:szCs w:val="32"/>
        </w:rPr>
      </w:pPr>
      <w:r>
        <w:rPr>
          <w:rFonts w:hint="eastAsia" w:eastAsia="方正楷体简体"/>
          <w:b/>
          <w:sz w:val="32"/>
          <w:szCs w:val="32"/>
        </w:rPr>
        <w:t>（一）指标分析</w:t>
      </w:r>
    </w:p>
    <w:p w14:paraId="1F81CBEB">
      <w:pPr>
        <w:spacing w:line="580" w:lineRule="exact"/>
        <w:ind w:firstLine="640" w:firstLineChars="200"/>
        <w:rPr>
          <w:rFonts w:hint="eastAsia" w:ascii="仿宋" w:hAnsi="仿宋" w:eastAsia="仿宋" w:cs="仿宋"/>
          <w:i w:val="0"/>
          <w:iCs w:val="0"/>
          <w:caps w:val="0"/>
          <w:color w:val="000000"/>
          <w:spacing w:val="0"/>
          <w:kern w:val="0"/>
          <w:sz w:val="32"/>
          <w:szCs w:val="32"/>
          <w:shd w:val="clear" w:fill="FFFFFF"/>
          <w:lang w:val="en-US" w:eastAsia="zh-CN" w:bidi="ar-SA"/>
        </w:rPr>
      </w:pPr>
      <w:r>
        <w:rPr>
          <w:rFonts w:hint="eastAsia" w:ascii="仿宋" w:hAnsi="仿宋" w:eastAsia="仿宋" w:cs="仿宋"/>
          <w:i w:val="0"/>
          <w:iCs w:val="0"/>
          <w:caps w:val="0"/>
          <w:color w:val="000000"/>
          <w:spacing w:val="0"/>
          <w:kern w:val="0"/>
          <w:sz w:val="32"/>
          <w:szCs w:val="32"/>
          <w:shd w:val="clear" w:fill="FFFFFF"/>
          <w:lang w:val="en-US" w:eastAsia="zh-CN" w:bidi="ar-SA"/>
        </w:rPr>
        <w:t>包括部门整体支出绩效评价指标的评分依据、扣分项原因分析等。</w:t>
      </w:r>
    </w:p>
    <w:p w14:paraId="245739BD">
      <w:pPr>
        <w:spacing w:line="580" w:lineRule="exact"/>
        <w:ind w:firstLine="643" w:firstLineChars="200"/>
        <w:rPr>
          <w:rFonts w:eastAsia="方正楷体简体"/>
          <w:b/>
          <w:sz w:val="32"/>
          <w:szCs w:val="32"/>
        </w:rPr>
      </w:pPr>
      <w:r>
        <w:rPr>
          <w:rFonts w:hint="eastAsia" w:eastAsia="方正楷体简体"/>
          <w:b/>
          <w:sz w:val="32"/>
          <w:szCs w:val="32"/>
        </w:rPr>
        <w:t>（二）综合绩效分析</w:t>
      </w:r>
    </w:p>
    <w:p w14:paraId="36C68CA7">
      <w:pPr>
        <w:spacing w:line="580" w:lineRule="exact"/>
        <w:ind w:firstLine="643" w:firstLineChars="200"/>
        <w:rPr>
          <w:rFonts w:hint="eastAsia" w:eastAsia="方正仿宋简体"/>
          <w:b/>
          <w:sz w:val="32"/>
          <w:szCs w:val="32"/>
        </w:rPr>
      </w:pPr>
      <w:r>
        <w:rPr>
          <w:rFonts w:eastAsia="方正仿宋简体"/>
          <w:b/>
          <w:sz w:val="32"/>
          <w:szCs w:val="32"/>
        </w:rPr>
        <w:t>1.</w:t>
      </w:r>
      <w:r>
        <w:rPr>
          <w:rFonts w:hint="eastAsia" w:eastAsia="方正仿宋简体"/>
          <w:b/>
          <w:sz w:val="32"/>
          <w:szCs w:val="32"/>
        </w:rPr>
        <w:t>部门职能履行情况。</w:t>
      </w:r>
    </w:p>
    <w:p w14:paraId="6C94661F">
      <w:pPr>
        <w:spacing w:line="580" w:lineRule="exact"/>
        <w:ind w:firstLine="640" w:firstLineChars="200"/>
        <w:rPr>
          <w:rFonts w:eastAsia="方正仿宋简体"/>
          <w:sz w:val="32"/>
          <w:szCs w:val="32"/>
        </w:rPr>
      </w:pPr>
      <w:r>
        <w:rPr>
          <w:rFonts w:hint="eastAsia" w:ascii="仿宋" w:hAnsi="仿宋" w:eastAsia="仿宋" w:cs="仿宋"/>
          <w:i w:val="0"/>
          <w:iCs w:val="0"/>
          <w:caps w:val="0"/>
          <w:color w:val="000000"/>
          <w:spacing w:val="0"/>
          <w:kern w:val="0"/>
          <w:sz w:val="32"/>
          <w:szCs w:val="32"/>
          <w:shd w:val="clear" w:fill="FFFFFF"/>
          <w:lang w:val="en-US" w:eastAsia="zh-CN" w:bidi="ar-SA"/>
        </w:rPr>
        <w:t>2023年，在县委、县政府正确领导下和县财政局的业务指导下，我镇坚持以财辅政，全力服从服务各项工作安排，保障中央和省市县各级部署落实见效，全年财政收支执行情况总体良好，预算管理成效不断提升。同时，制度建设、预算管理、政府采购管理、会计管理、财政资金使用监督、财政信息公开等工作协同发力，推动我镇预算绩效工作不断向前。绩效目标完成率为100%。</w:t>
      </w:r>
    </w:p>
    <w:p w14:paraId="3B71F1DA">
      <w:pPr>
        <w:numPr>
          <w:ilvl w:val="0"/>
          <w:numId w:val="7"/>
        </w:numPr>
        <w:spacing w:line="580" w:lineRule="exact"/>
        <w:ind w:firstLine="643" w:firstLineChars="200"/>
        <w:rPr>
          <w:rFonts w:hint="eastAsia" w:eastAsia="方正仿宋简体"/>
          <w:b/>
          <w:sz w:val="32"/>
          <w:szCs w:val="32"/>
        </w:rPr>
      </w:pPr>
      <w:r>
        <w:rPr>
          <w:rFonts w:hint="eastAsia" w:eastAsia="方正仿宋简体"/>
          <w:b/>
          <w:sz w:val="32"/>
          <w:szCs w:val="32"/>
        </w:rPr>
        <w:t>部门履职有效性。</w:t>
      </w:r>
    </w:p>
    <w:p w14:paraId="244A6313">
      <w:pPr>
        <w:numPr>
          <w:ilvl w:val="0"/>
          <w:numId w:val="0"/>
        </w:numPr>
        <w:spacing w:line="580" w:lineRule="exact"/>
        <w:ind w:firstLine="640" w:firstLineChars="200"/>
        <w:rPr>
          <w:rFonts w:hint="eastAsia" w:ascii="仿宋" w:hAnsi="仿宋" w:eastAsia="仿宋" w:cs="仿宋"/>
          <w:i w:val="0"/>
          <w:iCs w:val="0"/>
          <w:caps w:val="0"/>
          <w:color w:val="000000"/>
          <w:spacing w:val="0"/>
          <w:kern w:val="0"/>
          <w:sz w:val="32"/>
          <w:szCs w:val="32"/>
          <w:shd w:val="clear" w:fill="FFFFFF"/>
          <w:lang w:val="en-US" w:eastAsia="zh-CN" w:bidi="ar-SA"/>
        </w:rPr>
      </w:pPr>
      <w:r>
        <w:rPr>
          <w:rFonts w:hint="eastAsia" w:ascii="仿宋" w:hAnsi="仿宋" w:eastAsia="仿宋" w:cs="仿宋"/>
          <w:i w:val="0"/>
          <w:iCs w:val="0"/>
          <w:caps w:val="0"/>
          <w:color w:val="000000"/>
          <w:spacing w:val="0"/>
          <w:kern w:val="0"/>
          <w:sz w:val="32"/>
          <w:szCs w:val="32"/>
          <w:shd w:val="clear" w:fill="FFFFFF"/>
          <w:lang w:val="en-US" w:eastAsia="zh-CN" w:bidi="ar-SA"/>
        </w:rPr>
        <w:t>从履职有效性来看，总体效果较好。2023年，宝林镇人民政府开拓创新、攻坚克难、坚持党建领航、强化作风建设，夯实基层执政基础、优质服务民生，全力促进经济和社会各项事业平稳发展。严格按照相关的规章制度开展内部管理工作，业务管理制度健全，制度执行有效、项目进度可控，财务管理制度健全、资金拨付严格把关，内控管理有效。整体支出预算控制合理，支出严格控制在预算范围内，本着节约成本，贯彻落实厉行节约的总方针，严格控制“三公”经费，防止资金资源浪费，将资金资源效率最大化。</w:t>
      </w:r>
    </w:p>
    <w:p w14:paraId="7AA8BFD1">
      <w:pPr>
        <w:numPr>
          <w:ilvl w:val="0"/>
          <w:numId w:val="0"/>
        </w:numPr>
        <w:spacing w:line="580" w:lineRule="exact"/>
        <w:ind w:firstLine="643" w:firstLineChars="200"/>
        <w:rPr>
          <w:rFonts w:eastAsia="方正仿宋简体"/>
          <w:sz w:val="32"/>
          <w:szCs w:val="32"/>
        </w:rPr>
      </w:pPr>
      <w:r>
        <w:rPr>
          <w:rFonts w:eastAsia="方正仿宋简体"/>
          <w:b/>
          <w:sz w:val="32"/>
          <w:szCs w:val="32"/>
        </w:rPr>
        <w:t>3.</w:t>
      </w:r>
      <w:r>
        <w:rPr>
          <w:rFonts w:hint="eastAsia" w:eastAsia="方正仿宋简体"/>
          <w:b/>
          <w:sz w:val="32"/>
          <w:szCs w:val="32"/>
        </w:rPr>
        <w:t>部门职能实现程度。</w:t>
      </w:r>
      <w:r>
        <w:rPr>
          <w:rFonts w:hint="eastAsia" w:ascii="仿宋" w:hAnsi="仿宋" w:eastAsia="仿宋" w:cs="仿宋"/>
          <w:i w:val="0"/>
          <w:iCs w:val="0"/>
          <w:caps w:val="0"/>
          <w:color w:val="000000"/>
          <w:spacing w:val="0"/>
          <w:kern w:val="0"/>
          <w:sz w:val="32"/>
          <w:szCs w:val="32"/>
          <w:shd w:val="clear" w:fill="FFFFFF"/>
          <w:lang w:val="en-US" w:eastAsia="zh-CN" w:bidi="ar-SA"/>
        </w:rPr>
        <w:t>一是紧扣促改革，经济实力不断增强。</w:t>
      </w:r>
      <w:r>
        <w:rPr>
          <w:rFonts w:hint="default" w:ascii="仿宋" w:hAnsi="仿宋" w:eastAsia="仿宋" w:cs="仿宋"/>
          <w:i w:val="0"/>
          <w:iCs w:val="0"/>
          <w:caps w:val="0"/>
          <w:color w:val="000000"/>
          <w:spacing w:val="0"/>
          <w:kern w:val="0"/>
          <w:sz w:val="32"/>
          <w:szCs w:val="32"/>
          <w:shd w:val="clear" w:fill="FFFFFF"/>
          <w:lang w:val="en-US" w:eastAsia="zh-CN" w:bidi="ar-SA"/>
        </w:rPr>
        <w:t>推进农业结构调整。</w:t>
      </w:r>
      <w:r>
        <w:rPr>
          <w:rFonts w:hint="eastAsia" w:ascii="仿宋" w:hAnsi="仿宋" w:eastAsia="仿宋" w:cs="仿宋"/>
          <w:i w:val="0"/>
          <w:iCs w:val="0"/>
          <w:caps w:val="0"/>
          <w:color w:val="000000"/>
          <w:spacing w:val="0"/>
          <w:kern w:val="0"/>
          <w:sz w:val="32"/>
          <w:szCs w:val="32"/>
          <w:shd w:val="clear" w:fill="FFFFFF"/>
          <w:lang w:val="en-US" w:eastAsia="zh-CN" w:bidi="ar-SA"/>
        </w:rPr>
        <w:t>持续</w:t>
      </w:r>
      <w:r>
        <w:rPr>
          <w:rFonts w:hint="default" w:ascii="仿宋" w:hAnsi="仿宋" w:eastAsia="仿宋" w:cs="仿宋"/>
          <w:i w:val="0"/>
          <w:iCs w:val="0"/>
          <w:caps w:val="0"/>
          <w:color w:val="000000"/>
          <w:spacing w:val="0"/>
          <w:kern w:val="0"/>
          <w:sz w:val="32"/>
          <w:szCs w:val="32"/>
          <w:shd w:val="clear" w:fill="FFFFFF"/>
          <w:lang w:val="en-US" w:eastAsia="zh-CN" w:bidi="ar-SA"/>
        </w:rPr>
        <w:t>壮大集体经济</w:t>
      </w:r>
      <w:r>
        <w:rPr>
          <w:rFonts w:hint="eastAsia" w:ascii="仿宋" w:hAnsi="仿宋" w:eastAsia="仿宋" w:cs="仿宋"/>
          <w:i w:val="0"/>
          <w:iCs w:val="0"/>
          <w:caps w:val="0"/>
          <w:color w:val="000000"/>
          <w:spacing w:val="0"/>
          <w:kern w:val="0"/>
          <w:sz w:val="32"/>
          <w:szCs w:val="32"/>
          <w:shd w:val="clear" w:fill="FFFFFF"/>
          <w:lang w:val="en-US" w:eastAsia="zh-CN" w:bidi="ar-SA"/>
        </w:rPr>
        <w:t>，</w:t>
      </w:r>
      <w:r>
        <w:rPr>
          <w:rFonts w:hint="default" w:ascii="仿宋" w:hAnsi="仿宋" w:eastAsia="仿宋" w:cs="仿宋"/>
          <w:i w:val="0"/>
          <w:iCs w:val="0"/>
          <w:caps w:val="0"/>
          <w:color w:val="000000"/>
          <w:spacing w:val="0"/>
          <w:kern w:val="0"/>
          <w:sz w:val="32"/>
          <w:szCs w:val="32"/>
          <w:shd w:val="clear" w:fill="FFFFFF"/>
          <w:lang w:val="en-US" w:eastAsia="zh-CN" w:bidi="ar-SA"/>
        </w:rPr>
        <w:t>不断提升了“两支队伍”、“双创双带”的能力和水平，形成了“村集体+合作社+农户”模式，实现“三赢”</w:t>
      </w:r>
      <w:r>
        <w:rPr>
          <w:rFonts w:hint="eastAsia" w:ascii="仿宋" w:hAnsi="仿宋" w:eastAsia="仿宋" w:cs="仿宋"/>
          <w:i w:val="0"/>
          <w:iCs w:val="0"/>
          <w:caps w:val="0"/>
          <w:color w:val="000000"/>
          <w:spacing w:val="0"/>
          <w:kern w:val="0"/>
          <w:sz w:val="32"/>
          <w:szCs w:val="32"/>
          <w:shd w:val="clear" w:fill="FFFFFF"/>
          <w:lang w:val="en-US" w:eastAsia="zh-CN" w:bidi="ar-SA"/>
        </w:rPr>
        <w:t>。二是奏好振兴曲，农业农村加快发展。</w:t>
      </w:r>
      <w:r>
        <w:rPr>
          <w:rFonts w:hint="default" w:ascii="仿宋" w:hAnsi="仿宋" w:eastAsia="仿宋" w:cs="仿宋"/>
          <w:i w:val="0"/>
          <w:iCs w:val="0"/>
          <w:caps w:val="0"/>
          <w:color w:val="000000"/>
          <w:spacing w:val="0"/>
          <w:kern w:val="0"/>
          <w:sz w:val="32"/>
          <w:szCs w:val="32"/>
          <w:shd w:val="clear" w:fill="FFFFFF"/>
          <w:lang w:val="en-US" w:eastAsia="zh-CN" w:bidi="ar-SA"/>
        </w:rPr>
        <w:t>做好巩固拓展脱贫攻坚成果同乡村振兴有效衔接</w:t>
      </w:r>
      <w:r>
        <w:rPr>
          <w:rFonts w:hint="eastAsia" w:ascii="仿宋" w:hAnsi="仿宋" w:eastAsia="仿宋" w:cs="仿宋"/>
          <w:i w:val="0"/>
          <w:iCs w:val="0"/>
          <w:caps w:val="0"/>
          <w:color w:val="000000"/>
          <w:spacing w:val="0"/>
          <w:kern w:val="0"/>
          <w:sz w:val="32"/>
          <w:szCs w:val="32"/>
          <w:shd w:val="clear" w:fill="FFFFFF"/>
          <w:lang w:val="en-US" w:eastAsia="zh-CN" w:bidi="ar-SA"/>
        </w:rPr>
        <w:t>。三是立足优环境，小镇风貌焕然一新。</w:t>
      </w:r>
      <w:r>
        <w:rPr>
          <w:rFonts w:hint="default" w:ascii="仿宋" w:hAnsi="仿宋" w:eastAsia="仿宋" w:cs="仿宋"/>
          <w:i w:val="0"/>
          <w:iCs w:val="0"/>
          <w:caps w:val="0"/>
          <w:color w:val="000000"/>
          <w:spacing w:val="0"/>
          <w:kern w:val="0"/>
          <w:sz w:val="32"/>
          <w:szCs w:val="32"/>
          <w:shd w:val="clear" w:fill="FFFFFF"/>
          <w:lang w:val="en-US" w:eastAsia="zh-CN" w:bidi="ar-SA"/>
        </w:rPr>
        <w:t>持续推进秸秆禁烧</w:t>
      </w:r>
      <w:r>
        <w:rPr>
          <w:rFonts w:hint="eastAsia" w:ascii="仿宋" w:hAnsi="仿宋" w:eastAsia="仿宋" w:cs="仿宋"/>
          <w:i w:val="0"/>
          <w:iCs w:val="0"/>
          <w:caps w:val="0"/>
          <w:color w:val="000000"/>
          <w:spacing w:val="0"/>
          <w:kern w:val="0"/>
          <w:sz w:val="32"/>
          <w:szCs w:val="32"/>
          <w:shd w:val="clear" w:fill="FFFFFF"/>
          <w:lang w:val="en-US" w:eastAsia="zh-CN" w:bidi="ar-SA"/>
        </w:rPr>
        <w:t>、厕所革命</w:t>
      </w:r>
      <w:r>
        <w:rPr>
          <w:rFonts w:hint="default" w:ascii="仿宋" w:hAnsi="仿宋" w:eastAsia="仿宋" w:cs="仿宋"/>
          <w:i w:val="0"/>
          <w:iCs w:val="0"/>
          <w:caps w:val="0"/>
          <w:color w:val="000000"/>
          <w:spacing w:val="0"/>
          <w:kern w:val="0"/>
          <w:sz w:val="32"/>
          <w:szCs w:val="32"/>
          <w:shd w:val="clear" w:fill="FFFFFF"/>
          <w:lang w:val="en-US" w:eastAsia="zh-CN" w:bidi="ar-SA"/>
        </w:rPr>
        <w:t>工作</w:t>
      </w:r>
      <w:r>
        <w:rPr>
          <w:rFonts w:hint="eastAsia" w:ascii="仿宋" w:hAnsi="仿宋" w:eastAsia="仿宋" w:cs="仿宋"/>
          <w:i w:val="0"/>
          <w:iCs w:val="0"/>
          <w:caps w:val="0"/>
          <w:color w:val="000000"/>
          <w:spacing w:val="0"/>
          <w:kern w:val="0"/>
          <w:sz w:val="32"/>
          <w:szCs w:val="32"/>
          <w:shd w:val="clear" w:fill="FFFFFF"/>
          <w:lang w:val="en-US" w:eastAsia="zh-CN" w:bidi="ar-SA"/>
        </w:rPr>
        <w:t>，</w:t>
      </w:r>
      <w:r>
        <w:rPr>
          <w:rFonts w:hint="default" w:ascii="仿宋" w:hAnsi="仿宋" w:eastAsia="仿宋" w:cs="仿宋"/>
          <w:i w:val="0"/>
          <w:iCs w:val="0"/>
          <w:caps w:val="0"/>
          <w:color w:val="000000"/>
          <w:spacing w:val="0"/>
          <w:kern w:val="0"/>
          <w:sz w:val="32"/>
          <w:szCs w:val="32"/>
          <w:shd w:val="clear" w:fill="FFFFFF"/>
          <w:lang w:val="en-US" w:eastAsia="zh-CN" w:bidi="ar-SA"/>
        </w:rPr>
        <w:t>集中</w:t>
      </w:r>
      <w:r>
        <w:rPr>
          <w:rFonts w:hint="default" w:ascii="仿宋" w:hAnsi="仿宋" w:eastAsia="仿宋" w:cs="仿宋"/>
          <w:i w:val="0"/>
          <w:iCs w:val="0"/>
          <w:caps w:val="0"/>
          <w:color w:val="auto"/>
          <w:spacing w:val="0"/>
          <w:kern w:val="0"/>
          <w:sz w:val="32"/>
          <w:szCs w:val="32"/>
          <w:shd w:val="clear" w:fill="FFFFFF"/>
          <w:lang w:val="en-US" w:eastAsia="zh-CN" w:bidi="ar-SA"/>
        </w:rPr>
        <w:t>整治</w:t>
      </w:r>
      <w:r>
        <w:rPr>
          <w:rFonts w:hint="eastAsia" w:ascii="仿宋" w:hAnsi="仿宋" w:eastAsia="仿宋" w:cs="仿宋"/>
          <w:i w:val="0"/>
          <w:iCs w:val="0"/>
          <w:caps w:val="0"/>
          <w:color w:val="auto"/>
          <w:spacing w:val="0"/>
          <w:kern w:val="0"/>
          <w:sz w:val="32"/>
          <w:szCs w:val="32"/>
          <w:shd w:val="clear" w:fill="FFFFFF"/>
          <w:lang w:val="en-US" w:eastAsia="zh-CN" w:bidi="ar-SA"/>
        </w:rPr>
        <w:t>索溪河</w:t>
      </w:r>
      <w:r>
        <w:rPr>
          <w:rFonts w:hint="default" w:ascii="仿宋" w:hAnsi="仿宋" w:eastAsia="仿宋" w:cs="仿宋"/>
          <w:i w:val="0"/>
          <w:iCs w:val="0"/>
          <w:caps w:val="0"/>
          <w:color w:val="auto"/>
          <w:spacing w:val="0"/>
          <w:kern w:val="0"/>
          <w:sz w:val="32"/>
          <w:szCs w:val="32"/>
          <w:shd w:val="clear" w:fill="FFFFFF"/>
          <w:lang w:val="en-US" w:eastAsia="zh-CN" w:bidi="ar-SA"/>
        </w:rPr>
        <w:t>河堤垮塌，</w:t>
      </w:r>
      <w:r>
        <w:rPr>
          <w:rFonts w:hint="eastAsia" w:ascii="仿宋" w:hAnsi="仿宋" w:eastAsia="仿宋" w:cs="仿宋"/>
          <w:i w:val="0"/>
          <w:iCs w:val="0"/>
          <w:caps w:val="0"/>
          <w:color w:val="auto"/>
          <w:spacing w:val="0"/>
          <w:kern w:val="0"/>
          <w:sz w:val="32"/>
          <w:szCs w:val="32"/>
          <w:shd w:val="clear" w:fill="FFFFFF"/>
          <w:lang w:val="en-US" w:eastAsia="zh-CN" w:bidi="ar-SA"/>
        </w:rPr>
        <w:t>各村</w:t>
      </w:r>
      <w:r>
        <w:rPr>
          <w:rFonts w:hint="default" w:ascii="仿宋" w:hAnsi="仿宋" w:eastAsia="仿宋" w:cs="仿宋"/>
          <w:i w:val="0"/>
          <w:iCs w:val="0"/>
          <w:caps w:val="0"/>
          <w:color w:val="auto"/>
          <w:spacing w:val="0"/>
          <w:kern w:val="0"/>
          <w:sz w:val="32"/>
          <w:szCs w:val="32"/>
          <w:shd w:val="clear" w:fill="FFFFFF"/>
          <w:lang w:val="en-US" w:eastAsia="zh-CN" w:bidi="ar-SA"/>
        </w:rPr>
        <w:t>河段淤泥阻塞饮用水源地保护等问题，改善群众生产条件和居住环</w:t>
      </w:r>
      <w:r>
        <w:rPr>
          <w:rFonts w:hint="default" w:ascii="仿宋" w:hAnsi="仿宋" w:eastAsia="仿宋" w:cs="仿宋"/>
          <w:i w:val="0"/>
          <w:iCs w:val="0"/>
          <w:caps w:val="0"/>
          <w:color w:val="000000"/>
          <w:spacing w:val="0"/>
          <w:kern w:val="0"/>
          <w:sz w:val="32"/>
          <w:szCs w:val="32"/>
          <w:shd w:val="clear" w:fill="FFFFFF"/>
          <w:lang w:val="en-US" w:eastAsia="zh-CN" w:bidi="ar-SA"/>
        </w:rPr>
        <w:t>境</w:t>
      </w:r>
      <w:r>
        <w:rPr>
          <w:rFonts w:hint="eastAsia" w:ascii="仿宋" w:hAnsi="仿宋" w:eastAsia="仿宋" w:cs="仿宋"/>
          <w:i w:val="0"/>
          <w:iCs w:val="0"/>
          <w:caps w:val="0"/>
          <w:color w:val="000000"/>
          <w:spacing w:val="0"/>
          <w:kern w:val="0"/>
          <w:sz w:val="32"/>
          <w:szCs w:val="32"/>
          <w:shd w:val="clear" w:fill="FFFFFF"/>
          <w:lang w:val="en-US" w:eastAsia="zh-CN" w:bidi="ar-SA"/>
        </w:rPr>
        <w:t>。四是围绕强治理，社会稳定持续优化坚持禁毒为民、禁毒靠民、禁毒惠民，</w:t>
      </w:r>
      <w:r>
        <w:rPr>
          <w:rFonts w:hint="default" w:ascii="仿宋" w:hAnsi="仿宋" w:eastAsia="仿宋" w:cs="仿宋"/>
          <w:i w:val="0"/>
          <w:iCs w:val="0"/>
          <w:caps w:val="0"/>
          <w:color w:val="000000"/>
          <w:spacing w:val="0"/>
          <w:kern w:val="0"/>
          <w:sz w:val="32"/>
          <w:szCs w:val="32"/>
          <w:shd w:val="clear" w:fill="FFFFFF"/>
          <w:lang w:val="en-US" w:eastAsia="zh-CN" w:bidi="ar-SA"/>
        </w:rPr>
        <w:t>深入开展禁毒活动，全面完成禁毒宣传教育阵地建设</w:t>
      </w:r>
      <w:r>
        <w:rPr>
          <w:rFonts w:hint="eastAsia" w:ascii="仿宋" w:hAnsi="仿宋" w:eastAsia="仿宋" w:cs="仿宋"/>
          <w:i w:val="0"/>
          <w:iCs w:val="0"/>
          <w:caps w:val="0"/>
          <w:color w:val="000000"/>
          <w:spacing w:val="0"/>
          <w:kern w:val="0"/>
          <w:sz w:val="32"/>
          <w:szCs w:val="32"/>
          <w:shd w:val="clear" w:fill="FFFFFF"/>
          <w:lang w:val="en-US" w:eastAsia="zh-CN" w:bidi="ar-SA"/>
        </w:rPr>
        <w:t>；筑牢安全生产防线，确保群众生命财产安全，</w:t>
      </w:r>
      <w:r>
        <w:rPr>
          <w:rFonts w:hint="default" w:ascii="仿宋" w:hAnsi="仿宋" w:eastAsia="仿宋" w:cs="仿宋"/>
          <w:i w:val="0"/>
          <w:iCs w:val="0"/>
          <w:caps w:val="0"/>
          <w:color w:val="000000"/>
          <w:spacing w:val="0"/>
          <w:kern w:val="0"/>
          <w:sz w:val="32"/>
          <w:szCs w:val="32"/>
          <w:shd w:val="clear" w:fill="FFFFFF"/>
          <w:lang w:val="en-US" w:eastAsia="zh-CN" w:bidi="ar-SA"/>
        </w:rPr>
        <w:t>安全生产形势稳定向好</w:t>
      </w:r>
      <w:r>
        <w:rPr>
          <w:rFonts w:hint="eastAsia" w:ascii="仿宋" w:hAnsi="仿宋" w:eastAsia="仿宋" w:cs="仿宋"/>
          <w:i w:val="0"/>
          <w:iCs w:val="0"/>
          <w:caps w:val="0"/>
          <w:color w:val="000000"/>
          <w:spacing w:val="0"/>
          <w:kern w:val="0"/>
          <w:sz w:val="32"/>
          <w:szCs w:val="32"/>
          <w:shd w:val="clear" w:fill="FFFFFF"/>
          <w:lang w:val="en-US" w:eastAsia="zh-CN" w:bidi="ar-SA"/>
        </w:rPr>
        <w:t>。</w:t>
      </w:r>
      <w:r>
        <w:rPr>
          <w:rFonts w:hint="default" w:ascii="仿宋" w:hAnsi="仿宋" w:eastAsia="仿宋" w:cs="仿宋"/>
          <w:i w:val="0"/>
          <w:iCs w:val="0"/>
          <w:caps w:val="0"/>
          <w:color w:val="000000"/>
          <w:spacing w:val="0"/>
          <w:kern w:val="0"/>
          <w:sz w:val="32"/>
          <w:szCs w:val="32"/>
          <w:shd w:val="clear" w:fill="FFFFFF"/>
          <w:lang w:val="en-US" w:eastAsia="zh-CN" w:bidi="ar-SA"/>
        </w:rPr>
        <w:t>创新探索</w:t>
      </w:r>
      <w:r>
        <w:rPr>
          <w:rFonts w:hint="default" w:ascii="仿宋" w:hAnsi="仿宋" w:eastAsia="仿宋" w:cs="仿宋"/>
          <w:i w:val="0"/>
          <w:iCs w:val="0"/>
          <w:caps w:val="0"/>
          <w:color w:val="auto"/>
          <w:spacing w:val="0"/>
          <w:kern w:val="0"/>
          <w:sz w:val="32"/>
          <w:szCs w:val="32"/>
          <w:shd w:val="clear" w:fill="FFFFFF"/>
          <w:lang w:val="en-US" w:eastAsia="zh-CN" w:bidi="ar-SA"/>
        </w:rPr>
        <w:t>工作</w:t>
      </w:r>
      <w:r>
        <w:rPr>
          <w:rFonts w:hint="eastAsia" w:ascii="仿宋" w:hAnsi="仿宋" w:eastAsia="仿宋" w:cs="仿宋"/>
          <w:i w:val="0"/>
          <w:iCs w:val="0"/>
          <w:caps w:val="0"/>
          <w:color w:val="auto"/>
          <w:spacing w:val="0"/>
          <w:kern w:val="0"/>
          <w:sz w:val="32"/>
          <w:szCs w:val="32"/>
          <w:shd w:val="clear" w:fill="FFFFFF"/>
          <w:lang w:val="en-US" w:eastAsia="zh-CN" w:bidi="ar-SA"/>
        </w:rPr>
        <w:t>方</w:t>
      </w:r>
      <w:r>
        <w:rPr>
          <w:rFonts w:hint="default" w:ascii="仿宋" w:hAnsi="仿宋" w:eastAsia="仿宋" w:cs="仿宋"/>
          <w:i w:val="0"/>
          <w:iCs w:val="0"/>
          <w:caps w:val="0"/>
          <w:color w:val="auto"/>
          <w:spacing w:val="0"/>
          <w:kern w:val="0"/>
          <w:sz w:val="32"/>
          <w:szCs w:val="32"/>
          <w:shd w:val="clear" w:fill="FFFFFF"/>
          <w:lang w:val="en-US" w:eastAsia="zh-CN" w:bidi="ar-SA"/>
        </w:rPr>
        <w:t>法化解矛盾纠纷，对群众反映突出的信访</w:t>
      </w:r>
      <w:r>
        <w:rPr>
          <w:rFonts w:hint="default" w:ascii="仿宋" w:hAnsi="仿宋" w:eastAsia="仿宋" w:cs="仿宋"/>
          <w:i w:val="0"/>
          <w:iCs w:val="0"/>
          <w:caps w:val="0"/>
          <w:color w:val="000000"/>
          <w:spacing w:val="0"/>
          <w:kern w:val="0"/>
          <w:sz w:val="32"/>
          <w:szCs w:val="32"/>
          <w:shd w:val="clear" w:fill="FFFFFF"/>
          <w:lang w:val="en-US" w:eastAsia="zh-CN" w:bidi="ar-SA"/>
        </w:rPr>
        <w:t>问题和上级批交办案，到期办结达到100%，息诉息访率达100%，对省市县网上信访事项的回复率达到100%，群众满意率达到95%以上。</w:t>
      </w:r>
      <w:r>
        <w:rPr>
          <w:rFonts w:hint="eastAsia" w:ascii="仿宋" w:hAnsi="仿宋" w:eastAsia="仿宋" w:cs="仿宋"/>
          <w:i w:val="0"/>
          <w:iCs w:val="0"/>
          <w:caps w:val="0"/>
          <w:color w:val="000000"/>
          <w:spacing w:val="0"/>
          <w:kern w:val="0"/>
          <w:sz w:val="32"/>
          <w:szCs w:val="32"/>
          <w:shd w:val="clear" w:fill="FFFFFF"/>
          <w:lang w:val="en-US" w:eastAsia="zh-CN" w:bidi="ar-SA"/>
        </w:rPr>
        <w:t>重拳打击电信网络诈骗等突出违法犯罪，</w:t>
      </w:r>
      <w:r>
        <w:rPr>
          <w:rFonts w:hint="default" w:ascii="仿宋" w:hAnsi="仿宋" w:eastAsia="仿宋" w:cs="仿宋"/>
          <w:i w:val="0"/>
          <w:iCs w:val="0"/>
          <w:caps w:val="0"/>
          <w:color w:val="000000"/>
          <w:spacing w:val="0"/>
          <w:kern w:val="0"/>
          <w:sz w:val="32"/>
          <w:szCs w:val="32"/>
          <w:shd w:val="clear" w:fill="FFFFFF"/>
          <w:lang w:val="en-US" w:eastAsia="zh-CN" w:bidi="ar-SA"/>
        </w:rPr>
        <w:t>社会治安明显好转</w:t>
      </w:r>
      <w:r>
        <w:rPr>
          <w:rFonts w:hint="eastAsia" w:ascii="仿宋" w:hAnsi="仿宋" w:eastAsia="仿宋" w:cs="仿宋"/>
          <w:i w:val="0"/>
          <w:iCs w:val="0"/>
          <w:caps w:val="0"/>
          <w:color w:val="000000"/>
          <w:spacing w:val="0"/>
          <w:kern w:val="0"/>
          <w:sz w:val="32"/>
          <w:szCs w:val="32"/>
          <w:shd w:val="clear" w:fill="FFFFFF"/>
          <w:lang w:val="en-US" w:eastAsia="zh-CN" w:bidi="ar-SA"/>
        </w:rPr>
        <w:t>。五是把握新方向</w:t>
      </w:r>
      <w:r>
        <w:rPr>
          <w:rFonts w:hint="default" w:ascii="仿宋" w:hAnsi="仿宋" w:eastAsia="仿宋" w:cs="仿宋"/>
          <w:i w:val="0"/>
          <w:iCs w:val="0"/>
          <w:caps w:val="0"/>
          <w:color w:val="000000"/>
          <w:spacing w:val="0"/>
          <w:kern w:val="0"/>
          <w:sz w:val="32"/>
          <w:szCs w:val="32"/>
          <w:shd w:val="clear" w:fill="FFFFFF"/>
          <w:lang w:val="en-US" w:eastAsia="zh-CN" w:bidi="ar-SA"/>
        </w:rPr>
        <w:t>，</w:t>
      </w:r>
      <w:r>
        <w:rPr>
          <w:rFonts w:hint="eastAsia" w:ascii="仿宋" w:hAnsi="仿宋" w:eastAsia="仿宋" w:cs="仿宋"/>
          <w:i w:val="0"/>
          <w:iCs w:val="0"/>
          <w:caps w:val="0"/>
          <w:color w:val="000000"/>
          <w:spacing w:val="0"/>
          <w:kern w:val="0"/>
          <w:sz w:val="32"/>
          <w:szCs w:val="32"/>
          <w:shd w:val="clear" w:fill="FFFFFF"/>
          <w:lang w:val="en-US" w:eastAsia="zh-CN" w:bidi="ar-SA"/>
        </w:rPr>
        <w:t>新时代文明实践服务不断提升。</w:t>
      </w:r>
      <w:r>
        <w:rPr>
          <w:rFonts w:hint="default" w:ascii="仿宋" w:hAnsi="仿宋" w:eastAsia="仿宋" w:cs="仿宋"/>
          <w:i w:val="0"/>
          <w:iCs w:val="0"/>
          <w:caps w:val="0"/>
          <w:color w:val="000000"/>
          <w:spacing w:val="0"/>
          <w:kern w:val="0"/>
          <w:sz w:val="32"/>
          <w:szCs w:val="32"/>
          <w:shd w:val="clear" w:fill="FFFFFF"/>
          <w:lang w:val="en-US" w:eastAsia="zh-CN" w:bidi="ar-SA"/>
        </w:rPr>
        <w:t>一是学好学活百年党史</w:t>
      </w:r>
      <w:r>
        <w:rPr>
          <w:rFonts w:hint="eastAsia" w:ascii="仿宋" w:hAnsi="仿宋" w:eastAsia="仿宋" w:cs="仿宋"/>
          <w:i w:val="0"/>
          <w:iCs w:val="0"/>
          <w:caps w:val="0"/>
          <w:color w:val="000000"/>
          <w:spacing w:val="0"/>
          <w:kern w:val="0"/>
          <w:sz w:val="32"/>
          <w:szCs w:val="32"/>
          <w:shd w:val="clear" w:fill="FFFFFF"/>
          <w:lang w:val="en-US" w:eastAsia="zh-CN" w:bidi="ar-SA"/>
        </w:rPr>
        <w:t>，</w:t>
      </w:r>
      <w:r>
        <w:rPr>
          <w:rFonts w:hint="default" w:ascii="仿宋" w:hAnsi="仿宋" w:eastAsia="仿宋" w:cs="仿宋"/>
          <w:i w:val="0"/>
          <w:iCs w:val="0"/>
          <w:caps w:val="0"/>
          <w:color w:val="000000"/>
          <w:spacing w:val="0"/>
          <w:kern w:val="0"/>
          <w:sz w:val="32"/>
          <w:szCs w:val="32"/>
          <w:shd w:val="clear" w:fill="FFFFFF"/>
          <w:lang w:val="en-US" w:eastAsia="zh-CN" w:bidi="ar-SA"/>
        </w:rPr>
        <w:t>组织干部职工缅怀革命先辈</w:t>
      </w:r>
      <w:r>
        <w:rPr>
          <w:rFonts w:hint="eastAsia" w:ascii="仿宋" w:hAnsi="仿宋" w:eastAsia="仿宋" w:cs="仿宋"/>
          <w:i w:val="0"/>
          <w:iCs w:val="0"/>
          <w:caps w:val="0"/>
          <w:color w:val="000000"/>
          <w:spacing w:val="0"/>
          <w:kern w:val="0"/>
          <w:sz w:val="32"/>
          <w:szCs w:val="32"/>
          <w:shd w:val="clear" w:fill="FFFFFF"/>
          <w:lang w:val="en-US" w:eastAsia="zh-CN" w:bidi="ar-SA"/>
        </w:rPr>
        <w:t>，</w:t>
      </w:r>
      <w:r>
        <w:rPr>
          <w:rFonts w:hint="default" w:ascii="仿宋" w:hAnsi="仿宋" w:eastAsia="仿宋" w:cs="仿宋"/>
          <w:i w:val="0"/>
          <w:iCs w:val="0"/>
          <w:caps w:val="0"/>
          <w:color w:val="000000"/>
          <w:spacing w:val="0"/>
          <w:kern w:val="0"/>
          <w:sz w:val="32"/>
          <w:szCs w:val="32"/>
          <w:shd w:val="clear" w:fill="FFFFFF"/>
          <w:lang w:val="en-US" w:eastAsia="zh-CN" w:bidi="ar-SA"/>
        </w:rPr>
        <w:t>感悟初心使命注重学用结合，推进“我为群众办实事”实践活动走深走实，帮助解决群众“急难愁盼”问题。组织</w:t>
      </w:r>
      <w:r>
        <w:rPr>
          <w:rFonts w:hint="eastAsia" w:ascii="仿宋" w:hAnsi="仿宋" w:eastAsia="仿宋" w:cs="仿宋"/>
          <w:i w:val="0"/>
          <w:iCs w:val="0"/>
          <w:caps w:val="0"/>
          <w:color w:val="000000"/>
          <w:spacing w:val="0"/>
          <w:kern w:val="0"/>
          <w:sz w:val="32"/>
          <w:szCs w:val="32"/>
          <w:shd w:val="clear" w:fill="FFFFFF"/>
          <w:lang w:val="en-US" w:eastAsia="zh-CN" w:bidi="ar-SA"/>
        </w:rPr>
        <w:t>宝林</w:t>
      </w:r>
      <w:r>
        <w:rPr>
          <w:rFonts w:hint="default" w:ascii="仿宋" w:hAnsi="仿宋" w:eastAsia="仿宋" w:cs="仿宋"/>
          <w:i w:val="0"/>
          <w:iCs w:val="0"/>
          <w:caps w:val="0"/>
          <w:color w:val="000000"/>
          <w:spacing w:val="0"/>
          <w:kern w:val="0"/>
          <w:sz w:val="32"/>
          <w:szCs w:val="32"/>
          <w:shd w:val="clear" w:fill="FFFFFF"/>
          <w:lang w:val="en-US" w:eastAsia="zh-CN" w:bidi="ar-SA"/>
        </w:rPr>
        <w:t>镇机关、社区等志愿者开展交通劝导、市场规范劝导</w:t>
      </w:r>
      <w:r>
        <w:rPr>
          <w:rFonts w:hint="eastAsia" w:ascii="仿宋" w:hAnsi="仿宋" w:eastAsia="仿宋" w:cs="仿宋"/>
          <w:i w:val="0"/>
          <w:iCs w:val="0"/>
          <w:caps w:val="0"/>
          <w:color w:val="000000"/>
          <w:spacing w:val="0"/>
          <w:kern w:val="0"/>
          <w:sz w:val="32"/>
          <w:szCs w:val="32"/>
          <w:shd w:val="clear" w:fill="FFFFFF"/>
          <w:lang w:val="en-US" w:eastAsia="zh-CN" w:bidi="ar-SA"/>
        </w:rPr>
        <w:t>、</w:t>
      </w:r>
      <w:r>
        <w:rPr>
          <w:rFonts w:hint="default" w:ascii="仿宋" w:hAnsi="仿宋" w:eastAsia="仿宋" w:cs="仿宋"/>
          <w:i w:val="0"/>
          <w:iCs w:val="0"/>
          <w:caps w:val="0"/>
          <w:color w:val="000000"/>
          <w:spacing w:val="0"/>
          <w:kern w:val="0"/>
          <w:sz w:val="32"/>
          <w:szCs w:val="32"/>
          <w:shd w:val="clear" w:fill="FFFFFF"/>
          <w:lang w:val="en-US" w:eastAsia="zh-CN" w:bidi="ar-SA"/>
        </w:rPr>
        <w:t>“周末卫生大扫除”</w:t>
      </w:r>
      <w:r>
        <w:rPr>
          <w:rFonts w:hint="eastAsia" w:ascii="仿宋" w:hAnsi="仿宋" w:eastAsia="仿宋" w:cs="仿宋"/>
          <w:i w:val="0"/>
          <w:iCs w:val="0"/>
          <w:caps w:val="0"/>
          <w:color w:val="000000"/>
          <w:spacing w:val="0"/>
          <w:kern w:val="0"/>
          <w:sz w:val="32"/>
          <w:szCs w:val="32"/>
          <w:shd w:val="clear" w:fill="FFFFFF"/>
          <w:lang w:val="en-US" w:eastAsia="zh-CN" w:bidi="ar-SA"/>
        </w:rPr>
        <w:t>、</w:t>
      </w:r>
      <w:r>
        <w:rPr>
          <w:rFonts w:hint="default" w:ascii="仿宋" w:hAnsi="仿宋" w:eastAsia="仿宋" w:cs="仿宋"/>
          <w:i w:val="0"/>
          <w:iCs w:val="0"/>
          <w:caps w:val="0"/>
          <w:color w:val="000000"/>
          <w:spacing w:val="0"/>
          <w:kern w:val="0"/>
          <w:sz w:val="32"/>
          <w:szCs w:val="32"/>
          <w:shd w:val="clear" w:fill="FFFFFF"/>
          <w:lang w:val="en-US" w:eastAsia="zh-CN" w:bidi="ar-SA"/>
        </w:rPr>
        <w:t>敬老院“送</w:t>
      </w:r>
      <w:r>
        <w:rPr>
          <w:rFonts w:hint="eastAsia" w:ascii="仿宋" w:hAnsi="仿宋" w:eastAsia="仿宋" w:cs="仿宋"/>
          <w:i w:val="0"/>
          <w:iCs w:val="0"/>
          <w:caps w:val="0"/>
          <w:color w:val="000000"/>
          <w:spacing w:val="0"/>
          <w:kern w:val="0"/>
          <w:sz w:val="32"/>
          <w:szCs w:val="32"/>
          <w:shd w:val="clear" w:fill="FFFFFF"/>
          <w:lang w:val="en-US" w:eastAsia="zh-CN" w:bidi="ar-SA"/>
        </w:rPr>
        <w:t>节</w:t>
      </w:r>
      <w:r>
        <w:rPr>
          <w:rFonts w:hint="default" w:ascii="仿宋" w:hAnsi="仿宋" w:eastAsia="仿宋" w:cs="仿宋"/>
          <w:i w:val="0"/>
          <w:iCs w:val="0"/>
          <w:caps w:val="0"/>
          <w:color w:val="000000"/>
          <w:spacing w:val="0"/>
          <w:kern w:val="0"/>
          <w:sz w:val="32"/>
          <w:szCs w:val="32"/>
          <w:shd w:val="clear" w:fill="FFFFFF"/>
          <w:lang w:val="en-US" w:eastAsia="zh-CN" w:bidi="ar-SA"/>
        </w:rPr>
        <w:t>目”“送爱心”等活动。</w:t>
      </w:r>
    </w:p>
    <w:p w14:paraId="53C650A8">
      <w:pPr>
        <w:spacing w:line="580" w:lineRule="exact"/>
        <w:ind w:firstLine="640" w:firstLineChars="200"/>
        <w:rPr>
          <w:rFonts w:eastAsia="方正黑体简体"/>
          <w:sz w:val="32"/>
          <w:szCs w:val="32"/>
        </w:rPr>
      </w:pPr>
      <w:r>
        <w:rPr>
          <w:rFonts w:hint="eastAsia" w:eastAsia="方正黑体简体"/>
          <w:sz w:val="32"/>
          <w:szCs w:val="32"/>
        </w:rPr>
        <w:t>六、问题分析</w:t>
      </w:r>
    </w:p>
    <w:p w14:paraId="022DD320">
      <w:pPr>
        <w:spacing w:line="580" w:lineRule="exact"/>
        <w:ind w:firstLine="640" w:firstLineChars="200"/>
        <w:rPr>
          <w:rFonts w:eastAsia="方正仿宋简体"/>
          <w:sz w:val="32"/>
          <w:szCs w:val="32"/>
        </w:rPr>
      </w:pPr>
      <w:r>
        <w:rPr>
          <w:rFonts w:hint="eastAsia" w:ascii="仿宋" w:hAnsi="仿宋" w:eastAsia="仿宋" w:cs="仿宋"/>
          <w:i w:val="0"/>
          <w:iCs w:val="0"/>
          <w:caps w:val="0"/>
          <w:color w:val="000000"/>
          <w:spacing w:val="0"/>
          <w:kern w:val="0"/>
          <w:sz w:val="32"/>
          <w:szCs w:val="32"/>
          <w:shd w:val="clear" w:fill="FFFFFF"/>
          <w:lang w:val="en-US" w:eastAsia="zh-CN" w:bidi="ar-SA"/>
        </w:rPr>
        <w:t>从全年的整体支出情况来看，我镇在绩效编制及绩效运行监控等方面还存在一些问题，具体表现在：预算绩效申报分工不够明确和业务水平与能力不足，财政所承担各业务办公室预算绩效编制，导致工作任务和预算资金分配存在不准确不全面，主要原因：一是经办人员的业务能力欠缺；二是预算执行和绩效管理的监督管理较为薄弱。针对上述存在的问题，结合我镇整体支出绩效管理工作的需要，一是要进一步提高预算编制的准确性。编制预算时，绩效指标应细化、量化，具有明确的评价标准，绩效指标值一般对应已有统计数据。二是要加强预算执行时的绩效运行监控。开展预算执行进度监控工作时，收集各办公室的支出绩效情况，详细了解存在的问题，对可预见的影响因素，早研究、早应对。</w:t>
      </w:r>
    </w:p>
    <w:p w14:paraId="6F66B43A">
      <w:pPr>
        <w:spacing w:line="580" w:lineRule="exact"/>
        <w:ind w:firstLine="640" w:firstLineChars="200"/>
        <w:rPr>
          <w:rFonts w:eastAsia="方正黑体简体"/>
          <w:sz w:val="32"/>
          <w:szCs w:val="32"/>
        </w:rPr>
      </w:pPr>
      <w:r>
        <w:rPr>
          <w:rFonts w:hint="eastAsia" w:eastAsia="方正黑体简体"/>
          <w:sz w:val="32"/>
          <w:szCs w:val="32"/>
        </w:rPr>
        <w:t>七、建议</w:t>
      </w:r>
    </w:p>
    <w:p w14:paraId="6230CE98">
      <w:pPr>
        <w:spacing w:line="580" w:lineRule="exact"/>
        <w:ind w:firstLine="640" w:firstLineChars="200"/>
        <w:rPr>
          <w:rFonts w:hint="eastAsia" w:eastAsia="方正仿宋简体"/>
          <w:sz w:val="32"/>
          <w:szCs w:val="32"/>
        </w:rPr>
      </w:pPr>
      <w:r>
        <w:rPr>
          <w:rFonts w:hint="eastAsia" w:ascii="仿宋_GB2312" w:hAnsi="仿宋" w:eastAsia="仿宋_GB2312" w:cs="Times New Roman"/>
          <w:kern w:val="2"/>
          <w:sz w:val="32"/>
          <w:szCs w:val="32"/>
          <w:lang w:val="en-US" w:eastAsia="zh-CN" w:bidi="ar"/>
        </w:rPr>
        <w:t>绩效评价工作是一项系统性的工作，专业性强，工作量大，建议财政有关部门进一步加强开展相关的业务工作培训，组织开展单位之间的经验交流，加强对乡镇单位的指导，高效推进绩效评价工作的开展</w:t>
      </w:r>
      <w:r>
        <w:rPr>
          <w:rFonts w:hint="eastAsia" w:eastAsia="方正仿宋简体"/>
          <w:sz w:val="32"/>
          <w:szCs w:val="32"/>
        </w:rPr>
        <w:t>。</w:t>
      </w:r>
    </w:p>
    <w:p w14:paraId="6CA0083A">
      <w:pPr>
        <w:pStyle w:val="15"/>
      </w:pPr>
    </w:p>
    <w:p w14:paraId="09159110">
      <w:pPr>
        <w:spacing w:line="580" w:lineRule="exact"/>
        <w:ind w:firstLine="640" w:firstLineChars="200"/>
        <w:rPr>
          <w:rFonts w:eastAsia="方正仿宋简体"/>
          <w:sz w:val="32"/>
          <w:szCs w:val="32"/>
        </w:rPr>
      </w:pPr>
      <w:r>
        <w:rPr>
          <w:rFonts w:hint="eastAsia" w:eastAsia="方正仿宋简体"/>
          <w:sz w:val="32"/>
          <w:szCs w:val="32"/>
        </w:rPr>
        <w:t>附件：</w:t>
      </w:r>
      <w:r>
        <w:rPr>
          <w:rFonts w:eastAsia="方正仿宋简体"/>
          <w:sz w:val="32"/>
          <w:szCs w:val="32"/>
        </w:rPr>
        <w:t>3-1.202</w:t>
      </w:r>
      <w:r>
        <w:rPr>
          <w:rFonts w:hint="eastAsia" w:eastAsia="方正仿宋简体"/>
          <w:sz w:val="32"/>
          <w:szCs w:val="32"/>
          <w:lang w:val="en-US" w:eastAsia="zh-CN"/>
        </w:rPr>
        <w:t>3</w:t>
      </w:r>
      <w:r>
        <w:rPr>
          <w:rFonts w:hint="eastAsia" w:eastAsia="方正仿宋简体"/>
          <w:sz w:val="32"/>
          <w:szCs w:val="32"/>
        </w:rPr>
        <w:t>年度</w:t>
      </w:r>
      <w:r>
        <w:rPr>
          <w:rFonts w:hint="eastAsia" w:eastAsia="方正仿宋简体"/>
          <w:sz w:val="32"/>
          <w:szCs w:val="32"/>
          <w:lang w:val="en-US" w:eastAsia="zh-CN"/>
        </w:rPr>
        <w:t>宝林镇</w:t>
      </w:r>
      <w:r>
        <w:rPr>
          <w:rFonts w:hint="eastAsia" w:eastAsia="方正仿宋简体"/>
          <w:sz w:val="32"/>
          <w:szCs w:val="32"/>
        </w:rPr>
        <w:t>部门整体支出绩效自评计分表</w:t>
      </w:r>
    </w:p>
    <w:p w14:paraId="3D4E97E0">
      <w:pPr>
        <w:spacing w:line="580" w:lineRule="exact"/>
        <w:ind w:firstLine="1600" w:firstLineChars="500"/>
        <w:rPr>
          <w:w w:val="90"/>
        </w:rPr>
      </w:pPr>
      <w:r>
        <w:rPr>
          <w:rFonts w:eastAsia="方正仿宋简体"/>
          <w:sz w:val="32"/>
          <w:szCs w:val="32"/>
        </w:rPr>
        <w:t>3-2.</w:t>
      </w:r>
      <w:r>
        <w:rPr>
          <w:rFonts w:hint="eastAsia" w:ascii="Times New Roman" w:hAnsi="Times New Roman" w:eastAsia="方正仿宋简体" w:cs="Times New Roman"/>
          <w:sz w:val="32"/>
          <w:szCs w:val="32"/>
        </w:rPr>
        <w:t>202</w:t>
      </w:r>
      <w:r>
        <w:rPr>
          <w:rFonts w:hint="eastAsia" w:eastAsia="方正仿宋简体" w:cs="Times New Roman"/>
          <w:sz w:val="32"/>
          <w:szCs w:val="32"/>
          <w:lang w:val="en-US" w:eastAsia="zh-CN"/>
        </w:rPr>
        <w:t>3</w:t>
      </w:r>
      <w:r>
        <w:rPr>
          <w:rFonts w:hint="eastAsia" w:ascii="Times New Roman" w:hAnsi="Times New Roman" w:eastAsia="方正仿宋简体" w:cs="Times New Roman"/>
          <w:sz w:val="32"/>
          <w:szCs w:val="32"/>
        </w:rPr>
        <w:t>年度</w:t>
      </w:r>
      <w:r>
        <w:rPr>
          <w:rFonts w:hint="eastAsia" w:ascii="Times New Roman" w:hAnsi="Times New Roman" w:eastAsia="方正仿宋简体" w:cs="Times New Roman"/>
          <w:sz w:val="32"/>
          <w:szCs w:val="32"/>
          <w:lang w:val="en-US" w:eastAsia="zh-CN"/>
        </w:rPr>
        <w:t>宝林镇</w:t>
      </w:r>
      <w:r>
        <w:rPr>
          <w:rFonts w:hint="eastAsia" w:ascii="Times New Roman" w:hAnsi="Times New Roman" w:eastAsia="方正仿宋简体" w:cs="Times New Roman"/>
          <w:sz w:val="32"/>
          <w:szCs w:val="32"/>
        </w:rPr>
        <w:t>部门整体支出绩效目标完成情况表</w:t>
      </w:r>
    </w:p>
    <w:p w14:paraId="509E699A">
      <w:pPr>
        <w:widowControl/>
        <w:jc w:val="left"/>
        <w:rPr>
          <w:rFonts w:ascii="??????" w:hAnsi="宋体" w:eastAsia="Times New Roman" w:cs="宋体"/>
          <w:color w:val="000000"/>
          <w:kern w:val="0"/>
          <w:sz w:val="33"/>
          <w:szCs w:val="33"/>
        </w:rPr>
      </w:pPr>
    </w:p>
    <w:p w14:paraId="6460B63E">
      <w:pPr>
        <w:spacing w:line="620" w:lineRule="exact"/>
        <w:ind w:firstLine="400" w:firstLineChars="100"/>
        <w:jc w:val="left"/>
        <w:rPr>
          <w:rFonts w:ascii="宋体" w:hAnsi="宋体" w:eastAsia="方正小标宋简体"/>
          <w:bCs/>
          <w:kern w:val="0"/>
          <w:sz w:val="40"/>
          <w:szCs w:val="40"/>
        </w:rPr>
      </w:pPr>
    </w:p>
    <w:p w14:paraId="7DA832C3">
      <w:pPr>
        <w:pStyle w:val="15"/>
        <w:rPr>
          <w:rFonts w:ascii="宋体" w:hAnsi="宋体" w:eastAsia="方正小标宋简体"/>
          <w:bCs/>
          <w:kern w:val="0"/>
          <w:sz w:val="40"/>
          <w:szCs w:val="40"/>
        </w:rPr>
      </w:pPr>
    </w:p>
    <w:p w14:paraId="669C22A8">
      <w:pPr>
        <w:spacing w:line="580" w:lineRule="exact"/>
        <w:ind w:firstLine="640" w:firstLineChars="200"/>
        <w:jc w:val="center"/>
        <w:rPr>
          <w:rFonts w:hint="eastAsia" w:ascii="仿宋_GB2312" w:hAnsi="仿宋" w:eastAsia="仿宋_GB2312" w:cs="Times New Roman"/>
          <w:kern w:val="2"/>
          <w:sz w:val="32"/>
          <w:szCs w:val="32"/>
          <w:lang w:val="en-US" w:eastAsia="zh-CN" w:bidi="ar"/>
        </w:rPr>
      </w:pPr>
      <w:r>
        <w:rPr>
          <w:rFonts w:hint="eastAsia" w:ascii="仿宋_GB2312" w:hAnsi="仿宋" w:eastAsia="仿宋_GB2312" w:cs="Times New Roman"/>
          <w:kern w:val="2"/>
          <w:sz w:val="32"/>
          <w:szCs w:val="32"/>
          <w:lang w:val="en-US" w:eastAsia="zh-CN" w:bidi="ar"/>
        </w:rPr>
        <w:t xml:space="preserve">                     乐至县宝林镇人民政府</w:t>
      </w:r>
    </w:p>
    <w:p w14:paraId="079332F5">
      <w:pPr>
        <w:spacing w:line="580" w:lineRule="exact"/>
        <w:ind w:firstLine="640" w:firstLineChars="200"/>
        <w:jc w:val="center"/>
        <w:rPr>
          <w:rFonts w:hint="default" w:ascii="仿宋_GB2312" w:hAnsi="仿宋" w:eastAsia="仿宋_GB2312" w:cs="Times New Roman"/>
          <w:kern w:val="2"/>
          <w:sz w:val="32"/>
          <w:szCs w:val="32"/>
          <w:lang w:val="en-US" w:eastAsia="zh-CN" w:bidi="ar"/>
        </w:rPr>
        <w:sectPr>
          <w:pgSz w:w="11907" w:h="16840"/>
          <w:pgMar w:top="2098" w:right="1474" w:bottom="1928" w:left="1588" w:header="851" w:footer="992" w:gutter="0"/>
          <w:cols w:space="720" w:num="1"/>
          <w:docGrid w:type="lines" w:linePitch="312" w:charSpace="0"/>
        </w:sectPr>
      </w:pPr>
      <w:r>
        <w:rPr>
          <w:rFonts w:hint="eastAsia" w:ascii="仿宋_GB2312" w:hAnsi="仿宋" w:eastAsia="仿宋_GB2312" w:cs="Times New Roman"/>
          <w:kern w:val="2"/>
          <w:sz w:val="32"/>
          <w:szCs w:val="32"/>
          <w:lang w:val="en-US" w:eastAsia="zh-CN" w:bidi="ar"/>
        </w:rPr>
        <w:t xml:space="preserve">                     2024年7月1日</w:t>
      </w:r>
    </w:p>
    <w:p w14:paraId="6609FC86">
      <w:pPr>
        <w:spacing w:line="620" w:lineRule="exact"/>
        <w:jc w:val="left"/>
        <w:rPr>
          <w:rFonts w:eastAsia="方正黑体简体"/>
          <w:bCs/>
          <w:kern w:val="0"/>
          <w:sz w:val="32"/>
          <w:szCs w:val="32"/>
        </w:rPr>
      </w:pPr>
      <w:r>
        <w:rPr>
          <w:rFonts w:hint="eastAsia" w:eastAsia="方正黑体简体"/>
          <w:bCs/>
          <w:kern w:val="0"/>
          <w:sz w:val="32"/>
          <w:szCs w:val="32"/>
        </w:rPr>
        <w:t>附件</w:t>
      </w:r>
      <w:r>
        <w:rPr>
          <w:rFonts w:eastAsia="方正黑体简体"/>
          <w:bCs/>
          <w:kern w:val="0"/>
          <w:sz w:val="32"/>
          <w:szCs w:val="32"/>
        </w:rPr>
        <w:t>3-1</w:t>
      </w:r>
    </w:p>
    <w:p w14:paraId="5CB1EB85">
      <w:pPr>
        <w:spacing w:line="620" w:lineRule="exact"/>
        <w:jc w:val="center"/>
        <w:rPr>
          <w:rFonts w:eastAsia="方正小标宋简体"/>
          <w:w w:val="90"/>
          <w:kern w:val="0"/>
          <w:sz w:val="44"/>
          <w:szCs w:val="44"/>
        </w:rPr>
      </w:pPr>
      <w:r>
        <w:rPr>
          <w:rFonts w:eastAsia="方正小标宋简体"/>
          <w:bCs/>
          <w:w w:val="90"/>
          <w:kern w:val="0"/>
          <w:sz w:val="44"/>
          <w:szCs w:val="44"/>
        </w:rPr>
        <w:t>202</w:t>
      </w:r>
      <w:r>
        <w:rPr>
          <w:rFonts w:hint="eastAsia" w:eastAsia="方正小标宋简体"/>
          <w:bCs/>
          <w:w w:val="90"/>
          <w:kern w:val="0"/>
          <w:sz w:val="44"/>
          <w:szCs w:val="44"/>
          <w:lang w:val="en-US" w:eastAsia="zh-CN"/>
        </w:rPr>
        <w:t>3</w:t>
      </w:r>
      <w:r>
        <w:rPr>
          <w:rFonts w:hint="eastAsia" w:eastAsia="方正小标宋简体"/>
          <w:bCs/>
          <w:w w:val="90"/>
          <w:kern w:val="0"/>
          <w:sz w:val="44"/>
          <w:szCs w:val="44"/>
        </w:rPr>
        <w:t>年度乐至县部门整体支出绩效自评计分表</w:t>
      </w:r>
    </w:p>
    <w:p w14:paraId="106716A6">
      <w:pPr>
        <w:spacing w:line="620" w:lineRule="exact"/>
        <w:rPr>
          <w:rFonts w:hint="eastAsia" w:eastAsia="宋体"/>
          <w:color w:val="000000"/>
          <w:kern w:val="0"/>
          <w:sz w:val="24"/>
          <w:lang w:val="en-US" w:eastAsia="zh-CN"/>
        </w:rPr>
      </w:pPr>
      <w:r>
        <w:rPr>
          <w:rFonts w:hint="eastAsia"/>
          <w:color w:val="000000"/>
          <w:kern w:val="0"/>
          <w:sz w:val="24"/>
        </w:rPr>
        <w:t>单位名称：</w:t>
      </w:r>
      <w:r>
        <w:rPr>
          <w:rFonts w:hint="eastAsia"/>
          <w:color w:val="000000"/>
          <w:kern w:val="0"/>
          <w:sz w:val="24"/>
          <w:lang w:val="en-US" w:eastAsia="zh-CN"/>
        </w:rPr>
        <w:t>乐至县宝林镇人民政府</w:t>
      </w:r>
      <w:r>
        <w:rPr>
          <w:color w:val="000000"/>
          <w:kern w:val="0"/>
          <w:sz w:val="24"/>
        </w:rPr>
        <w:t xml:space="preserve">    </w:t>
      </w:r>
      <w:r>
        <w:rPr>
          <w:rFonts w:hint="eastAsia"/>
          <w:color w:val="000000"/>
          <w:kern w:val="0"/>
          <w:sz w:val="24"/>
        </w:rPr>
        <w:t>预算单位编码：</w:t>
      </w:r>
      <w:r>
        <w:rPr>
          <w:rFonts w:hint="eastAsia"/>
          <w:color w:val="000000"/>
          <w:kern w:val="0"/>
          <w:sz w:val="24"/>
          <w:lang w:val="en-US" w:eastAsia="zh-CN"/>
        </w:rPr>
        <w:t>316001</w:t>
      </w:r>
      <w:r>
        <w:rPr>
          <w:color w:val="000000"/>
          <w:kern w:val="0"/>
          <w:sz w:val="24"/>
        </w:rPr>
        <w:t xml:space="preserve">     </w:t>
      </w:r>
      <w:r>
        <w:rPr>
          <w:rFonts w:hint="eastAsia"/>
          <w:color w:val="000000"/>
          <w:kern w:val="0"/>
          <w:sz w:val="24"/>
        </w:rPr>
        <w:t>自评等级：</w:t>
      </w:r>
      <w:r>
        <w:rPr>
          <w:rFonts w:hint="eastAsia"/>
          <w:color w:val="000000"/>
          <w:kern w:val="0"/>
          <w:sz w:val="24"/>
          <w:lang w:val="en-US" w:eastAsia="zh-CN"/>
        </w:rPr>
        <w:t>优</w:t>
      </w:r>
    </w:p>
    <w:tbl>
      <w:tblPr>
        <w:tblStyle w:val="19"/>
        <w:tblW w:w="9487" w:type="dxa"/>
        <w:jc w:val="center"/>
        <w:tblLayout w:type="fixed"/>
        <w:tblCellMar>
          <w:top w:w="0" w:type="dxa"/>
          <w:left w:w="28" w:type="dxa"/>
          <w:bottom w:w="0" w:type="dxa"/>
          <w:right w:w="28" w:type="dxa"/>
        </w:tblCellMar>
      </w:tblPr>
      <w:tblGrid>
        <w:gridCol w:w="1304"/>
        <w:gridCol w:w="643"/>
        <w:gridCol w:w="842"/>
        <w:gridCol w:w="1770"/>
        <w:gridCol w:w="3075"/>
        <w:gridCol w:w="630"/>
        <w:gridCol w:w="1223"/>
      </w:tblGrid>
      <w:tr w14:paraId="055F056B">
        <w:tblPrEx>
          <w:tblCellMar>
            <w:top w:w="0" w:type="dxa"/>
            <w:left w:w="28" w:type="dxa"/>
            <w:bottom w:w="0" w:type="dxa"/>
            <w:right w:w="28" w:type="dxa"/>
          </w:tblCellMar>
        </w:tblPrEx>
        <w:trPr>
          <w:trHeight w:val="518" w:hRule="atLeast"/>
          <w:tblHeader/>
          <w:jc w:val="center"/>
        </w:trPr>
        <w:tc>
          <w:tcPr>
            <w:tcW w:w="1304" w:type="dxa"/>
            <w:tcBorders>
              <w:top w:val="single" w:color="auto" w:sz="12" w:space="0"/>
              <w:left w:val="single" w:color="auto" w:sz="12" w:space="0"/>
              <w:bottom w:val="single" w:color="auto" w:sz="4" w:space="0"/>
              <w:right w:val="single" w:color="auto" w:sz="4" w:space="0"/>
            </w:tcBorders>
            <w:noWrap w:val="0"/>
            <w:vAlign w:val="center"/>
          </w:tcPr>
          <w:p w14:paraId="4D251906">
            <w:pPr>
              <w:spacing w:line="240" w:lineRule="exact"/>
              <w:jc w:val="center"/>
              <w:rPr>
                <w:rFonts w:eastAsia="方正黑体简体"/>
                <w:szCs w:val="21"/>
              </w:rPr>
            </w:pPr>
            <w:r>
              <w:rPr>
                <w:rFonts w:hint="eastAsia" w:eastAsia="方正黑体简体"/>
                <w:szCs w:val="21"/>
              </w:rPr>
              <w:t>一级指标</w:t>
            </w:r>
          </w:p>
        </w:tc>
        <w:tc>
          <w:tcPr>
            <w:tcW w:w="643" w:type="dxa"/>
            <w:tcBorders>
              <w:top w:val="single" w:color="auto" w:sz="12" w:space="0"/>
              <w:left w:val="nil"/>
              <w:bottom w:val="single" w:color="auto" w:sz="4" w:space="0"/>
              <w:right w:val="single" w:color="auto" w:sz="4" w:space="0"/>
            </w:tcBorders>
            <w:noWrap w:val="0"/>
            <w:vAlign w:val="center"/>
          </w:tcPr>
          <w:p w14:paraId="408079DD">
            <w:pPr>
              <w:spacing w:line="240" w:lineRule="exact"/>
              <w:jc w:val="center"/>
              <w:rPr>
                <w:rFonts w:eastAsia="方正黑体简体"/>
                <w:szCs w:val="21"/>
              </w:rPr>
            </w:pPr>
            <w:r>
              <w:rPr>
                <w:rFonts w:hint="eastAsia" w:eastAsia="方正黑体简体"/>
                <w:szCs w:val="21"/>
              </w:rPr>
              <w:t>二级指标</w:t>
            </w:r>
          </w:p>
        </w:tc>
        <w:tc>
          <w:tcPr>
            <w:tcW w:w="842" w:type="dxa"/>
            <w:tcBorders>
              <w:top w:val="single" w:color="auto" w:sz="12" w:space="0"/>
              <w:left w:val="nil"/>
              <w:bottom w:val="single" w:color="auto" w:sz="4" w:space="0"/>
              <w:right w:val="single" w:color="auto" w:sz="4" w:space="0"/>
            </w:tcBorders>
            <w:noWrap w:val="0"/>
            <w:vAlign w:val="center"/>
          </w:tcPr>
          <w:p w14:paraId="6548340A">
            <w:pPr>
              <w:spacing w:line="240" w:lineRule="exact"/>
              <w:jc w:val="center"/>
              <w:rPr>
                <w:rFonts w:eastAsia="方正黑体简体"/>
                <w:szCs w:val="21"/>
              </w:rPr>
            </w:pPr>
            <w:r>
              <w:rPr>
                <w:rFonts w:hint="eastAsia" w:eastAsia="方正黑体简体"/>
                <w:szCs w:val="21"/>
              </w:rPr>
              <w:t>三级指标</w:t>
            </w:r>
          </w:p>
        </w:tc>
        <w:tc>
          <w:tcPr>
            <w:tcW w:w="1770" w:type="dxa"/>
            <w:tcBorders>
              <w:top w:val="single" w:color="auto" w:sz="12" w:space="0"/>
              <w:left w:val="nil"/>
              <w:bottom w:val="single" w:color="auto" w:sz="4" w:space="0"/>
              <w:right w:val="single" w:color="auto" w:sz="4" w:space="0"/>
            </w:tcBorders>
            <w:noWrap w:val="0"/>
            <w:vAlign w:val="center"/>
          </w:tcPr>
          <w:p w14:paraId="1498C65C">
            <w:pPr>
              <w:spacing w:line="240" w:lineRule="exact"/>
              <w:jc w:val="center"/>
              <w:rPr>
                <w:rFonts w:eastAsia="方正黑体简体"/>
                <w:szCs w:val="21"/>
              </w:rPr>
            </w:pPr>
            <w:r>
              <w:rPr>
                <w:rFonts w:hint="eastAsia" w:eastAsia="方正黑体简体"/>
                <w:szCs w:val="21"/>
              </w:rPr>
              <w:t>指标解释</w:t>
            </w:r>
          </w:p>
        </w:tc>
        <w:tc>
          <w:tcPr>
            <w:tcW w:w="3075" w:type="dxa"/>
            <w:tcBorders>
              <w:top w:val="single" w:color="auto" w:sz="12" w:space="0"/>
              <w:left w:val="nil"/>
              <w:bottom w:val="single" w:color="auto" w:sz="4" w:space="0"/>
              <w:right w:val="single" w:color="auto" w:sz="4" w:space="0"/>
            </w:tcBorders>
            <w:noWrap w:val="0"/>
            <w:vAlign w:val="center"/>
          </w:tcPr>
          <w:p w14:paraId="65DAAB97">
            <w:pPr>
              <w:spacing w:line="240" w:lineRule="exact"/>
              <w:jc w:val="center"/>
              <w:rPr>
                <w:rFonts w:eastAsia="方正黑体简体"/>
                <w:szCs w:val="21"/>
              </w:rPr>
            </w:pPr>
            <w:r>
              <w:rPr>
                <w:rFonts w:hint="eastAsia" w:eastAsia="方正黑体简体"/>
                <w:szCs w:val="21"/>
              </w:rPr>
              <w:t>指标说明</w:t>
            </w:r>
            <w:r>
              <w:rPr>
                <w:rFonts w:eastAsia="方正黑体简体"/>
                <w:szCs w:val="21"/>
              </w:rPr>
              <w:t>(</w:t>
            </w:r>
            <w:r>
              <w:rPr>
                <w:rFonts w:hint="eastAsia" w:eastAsia="方正黑体简体"/>
                <w:szCs w:val="21"/>
              </w:rPr>
              <w:t>评价计分标准）</w:t>
            </w:r>
          </w:p>
        </w:tc>
        <w:tc>
          <w:tcPr>
            <w:tcW w:w="630" w:type="dxa"/>
            <w:tcBorders>
              <w:top w:val="single" w:color="auto" w:sz="12" w:space="0"/>
              <w:left w:val="nil"/>
              <w:bottom w:val="single" w:color="auto" w:sz="4" w:space="0"/>
              <w:right w:val="single" w:color="auto" w:sz="4" w:space="0"/>
            </w:tcBorders>
            <w:noWrap w:val="0"/>
            <w:vAlign w:val="center"/>
          </w:tcPr>
          <w:p w14:paraId="28CCF4E0">
            <w:pPr>
              <w:spacing w:line="240" w:lineRule="exact"/>
              <w:jc w:val="center"/>
              <w:rPr>
                <w:rFonts w:eastAsia="方正黑体简体"/>
                <w:szCs w:val="21"/>
              </w:rPr>
            </w:pPr>
            <w:r>
              <w:rPr>
                <w:rFonts w:hint="eastAsia" w:eastAsia="方正黑体简体"/>
                <w:szCs w:val="21"/>
              </w:rPr>
              <w:t>自评</w:t>
            </w:r>
          </w:p>
          <w:p w14:paraId="2BF05009">
            <w:pPr>
              <w:spacing w:line="240" w:lineRule="exact"/>
              <w:jc w:val="center"/>
              <w:rPr>
                <w:rFonts w:eastAsia="方正黑体简体"/>
                <w:szCs w:val="21"/>
              </w:rPr>
            </w:pPr>
            <w:r>
              <w:rPr>
                <w:rFonts w:hint="eastAsia" w:eastAsia="方正黑体简体"/>
                <w:szCs w:val="21"/>
              </w:rPr>
              <w:t>分数</w:t>
            </w:r>
          </w:p>
        </w:tc>
        <w:tc>
          <w:tcPr>
            <w:tcW w:w="1223" w:type="dxa"/>
            <w:tcBorders>
              <w:top w:val="single" w:color="auto" w:sz="12" w:space="0"/>
              <w:left w:val="nil"/>
              <w:bottom w:val="single" w:color="auto" w:sz="4" w:space="0"/>
              <w:right w:val="single" w:color="auto" w:sz="12" w:space="0"/>
            </w:tcBorders>
            <w:noWrap w:val="0"/>
            <w:vAlign w:val="center"/>
          </w:tcPr>
          <w:p w14:paraId="490A78C5">
            <w:pPr>
              <w:spacing w:line="240" w:lineRule="exact"/>
              <w:jc w:val="center"/>
              <w:rPr>
                <w:rFonts w:eastAsia="方正黑体简体"/>
                <w:szCs w:val="21"/>
              </w:rPr>
            </w:pPr>
            <w:r>
              <w:rPr>
                <w:rFonts w:hint="eastAsia" w:eastAsia="方正黑体简体"/>
                <w:szCs w:val="21"/>
              </w:rPr>
              <w:t>自评</w:t>
            </w:r>
          </w:p>
          <w:p w14:paraId="59D51008">
            <w:pPr>
              <w:spacing w:line="240" w:lineRule="exact"/>
              <w:jc w:val="center"/>
              <w:rPr>
                <w:rFonts w:eastAsia="方正黑体简体"/>
                <w:szCs w:val="21"/>
              </w:rPr>
            </w:pPr>
            <w:r>
              <w:rPr>
                <w:rFonts w:hint="eastAsia" w:eastAsia="方正黑体简体"/>
                <w:szCs w:val="21"/>
              </w:rPr>
              <w:t>依据及说明</w:t>
            </w:r>
          </w:p>
        </w:tc>
      </w:tr>
      <w:tr w14:paraId="61B65D0D">
        <w:tblPrEx>
          <w:tblCellMar>
            <w:top w:w="0" w:type="dxa"/>
            <w:left w:w="28" w:type="dxa"/>
            <w:bottom w:w="0" w:type="dxa"/>
            <w:right w:w="28" w:type="dxa"/>
          </w:tblCellMar>
        </w:tblPrEx>
        <w:trPr>
          <w:trHeight w:val="1330" w:hRule="atLeast"/>
          <w:jc w:val="center"/>
        </w:trPr>
        <w:tc>
          <w:tcPr>
            <w:tcW w:w="1304" w:type="dxa"/>
            <w:vMerge w:val="restart"/>
            <w:tcBorders>
              <w:top w:val="nil"/>
              <w:left w:val="single" w:color="auto" w:sz="12" w:space="0"/>
              <w:bottom w:val="single" w:color="000000" w:sz="4" w:space="0"/>
              <w:right w:val="single" w:color="auto" w:sz="4" w:space="0"/>
            </w:tcBorders>
            <w:noWrap/>
            <w:vAlign w:val="center"/>
          </w:tcPr>
          <w:p w14:paraId="15CA31CF">
            <w:pPr>
              <w:spacing w:line="240" w:lineRule="exact"/>
              <w:jc w:val="center"/>
              <w:rPr>
                <w:szCs w:val="21"/>
              </w:rPr>
            </w:pPr>
            <w:r>
              <w:rPr>
                <w:rFonts w:hint="eastAsia"/>
                <w:szCs w:val="21"/>
              </w:rPr>
              <w:t>投入（</w:t>
            </w:r>
            <w:r>
              <w:rPr>
                <w:szCs w:val="21"/>
              </w:rPr>
              <w:t>20</w:t>
            </w:r>
            <w:r>
              <w:rPr>
                <w:rFonts w:hint="eastAsia"/>
                <w:szCs w:val="21"/>
              </w:rPr>
              <w:t>分）</w:t>
            </w:r>
          </w:p>
        </w:tc>
        <w:tc>
          <w:tcPr>
            <w:tcW w:w="643" w:type="dxa"/>
            <w:vMerge w:val="restart"/>
            <w:tcBorders>
              <w:top w:val="nil"/>
              <w:left w:val="single" w:color="auto" w:sz="4" w:space="0"/>
              <w:bottom w:val="single" w:color="auto" w:sz="4" w:space="0"/>
              <w:right w:val="single" w:color="auto" w:sz="4" w:space="0"/>
            </w:tcBorders>
            <w:noWrap w:val="0"/>
            <w:vAlign w:val="center"/>
          </w:tcPr>
          <w:p w14:paraId="26BCFEAD">
            <w:pPr>
              <w:spacing w:line="240" w:lineRule="exact"/>
              <w:jc w:val="center"/>
              <w:rPr>
                <w:szCs w:val="21"/>
              </w:rPr>
            </w:pPr>
            <w:r>
              <w:rPr>
                <w:rFonts w:hint="eastAsia"/>
                <w:szCs w:val="21"/>
              </w:rPr>
              <w:t>目标设定（</w:t>
            </w:r>
            <w:r>
              <w:rPr>
                <w:szCs w:val="21"/>
              </w:rPr>
              <w:t>5</w:t>
            </w:r>
            <w:r>
              <w:rPr>
                <w:rFonts w:hint="eastAsia"/>
                <w:szCs w:val="21"/>
              </w:rPr>
              <w:t>分）</w:t>
            </w:r>
          </w:p>
        </w:tc>
        <w:tc>
          <w:tcPr>
            <w:tcW w:w="842" w:type="dxa"/>
            <w:tcBorders>
              <w:top w:val="nil"/>
              <w:left w:val="nil"/>
              <w:bottom w:val="single" w:color="auto" w:sz="4" w:space="0"/>
              <w:right w:val="single" w:color="auto" w:sz="4" w:space="0"/>
            </w:tcBorders>
            <w:noWrap w:val="0"/>
            <w:vAlign w:val="center"/>
          </w:tcPr>
          <w:p w14:paraId="4DCCD5DD">
            <w:pPr>
              <w:spacing w:line="240" w:lineRule="exact"/>
              <w:jc w:val="center"/>
              <w:rPr>
                <w:szCs w:val="21"/>
              </w:rPr>
            </w:pPr>
            <w:r>
              <w:rPr>
                <w:rFonts w:hint="eastAsia"/>
                <w:szCs w:val="21"/>
              </w:rPr>
              <w:t>绩效目标合理性（</w:t>
            </w:r>
            <w:r>
              <w:rPr>
                <w:szCs w:val="21"/>
              </w:rPr>
              <w:t>2</w:t>
            </w:r>
            <w:r>
              <w:rPr>
                <w:rFonts w:hint="eastAsia"/>
                <w:szCs w:val="21"/>
              </w:rPr>
              <w:t>分）</w:t>
            </w:r>
          </w:p>
        </w:tc>
        <w:tc>
          <w:tcPr>
            <w:tcW w:w="1770" w:type="dxa"/>
            <w:tcBorders>
              <w:top w:val="nil"/>
              <w:left w:val="nil"/>
              <w:bottom w:val="single" w:color="auto" w:sz="4" w:space="0"/>
              <w:right w:val="single" w:color="auto" w:sz="4" w:space="0"/>
            </w:tcBorders>
            <w:noWrap w:val="0"/>
            <w:vAlign w:val="center"/>
          </w:tcPr>
          <w:p w14:paraId="264EB29B">
            <w:pPr>
              <w:spacing w:line="240" w:lineRule="exact"/>
              <w:rPr>
                <w:szCs w:val="21"/>
              </w:rPr>
            </w:pPr>
            <w:r>
              <w:rPr>
                <w:rFonts w:hint="eastAsia"/>
                <w:szCs w:val="21"/>
              </w:rPr>
              <w:t>部门（单位）所设立的整体绩效目标依据是否充分，是否符合客观实际，用以反映和考核部门（单位）整体绩效目标与部门履职、年度工作任务的相符性情况。</w:t>
            </w:r>
          </w:p>
        </w:tc>
        <w:tc>
          <w:tcPr>
            <w:tcW w:w="3075" w:type="dxa"/>
            <w:tcBorders>
              <w:top w:val="nil"/>
              <w:left w:val="nil"/>
              <w:bottom w:val="single" w:color="auto" w:sz="4" w:space="0"/>
              <w:right w:val="single" w:color="auto" w:sz="4" w:space="0"/>
            </w:tcBorders>
            <w:noWrap w:val="0"/>
            <w:vAlign w:val="center"/>
          </w:tcPr>
          <w:p w14:paraId="33F1C5E7">
            <w:pPr>
              <w:spacing w:line="240" w:lineRule="exact"/>
              <w:rPr>
                <w:szCs w:val="21"/>
              </w:rPr>
            </w:pPr>
            <w:r>
              <w:rPr>
                <w:rFonts w:hint="eastAsia"/>
                <w:szCs w:val="21"/>
              </w:rPr>
              <w:t>①是否符合国家法律法规、国民经济和社会发展总体规划；</w:t>
            </w:r>
            <w:r>
              <w:rPr>
                <w:szCs w:val="21"/>
              </w:rPr>
              <w:t>(1</w:t>
            </w:r>
            <w:r>
              <w:rPr>
                <w:rFonts w:hint="eastAsia"/>
                <w:szCs w:val="21"/>
              </w:rPr>
              <w:t>分）</w:t>
            </w:r>
          </w:p>
          <w:p w14:paraId="46C80D04">
            <w:pPr>
              <w:spacing w:line="240" w:lineRule="exact"/>
              <w:rPr>
                <w:szCs w:val="21"/>
              </w:rPr>
            </w:pPr>
            <w:r>
              <w:rPr>
                <w:rFonts w:hint="eastAsia"/>
                <w:szCs w:val="21"/>
              </w:rPr>
              <w:t>②是否符合部门“三定”方案确定的职责；（</w:t>
            </w:r>
            <w:r>
              <w:rPr>
                <w:szCs w:val="21"/>
              </w:rPr>
              <w:t>0.5</w:t>
            </w:r>
            <w:r>
              <w:rPr>
                <w:rFonts w:hint="eastAsia"/>
                <w:szCs w:val="21"/>
              </w:rPr>
              <w:t>分）</w:t>
            </w:r>
          </w:p>
          <w:p w14:paraId="7C8F1B30">
            <w:pPr>
              <w:spacing w:line="240" w:lineRule="exact"/>
              <w:rPr>
                <w:szCs w:val="21"/>
              </w:rPr>
            </w:pPr>
            <w:r>
              <w:rPr>
                <w:rFonts w:hint="eastAsia"/>
                <w:szCs w:val="21"/>
              </w:rPr>
              <w:t>③是否符合部门制定的中长期实施规划。（</w:t>
            </w:r>
            <w:r>
              <w:rPr>
                <w:szCs w:val="21"/>
              </w:rPr>
              <w:t>0.5</w:t>
            </w:r>
            <w:r>
              <w:rPr>
                <w:rFonts w:hint="eastAsia"/>
                <w:szCs w:val="21"/>
              </w:rPr>
              <w:t>分）</w:t>
            </w:r>
          </w:p>
        </w:tc>
        <w:tc>
          <w:tcPr>
            <w:tcW w:w="630" w:type="dxa"/>
            <w:tcBorders>
              <w:top w:val="nil"/>
              <w:left w:val="nil"/>
              <w:bottom w:val="single" w:color="auto" w:sz="4" w:space="0"/>
              <w:right w:val="single" w:color="auto" w:sz="4" w:space="0"/>
            </w:tcBorders>
            <w:noWrap/>
            <w:vAlign w:val="center"/>
          </w:tcPr>
          <w:p w14:paraId="110A2986">
            <w:pPr>
              <w:spacing w:line="240" w:lineRule="exact"/>
              <w:jc w:val="center"/>
              <w:rPr>
                <w:rFonts w:hint="eastAsia" w:eastAsia="宋体"/>
                <w:szCs w:val="21"/>
                <w:lang w:val="en-US" w:eastAsia="zh-CN"/>
              </w:rPr>
            </w:pPr>
            <w:r>
              <w:rPr>
                <w:rFonts w:hint="eastAsia"/>
                <w:szCs w:val="21"/>
                <w:lang w:val="en-US" w:eastAsia="zh-CN"/>
              </w:rPr>
              <w:t>2</w:t>
            </w:r>
          </w:p>
        </w:tc>
        <w:tc>
          <w:tcPr>
            <w:tcW w:w="1223" w:type="dxa"/>
            <w:tcBorders>
              <w:top w:val="nil"/>
              <w:left w:val="nil"/>
              <w:bottom w:val="single" w:color="auto" w:sz="4" w:space="0"/>
              <w:right w:val="single" w:color="auto" w:sz="12" w:space="0"/>
            </w:tcBorders>
            <w:noWrap/>
            <w:vAlign w:val="center"/>
          </w:tcPr>
          <w:p w14:paraId="10BF688C">
            <w:pPr>
              <w:spacing w:line="24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评价计分标准</w:t>
            </w:r>
          </w:p>
        </w:tc>
      </w:tr>
      <w:tr w14:paraId="7AEA0799">
        <w:tblPrEx>
          <w:tblCellMar>
            <w:top w:w="0" w:type="dxa"/>
            <w:left w:w="28" w:type="dxa"/>
            <w:bottom w:w="0" w:type="dxa"/>
            <w:right w:w="28" w:type="dxa"/>
          </w:tblCellMar>
        </w:tblPrEx>
        <w:trPr>
          <w:trHeight w:val="1447" w:hRule="atLeast"/>
          <w:jc w:val="center"/>
        </w:trPr>
        <w:tc>
          <w:tcPr>
            <w:tcW w:w="1304" w:type="dxa"/>
            <w:vMerge w:val="continue"/>
            <w:tcBorders>
              <w:top w:val="nil"/>
              <w:left w:val="single" w:color="auto" w:sz="12" w:space="0"/>
              <w:bottom w:val="single" w:color="000000" w:sz="4" w:space="0"/>
              <w:right w:val="single" w:color="auto" w:sz="4" w:space="0"/>
            </w:tcBorders>
            <w:noWrap w:val="0"/>
            <w:vAlign w:val="center"/>
          </w:tcPr>
          <w:p w14:paraId="2147FA9B">
            <w:pPr>
              <w:spacing w:line="240" w:lineRule="exact"/>
              <w:jc w:val="center"/>
              <w:rPr>
                <w:szCs w:val="21"/>
              </w:rPr>
            </w:pPr>
          </w:p>
        </w:tc>
        <w:tc>
          <w:tcPr>
            <w:tcW w:w="643" w:type="dxa"/>
            <w:vMerge w:val="continue"/>
            <w:tcBorders>
              <w:top w:val="nil"/>
              <w:left w:val="single" w:color="auto" w:sz="4" w:space="0"/>
              <w:bottom w:val="single" w:color="auto" w:sz="4" w:space="0"/>
              <w:right w:val="single" w:color="auto" w:sz="4" w:space="0"/>
            </w:tcBorders>
            <w:noWrap w:val="0"/>
            <w:vAlign w:val="center"/>
          </w:tcPr>
          <w:p w14:paraId="064136C4">
            <w:pPr>
              <w:spacing w:line="240" w:lineRule="exact"/>
              <w:jc w:val="center"/>
              <w:rPr>
                <w:szCs w:val="21"/>
              </w:rPr>
            </w:pPr>
          </w:p>
        </w:tc>
        <w:tc>
          <w:tcPr>
            <w:tcW w:w="842" w:type="dxa"/>
            <w:tcBorders>
              <w:top w:val="nil"/>
              <w:left w:val="nil"/>
              <w:bottom w:val="single" w:color="auto" w:sz="4" w:space="0"/>
              <w:right w:val="single" w:color="auto" w:sz="4" w:space="0"/>
            </w:tcBorders>
            <w:noWrap w:val="0"/>
            <w:vAlign w:val="center"/>
          </w:tcPr>
          <w:p w14:paraId="57D48641">
            <w:pPr>
              <w:spacing w:line="240" w:lineRule="exact"/>
              <w:jc w:val="center"/>
              <w:rPr>
                <w:szCs w:val="21"/>
              </w:rPr>
            </w:pPr>
            <w:r>
              <w:rPr>
                <w:rFonts w:hint="eastAsia"/>
                <w:szCs w:val="21"/>
              </w:rPr>
              <w:t>绩效指标明确性（</w:t>
            </w:r>
            <w:r>
              <w:rPr>
                <w:szCs w:val="21"/>
              </w:rPr>
              <w:t>3</w:t>
            </w:r>
            <w:r>
              <w:rPr>
                <w:rFonts w:hint="eastAsia"/>
                <w:szCs w:val="21"/>
              </w:rPr>
              <w:t>分）</w:t>
            </w:r>
          </w:p>
        </w:tc>
        <w:tc>
          <w:tcPr>
            <w:tcW w:w="1770" w:type="dxa"/>
            <w:tcBorders>
              <w:top w:val="nil"/>
              <w:left w:val="nil"/>
              <w:bottom w:val="single" w:color="auto" w:sz="4" w:space="0"/>
              <w:right w:val="single" w:color="auto" w:sz="4" w:space="0"/>
            </w:tcBorders>
            <w:noWrap w:val="0"/>
            <w:vAlign w:val="center"/>
          </w:tcPr>
          <w:p w14:paraId="787953F4">
            <w:pPr>
              <w:spacing w:line="240" w:lineRule="exact"/>
              <w:rPr>
                <w:szCs w:val="21"/>
              </w:rPr>
            </w:pPr>
            <w:r>
              <w:rPr>
                <w:rFonts w:hint="eastAsia"/>
                <w:szCs w:val="21"/>
              </w:rPr>
              <w:t>部门（单位）依据整体绩效目标所设定的绩效指标是否清晰、细化、可衡量，用以反映和考核部门（单位）整体绩效目标的明细化情况。</w:t>
            </w:r>
          </w:p>
        </w:tc>
        <w:tc>
          <w:tcPr>
            <w:tcW w:w="3075" w:type="dxa"/>
            <w:tcBorders>
              <w:top w:val="nil"/>
              <w:left w:val="nil"/>
              <w:bottom w:val="single" w:color="auto" w:sz="4" w:space="0"/>
              <w:right w:val="single" w:color="auto" w:sz="4" w:space="0"/>
            </w:tcBorders>
            <w:noWrap w:val="0"/>
            <w:vAlign w:val="center"/>
          </w:tcPr>
          <w:p w14:paraId="51954A87">
            <w:pPr>
              <w:spacing w:line="240" w:lineRule="exact"/>
              <w:rPr>
                <w:szCs w:val="21"/>
              </w:rPr>
            </w:pPr>
            <w:r>
              <w:rPr>
                <w:rFonts w:hint="eastAsia"/>
                <w:szCs w:val="21"/>
              </w:rPr>
              <w:t>①是否将部门整体的绩效目标细化分解为具体的工作任务；（</w:t>
            </w:r>
            <w:r>
              <w:rPr>
                <w:szCs w:val="21"/>
              </w:rPr>
              <w:t>1</w:t>
            </w:r>
            <w:r>
              <w:rPr>
                <w:rFonts w:hint="eastAsia"/>
                <w:szCs w:val="21"/>
              </w:rPr>
              <w:t>分）</w:t>
            </w:r>
          </w:p>
          <w:p w14:paraId="6FB26C85">
            <w:pPr>
              <w:spacing w:line="240" w:lineRule="exact"/>
              <w:rPr>
                <w:szCs w:val="21"/>
              </w:rPr>
            </w:pPr>
            <w:r>
              <w:rPr>
                <w:rFonts w:hint="eastAsia"/>
                <w:szCs w:val="21"/>
              </w:rPr>
              <w:t>②是否通过清晰、可衡量的指标值予以体现</w:t>
            </w:r>
            <w:r>
              <w:rPr>
                <w:szCs w:val="21"/>
              </w:rPr>
              <w:t>;(0.5</w:t>
            </w:r>
            <w:r>
              <w:rPr>
                <w:rFonts w:hint="eastAsia"/>
                <w:szCs w:val="21"/>
              </w:rPr>
              <w:t>分）</w:t>
            </w:r>
            <w:r>
              <w:rPr>
                <w:szCs w:val="21"/>
              </w:rPr>
              <w:t xml:space="preserve">    </w:t>
            </w:r>
            <w:r>
              <w:rPr>
                <w:rFonts w:hint="eastAsia"/>
                <w:szCs w:val="21"/>
              </w:rPr>
              <w:t>③是否与部门年度的任务数或计划数相对应；（</w:t>
            </w:r>
            <w:r>
              <w:rPr>
                <w:szCs w:val="21"/>
              </w:rPr>
              <w:t>0.5</w:t>
            </w:r>
            <w:r>
              <w:rPr>
                <w:rFonts w:hint="eastAsia"/>
                <w:szCs w:val="21"/>
              </w:rPr>
              <w:t>分）</w:t>
            </w:r>
          </w:p>
          <w:p w14:paraId="50F54422">
            <w:pPr>
              <w:spacing w:line="240" w:lineRule="exact"/>
              <w:rPr>
                <w:szCs w:val="21"/>
              </w:rPr>
            </w:pPr>
            <w:r>
              <w:rPr>
                <w:rFonts w:hint="eastAsia"/>
                <w:szCs w:val="21"/>
              </w:rPr>
              <w:t>④是否与本年度部门预算资金相匹配。（</w:t>
            </w:r>
            <w:r>
              <w:rPr>
                <w:szCs w:val="21"/>
              </w:rPr>
              <w:t>1</w:t>
            </w:r>
            <w:r>
              <w:rPr>
                <w:rFonts w:hint="eastAsia"/>
                <w:szCs w:val="21"/>
              </w:rPr>
              <w:t>分）</w:t>
            </w:r>
          </w:p>
        </w:tc>
        <w:tc>
          <w:tcPr>
            <w:tcW w:w="630" w:type="dxa"/>
            <w:tcBorders>
              <w:top w:val="nil"/>
              <w:left w:val="nil"/>
              <w:bottom w:val="single" w:color="auto" w:sz="4" w:space="0"/>
              <w:right w:val="single" w:color="auto" w:sz="4" w:space="0"/>
            </w:tcBorders>
            <w:noWrap/>
            <w:vAlign w:val="center"/>
          </w:tcPr>
          <w:p w14:paraId="236C259F">
            <w:pPr>
              <w:spacing w:line="240" w:lineRule="exact"/>
              <w:jc w:val="center"/>
              <w:rPr>
                <w:rFonts w:hint="eastAsia" w:eastAsia="宋体"/>
                <w:szCs w:val="21"/>
                <w:lang w:val="en-US" w:eastAsia="zh-CN"/>
              </w:rPr>
            </w:pPr>
            <w:r>
              <w:rPr>
                <w:rFonts w:hint="eastAsia"/>
                <w:szCs w:val="21"/>
                <w:lang w:val="en-US" w:eastAsia="zh-CN"/>
              </w:rPr>
              <w:t>2</w:t>
            </w:r>
          </w:p>
        </w:tc>
        <w:tc>
          <w:tcPr>
            <w:tcW w:w="1223" w:type="dxa"/>
            <w:tcBorders>
              <w:top w:val="nil"/>
              <w:left w:val="nil"/>
              <w:bottom w:val="single" w:color="auto" w:sz="4" w:space="0"/>
              <w:right w:val="single" w:color="auto" w:sz="12" w:space="0"/>
            </w:tcBorders>
            <w:noWrap/>
            <w:vAlign w:val="center"/>
          </w:tcPr>
          <w:p w14:paraId="07B466C3">
            <w:pPr>
              <w:spacing w:line="240" w:lineRule="exact"/>
              <w:jc w:val="center"/>
              <w:rPr>
                <w:rFonts w:hint="default" w:ascii="Times New Roman" w:hAnsi="Times New Roman" w:eastAsia="宋体" w:cs="Times New Roman"/>
                <w:szCs w:val="21"/>
                <w:lang w:val="en-US"/>
              </w:rPr>
            </w:pPr>
            <w:r>
              <w:rPr>
                <w:rFonts w:hint="eastAsia" w:ascii="Times New Roman" w:hAnsi="Times New Roman" w:eastAsia="宋体" w:cs="Times New Roman"/>
                <w:szCs w:val="21"/>
                <w:lang w:val="en-US" w:eastAsia="zh-CN"/>
              </w:rPr>
              <w:t>绩效目标</w:t>
            </w:r>
          </w:p>
          <w:p w14:paraId="76093494">
            <w:pPr>
              <w:spacing w:line="24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申报表</w:t>
            </w:r>
          </w:p>
        </w:tc>
      </w:tr>
      <w:tr w14:paraId="08B2EFAB">
        <w:tblPrEx>
          <w:tblCellMar>
            <w:top w:w="0" w:type="dxa"/>
            <w:left w:w="28" w:type="dxa"/>
            <w:bottom w:w="0" w:type="dxa"/>
            <w:right w:w="28" w:type="dxa"/>
          </w:tblCellMar>
        </w:tblPrEx>
        <w:trPr>
          <w:trHeight w:val="1200" w:hRule="atLeast"/>
          <w:jc w:val="center"/>
        </w:trPr>
        <w:tc>
          <w:tcPr>
            <w:tcW w:w="1304" w:type="dxa"/>
            <w:vMerge w:val="continue"/>
            <w:tcBorders>
              <w:top w:val="nil"/>
              <w:left w:val="single" w:color="auto" w:sz="12" w:space="0"/>
              <w:bottom w:val="single" w:color="000000" w:sz="4" w:space="0"/>
              <w:right w:val="single" w:color="auto" w:sz="4" w:space="0"/>
            </w:tcBorders>
            <w:noWrap w:val="0"/>
            <w:vAlign w:val="center"/>
          </w:tcPr>
          <w:p w14:paraId="39AB22AB">
            <w:pPr>
              <w:spacing w:line="240" w:lineRule="exact"/>
              <w:jc w:val="center"/>
              <w:rPr>
                <w:szCs w:val="21"/>
              </w:rPr>
            </w:pPr>
          </w:p>
        </w:tc>
        <w:tc>
          <w:tcPr>
            <w:tcW w:w="643" w:type="dxa"/>
            <w:vMerge w:val="restart"/>
            <w:tcBorders>
              <w:top w:val="nil"/>
              <w:left w:val="single" w:color="auto" w:sz="4" w:space="0"/>
              <w:bottom w:val="single" w:color="000000" w:sz="4" w:space="0"/>
              <w:right w:val="single" w:color="auto" w:sz="4" w:space="0"/>
            </w:tcBorders>
            <w:noWrap w:val="0"/>
            <w:vAlign w:val="center"/>
          </w:tcPr>
          <w:p w14:paraId="2958E0BD">
            <w:pPr>
              <w:spacing w:line="240" w:lineRule="exact"/>
              <w:jc w:val="center"/>
              <w:rPr>
                <w:szCs w:val="21"/>
              </w:rPr>
            </w:pPr>
            <w:r>
              <w:rPr>
                <w:rFonts w:hint="eastAsia"/>
                <w:szCs w:val="21"/>
              </w:rPr>
              <w:t>预算配置（</w:t>
            </w:r>
            <w:r>
              <w:rPr>
                <w:szCs w:val="21"/>
              </w:rPr>
              <w:t>15</w:t>
            </w:r>
            <w:r>
              <w:rPr>
                <w:rFonts w:hint="eastAsia"/>
                <w:szCs w:val="21"/>
              </w:rPr>
              <w:t>分）</w:t>
            </w:r>
          </w:p>
        </w:tc>
        <w:tc>
          <w:tcPr>
            <w:tcW w:w="842" w:type="dxa"/>
            <w:tcBorders>
              <w:top w:val="nil"/>
              <w:left w:val="nil"/>
              <w:bottom w:val="single" w:color="auto" w:sz="4" w:space="0"/>
              <w:right w:val="single" w:color="auto" w:sz="4" w:space="0"/>
            </w:tcBorders>
            <w:noWrap w:val="0"/>
            <w:vAlign w:val="center"/>
          </w:tcPr>
          <w:p w14:paraId="3CD80EAB">
            <w:pPr>
              <w:spacing w:line="240" w:lineRule="exact"/>
              <w:jc w:val="center"/>
              <w:rPr>
                <w:szCs w:val="21"/>
              </w:rPr>
            </w:pPr>
            <w:r>
              <w:rPr>
                <w:rFonts w:hint="eastAsia"/>
                <w:szCs w:val="21"/>
              </w:rPr>
              <w:t>在职人员控制率（</w:t>
            </w:r>
            <w:r>
              <w:rPr>
                <w:szCs w:val="21"/>
              </w:rPr>
              <w:t>5</w:t>
            </w:r>
            <w:r>
              <w:rPr>
                <w:rFonts w:hint="eastAsia"/>
                <w:szCs w:val="21"/>
              </w:rPr>
              <w:t>分）</w:t>
            </w:r>
          </w:p>
        </w:tc>
        <w:tc>
          <w:tcPr>
            <w:tcW w:w="1770" w:type="dxa"/>
            <w:tcBorders>
              <w:top w:val="nil"/>
              <w:left w:val="nil"/>
              <w:bottom w:val="single" w:color="auto" w:sz="4" w:space="0"/>
              <w:right w:val="single" w:color="auto" w:sz="4" w:space="0"/>
            </w:tcBorders>
            <w:noWrap w:val="0"/>
            <w:vAlign w:val="center"/>
          </w:tcPr>
          <w:p w14:paraId="1C916D02">
            <w:pPr>
              <w:spacing w:line="240" w:lineRule="exact"/>
              <w:rPr>
                <w:szCs w:val="21"/>
              </w:rPr>
            </w:pPr>
            <w:r>
              <w:rPr>
                <w:rFonts w:hint="eastAsia"/>
                <w:szCs w:val="21"/>
              </w:rPr>
              <w:t>部门（单位）本年度实际在职人员数与编制数的比率，用以反映和考核部门（单位）对人员成本的控制程度。</w:t>
            </w:r>
          </w:p>
        </w:tc>
        <w:tc>
          <w:tcPr>
            <w:tcW w:w="3075" w:type="dxa"/>
            <w:tcBorders>
              <w:top w:val="nil"/>
              <w:left w:val="nil"/>
              <w:bottom w:val="single" w:color="auto" w:sz="4" w:space="0"/>
              <w:right w:val="single" w:color="auto" w:sz="4" w:space="0"/>
            </w:tcBorders>
            <w:noWrap w:val="0"/>
            <w:vAlign w:val="center"/>
          </w:tcPr>
          <w:p w14:paraId="26B01D05">
            <w:pPr>
              <w:spacing w:line="240" w:lineRule="exact"/>
              <w:rPr>
                <w:szCs w:val="21"/>
              </w:rPr>
            </w:pPr>
            <w:r>
              <w:rPr>
                <w:rFonts w:hint="eastAsia"/>
                <w:szCs w:val="21"/>
              </w:rPr>
              <w:t>在职人员控制率</w:t>
            </w:r>
            <w:r>
              <w:rPr>
                <w:szCs w:val="21"/>
              </w:rPr>
              <w:t>=</w:t>
            </w:r>
            <w:r>
              <w:rPr>
                <w:rFonts w:hint="eastAsia"/>
                <w:szCs w:val="21"/>
              </w:rPr>
              <w:t>（在职人员数</w:t>
            </w:r>
            <w:r>
              <w:rPr>
                <w:szCs w:val="21"/>
              </w:rPr>
              <w:t>/</w:t>
            </w:r>
            <w:r>
              <w:rPr>
                <w:rFonts w:hint="eastAsia"/>
                <w:szCs w:val="21"/>
              </w:rPr>
              <w:t>编制数）×</w:t>
            </w:r>
            <w:r>
              <w:rPr>
                <w:szCs w:val="21"/>
              </w:rPr>
              <w:t>100%</w:t>
            </w:r>
            <w:r>
              <w:rPr>
                <w:rFonts w:hint="eastAsia"/>
                <w:szCs w:val="21"/>
              </w:rPr>
              <w:t>。（小于或等于</w:t>
            </w:r>
            <w:r>
              <w:rPr>
                <w:szCs w:val="21"/>
              </w:rPr>
              <w:t>1</w:t>
            </w:r>
            <w:r>
              <w:rPr>
                <w:rFonts w:hint="eastAsia"/>
                <w:szCs w:val="21"/>
              </w:rPr>
              <w:t>计</w:t>
            </w:r>
            <w:r>
              <w:rPr>
                <w:szCs w:val="21"/>
              </w:rPr>
              <w:t>5</w:t>
            </w:r>
            <w:r>
              <w:rPr>
                <w:rFonts w:hint="eastAsia"/>
                <w:szCs w:val="21"/>
              </w:rPr>
              <w:t>分，否则按比例计分）</w:t>
            </w:r>
          </w:p>
          <w:p w14:paraId="5BAE7230">
            <w:pPr>
              <w:spacing w:line="240" w:lineRule="exact"/>
              <w:rPr>
                <w:szCs w:val="21"/>
              </w:rPr>
            </w:pPr>
            <w:r>
              <w:rPr>
                <w:rFonts w:hint="eastAsia"/>
                <w:szCs w:val="21"/>
              </w:rPr>
              <w:t>在职人员数：部门（单位）实际在职人数，以财政部确定的部门决算编制口径为准。</w:t>
            </w:r>
          </w:p>
          <w:p w14:paraId="54E729B9">
            <w:pPr>
              <w:spacing w:line="240" w:lineRule="exact"/>
              <w:rPr>
                <w:szCs w:val="21"/>
              </w:rPr>
            </w:pPr>
            <w:r>
              <w:rPr>
                <w:rFonts w:hint="eastAsia"/>
                <w:szCs w:val="21"/>
              </w:rPr>
              <w:t>编制数：机构编制部门核定批复的部门（单位）的人员编制数。</w:t>
            </w:r>
          </w:p>
        </w:tc>
        <w:tc>
          <w:tcPr>
            <w:tcW w:w="630" w:type="dxa"/>
            <w:tcBorders>
              <w:top w:val="nil"/>
              <w:left w:val="nil"/>
              <w:bottom w:val="single" w:color="auto" w:sz="4" w:space="0"/>
              <w:right w:val="single" w:color="auto" w:sz="4" w:space="0"/>
            </w:tcBorders>
            <w:noWrap/>
            <w:vAlign w:val="center"/>
          </w:tcPr>
          <w:p w14:paraId="74B261B7">
            <w:pPr>
              <w:spacing w:line="240" w:lineRule="exact"/>
              <w:jc w:val="center"/>
              <w:rPr>
                <w:rFonts w:hint="eastAsia" w:eastAsia="宋体"/>
                <w:szCs w:val="21"/>
                <w:lang w:val="en-US" w:eastAsia="zh-CN"/>
              </w:rPr>
            </w:pPr>
            <w:r>
              <w:rPr>
                <w:rFonts w:hint="eastAsia"/>
                <w:szCs w:val="21"/>
                <w:lang w:val="en-US" w:eastAsia="zh-CN"/>
              </w:rPr>
              <w:t>5</w:t>
            </w:r>
          </w:p>
        </w:tc>
        <w:tc>
          <w:tcPr>
            <w:tcW w:w="1223" w:type="dxa"/>
            <w:tcBorders>
              <w:top w:val="nil"/>
              <w:left w:val="nil"/>
              <w:bottom w:val="single" w:color="auto" w:sz="4" w:space="0"/>
              <w:right w:val="single" w:color="auto" w:sz="12" w:space="0"/>
            </w:tcBorders>
            <w:noWrap/>
            <w:vAlign w:val="center"/>
          </w:tcPr>
          <w:p w14:paraId="2AEDE140">
            <w:pPr>
              <w:spacing w:line="240" w:lineRule="exact"/>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rPr>
              <w:t>控制率=</w:t>
            </w:r>
            <w:r>
              <w:rPr>
                <w:rFonts w:hint="eastAsia" w:ascii="Times New Roman" w:hAnsi="Times New Roman" w:eastAsia="宋体" w:cs="Times New Roman"/>
                <w:szCs w:val="21"/>
                <w:lang w:val="en-US" w:eastAsia="zh-CN"/>
              </w:rPr>
              <w:t>84.38%</w:t>
            </w:r>
          </w:p>
        </w:tc>
      </w:tr>
      <w:tr w14:paraId="108DC53F">
        <w:tblPrEx>
          <w:tblCellMar>
            <w:top w:w="0" w:type="dxa"/>
            <w:left w:w="28" w:type="dxa"/>
            <w:bottom w:w="0" w:type="dxa"/>
            <w:right w:w="28" w:type="dxa"/>
          </w:tblCellMar>
        </w:tblPrEx>
        <w:trPr>
          <w:trHeight w:val="1259" w:hRule="atLeast"/>
          <w:jc w:val="center"/>
        </w:trPr>
        <w:tc>
          <w:tcPr>
            <w:tcW w:w="1304" w:type="dxa"/>
            <w:vMerge w:val="continue"/>
            <w:tcBorders>
              <w:top w:val="nil"/>
              <w:left w:val="single" w:color="auto" w:sz="12" w:space="0"/>
              <w:bottom w:val="single" w:color="000000" w:sz="4" w:space="0"/>
              <w:right w:val="single" w:color="auto" w:sz="4" w:space="0"/>
            </w:tcBorders>
            <w:noWrap w:val="0"/>
            <w:vAlign w:val="center"/>
          </w:tcPr>
          <w:p w14:paraId="221DE264">
            <w:pPr>
              <w:spacing w:line="240" w:lineRule="exact"/>
              <w:jc w:val="center"/>
              <w:rPr>
                <w:szCs w:val="21"/>
              </w:rPr>
            </w:pPr>
          </w:p>
        </w:tc>
        <w:tc>
          <w:tcPr>
            <w:tcW w:w="643" w:type="dxa"/>
            <w:vMerge w:val="continue"/>
            <w:tcBorders>
              <w:top w:val="nil"/>
              <w:left w:val="single" w:color="auto" w:sz="4" w:space="0"/>
              <w:bottom w:val="single" w:color="000000" w:sz="4" w:space="0"/>
              <w:right w:val="single" w:color="auto" w:sz="4" w:space="0"/>
            </w:tcBorders>
            <w:noWrap w:val="0"/>
            <w:vAlign w:val="center"/>
          </w:tcPr>
          <w:p w14:paraId="1E041828">
            <w:pPr>
              <w:spacing w:line="240" w:lineRule="exact"/>
              <w:jc w:val="center"/>
              <w:rPr>
                <w:szCs w:val="21"/>
              </w:rPr>
            </w:pPr>
          </w:p>
        </w:tc>
        <w:tc>
          <w:tcPr>
            <w:tcW w:w="842" w:type="dxa"/>
            <w:tcBorders>
              <w:top w:val="nil"/>
              <w:left w:val="nil"/>
              <w:bottom w:val="single" w:color="auto" w:sz="4" w:space="0"/>
              <w:right w:val="single" w:color="auto" w:sz="4" w:space="0"/>
            </w:tcBorders>
            <w:noWrap w:val="0"/>
            <w:vAlign w:val="center"/>
          </w:tcPr>
          <w:p w14:paraId="1311C420">
            <w:pPr>
              <w:spacing w:line="240" w:lineRule="exact"/>
              <w:jc w:val="center"/>
              <w:rPr>
                <w:szCs w:val="21"/>
              </w:rPr>
            </w:pPr>
            <w:r>
              <w:rPr>
                <w:rFonts w:hint="eastAsia"/>
                <w:szCs w:val="21"/>
              </w:rPr>
              <w:t>“三公经费”变动率（</w:t>
            </w:r>
            <w:r>
              <w:rPr>
                <w:szCs w:val="21"/>
              </w:rPr>
              <w:t>5</w:t>
            </w:r>
            <w:r>
              <w:rPr>
                <w:rFonts w:hint="eastAsia"/>
                <w:szCs w:val="21"/>
              </w:rPr>
              <w:t>分）</w:t>
            </w:r>
          </w:p>
        </w:tc>
        <w:tc>
          <w:tcPr>
            <w:tcW w:w="1770" w:type="dxa"/>
            <w:tcBorders>
              <w:top w:val="nil"/>
              <w:left w:val="nil"/>
              <w:bottom w:val="single" w:color="auto" w:sz="4" w:space="0"/>
              <w:right w:val="single" w:color="auto" w:sz="4" w:space="0"/>
            </w:tcBorders>
            <w:noWrap w:val="0"/>
            <w:vAlign w:val="center"/>
          </w:tcPr>
          <w:p w14:paraId="5E4591A4">
            <w:pPr>
              <w:spacing w:line="240" w:lineRule="exact"/>
              <w:rPr>
                <w:szCs w:val="21"/>
              </w:rPr>
            </w:pPr>
            <w:r>
              <w:rPr>
                <w:rFonts w:hint="eastAsia"/>
                <w:szCs w:val="21"/>
              </w:rPr>
              <w:t>部门（单位）本年度“三公经费”预算数与上年度“三公经费”预算数的变动比率，用以反映和考核部门（单位）对控制重点行政成本的努力程度。</w:t>
            </w:r>
          </w:p>
        </w:tc>
        <w:tc>
          <w:tcPr>
            <w:tcW w:w="3075" w:type="dxa"/>
            <w:tcBorders>
              <w:top w:val="nil"/>
              <w:left w:val="nil"/>
              <w:bottom w:val="single" w:color="auto" w:sz="4" w:space="0"/>
              <w:right w:val="single" w:color="auto" w:sz="4" w:space="0"/>
            </w:tcBorders>
            <w:noWrap w:val="0"/>
            <w:vAlign w:val="center"/>
          </w:tcPr>
          <w:p w14:paraId="7B37D662">
            <w:pPr>
              <w:spacing w:line="240" w:lineRule="exact"/>
              <w:rPr>
                <w:szCs w:val="21"/>
              </w:rPr>
            </w:pPr>
            <w:r>
              <w:rPr>
                <w:rFonts w:hint="eastAsia"/>
                <w:szCs w:val="21"/>
              </w:rPr>
              <w:t>“三公经费”变动率</w:t>
            </w:r>
            <w:r>
              <w:rPr>
                <w:szCs w:val="21"/>
              </w:rPr>
              <w:t>=[</w:t>
            </w:r>
            <w:r>
              <w:rPr>
                <w:rFonts w:hint="eastAsia"/>
                <w:szCs w:val="21"/>
              </w:rPr>
              <w:t>（本年度“三公经费”总额</w:t>
            </w:r>
            <w:r>
              <w:rPr>
                <w:szCs w:val="21"/>
              </w:rPr>
              <w:t>-</w:t>
            </w:r>
            <w:r>
              <w:rPr>
                <w:rFonts w:hint="eastAsia"/>
                <w:szCs w:val="21"/>
              </w:rPr>
              <w:t>上年度“三公经费”总额）</w:t>
            </w:r>
            <w:r>
              <w:rPr>
                <w:szCs w:val="21"/>
              </w:rPr>
              <w:t>/</w:t>
            </w:r>
            <w:r>
              <w:rPr>
                <w:rFonts w:hint="eastAsia"/>
                <w:szCs w:val="21"/>
              </w:rPr>
              <w:t>上年度“三公经费”总额</w:t>
            </w:r>
            <w:r>
              <w:rPr>
                <w:szCs w:val="21"/>
              </w:rPr>
              <w:t>]</w:t>
            </w:r>
            <w:r>
              <w:rPr>
                <w:rFonts w:hint="eastAsia"/>
                <w:szCs w:val="21"/>
              </w:rPr>
              <w:t>×</w:t>
            </w:r>
            <w:r>
              <w:rPr>
                <w:szCs w:val="21"/>
              </w:rPr>
              <w:t>100%</w:t>
            </w:r>
            <w:r>
              <w:rPr>
                <w:rFonts w:hint="eastAsia"/>
                <w:szCs w:val="21"/>
              </w:rPr>
              <w:t>。（下降的计</w:t>
            </w:r>
            <w:r>
              <w:rPr>
                <w:szCs w:val="21"/>
              </w:rPr>
              <w:t>5</w:t>
            </w:r>
            <w:r>
              <w:rPr>
                <w:rFonts w:hint="eastAsia"/>
                <w:szCs w:val="21"/>
              </w:rPr>
              <w:t>分，增加的按比例扣减）</w:t>
            </w:r>
          </w:p>
          <w:p w14:paraId="4BF575C2">
            <w:pPr>
              <w:spacing w:line="240" w:lineRule="exact"/>
              <w:rPr>
                <w:szCs w:val="21"/>
              </w:rPr>
            </w:pPr>
            <w:r>
              <w:rPr>
                <w:rFonts w:hint="eastAsia"/>
                <w:szCs w:val="21"/>
              </w:rPr>
              <w:t>“三公经费”：年度预算安排的因公出国（境）费、公务车辆购置及运行费和公务招待费。</w:t>
            </w:r>
          </w:p>
        </w:tc>
        <w:tc>
          <w:tcPr>
            <w:tcW w:w="630" w:type="dxa"/>
            <w:tcBorders>
              <w:top w:val="nil"/>
              <w:left w:val="nil"/>
              <w:bottom w:val="single" w:color="auto" w:sz="4" w:space="0"/>
              <w:right w:val="single" w:color="auto" w:sz="4" w:space="0"/>
            </w:tcBorders>
            <w:noWrap/>
            <w:vAlign w:val="center"/>
          </w:tcPr>
          <w:p w14:paraId="24452731">
            <w:pPr>
              <w:spacing w:line="240" w:lineRule="exact"/>
              <w:jc w:val="center"/>
              <w:rPr>
                <w:rFonts w:hint="eastAsia" w:eastAsia="宋体"/>
                <w:szCs w:val="21"/>
                <w:lang w:val="en-US" w:eastAsia="zh-CN"/>
              </w:rPr>
            </w:pPr>
            <w:r>
              <w:rPr>
                <w:rFonts w:hint="eastAsia"/>
                <w:szCs w:val="21"/>
                <w:lang w:val="en-US" w:eastAsia="zh-CN"/>
              </w:rPr>
              <w:t>5</w:t>
            </w:r>
          </w:p>
        </w:tc>
        <w:tc>
          <w:tcPr>
            <w:tcW w:w="1223" w:type="dxa"/>
            <w:tcBorders>
              <w:top w:val="nil"/>
              <w:left w:val="nil"/>
              <w:bottom w:val="single" w:color="auto" w:sz="4" w:space="0"/>
              <w:right w:val="single" w:color="auto" w:sz="12" w:space="0"/>
            </w:tcBorders>
            <w:noWrap/>
            <w:vAlign w:val="center"/>
          </w:tcPr>
          <w:p w14:paraId="55789922">
            <w:pPr>
              <w:spacing w:line="240" w:lineRule="exact"/>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变动率=0</w:t>
            </w:r>
          </w:p>
        </w:tc>
      </w:tr>
      <w:tr w14:paraId="2206706E">
        <w:tblPrEx>
          <w:tblCellMar>
            <w:top w:w="0" w:type="dxa"/>
            <w:left w:w="28" w:type="dxa"/>
            <w:bottom w:w="0" w:type="dxa"/>
            <w:right w:w="28" w:type="dxa"/>
          </w:tblCellMar>
        </w:tblPrEx>
        <w:trPr>
          <w:trHeight w:val="1534" w:hRule="atLeast"/>
          <w:jc w:val="center"/>
        </w:trPr>
        <w:tc>
          <w:tcPr>
            <w:tcW w:w="1304" w:type="dxa"/>
            <w:vMerge w:val="continue"/>
            <w:tcBorders>
              <w:top w:val="nil"/>
              <w:left w:val="single" w:color="auto" w:sz="12" w:space="0"/>
              <w:bottom w:val="single" w:color="000000" w:sz="4" w:space="0"/>
              <w:right w:val="single" w:color="auto" w:sz="4" w:space="0"/>
            </w:tcBorders>
            <w:noWrap w:val="0"/>
            <w:vAlign w:val="center"/>
          </w:tcPr>
          <w:p w14:paraId="65691B81">
            <w:pPr>
              <w:spacing w:line="240" w:lineRule="exact"/>
              <w:jc w:val="center"/>
              <w:rPr>
                <w:szCs w:val="21"/>
              </w:rPr>
            </w:pPr>
          </w:p>
        </w:tc>
        <w:tc>
          <w:tcPr>
            <w:tcW w:w="643" w:type="dxa"/>
            <w:vMerge w:val="continue"/>
            <w:tcBorders>
              <w:top w:val="nil"/>
              <w:left w:val="single" w:color="auto" w:sz="4" w:space="0"/>
              <w:bottom w:val="single" w:color="000000" w:sz="4" w:space="0"/>
              <w:right w:val="single" w:color="auto" w:sz="4" w:space="0"/>
            </w:tcBorders>
            <w:noWrap w:val="0"/>
            <w:vAlign w:val="center"/>
          </w:tcPr>
          <w:p w14:paraId="42B2F068">
            <w:pPr>
              <w:spacing w:line="240" w:lineRule="exact"/>
              <w:jc w:val="center"/>
              <w:rPr>
                <w:szCs w:val="21"/>
              </w:rPr>
            </w:pPr>
          </w:p>
        </w:tc>
        <w:tc>
          <w:tcPr>
            <w:tcW w:w="842" w:type="dxa"/>
            <w:tcBorders>
              <w:top w:val="nil"/>
              <w:left w:val="nil"/>
              <w:bottom w:val="single" w:color="auto" w:sz="4" w:space="0"/>
              <w:right w:val="single" w:color="auto" w:sz="4" w:space="0"/>
            </w:tcBorders>
            <w:noWrap w:val="0"/>
            <w:vAlign w:val="center"/>
          </w:tcPr>
          <w:p w14:paraId="4451062B">
            <w:pPr>
              <w:spacing w:line="240" w:lineRule="exact"/>
              <w:jc w:val="center"/>
              <w:rPr>
                <w:szCs w:val="21"/>
              </w:rPr>
            </w:pPr>
            <w:r>
              <w:rPr>
                <w:rFonts w:hint="eastAsia"/>
                <w:szCs w:val="21"/>
              </w:rPr>
              <w:t>重点支出安排率（</w:t>
            </w:r>
            <w:r>
              <w:rPr>
                <w:szCs w:val="21"/>
              </w:rPr>
              <w:t>5</w:t>
            </w:r>
            <w:r>
              <w:rPr>
                <w:rFonts w:hint="eastAsia"/>
                <w:szCs w:val="21"/>
              </w:rPr>
              <w:t>分）</w:t>
            </w:r>
          </w:p>
        </w:tc>
        <w:tc>
          <w:tcPr>
            <w:tcW w:w="1770" w:type="dxa"/>
            <w:tcBorders>
              <w:top w:val="nil"/>
              <w:left w:val="nil"/>
              <w:bottom w:val="single" w:color="auto" w:sz="4" w:space="0"/>
              <w:right w:val="single" w:color="auto" w:sz="4" w:space="0"/>
            </w:tcBorders>
            <w:noWrap w:val="0"/>
            <w:vAlign w:val="center"/>
          </w:tcPr>
          <w:p w14:paraId="722E76B9">
            <w:pPr>
              <w:spacing w:line="240" w:lineRule="exact"/>
              <w:rPr>
                <w:szCs w:val="21"/>
              </w:rPr>
            </w:pPr>
            <w:r>
              <w:rPr>
                <w:rFonts w:hint="eastAsia"/>
                <w:szCs w:val="21"/>
              </w:rPr>
              <w:t>部门（单位）本年度预算安排的重点项目支出与部门项目总支出的比率，用以反映和考核部门（单位）对履行主要职责或完成重点任务的保障程度。</w:t>
            </w:r>
          </w:p>
        </w:tc>
        <w:tc>
          <w:tcPr>
            <w:tcW w:w="3075" w:type="dxa"/>
            <w:tcBorders>
              <w:top w:val="nil"/>
              <w:left w:val="nil"/>
              <w:bottom w:val="single" w:color="auto" w:sz="4" w:space="0"/>
              <w:right w:val="single" w:color="auto" w:sz="4" w:space="0"/>
            </w:tcBorders>
            <w:noWrap w:val="0"/>
            <w:vAlign w:val="center"/>
          </w:tcPr>
          <w:p w14:paraId="27FE3D25">
            <w:pPr>
              <w:spacing w:line="240" w:lineRule="exact"/>
              <w:rPr>
                <w:szCs w:val="21"/>
              </w:rPr>
            </w:pPr>
            <w:r>
              <w:rPr>
                <w:rFonts w:hint="eastAsia"/>
                <w:szCs w:val="21"/>
              </w:rPr>
              <w:t>重点支出安排率</w:t>
            </w:r>
            <w:r>
              <w:rPr>
                <w:szCs w:val="21"/>
              </w:rPr>
              <w:t>=</w:t>
            </w:r>
            <w:r>
              <w:rPr>
                <w:rFonts w:hint="eastAsia"/>
                <w:szCs w:val="21"/>
              </w:rPr>
              <w:t>（重点项目支出</w:t>
            </w:r>
            <w:r>
              <w:rPr>
                <w:szCs w:val="21"/>
              </w:rPr>
              <w:t>/</w:t>
            </w:r>
            <w:r>
              <w:rPr>
                <w:rFonts w:hint="eastAsia"/>
                <w:szCs w:val="21"/>
              </w:rPr>
              <w:t>项目总支出）×</w:t>
            </w:r>
            <w:r>
              <w:rPr>
                <w:szCs w:val="21"/>
              </w:rPr>
              <w:t>100%</w:t>
            </w:r>
            <w:r>
              <w:rPr>
                <w:rFonts w:hint="eastAsia"/>
                <w:szCs w:val="21"/>
              </w:rPr>
              <w:t>。（实际得分</w:t>
            </w:r>
            <w:r>
              <w:rPr>
                <w:szCs w:val="21"/>
              </w:rPr>
              <w:t>=</w:t>
            </w:r>
            <w:r>
              <w:rPr>
                <w:rFonts w:hint="eastAsia"/>
                <w:szCs w:val="21"/>
              </w:rPr>
              <w:t>支出安排率</w:t>
            </w:r>
            <w:r>
              <w:rPr>
                <w:szCs w:val="21"/>
              </w:rPr>
              <w:t>*5</w:t>
            </w:r>
            <w:r>
              <w:rPr>
                <w:rFonts w:hint="eastAsia"/>
                <w:szCs w:val="21"/>
              </w:rPr>
              <w:t>分）</w:t>
            </w:r>
          </w:p>
          <w:p w14:paraId="406C96C1">
            <w:pPr>
              <w:spacing w:line="240" w:lineRule="exact"/>
              <w:rPr>
                <w:szCs w:val="21"/>
              </w:rPr>
            </w:pPr>
            <w:r>
              <w:rPr>
                <w:rFonts w:hint="eastAsia"/>
                <w:szCs w:val="21"/>
              </w:rPr>
              <w:t>重点项目支出：部门（单位）年度预算安排的，与本部门履职和发展密切相关、具有明显社会和经济影响、党委政府关心或社会比较关注的项目支出总额。</w:t>
            </w:r>
          </w:p>
          <w:p w14:paraId="5E067078">
            <w:pPr>
              <w:spacing w:line="240" w:lineRule="exact"/>
              <w:rPr>
                <w:szCs w:val="21"/>
              </w:rPr>
            </w:pPr>
            <w:r>
              <w:rPr>
                <w:rFonts w:hint="eastAsia"/>
                <w:szCs w:val="21"/>
              </w:rPr>
              <w:t>项目总支出：部门（单位）年度预算安排的项目支出总额。</w:t>
            </w:r>
          </w:p>
        </w:tc>
        <w:tc>
          <w:tcPr>
            <w:tcW w:w="630" w:type="dxa"/>
            <w:tcBorders>
              <w:top w:val="nil"/>
              <w:left w:val="nil"/>
              <w:bottom w:val="single" w:color="auto" w:sz="4" w:space="0"/>
              <w:right w:val="single" w:color="auto" w:sz="4" w:space="0"/>
            </w:tcBorders>
            <w:noWrap/>
            <w:vAlign w:val="center"/>
          </w:tcPr>
          <w:p w14:paraId="40E25297">
            <w:pPr>
              <w:spacing w:line="240" w:lineRule="exact"/>
              <w:jc w:val="center"/>
              <w:rPr>
                <w:rFonts w:hint="eastAsia" w:eastAsia="宋体"/>
                <w:szCs w:val="21"/>
                <w:lang w:val="en-US" w:eastAsia="zh-CN"/>
              </w:rPr>
            </w:pPr>
            <w:r>
              <w:rPr>
                <w:rFonts w:hint="eastAsia"/>
                <w:szCs w:val="21"/>
                <w:lang w:val="en-US" w:eastAsia="zh-CN"/>
              </w:rPr>
              <w:t>5</w:t>
            </w:r>
          </w:p>
        </w:tc>
        <w:tc>
          <w:tcPr>
            <w:tcW w:w="1223" w:type="dxa"/>
            <w:tcBorders>
              <w:top w:val="nil"/>
              <w:left w:val="nil"/>
              <w:bottom w:val="single" w:color="auto" w:sz="4" w:space="0"/>
              <w:right w:val="single" w:color="auto" w:sz="12" w:space="0"/>
            </w:tcBorders>
            <w:noWrap/>
            <w:vAlign w:val="center"/>
          </w:tcPr>
          <w:p w14:paraId="44001A24">
            <w:pPr>
              <w:spacing w:line="240" w:lineRule="exact"/>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rPr>
              <w:t>安排率=</w:t>
            </w:r>
            <w:r>
              <w:rPr>
                <w:rFonts w:hint="eastAsia" w:ascii="Times New Roman" w:hAnsi="Times New Roman" w:eastAsia="宋体" w:cs="Times New Roman"/>
                <w:szCs w:val="21"/>
                <w:lang w:val="en-US" w:eastAsia="zh-CN"/>
              </w:rPr>
              <w:t>100%</w:t>
            </w:r>
          </w:p>
        </w:tc>
      </w:tr>
      <w:tr w14:paraId="34C7F062">
        <w:tblPrEx>
          <w:tblCellMar>
            <w:top w:w="0" w:type="dxa"/>
            <w:left w:w="28" w:type="dxa"/>
            <w:bottom w:w="0" w:type="dxa"/>
            <w:right w:w="28" w:type="dxa"/>
          </w:tblCellMar>
        </w:tblPrEx>
        <w:trPr>
          <w:trHeight w:val="1330" w:hRule="atLeast"/>
          <w:jc w:val="center"/>
        </w:trPr>
        <w:tc>
          <w:tcPr>
            <w:tcW w:w="1304" w:type="dxa"/>
            <w:vMerge w:val="restart"/>
            <w:tcBorders>
              <w:top w:val="nil"/>
              <w:left w:val="single" w:color="auto" w:sz="12" w:space="0"/>
              <w:right w:val="single" w:color="auto" w:sz="4" w:space="0"/>
            </w:tcBorders>
            <w:shd w:val="clear" w:color="auto" w:fill="auto"/>
            <w:noWrap/>
            <w:vAlign w:val="center"/>
          </w:tcPr>
          <w:p w14:paraId="75CB2933">
            <w:pPr>
              <w:spacing w:line="260" w:lineRule="exact"/>
              <w:jc w:val="center"/>
              <w:rPr>
                <w:szCs w:val="21"/>
              </w:rPr>
            </w:pPr>
            <w:r>
              <w:rPr>
                <w:rFonts w:hint="eastAsia"/>
                <w:szCs w:val="21"/>
              </w:rPr>
              <w:t>过程（</w:t>
            </w:r>
            <w:r>
              <w:rPr>
                <w:szCs w:val="21"/>
              </w:rPr>
              <w:t>30</w:t>
            </w:r>
            <w:r>
              <w:rPr>
                <w:rFonts w:hint="eastAsia"/>
                <w:szCs w:val="21"/>
              </w:rPr>
              <w:t>分）</w:t>
            </w:r>
          </w:p>
        </w:tc>
        <w:tc>
          <w:tcPr>
            <w:tcW w:w="643" w:type="dxa"/>
            <w:vMerge w:val="restart"/>
            <w:tcBorders>
              <w:top w:val="nil"/>
              <w:left w:val="single" w:color="auto" w:sz="4" w:space="0"/>
              <w:right w:val="single" w:color="auto" w:sz="4" w:space="0"/>
            </w:tcBorders>
            <w:shd w:val="clear" w:color="auto" w:fill="auto"/>
            <w:noWrap w:val="0"/>
            <w:vAlign w:val="center"/>
          </w:tcPr>
          <w:p w14:paraId="2BE7936C">
            <w:pPr>
              <w:spacing w:line="260" w:lineRule="exact"/>
              <w:jc w:val="center"/>
              <w:rPr>
                <w:szCs w:val="21"/>
              </w:rPr>
            </w:pPr>
            <w:r>
              <w:rPr>
                <w:rFonts w:hint="eastAsia"/>
                <w:szCs w:val="21"/>
              </w:rPr>
              <w:t>预算执行（</w:t>
            </w:r>
            <w:r>
              <w:rPr>
                <w:szCs w:val="21"/>
              </w:rPr>
              <w:t>20</w:t>
            </w:r>
            <w:r>
              <w:rPr>
                <w:rFonts w:hint="eastAsia"/>
                <w:szCs w:val="21"/>
              </w:rPr>
              <w:t>分）</w:t>
            </w:r>
          </w:p>
        </w:tc>
        <w:tc>
          <w:tcPr>
            <w:tcW w:w="842" w:type="dxa"/>
            <w:tcBorders>
              <w:top w:val="nil"/>
              <w:left w:val="nil"/>
              <w:bottom w:val="single" w:color="auto" w:sz="4" w:space="0"/>
              <w:right w:val="single" w:color="auto" w:sz="4" w:space="0"/>
            </w:tcBorders>
            <w:noWrap w:val="0"/>
            <w:vAlign w:val="center"/>
          </w:tcPr>
          <w:p w14:paraId="66CB7EFA">
            <w:pPr>
              <w:spacing w:line="260" w:lineRule="exact"/>
              <w:jc w:val="center"/>
              <w:rPr>
                <w:szCs w:val="21"/>
              </w:rPr>
            </w:pPr>
            <w:r>
              <w:rPr>
                <w:rFonts w:hint="eastAsia"/>
                <w:szCs w:val="21"/>
              </w:rPr>
              <w:t>预算完成率（</w:t>
            </w:r>
            <w:r>
              <w:rPr>
                <w:szCs w:val="21"/>
              </w:rPr>
              <w:t>4</w:t>
            </w:r>
            <w:r>
              <w:rPr>
                <w:rFonts w:hint="eastAsia"/>
                <w:szCs w:val="21"/>
              </w:rPr>
              <w:t>分）</w:t>
            </w:r>
          </w:p>
        </w:tc>
        <w:tc>
          <w:tcPr>
            <w:tcW w:w="1770" w:type="dxa"/>
            <w:tcBorders>
              <w:top w:val="nil"/>
              <w:left w:val="nil"/>
              <w:bottom w:val="single" w:color="auto" w:sz="4" w:space="0"/>
              <w:right w:val="single" w:color="auto" w:sz="4" w:space="0"/>
            </w:tcBorders>
            <w:noWrap w:val="0"/>
            <w:vAlign w:val="center"/>
          </w:tcPr>
          <w:p w14:paraId="05DDFFF1">
            <w:pPr>
              <w:spacing w:line="260" w:lineRule="exact"/>
              <w:rPr>
                <w:szCs w:val="21"/>
              </w:rPr>
            </w:pPr>
            <w:r>
              <w:rPr>
                <w:rFonts w:hint="eastAsia"/>
                <w:szCs w:val="21"/>
              </w:rPr>
              <w:t>部门（单位）本年度预算完成数与预算数的比率，用以反映和考核部门（单位）预算完成程度。</w:t>
            </w:r>
          </w:p>
        </w:tc>
        <w:tc>
          <w:tcPr>
            <w:tcW w:w="3075" w:type="dxa"/>
            <w:tcBorders>
              <w:top w:val="nil"/>
              <w:left w:val="nil"/>
              <w:bottom w:val="single" w:color="auto" w:sz="4" w:space="0"/>
              <w:right w:val="single" w:color="auto" w:sz="4" w:space="0"/>
            </w:tcBorders>
            <w:noWrap w:val="0"/>
            <w:vAlign w:val="center"/>
          </w:tcPr>
          <w:p w14:paraId="768B23F1">
            <w:pPr>
              <w:spacing w:line="260" w:lineRule="exact"/>
              <w:rPr>
                <w:szCs w:val="21"/>
              </w:rPr>
            </w:pPr>
            <w:r>
              <w:rPr>
                <w:rFonts w:hint="eastAsia"/>
                <w:szCs w:val="21"/>
              </w:rPr>
              <w:t>预算完成率</w:t>
            </w:r>
            <w:r>
              <w:rPr>
                <w:szCs w:val="21"/>
              </w:rPr>
              <w:t>=</w:t>
            </w:r>
            <w:r>
              <w:rPr>
                <w:rFonts w:hint="eastAsia"/>
                <w:szCs w:val="21"/>
              </w:rPr>
              <w:t>（预算完成数</w:t>
            </w:r>
            <w:r>
              <w:rPr>
                <w:szCs w:val="21"/>
              </w:rPr>
              <w:t>/</w:t>
            </w:r>
            <w:r>
              <w:rPr>
                <w:rFonts w:hint="eastAsia"/>
                <w:szCs w:val="21"/>
              </w:rPr>
              <w:t>预算数）×</w:t>
            </w:r>
            <w:r>
              <w:rPr>
                <w:szCs w:val="21"/>
              </w:rPr>
              <w:t>100%</w:t>
            </w:r>
            <w:r>
              <w:rPr>
                <w:rFonts w:hint="eastAsia"/>
                <w:szCs w:val="21"/>
              </w:rPr>
              <w:t>。（完成年初预算计</w:t>
            </w:r>
            <w:r>
              <w:rPr>
                <w:szCs w:val="21"/>
              </w:rPr>
              <w:t>4</w:t>
            </w:r>
            <w:r>
              <w:rPr>
                <w:rFonts w:hint="eastAsia"/>
                <w:szCs w:val="21"/>
              </w:rPr>
              <w:t>分，未完成年初按比例扣减）</w:t>
            </w:r>
          </w:p>
          <w:p w14:paraId="76F12DB4">
            <w:pPr>
              <w:spacing w:line="260" w:lineRule="exact"/>
              <w:rPr>
                <w:szCs w:val="21"/>
              </w:rPr>
            </w:pPr>
            <w:r>
              <w:rPr>
                <w:rFonts w:hint="eastAsia"/>
                <w:szCs w:val="21"/>
              </w:rPr>
              <w:t>预算完成数：部门（单位）本年度实际完成的预算数。</w:t>
            </w:r>
          </w:p>
          <w:p w14:paraId="7D313556">
            <w:pPr>
              <w:spacing w:line="260" w:lineRule="exact"/>
              <w:rPr>
                <w:szCs w:val="21"/>
              </w:rPr>
            </w:pPr>
            <w:r>
              <w:rPr>
                <w:rFonts w:hint="eastAsia"/>
                <w:szCs w:val="21"/>
              </w:rPr>
              <w:t>预算数：财政部门批复的本年度部门（单位）预算数。</w:t>
            </w:r>
          </w:p>
        </w:tc>
        <w:tc>
          <w:tcPr>
            <w:tcW w:w="630" w:type="dxa"/>
            <w:tcBorders>
              <w:top w:val="nil"/>
              <w:left w:val="nil"/>
              <w:bottom w:val="single" w:color="auto" w:sz="4" w:space="0"/>
              <w:right w:val="single" w:color="auto" w:sz="4" w:space="0"/>
            </w:tcBorders>
            <w:noWrap/>
            <w:vAlign w:val="center"/>
          </w:tcPr>
          <w:p w14:paraId="0A27C043">
            <w:pPr>
              <w:spacing w:line="260" w:lineRule="exact"/>
              <w:jc w:val="center"/>
              <w:rPr>
                <w:rFonts w:hint="eastAsia" w:eastAsia="宋体"/>
                <w:szCs w:val="21"/>
                <w:lang w:val="en-US" w:eastAsia="zh-CN"/>
              </w:rPr>
            </w:pPr>
            <w:r>
              <w:rPr>
                <w:rFonts w:hint="eastAsia"/>
                <w:szCs w:val="21"/>
                <w:lang w:val="en-US" w:eastAsia="zh-CN"/>
              </w:rPr>
              <w:t>4</w:t>
            </w:r>
          </w:p>
        </w:tc>
        <w:tc>
          <w:tcPr>
            <w:tcW w:w="1223" w:type="dxa"/>
            <w:tcBorders>
              <w:top w:val="nil"/>
              <w:left w:val="nil"/>
              <w:bottom w:val="single" w:color="auto" w:sz="4" w:space="0"/>
              <w:right w:val="single" w:color="auto" w:sz="12" w:space="0"/>
            </w:tcBorders>
            <w:noWrap/>
            <w:vAlign w:val="center"/>
          </w:tcPr>
          <w:p w14:paraId="74148DDF">
            <w:pPr>
              <w:spacing w:line="240" w:lineRule="exact"/>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rPr>
              <w:t>完成率=</w:t>
            </w:r>
            <w:r>
              <w:rPr>
                <w:rFonts w:hint="eastAsia" w:ascii="Times New Roman" w:hAnsi="Times New Roman" w:eastAsia="宋体" w:cs="Times New Roman"/>
                <w:szCs w:val="21"/>
                <w:lang w:val="en-US" w:eastAsia="zh-CN"/>
              </w:rPr>
              <w:t>100%</w:t>
            </w:r>
          </w:p>
        </w:tc>
      </w:tr>
      <w:tr w14:paraId="6FE41A77">
        <w:tblPrEx>
          <w:tblCellMar>
            <w:top w:w="0" w:type="dxa"/>
            <w:left w:w="28" w:type="dxa"/>
            <w:bottom w:w="0" w:type="dxa"/>
            <w:right w:w="28" w:type="dxa"/>
          </w:tblCellMar>
        </w:tblPrEx>
        <w:trPr>
          <w:trHeight w:val="1459" w:hRule="atLeast"/>
          <w:jc w:val="center"/>
        </w:trPr>
        <w:tc>
          <w:tcPr>
            <w:tcW w:w="1304" w:type="dxa"/>
            <w:vMerge w:val="continue"/>
            <w:tcBorders>
              <w:left w:val="single" w:color="auto" w:sz="12" w:space="0"/>
              <w:right w:val="single" w:color="auto" w:sz="4" w:space="0"/>
            </w:tcBorders>
            <w:shd w:val="clear" w:color="auto" w:fill="auto"/>
            <w:noWrap w:val="0"/>
            <w:vAlign w:val="center"/>
          </w:tcPr>
          <w:p w14:paraId="1862296A">
            <w:pPr>
              <w:spacing w:line="260" w:lineRule="exact"/>
              <w:jc w:val="center"/>
              <w:rPr>
                <w:szCs w:val="21"/>
              </w:rPr>
            </w:pPr>
          </w:p>
        </w:tc>
        <w:tc>
          <w:tcPr>
            <w:tcW w:w="643" w:type="dxa"/>
            <w:vMerge w:val="continue"/>
            <w:tcBorders>
              <w:left w:val="single" w:color="auto" w:sz="4" w:space="0"/>
              <w:right w:val="single" w:color="auto" w:sz="4" w:space="0"/>
            </w:tcBorders>
            <w:shd w:val="clear" w:color="auto" w:fill="auto"/>
            <w:noWrap w:val="0"/>
            <w:vAlign w:val="center"/>
          </w:tcPr>
          <w:p w14:paraId="7B7234A3">
            <w:pPr>
              <w:spacing w:line="260" w:lineRule="exact"/>
              <w:jc w:val="center"/>
              <w:rPr>
                <w:szCs w:val="21"/>
              </w:rPr>
            </w:pPr>
          </w:p>
        </w:tc>
        <w:tc>
          <w:tcPr>
            <w:tcW w:w="842" w:type="dxa"/>
            <w:tcBorders>
              <w:top w:val="nil"/>
              <w:left w:val="nil"/>
              <w:bottom w:val="single" w:color="auto" w:sz="4" w:space="0"/>
              <w:right w:val="single" w:color="auto" w:sz="4" w:space="0"/>
            </w:tcBorders>
            <w:noWrap w:val="0"/>
            <w:vAlign w:val="center"/>
          </w:tcPr>
          <w:p w14:paraId="16ABAE60">
            <w:pPr>
              <w:spacing w:line="260" w:lineRule="exact"/>
              <w:jc w:val="center"/>
              <w:rPr>
                <w:szCs w:val="21"/>
              </w:rPr>
            </w:pPr>
            <w:r>
              <w:rPr>
                <w:rFonts w:hint="eastAsia"/>
                <w:szCs w:val="21"/>
              </w:rPr>
              <w:t>预算调整率（</w:t>
            </w:r>
            <w:r>
              <w:rPr>
                <w:szCs w:val="21"/>
              </w:rPr>
              <w:t>2</w:t>
            </w:r>
            <w:r>
              <w:rPr>
                <w:rFonts w:hint="eastAsia"/>
                <w:szCs w:val="21"/>
              </w:rPr>
              <w:t>分）</w:t>
            </w:r>
          </w:p>
        </w:tc>
        <w:tc>
          <w:tcPr>
            <w:tcW w:w="1770" w:type="dxa"/>
            <w:tcBorders>
              <w:top w:val="nil"/>
              <w:left w:val="nil"/>
              <w:bottom w:val="single" w:color="auto" w:sz="4" w:space="0"/>
              <w:right w:val="single" w:color="auto" w:sz="4" w:space="0"/>
            </w:tcBorders>
            <w:noWrap w:val="0"/>
            <w:vAlign w:val="center"/>
          </w:tcPr>
          <w:p w14:paraId="44372589">
            <w:pPr>
              <w:spacing w:line="260" w:lineRule="exact"/>
              <w:rPr>
                <w:szCs w:val="21"/>
              </w:rPr>
            </w:pPr>
            <w:r>
              <w:rPr>
                <w:rFonts w:hint="eastAsia"/>
                <w:szCs w:val="21"/>
              </w:rPr>
              <w:t>部门（单位）本年度预算调整数与预算数的比率，用以反映和考核部门（单位）预算的调整程度。</w:t>
            </w:r>
          </w:p>
        </w:tc>
        <w:tc>
          <w:tcPr>
            <w:tcW w:w="3075" w:type="dxa"/>
            <w:tcBorders>
              <w:top w:val="nil"/>
              <w:left w:val="nil"/>
              <w:bottom w:val="single" w:color="auto" w:sz="4" w:space="0"/>
              <w:right w:val="single" w:color="auto" w:sz="4" w:space="0"/>
            </w:tcBorders>
            <w:noWrap w:val="0"/>
            <w:vAlign w:val="center"/>
          </w:tcPr>
          <w:p w14:paraId="4F508D75">
            <w:pPr>
              <w:spacing w:line="260" w:lineRule="exact"/>
              <w:rPr>
                <w:szCs w:val="21"/>
              </w:rPr>
            </w:pPr>
            <w:r>
              <w:rPr>
                <w:rFonts w:hint="eastAsia"/>
                <w:szCs w:val="21"/>
              </w:rPr>
              <w:t>预算调整率</w:t>
            </w:r>
            <w:r>
              <w:rPr>
                <w:szCs w:val="21"/>
              </w:rPr>
              <w:t>=</w:t>
            </w:r>
            <w:r>
              <w:rPr>
                <w:rFonts w:hint="eastAsia"/>
                <w:szCs w:val="21"/>
              </w:rPr>
              <w:t>（预算调整数</w:t>
            </w:r>
            <w:r>
              <w:rPr>
                <w:szCs w:val="21"/>
              </w:rPr>
              <w:t>/</w:t>
            </w:r>
            <w:r>
              <w:rPr>
                <w:rFonts w:hint="eastAsia"/>
                <w:szCs w:val="21"/>
              </w:rPr>
              <w:t>预算数）×</w:t>
            </w:r>
            <w:r>
              <w:rPr>
                <w:szCs w:val="21"/>
              </w:rPr>
              <w:t>100%</w:t>
            </w:r>
            <w:r>
              <w:rPr>
                <w:rFonts w:hint="eastAsia"/>
                <w:szCs w:val="21"/>
              </w:rPr>
              <w:t>。（未调整的计</w:t>
            </w:r>
            <w:r>
              <w:rPr>
                <w:szCs w:val="21"/>
              </w:rPr>
              <w:t>2</w:t>
            </w:r>
            <w:r>
              <w:rPr>
                <w:rFonts w:hint="eastAsia"/>
                <w:szCs w:val="21"/>
              </w:rPr>
              <w:t>分，调整了的除特殊原因外按比例扣减）</w:t>
            </w:r>
          </w:p>
          <w:p w14:paraId="6FEA5701">
            <w:pPr>
              <w:spacing w:line="260" w:lineRule="exact"/>
              <w:rPr>
                <w:szCs w:val="21"/>
              </w:rPr>
            </w:pPr>
            <w:r>
              <w:rPr>
                <w:rFonts w:hint="eastAsia"/>
                <w:szCs w:val="21"/>
              </w:rPr>
              <w:t>预算调整数：部门（单位）在本年度内涉及预算的追加、追减或结构调整的资金总和（因落实国家政策、发生不可抗力、上级部门或本级党委政府临时交办而产生的调整除外）。</w:t>
            </w:r>
          </w:p>
        </w:tc>
        <w:tc>
          <w:tcPr>
            <w:tcW w:w="630" w:type="dxa"/>
            <w:tcBorders>
              <w:top w:val="nil"/>
              <w:left w:val="nil"/>
              <w:bottom w:val="single" w:color="auto" w:sz="4" w:space="0"/>
              <w:right w:val="single" w:color="auto" w:sz="4" w:space="0"/>
            </w:tcBorders>
            <w:noWrap/>
            <w:vAlign w:val="center"/>
          </w:tcPr>
          <w:p w14:paraId="470C4A87">
            <w:pPr>
              <w:spacing w:line="260" w:lineRule="exact"/>
              <w:jc w:val="center"/>
              <w:rPr>
                <w:rFonts w:hint="eastAsia" w:eastAsia="宋体"/>
                <w:szCs w:val="21"/>
                <w:lang w:val="en-US" w:eastAsia="zh-CN"/>
              </w:rPr>
            </w:pPr>
            <w:r>
              <w:rPr>
                <w:rFonts w:hint="eastAsia"/>
                <w:szCs w:val="21"/>
                <w:lang w:val="en-US" w:eastAsia="zh-CN"/>
              </w:rPr>
              <w:t>2</w:t>
            </w:r>
          </w:p>
        </w:tc>
        <w:tc>
          <w:tcPr>
            <w:tcW w:w="1223" w:type="dxa"/>
            <w:tcBorders>
              <w:top w:val="nil"/>
              <w:left w:val="nil"/>
              <w:bottom w:val="single" w:color="auto" w:sz="4" w:space="0"/>
              <w:right w:val="single" w:color="auto" w:sz="12" w:space="0"/>
            </w:tcBorders>
            <w:noWrap/>
            <w:vAlign w:val="center"/>
          </w:tcPr>
          <w:p w14:paraId="5CB74A8B">
            <w:pPr>
              <w:spacing w:line="240" w:lineRule="exact"/>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"三支一扶”人员生活补助由于人员离职而调整</w:t>
            </w:r>
          </w:p>
        </w:tc>
      </w:tr>
      <w:tr w14:paraId="6D088ADB">
        <w:tblPrEx>
          <w:tblCellMar>
            <w:top w:w="0" w:type="dxa"/>
            <w:left w:w="28" w:type="dxa"/>
            <w:bottom w:w="0" w:type="dxa"/>
            <w:right w:w="28" w:type="dxa"/>
          </w:tblCellMar>
        </w:tblPrEx>
        <w:trPr>
          <w:trHeight w:val="1800" w:hRule="atLeast"/>
          <w:jc w:val="center"/>
        </w:trPr>
        <w:tc>
          <w:tcPr>
            <w:tcW w:w="1304" w:type="dxa"/>
            <w:vMerge w:val="continue"/>
            <w:tcBorders>
              <w:left w:val="single" w:color="auto" w:sz="12" w:space="0"/>
              <w:right w:val="single" w:color="auto" w:sz="4" w:space="0"/>
            </w:tcBorders>
            <w:shd w:val="clear" w:color="auto" w:fill="auto"/>
            <w:noWrap w:val="0"/>
            <w:vAlign w:val="center"/>
          </w:tcPr>
          <w:p w14:paraId="3A33631C">
            <w:pPr>
              <w:spacing w:line="260" w:lineRule="exact"/>
              <w:jc w:val="center"/>
              <w:rPr>
                <w:szCs w:val="21"/>
              </w:rPr>
            </w:pPr>
          </w:p>
        </w:tc>
        <w:tc>
          <w:tcPr>
            <w:tcW w:w="643" w:type="dxa"/>
            <w:vMerge w:val="continue"/>
            <w:tcBorders>
              <w:left w:val="single" w:color="auto" w:sz="4" w:space="0"/>
              <w:right w:val="single" w:color="auto" w:sz="4" w:space="0"/>
            </w:tcBorders>
            <w:shd w:val="clear" w:color="auto" w:fill="auto"/>
            <w:noWrap w:val="0"/>
            <w:vAlign w:val="center"/>
          </w:tcPr>
          <w:p w14:paraId="19066490">
            <w:pPr>
              <w:spacing w:line="260" w:lineRule="exact"/>
              <w:jc w:val="center"/>
              <w:rPr>
                <w:szCs w:val="21"/>
              </w:rPr>
            </w:pPr>
          </w:p>
        </w:tc>
        <w:tc>
          <w:tcPr>
            <w:tcW w:w="842" w:type="dxa"/>
            <w:tcBorders>
              <w:top w:val="nil"/>
              <w:left w:val="nil"/>
              <w:bottom w:val="single" w:color="auto" w:sz="4" w:space="0"/>
              <w:right w:val="single" w:color="auto" w:sz="4" w:space="0"/>
            </w:tcBorders>
            <w:noWrap w:val="0"/>
            <w:vAlign w:val="center"/>
          </w:tcPr>
          <w:p w14:paraId="4640AD68">
            <w:pPr>
              <w:spacing w:line="260" w:lineRule="exact"/>
              <w:jc w:val="center"/>
              <w:rPr>
                <w:szCs w:val="21"/>
              </w:rPr>
            </w:pPr>
            <w:r>
              <w:rPr>
                <w:rFonts w:hint="eastAsia"/>
                <w:szCs w:val="21"/>
              </w:rPr>
              <w:t>支付进度率（</w:t>
            </w:r>
            <w:r>
              <w:rPr>
                <w:szCs w:val="21"/>
              </w:rPr>
              <w:t>2</w:t>
            </w:r>
            <w:r>
              <w:rPr>
                <w:rFonts w:hint="eastAsia"/>
                <w:szCs w:val="21"/>
              </w:rPr>
              <w:t>分）</w:t>
            </w:r>
          </w:p>
        </w:tc>
        <w:tc>
          <w:tcPr>
            <w:tcW w:w="1770" w:type="dxa"/>
            <w:tcBorders>
              <w:top w:val="nil"/>
              <w:left w:val="nil"/>
              <w:bottom w:val="single" w:color="auto" w:sz="4" w:space="0"/>
              <w:right w:val="single" w:color="auto" w:sz="4" w:space="0"/>
            </w:tcBorders>
            <w:noWrap w:val="0"/>
            <w:vAlign w:val="center"/>
          </w:tcPr>
          <w:p w14:paraId="26F5616A">
            <w:pPr>
              <w:spacing w:line="260" w:lineRule="exact"/>
              <w:rPr>
                <w:szCs w:val="21"/>
              </w:rPr>
            </w:pPr>
            <w:r>
              <w:rPr>
                <w:rFonts w:hint="eastAsia"/>
                <w:szCs w:val="21"/>
              </w:rPr>
              <w:t>部门（单位）实际支付进度与既定支付进度的比率，用以反映和考核部门（单位）预算执行的及时性和均衡性程度。</w:t>
            </w:r>
          </w:p>
        </w:tc>
        <w:tc>
          <w:tcPr>
            <w:tcW w:w="3075" w:type="dxa"/>
            <w:tcBorders>
              <w:top w:val="nil"/>
              <w:left w:val="nil"/>
              <w:bottom w:val="single" w:color="auto" w:sz="4" w:space="0"/>
              <w:right w:val="single" w:color="auto" w:sz="4" w:space="0"/>
            </w:tcBorders>
            <w:noWrap w:val="0"/>
            <w:vAlign w:val="center"/>
          </w:tcPr>
          <w:p w14:paraId="0EBBFE6B">
            <w:pPr>
              <w:spacing w:line="260" w:lineRule="exact"/>
              <w:rPr>
                <w:szCs w:val="21"/>
              </w:rPr>
            </w:pPr>
            <w:r>
              <w:rPr>
                <w:rFonts w:hint="eastAsia"/>
                <w:szCs w:val="21"/>
              </w:rPr>
              <w:t>支付进度率</w:t>
            </w:r>
            <w:r>
              <w:rPr>
                <w:szCs w:val="21"/>
              </w:rPr>
              <w:t>=</w:t>
            </w:r>
            <w:r>
              <w:rPr>
                <w:rFonts w:hint="eastAsia"/>
                <w:szCs w:val="21"/>
              </w:rPr>
              <w:t>（实际支付进度</w:t>
            </w:r>
            <w:r>
              <w:rPr>
                <w:szCs w:val="21"/>
              </w:rPr>
              <w:t>/</w:t>
            </w:r>
            <w:r>
              <w:rPr>
                <w:rFonts w:hint="eastAsia"/>
                <w:szCs w:val="21"/>
              </w:rPr>
              <w:t>既定支付进度）×</w:t>
            </w:r>
            <w:r>
              <w:rPr>
                <w:szCs w:val="21"/>
              </w:rPr>
              <w:t>100%</w:t>
            </w:r>
            <w:r>
              <w:rPr>
                <w:rFonts w:hint="eastAsia"/>
                <w:szCs w:val="21"/>
              </w:rPr>
              <w:t>。完成年终进度的计</w:t>
            </w:r>
            <w:r>
              <w:rPr>
                <w:szCs w:val="21"/>
              </w:rPr>
              <w:t>1</w:t>
            </w:r>
            <w:r>
              <w:rPr>
                <w:rFonts w:hint="eastAsia"/>
                <w:szCs w:val="21"/>
              </w:rPr>
              <w:t>分，按季度完成预算进度的计</w:t>
            </w:r>
            <w:r>
              <w:rPr>
                <w:szCs w:val="21"/>
              </w:rPr>
              <w:t>1</w:t>
            </w:r>
            <w:r>
              <w:rPr>
                <w:rFonts w:hint="eastAsia"/>
                <w:szCs w:val="21"/>
              </w:rPr>
              <w:t>分。</w:t>
            </w:r>
          </w:p>
          <w:p w14:paraId="3ECEFFDB">
            <w:pPr>
              <w:spacing w:line="260" w:lineRule="exact"/>
              <w:rPr>
                <w:szCs w:val="21"/>
              </w:rPr>
            </w:pPr>
            <w:r>
              <w:rPr>
                <w:rFonts w:hint="eastAsia"/>
                <w:szCs w:val="21"/>
              </w:rPr>
              <w:t>实际支付进度：部门（单位）在某一时点的支出预算执行总数与年度支出预算数的比率。</w:t>
            </w:r>
          </w:p>
          <w:p w14:paraId="21FED6C2">
            <w:pPr>
              <w:spacing w:line="260" w:lineRule="exact"/>
              <w:rPr>
                <w:szCs w:val="21"/>
              </w:rPr>
            </w:pPr>
            <w:r>
              <w:rPr>
                <w:rFonts w:hint="eastAsia"/>
                <w:szCs w:val="21"/>
              </w:rPr>
              <w:t>既定支付进度：由部门（单位）在申报部门整体绩效目标时，参照序时支付进度、前三年支付进度、同级部门平均支付进度水平等确定的，在某一时点应达到的支付进度（比率）。</w:t>
            </w:r>
          </w:p>
        </w:tc>
        <w:tc>
          <w:tcPr>
            <w:tcW w:w="630" w:type="dxa"/>
            <w:tcBorders>
              <w:top w:val="nil"/>
              <w:left w:val="nil"/>
              <w:bottom w:val="single" w:color="auto" w:sz="4" w:space="0"/>
              <w:right w:val="single" w:color="auto" w:sz="4" w:space="0"/>
            </w:tcBorders>
            <w:noWrap/>
            <w:vAlign w:val="center"/>
          </w:tcPr>
          <w:p w14:paraId="0C007571">
            <w:pPr>
              <w:spacing w:line="260" w:lineRule="exact"/>
              <w:jc w:val="center"/>
              <w:rPr>
                <w:rFonts w:hint="eastAsia" w:eastAsia="宋体"/>
                <w:szCs w:val="21"/>
                <w:lang w:val="en-US" w:eastAsia="zh-CN"/>
              </w:rPr>
            </w:pPr>
            <w:r>
              <w:rPr>
                <w:rFonts w:hint="eastAsia"/>
                <w:szCs w:val="21"/>
                <w:lang w:val="en-US" w:eastAsia="zh-CN"/>
              </w:rPr>
              <w:t>2</w:t>
            </w:r>
          </w:p>
        </w:tc>
        <w:tc>
          <w:tcPr>
            <w:tcW w:w="1223" w:type="dxa"/>
            <w:tcBorders>
              <w:top w:val="nil"/>
              <w:left w:val="nil"/>
              <w:bottom w:val="single" w:color="auto" w:sz="4" w:space="0"/>
              <w:right w:val="single" w:color="auto" w:sz="12" w:space="0"/>
            </w:tcBorders>
            <w:noWrap/>
            <w:vAlign w:val="center"/>
          </w:tcPr>
          <w:p w14:paraId="22E70866">
            <w:pPr>
              <w:spacing w:line="240" w:lineRule="exact"/>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rPr>
              <w:t>按季度完成预算</w:t>
            </w:r>
            <w:r>
              <w:rPr>
                <w:rFonts w:hint="eastAsia" w:ascii="Times New Roman" w:hAnsi="Times New Roman" w:eastAsia="宋体" w:cs="Times New Roman"/>
                <w:szCs w:val="21"/>
                <w:lang w:eastAsia="zh-CN"/>
              </w:rPr>
              <w:t>，</w:t>
            </w:r>
            <w:r>
              <w:rPr>
                <w:rFonts w:hint="eastAsia" w:ascii="Times New Roman" w:hAnsi="Times New Roman" w:eastAsia="宋体" w:cs="Times New Roman"/>
                <w:szCs w:val="21"/>
                <w:lang w:val="en-US" w:eastAsia="zh-CN"/>
              </w:rPr>
              <w:t>且</w:t>
            </w:r>
            <w:r>
              <w:rPr>
                <w:rFonts w:hint="eastAsia" w:ascii="Times New Roman" w:hAnsi="Times New Roman" w:eastAsia="宋体" w:cs="Times New Roman"/>
                <w:szCs w:val="21"/>
              </w:rPr>
              <w:t>完成年终进度</w:t>
            </w:r>
          </w:p>
        </w:tc>
      </w:tr>
      <w:tr w14:paraId="1FD45F8A">
        <w:tblPrEx>
          <w:tblCellMar>
            <w:top w:w="0" w:type="dxa"/>
            <w:left w:w="28" w:type="dxa"/>
            <w:bottom w:w="0" w:type="dxa"/>
            <w:right w:w="28" w:type="dxa"/>
          </w:tblCellMar>
        </w:tblPrEx>
        <w:trPr>
          <w:trHeight w:val="1035" w:hRule="atLeast"/>
          <w:jc w:val="center"/>
        </w:trPr>
        <w:tc>
          <w:tcPr>
            <w:tcW w:w="1304" w:type="dxa"/>
            <w:vMerge w:val="continue"/>
            <w:tcBorders>
              <w:left w:val="single" w:color="auto" w:sz="12" w:space="0"/>
              <w:right w:val="single" w:color="auto" w:sz="4" w:space="0"/>
            </w:tcBorders>
            <w:shd w:val="clear" w:color="auto" w:fill="auto"/>
            <w:noWrap w:val="0"/>
            <w:vAlign w:val="center"/>
          </w:tcPr>
          <w:p w14:paraId="52F5F8F9">
            <w:pPr>
              <w:spacing w:line="260" w:lineRule="exact"/>
              <w:jc w:val="center"/>
              <w:rPr>
                <w:szCs w:val="21"/>
              </w:rPr>
            </w:pPr>
          </w:p>
        </w:tc>
        <w:tc>
          <w:tcPr>
            <w:tcW w:w="643" w:type="dxa"/>
            <w:vMerge w:val="continue"/>
            <w:tcBorders>
              <w:left w:val="single" w:color="auto" w:sz="4" w:space="0"/>
              <w:right w:val="single" w:color="auto" w:sz="4" w:space="0"/>
            </w:tcBorders>
            <w:shd w:val="clear" w:color="auto" w:fill="auto"/>
            <w:noWrap w:val="0"/>
            <w:vAlign w:val="center"/>
          </w:tcPr>
          <w:p w14:paraId="0ED80899">
            <w:pPr>
              <w:spacing w:line="260" w:lineRule="exact"/>
              <w:jc w:val="center"/>
              <w:rPr>
                <w:szCs w:val="21"/>
              </w:rPr>
            </w:pPr>
          </w:p>
        </w:tc>
        <w:tc>
          <w:tcPr>
            <w:tcW w:w="842" w:type="dxa"/>
            <w:tcBorders>
              <w:top w:val="nil"/>
              <w:left w:val="nil"/>
              <w:bottom w:val="single" w:color="auto" w:sz="4" w:space="0"/>
              <w:right w:val="single" w:color="auto" w:sz="4" w:space="0"/>
            </w:tcBorders>
            <w:noWrap w:val="0"/>
            <w:vAlign w:val="center"/>
          </w:tcPr>
          <w:p w14:paraId="4AFC98A0">
            <w:pPr>
              <w:spacing w:line="260" w:lineRule="exact"/>
              <w:jc w:val="center"/>
              <w:rPr>
                <w:szCs w:val="21"/>
              </w:rPr>
            </w:pPr>
            <w:r>
              <w:rPr>
                <w:rFonts w:hint="eastAsia"/>
                <w:szCs w:val="21"/>
              </w:rPr>
              <w:t>结转结余率（</w:t>
            </w:r>
            <w:r>
              <w:rPr>
                <w:szCs w:val="21"/>
              </w:rPr>
              <w:t>2</w:t>
            </w:r>
            <w:r>
              <w:rPr>
                <w:rFonts w:hint="eastAsia"/>
                <w:szCs w:val="21"/>
              </w:rPr>
              <w:t>分）</w:t>
            </w:r>
          </w:p>
        </w:tc>
        <w:tc>
          <w:tcPr>
            <w:tcW w:w="1770" w:type="dxa"/>
            <w:tcBorders>
              <w:top w:val="nil"/>
              <w:left w:val="nil"/>
              <w:bottom w:val="single" w:color="auto" w:sz="4" w:space="0"/>
              <w:right w:val="single" w:color="auto" w:sz="4" w:space="0"/>
            </w:tcBorders>
            <w:noWrap w:val="0"/>
            <w:vAlign w:val="center"/>
          </w:tcPr>
          <w:p w14:paraId="2DC7420C">
            <w:pPr>
              <w:spacing w:line="260" w:lineRule="exact"/>
              <w:rPr>
                <w:szCs w:val="21"/>
              </w:rPr>
            </w:pPr>
            <w:r>
              <w:rPr>
                <w:rFonts w:hint="eastAsia"/>
                <w:szCs w:val="21"/>
              </w:rPr>
              <w:t>部门（单位）本年度结转结余总额与支出预算数的比率，用以反映和考核部门（单位）对本年度结转结余资金的实际控制程度。</w:t>
            </w:r>
          </w:p>
        </w:tc>
        <w:tc>
          <w:tcPr>
            <w:tcW w:w="3075" w:type="dxa"/>
            <w:tcBorders>
              <w:top w:val="nil"/>
              <w:left w:val="nil"/>
              <w:bottom w:val="single" w:color="auto" w:sz="4" w:space="0"/>
              <w:right w:val="single" w:color="auto" w:sz="4" w:space="0"/>
            </w:tcBorders>
            <w:noWrap w:val="0"/>
            <w:vAlign w:val="center"/>
          </w:tcPr>
          <w:p w14:paraId="5CC3A2C0">
            <w:pPr>
              <w:spacing w:line="260" w:lineRule="exact"/>
              <w:rPr>
                <w:szCs w:val="21"/>
              </w:rPr>
            </w:pPr>
            <w:r>
              <w:rPr>
                <w:rFonts w:hint="eastAsia"/>
                <w:szCs w:val="21"/>
              </w:rPr>
              <w:t>结转结余率</w:t>
            </w:r>
            <w:r>
              <w:rPr>
                <w:szCs w:val="21"/>
              </w:rPr>
              <w:t>=</w:t>
            </w:r>
            <w:r>
              <w:rPr>
                <w:rFonts w:hint="eastAsia"/>
                <w:szCs w:val="21"/>
              </w:rPr>
              <w:t>结转结余总额</w:t>
            </w:r>
            <w:r>
              <w:rPr>
                <w:szCs w:val="21"/>
              </w:rPr>
              <w:t>/</w:t>
            </w:r>
            <w:r>
              <w:rPr>
                <w:rFonts w:hint="eastAsia"/>
                <w:szCs w:val="21"/>
              </w:rPr>
              <w:t>支出预算数×</w:t>
            </w:r>
            <w:r>
              <w:rPr>
                <w:szCs w:val="21"/>
              </w:rPr>
              <w:t>100%</w:t>
            </w:r>
            <w:r>
              <w:rPr>
                <w:rFonts w:hint="eastAsia"/>
                <w:szCs w:val="21"/>
              </w:rPr>
              <w:t>。低于</w:t>
            </w:r>
            <w:r>
              <w:rPr>
                <w:szCs w:val="21"/>
              </w:rPr>
              <w:t>5%</w:t>
            </w:r>
            <w:r>
              <w:rPr>
                <w:rFonts w:hint="eastAsia"/>
                <w:szCs w:val="21"/>
              </w:rPr>
              <w:t>的计</w:t>
            </w:r>
            <w:r>
              <w:rPr>
                <w:szCs w:val="21"/>
              </w:rPr>
              <w:t>1</w:t>
            </w:r>
            <w:r>
              <w:rPr>
                <w:rFonts w:hint="eastAsia"/>
                <w:szCs w:val="21"/>
              </w:rPr>
              <w:t>分，每超过</w:t>
            </w:r>
            <w:r>
              <w:rPr>
                <w:szCs w:val="21"/>
              </w:rPr>
              <w:t>5</w:t>
            </w:r>
            <w:r>
              <w:rPr>
                <w:rFonts w:hint="eastAsia"/>
                <w:szCs w:val="21"/>
              </w:rPr>
              <w:t>个百分点扣</w:t>
            </w:r>
            <w:r>
              <w:rPr>
                <w:szCs w:val="21"/>
              </w:rPr>
              <w:t>1</w:t>
            </w:r>
            <w:r>
              <w:rPr>
                <w:rFonts w:hint="eastAsia"/>
                <w:szCs w:val="21"/>
              </w:rPr>
              <w:t>分，扣完为止。</w:t>
            </w:r>
          </w:p>
          <w:p w14:paraId="0F87EA25">
            <w:pPr>
              <w:spacing w:line="260" w:lineRule="exact"/>
              <w:rPr>
                <w:szCs w:val="21"/>
              </w:rPr>
            </w:pPr>
            <w:r>
              <w:rPr>
                <w:rFonts w:hint="eastAsia"/>
                <w:szCs w:val="21"/>
              </w:rPr>
              <w:t>结转结余总额：部门（单位）本年度的结转资金与结余资金之和（以决算数为准）。</w:t>
            </w:r>
          </w:p>
        </w:tc>
        <w:tc>
          <w:tcPr>
            <w:tcW w:w="630" w:type="dxa"/>
            <w:tcBorders>
              <w:top w:val="nil"/>
              <w:left w:val="nil"/>
              <w:bottom w:val="single" w:color="auto" w:sz="4" w:space="0"/>
              <w:right w:val="single" w:color="auto" w:sz="4" w:space="0"/>
            </w:tcBorders>
            <w:noWrap/>
            <w:vAlign w:val="center"/>
          </w:tcPr>
          <w:p w14:paraId="1CF177AF">
            <w:pPr>
              <w:spacing w:line="260" w:lineRule="exact"/>
              <w:jc w:val="center"/>
              <w:rPr>
                <w:rFonts w:hint="default" w:eastAsia="宋体"/>
                <w:szCs w:val="21"/>
                <w:lang w:val="en-US" w:eastAsia="zh-CN"/>
              </w:rPr>
            </w:pPr>
            <w:r>
              <w:rPr>
                <w:rFonts w:hint="eastAsia"/>
                <w:szCs w:val="21"/>
                <w:lang w:val="en-US" w:eastAsia="zh-CN"/>
              </w:rPr>
              <w:t>2</w:t>
            </w:r>
          </w:p>
        </w:tc>
        <w:tc>
          <w:tcPr>
            <w:tcW w:w="1223" w:type="dxa"/>
            <w:tcBorders>
              <w:top w:val="nil"/>
              <w:left w:val="nil"/>
              <w:bottom w:val="single" w:color="auto" w:sz="4" w:space="0"/>
              <w:right w:val="single" w:color="auto" w:sz="12" w:space="0"/>
            </w:tcBorders>
            <w:noWrap/>
            <w:vAlign w:val="center"/>
          </w:tcPr>
          <w:p w14:paraId="5F44CBFA">
            <w:pPr>
              <w:spacing w:line="24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无结转</w:t>
            </w:r>
          </w:p>
        </w:tc>
      </w:tr>
      <w:tr w14:paraId="76E5EE14">
        <w:tblPrEx>
          <w:tblCellMar>
            <w:top w:w="0" w:type="dxa"/>
            <w:left w:w="28" w:type="dxa"/>
            <w:bottom w:w="0" w:type="dxa"/>
            <w:right w:w="28" w:type="dxa"/>
          </w:tblCellMar>
        </w:tblPrEx>
        <w:trPr>
          <w:trHeight w:val="1247" w:hRule="atLeast"/>
          <w:jc w:val="center"/>
        </w:trPr>
        <w:tc>
          <w:tcPr>
            <w:tcW w:w="1304" w:type="dxa"/>
            <w:vMerge w:val="continue"/>
            <w:tcBorders>
              <w:left w:val="single" w:color="auto" w:sz="12" w:space="0"/>
              <w:bottom w:val="single" w:color="000000" w:sz="4" w:space="0"/>
              <w:right w:val="single" w:color="auto" w:sz="4" w:space="0"/>
            </w:tcBorders>
            <w:shd w:val="clear" w:color="auto" w:fill="auto"/>
            <w:noWrap w:val="0"/>
            <w:vAlign w:val="center"/>
          </w:tcPr>
          <w:p w14:paraId="56BCE494">
            <w:pPr>
              <w:spacing w:line="260" w:lineRule="exact"/>
              <w:jc w:val="center"/>
              <w:rPr>
                <w:szCs w:val="21"/>
              </w:rPr>
            </w:pPr>
          </w:p>
        </w:tc>
        <w:tc>
          <w:tcPr>
            <w:tcW w:w="643" w:type="dxa"/>
            <w:vMerge w:val="continue"/>
            <w:tcBorders>
              <w:left w:val="single" w:color="auto" w:sz="4" w:space="0"/>
              <w:bottom w:val="single" w:color="000000" w:sz="4" w:space="0"/>
              <w:right w:val="single" w:color="auto" w:sz="4" w:space="0"/>
            </w:tcBorders>
            <w:shd w:val="clear" w:color="auto" w:fill="auto"/>
            <w:noWrap w:val="0"/>
            <w:vAlign w:val="center"/>
          </w:tcPr>
          <w:p w14:paraId="7CEABF00">
            <w:pPr>
              <w:spacing w:line="260" w:lineRule="exact"/>
              <w:jc w:val="center"/>
              <w:rPr>
                <w:szCs w:val="21"/>
              </w:rPr>
            </w:pPr>
          </w:p>
        </w:tc>
        <w:tc>
          <w:tcPr>
            <w:tcW w:w="842" w:type="dxa"/>
            <w:tcBorders>
              <w:top w:val="nil"/>
              <w:left w:val="nil"/>
              <w:bottom w:val="single" w:color="auto" w:sz="4" w:space="0"/>
              <w:right w:val="single" w:color="auto" w:sz="4" w:space="0"/>
            </w:tcBorders>
            <w:noWrap w:val="0"/>
            <w:vAlign w:val="center"/>
          </w:tcPr>
          <w:p w14:paraId="4A6B59D0">
            <w:pPr>
              <w:spacing w:line="260" w:lineRule="exact"/>
              <w:jc w:val="center"/>
              <w:rPr>
                <w:szCs w:val="21"/>
              </w:rPr>
            </w:pPr>
            <w:r>
              <w:rPr>
                <w:rFonts w:hint="eastAsia"/>
                <w:szCs w:val="21"/>
              </w:rPr>
              <w:t>结转结余变动率（</w:t>
            </w:r>
            <w:r>
              <w:rPr>
                <w:szCs w:val="21"/>
              </w:rPr>
              <w:t>2</w:t>
            </w:r>
            <w:r>
              <w:rPr>
                <w:rFonts w:hint="eastAsia"/>
                <w:szCs w:val="21"/>
              </w:rPr>
              <w:t>分）</w:t>
            </w:r>
          </w:p>
        </w:tc>
        <w:tc>
          <w:tcPr>
            <w:tcW w:w="1770" w:type="dxa"/>
            <w:tcBorders>
              <w:top w:val="nil"/>
              <w:left w:val="nil"/>
              <w:bottom w:val="single" w:color="auto" w:sz="4" w:space="0"/>
              <w:right w:val="single" w:color="auto" w:sz="4" w:space="0"/>
            </w:tcBorders>
            <w:noWrap w:val="0"/>
            <w:vAlign w:val="center"/>
          </w:tcPr>
          <w:p w14:paraId="2350F47E">
            <w:pPr>
              <w:spacing w:line="260" w:lineRule="exact"/>
              <w:rPr>
                <w:szCs w:val="21"/>
              </w:rPr>
            </w:pPr>
            <w:r>
              <w:rPr>
                <w:rFonts w:hint="eastAsia"/>
                <w:szCs w:val="21"/>
              </w:rPr>
              <w:t>部门（单位）本年度结转结余资金总额与上年度结转结余资金总额的变动比率，用以反映和考核部门（单位）对控制结转结余资金的努力程度。</w:t>
            </w:r>
          </w:p>
        </w:tc>
        <w:tc>
          <w:tcPr>
            <w:tcW w:w="3075" w:type="dxa"/>
            <w:tcBorders>
              <w:top w:val="nil"/>
              <w:left w:val="nil"/>
              <w:bottom w:val="single" w:color="auto" w:sz="4" w:space="0"/>
              <w:right w:val="single" w:color="auto" w:sz="4" w:space="0"/>
            </w:tcBorders>
            <w:noWrap w:val="0"/>
            <w:vAlign w:val="center"/>
          </w:tcPr>
          <w:p w14:paraId="42096544">
            <w:pPr>
              <w:spacing w:line="260" w:lineRule="exact"/>
              <w:rPr>
                <w:szCs w:val="21"/>
              </w:rPr>
            </w:pPr>
            <w:r>
              <w:rPr>
                <w:rFonts w:hint="eastAsia"/>
                <w:szCs w:val="21"/>
              </w:rPr>
              <w:t>结转结余变动率</w:t>
            </w:r>
            <w:r>
              <w:rPr>
                <w:szCs w:val="21"/>
              </w:rPr>
              <w:t>=[</w:t>
            </w:r>
            <w:r>
              <w:rPr>
                <w:rFonts w:hint="eastAsia"/>
                <w:szCs w:val="21"/>
              </w:rPr>
              <w:t>（本年度累计结转结余资金总额</w:t>
            </w:r>
            <w:r>
              <w:rPr>
                <w:szCs w:val="21"/>
              </w:rPr>
              <w:t>-</w:t>
            </w:r>
            <w:r>
              <w:rPr>
                <w:rFonts w:hint="eastAsia"/>
                <w:szCs w:val="21"/>
              </w:rPr>
              <w:t>上年度累计结转结余资金总额）</w:t>
            </w:r>
            <w:r>
              <w:rPr>
                <w:szCs w:val="21"/>
              </w:rPr>
              <w:t>/</w:t>
            </w:r>
            <w:r>
              <w:rPr>
                <w:rFonts w:hint="eastAsia"/>
                <w:szCs w:val="21"/>
              </w:rPr>
              <w:t>上年度累计结转结余资金总额</w:t>
            </w:r>
            <w:r>
              <w:rPr>
                <w:szCs w:val="21"/>
              </w:rPr>
              <w:t>]</w:t>
            </w:r>
            <w:r>
              <w:rPr>
                <w:rFonts w:hint="eastAsia"/>
                <w:szCs w:val="21"/>
              </w:rPr>
              <w:t>×</w:t>
            </w:r>
            <w:r>
              <w:rPr>
                <w:szCs w:val="21"/>
              </w:rPr>
              <w:t>100%</w:t>
            </w:r>
            <w:r>
              <w:rPr>
                <w:rFonts w:hint="eastAsia"/>
                <w:szCs w:val="21"/>
              </w:rPr>
              <w:t>。（低于</w:t>
            </w:r>
            <w:r>
              <w:rPr>
                <w:szCs w:val="21"/>
              </w:rPr>
              <w:t>15%</w:t>
            </w:r>
            <w:r>
              <w:rPr>
                <w:rFonts w:hint="eastAsia"/>
                <w:szCs w:val="21"/>
              </w:rPr>
              <w:t>的计</w:t>
            </w:r>
            <w:r>
              <w:rPr>
                <w:szCs w:val="21"/>
              </w:rPr>
              <w:t>2</w:t>
            </w:r>
            <w:r>
              <w:rPr>
                <w:rFonts w:hint="eastAsia"/>
                <w:szCs w:val="21"/>
              </w:rPr>
              <w:t>分，每超过</w:t>
            </w:r>
            <w:r>
              <w:rPr>
                <w:szCs w:val="21"/>
              </w:rPr>
              <w:t>5</w:t>
            </w:r>
            <w:r>
              <w:rPr>
                <w:rFonts w:hint="eastAsia"/>
                <w:szCs w:val="21"/>
              </w:rPr>
              <w:t>个百分点扣</w:t>
            </w:r>
            <w:r>
              <w:rPr>
                <w:szCs w:val="21"/>
              </w:rPr>
              <w:t>1</w:t>
            </w:r>
            <w:r>
              <w:rPr>
                <w:rFonts w:hint="eastAsia"/>
                <w:szCs w:val="21"/>
              </w:rPr>
              <w:t>分，扣完为止）</w:t>
            </w:r>
          </w:p>
        </w:tc>
        <w:tc>
          <w:tcPr>
            <w:tcW w:w="630" w:type="dxa"/>
            <w:tcBorders>
              <w:top w:val="nil"/>
              <w:left w:val="nil"/>
              <w:bottom w:val="single" w:color="auto" w:sz="4" w:space="0"/>
              <w:right w:val="single" w:color="auto" w:sz="4" w:space="0"/>
            </w:tcBorders>
            <w:noWrap/>
            <w:vAlign w:val="center"/>
          </w:tcPr>
          <w:p w14:paraId="7A98426F">
            <w:pPr>
              <w:spacing w:line="260" w:lineRule="exact"/>
              <w:jc w:val="center"/>
              <w:rPr>
                <w:rFonts w:hint="eastAsia" w:eastAsia="宋体"/>
                <w:szCs w:val="21"/>
                <w:lang w:val="en-US" w:eastAsia="zh-CN"/>
              </w:rPr>
            </w:pPr>
            <w:r>
              <w:rPr>
                <w:rFonts w:hint="eastAsia"/>
                <w:szCs w:val="21"/>
                <w:lang w:val="en-US" w:eastAsia="zh-CN"/>
              </w:rPr>
              <w:t>2</w:t>
            </w:r>
          </w:p>
        </w:tc>
        <w:tc>
          <w:tcPr>
            <w:tcW w:w="1223" w:type="dxa"/>
            <w:tcBorders>
              <w:top w:val="nil"/>
              <w:left w:val="nil"/>
              <w:bottom w:val="single" w:color="auto" w:sz="4" w:space="0"/>
              <w:right w:val="single" w:color="auto" w:sz="12" w:space="0"/>
            </w:tcBorders>
            <w:noWrap/>
            <w:vAlign w:val="center"/>
          </w:tcPr>
          <w:p w14:paraId="3A1672E4">
            <w:pPr>
              <w:spacing w:line="240" w:lineRule="exact"/>
              <w:jc w:val="center"/>
              <w:rPr>
                <w:rFonts w:hint="eastAsia" w:ascii="Times New Roman" w:hAnsi="Times New Roman" w:eastAsia="宋体" w:cs="Times New Roman"/>
                <w:szCs w:val="21"/>
                <w:lang w:val="en-US" w:eastAsia="zh-CN"/>
              </w:rPr>
            </w:pPr>
            <w:r>
              <w:rPr>
                <w:rFonts w:hint="eastAsia" w:ascii="Times New Roman" w:hAnsi="Times New Roman" w:eastAsia="宋体" w:cs="Times New Roman"/>
                <w:szCs w:val="21"/>
                <w:lang w:val="en-US" w:eastAsia="zh-CN"/>
              </w:rPr>
              <w:t>无结转</w:t>
            </w:r>
          </w:p>
        </w:tc>
      </w:tr>
      <w:tr w14:paraId="2059CAB0">
        <w:tblPrEx>
          <w:tblCellMar>
            <w:top w:w="0" w:type="dxa"/>
            <w:left w:w="28" w:type="dxa"/>
            <w:bottom w:w="0" w:type="dxa"/>
            <w:right w:w="28" w:type="dxa"/>
          </w:tblCellMar>
        </w:tblPrEx>
        <w:trPr>
          <w:trHeight w:val="1153" w:hRule="atLeast"/>
          <w:jc w:val="center"/>
        </w:trPr>
        <w:tc>
          <w:tcPr>
            <w:tcW w:w="1304" w:type="dxa"/>
            <w:vMerge w:val="restart"/>
            <w:tcBorders>
              <w:top w:val="nil"/>
              <w:left w:val="single" w:color="auto" w:sz="12" w:space="0"/>
              <w:right w:val="single" w:color="auto" w:sz="4" w:space="0"/>
            </w:tcBorders>
            <w:shd w:val="clear" w:color="auto" w:fill="auto"/>
            <w:noWrap w:val="0"/>
            <w:vAlign w:val="center"/>
          </w:tcPr>
          <w:p w14:paraId="7A3A1CCB">
            <w:pPr>
              <w:spacing w:line="260" w:lineRule="exact"/>
              <w:jc w:val="center"/>
              <w:rPr>
                <w:szCs w:val="21"/>
              </w:rPr>
            </w:pPr>
            <w:r>
              <w:rPr>
                <w:rFonts w:hint="eastAsia"/>
                <w:szCs w:val="21"/>
              </w:rPr>
              <w:t>过程（</w:t>
            </w:r>
            <w:r>
              <w:rPr>
                <w:szCs w:val="21"/>
              </w:rPr>
              <w:t>30</w:t>
            </w:r>
            <w:r>
              <w:rPr>
                <w:rFonts w:hint="eastAsia"/>
                <w:szCs w:val="21"/>
              </w:rPr>
              <w:t>分）</w:t>
            </w:r>
          </w:p>
        </w:tc>
        <w:tc>
          <w:tcPr>
            <w:tcW w:w="643" w:type="dxa"/>
            <w:vMerge w:val="restart"/>
            <w:tcBorders>
              <w:top w:val="nil"/>
              <w:left w:val="single" w:color="auto" w:sz="4" w:space="0"/>
              <w:right w:val="single" w:color="auto" w:sz="4" w:space="0"/>
            </w:tcBorders>
            <w:shd w:val="clear" w:color="auto" w:fill="auto"/>
            <w:noWrap w:val="0"/>
            <w:vAlign w:val="center"/>
          </w:tcPr>
          <w:p w14:paraId="23A73F0B">
            <w:pPr>
              <w:spacing w:line="260" w:lineRule="exact"/>
              <w:jc w:val="center"/>
              <w:rPr>
                <w:szCs w:val="21"/>
              </w:rPr>
            </w:pPr>
            <w:r>
              <w:rPr>
                <w:rFonts w:hint="eastAsia"/>
                <w:szCs w:val="21"/>
              </w:rPr>
              <w:t>预算执行（</w:t>
            </w:r>
            <w:r>
              <w:rPr>
                <w:szCs w:val="21"/>
              </w:rPr>
              <w:t>20</w:t>
            </w:r>
            <w:r>
              <w:rPr>
                <w:rFonts w:hint="eastAsia"/>
                <w:szCs w:val="21"/>
              </w:rPr>
              <w:t>分）</w:t>
            </w:r>
          </w:p>
        </w:tc>
        <w:tc>
          <w:tcPr>
            <w:tcW w:w="842" w:type="dxa"/>
            <w:tcBorders>
              <w:top w:val="nil"/>
              <w:left w:val="nil"/>
              <w:bottom w:val="single" w:color="auto" w:sz="4" w:space="0"/>
              <w:right w:val="single" w:color="auto" w:sz="4" w:space="0"/>
            </w:tcBorders>
            <w:noWrap w:val="0"/>
            <w:vAlign w:val="center"/>
          </w:tcPr>
          <w:p w14:paraId="2DA0F373">
            <w:pPr>
              <w:spacing w:line="280" w:lineRule="exact"/>
              <w:jc w:val="center"/>
              <w:rPr>
                <w:szCs w:val="21"/>
              </w:rPr>
            </w:pPr>
            <w:r>
              <w:rPr>
                <w:rFonts w:hint="eastAsia"/>
                <w:szCs w:val="21"/>
              </w:rPr>
              <w:t>公用经费控制率（</w:t>
            </w:r>
            <w:r>
              <w:rPr>
                <w:szCs w:val="21"/>
              </w:rPr>
              <w:t>2</w:t>
            </w:r>
            <w:r>
              <w:rPr>
                <w:rFonts w:hint="eastAsia"/>
                <w:szCs w:val="21"/>
              </w:rPr>
              <w:t>分）</w:t>
            </w:r>
          </w:p>
        </w:tc>
        <w:tc>
          <w:tcPr>
            <w:tcW w:w="1770" w:type="dxa"/>
            <w:tcBorders>
              <w:top w:val="nil"/>
              <w:left w:val="nil"/>
              <w:bottom w:val="single" w:color="auto" w:sz="4" w:space="0"/>
              <w:right w:val="single" w:color="auto" w:sz="4" w:space="0"/>
            </w:tcBorders>
            <w:noWrap w:val="0"/>
            <w:vAlign w:val="center"/>
          </w:tcPr>
          <w:p w14:paraId="13663BE6">
            <w:pPr>
              <w:spacing w:line="280" w:lineRule="exact"/>
              <w:rPr>
                <w:szCs w:val="21"/>
                <w:highlight w:val="none"/>
              </w:rPr>
            </w:pPr>
            <w:r>
              <w:rPr>
                <w:rFonts w:hint="eastAsia"/>
                <w:szCs w:val="21"/>
                <w:highlight w:val="none"/>
              </w:rPr>
              <w:t>部门（单位）本年度实际支出的公用经费总额与预算安排的公用经费总额的比率，用以反映和考核部门（单位）对机构运转成本的实际控制程度。</w:t>
            </w:r>
          </w:p>
        </w:tc>
        <w:tc>
          <w:tcPr>
            <w:tcW w:w="3075" w:type="dxa"/>
            <w:tcBorders>
              <w:top w:val="nil"/>
              <w:left w:val="nil"/>
              <w:bottom w:val="single" w:color="auto" w:sz="4" w:space="0"/>
              <w:right w:val="single" w:color="auto" w:sz="4" w:space="0"/>
            </w:tcBorders>
            <w:noWrap w:val="0"/>
            <w:vAlign w:val="center"/>
          </w:tcPr>
          <w:p w14:paraId="2A65FF1F">
            <w:pPr>
              <w:spacing w:line="280" w:lineRule="exact"/>
              <w:rPr>
                <w:szCs w:val="21"/>
                <w:highlight w:val="none"/>
              </w:rPr>
            </w:pPr>
            <w:r>
              <w:rPr>
                <w:rFonts w:hint="eastAsia"/>
                <w:szCs w:val="21"/>
                <w:highlight w:val="none"/>
              </w:rPr>
              <w:t>公用经费控制率</w:t>
            </w:r>
            <w:r>
              <w:rPr>
                <w:szCs w:val="21"/>
                <w:highlight w:val="none"/>
              </w:rPr>
              <w:t>=</w:t>
            </w:r>
            <w:r>
              <w:rPr>
                <w:rFonts w:hint="eastAsia"/>
                <w:szCs w:val="21"/>
                <w:highlight w:val="none"/>
              </w:rPr>
              <w:t>（实际支出公用经费总额</w:t>
            </w:r>
            <w:r>
              <w:rPr>
                <w:szCs w:val="21"/>
                <w:highlight w:val="none"/>
              </w:rPr>
              <w:t>/</w:t>
            </w:r>
            <w:r>
              <w:rPr>
                <w:rFonts w:hint="eastAsia"/>
                <w:szCs w:val="21"/>
                <w:highlight w:val="none"/>
              </w:rPr>
              <w:t>预算安排公用经费总额）×</w:t>
            </w:r>
            <w:r>
              <w:rPr>
                <w:szCs w:val="21"/>
                <w:highlight w:val="none"/>
              </w:rPr>
              <w:t>100%</w:t>
            </w:r>
            <w:r>
              <w:rPr>
                <w:rFonts w:hint="eastAsia"/>
                <w:szCs w:val="21"/>
                <w:highlight w:val="none"/>
              </w:rPr>
              <w:t>。（为</w:t>
            </w:r>
            <w:r>
              <w:rPr>
                <w:szCs w:val="21"/>
                <w:highlight w:val="none"/>
              </w:rPr>
              <w:t>100%</w:t>
            </w:r>
            <w:r>
              <w:rPr>
                <w:rFonts w:hint="eastAsia"/>
                <w:szCs w:val="21"/>
                <w:highlight w:val="none"/>
              </w:rPr>
              <w:t>的计</w:t>
            </w:r>
            <w:r>
              <w:rPr>
                <w:szCs w:val="21"/>
                <w:highlight w:val="none"/>
              </w:rPr>
              <w:t>2</w:t>
            </w:r>
            <w:r>
              <w:rPr>
                <w:rFonts w:hint="eastAsia"/>
                <w:szCs w:val="21"/>
                <w:highlight w:val="none"/>
              </w:rPr>
              <w:t>分，每超过</w:t>
            </w:r>
            <w:r>
              <w:rPr>
                <w:szCs w:val="21"/>
                <w:highlight w:val="none"/>
              </w:rPr>
              <w:t>1</w:t>
            </w:r>
            <w:r>
              <w:rPr>
                <w:rFonts w:hint="eastAsia"/>
                <w:szCs w:val="21"/>
                <w:highlight w:val="none"/>
              </w:rPr>
              <w:t>个百分点扣</w:t>
            </w:r>
            <w:r>
              <w:rPr>
                <w:szCs w:val="21"/>
                <w:highlight w:val="none"/>
              </w:rPr>
              <w:t>0.1</w:t>
            </w:r>
            <w:r>
              <w:rPr>
                <w:rFonts w:hint="eastAsia"/>
                <w:szCs w:val="21"/>
                <w:highlight w:val="none"/>
              </w:rPr>
              <w:t>分，扣完为止）</w:t>
            </w:r>
          </w:p>
        </w:tc>
        <w:tc>
          <w:tcPr>
            <w:tcW w:w="630" w:type="dxa"/>
            <w:tcBorders>
              <w:top w:val="nil"/>
              <w:left w:val="nil"/>
              <w:bottom w:val="single" w:color="auto" w:sz="4" w:space="0"/>
              <w:right w:val="single" w:color="auto" w:sz="4" w:space="0"/>
            </w:tcBorders>
            <w:noWrap/>
            <w:vAlign w:val="center"/>
          </w:tcPr>
          <w:p w14:paraId="117E1900">
            <w:pPr>
              <w:spacing w:line="280" w:lineRule="exact"/>
              <w:jc w:val="center"/>
              <w:rPr>
                <w:rFonts w:hint="eastAsia" w:eastAsia="宋体"/>
                <w:szCs w:val="21"/>
                <w:highlight w:val="none"/>
                <w:lang w:val="en-US" w:eastAsia="zh-CN"/>
              </w:rPr>
            </w:pPr>
            <w:r>
              <w:rPr>
                <w:rFonts w:hint="eastAsia"/>
                <w:szCs w:val="21"/>
                <w:highlight w:val="none"/>
                <w:lang w:val="en-US" w:eastAsia="zh-CN"/>
              </w:rPr>
              <w:t>2</w:t>
            </w:r>
          </w:p>
        </w:tc>
        <w:tc>
          <w:tcPr>
            <w:tcW w:w="1223" w:type="dxa"/>
            <w:tcBorders>
              <w:top w:val="nil"/>
              <w:left w:val="nil"/>
              <w:bottom w:val="single" w:color="auto" w:sz="4" w:space="0"/>
              <w:right w:val="single" w:color="auto" w:sz="12" w:space="0"/>
            </w:tcBorders>
            <w:noWrap/>
            <w:vAlign w:val="center"/>
          </w:tcPr>
          <w:p w14:paraId="63E9EC78">
            <w:pPr>
              <w:spacing w:line="240" w:lineRule="exact"/>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rPr>
              <w:t>公用经费控制率=</w:t>
            </w:r>
            <w:r>
              <w:rPr>
                <w:rFonts w:hint="eastAsia" w:ascii="Times New Roman" w:hAnsi="Times New Roman" w:eastAsia="宋体" w:cs="Times New Roman"/>
                <w:szCs w:val="21"/>
                <w:lang w:val="en-US" w:eastAsia="zh-CN"/>
              </w:rPr>
              <w:t>100%</w:t>
            </w:r>
          </w:p>
        </w:tc>
      </w:tr>
      <w:tr w14:paraId="58CE577F">
        <w:tblPrEx>
          <w:tblCellMar>
            <w:top w:w="0" w:type="dxa"/>
            <w:left w:w="28" w:type="dxa"/>
            <w:bottom w:w="0" w:type="dxa"/>
            <w:right w:w="28" w:type="dxa"/>
          </w:tblCellMar>
        </w:tblPrEx>
        <w:trPr>
          <w:trHeight w:val="1172" w:hRule="atLeast"/>
          <w:jc w:val="center"/>
        </w:trPr>
        <w:tc>
          <w:tcPr>
            <w:tcW w:w="1304" w:type="dxa"/>
            <w:vMerge w:val="continue"/>
            <w:tcBorders>
              <w:left w:val="single" w:color="auto" w:sz="12" w:space="0"/>
              <w:right w:val="single" w:color="auto" w:sz="4" w:space="0"/>
            </w:tcBorders>
            <w:shd w:val="clear" w:color="auto" w:fill="auto"/>
            <w:noWrap w:val="0"/>
            <w:vAlign w:val="center"/>
          </w:tcPr>
          <w:p w14:paraId="69CCB02C">
            <w:pPr>
              <w:spacing w:line="280" w:lineRule="exact"/>
              <w:jc w:val="center"/>
              <w:rPr>
                <w:szCs w:val="21"/>
              </w:rPr>
            </w:pPr>
          </w:p>
        </w:tc>
        <w:tc>
          <w:tcPr>
            <w:tcW w:w="643" w:type="dxa"/>
            <w:vMerge w:val="continue"/>
            <w:tcBorders>
              <w:left w:val="single" w:color="auto" w:sz="4" w:space="0"/>
              <w:right w:val="single" w:color="auto" w:sz="4" w:space="0"/>
            </w:tcBorders>
            <w:shd w:val="clear" w:color="auto" w:fill="auto"/>
            <w:noWrap w:val="0"/>
            <w:vAlign w:val="center"/>
          </w:tcPr>
          <w:p w14:paraId="3C6F85A5">
            <w:pPr>
              <w:spacing w:line="280" w:lineRule="exact"/>
              <w:jc w:val="center"/>
              <w:rPr>
                <w:szCs w:val="21"/>
              </w:rPr>
            </w:pPr>
          </w:p>
        </w:tc>
        <w:tc>
          <w:tcPr>
            <w:tcW w:w="842" w:type="dxa"/>
            <w:tcBorders>
              <w:top w:val="nil"/>
              <w:left w:val="nil"/>
              <w:bottom w:val="single" w:color="auto" w:sz="4" w:space="0"/>
              <w:right w:val="single" w:color="auto" w:sz="4" w:space="0"/>
            </w:tcBorders>
            <w:noWrap w:val="0"/>
            <w:vAlign w:val="center"/>
          </w:tcPr>
          <w:p w14:paraId="00A76EDF">
            <w:pPr>
              <w:spacing w:line="280" w:lineRule="exact"/>
              <w:jc w:val="center"/>
              <w:rPr>
                <w:szCs w:val="21"/>
              </w:rPr>
            </w:pPr>
            <w:r>
              <w:rPr>
                <w:rFonts w:hint="eastAsia"/>
                <w:szCs w:val="21"/>
              </w:rPr>
              <w:t>“三公经费”控制率（</w:t>
            </w:r>
            <w:r>
              <w:rPr>
                <w:szCs w:val="21"/>
              </w:rPr>
              <w:t>2</w:t>
            </w:r>
            <w:r>
              <w:rPr>
                <w:rFonts w:hint="eastAsia"/>
                <w:szCs w:val="21"/>
              </w:rPr>
              <w:t>分）</w:t>
            </w:r>
          </w:p>
        </w:tc>
        <w:tc>
          <w:tcPr>
            <w:tcW w:w="1770" w:type="dxa"/>
            <w:tcBorders>
              <w:top w:val="nil"/>
              <w:left w:val="nil"/>
              <w:bottom w:val="single" w:color="auto" w:sz="4" w:space="0"/>
              <w:right w:val="single" w:color="auto" w:sz="4" w:space="0"/>
            </w:tcBorders>
            <w:noWrap w:val="0"/>
            <w:vAlign w:val="center"/>
          </w:tcPr>
          <w:p w14:paraId="07E9D3B6">
            <w:pPr>
              <w:spacing w:line="280" w:lineRule="exact"/>
              <w:rPr>
                <w:szCs w:val="21"/>
                <w:highlight w:val="none"/>
              </w:rPr>
            </w:pPr>
            <w:r>
              <w:rPr>
                <w:rFonts w:hint="eastAsia"/>
                <w:szCs w:val="21"/>
                <w:highlight w:val="none"/>
              </w:rPr>
              <w:t>部门（单位）本年度“三公经费”实际支出数与预算安排数的比率，用以反映和考核部门（单位）对“三公经费”的实际控制程度。</w:t>
            </w:r>
          </w:p>
        </w:tc>
        <w:tc>
          <w:tcPr>
            <w:tcW w:w="3075" w:type="dxa"/>
            <w:tcBorders>
              <w:top w:val="nil"/>
              <w:left w:val="nil"/>
              <w:bottom w:val="single" w:color="auto" w:sz="4" w:space="0"/>
              <w:right w:val="single" w:color="auto" w:sz="4" w:space="0"/>
            </w:tcBorders>
            <w:noWrap w:val="0"/>
            <w:vAlign w:val="center"/>
          </w:tcPr>
          <w:p w14:paraId="214F95BC">
            <w:pPr>
              <w:spacing w:line="280" w:lineRule="exact"/>
              <w:rPr>
                <w:szCs w:val="21"/>
                <w:highlight w:val="none"/>
              </w:rPr>
            </w:pPr>
            <w:r>
              <w:rPr>
                <w:rFonts w:hint="eastAsia"/>
                <w:szCs w:val="21"/>
                <w:highlight w:val="none"/>
              </w:rPr>
              <w:t>“三公经费”控制率</w:t>
            </w:r>
            <w:r>
              <w:rPr>
                <w:szCs w:val="21"/>
                <w:highlight w:val="none"/>
              </w:rPr>
              <w:t>=</w:t>
            </w:r>
            <w:r>
              <w:rPr>
                <w:rFonts w:hint="eastAsia"/>
                <w:szCs w:val="21"/>
                <w:highlight w:val="none"/>
              </w:rPr>
              <w:t>（“三公经费”实际支出数</w:t>
            </w:r>
            <w:r>
              <w:rPr>
                <w:szCs w:val="21"/>
                <w:highlight w:val="none"/>
              </w:rPr>
              <w:t>/</w:t>
            </w:r>
            <w:r>
              <w:rPr>
                <w:rFonts w:hint="eastAsia"/>
                <w:szCs w:val="21"/>
                <w:highlight w:val="none"/>
              </w:rPr>
              <w:t>“三公经费”预算安排数）×</w:t>
            </w:r>
            <w:r>
              <w:rPr>
                <w:szCs w:val="21"/>
                <w:highlight w:val="none"/>
              </w:rPr>
              <w:t>100%</w:t>
            </w:r>
            <w:r>
              <w:rPr>
                <w:rFonts w:hint="eastAsia"/>
                <w:szCs w:val="21"/>
                <w:highlight w:val="none"/>
              </w:rPr>
              <w:t>。（为</w:t>
            </w:r>
            <w:r>
              <w:rPr>
                <w:szCs w:val="21"/>
                <w:highlight w:val="none"/>
              </w:rPr>
              <w:t>100%</w:t>
            </w:r>
            <w:r>
              <w:rPr>
                <w:rFonts w:hint="eastAsia"/>
                <w:szCs w:val="21"/>
                <w:highlight w:val="none"/>
              </w:rPr>
              <w:t>的计</w:t>
            </w:r>
            <w:r>
              <w:rPr>
                <w:szCs w:val="21"/>
                <w:highlight w:val="none"/>
              </w:rPr>
              <w:t>2</w:t>
            </w:r>
            <w:r>
              <w:rPr>
                <w:rFonts w:hint="eastAsia"/>
                <w:szCs w:val="21"/>
                <w:highlight w:val="none"/>
              </w:rPr>
              <w:t>分，每超过</w:t>
            </w:r>
            <w:r>
              <w:rPr>
                <w:szCs w:val="21"/>
                <w:highlight w:val="none"/>
              </w:rPr>
              <w:t>1</w:t>
            </w:r>
            <w:r>
              <w:rPr>
                <w:rFonts w:hint="eastAsia"/>
                <w:szCs w:val="21"/>
                <w:highlight w:val="none"/>
              </w:rPr>
              <w:t>个百分点扣</w:t>
            </w:r>
            <w:r>
              <w:rPr>
                <w:szCs w:val="21"/>
                <w:highlight w:val="none"/>
              </w:rPr>
              <w:t>0.5</w:t>
            </w:r>
            <w:r>
              <w:rPr>
                <w:rFonts w:hint="eastAsia"/>
                <w:szCs w:val="21"/>
                <w:highlight w:val="none"/>
              </w:rPr>
              <w:t>分，扣完为止）</w:t>
            </w:r>
          </w:p>
        </w:tc>
        <w:tc>
          <w:tcPr>
            <w:tcW w:w="630" w:type="dxa"/>
            <w:tcBorders>
              <w:top w:val="nil"/>
              <w:left w:val="nil"/>
              <w:bottom w:val="single" w:color="auto" w:sz="4" w:space="0"/>
              <w:right w:val="single" w:color="auto" w:sz="4" w:space="0"/>
            </w:tcBorders>
            <w:noWrap/>
            <w:vAlign w:val="center"/>
          </w:tcPr>
          <w:p w14:paraId="598EA504">
            <w:pPr>
              <w:spacing w:line="280" w:lineRule="exact"/>
              <w:jc w:val="center"/>
              <w:rPr>
                <w:rFonts w:hint="eastAsia" w:eastAsia="宋体"/>
                <w:szCs w:val="21"/>
                <w:highlight w:val="none"/>
                <w:lang w:val="en-US" w:eastAsia="zh-CN"/>
              </w:rPr>
            </w:pPr>
            <w:r>
              <w:rPr>
                <w:rFonts w:hint="eastAsia"/>
                <w:szCs w:val="21"/>
                <w:highlight w:val="none"/>
                <w:lang w:val="en-US" w:eastAsia="zh-CN"/>
              </w:rPr>
              <w:t>2</w:t>
            </w:r>
          </w:p>
        </w:tc>
        <w:tc>
          <w:tcPr>
            <w:tcW w:w="1223" w:type="dxa"/>
            <w:tcBorders>
              <w:top w:val="nil"/>
              <w:left w:val="nil"/>
              <w:bottom w:val="single" w:color="auto" w:sz="4" w:space="0"/>
              <w:right w:val="single" w:color="auto" w:sz="12" w:space="0"/>
            </w:tcBorders>
            <w:noWrap/>
            <w:vAlign w:val="center"/>
          </w:tcPr>
          <w:p w14:paraId="5995E50A">
            <w:pPr>
              <w:spacing w:line="240" w:lineRule="exact"/>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rPr>
              <w:t>“三公经费”控制率=</w:t>
            </w:r>
            <w:r>
              <w:rPr>
                <w:rFonts w:hint="eastAsia" w:ascii="Times New Roman" w:hAnsi="Times New Roman" w:eastAsia="宋体" w:cs="Times New Roman"/>
                <w:szCs w:val="21"/>
                <w:lang w:val="en-US" w:eastAsia="zh-CN"/>
              </w:rPr>
              <w:t>100%</w:t>
            </w:r>
          </w:p>
        </w:tc>
      </w:tr>
      <w:tr w14:paraId="50705106">
        <w:tblPrEx>
          <w:tblCellMar>
            <w:top w:w="0" w:type="dxa"/>
            <w:left w:w="28" w:type="dxa"/>
            <w:bottom w:w="0" w:type="dxa"/>
            <w:right w:w="28" w:type="dxa"/>
          </w:tblCellMar>
        </w:tblPrEx>
        <w:trPr>
          <w:trHeight w:val="1500" w:hRule="atLeast"/>
          <w:jc w:val="center"/>
        </w:trPr>
        <w:tc>
          <w:tcPr>
            <w:tcW w:w="1304" w:type="dxa"/>
            <w:vMerge w:val="continue"/>
            <w:tcBorders>
              <w:left w:val="single" w:color="auto" w:sz="12" w:space="0"/>
              <w:right w:val="single" w:color="auto" w:sz="4" w:space="0"/>
            </w:tcBorders>
            <w:shd w:val="clear" w:color="auto" w:fill="auto"/>
            <w:noWrap w:val="0"/>
            <w:vAlign w:val="center"/>
          </w:tcPr>
          <w:p w14:paraId="4CD28C85">
            <w:pPr>
              <w:spacing w:line="280" w:lineRule="exact"/>
              <w:jc w:val="center"/>
              <w:rPr>
                <w:szCs w:val="21"/>
              </w:rPr>
            </w:pPr>
          </w:p>
        </w:tc>
        <w:tc>
          <w:tcPr>
            <w:tcW w:w="643" w:type="dxa"/>
            <w:vMerge w:val="continue"/>
            <w:tcBorders>
              <w:left w:val="single" w:color="auto" w:sz="4" w:space="0"/>
              <w:bottom w:val="single" w:color="000000" w:sz="4" w:space="0"/>
              <w:right w:val="single" w:color="auto" w:sz="4" w:space="0"/>
            </w:tcBorders>
            <w:shd w:val="clear" w:color="auto" w:fill="auto"/>
            <w:noWrap w:val="0"/>
            <w:vAlign w:val="center"/>
          </w:tcPr>
          <w:p w14:paraId="78AFA925">
            <w:pPr>
              <w:spacing w:line="280" w:lineRule="exact"/>
              <w:jc w:val="center"/>
              <w:rPr>
                <w:szCs w:val="21"/>
              </w:rPr>
            </w:pPr>
          </w:p>
        </w:tc>
        <w:tc>
          <w:tcPr>
            <w:tcW w:w="842" w:type="dxa"/>
            <w:tcBorders>
              <w:top w:val="nil"/>
              <w:left w:val="nil"/>
              <w:bottom w:val="single" w:color="auto" w:sz="4" w:space="0"/>
              <w:right w:val="single" w:color="auto" w:sz="4" w:space="0"/>
            </w:tcBorders>
            <w:noWrap w:val="0"/>
            <w:vAlign w:val="center"/>
          </w:tcPr>
          <w:p w14:paraId="1A8CBBBF">
            <w:pPr>
              <w:spacing w:line="280" w:lineRule="exact"/>
              <w:jc w:val="center"/>
              <w:rPr>
                <w:szCs w:val="21"/>
                <w:highlight w:val="none"/>
              </w:rPr>
            </w:pPr>
            <w:r>
              <w:rPr>
                <w:rFonts w:hint="eastAsia"/>
                <w:szCs w:val="21"/>
                <w:highlight w:val="none"/>
              </w:rPr>
              <w:t>政府采购执行率（</w:t>
            </w:r>
            <w:r>
              <w:rPr>
                <w:szCs w:val="21"/>
                <w:highlight w:val="none"/>
              </w:rPr>
              <w:t>4</w:t>
            </w:r>
            <w:r>
              <w:rPr>
                <w:rFonts w:hint="eastAsia"/>
                <w:szCs w:val="21"/>
                <w:highlight w:val="none"/>
              </w:rPr>
              <w:t>分）</w:t>
            </w:r>
          </w:p>
        </w:tc>
        <w:tc>
          <w:tcPr>
            <w:tcW w:w="1770" w:type="dxa"/>
            <w:tcBorders>
              <w:top w:val="nil"/>
              <w:left w:val="nil"/>
              <w:bottom w:val="single" w:color="auto" w:sz="4" w:space="0"/>
              <w:right w:val="single" w:color="auto" w:sz="4" w:space="0"/>
            </w:tcBorders>
            <w:noWrap w:val="0"/>
            <w:vAlign w:val="center"/>
          </w:tcPr>
          <w:p w14:paraId="21832E4D">
            <w:pPr>
              <w:spacing w:line="280" w:lineRule="exact"/>
              <w:rPr>
                <w:szCs w:val="21"/>
                <w:highlight w:val="none"/>
              </w:rPr>
            </w:pPr>
            <w:r>
              <w:rPr>
                <w:rFonts w:hint="eastAsia"/>
                <w:szCs w:val="21"/>
                <w:highlight w:val="none"/>
              </w:rPr>
              <w:t>部门（单位）本年度实际政府采购金额与年初政府采购预算的比率，用以反映和考核部门（单位）政府采购预算执行情况。</w:t>
            </w:r>
          </w:p>
        </w:tc>
        <w:tc>
          <w:tcPr>
            <w:tcW w:w="3075" w:type="dxa"/>
            <w:tcBorders>
              <w:top w:val="nil"/>
              <w:left w:val="nil"/>
              <w:bottom w:val="single" w:color="auto" w:sz="4" w:space="0"/>
              <w:right w:val="single" w:color="auto" w:sz="4" w:space="0"/>
            </w:tcBorders>
            <w:noWrap w:val="0"/>
            <w:vAlign w:val="center"/>
          </w:tcPr>
          <w:p w14:paraId="503543F8">
            <w:pPr>
              <w:spacing w:line="280" w:lineRule="exact"/>
              <w:rPr>
                <w:szCs w:val="21"/>
                <w:highlight w:val="none"/>
              </w:rPr>
            </w:pPr>
            <w:r>
              <w:rPr>
                <w:rFonts w:hint="eastAsia"/>
                <w:szCs w:val="21"/>
                <w:highlight w:val="none"/>
              </w:rPr>
              <w:t>政府采购执行率</w:t>
            </w:r>
            <w:r>
              <w:rPr>
                <w:szCs w:val="21"/>
                <w:highlight w:val="none"/>
              </w:rPr>
              <w:t>=</w:t>
            </w:r>
            <w:r>
              <w:rPr>
                <w:rFonts w:hint="eastAsia"/>
                <w:szCs w:val="21"/>
                <w:highlight w:val="none"/>
              </w:rPr>
              <w:t>（实际政府采购金额</w:t>
            </w:r>
            <w:r>
              <w:rPr>
                <w:szCs w:val="21"/>
                <w:highlight w:val="none"/>
              </w:rPr>
              <w:t>/</w:t>
            </w:r>
            <w:r>
              <w:rPr>
                <w:rFonts w:hint="eastAsia"/>
                <w:szCs w:val="21"/>
                <w:highlight w:val="none"/>
              </w:rPr>
              <w:t>政府采购预算数）×</w:t>
            </w:r>
            <w:r>
              <w:rPr>
                <w:szCs w:val="21"/>
                <w:highlight w:val="none"/>
              </w:rPr>
              <w:t>100%</w:t>
            </w:r>
            <w:r>
              <w:rPr>
                <w:rFonts w:hint="eastAsia"/>
                <w:szCs w:val="21"/>
                <w:highlight w:val="none"/>
              </w:rPr>
              <w:t>。（为</w:t>
            </w:r>
            <w:r>
              <w:rPr>
                <w:szCs w:val="21"/>
                <w:highlight w:val="none"/>
              </w:rPr>
              <w:t>100%</w:t>
            </w:r>
            <w:r>
              <w:rPr>
                <w:rFonts w:hint="eastAsia"/>
                <w:szCs w:val="21"/>
                <w:highlight w:val="none"/>
              </w:rPr>
              <w:t>的计</w:t>
            </w:r>
            <w:r>
              <w:rPr>
                <w:rFonts w:hint="eastAsia"/>
                <w:szCs w:val="21"/>
                <w:highlight w:val="none"/>
                <w:lang w:val="en-US" w:eastAsia="zh-CN"/>
              </w:rPr>
              <w:t>4</w:t>
            </w:r>
            <w:r>
              <w:rPr>
                <w:rFonts w:hint="eastAsia"/>
                <w:szCs w:val="21"/>
                <w:highlight w:val="none"/>
              </w:rPr>
              <w:t>分，每低于</w:t>
            </w:r>
            <w:r>
              <w:rPr>
                <w:szCs w:val="21"/>
                <w:highlight w:val="none"/>
              </w:rPr>
              <w:t>1</w:t>
            </w:r>
            <w:r>
              <w:rPr>
                <w:rFonts w:hint="eastAsia"/>
                <w:szCs w:val="21"/>
                <w:highlight w:val="none"/>
              </w:rPr>
              <w:t>个百分点扣</w:t>
            </w:r>
            <w:r>
              <w:rPr>
                <w:szCs w:val="21"/>
                <w:highlight w:val="none"/>
              </w:rPr>
              <w:t>0.5</w:t>
            </w:r>
            <w:r>
              <w:rPr>
                <w:rFonts w:hint="eastAsia"/>
                <w:szCs w:val="21"/>
                <w:highlight w:val="none"/>
              </w:rPr>
              <w:t>分，扣完为止）</w:t>
            </w:r>
          </w:p>
          <w:p w14:paraId="4B977B38">
            <w:pPr>
              <w:spacing w:line="280" w:lineRule="exact"/>
              <w:rPr>
                <w:szCs w:val="21"/>
                <w:highlight w:val="none"/>
              </w:rPr>
            </w:pPr>
            <w:r>
              <w:rPr>
                <w:rFonts w:hint="eastAsia"/>
                <w:szCs w:val="21"/>
                <w:highlight w:val="none"/>
              </w:rPr>
              <w:t>政府采购预算：采购机关根据事业发展计划和行政任务编制的、并经过规定程序批准的年度政府采购计划。</w:t>
            </w:r>
          </w:p>
        </w:tc>
        <w:tc>
          <w:tcPr>
            <w:tcW w:w="630" w:type="dxa"/>
            <w:tcBorders>
              <w:top w:val="nil"/>
              <w:left w:val="nil"/>
              <w:bottom w:val="single" w:color="auto" w:sz="4" w:space="0"/>
              <w:right w:val="single" w:color="auto" w:sz="4" w:space="0"/>
            </w:tcBorders>
            <w:noWrap/>
            <w:vAlign w:val="center"/>
          </w:tcPr>
          <w:p w14:paraId="7855F747">
            <w:pPr>
              <w:spacing w:line="280" w:lineRule="exact"/>
              <w:jc w:val="center"/>
              <w:rPr>
                <w:rFonts w:hint="default" w:eastAsia="宋体"/>
                <w:szCs w:val="21"/>
                <w:highlight w:val="none"/>
                <w:lang w:val="en-US" w:eastAsia="zh-CN"/>
              </w:rPr>
            </w:pPr>
            <w:r>
              <w:rPr>
                <w:rFonts w:hint="eastAsia"/>
                <w:szCs w:val="21"/>
                <w:highlight w:val="none"/>
                <w:lang w:val="en-US" w:eastAsia="zh-CN"/>
              </w:rPr>
              <w:t>4</w:t>
            </w:r>
          </w:p>
        </w:tc>
        <w:tc>
          <w:tcPr>
            <w:tcW w:w="1223" w:type="dxa"/>
            <w:tcBorders>
              <w:top w:val="nil"/>
              <w:left w:val="nil"/>
              <w:bottom w:val="single" w:color="auto" w:sz="4" w:space="0"/>
              <w:right w:val="single" w:color="auto" w:sz="12" w:space="0"/>
            </w:tcBorders>
            <w:noWrap/>
            <w:vAlign w:val="center"/>
          </w:tcPr>
          <w:p w14:paraId="31DB0FE1">
            <w:pPr>
              <w:spacing w:line="240" w:lineRule="exact"/>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rPr>
              <w:t>采购执行率=</w:t>
            </w:r>
            <w:r>
              <w:rPr>
                <w:rFonts w:hint="eastAsia" w:ascii="Times New Roman" w:hAnsi="Times New Roman" w:eastAsia="宋体" w:cs="Times New Roman"/>
                <w:szCs w:val="21"/>
                <w:lang w:val="en-US" w:eastAsia="zh-CN"/>
              </w:rPr>
              <w:t>100%</w:t>
            </w:r>
          </w:p>
        </w:tc>
      </w:tr>
      <w:tr w14:paraId="2A0CFAA2">
        <w:tblPrEx>
          <w:tblCellMar>
            <w:top w:w="0" w:type="dxa"/>
            <w:left w:w="28" w:type="dxa"/>
            <w:bottom w:w="0" w:type="dxa"/>
            <w:right w:w="28" w:type="dxa"/>
          </w:tblCellMar>
        </w:tblPrEx>
        <w:trPr>
          <w:trHeight w:val="1635" w:hRule="atLeast"/>
          <w:jc w:val="center"/>
        </w:trPr>
        <w:tc>
          <w:tcPr>
            <w:tcW w:w="1304" w:type="dxa"/>
            <w:vMerge w:val="continue"/>
            <w:tcBorders>
              <w:left w:val="single" w:color="auto" w:sz="12" w:space="0"/>
              <w:right w:val="single" w:color="auto" w:sz="4" w:space="0"/>
            </w:tcBorders>
            <w:shd w:val="clear" w:color="auto" w:fill="auto"/>
            <w:noWrap w:val="0"/>
            <w:vAlign w:val="center"/>
          </w:tcPr>
          <w:p w14:paraId="018AA341">
            <w:pPr>
              <w:spacing w:line="280" w:lineRule="exact"/>
              <w:jc w:val="center"/>
              <w:rPr>
                <w:szCs w:val="21"/>
              </w:rPr>
            </w:pPr>
          </w:p>
        </w:tc>
        <w:tc>
          <w:tcPr>
            <w:tcW w:w="643" w:type="dxa"/>
            <w:vMerge w:val="restart"/>
            <w:tcBorders>
              <w:top w:val="nil"/>
              <w:left w:val="single" w:color="auto" w:sz="4" w:space="0"/>
              <w:right w:val="single" w:color="auto" w:sz="4" w:space="0"/>
            </w:tcBorders>
            <w:shd w:val="clear" w:color="auto" w:fill="auto"/>
            <w:noWrap w:val="0"/>
            <w:vAlign w:val="center"/>
          </w:tcPr>
          <w:p w14:paraId="0B67AD27">
            <w:pPr>
              <w:spacing w:line="280" w:lineRule="exact"/>
              <w:jc w:val="center"/>
              <w:rPr>
                <w:szCs w:val="21"/>
              </w:rPr>
            </w:pPr>
            <w:r>
              <w:rPr>
                <w:rFonts w:hint="eastAsia"/>
                <w:szCs w:val="21"/>
              </w:rPr>
              <w:t>预算管理（</w:t>
            </w:r>
            <w:r>
              <w:rPr>
                <w:szCs w:val="21"/>
              </w:rPr>
              <w:t>5</w:t>
            </w:r>
            <w:r>
              <w:rPr>
                <w:rFonts w:hint="eastAsia"/>
                <w:szCs w:val="21"/>
              </w:rPr>
              <w:t>分）</w:t>
            </w:r>
          </w:p>
        </w:tc>
        <w:tc>
          <w:tcPr>
            <w:tcW w:w="842" w:type="dxa"/>
            <w:tcBorders>
              <w:top w:val="nil"/>
              <w:left w:val="nil"/>
              <w:bottom w:val="single" w:color="auto" w:sz="4" w:space="0"/>
              <w:right w:val="single" w:color="auto" w:sz="4" w:space="0"/>
            </w:tcBorders>
            <w:noWrap w:val="0"/>
            <w:vAlign w:val="center"/>
          </w:tcPr>
          <w:p w14:paraId="2221AF67">
            <w:pPr>
              <w:spacing w:line="280" w:lineRule="exact"/>
              <w:jc w:val="center"/>
              <w:rPr>
                <w:szCs w:val="21"/>
              </w:rPr>
            </w:pPr>
            <w:r>
              <w:rPr>
                <w:rFonts w:hint="eastAsia"/>
                <w:szCs w:val="21"/>
              </w:rPr>
              <w:t>管理制度健全性（</w:t>
            </w:r>
            <w:r>
              <w:rPr>
                <w:szCs w:val="21"/>
              </w:rPr>
              <w:t>2</w:t>
            </w:r>
            <w:r>
              <w:rPr>
                <w:rFonts w:hint="eastAsia"/>
                <w:szCs w:val="21"/>
              </w:rPr>
              <w:t>分）</w:t>
            </w:r>
          </w:p>
        </w:tc>
        <w:tc>
          <w:tcPr>
            <w:tcW w:w="1770" w:type="dxa"/>
            <w:tcBorders>
              <w:top w:val="nil"/>
              <w:left w:val="nil"/>
              <w:bottom w:val="single" w:color="auto" w:sz="4" w:space="0"/>
              <w:right w:val="single" w:color="auto" w:sz="4" w:space="0"/>
            </w:tcBorders>
            <w:noWrap w:val="0"/>
            <w:vAlign w:val="center"/>
          </w:tcPr>
          <w:p w14:paraId="5361246E">
            <w:pPr>
              <w:spacing w:line="280" w:lineRule="exact"/>
              <w:rPr>
                <w:szCs w:val="21"/>
              </w:rPr>
            </w:pPr>
            <w:r>
              <w:rPr>
                <w:rFonts w:hint="eastAsia"/>
                <w:szCs w:val="21"/>
              </w:rPr>
              <w:t>部门（单位）为加强预算管理、规范财务行为而制定的管理制度是否健全完整，用以反映和考核部门（单位）预算管理制度对完成主要职责或促进事业发展的保障情况。</w:t>
            </w:r>
          </w:p>
        </w:tc>
        <w:tc>
          <w:tcPr>
            <w:tcW w:w="3075" w:type="dxa"/>
            <w:tcBorders>
              <w:top w:val="nil"/>
              <w:left w:val="nil"/>
              <w:bottom w:val="single" w:color="auto" w:sz="4" w:space="0"/>
              <w:right w:val="single" w:color="auto" w:sz="4" w:space="0"/>
            </w:tcBorders>
            <w:noWrap w:val="0"/>
            <w:vAlign w:val="center"/>
          </w:tcPr>
          <w:p w14:paraId="5E315DC3">
            <w:pPr>
              <w:spacing w:line="280" w:lineRule="exact"/>
              <w:rPr>
                <w:szCs w:val="21"/>
                <w:highlight w:val="none"/>
              </w:rPr>
            </w:pPr>
            <w:r>
              <w:rPr>
                <w:rFonts w:hint="eastAsia"/>
                <w:szCs w:val="21"/>
                <w:highlight w:val="none"/>
              </w:rPr>
              <w:t>①是否已制定或具有预算资金管理办法、内部财务管理制度、会计核算制度等管理制度；（</w:t>
            </w:r>
            <w:r>
              <w:rPr>
                <w:szCs w:val="21"/>
                <w:highlight w:val="none"/>
              </w:rPr>
              <w:t>1</w:t>
            </w:r>
            <w:r>
              <w:rPr>
                <w:rFonts w:hint="eastAsia"/>
                <w:szCs w:val="21"/>
                <w:highlight w:val="none"/>
              </w:rPr>
              <w:t>分）</w:t>
            </w:r>
          </w:p>
          <w:p w14:paraId="7288C882">
            <w:pPr>
              <w:spacing w:line="280" w:lineRule="exact"/>
              <w:rPr>
                <w:szCs w:val="21"/>
              </w:rPr>
            </w:pPr>
            <w:r>
              <w:rPr>
                <w:rFonts w:hint="eastAsia"/>
                <w:szCs w:val="21"/>
              </w:rPr>
              <w:t>②相关管理制度是否合法、合规、完整；（</w:t>
            </w:r>
            <w:r>
              <w:rPr>
                <w:szCs w:val="21"/>
              </w:rPr>
              <w:t>0.5</w:t>
            </w:r>
            <w:r>
              <w:rPr>
                <w:rFonts w:hint="eastAsia"/>
                <w:szCs w:val="21"/>
              </w:rPr>
              <w:t>分）</w:t>
            </w:r>
          </w:p>
          <w:p w14:paraId="55899E6D">
            <w:pPr>
              <w:spacing w:line="280" w:lineRule="exact"/>
              <w:rPr>
                <w:szCs w:val="21"/>
              </w:rPr>
            </w:pPr>
            <w:r>
              <w:rPr>
                <w:rFonts w:hint="eastAsia"/>
                <w:szCs w:val="21"/>
              </w:rPr>
              <w:t>③相关管理制度是否得到有效执行。（</w:t>
            </w:r>
            <w:r>
              <w:rPr>
                <w:szCs w:val="21"/>
              </w:rPr>
              <w:t>0.5</w:t>
            </w:r>
            <w:r>
              <w:rPr>
                <w:rFonts w:hint="eastAsia"/>
                <w:szCs w:val="21"/>
              </w:rPr>
              <w:t>分）</w:t>
            </w:r>
          </w:p>
        </w:tc>
        <w:tc>
          <w:tcPr>
            <w:tcW w:w="630" w:type="dxa"/>
            <w:tcBorders>
              <w:top w:val="nil"/>
              <w:left w:val="nil"/>
              <w:bottom w:val="single" w:color="auto" w:sz="4" w:space="0"/>
              <w:right w:val="single" w:color="auto" w:sz="4" w:space="0"/>
            </w:tcBorders>
            <w:noWrap/>
            <w:vAlign w:val="center"/>
          </w:tcPr>
          <w:p w14:paraId="422CE03A">
            <w:pPr>
              <w:spacing w:line="280" w:lineRule="exact"/>
              <w:jc w:val="center"/>
              <w:rPr>
                <w:rFonts w:hint="eastAsia" w:eastAsia="宋体"/>
                <w:szCs w:val="21"/>
                <w:lang w:val="en-US" w:eastAsia="zh-CN"/>
              </w:rPr>
            </w:pPr>
            <w:r>
              <w:rPr>
                <w:rFonts w:hint="eastAsia"/>
                <w:szCs w:val="21"/>
                <w:lang w:val="en-US" w:eastAsia="zh-CN"/>
              </w:rPr>
              <w:t>2</w:t>
            </w:r>
          </w:p>
        </w:tc>
        <w:tc>
          <w:tcPr>
            <w:tcW w:w="1223" w:type="dxa"/>
            <w:tcBorders>
              <w:top w:val="nil"/>
              <w:left w:val="nil"/>
              <w:bottom w:val="single" w:color="auto" w:sz="4" w:space="0"/>
              <w:right w:val="single" w:color="auto" w:sz="12" w:space="0"/>
            </w:tcBorders>
            <w:noWrap/>
            <w:vAlign w:val="center"/>
          </w:tcPr>
          <w:p w14:paraId="7391C425">
            <w:pPr>
              <w:spacing w:line="24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评价计分标准</w:t>
            </w:r>
          </w:p>
        </w:tc>
      </w:tr>
      <w:tr w14:paraId="6B30A696">
        <w:tblPrEx>
          <w:tblCellMar>
            <w:top w:w="0" w:type="dxa"/>
            <w:left w:w="28" w:type="dxa"/>
            <w:bottom w:w="0" w:type="dxa"/>
            <w:right w:w="28" w:type="dxa"/>
          </w:tblCellMar>
        </w:tblPrEx>
        <w:trPr>
          <w:trHeight w:val="2334" w:hRule="atLeast"/>
          <w:jc w:val="center"/>
        </w:trPr>
        <w:tc>
          <w:tcPr>
            <w:tcW w:w="1304" w:type="dxa"/>
            <w:vMerge w:val="continue"/>
            <w:tcBorders>
              <w:left w:val="single" w:color="auto" w:sz="12" w:space="0"/>
              <w:bottom w:val="single" w:color="000000" w:sz="4" w:space="0"/>
              <w:right w:val="single" w:color="auto" w:sz="4" w:space="0"/>
            </w:tcBorders>
            <w:shd w:val="clear" w:color="auto" w:fill="auto"/>
            <w:noWrap w:val="0"/>
            <w:vAlign w:val="center"/>
          </w:tcPr>
          <w:p w14:paraId="2B5AA6A8">
            <w:pPr>
              <w:spacing w:line="280" w:lineRule="exact"/>
              <w:jc w:val="center"/>
              <w:rPr>
                <w:szCs w:val="21"/>
              </w:rPr>
            </w:pPr>
          </w:p>
        </w:tc>
        <w:tc>
          <w:tcPr>
            <w:tcW w:w="643" w:type="dxa"/>
            <w:vMerge w:val="continue"/>
            <w:tcBorders>
              <w:left w:val="single" w:color="auto" w:sz="4" w:space="0"/>
              <w:bottom w:val="single" w:color="auto" w:sz="4" w:space="0"/>
              <w:right w:val="single" w:color="auto" w:sz="4" w:space="0"/>
            </w:tcBorders>
            <w:shd w:val="clear" w:color="auto" w:fill="auto"/>
            <w:noWrap w:val="0"/>
            <w:vAlign w:val="center"/>
          </w:tcPr>
          <w:p w14:paraId="1C22ABDC">
            <w:pPr>
              <w:spacing w:line="280" w:lineRule="exact"/>
              <w:jc w:val="center"/>
              <w:rPr>
                <w:szCs w:val="21"/>
              </w:rPr>
            </w:pPr>
          </w:p>
        </w:tc>
        <w:tc>
          <w:tcPr>
            <w:tcW w:w="842" w:type="dxa"/>
            <w:tcBorders>
              <w:top w:val="nil"/>
              <w:left w:val="nil"/>
              <w:bottom w:val="single" w:color="auto" w:sz="4" w:space="0"/>
              <w:right w:val="single" w:color="auto" w:sz="4" w:space="0"/>
            </w:tcBorders>
            <w:noWrap w:val="0"/>
            <w:vAlign w:val="center"/>
          </w:tcPr>
          <w:p w14:paraId="3360DFDA">
            <w:pPr>
              <w:spacing w:line="280" w:lineRule="exact"/>
              <w:jc w:val="center"/>
              <w:rPr>
                <w:szCs w:val="21"/>
              </w:rPr>
            </w:pPr>
            <w:r>
              <w:rPr>
                <w:rFonts w:hint="eastAsia"/>
                <w:szCs w:val="21"/>
              </w:rPr>
              <w:t>资金使用合规性（</w:t>
            </w:r>
            <w:r>
              <w:rPr>
                <w:szCs w:val="21"/>
              </w:rPr>
              <w:t>1</w:t>
            </w:r>
            <w:r>
              <w:rPr>
                <w:rFonts w:hint="eastAsia"/>
                <w:szCs w:val="21"/>
              </w:rPr>
              <w:t>分）</w:t>
            </w:r>
          </w:p>
        </w:tc>
        <w:tc>
          <w:tcPr>
            <w:tcW w:w="1770" w:type="dxa"/>
            <w:tcBorders>
              <w:top w:val="nil"/>
              <w:left w:val="nil"/>
              <w:bottom w:val="single" w:color="auto" w:sz="4" w:space="0"/>
              <w:right w:val="single" w:color="auto" w:sz="4" w:space="0"/>
            </w:tcBorders>
            <w:noWrap w:val="0"/>
            <w:vAlign w:val="center"/>
          </w:tcPr>
          <w:p w14:paraId="5ADF2311">
            <w:pPr>
              <w:spacing w:line="280" w:lineRule="exact"/>
              <w:rPr>
                <w:szCs w:val="21"/>
              </w:rPr>
            </w:pPr>
            <w:r>
              <w:rPr>
                <w:rFonts w:hint="eastAsia"/>
                <w:szCs w:val="21"/>
              </w:rPr>
              <w:t>部门（单位）使用预算资金是否符合相关的预算财务管理制度的规定，用以反映和考核部门（单位）预算资金的规范运行情况。</w:t>
            </w:r>
          </w:p>
        </w:tc>
        <w:tc>
          <w:tcPr>
            <w:tcW w:w="3075" w:type="dxa"/>
            <w:tcBorders>
              <w:top w:val="nil"/>
              <w:left w:val="nil"/>
              <w:bottom w:val="single" w:color="auto" w:sz="4" w:space="0"/>
              <w:right w:val="single" w:color="auto" w:sz="4" w:space="0"/>
            </w:tcBorders>
            <w:noWrap w:val="0"/>
            <w:vAlign w:val="center"/>
          </w:tcPr>
          <w:p w14:paraId="3CC18338">
            <w:pPr>
              <w:spacing w:line="280" w:lineRule="exact"/>
              <w:rPr>
                <w:szCs w:val="21"/>
              </w:rPr>
            </w:pPr>
            <w:r>
              <w:rPr>
                <w:rFonts w:hint="eastAsia"/>
                <w:szCs w:val="21"/>
              </w:rPr>
              <w:t>①是否符合国家财经法规和财务管理制度规定以及有关专项资金管理办法的规定；（</w:t>
            </w:r>
            <w:r>
              <w:rPr>
                <w:szCs w:val="21"/>
              </w:rPr>
              <w:t>0.2</w:t>
            </w:r>
            <w:r>
              <w:rPr>
                <w:rFonts w:hint="eastAsia"/>
                <w:szCs w:val="21"/>
              </w:rPr>
              <w:t>分）</w:t>
            </w:r>
          </w:p>
          <w:p w14:paraId="314BEB3D">
            <w:pPr>
              <w:spacing w:line="280" w:lineRule="exact"/>
              <w:rPr>
                <w:szCs w:val="21"/>
              </w:rPr>
            </w:pPr>
            <w:r>
              <w:rPr>
                <w:rFonts w:hint="eastAsia"/>
                <w:szCs w:val="21"/>
              </w:rPr>
              <w:t>②资金的拨付是否有完整的审批程序和手续；（</w:t>
            </w:r>
            <w:r>
              <w:rPr>
                <w:szCs w:val="21"/>
              </w:rPr>
              <w:t>0.2</w:t>
            </w:r>
            <w:r>
              <w:rPr>
                <w:rFonts w:hint="eastAsia"/>
                <w:szCs w:val="21"/>
              </w:rPr>
              <w:t>分）</w:t>
            </w:r>
          </w:p>
          <w:p w14:paraId="19344B1E">
            <w:pPr>
              <w:spacing w:line="280" w:lineRule="exact"/>
              <w:rPr>
                <w:szCs w:val="21"/>
              </w:rPr>
            </w:pPr>
            <w:r>
              <w:rPr>
                <w:rFonts w:hint="eastAsia"/>
                <w:szCs w:val="21"/>
              </w:rPr>
              <w:t>③项目的重大开支是否经过评估论证；（</w:t>
            </w:r>
            <w:r>
              <w:rPr>
                <w:szCs w:val="21"/>
              </w:rPr>
              <w:t>0.2</w:t>
            </w:r>
            <w:r>
              <w:rPr>
                <w:rFonts w:hint="eastAsia"/>
                <w:szCs w:val="21"/>
              </w:rPr>
              <w:t>分）</w:t>
            </w:r>
          </w:p>
          <w:p w14:paraId="33EE5E36">
            <w:pPr>
              <w:spacing w:line="280" w:lineRule="exact"/>
              <w:rPr>
                <w:szCs w:val="21"/>
              </w:rPr>
            </w:pPr>
            <w:r>
              <w:rPr>
                <w:rFonts w:hint="eastAsia"/>
                <w:szCs w:val="21"/>
              </w:rPr>
              <w:t>④是否符合部门预算批复的用途；（</w:t>
            </w:r>
            <w:r>
              <w:rPr>
                <w:szCs w:val="21"/>
              </w:rPr>
              <w:t>0.2</w:t>
            </w:r>
            <w:r>
              <w:rPr>
                <w:rFonts w:hint="eastAsia"/>
                <w:szCs w:val="21"/>
              </w:rPr>
              <w:t>分）</w:t>
            </w:r>
          </w:p>
          <w:p w14:paraId="3D5763E0">
            <w:pPr>
              <w:spacing w:line="280" w:lineRule="exact"/>
              <w:rPr>
                <w:szCs w:val="21"/>
              </w:rPr>
            </w:pPr>
            <w:r>
              <w:rPr>
                <w:rFonts w:hint="eastAsia"/>
                <w:szCs w:val="21"/>
              </w:rPr>
              <w:t>⑤是否存在截留、挤占、挪用、虚列支出等情况。（</w:t>
            </w:r>
            <w:r>
              <w:rPr>
                <w:szCs w:val="21"/>
              </w:rPr>
              <w:t>0.2</w:t>
            </w:r>
            <w:r>
              <w:rPr>
                <w:rFonts w:hint="eastAsia"/>
                <w:szCs w:val="21"/>
              </w:rPr>
              <w:t>分）</w:t>
            </w:r>
          </w:p>
        </w:tc>
        <w:tc>
          <w:tcPr>
            <w:tcW w:w="630" w:type="dxa"/>
            <w:tcBorders>
              <w:top w:val="nil"/>
              <w:left w:val="nil"/>
              <w:bottom w:val="single" w:color="auto" w:sz="4" w:space="0"/>
              <w:right w:val="single" w:color="auto" w:sz="4" w:space="0"/>
            </w:tcBorders>
            <w:noWrap/>
            <w:vAlign w:val="center"/>
          </w:tcPr>
          <w:p w14:paraId="04014D63">
            <w:pPr>
              <w:spacing w:line="280" w:lineRule="exact"/>
              <w:jc w:val="center"/>
              <w:rPr>
                <w:rFonts w:hint="eastAsia" w:eastAsia="宋体"/>
                <w:szCs w:val="21"/>
                <w:lang w:val="en-US" w:eastAsia="zh-CN"/>
              </w:rPr>
            </w:pPr>
            <w:r>
              <w:rPr>
                <w:rFonts w:hint="eastAsia"/>
                <w:szCs w:val="21"/>
                <w:lang w:val="en-US" w:eastAsia="zh-CN"/>
              </w:rPr>
              <w:t>1</w:t>
            </w:r>
          </w:p>
        </w:tc>
        <w:tc>
          <w:tcPr>
            <w:tcW w:w="1223" w:type="dxa"/>
            <w:tcBorders>
              <w:top w:val="nil"/>
              <w:left w:val="nil"/>
              <w:bottom w:val="single" w:color="auto" w:sz="4" w:space="0"/>
              <w:right w:val="single" w:color="auto" w:sz="12" w:space="0"/>
            </w:tcBorders>
            <w:noWrap/>
            <w:vAlign w:val="center"/>
          </w:tcPr>
          <w:p w14:paraId="31F0F6A5">
            <w:pPr>
              <w:spacing w:line="24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评价计分标准</w:t>
            </w:r>
          </w:p>
        </w:tc>
      </w:tr>
      <w:tr w14:paraId="135B7DE0">
        <w:tblPrEx>
          <w:tblCellMar>
            <w:top w:w="0" w:type="dxa"/>
            <w:left w:w="28" w:type="dxa"/>
            <w:bottom w:w="0" w:type="dxa"/>
            <w:right w:w="28" w:type="dxa"/>
          </w:tblCellMar>
        </w:tblPrEx>
        <w:trPr>
          <w:trHeight w:val="1644" w:hRule="atLeast"/>
          <w:jc w:val="center"/>
        </w:trPr>
        <w:tc>
          <w:tcPr>
            <w:tcW w:w="1304" w:type="dxa"/>
            <w:vMerge w:val="restart"/>
            <w:tcBorders>
              <w:top w:val="nil"/>
              <w:left w:val="single" w:color="auto" w:sz="12" w:space="0"/>
              <w:right w:val="single" w:color="auto" w:sz="4" w:space="0"/>
            </w:tcBorders>
            <w:shd w:val="clear" w:color="auto" w:fill="auto"/>
            <w:noWrap w:val="0"/>
            <w:vAlign w:val="center"/>
          </w:tcPr>
          <w:p w14:paraId="742D099F">
            <w:pPr>
              <w:spacing w:line="260" w:lineRule="exact"/>
              <w:jc w:val="center"/>
              <w:rPr>
                <w:szCs w:val="21"/>
              </w:rPr>
            </w:pPr>
            <w:r>
              <w:rPr>
                <w:rFonts w:hint="eastAsia"/>
                <w:szCs w:val="21"/>
              </w:rPr>
              <w:t>过程（</w:t>
            </w:r>
            <w:r>
              <w:rPr>
                <w:szCs w:val="21"/>
              </w:rPr>
              <w:t>30</w:t>
            </w:r>
            <w:r>
              <w:rPr>
                <w:rFonts w:hint="eastAsia"/>
                <w:szCs w:val="21"/>
              </w:rPr>
              <w:t>分）</w:t>
            </w:r>
          </w:p>
        </w:tc>
        <w:tc>
          <w:tcPr>
            <w:tcW w:w="643" w:type="dxa"/>
            <w:vMerge w:val="restart"/>
            <w:tcBorders>
              <w:top w:val="nil"/>
              <w:left w:val="single" w:color="auto" w:sz="4" w:space="0"/>
              <w:right w:val="single" w:color="auto" w:sz="4" w:space="0"/>
            </w:tcBorders>
            <w:shd w:val="clear" w:color="auto" w:fill="auto"/>
            <w:noWrap w:val="0"/>
            <w:vAlign w:val="center"/>
          </w:tcPr>
          <w:p w14:paraId="40721E7B">
            <w:pPr>
              <w:spacing w:line="280" w:lineRule="exact"/>
              <w:jc w:val="center"/>
              <w:rPr>
                <w:szCs w:val="21"/>
              </w:rPr>
            </w:pPr>
            <w:r>
              <w:rPr>
                <w:rFonts w:hint="eastAsia"/>
                <w:szCs w:val="21"/>
              </w:rPr>
              <w:t>预算管理（</w:t>
            </w:r>
            <w:r>
              <w:rPr>
                <w:szCs w:val="21"/>
              </w:rPr>
              <w:t>5</w:t>
            </w:r>
            <w:r>
              <w:rPr>
                <w:rFonts w:hint="eastAsia"/>
                <w:szCs w:val="21"/>
              </w:rPr>
              <w:t>分）</w:t>
            </w:r>
          </w:p>
        </w:tc>
        <w:tc>
          <w:tcPr>
            <w:tcW w:w="842" w:type="dxa"/>
            <w:tcBorders>
              <w:top w:val="nil"/>
              <w:left w:val="nil"/>
              <w:bottom w:val="single" w:color="auto" w:sz="4" w:space="0"/>
              <w:right w:val="single" w:color="auto" w:sz="4" w:space="0"/>
            </w:tcBorders>
            <w:noWrap w:val="0"/>
            <w:vAlign w:val="center"/>
          </w:tcPr>
          <w:p w14:paraId="6D0B14C6">
            <w:pPr>
              <w:spacing w:line="350" w:lineRule="exact"/>
              <w:jc w:val="center"/>
              <w:rPr>
                <w:szCs w:val="21"/>
              </w:rPr>
            </w:pPr>
            <w:r>
              <w:rPr>
                <w:rFonts w:hint="eastAsia"/>
                <w:szCs w:val="21"/>
              </w:rPr>
              <w:t>预决算信息公开性（</w:t>
            </w:r>
            <w:r>
              <w:rPr>
                <w:szCs w:val="21"/>
              </w:rPr>
              <w:t>1</w:t>
            </w:r>
            <w:r>
              <w:rPr>
                <w:rFonts w:hint="eastAsia"/>
                <w:szCs w:val="21"/>
              </w:rPr>
              <w:t>分）</w:t>
            </w:r>
          </w:p>
        </w:tc>
        <w:tc>
          <w:tcPr>
            <w:tcW w:w="1770" w:type="dxa"/>
            <w:tcBorders>
              <w:top w:val="nil"/>
              <w:left w:val="nil"/>
              <w:bottom w:val="single" w:color="auto" w:sz="4" w:space="0"/>
              <w:right w:val="single" w:color="auto" w:sz="4" w:space="0"/>
            </w:tcBorders>
            <w:noWrap w:val="0"/>
            <w:vAlign w:val="center"/>
          </w:tcPr>
          <w:p w14:paraId="28AD6059">
            <w:pPr>
              <w:spacing w:line="350" w:lineRule="exact"/>
              <w:rPr>
                <w:szCs w:val="21"/>
              </w:rPr>
            </w:pPr>
            <w:r>
              <w:rPr>
                <w:rFonts w:hint="eastAsia"/>
                <w:szCs w:val="21"/>
              </w:rPr>
              <w:t>部门（单位）是否按照政府信息公开有关规定公开相关预决算信息，用以反映和考核部门（单位）预决算管理的公开透明情况。</w:t>
            </w:r>
          </w:p>
        </w:tc>
        <w:tc>
          <w:tcPr>
            <w:tcW w:w="3075" w:type="dxa"/>
            <w:tcBorders>
              <w:top w:val="nil"/>
              <w:left w:val="nil"/>
              <w:bottom w:val="single" w:color="auto" w:sz="4" w:space="0"/>
              <w:right w:val="single" w:color="auto" w:sz="4" w:space="0"/>
            </w:tcBorders>
            <w:noWrap w:val="0"/>
            <w:vAlign w:val="center"/>
          </w:tcPr>
          <w:p w14:paraId="61A19B0C">
            <w:pPr>
              <w:spacing w:line="350" w:lineRule="exact"/>
              <w:rPr>
                <w:szCs w:val="21"/>
              </w:rPr>
            </w:pPr>
            <w:r>
              <w:rPr>
                <w:rFonts w:hint="eastAsia"/>
                <w:szCs w:val="21"/>
              </w:rPr>
              <w:t>①是否按规定内容公开预决算信息；（</w:t>
            </w:r>
            <w:r>
              <w:rPr>
                <w:szCs w:val="21"/>
              </w:rPr>
              <w:t>0.5</w:t>
            </w:r>
            <w:r>
              <w:rPr>
                <w:rFonts w:hint="eastAsia"/>
                <w:szCs w:val="21"/>
              </w:rPr>
              <w:t>分）</w:t>
            </w:r>
          </w:p>
          <w:p w14:paraId="1A8B5F43">
            <w:pPr>
              <w:spacing w:line="350" w:lineRule="exact"/>
              <w:rPr>
                <w:szCs w:val="21"/>
              </w:rPr>
            </w:pPr>
            <w:r>
              <w:rPr>
                <w:rFonts w:hint="eastAsia"/>
                <w:szCs w:val="21"/>
              </w:rPr>
              <w:t>②是否按规定时限公开预决算信息。（</w:t>
            </w:r>
            <w:r>
              <w:rPr>
                <w:szCs w:val="21"/>
              </w:rPr>
              <w:t>0.5</w:t>
            </w:r>
            <w:r>
              <w:rPr>
                <w:rFonts w:hint="eastAsia"/>
                <w:szCs w:val="21"/>
              </w:rPr>
              <w:t>分）</w:t>
            </w:r>
          </w:p>
          <w:p w14:paraId="119AE349">
            <w:pPr>
              <w:spacing w:line="350" w:lineRule="exact"/>
              <w:rPr>
                <w:szCs w:val="21"/>
              </w:rPr>
            </w:pPr>
            <w:r>
              <w:rPr>
                <w:rFonts w:hint="eastAsia"/>
                <w:szCs w:val="21"/>
              </w:rPr>
              <w:t>预决算信息是指与部门预算、执行、决算、监督、绩效等管理相关的信息。</w:t>
            </w:r>
          </w:p>
        </w:tc>
        <w:tc>
          <w:tcPr>
            <w:tcW w:w="630" w:type="dxa"/>
            <w:tcBorders>
              <w:top w:val="nil"/>
              <w:left w:val="nil"/>
              <w:bottom w:val="single" w:color="auto" w:sz="4" w:space="0"/>
              <w:right w:val="single" w:color="auto" w:sz="4" w:space="0"/>
            </w:tcBorders>
            <w:noWrap/>
            <w:vAlign w:val="center"/>
          </w:tcPr>
          <w:p w14:paraId="633D2682">
            <w:pPr>
              <w:spacing w:line="350" w:lineRule="exact"/>
              <w:jc w:val="center"/>
              <w:rPr>
                <w:rFonts w:hint="eastAsia" w:eastAsia="宋体"/>
                <w:szCs w:val="21"/>
                <w:lang w:val="en-US" w:eastAsia="zh-CN"/>
              </w:rPr>
            </w:pPr>
            <w:r>
              <w:rPr>
                <w:rFonts w:hint="eastAsia"/>
                <w:szCs w:val="21"/>
                <w:lang w:val="en-US" w:eastAsia="zh-CN"/>
              </w:rPr>
              <w:t>1</w:t>
            </w:r>
          </w:p>
        </w:tc>
        <w:tc>
          <w:tcPr>
            <w:tcW w:w="1223" w:type="dxa"/>
            <w:tcBorders>
              <w:top w:val="nil"/>
              <w:left w:val="nil"/>
              <w:bottom w:val="single" w:color="auto" w:sz="4" w:space="0"/>
              <w:right w:val="single" w:color="auto" w:sz="12" w:space="0"/>
            </w:tcBorders>
            <w:noWrap/>
            <w:vAlign w:val="center"/>
          </w:tcPr>
          <w:p w14:paraId="5D5144EF">
            <w:pPr>
              <w:spacing w:line="24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评价计分标准</w:t>
            </w:r>
          </w:p>
        </w:tc>
      </w:tr>
      <w:tr w14:paraId="670AF800">
        <w:tblPrEx>
          <w:tblCellMar>
            <w:top w:w="0" w:type="dxa"/>
            <w:left w:w="28" w:type="dxa"/>
            <w:bottom w:w="0" w:type="dxa"/>
            <w:right w:w="28" w:type="dxa"/>
          </w:tblCellMar>
        </w:tblPrEx>
        <w:trPr>
          <w:trHeight w:val="453" w:hRule="atLeast"/>
          <w:jc w:val="center"/>
        </w:trPr>
        <w:tc>
          <w:tcPr>
            <w:tcW w:w="1304" w:type="dxa"/>
            <w:vMerge w:val="continue"/>
            <w:tcBorders>
              <w:left w:val="single" w:color="auto" w:sz="12" w:space="0"/>
              <w:right w:val="single" w:color="auto" w:sz="4" w:space="0"/>
            </w:tcBorders>
            <w:shd w:val="clear" w:color="auto" w:fill="auto"/>
            <w:noWrap w:val="0"/>
            <w:vAlign w:val="center"/>
          </w:tcPr>
          <w:p w14:paraId="41A26431">
            <w:pPr>
              <w:spacing w:line="350" w:lineRule="exact"/>
              <w:jc w:val="center"/>
              <w:rPr>
                <w:szCs w:val="21"/>
              </w:rPr>
            </w:pPr>
          </w:p>
        </w:tc>
        <w:tc>
          <w:tcPr>
            <w:tcW w:w="643" w:type="dxa"/>
            <w:vMerge w:val="continue"/>
            <w:tcBorders>
              <w:left w:val="single" w:color="auto" w:sz="4" w:space="0"/>
              <w:bottom w:val="single" w:color="auto" w:sz="4" w:space="0"/>
              <w:right w:val="single" w:color="auto" w:sz="4" w:space="0"/>
            </w:tcBorders>
            <w:shd w:val="clear" w:color="auto" w:fill="auto"/>
            <w:noWrap w:val="0"/>
            <w:vAlign w:val="center"/>
          </w:tcPr>
          <w:p w14:paraId="01385AA6">
            <w:pPr>
              <w:spacing w:line="350" w:lineRule="exact"/>
              <w:jc w:val="center"/>
              <w:rPr>
                <w:szCs w:val="21"/>
              </w:rPr>
            </w:pPr>
          </w:p>
        </w:tc>
        <w:tc>
          <w:tcPr>
            <w:tcW w:w="842" w:type="dxa"/>
            <w:tcBorders>
              <w:top w:val="nil"/>
              <w:left w:val="nil"/>
              <w:bottom w:val="single" w:color="auto" w:sz="4" w:space="0"/>
              <w:right w:val="single" w:color="auto" w:sz="4" w:space="0"/>
            </w:tcBorders>
            <w:noWrap w:val="0"/>
            <w:vAlign w:val="center"/>
          </w:tcPr>
          <w:p w14:paraId="1BA485A1">
            <w:pPr>
              <w:spacing w:line="350" w:lineRule="exact"/>
              <w:jc w:val="center"/>
              <w:rPr>
                <w:szCs w:val="21"/>
              </w:rPr>
            </w:pPr>
            <w:r>
              <w:rPr>
                <w:rFonts w:hint="eastAsia"/>
                <w:szCs w:val="21"/>
              </w:rPr>
              <w:t>基础信息完善性（</w:t>
            </w:r>
            <w:r>
              <w:rPr>
                <w:szCs w:val="21"/>
              </w:rPr>
              <w:t>1</w:t>
            </w:r>
            <w:r>
              <w:rPr>
                <w:rFonts w:hint="eastAsia"/>
                <w:szCs w:val="21"/>
              </w:rPr>
              <w:t>分）</w:t>
            </w:r>
          </w:p>
        </w:tc>
        <w:tc>
          <w:tcPr>
            <w:tcW w:w="1770" w:type="dxa"/>
            <w:tcBorders>
              <w:top w:val="nil"/>
              <w:left w:val="nil"/>
              <w:bottom w:val="single" w:color="auto" w:sz="4" w:space="0"/>
              <w:right w:val="single" w:color="auto" w:sz="4" w:space="0"/>
            </w:tcBorders>
            <w:noWrap w:val="0"/>
            <w:vAlign w:val="center"/>
          </w:tcPr>
          <w:p w14:paraId="161627B9">
            <w:pPr>
              <w:spacing w:line="350" w:lineRule="exact"/>
              <w:rPr>
                <w:szCs w:val="21"/>
              </w:rPr>
            </w:pPr>
            <w:r>
              <w:rPr>
                <w:rFonts w:hint="eastAsia"/>
                <w:szCs w:val="21"/>
              </w:rPr>
              <w:t>部门（单位）基础信息是否完善，用以反映和考核基础信息对预算管理工作的支撑情况。</w:t>
            </w:r>
          </w:p>
        </w:tc>
        <w:tc>
          <w:tcPr>
            <w:tcW w:w="3075" w:type="dxa"/>
            <w:tcBorders>
              <w:top w:val="nil"/>
              <w:left w:val="nil"/>
              <w:bottom w:val="single" w:color="auto" w:sz="4" w:space="0"/>
              <w:right w:val="single" w:color="auto" w:sz="4" w:space="0"/>
            </w:tcBorders>
            <w:noWrap w:val="0"/>
            <w:vAlign w:val="center"/>
          </w:tcPr>
          <w:p w14:paraId="676E020B">
            <w:pPr>
              <w:spacing w:line="350" w:lineRule="exact"/>
              <w:rPr>
                <w:szCs w:val="21"/>
              </w:rPr>
            </w:pPr>
            <w:r>
              <w:rPr>
                <w:rFonts w:hint="eastAsia"/>
                <w:szCs w:val="21"/>
              </w:rPr>
              <w:t>①基础数据信息和会计信息资料是否真实；（</w:t>
            </w:r>
            <w:r>
              <w:rPr>
                <w:szCs w:val="21"/>
              </w:rPr>
              <w:t>0.4</w:t>
            </w:r>
            <w:r>
              <w:rPr>
                <w:rFonts w:hint="eastAsia"/>
                <w:szCs w:val="21"/>
              </w:rPr>
              <w:t>分）</w:t>
            </w:r>
          </w:p>
          <w:p w14:paraId="1BA490AB">
            <w:pPr>
              <w:spacing w:line="350" w:lineRule="exact"/>
              <w:rPr>
                <w:szCs w:val="21"/>
              </w:rPr>
            </w:pPr>
            <w:r>
              <w:rPr>
                <w:rFonts w:hint="eastAsia"/>
                <w:szCs w:val="21"/>
              </w:rPr>
              <w:t>②基础数据信息和会计信息资料是否完整；（</w:t>
            </w:r>
            <w:r>
              <w:rPr>
                <w:szCs w:val="21"/>
              </w:rPr>
              <w:t>0.3</w:t>
            </w:r>
            <w:r>
              <w:rPr>
                <w:rFonts w:hint="eastAsia"/>
                <w:szCs w:val="21"/>
              </w:rPr>
              <w:t>分）</w:t>
            </w:r>
          </w:p>
          <w:p w14:paraId="151DCA7B">
            <w:pPr>
              <w:spacing w:line="350" w:lineRule="exact"/>
              <w:rPr>
                <w:szCs w:val="21"/>
              </w:rPr>
            </w:pPr>
            <w:r>
              <w:rPr>
                <w:rFonts w:hint="eastAsia"/>
                <w:szCs w:val="21"/>
              </w:rPr>
              <w:t>③基础数据信息和会计信息资料是否准确。（</w:t>
            </w:r>
            <w:r>
              <w:rPr>
                <w:szCs w:val="21"/>
              </w:rPr>
              <w:t>0.3</w:t>
            </w:r>
            <w:r>
              <w:rPr>
                <w:rFonts w:hint="eastAsia"/>
                <w:szCs w:val="21"/>
              </w:rPr>
              <w:t>分）</w:t>
            </w:r>
          </w:p>
        </w:tc>
        <w:tc>
          <w:tcPr>
            <w:tcW w:w="630" w:type="dxa"/>
            <w:tcBorders>
              <w:top w:val="nil"/>
              <w:left w:val="nil"/>
              <w:bottom w:val="single" w:color="auto" w:sz="4" w:space="0"/>
              <w:right w:val="single" w:color="auto" w:sz="4" w:space="0"/>
            </w:tcBorders>
            <w:noWrap/>
            <w:vAlign w:val="center"/>
          </w:tcPr>
          <w:p w14:paraId="3E6F513F">
            <w:pPr>
              <w:spacing w:line="350" w:lineRule="exact"/>
              <w:jc w:val="center"/>
              <w:rPr>
                <w:rFonts w:hint="eastAsia" w:eastAsia="宋体"/>
                <w:szCs w:val="21"/>
                <w:lang w:val="en-US" w:eastAsia="zh-CN"/>
              </w:rPr>
            </w:pPr>
            <w:r>
              <w:rPr>
                <w:rFonts w:hint="eastAsia"/>
                <w:szCs w:val="21"/>
                <w:lang w:val="en-US" w:eastAsia="zh-CN"/>
              </w:rPr>
              <w:t>1</w:t>
            </w:r>
          </w:p>
        </w:tc>
        <w:tc>
          <w:tcPr>
            <w:tcW w:w="1223" w:type="dxa"/>
            <w:tcBorders>
              <w:top w:val="nil"/>
              <w:left w:val="nil"/>
              <w:bottom w:val="single" w:color="auto" w:sz="4" w:space="0"/>
              <w:right w:val="single" w:color="auto" w:sz="12" w:space="0"/>
            </w:tcBorders>
            <w:noWrap/>
            <w:vAlign w:val="center"/>
          </w:tcPr>
          <w:p w14:paraId="04FD8094">
            <w:pPr>
              <w:spacing w:line="24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评价计分标准</w:t>
            </w:r>
          </w:p>
        </w:tc>
      </w:tr>
      <w:tr w14:paraId="5B4ED853">
        <w:tblPrEx>
          <w:tblCellMar>
            <w:top w:w="0" w:type="dxa"/>
            <w:left w:w="28" w:type="dxa"/>
            <w:bottom w:w="0" w:type="dxa"/>
            <w:right w:w="28" w:type="dxa"/>
          </w:tblCellMar>
        </w:tblPrEx>
        <w:trPr>
          <w:trHeight w:val="1012" w:hRule="atLeast"/>
          <w:jc w:val="center"/>
        </w:trPr>
        <w:tc>
          <w:tcPr>
            <w:tcW w:w="1304" w:type="dxa"/>
            <w:vMerge w:val="continue"/>
            <w:tcBorders>
              <w:left w:val="single" w:color="auto" w:sz="12" w:space="0"/>
              <w:right w:val="single" w:color="auto" w:sz="4" w:space="0"/>
            </w:tcBorders>
            <w:shd w:val="clear" w:color="auto" w:fill="auto"/>
            <w:noWrap w:val="0"/>
            <w:vAlign w:val="center"/>
          </w:tcPr>
          <w:p w14:paraId="2FE85C7E">
            <w:pPr>
              <w:spacing w:line="350" w:lineRule="exact"/>
              <w:jc w:val="center"/>
              <w:rPr>
                <w:szCs w:val="21"/>
              </w:rPr>
            </w:pPr>
          </w:p>
        </w:tc>
        <w:tc>
          <w:tcPr>
            <w:tcW w:w="643" w:type="dxa"/>
            <w:vMerge w:val="restart"/>
            <w:tcBorders>
              <w:top w:val="nil"/>
              <w:left w:val="single" w:color="auto" w:sz="4" w:space="0"/>
              <w:bottom w:val="single" w:color="auto" w:sz="4" w:space="0"/>
              <w:right w:val="single" w:color="auto" w:sz="4" w:space="0"/>
            </w:tcBorders>
            <w:noWrap w:val="0"/>
            <w:vAlign w:val="center"/>
          </w:tcPr>
          <w:p w14:paraId="34761B85">
            <w:pPr>
              <w:spacing w:line="350" w:lineRule="exact"/>
              <w:jc w:val="center"/>
              <w:rPr>
                <w:szCs w:val="21"/>
              </w:rPr>
            </w:pPr>
            <w:r>
              <w:rPr>
                <w:rFonts w:hint="eastAsia"/>
                <w:szCs w:val="21"/>
              </w:rPr>
              <w:t>资产管理（</w:t>
            </w:r>
            <w:r>
              <w:rPr>
                <w:szCs w:val="21"/>
              </w:rPr>
              <w:t>5</w:t>
            </w:r>
            <w:r>
              <w:rPr>
                <w:rFonts w:hint="eastAsia"/>
                <w:szCs w:val="21"/>
              </w:rPr>
              <w:t>分）</w:t>
            </w:r>
          </w:p>
        </w:tc>
        <w:tc>
          <w:tcPr>
            <w:tcW w:w="842" w:type="dxa"/>
            <w:tcBorders>
              <w:top w:val="nil"/>
              <w:left w:val="nil"/>
              <w:bottom w:val="single" w:color="auto" w:sz="4" w:space="0"/>
              <w:right w:val="single" w:color="auto" w:sz="4" w:space="0"/>
            </w:tcBorders>
            <w:noWrap w:val="0"/>
            <w:vAlign w:val="center"/>
          </w:tcPr>
          <w:p w14:paraId="49F059FA">
            <w:pPr>
              <w:spacing w:line="350" w:lineRule="exact"/>
              <w:jc w:val="center"/>
              <w:rPr>
                <w:szCs w:val="21"/>
                <w:highlight w:val="none"/>
              </w:rPr>
            </w:pPr>
            <w:r>
              <w:rPr>
                <w:rFonts w:hint="eastAsia"/>
                <w:szCs w:val="21"/>
                <w:highlight w:val="none"/>
              </w:rPr>
              <w:t>管理制度健全性（</w:t>
            </w:r>
            <w:r>
              <w:rPr>
                <w:szCs w:val="21"/>
                <w:highlight w:val="none"/>
              </w:rPr>
              <w:t>2</w:t>
            </w:r>
            <w:r>
              <w:rPr>
                <w:rFonts w:hint="eastAsia"/>
                <w:szCs w:val="21"/>
                <w:highlight w:val="none"/>
              </w:rPr>
              <w:t>分）</w:t>
            </w:r>
          </w:p>
        </w:tc>
        <w:tc>
          <w:tcPr>
            <w:tcW w:w="1770" w:type="dxa"/>
            <w:tcBorders>
              <w:top w:val="nil"/>
              <w:left w:val="nil"/>
              <w:bottom w:val="single" w:color="auto" w:sz="4" w:space="0"/>
              <w:right w:val="single" w:color="auto" w:sz="4" w:space="0"/>
            </w:tcBorders>
            <w:noWrap w:val="0"/>
            <w:vAlign w:val="center"/>
          </w:tcPr>
          <w:p w14:paraId="224663E9">
            <w:pPr>
              <w:spacing w:line="350" w:lineRule="exact"/>
              <w:rPr>
                <w:szCs w:val="21"/>
                <w:highlight w:val="none"/>
              </w:rPr>
            </w:pPr>
            <w:r>
              <w:rPr>
                <w:rFonts w:hint="eastAsia"/>
                <w:szCs w:val="21"/>
                <w:highlight w:val="none"/>
              </w:rPr>
              <w:t>部门（单位）为加强资产管理、规范资产管理行为而制定的管理制度是否健全完整，用以反映和考核部门（单位）资产管理制度对完成主要职责或促进社会发展的保障情况。</w:t>
            </w:r>
          </w:p>
        </w:tc>
        <w:tc>
          <w:tcPr>
            <w:tcW w:w="3075" w:type="dxa"/>
            <w:tcBorders>
              <w:top w:val="nil"/>
              <w:left w:val="nil"/>
              <w:bottom w:val="single" w:color="auto" w:sz="4" w:space="0"/>
              <w:right w:val="single" w:color="auto" w:sz="4" w:space="0"/>
            </w:tcBorders>
            <w:noWrap w:val="0"/>
            <w:vAlign w:val="center"/>
          </w:tcPr>
          <w:p w14:paraId="2C6A87E2">
            <w:pPr>
              <w:spacing w:line="350" w:lineRule="exact"/>
              <w:rPr>
                <w:szCs w:val="21"/>
                <w:highlight w:val="none"/>
              </w:rPr>
            </w:pPr>
            <w:r>
              <w:rPr>
                <w:rFonts w:hint="eastAsia"/>
                <w:szCs w:val="21"/>
                <w:highlight w:val="none"/>
              </w:rPr>
              <w:t>①是否已制定或具有资产管理制度；（</w:t>
            </w:r>
            <w:r>
              <w:rPr>
                <w:szCs w:val="21"/>
                <w:highlight w:val="none"/>
              </w:rPr>
              <w:t>1</w:t>
            </w:r>
            <w:r>
              <w:rPr>
                <w:rFonts w:hint="eastAsia"/>
                <w:szCs w:val="21"/>
                <w:highlight w:val="none"/>
              </w:rPr>
              <w:t>分）</w:t>
            </w:r>
          </w:p>
          <w:p w14:paraId="7ABCA1CA">
            <w:pPr>
              <w:spacing w:line="350" w:lineRule="exact"/>
              <w:rPr>
                <w:szCs w:val="21"/>
                <w:highlight w:val="none"/>
              </w:rPr>
            </w:pPr>
            <w:r>
              <w:rPr>
                <w:rFonts w:hint="eastAsia"/>
                <w:szCs w:val="21"/>
                <w:highlight w:val="none"/>
              </w:rPr>
              <w:t>②相关资金管理制度是否合法、合规、完整；（</w:t>
            </w:r>
            <w:r>
              <w:rPr>
                <w:szCs w:val="21"/>
                <w:highlight w:val="none"/>
              </w:rPr>
              <w:t>0.5</w:t>
            </w:r>
            <w:r>
              <w:rPr>
                <w:rFonts w:hint="eastAsia"/>
                <w:szCs w:val="21"/>
                <w:highlight w:val="none"/>
              </w:rPr>
              <w:t>分）</w:t>
            </w:r>
          </w:p>
          <w:p w14:paraId="57EDB437">
            <w:pPr>
              <w:spacing w:line="350" w:lineRule="exact"/>
              <w:rPr>
                <w:szCs w:val="21"/>
                <w:highlight w:val="none"/>
              </w:rPr>
            </w:pPr>
            <w:r>
              <w:rPr>
                <w:rFonts w:hint="eastAsia"/>
                <w:szCs w:val="21"/>
                <w:highlight w:val="none"/>
              </w:rPr>
              <w:t>③相关资产管理制度是否得到有效执行。（</w:t>
            </w:r>
            <w:r>
              <w:rPr>
                <w:szCs w:val="21"/>
                <w:highlight w:val="none"/>
              </w:rPr>
              <w:t>0.5</w:t>
            </w:r>
            <w:r>
              <w:rPr>
                <w:rFonts w:hint="eastAsia"/>
                <w:szCs w:val="21"/>
                <w:highlight w:val="none"/>
              </w:rPr>
              <w:t>分）</w:t>
            </w:r>
          </w:p>
        </w:tc>
        <w:tc>
          <w:tcPr>
            <w:tcW w:w="630" w:type="dxa"/>
            <w:tcBorders>
              <w:top w:val="nil"/>
              <w:left w:val="nil"/>
              <w:bottom w:val="single" w:color="auto" w:sz="4" w:space="0"/>
              <w:right w:val="single" w:color="auto" w:sz="4" w:space="0"/>
            </w:tcBorders>
            <w:noWrap/>
            <w:vAlign w:val="center"/>
          </w:tcPr>
          <w:p w14:paraId="0AD25FD1">
            <w:pPr>
              <w:spacing w:line="350" w:lineRule="exact"/>
              <w:jc w:val="center"/>
              <w:rPr>
                <w:rFonts w:hint="eastAsia" w:eastAsia="宋体"/>
                <w:szCs w:val="21"/>
                <w:highlight w:val="none"/>
                <w:lang w:val="en-US" w:eastAsia="zh-CN"/>
              </w:rPr>
            </w:pPr>
            <w:r>
              <w:rPr>
                <w:rFonts w:hint="eastAsia"/>
                <w:color w:val="auto"/>
                <w:szCs w:val="21"/>
                <w:highlight w:val="none"/>
                <w:lang w:val="en-US" w:eastAsia="zh-CN"/>
              </w:rPr>
              <w:t>1</w:t>
            </w:r>
          </w:p>
        </w:tc>
        <w:tc>
          <w:tcPr>
            <w:tcW w:w="1223" w:type="dxa"/>
            <w:tcBorders>
              <w:top w:val="nil"/>
              <w:left w:val="nil"/>
              <w:bottom w:val="single" w:color="auto" w:sz="4" w:space="0"/>
              <w:right w:val="single" w:color="auto" w:sz="12" w:space="0"/>
            </w:tcBorders>
            <w:noWrap/>
            <w:vAlign w:val="center"/>
          </w:tcPr>
          <w:p w14:paraId="6FE01DD0">
            <w:pPr>
              <w:spacing w:line="24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评价计分标准</w:t>
            </w:r>
          </w:p>
        </w:tc>
      </w:tr>
      <w:tr w14:paraId="47F46CFB">
        <w:tblPrEx>
          <w:tblCellMar>
            <w:top w:w="0" w:type="dxa"/>
            <w:left w:w="28" w:type="dxa"/>
            <w:bottom w:w="0" w:type="dxa"/>
            <w:right w:w="28" w:type="dxa"/>
          </w:tblCellMar>
        </w:tblPrEx>
        <w:trPr>
          <w:trHeight w:val="660" w:hRule="atLeast"/>
          <w:jc w:val="center"/>
        </w:trPr>
        <w:tc>
          <w:tcPr>
            <w:tcW w:w="1304" w:type="dxa"/>
            <w:vMerge w:val="continue"/>
            <w:tcBorders>
              <w:left w:val="single" w:color="auto" w:sz="12" w:space="0"/>
              <w:right w:val="single" w:color="auto" w:sz="4" w:space="0"/>
            </w:tcBorders>
            <w:shd w:val="clear" w:color="auto" w:fill="auto"/>
            <w:noWrap w:val="0"/>
            <w:vAlign w:val="center"/>
          </w:tcPr>
          <w:p w14:paraId="482223B0">
            <w:pPr>
              <w:spacing w:line="350" w:lineRule="exact"/>
              <w:jc w:val="center"/>
              <w:rPr>
                <w:szCs w:val="21"/>
              </w:rPr>
            </w:pPr>
          </w:p>
        </w:tc>
        <w:tc>
          <w:tcPr>
            <w:tcW w:w="643" w:type="dxa"/>
            <w:vMerge w:val="continue"/>
            <w:tcBorders>
              <w:top w:val="nil"/>
              <w:left w:val="single" w:color="auto" w:sz="4" w:space="0"/>
              <w:bottom w:val="single" w:color="auto" w:sz="4" w:space="0"/>
              <w:right w:val="single" w:color="auto" w:sz="4" w:space="0"/>
            </w:tcBorders>
            <w:noWrap w:val="0"/>
            <w:vAlign w:val="center"/>
          </w:tcPr>
          <w:p w14:paraId="711640F2">
            <w:pPr>
              <w:spacing w:line="350" w:lineRule="exact"/>
              <w:jc w:val="center"/>
              <w:rPr>
                <w:szCs w:val="21"/>
              </w:rPr>
            </w:pPr>
          </w:p>
        </w:tc>
        <w:tc>
          <w:tcPr>
            <w:tcW w:w="842" w:type="dxa"/>
            <w:tcBorders>
              <w:top w:val="nil"/>
              <w:left w:val="nil"/>
              <w:bottom w:val="single" w:color="auto" w:sz="4" w:space="0"/>
              <w:right w:val="single" w:color="auto" w:sz="4" w:space="0"/>
            </w:tcBorders>
            <w:noWrap w:val="0"/>
            <w:vAlign w:val="center"/>
          </w:tcPr>
          <w:p w14:paraId="3608FD39">
            <w:pPr>
              <w:spacing w:line="350" w:lineRule="exact"/>
              <w:jc w:val="center"/>
              <w:rPr>
                <w:szCs w:val="21"/>
              </w:rPr>
            </w:pPr>
            <w:r>
              <w:rPr>
                <w:rFonts w:hint="eastAsia"/>
                <w:szCs w:val="21"/>
              </w:rPr>
              <w:t>资产管理安全性（</w:t>
            </w:r>
            <w:r>
              <w:rPr>
                <w:szCs w:val="21"/>
              </w:rPr>
              <w:t>2</w:t>
            </w:r>
            <w:r>
              <w:rPr>
                <w:rFonts w:hint="eastAsia"/>
                <w:szCs w:val="21"/>
              </w:rPr>
              <w:t>分）</w:t>
            </w:r>
          </w:p>
        </w:tc>
        <w:tc>
          <w:tcPr>
            <w:tcW w:w="1770" w:type="dxa"/>
            <w:tcBorders>
              <w:top w:val="nil"/>
              <w:left w:val="nil"/>
              <w:bottom w:val="single" w:color="auto" w:sz="4" w:space="0"/>
              <w:right w:val="single" w:color="auto" w:sz="4" w:space="0"/>
            </w:tcBorders>
            <w:noWrap w:val="0"/>
            <w:vAlign w:val="center"/>
          </w:tcPr>
          <w:p w14:paraId="6BC130B6">
            <w:pPr>
              <w:spacing w:line="350" w:lineRule="exact"/>
              <w:rPr>
                <w:szCs w:val="21"/>
              </w:rPr>
            </w:pPr>
            <w:r>
              <w:rPr>
                <w:rFonts w:hint="eastAsia"/>
                <w:szCs w:val="21"/>
              </w:rPr>
              <w:t>部门（单位）的资产是否保存完整、使用合规、配置合理、处置规范、收入及时足额上缴，用以反映和考核部门（单位）资产安全运行情况。</w:t>
            </w:r>
          </w:p>
        </w:tc>
        <w:tc>
          <w:tcPr>
            <w:tcW w:w="3075" w:type="dxa"/>
            <w:tcBorders>
              <w:top w:val="nil"/>
              <w:left w:val="nil"/>
              <w:bottom w:val="single" w:color="auto" w:sz="4" w:space="0"/>
              <w:right w:val="single" w:color="auto" w:sz="4" w:space="0"/>
            </w:tcBorders>
            <w:noWrap w:val="0"/>
            <w:vAlign w:val="center"/>
          </w:tcPr>
          <w:p w14:paraId="4C1CBFC0">
            <w:pPr>
              <w:spacing w:line="350" w:lineRule="exact"/>
              <w:rPr>
                <w:szCs w:val="21"/>
              </w:rPr>
            </w:pPr>
            <w:r>
              <w:rPr>
                <w:rFonts w:hint="eastAsia"/>
                <w:szCs w:val="21"/>
              </w:rPr>
              <w:t>①资产保存是否完整；（</w:t>
            </w:r>
            <w:r>
              <w:rPr>
                <w:szCs w:val="21"/>
              </w:rPr>
              <w:t>0.4</w:t>
            </w:r>
            <w:r>
              <w:rPr>
                <w:rFonts w:hint="eastAsia"/>
                <w:szCs w:val="21"/>
              </w:rPr>
              <w:t>分）</w:t>
            </w:r>
          </w:p>
          <w:p w14:paraId="1765EE0F">
            <w:pPr>
              <w:spacing w:line="350" w:lineRule="exact"/>
              <w:rPr>
                <w:szCs w:val="21"/>
              </w:rPr>
            </w:pPr>
            <w:r>
              <w:rPr>
                <w:rFonts w:hint="eastAsia"/>
                <w:szCs w:val="21"/>
              </w:rPr>
              <w:t>②资产配置是否合理；（</w:t>
            </w:r>
            <w:r>
              <w:rPr>
                <w:szCs w:val="21"/>
              </w:rPr>
              <w:t>0.4</w:t>
            </w:r>
            <w:r>
              <w:rPr>
                <w:rFonts w:hint="eastAsia"/>
                <w:szCs w:val="21"/>
              </w:rPr>
              <w:t>分）</w:t>
            </w:r>
          </w:p>
          <w:p w14:paraId="290F29B7">
            <w:pPr>
              <w:spacing w:line="350" w:lineRule="exact"/>
              <w:rPr>
                <w:szCs w:val="21"/>
              </w:rPr>
            </w:pPr>
            <w:r>
              <w:rPr>
                <w:rFonts w:hint="eastAsia"/>
                <w:szCs w:val="21"/>
              </w:rPr>
              <w:t>③资产处置是否规范；（</w:t>
            </w:r>
            <w:r>
              <w:rPr>
                <w:szCs w:val="21"/>
              </w:rPr>
              <w:t>0.4</w:t>
            </w:r>
            <w:r>
              <w:rPr>
                <w:rFonts w:hint="eastAsia"/>
                <w:szCs w:val="21"/>
              </w:rPr>
              <w:t>分）</w:t>
            </w:r>
          </w:p>
          <w:p w14:paraId="7D20E459">
            <w:pPr>
              <w:spacing w:line="350" w:lineRule="exact"/>
              <w:rPr>
                <w:szCs w:val="21"/>
              </w:rPr>
            </w:pPr>
            <w:r>
              <w:rPr>
                <w:rFonts w:hint="eastAsia"/>
                <w:szCs w:val="21"/>
              </w:rPr>
              <w:t>④资产账务管理是否合规，是否帐实相符；（</w:t>
            </w:r>
            <w:r>
              <w:rPr>
                <w:szCs w:val="21"/>
              </w:rPr>
              <w:t>0.4</w:t>
            </w:r>
            <w:r>
              <w:rPr>
                <w:rFonts w:hint="eastAsia"/>
                <w:szCs w:val="21"/>
              </w:rPr>
              <w:t>分）</w:t>
            </w:r>
          </w:p>
          <w:p w14:paraId="6F0FA600">
            <w:pPr>
              <w:spacing w:line="350" w:lineRule="exact"/>
              <w:rPr>
                <w:szCs w:val="21"/>
              </w:rPr>
            </w:pPr>
            <w:r>
              <w:rPr>
                <w:rFonts w:hint="eastAsia"/>
                <w:szCs w:val="21"/>
              </w:rPr>
              <w:t>⑤资产是否有偿使用及处置收入及时足额上缴。（</w:t>
            </w:r>
            <w:r>
              <w:rPr>
                <w:szCs w:val="21"/>
              </w:rPr>
              <w:t>0.4</w:t>
            </w:r>
            <w:r>
              <w:rPr>
                <w:rFonts w:hint="eastAsia"/>
                <w:szCs w:val="21"/>
              </w:rPr>
              <w:t>分）</w:t>
            </w:r>
          </w:p>
        </w:tc>
        <w:tc>
          <w:tcPr>
            <w:tcW w:w="630" w:type="dxa"/>
            <w:tcBorders>
              <w:top w:val="nil"/>
              <w:left w:val="nil"/>
              <w:bottom w:val="single" w:color="auto" w:sz="4" w:space="0"/>
              <w:right w:val="single" w:color="auto" w:sz="4" w:space="0"/>
            </w:tcBorders>
            <w:noWrap/>
            <w:vAlign w:val="center"/>
          </w:tcPr>
          <w:p w14:paraId="2C48890E">
            <w:pPr>
              <w:spacing w:line="350" w:lineRule="exact"/>
              <w:jc w:val="center"/>
              <w:rPr>
                <w:rFonts w:hint="eastAsia" w:eastAsia="宋体"/>
                <w:szCs w:val="21"/>
                <w:lang w:val="en-US" w:eastAsia="zh-CN"/>
              </w:rPr>
            </w:pPr>
            <w:r>
              <w:rPr>
                <w:rFonts w:hint="eastAsia"/>
                <w:szCs w:val="21"/>
                <w:lang w:val="en-US" w:eastAsia="zh-CN"/>
              </w:rPr>
              <w:t>2</w:t>
            </w:r>
          </w:p>
        </w:tc>
        <w:tc>
          <w:tcPr>
            <w:tcW w:w="1223" w:type="dxa"/>
            <w:tcBorders>
              <w:top w:val="nil"/>
              <w:left w:val="nil"/>
              <w:bottom w:val="single" w:color="auto" w:sz="4" w:space="0"/>
              <w:right w:val="single" w:color="auto" w:sz="12" w:space="0"/>
            </w:tcBorders>
            <w:noWrap/>
            <w:vAlign w:val="center"/>
          </w:tcPr>
          <w:p w14:paraId="403EF688">
            <w:pPr>
              <w:spacing w:line="24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评价计分标准</w:t>
            </w:r>
          </w:p>
        </w:tc>
      </w:tr>
      <w:tr w14:paraId="40215ED5">
        <w:tblPrEx>
          <w:tblCellMar>
            <w:top w:w="0" w:type="dxa"/>
            <w:left w:w="28" w:type="dxa"/>
            <w:bottom w:w="0" w:type="dxa"/>
            <w:right w:w="28" w:type="dxa"/>
          </w:tblCellMar>
        </w:tblPrEx>
        <w:trPr>
          <w:trHeight w:val="1326" w:hRule="atLeast"/>
          <w:jc w:val="center"/>
        </w:trPr>
        <w:tc>
          <w:tcPr>
            <w:tcW w:w="1304" w:type="dxa"/>
            <w:vMerge w:val="continue"/>
            <w:tcBorders>
              <w:left w:val="single" w:color="auto" w:sz="12" w:space="0"/>
              <w:bottom w:val="single" w:color="000000" w:sz="4" w:space="0"/>
              <w:right w:val="single" w:color="auto" w:sz="4" w:space="0"/>
            </w:tcBorders>
            <w:shd w:val="clear" w:color="auto" w:fill="auto"/>
            <w:noWrap w:val="0"/>
            <w:vAlign w:val="center"/>
          </w:tcPr>
          <w:p w14:paraId="476BAA33">
            <w:pPr>
              <w:spacing w:line="350" w:lineRule="exact"/>
              <w:jc w:val="center"/>
              <w:rPr>
                <w:szCs w:val="21"/>
              </w:rPr>
            </w:pPr>
          </w:p>
        </w:tc>
        <w:tc>
          <w:tcPr>
            <w:tcW w:w="643" w:type="dxa"/>
            <w:vMerge w:val="continue"/>
            <w:tcBorders>
              <w:top w:val="nil"/>
              <w:left w:val="single" w:color="auto" w:sz="4" w:space="0"/>
              <w:bottom w:val="single" w:color="auto" w:sz="4" w:space="0"/>
              <w:right w:val="single" w:color="auto" w:sz="4" w:space="0"/>
            </w:tcBorders>
            <w:noWrap w:val="0"/>
            <w:vAlign w:val="center"/>
          </w:tcPr>
          <w:p w14:paraId="44032083">
            <w:pPr>
              <w:spacing w:line="350" w:lineRule="exact"/>
              <w:jc w:val="center"/>
              <w:rPr>
                <w:szCs w:val="21"/>
              </w:rPr>
            </w:pPr>
          </w:p>
        </w:tc>
        <w:tc>
          <w:tcPr>
            <w:tcW w:w="842" w:type="dxa"/>
            <w:tcBorders>
              <w:top w:val="nil"/>
              <w:left w:val="nil"/>
              <w:bottom w:val="single" w:color="auto" w:sz="4" w:space="0"/>
              <w:right w:val="single" w:color="auto" w:sz="4" w:space="0"/>
            </w:tcBorders>
            <w:noWrap w:val="0"/>
            <w:vAlign w:val="center"/>
          </w:tcPr>
          <w:p w14:paraId="467CEBAB">
            <w:pPr>
              <w:spacing w:line="350" w:lineRule="exact"/>
              <w:jc w:val="center"/>
              <w:rPr>
                <w:szCs w:val="21"/>
              </w:rPr>
            </w:pPr>
            <w:r>
              <w:rPr>
                <w:rFonts w:hint="eastAsia"/>
                <w:szCs w:val="21"/>
              </w:rPr>
              <w:t>固定资产利用率（</w:t>
            </w:r>
            <w:r>
              <w:rPr>
                <w:szCs w:val="21"/>
              </w:rPr>
              <w:t>1</w:t>
            </w:r>
            <w:r>
              <w:rPr>
                <w:rFonts w:hint="eastAsia"/>
                <w:szCs w:val="21"/>
              </w:rPr>
              <w:t>分）</w:t>
            </w:r>
          </w:p>
        </w:tc>
        <w:tc>
          <w:tcPr>
            <w:tcW w:w="1770" w:type="dxa"/>
            <w:tcBorders>
              <w:top w:val="nil"/>
              <w:left w:val="nil"/>
              <w:bottom w:val="single" w:color="auto" w:sz="4" w:space="0"/>
              <w:right w:val="single" w:color="auto" w:sz="4" w:space="0"/>
            </w:tcBorders>
            <w:noWrap w:val="0"/>
            <w:vAlign w:val="center"/>
          </w:tcPr>
          <w:p w14:paraId="10EB6015">
            <w:pPr>
              <w:spacing w:line="350" w:lineRule="exact"/>
              <w:rPr>
                <w:szCs w:val="21"/>
              </w:rPr>
            </w:pPr>
            <w:r>
              <w:rPr>
                <w:rFonts w:hint="eastAsia"/>
                <w:szCs w:val="21"/>
              </w:rPr>
              <w:t>部门（单位）实际在用固定资产总额与所有固定资产总额的比率，用以反映和考核部门（单位）固定资产使用效率程度。</w:t>
            </w:r>
          </w:p>
        </w:tc>
        <w:tc>
          <w:tcPr>
            <w:tcW w:w="3075" w:type="dxa"/>
            <w:tcBorders>
              <w:top w:val="nil"/>
              <w:left w:val="nil"/>
              <w:bottom w:val="single" w:color="auto" w:sz="4" w:space="0"/>
              <w:right w:val="single" w:color="auto" w:sz="4" w:space="0"/>
            </w:tcBorders>
            <w:noWrap w:val="0"/>
            <w:vAlign w:val="center"/>
          </w:tcPr>
          <w:p w14:paraId="10ED672A">
            <w:pPr>
              <w:spacing w:line="350" w:lineRule="exact"/>
              <w:rPr>
                <w:szCs w:val="21"/>
              </w:rPr>
            </w:pPr>
            <w:r>
              <w:rPr>
                <w:rFonts w:hint="eastAsia"/>
                <w:szCs w:val="21"/>
              </w:rPr>
              <w:t>固定资产利用率</w:t>
            </w:r>
            <w:r>
              <w:rPr>
                <w:szCs w:val="21"/>
              </w:rPr>
              <w:t>=</w:t>
            </w:r>
            <w:r>
              <w:rPr>
                <w:rFonts w:hint="eastAsia"/>
                <w:szCs w:val="21"/>
              </w:rPr>
              <w:t>（实际在用固定资产总额</w:t>
            </w:r>
            <w:r>
              <w:rPr>
                <w:szCs w:val="21"/>
              </w:rPr>
              <w:t>/</w:t>
            </w:r>
            <w:r>
              <w:rPr>
                <w:rFonts w:hint="eastAsia"/>
                <w:szCs w:val="21"/>
              </w:rPr>
              <w:t>所有固定资产总额）×</w:t>
            </w:r>
            <w:r>
              <w:rPr>
                <w:szCs w:val="21"/>
              </w:rPr>
              <w:t>100%</w:t>
            </w:r>
            <w:r>
              <w:rPr>
                <w:rFonts w:hint="eastAsia"/>
                <w:szCs w:val="21"/>
              </w:rPr>
              <w:t>。（利用率为</w:t>
            </w:r>
            <w:r>
              <w:rPr>
                <w:szCs w:val="21"/>
              </w:rPr>
              <w:t>100%</w:t>
            </w:r>
            <w:r>
              <w:rPr>
                <w:rFonts w:hint="eastAsia"/>
                <w:szCs w:val="21"/>
              </w:rPr>
              <w:t>的计</w:t>
            </w:r>
            <w:r>
              <w:rPr>
                <w:szCs w:val="21"/>
              </w:rPr>
              <w:t>1</w:t>
            </w:r>
            <w:r>
              <w:rPr>
                <w:rFonts w:hint="eastAsia"/>
                <w:szCs w:val="21"/>
              </w:rPr>
              <w:t>分，每降</w:t>
            </w:r>
            <w:r>
              <w:rPr>
                <w:szCs w:val="21"/>
              </w:rPr>
              <w:t>1</w:t>
            </w:r>
            <w:r>
              <w:rPr>
                <w:rFonts w:hint="eastAsia"/>
                <w:szCs w:val="21"/>
              </w:rPr>
              <w:t>个百分点扣</w:t>
            </w:r>
            <w:r>
              <w:rPr>
                <w:szCs w:val="21"/>
              </w:rPr>
              <w:t>0.1</w:t>
            </w:r>
            <w:r>
              <w:rPr>
                <w:rFonts w:hint="eastAsia"/>
                <w:szCs w:val="21"/>
              </w:rPr>
              <w:t>分，扣完为止）</w:t>
            </w:r>
          </w:p>
        </w:tc>
        <w:tc>
          <w:tcPr>
            <w:tcW w:w="630" w:type="dxa"/>
            <w:tcBorders>
              <w:top w:val="nil"/>
              <w:left w:val="nil"/>
              <w:bottom w:val="single" w:color="auto" w:sz="4" w:space="0"/>
              <w:right w:val="single" w:color="auto" w:sz="4" w:space="0"/>
            </w:tcBorders>
            <w:noWrap/>
            <w:vAlign w:val="center"/>
          </w:tcPr>
          <w:p w14:paraId="7C5C037D">
            <w:pPr>
              <w:spacing w:line="350" w:lineRule="exact"/>
              <w:jc w:val="center"/>
              <w:rPr>
                <w:rFonts w:hint="eastAsia" w:eastAsia="宋体"/>
                <w:szCs w:val="21"/>
                <w:lang w:val="en-US" w:eastAsia="zh-CN"/>
              </w:rPr>
            </w:pPr>
            <w:r>
              <w:rPr>
                <w:rFonts w:hint="eastAsia"/>
                <w:szCs w:val="21"/>
                <w:lang w:val="en-US" w:eastAsia="zh-CN"/>
              </w:rPr>
              <w:t>1</w:t>
            </w:r>
          </w:p>
        </w:tc>
        <w:tc>
          <w:tcPr>
            <w:tcW w:w="1223" w:type="dxa"/>
            <w:tcBorders>
              <w:top w:val="nil"/>
              <w:left w:val="nil"/>
              <w:bottom w:val="single" w:color="auto" w:sz="4" w:space="0"/>
              <w:right w:val="single" w:color="auto" w:sz="12" w:space="0"/>
            </w:tcBorders>
            <w:noWrap/>
            <w:vAlign w:val="center"/>
          </w:tcPr>
          <w:p w14:paraId="38869952">
            <w:pPr>
              <w:spacing w:line="24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评价计分标准</w:t>
            </w:r>
          </w:p>
        </w:tc>
      </w:tr>
      <w:tr w14:paraId="24FF7ADB">
        <w:tblPrEx>
          <w:tblCellMar>
            <w:top w:w="0" w:type="dxa"/>
            <w:left w:w="28" w:type="dxa"/>
            <w:bottom w:w="0" w:type="dxa"/>
            <w:right w:w="28" w:type="dxa"/>
          </w:tblCellMar>
        </w:tblPrEx>
        <w:trPr>
          <w:trHeight w:val="621" w:hRule="atLeast"/>
          <w:jc w:val="center"/>
        </w:trPr>
        <w:tc>
          <w:tcPr>
            <w:tcW w:w="1304" w:type="dxa"/>
            <w:vMerge w:val="restart"/>
            <w:tcBorders>
              <w:top w:val="nil"/>
              <w:left w:val="single" w:color="auto" w:sz="12" w:space="0"/>
              <w:bottom w:val="single" w:color="auto" w:sz="4" w:space="0"/>
              <w:right w:val="single" w:color="auto" w:sz="4" w:space="0"/>
            </w:tcBorders>
            <w:noWrap/>
            <w:vAlign w:val="center"/>
          </w:tcPr>
          <w:p w14:paraId="4221FFD3">
            <w:pPr>
              <w:spacing w:line="240" w:lineRule="exact"/>
              <w:jc w:val="center"/>
              <w:rPr>
                <w:szCs w:val="21"/>
              </w:rPr>
            </w:pPr>
            <w:r>
              <w:rPr>
                <w:rFonts w:hint="eastAsia"/>
                <w:szCs w:val="21"/>
              </w:rPr>
              <w:t>产</w:t>
            </w:r>
            <w:r>
              <w:rPr>
                <w:szCs w:val="21"/>
              </w:rPr>
              <w:t xml:space="preserve"> </w:t>
            </w:r>
            <w:r>
              <w:rPr>
                <w:rFonts w:hint="eastAsia"/>
                <w:szCs w:val="21"/>
              </w:rPr>
              <w:t>出（</w:t>
            </w:r>
            <w:r>
              <w:rPr>
                <w:szCs w:val="21"/>
              </w:rPr>
              <w:t>30</w:t>
            </w:r>
            <w:r>
              <w:rPr>
                <w:rFonts w:hint="eastAsia"/>
                <w:szCs w:val="21"/>
              </w:rPr>
              <w:t>分）</w:t>
            </w:r>
          </w:p>
        </w:tc>
        <w:tc>
          <w:tcPr>
            <w:tcW w:w="643" w:type="dxa"/>
            <w:vMerge w:val="restart"/>
            <w:tcBorders>
              <w:top w:val="nil"/>
              <w:left w:val="single" w:color="auto" w:sz="4" w:space="0"/>
              <w:bottom w:val="single" w:color="auto" w:sz="4" w:space="0"/>
              <w:right w:val="single" w:color="auto" w:sz="4" w:space="0"/>
            </w:tcBorders>
            <w:noWrap w:val="0"/>
            <w:vAlign w:val="center"/>
          </w:tcPr>
          <w:p w14:paraId="09ADB29D">
            <w:pPr>
              <w:spacing w:line="240" w:lineRule="exact"/>
              <w:jc w:val="center"/>
              <w:rPr>
                <w:szCs w:val="21"/>
              </w:rPr>
            </w:pPr>
            <w:r>
              <w:rPr>
                <w:rFonts w:hint="eastAsia"/>
                <w:szCs w:val="21"/>
              </w:rPr>
              <w:t>职责履行（</w:t>
            </w:r>
            <w:r>
              <w:rPr>
                <w:szCs w:val="21"/>
              </w:rPr>
              <w:t>30</w:t>
            </w:r>
            <w:r>
              <w:rPr>
                <w:rFonts w:hint="eastAsia"/>
                <w:szCs w:val="21"/>
              </w:rPr>
              <w:t>分）</w:t>
            </w:r>
          </w:p>
        </w:tc>
        <w:tc>
          <w:tcPr>
            <w:tcW w:w="842" w:type="dxa"/>
            <w:tcBorders>
              <w:top w:val="nil"/>
              <w:left w:val="nil"/>
              <w:bottom w:val="single" w:color="auto" w:sz="4" w:space="0"/>
              <w:right w:val="single" w:color="auto" w:sz="4" w:space="0"/>
            </w:tcBorders>
            <w:noWrap w:val="0"/>
            <w:vAlign w:val="center"/>
          </w:tcPr>
          <w:p w14:paraId="487D6D92">
            <w:pPr>
              <w:spacing w:line="240" w:lineRule="exact"/>
              <w:jc w:val="center"/>
              <w:rPr>
                <w:szCs w:val="21"/>
              </w:rPr>
            </w:pPr>
            <w:r>
              <w:rPr>
                <w:rFonts w:hint="eastAsia"/>
                <w:szCs w:val="21"/>
              </w:rPr>
              <w:t>实际完成率（</w:t>
            </w:r>
            <w:r>
              <w:rPr>
                <w:szCs w:val="21"/>
              </w:rPr>
              <w:t>8</w:t>
            </w:r>
            <w:r>
              <w:rPr>
                <w:rFonts w:hint="eastAsia"/>
                <w:szCs w:val="21"/>
              </w:rPr>
              <w:t>分）</w:t>
            </w:r>
          </w:p>
        </w:tc>
        <w:tc>
          <w:tcPr>
            <w:tcW w:w="1770" w:type="dxa"/>
            <w:tcBorders>
              <w:top w:val="nil"/>
              <w:left w:val="nil"/>
              <w:bottom w:val="single" w:color="auto" w:sz="4" w:space="0"/>
              <w:right w:val="single" w:color="auto" w:sz="4" w:space="0"/>
            </w:tcBorders>
            <w:noWrap w:val="0"/>
            <w:vAlign w:val="center"/>
          </w:tcPr>
          <w:p w14:paraId="362565B3">
            <w:pPr>
              <w:spacing w:line="240" w:lineRule="exact"/>
              <w:rPr>
                <w:szCs w:val="21"/>
              </w:rPr>
            </w:pPr>
            <w:r>
              <w:rPr>
                <w:rFonts w:hint="eastAsia"/>
                <w:szCs w:val="21"/>
              </w:rPr>
              <w:t>部门（单位）履行职责而实际完成工作数与计划工作数的比率，用以反映和考核部门（单位）履职工作任务目标的实现程度。</w:t>
            </w:r>
          </w:p>
        </w:tc>
        <w:tc>
          <w:tcPr>
            <w:tcW w:w="3075" w:type="dxa"/>
            <w:tcBorders>
              <w:top w:val="nil"/>
              <w:left w:val="nil"/>
              <w:bottom w:val="single" w:color="auto" w:sz="4" w:space="0"/>
              <w:right w:val="single" w:color="auto" w:sz="4" w:space="0"/>
            </w:tcBorders>
            <w:noWrap w:val="0"/>
            <w:vAlign w:val="center"/>
          </w:tcPr>
          <w:p w14:paraId="6B681F0B">
            <w:pPr>
              <w:spacing w:line="240" w:lineRule="exact"/>
              <w:rPr>
                <w:szCs w:val="21"/>
              </w:rPr>
            </w:pPr>
            <w:r>
              <w:rPr>
                <w:rFonts w:hint="eastAsia"/>
                <w:szCs w:val="21"/>
              </w:rPr>
              <w:t>实际完成率</w:t>
            </w:r>
            <w:r>
              <w:rPr>
                <w:szCs w:val="21"/>
              </w:rPr>
              <w:t>=</w:t>
            </w:r>
            <w:r>
              <w:rPr>
                <w:rFonts w:hint="eastAsia"/>
                <w:szCs w:val="21"/>
              </w:rPr>
              <w:t>（实际完成工作数</w:t>
            </w:r>
            <w:r>
              <w:rPr>
                <w:szCs w:val="21"/>
              </w:rPr>
              <w:t>/</w:t>
            </w:r>
            <w:r>
              <w:rPr>
                <w:rFonts w:hint="eastAsia"/>
                <w:szCs w:val="21"/>
              </w:rPr>
              <w:t>计划工作数）×</w:t>
            </w:r>
            <w:r>
              <w:rPr>
                <w:szCs w:val="21"/>
              </w:rPr>
              <w:t>100%</w:t>
            </w:r>
            <w:r>
              <w:rPr>
                <w:rFonts w:hint="eastAsia"/>
                <w:szCs w:val="21"/>
              </w:rPr>
              <w:t>。（实际得分</w:t>
            </w:r>
            <w:r>
              <w:rPr>
                <w:szCs w:val="21"/>
              </w:rPr>
              <w:t>=</w:t>
            </w:r>
            <w:r>
              <w:rPr>
                <w:rFonts w:hint="eastAsia"/>
                <w:szCs w:val="21"/>
              </w:rPr>
              <w:t>实际工作完成率</w:t>
            </w:r>
            <w:r>
              <w:rPr>
                <w:szCs w:val="21"/>
              </w:rPr>
              <w:t>*8</w:t>
            </w:r>
            <w:r>
              <w:rPr>
                <w:rFonts w:hint="eastAsia"/>
                <w:szCs w:val="21"/>
              </w:rPr>
              <w:t>分）</w:t>
            </w:r>
          </w:p>
          <w:p w14:paraId="1F9D0331">
            <w:pPr>
              <w:spacing w:line="240" w:lineRule="exact"/>
              <w:rPr>
                <w:szCs w:val="21"/>
              </w:rPr>
            </w:pPr>
            <w:r>
              <w:rPr>
                <w:rFonts w:hint="eastAsia"/>
                <w:szCs w:val="21"/>
              </w:rPr>
              <w:t>实际完成工作数：一定时期（年度或规划期）内部门（单位）实际完成工作任务的数量。</w:t>
            </w:r>
          </w:p>
          <w:p w14:paraId="41F320BA">
            <w:pPr>
              <w:spacing w:line="240" w:lineRule="exact"/>
              <w:rPr>
                <w:szCs w:val="21"/>
              </w:rPr>
            </w:pPr>
            <w:r>
              <w:rPr>
                <w:rFonts w:hint="eastAsia"/>
                <w:szCs w:val="21"/>
              </w:rPr>
              <w:t>计划工作数：部门（单位）整体绩效目标确定的一定时期（年度或规划期）内预计完成工作任务的数量。</w:t>
            </w:r>
          </w:p>
        </w:tc>
        <w:tc>
          <w:tcPr>
            <w:tcW w:w="630" w:type="dxa"/>
            <w:tcBorders>
              <w:top w:val="nil"/>
              <w:left w:val="nil"/>
              <w:bottom w:val="single" w:color="auto" w:sz="4" w:space="0"/>
              <w:right w:val="single" w:color="auto" w:sz="4" w:space="0"/>
            </w:tcBorders>
            <w:noWrap/>
            <w:vAlign w:val="center"/>
          </w:tcPr>
          <w:p w14:paraId="43DB2150">
            <w:pPr>
              <w:spacing w:line="240" w:lineRule="exact"/>
              <w:jc w:val="center"/>
              <w:rPr>
                <w:rFonts w:hint="eastAsia" w:eastAsia="宋体"/>
                <w:szCs w:val="21"/>
                <w:lang w:val="en-US" w:eastAsia="zh-CN"/>
              </w:rPr>
            </w:pPr>
            <w:r>
              <w:rPr>
                <w:rFonts w:hint="eastAsia"/>
                <w:szCs w:val="21"/>
                <w:lang w:val="en-US" w:eastAsia="zh-CN"/>
              </w:rPr>
              <w:t>8</w:t>
            </w:r>
          </w:p>
        </w:tc>
        <w:tc>
          <w:tcPr>
            <w:tcW w:w="1223" w:type="dxa"/>
            <w:tcBorders>
              <w:top w:val="nil"/>
              <w:left w:val="nil"/>
              <w:bottom w:val="single" w:color="auto" w:sz="4" w:space="0"/>
              <w:right w:val="single" w:color="auto" w:sz="12" w:space="0"/>
            </w:tcBorders>
            <w:noWrap/>
            <w:vAlign w:val="center"/>
          </w:tcPr>
          <w:p w14:paraId="73A60371">
            <w:pPr>
              <w:spacing w:line="240" w:lineRule="exact"/>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rPr>
              <w:t>实际完成率=</w:t>
            </w:r>
            <w:r>
              <w:rPr>
                <w:rFonts w:hint="eastAsia" w:ascii="Times New Roman" w:hAnsi="Times New Roman" w:eastAsia="宋体" w:cs="Times New Roman"/>
                <w:szCs w:val="21"/>
                <w:lang w:val="en-US" w:eastAsia="zh-CN"/>
              </w:rPr>
              <w:t>100%</w:t>
            </w:r>
          </w:p>
        </w:tc>
      </w:tr>
      <w:tr w14:paraId="5E5479C4">
        <w:tblPrEx>
          <w:tblCellMar>
            <w:top w:w="0" w:type="dxa"/>
            <w:left w:w="28" w:type="dxa"/>
            <w:bottom w:w="0" w:type="dxa"/>
            <w:right w:w="28" w:type="dxa"/>
          </w:tblCellMar>
        </w:tblPrEx>
        <w:trPr>
          <w:trHeight w:val="1359" w:hRule="atLeast"/>
          <w:jc w:val="center"/>
        </w:trPr>
        <w:tc>
          <w:tcPr>
            <w:tcW w:w="1304" w:type="dxa"/>
            <w:vMerge w:val="continue"/>
            <w:tcBorders>
              <w:top w:val="nil"/>
              <w:left w:val="single" w:color="auto" w:sz="12" w:space="0"/>
              <w:bottom w:val="single" w:color="auto" w:sz="4" w:space="0"/>
              <w:right w:val="single" w:color="auto" w:sz="4" w:space="0"/>
            </w:tcBorders>
            <w:noWrap w:val="0"/>
            <w:vAlign w:val="center"/>
          </w:tcPr>
          <w:p w14:paraId="64AD2919">
            <w:pPr>
              <w:spacing w:line="240" w:lineRule="exact"/>
              <w:jc w:val="center"/>
              <w:rPr>
                <w:szCs w:val="21"/>
              </w:rPr>
            </w:pPr>
          </w:p>
        </w:tc>
        <w:tc>
          <w:tcPr>
            <w:tcW w:w="643" w:type="dxa"/>
            <w:vMerge w:val="continue"/>
            <w:tcBorders>
              <w:top w:val="nil"/>
              <w:left w:val="single" w:color="auto" w:sz="4" w:space="0"/>
              <w:bottom w:val="single" w:color="auto" w:sz="4" w:space="0"/>
              <w:right w:val="single" w:color="auto" w:sz="4" w:space="0"/>
            </w:tcBorders>
            <w:noWrap w:val="0"/>
            <w:vAlign w:val="center"/>
          </w:tcPr>
          <w:p w14:paraId="34CB3A35">
            <w:pPr>
              <w:spacing w:line="240" w:lineRule="exact"/>
              <w:jc w:val="center"/>
              <w:rPr>
                <w:szCs w:val="21"/>
              </w:rPr>
            </w:pPr>
          </w:p>
        </w:tc>
        <w:tc>
          <w:tcPr>
            <w:tcW w:w="842" w:type="dxa"/>
            <w:tcBorders>
              <w:top w:val="nil"/>
              <w:left w:val="nil"/>
              <w:bottom w:val="single" w:color="auto" w:sz="4" w:space="0"/>
              <w:right w:val="single" w:color="auto" w:sz="4" w:space="0"/>
            </w:tcBorders>
            <w:noWrap w:val="0"/>
            <w:vAlign w:val="center"/>
          </w:tcPr>
          <w:p w14:paraId="24588524">
            <w:pPr>
              <w:spacing w:line="240" w:lineRule="exact"/>
              <w:jc w:val="center"/>
              <w:rPr>
                <w:szCs w:val="21"/>
              </w:rPr>
            </w:pPr>
            <w:r>
              <w:rPr>
                <w:rFonts w:hint="eastAsia"/>
                <w:szCs w:val="21"/>
              </w:rPr>
              <w:t>完成及时率（</w:t>
            </w:r>
            <w:r>
              <w:rPr>
                <w:szCs w:val="21"/>
              </w:rPr>
              <w:t>4</w:t>
            </w:r>
            <w:r>
              <w:rPr>
                <w:rFonts w:hint="eastAsia"/>
                <w:szCs w:val="21"/>
              </w:rPr>
              <w:t>分）</w:t>
            </w:r>
          </w:p>
        </w:tc>
        <w:tc>
          <w:tcPr>
            <w:tcW w:w="1770" w:type="dxa"/>
            <w:tcBorders>
              <w:top w:val="nil"/>
              <w:left w:val="nil"/>
              <w:bottom w:val="single" w:color="auto" w:sz="4" w:space="0"/>
              <w:right w:val="single" w:color="auto" w:sz="4" w:space="0"/>
            </w:tcBorders>
            <w:noWrap w:val="0"/>
            <w:vAlign w:val="center"/>
          </w:tcPr>
          <w:p w14:paraId="04CC9AF2">
            <w:pPr>
              <w:spacing w:line="240" w:lineRule="exact"/>
              <w:rPr>
                <w:szCs w:val="21"/>
              </w:rPr>
            </w:pPr>
            <w:r>
              <w:rPr>
                <w:rFonts w:hint="eastAsia"/>
                <w:szCs w:val="21"/>
              </w:rPr>
              <w:t>部门（单位）在规定时限内及时完成的实际工作数与计划工作数的比率</w:t>
            </w:r>
            <w:r>
              <w:rPr>
                <w:szCs w:val="21"/>
              </w:rPr>
              <w:t>,</w:t>
            </w:r>
            <w:r>
              <w:rPr>
                <w:rFonts w:hint="eastAsia"/>
                <w:szCs w:val="21"/>
              </w:rPr>
              <w:t>用以反映和考核部门履职时效目标的实现程度。</w:t>
            </w:r>
          </w:p>
        </w:tc>
        <w:tc>
          <w:tcPr>
            <w:tcW w:w="3075" w:type="dxa"/>
            <w:tcBorders>
              <w:top w:val="nil"/>
              <w:left w:val="nil"/>
              <w:bottom w:val="single" w:color="auto" w:sz="4" w:space="0"/>
              <w:right w:val="single" w:color="auto" w:sz="4" w:space="0"/>
            </w:tcBorders>
            <w:noWrap w:val="0"/>
            <w:vAlign w:val="center"/>
          </w:tcPr>
          <w:p w14:paraId="52B52349">
            <w:pPr>
              <w:spacing w:line="240" w:lineRule="exact"/>
              <w:rPr>
                <w:szCs w:val="21"/>
              </w:rPr>
            </w:pPr>
            <w:r>
              <w:rPr>
                <w:rFonts w:hint="eastAsia"/>
                <w:szCs w:val="21"/>
              </w:rPr>
              <w:t>完成及时率</w:t>
            </w:r>
            <w:r>
              <w:rPr>
                <w:szCs w:val="21"/>
              </w:rPr>
              <w:t>=</w:t>
            </w:r>
            <w:r>
              <w:rPr>
                <w:rFonts w:hint="eastAsia"/>
                <w:szCs w:val="21"/>
              </w:rPr>
              <w:t>（及时完成实际工作数</w:t>
            </w:r>
            <w:r>
              <w:rPr>
                <w:szCs w:val="21"/>
              </w:rPr>
              <w:t>/</w:t>
            </w:r>
            <w:r>
              <w:rPr>
                <w:rFonts w:hint="eastAsia"/>
                <w:szCs w:val="21"/>
              </w:rPr>
              <w:t>计划工作数）×</w:t>
            </w:r>
            <w:r>
              <w:rPr>
                <w:szCs w:val="21"/>
              </w:rPr>
              <w:t>100%</w:t>
            </w:r>
            <w:r>
              <w:rPr>
                <w:rFonts w:hint="eastAsia"/>
                <w:szCs w:val="21"/>
              </w:rPr>
              <w:t>。（</w:t>
            </w:r>
            <w:r>
              <w:rPr>
                <w:szCs w:val="21"/>
              </w:rPr>
              <w:t>1--4</w:t>
            </w:r>
            <w:r>
              <w:rPr>
                <w:rFonts w:hint="eastAsia"/>
                <w:szCs w:val="21"/>
              </w:rPr>
              <w:t>季度各得</w:t>
            </w:r>
            <w:r>
              <w:rPr>
                <w:szCs w:val="21"/>
              </w:rPr>
              <w:t>1</w:t>
            </w:r>
            <w:r>
              <w:rPr>
                <w:rFonts w:hint="eastAsia"/>
                <w:szCs w:val="21"/>
              </w:rPr>
              <w:t>分）</w:t>
            </w:r>
          </w:p>
          <w:p w14:paraId="6046E1FD">
            <w:pPr>
              <w:spacing w:line="240" w:lineRule="exact"/>
              <w:rPr>
                <w:szCs w:val="21"/>
              </w:rPr>
            </w:pPr>
            <w:r>
              <w:rPr>
                <w:rFonts w:hint="eastAsia"/>
                <w:szCs w:val="21"/>
              </w:rPr>
              <w:t>及时完成实际工作数：部门（单位）按照整体绩效目标确定的时限实际完成的工作任务数量。</w:t>
            </w:r>
          </w:p>
        </w:tc>
        <w:tc>
          <w:tcPr>
            <w:tcW w:w="630" w:type="dxa"/>
            <w:tcBorders>
              <w:top w:val="nil"/>
              <w:left w:val="nil"/>
              <w:bottom w:val="single" w:color="auto" w:sz="4" w:space="0"/>
              <w:right w:val="single" w:color="auto" w:sz="4" w:space="0"/>
            </w:tcBorders>
            <w:noWrap/>
            <w:vAlign w:val="center"/>
          </w:tcPr>
          <w:p w14:paraId="4255C89A">
            <w:pPr>
              <w:spacing w:line="240" w:lineRule="exact"/>
              <w:jc w:val="center"/>
              <w:rPr>
                <w:rFonts w:hint="eastAsia" w:eastAsia="宋体"/>
                <w:szCs w:val="21"/>
                <w:lang w:val="en-US" w:eastAsia="zh-CN"/>
              </w:rPr>
            </w:pPr>
            <w:r>
              <w:rPr>
                <w:rFonts w:hint="eastAsia"/>
                <w:szCs w:val="21"/>
                <w:lang w:val="en-US" w:eastAsia="zh-CN"/>
              </w:rPr>
              <w:t>4</w:t>
            </w:r>
          </w:p>
        </w:tc>
        <w:tc>
          <w:tcPr>
            <w:tcW w:w="1223" w:type="dxa"/>
            <w:tcBorders>
              <w:top w:val="nil"/>
              <w:left w:val="nil"/>
              <w:bottom w:val="single" w:color="auto" w:sz="4" w:space="0"/>
              <w:right w:val="single" w:color="auto" w:sz="12" w:space="0"/>
            </w:tcBorders>
            <w:noWrap/>
            <w:vAlign w:val="center"/>
          </w:tcPr>
          <w:p w14:paraId="1545DB44">
            <w:pPr>
              <w:spacing w:line="240" w:lineRule="exact"/>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rPr>
              <w:t>完成及时率=</w:t>
            </w:r>
            <w:r>
              <w:rPr>
                <w:rFonts w:hint="eastAsia" w:ascii="Times New Roman" w:hAnsi="Times New Roman" w:eastAsia="宋体" w:cs="Times New Roman"/>
                <w:szCs w:val="21"/>
                <w:lang w:val="en-US" w:eastAsia="zh-CN"/>
              </w:rPr>
              <w:t>100%</w:t>
            </w:r>
          </w:p>
        </w:tc>
      </w:tr>
      <w:tr w14:paraId="7F718A33">
        <w:tblPrEx>
          <w:tblCellMar>
            <w:top w:w="0" w:type="dxa"/>
            <w:left w:w="28" w:type="dxa"/>
            <w:bottom w:w="0" w:type="dxa"/>
            <w:right w:w="28" w:type="dxa"/>
          </w:tblCellMar>
        </w:tblPrEx>
        <w:trPr>
          <w:trHeight w:val="1778" w:hRule="atLeast"/>
          <w:jc w:val="center"/>
        </w:trPr>
        <w:tc>
          <w:tcPr>
            <w:tcW w:w="1304" w:type="dxa"/>
            <w:vMerge w:val="continue"/>
            <w:tcBorders>
              <w:top w:val="nil"/>
              <w:left w:val="single" w:color="auto" w:sz="12" w:space="0"/>
              <w:bottom w:val="single" w:color="auto" w:sz="4" w:space="0"/>
              <w:right w:val="single" w:color="auto" w:sz="4" w:space="0"/>
            </w:tcBorders>
            <w:noWrap w:val="0"/>
            <w:vAlign w:val="center"/>
          </w:tcPr>
          <w:p w14:paraId="002A785D">
            <w:pPr>
              <w:spacing w:line="240" w:lineRule="exact"/>
              <w:jc w:val="center"/>
              <w:rPr>
                <w:szCs w:val="21"/>
              </w:rPr>
            </w:pPr>
          </w:p>
        </w:tc>
        <w:tc>
          <w:tcPr>
            <w:tcW w:w="643" w:type="dxa"/>
            <w:vMerge w:val="continue"/>
            <w:tcBorders>
              <w:top w:val="nil"/>
              <w:left w:val="single" w:color="auto" w:sz="4" w:space="0"/>
              <w:bottom w:val="single" w:color="auto" w:sz="4" w:space="0"/>
              <w:right w:val="single" w:color="auto" w:sz="4" w:space="0"/>
            </w:tcBorders>
            <w:noWrap w:val="0"/>
            <w:vAlign w:val="center"/>
          </w:tcPr>
          <w:p w14:paraId="4C17DEF4">
            <w:pPr>
              <w:spacing w:line="240" w:lineRule="exact"/>
              <w:jc w:val="center"/>
              <w:rPr>
                <w:szCs w:val="21"/>
              </w:rPr>
            </w:pPr>
          </w:p>
        </w:tc>
        <w:tc>
          <w:tcPr>
            <w:tcW w:w="842" w:type="dxa"/>
            <w:tcBorders>
              <w:top w:val="nil"/>
              <w:left w:val="nil"/>
              <w:bottom w:val="single" w:color="auto" w:sz="4" w:space="0"/>
              <w:right w:val="single" w:color="auto" w:sz="4" w:space="0"/>
            </w:tcBorders>
            <w:noWrap w:val="0"/>
            <w:vAlign w:val="center"/>
          </w:tcPr>
          <w:p w14:paraId="7A6DEE2D">
            <w:pPr>
              <w:spacing w:line="240" w:lineRule="exact"/>
              <w:jc w:val="center"/>
              <w:rPr>
                <w:szCs w:val="21"/>
              </w:rPr>
            </w:pPr>
            <w:r>
              <w:rPr>
                <w:rFonts w:hint="eastAsia"/>
                <w:szCs w:val="21"/>
              </w:rPr>
              <w:t>质量达标率（</w:t>
            </w:r>
            <w:r>
              <w:rPr>
                <w:szCs w:val="21"/>
              </w:rPr>
              <w:t>8</w:t>
            </w:r>
            <w:r>
              <w:rPr>
                <w:rFonts w:hint="eastAsia"/>
                <w:szCs w:val="21"/>
              </w:rPr>
              <w:t>分）</w:t>
            </w:r>
          </w:p>
        </w:tc>
        <w:tc>
          <w:tcPr>
            <w:tcW w:w="1770" w:type="dxa"/>
            <w:tcBorders>
              <w:top w:val="nil"/>
              <w:left w:val="nil"/>
              <w:bottom w:val="single" w:color="auto" w:sz="4" w:space="0"/>
              <w:right w:val="single" w:color="auto" w:sz="4" w:space="0"/>
            </w:tcBorders>
            <w:noWrap w:val="0"/>
            <w:vAlign w:val="center"/>
          </w:tcPr>
          <w:p w14:paraId="7F2E3F0A">
            <w:pPr>
              <w:spacing w:line="240" w:lineRule="exact"/>
              <w:rPr>
                <w:szCs w:val="21"/>
              </w:rPr>
            </w:pPr>
            <w:r>
              <w:rPr>
                <w:rFonts w:hint="eastAsia"/>
                <w:szCs w:val="21"/>
              </w:rPr>
              <w:t>达到质量标准（绩效标准值）的实际工作数与计划工作数的比率</w:t>
            </w:r>
            <w:r>
              <w:rPr>
                <w:szCs w:val="21"/>
              </w:rPr>
              <w:t>,</w:t>
            </w:r>
            <w:r>
              <w:rPr>
                <w:rFonts w:hint="eastAsia"/>
                <w:szCs w:val="21"/>
              </w:rPr>
              <w:t>用以反映和考核部门履职质量目标的实现程度。</w:t>
            </w:r>
          </w:p>
        </w:tc>
        <w:tc>
          <w:tcPr>
            <w:tcW w:w="3075" w:type="dxa"/>
            <w:tcBorders>
              <w:top w:val="nil"/>
              <w:left w:val="nil"/>
              <w:bottom w:val="single" w:color="auto" w:sz="4" w:space="0"/>
              <w:right w:val="single" w:color="auto" w:sz="4" w:space="0"/>
            </w:tcBorders>
            <w:noWrap w:val="0"/>
            <w:vAlign w:val="center"/>
          </w:tcPr>
          <w:p w14:paraId="7ACF03A9">
            <w:pPr>
              <w:spacing w:line="240" w:lineRule="exact"/>
              <w:rPr>
                <w:szCs w:val="21"/>
              </w:rPr>
            </w:pPr>
            <w:r>
              <w:rPr>
                <w:rFonts w:hint="eastAsia"/>
                <w:szCs w:val="21"/>
              </w:rPr>
              <w:t>质量达标率</w:t>
            </w:r>
            <w:r>
              <w:rPr>
                <w:szCs w:val="21"/>
              </w:rPr>
              <w:t>=</w:t>
            </w:r>
            <w:r>
              <w:rPr>
                <w:rFonts w:hint="eastAsia"/>
                <w:szCs w:val="21"/>
              </w:rPr>
              <w:t>（质量达标实际工作数</w:t>
            </w:r>
            <w:r>
              <w:rPr>
                <w:szCs w:val="21"/>
              </w:rPr>
              <w:t>/</w:t>
            </w:r>
            <w:r>
              <w:rPr>
                <w:rFonts w:hint="eastAsia"/>
                <w:szCs w:val="21"/>
              </w:rPr>
              <w:t>计划工作数）×</w:t>
            </w:r>
            <w:r>
              <w:rPr>
                <w:szCs w:val="21"/>
              </w:rPr>
              <w:t>100%</w:t>
            </w:r>
            <w:r>
              <w:rPr>
                <w:rFonts w:hint="eastAsia"/>
                <w:szCs w:val="21"/>
              </w:rPr>
              <w:t>。（实际得分</w:t>
            </w:r>
            <w:r>
              <w:rPr>
                <w:szCs w:val="21"/>
              </w:rPr>
              <w:t>=</w:t>
            </w:r>
            <w:r>
              <w:rPr>
                <w:rFonts w:hint="eastAsia"/>
                <w:szCs w:val="21"/>
              </w:rPr>
              <w:t>达标率</w:t>
            </w:r>
            <w:r>
              <w:rPr>
                <w:szCs w:val="21"/>
              </w:rPr>
              <w:t>*8</w:t>
            </w:r>
            <w:r>
              <w:rPr>
                <w:rFonts w:hint="eastAsia"/>
                <w:szCs w:val="21"/>
              </w:rPr>
              <w:t>分）</w:t>
            </w:r>
          </w:p>
          <w:p w14:paraId="1A87C05A">
            <w:pPr>
              <w:spacing w:line="240" w:lineRule="exact"/>
              <w:rPr>
                <w:szCs w:val="21"/>
              </w:rPr>
            </w:pPr>
            <w:r>
              <w:rPr>
                <w:rFonts w:hint="eastAsia"/>
                <w:szCs w:val="21"/>
              </w:rPr>
              <w:t>质量达标实际工作数：一定时期（年度或规划期）内部门（单位）实际完成工作数中达到部门绩效目标要求（绩效标准值）的工作任务数量。</w:t>
            </w:r>
          </w:p>
        </w:tc>
        <w:tc>
          <w:tcPr>
            <w:tcW w:w="630" w:type="dxa"/>
            <w:tcBorders>
              <w:top w:val="nil"/>
              <w:left w:val="nil"/>
              <w:bottom w:val="single" w:color="auto" w:sz="4" w:space="0"/>
              <w:right w:val="single" w:color="auto" w:sz="4" w:space="0"/>
            </w:tcBorders>
            <w:noWrap/>
            <w:vAlign w:val="center"/>
          </w:tcPr>
          <w:p w14:paraId="70CF6BD6">
            <w:pPr>
              <w:spacing w:line="240" w:lineRule="exact"/>
              <w:jc w:val="center"/>
              <w:rPr>
                <w:rFonts w:hint="eastAsia" w:eastAsia="宋体"/>
                <w:szCs w:val="21"/>
                <w:lang w:val="en-US" w:eastAsia="zh-CN"/>
              </w:rPr>
            </w:pPr>
            <w:r>
              <w:rPr>
                <w:rFonts w:hint="eastAsia"/>
                <w:szCs w:val="21"/>
                <w:lang w:val="en-US" w:eastAsia="zh-CN"/>
              </w:rPr>
              <w:t>8</w:t>
            </w:r>
          </w:p>
        </w:tc>
        <w:tc>
          <w:tcPr>
            <w:tcW w:w="1223" w:type="dxa"/>
            <w:tcBorders>
              <w:top w:val="nil"/>
              <w:left w:val="nil"/>
              <w:bottom w:val="single" w:color="auto" w:sz="4" w:space="0"/>
              <w:right w:val="single" w:color="auto" w:sz="12" w:space="0"/>
            </w:tcBorders>
            <w:noWrap/>
            <w:vAlign w:val="center"/>
          </w:tcPr>
          <w:p w14:paraId="66B971B6">
            <w:pPr>
              <w:spacing w:line="240" w:lineRule="exact"/>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rPr>
              <w:t>质量达标率=</w:t>
            </w:r>
            <w:r>
              <w:rPr>
                <w:rFonts w:hint="eastAsia" w:ascii="Times New Roman" w:hAnsi="Times New Roman" w:eastAsia="宋体" w:cs="Times New Roman"/>
                <w:szCs w:val="21"/>
                <w:lang w:val="en-US" w:eastAsia="zh-CN"/>
              </w:rPr>
              <w:t>100%</w:t>
            </w:r>
          </w:p>
        </w:tc>
      </w:tr>
      <w:tr w14:paraId="0C2EAC15">
        <w:tblPrEx>
          <w:tblCellMar>
            <w:top w:w="0" w:type="dxa"/>
            <w:left w:w="28" w:type="dxa"/>
            <w:bottom w:w="0" w:type="dxa"/>
            <w:right w:w="28" w:type="dxa"/>
          </w:tblCellMar>
        </w:tblPrEx>
        <w:trPr>
          <w:trHeight w:val="1464" w:hRule="atLeast"/>
          <w:jc w:val="center"/>
        </w:trPr>
        <w:tc>
          <w:tcPr>
            <w:tcW w:w="1304" w:type="dxa"/>
            <w:vMerge w:val="continue"/>
            <w:tcBorders>
              <w:top w:val="nil"/>
              <w:left w:val="single" w:color="auto" w:sz="12" w:space="0"/>
              <w:bottom w:val="single" w:color="auto" w:sz="4" w:space="0"/>
              <w:right w:val="single" w:color="auto" w:sz="4" w:space="0"/>
            </w:tcBorders>
            <w:noWrap w:val="0"/>
            <w:vAlign w:val="center"/>
          </w:tcPr>
          <w:p w14:paraId="294C209E">
            <w:pPr>
              <w:spacing w:line="240" w:lineRule="exact"/>
              <w:jc w:val="center"/>
              <w:rPr>
                <w:szCs w:val="21"/>
              </w:rPr>
            </w:pPr>
          </w:p>
        </w:tc>
        <w:tc>
          <w:tcPr>
            <w:tcW w:w="643" w:type="dxa"/>
            <w:vMerge w:val="continue"/>
            <w:tcBorders>
              <w:top w:val="nil"/>
              <w:left w:val="single" w:color="auto" w:sz="4" w:space="0"/>
              <w:bottom w:val="single" w:color="auto" w:sz="4" w:space="0"/>
              <w:right w:val="single" w:color="auto" w:sz="4" w:space="0"/>
            </w:tcBorders>
            <w:noWrap w:val="0"/>
            <w:vAlign w:val="center"/>
          </w:tcPr>
          <w:p w14:paraId="63D9D205">
            <w:pPr>
              <w:spacing w:line="240" w:lineRule="exact"/>
              <w:jc w:val="center"/>
              <w:rPr>
                <w:szCs w:val="21"/>
              </w:rPr>
            </w:pPr>
          </w:p>
        </w:tc>
        <w:tc>
          <w:tcPr>
            <w:tcW w:w="842" w:type="dxa"/>
            <w:tcBorders>
              <w:top w:val="nil"/>
              <w:left w:val="nil"/>
              <w:bottom w:val="single" w:color="auto" w:sz="4" w:space="0"/>
              <w:right w:val="single" w:color="auto" w:sz="4" w:space="0"/>
            </w:tcBorders>
            <w:noWrap w:val="0"/>
            <w:vAlign w:val="center"/>
          </w:tcPr>
          <w:p w14:paraId="12EA69A2">
            <w:pPr>
              <w:spacing w:line="240" w:lineRule="exact"/>
              <w:jc w:val="center"/>
              <w:rPr>
                <w:szCs w:val="21"/>
              </w:rPr>
            </w:pPr>
            <w:r>
              <w:rPr>
                <w:rFonts w:hint="eastAsia"/>
                <w:szCs w:val="21"/>
              </w:rPr>
              <w:t>重点工作办结率（</w:t>
            </w:r>
            <w:r>
              <w:rPr>
                <w:szCs w:val="21"/>
              </w:rPr>
              <w:t>10</w:t>
            </w:r>
            <w:r>
              <w:rPr>
                <w:rFonts w:hint="eastAsia"/>
                <w:szCs w:val="21"/>
              </w:rPr>
              <w:t>分）</w:t>
            </w:r>
          </w:p>
        </w:tc>
        <w:tc>
          <w:tcPr>
            <w:tcW w:w="1770" w:type="dxa"/>
            <w:tcBorders>
              <w:top w:val="nil"/>
              <w:left w:val="nil"/>
              <w:bottom w:val="single" w:color="auto" w:sz="4" w:space="0"/>
              <w:right w:val="single" w:color="auto" w:sz="4" w:space="0"/>
            </w:tcBorders>
            <w:noWrap w:val="0"/>
            <w:vAlign w:val="center"/>
          </w:tcPr>
          <w:p w14:paraId="4134F4B3">
            <w:pPr>
              <w:spacing w:line="240" w:lineRule="exact"/>
              <w:rPr>
                <w:szCs w:val="21"/>
              </w:rPr>
            </w:pPr>
            <w:r>
              <w:rPr>
                <w:rFonts w:hint="eastAsia"/>
                <w:szCs w:val="21"/>
              </w:rPr>
              <w:t>部门（单位）年度重点工作实际完成数与交办或下达数的比率，用以反映部门（单位）对重点工作的办理落实程度。</w:t>
            </w:r>
          </w:p>
        </w:tc>
        <w:tc>
          <w:tcPr>
            <w:tcW w:w="3075" w:type="dxa"/>
            <w:tcBorders>
              <w:top w:val="nil"/>
              <w:left w:val="nil"/>
              <w:bottom w:val="single" w:color="auto" w:sz="4" w:space="0"/>
              <w:right w:val="single" w:color="auto" w:sz="4" w:space="0"/>
            </w:tcBorders>
            <w:noWrap w:val="0"/>
            <w:vAlign w:val="center"/>
          </w:tcPr>
          <w:p w14:paraId="339B44DA">
            <w:pPr>
              <w:spacing w:line="240" w:lineRule="exact"/>
              <w:rPr>
                <w:szCs w:val="21"/>
              </w:rPr>
            </w:pPr>
            <w:r>
              <w:rPr>
                <w:rFonts w:hint="eastAsia"/>
                <w:szCs w:val="21"/>
              </w:rPr>
              <w:t>重点工作办结率</w:t>
            </w:r>
            <w:r>
              <w:rPr>
                <w:szCs w:val="21"/>
              </w:rPr>
              <w:t>=</w:t>
            </w:r>
            <w:r>
              <w:rPr>
                <w:rFonts w:hint="eastAsia"/>
                <w:szCs w:val="21"/>
              </w:rPr>
              <w:t>（重点工作实际完成数</w:t>
            </w:r>
            <w:r>
              <w:rPr>
                <w:szCs w:val="21"/>
              </w:rPr>
              <w:t>/</w:t>
            </w:r>
            <w:r>
              <w:rPr>
                <w:rFonts w:hint="eastAsia"/>
                <w:szCs w:val="21"/>
              </w:rPr>
              <w:t>交办或下达数）×</w:t>
            </w:r>
            <w:r>
              <w:rPr>
                <w:szCs w:val="21"/>
              </w:rPr>
              <w:t>100%</w:t>
            </w:r>
            <w:r>
              <w:rPr>
                <w:rFonts w:hint="eastAsia"/>
                <w:szCs w:val="21"/>
              </w:rPr>
              <w:t>。（实际得分</w:t>
            </w:r>
            <w:r>
              <w:rPr>
                <w:szCs w:val="21"/>
              </w:rPr>
              <w:t>=</w:t>
            </w:r>
            <w:r>
              <w:rPr>
                <w:rFonts w:hint="eastAsia"/>
                <w:szCs w:val="21"/>
              </w:rPr>
              <w:t>办结率</w:t>
            </w:r>
            <w:r>
              <w:rPr>
                <w:szCs w:val="21"/>
              </w:rPr>
              <w:t>*10</w:t>
            </w:r>
            <w:r>
              <w:rPr>
                <w:rFonts w:hint="eastAsia"/>
                <w:szCs w:val="21"/>
              </w:rPr>
              <w:t>分）</w:t>
            </w:r>
          </w:p>
          <w:p w14:paraId="46D4ED8C">
            <w:pPr>
              <w:spacing w:line="240" w:lineRule="exact"/>
              <w:rPr>
                <w:szCs w:val="21"/>
              </w:rPr>
            </w:pPr>
            <w:r>
              <w:rPr>
                <w:rFonts w:hint="eastAsia"/>
                <w:szCs w:val="21"/>
              </w:rPr>
              <w:t>重点工作是指党委、政府、人大、相关部门交办或下达的工作任务。</w:t>
            </w:r>
          </w:p>
        </w:tc>
        <w:tc>
          <w:tcPr>
            <w:tcW w:w="630" w:type="dxa"/>
            <w:tcBorders>
              <w:top w:val="nil"/>
              <w:left w:val="nil"/>
              <w:bottom w:val="single" w:color="auto" w:sz="4" w:space="0"/>
              <w:right w:val="single" w:color="auto" w:sz="4" w:space="0"/>
            </w:tcBorders>
            <w:noWrap/>
            <w:vAlign w:val="center"/>
          </w:tcPr>
          <w:p w14:paraId="2064B6AF">
            <w:pPr>
              <w:spacing w:line="240" w:lineRule="exact"/>
              <w:jc w:val="center"/>
              <w:rPr>
                <w:rFonts w:hint="default" w:eastAsia="宋体"/>
                <w:szCs w:val="21"/>
                <w:lang w:val="en-US" w:eastAsia="zh-CN"/>
              </w:rPr>
            </w:pPr>
            <w:r>
              <w:rPr>
                <w:rFonts w:hint="eastAsia"/>
                <w:szCs w:val="21"/>
                <w:lang w:val="en-US" w:eastAsia="zh-CN"/>
              </w:rPr>
              <w:t>10</w:t>
            </w:r>
          </w:p>
        </w:tc>
        <w:tc>
          <w:tcPr>
            <w:tcW w:w="1223" w:type="dxa"/>
            <w:tcBorders>
              <w:top w:val="nil"/>
              <w:left w:val="nil"/>
              <w:bottom w:val="single" w:color="auto" w:sz="4" w:space="0"/>
              <w:right w:val="single" w:color="auto" w:sz="12" w:space="0"/>
            </w:tcBorders>
            <w:noWrap/>
            <w:vAlign w:val="center"/>
          </w:tcPr>
          <w:p w14:paraId="4A401218">
            <w:pPr>
              <w:spacing w:line="240" w:lineRule="exact"/>
              <w:jc w:val="center"/>
              <w:rPr>
                <w:rFonts w:hint="default" w:ascii="Times New Roman" w:hAnsi="Times New Roman" w:eastAsia="宋体" w:cs="Times New Roman"/>
                <w:szCs w:val="21"/>
                <w:lang w:val="en-US" w:eastAsia="zh-CN"/>
              </w:rPr>
            </w:pPr>
            <w:r>
              <w:rPr>
                <w:rFonts w:hint="eastAsia" w:ascii="Times New Roman" w:hAnsi="Times New Roman" w:eastAsia="宋体" w:cs="Times New Roman"/>
                <w:szCs w:val="21"/>
              </w:rPr>
              <w:t>重点工作办结率=</w:t>
            </w:r>
            <w:r>
              <w:rPr>
                <w:rFonts w:hint="eastAsia" w:ascii="Times New Roman" w:hAnsi="Times New Roman" w:eastAsia="宋体" w:cs="Times New Roman"/>
                <w:szCs w:val="21"/>
                <w:lang w:val="en-US" w:eastAsia="zh-CN"/>
              </w:rPr>
              <w:t>100%</w:t>
            </w:r>
          </w:p>
        </w:tc>
      </w:tr>
      <w:tr w14:paraId="700835D5">
        <w:tblPrEx>
          <w:tblCellMar>
            <w:top w:w="0" w:type="dxa"/>
            <w:left w:w="28" w:type="dxa"/>
            <w:bottom w:w="0" w:type="dxa"/>
            <w:right w:w="28" w:type="dxa"/>
          </w:tblCellMar>
        </w:tblPrEx>
        <w:trPr>
          <w:trHeight w:val="776" w:hRule="atLeast"/>
          <w:jc w:val="center"/>
        </w:trPr>
        <w:tc>
          <w:tcPr>
            <w:tcW w:w="1304" w:type="dxa"/>
            <w:vMerge w:val="restart"/>
            <w:tcBorders>
              <w:top w:val="single" w:color="auto" w:sz="4" w:space="0"/>
              <w:left w:val="single" w:color="auto" w:sz="12" w:space="0"/>
              <w:bottom w:val="single" w:color="auto" w:sz="4" w:space="0"/>
              <w:right w:val="single" w:color="auto" w:sz="4" w:space="0"/>
            </w:tcBorders>
            <w:noWrap/>
            <w:vAlign w:val="center"/>
          </w:tcPr>
          <w:p w14:paraId="7FAB1E48">
            <w:pPr>
              <w:spacing w:line="240" w:lineRule="exact"/>
              <w:jc w:val="center"/>
              <w:rPr>
                <w:szCs w:val="21"/>
              </w:rPr>
            </w:pPr>
            <w:r>
              <w:rPr>
                <w:rFonts w:hint="eastAsia"/>
                <w:szCs w:val="21"/>
              </w:rPr>
              <w:t>效</w:t>
            </w:r>
            <w:r>
              <w:rPr>
                <w:szCs w:val="21"/>
              </w:rPr>
              <w:t xml:space="preserve"> </w:t>
            </w:r>
            <w:r>
              <w:rPr>
                <w:rFonts w:hint="eastAsia"/>
                <w:szCs w:val="21"/>
              </w:rPr>
              <w:t>果（</w:t>
            </w:r>
            <w:r>
              <w:rPr>
                <w:szCs w:val="21"/>
              </w:rPr>
              <w:t>20</w:t>
            </w:r>
            <w:r>
              <w:rPr>
                <w:rFonts w:hint="eastAsia"/>
                <w:szCs w:val="21"/>
              </w:rPr>
              <w:t>分）</w:t>
            </w:r>
          </w:p>
        </w:tc>
        <w:tc>
          <w:tcPr>
            <w:tcW w:w="643" w:type="dxa"/>
            <w:vMerge w:val="restart"/>
            <w:tcBorders>
              <w:top w:val="single" w:color="auto" w:sz="4" w:space="0"/>
              <w:left w:val="single" w:color="auto" w:sz="4" w:space="0"/>
              <w:bottom w:val="single" w:color="auto" w:sz="4" w:space="0"/>
              <w:right w:val="single" w:color="auto" w:sz="4" w:space="0"/>
            </w:tcBorders>
            <w:noWrap w:val="0"/>
            <w:vAlign w:val="center"/>
          </w:tcPr>
          <w:p w14:paraId="0EB10428">
            <w:pPr>
              <w:spacing w:line="240" w:lineRule="exact"/>
              <w:jc w:val="center"/>
              <w:rPr>
                <w:szCs w:val="21"/>
              </w:rPr>
            </w:pPr>
            <w:r>
              <w:rPr>
                <w:rFonts w:hint="eastAsia"/>
                <w:szCs w:val="21"/>
              </w:rPr>
              <w:t>履职效益（</w:t>
            </w:r>
            <w:r>
              <w:rPr>
                <w:szCs w:val="21"/>
              </w:rPr>
              <w:t>20</w:t>
            </w:r>
            <w:r>
              <w:rPr>
                <w:rFonts w:hint="eastAsia"/>
                <w:szCs w:val="21"/>
              </w:rPr>
              <w:t>分）</w:t>
            </w:r>
          </w:p>
        </w:tc>
        <w:tc>
          <w:tcPr>
            <w:tcW w:w="842" w:type="dxa"/>
            <w:tcBorders>
              <w:top w:val="single" w:color="auto" w:sz="4" w:space="0"/>
              <w:left w:val="nil"/>
              <w:bottom w:val="single" w:color="auto" w:sz="4" w:space="0"/>
              <w:right w:val="single" w:color="auto" w:sz="4" w:space="0"/>
            </w:tcBorders>
            <w:noWrap w:val="0"/>
            <w:vAlign w:val="center"/>
          </w:tcPr>
          <w:p w14:paraId="1BFEEC0E">
            <w:pPr>
              <w:spacing w:line="240" w:lineRule="exact"/>
              <w:jc w:val="center"/>
              <w:rPr>
                <w:szCs w:val="21"/>
              </w:rPr>
            </w:pPr>
            <w:r>
              <w:rPr>
                <w:rFonts w:hint="eastAsia"/>
                <w:szCs w:val="21"/>
              </w:rPr>
              <w:t>经济效益（</w:t>
            </w:r>
            <w:r>
              <w:rPr>
                <w:szCs w:val="21"/>
              </w:rPr>
              <w:t>5</w:t>
            </w:r>
            <w:r>
              <w:rPr>
                <w:rFonts w:hint="eastAsia"/>
                <w:szCs w:val="21"/>
              </w:rPr>
              <w:t>分）</w:t>
            </w:r>
          </w:p>
        </w:tc>
        <w:tc>
          <w:tcPr>
            <w:tcW w:w="1770" w:type="dxa"/>
            <w:tcBorders>
              <w:top w:val="single" w:color="auto" w:sz="4" w:space="0"/>
              <w:left w:val="nil"/>
              <w:bottom w:val="single" w:color="auto" w:sz="4" w:space="0"/>
              <w:right w:val="single" w:color="auto" w:sz="4" w:space="0"/>
            </w:tcBorders>
            <w:noWrap w:val="0"/>
            <w:vAlign w:val="center"/>
          </w:tcPr>
          <w:p w14:paraId="6B549970">
            <w:pPr>
              <w:spacing w:line="240" w:lineRule="exact"/>
              <w:rPr>
                <w:szCs w:val="21"/>
              </w:rPr>
            </w:pPr>
            <w:r>
              <w:rPr>
                <w:rFonts w:hint="eastAsia"/>
                <w:szCs w:val="21"/>
              </w:rPr>
              <w:t>部门（单位）履行职责对经济发展所带来的直接或间接影响。</w:t>
            </w:r>
          </w:p>
        </w:tc>
        <w:tc>
          <w:tcPr>
            <w:tcW w:w="3075" w:type="dxa"/>
            <w:vMerge w:val="restart"/>
            <w:tcBorders>
              <w:top w:val="single" w:color="auto" w:sz="4" w:space="0"/>
              <w:left w:val="single" w:color="auto" w:sz="4" w:space="0"/>
              <w:bottom w:val="single" w:color="auto" w:sz="4" w:space="0"/>
              <w:right w:val="single" w:color="auto" w:sz="4" w:space="0"/>
            </w:tcBorders>
            <w:noWrap w:val="0"/>
            <w:vAlign w:val="center"/>
          </w:tcPr>
          <w:p w14:paraId="50FF5A2D">
            <w:pPr>
              <w:spacing w:line="240" w:lineRule="exact"/>
              <w:rPr>
                <w:szCs w:val="21"/>
              </w:rPr>
            </w:pPr>
            <w:r>
              <w:rPr>
                <w:rFonts w:hint="eastAsia"/>
                <w:szCs w:val="21"/>
              </w:rPr>
              <w:t>此三项指标为部门整体支出绩效评价指标的共性要素，各单位按照部门整体支出绩效目标实现程度为依据。（按经济效益实现程度</w:t>
            </w:r>
            <w:r>
              <w:rPr>
                <w:szCs w:val="21"/>
              </w:rPr>
              <w:t>*5</w:t>
            </w:r>
            <w:r>
              <w:rPr>
                <w:rFonts w:hint="eastAsia"/>
                <w:szCs w:val="21"/>
              </w:rPr>
              <w:t>、社会效益实现程度</w:t>
            </w:r>
            <w:r>
              <w:rPr>
                <w:szCs w:val="21"/>
              </w:rPr>
              <w:t>*5</w:t>
            </w:r>
            <w:r>
              <w:rPr>
                <w:rFonts w:hint="eastAsia"/>
                <w:szCs w:val="21"/>
              </w:rPr>
              <w:t>、生态效益实现程度</w:t>
            </w:r>
            <w:r>
              <w:rPr>
                <w:szCs w:val="21"/>
              </w:rPr>
              <w:t>*5</w:t>
            </w:r>
            <w:r>
              <w:rPr>
                <w:rFonts w:hint="eastAsia"/>
                <w:szCs w:val="21"/>
              </w:rPr>
              <w:t>计算实际得分）</w:t>
            </w:r>
          </w:p>
        </w:tc>
        <w:tc>
          <w:tcPr>
            <w:tcW w:w="630" w:type="dxa"/>
            <w:tcBorders>
              <w:top w:val="single" w:color="auto" w:sz="4" w:space="0"/>
              <w:left w:val="nil"/>
              <w:bottom w:val="single" w:color="auto" w:sz="4" w:space="0"/>
              <w:right w:val="single" w:color="auto" w:sz="4" w:space="0"/>
            </w:tcBorders>
            <w:noWrap/>
            <w:vAlign w:val="center"/>
          </w:tcPr>
          <w:p w14:paraId="7D8E6DF9">
            <w:pPr>
              <w:spacing w:line="240" w:lineRule="exact"/>
              <w:jc w:val="center"/>
              <w:rPr>
                <w:rFonts w:hint="eastAsia" w:eastAsia="宋体"/>
                <w:szCs w:val="21"/>
                <w:lang w:val="en-US" w:eastAsia="zh-CN"/>
              </w:rPr>
            </w:pPr>
            <w:r>
              <w:rPr>
                <w:rFonts w:hint="eastAsia"/>
                <w:szCs w:val="21"/>
                <w:lang w:val="en-US" w:eastAsia="zh-CN"/>
              </w:rPr>
              <w:t>5</w:t>
            </w:r>
          </w:p>
        </w:tc>
        <w:tc>
          <w:tcPr>
            <w:tcW w:w="1223" w:type="dxa"/>
            <w:tcBorders>
              <w:top w:val="single" w:color="auto" w:sz="4" w:space="0"/>
              <w:left w:val="nil"/>
              <w:bottom w:val="single" w:color="auto" w:sz="4" w:space="0"/>
              <w:right w:val="single" w:color="auto" w:sz="12" w:space="0"/>
            </w:tcBorders>
            <w:noWrap/>
            <w:vAlign w:val="center"/>
          </w:tcPr>
          <w:p w14:paraId="16D63769">
            <w:pPr>
              <w:spacing w:line="240" w:lineRule="exact"/>
              <w:jc w:val="center"/>
              <w:rPr>
                <w:rFonts w:hint="default" w:ascii="Times New Roman" w:hAnsi="Times New Roman" w:eastAsia="宋体" w:cs="Times New Roman"/>
                <w:szCs w:val="21"/>
                <w:lang w:val="en-US"/>
              </w:rPr>
            </w:pPr>
            <w:r>
              <w:rPr>
                <w:rFonts w:hint="eastAsia" w:ascii="Times New Roman" w:hAnsi="Times New Roman" w:eastAsia="宋体" w:cs="Times New Roman"/>
                <w:szCs w:val="21"/>
                <w:lang w:val="en-US" w:eastAsia="zh-CN"/>
              </w:rPr>
              <w:t>经济效益</w:t>
            </w:r>
          </w:p>
          <w:p w14:paraId="38C67B37">
            <w:pPr>
              <w:spacing w:line="240" w:lineRule="exact"/>
              <w:jc w:val="center"/>
              <w:rPr>
                <w:rFonts w:hint="default" w:ascii="Times New Roman" w:hAnsi="Times New Roman" w:eastAsia="宋体" w:cs="Times New Roman"/>
                <w:szCs w:val="21"/>
                <w:lang w:val="en-US"/>
              </w:rPr>
            </w:pPr>
            <w:r>
              <w:rPr>
                <w:rFonts w:hint="eastAsia" w:ascii="Times New Roman" w:hAnsi="Times New Roman" w:eastAsia="宋体" w:cs="Times New Roman"/>
                <w:szCs w:val="21"/>
                <w:lang w:val="en-US" w:eastAsia="zh-CN"/>
              </w:rPr>
              <w:t>实现程度</w:t>
            </w:r>
          </w:p>
          <w:p w14:paraId="63E43E90">
            <w:pPr>
              <w:spacing w:line="240" w:lineRule="exact"/>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100%</w:t>
            </w:r>
          </w:p>
        </w:tc>
      </w:tr>
      <w:tr w14:paraId="48275C70">
        <w:tblPrEx>
          <w:tblCellMar>
            <w:top w:w="0" w:type="dxa"/>
            <w:left w:w="28" w:type="dxa"/>
            <w:bottom w:w="0" w:type="dxa"/>
            <w:right w:w="28" w:type="dxa"/>
          </w:tblCellMar>
        </w:tblPrEx>
        <w:trPr>
          <w:trHeight w:val="876" w:hRule="atLeast"/>
          <w:jc w:val="center"/>
        </w:trPr>
        <w:tc>
          <w:tcPr>
            <w:tcW w:w="1304" w:type="dxa"/>
            <w:vMerge w:val="continue"/>
            <w:tcBorders>
              <w:top w:val="single" w:color="auto" w:sz="4" w:space="0"/>
              <w:left w:val="single" w:color="auto" w:sz="12" w:space="0"/>
              <w:bottom w:val="single" w:color="auto" w:sz="4" w:space="0"/>
              <w:right w:val="single" w:color="auto" w:sz="4" w:space="0"/>
            </w:tcBorders>
            <w:noWrap w:val="0"/>
            <w:vAlign w:val="center"/>
          </w:tcPr>
          <w:p w14:paraId="0D037562">
            <w:pPr>
              <w:spacing w:line="240" w:lineRule="exact"/>
              <w:jc w:val="center"/>
              <w:rPr>
                <w:szCs w:val="21"/>
              </w:rPr>
            </w:pPr>
          </w:p>
        </w:tc>
        <w:tc>
          <w:tcPr>
            <w:tcW w:w="643" w:type="dxa"/>
            <w:vMerge w:val="continue"/>
            <w:tcBorders>
              <w:top w:val="single" w:color="auto" w:sz="4" w:space="0"/>
              <w:left w:val="single" w:color="auto" w:sz="4" w:space="0"/>
              <w:bottom w:val="single" w:color="auto" w:sz="4" w:space="0"/>
              <w:right w:val="single" w:color="auto" w:sz="4" w:space="0"/>
            </w:tcBorders>
            <w:noWrap w:val="0"/>
            <w:vAlign w:val="center"/>
          </w:tcPr>
          <w:p w14:paraId="7BBDB186">
            <w:pPr>
              <w:spacing w:line="240" w:lineRule="exact"/>
              <w:jc w:val="center"/>
              <w:rPr>
                <w:szCs w:val="21"/>
              </w:rPr>
            </w:pPr>
          </w:p>
        </w:tc>
        <w:tc>
          <w:tcPr>
            <w:tcW w:w="842" w:type="dxa"/>
            <w:tcBorders>
              <w:top w:val="single" w:color="auto" w:sz="4" w:space="0"/>
              <w:left w:val="nil"/>
              <w:bottom w:val="single" w:color="auto" w:sz="4" w:space="0"/>
              <w:right w:val="single" w:color="auto" w:sz="4" w:space="0"/>
            </w:tcBorders>
            <w:noWrap w:val="0"/>
            <w:vAlign w:val="center"/>
          </w:tcPr>
          <w:p w14:paraId="3B518EB8">
            <w:pPr>
              <w:spacing w:line="240" w:lineRule="exact"/>
              <w:jc w:val="center"/>
              <w:rPr>
                <w:szCs w:val="21"/>
              </w:rPr>
            </w:pPr>
            <w:r>
              <w:rPr>
                <w:rFonts w:hint="eastAsia"/>
                <w:szCs w:val="21"/>
              </w:rPr>
              <w:t>社会效益（</w:t>
            </w:r>
            <w:r>
              <w:rPr>
                <w:szCs w:val="21"/>
              </w:rPr>
              <w:t>5</w:t>
            </w:r>
            <w:r>
              <w:rPr>
                <w:rFonts w:hint="eastAsia"/>
                <w:szCs w:val="21"/>
              </w:rPr>
              <w:t>分）</w:t>
            </w:r>
          </w:p>
        </w:tc>
        <w:tc>
          <w:tcPr>
            <w:tcW w:w="1770" w:type="dxa"/>
            <w:tcBorders>
              <w:top w:val="single" w:color="auto" w:sz="4" w:space="0"/>
              <w:left w:val="nil"/>
              <w:bottom w:val="single" w:color="auto" w:sz="4" w:space="0"/>
              <w:right w:val="single" w:color="auto" w:sz="4" w:space="0"/>
            </w:tcBorders>
            <w:noWrap w:val="0"/>
            <w:vAlign w:val="center"/>
          </w:tcPr>
          <w:p w14:paraId="5F90A3F6">
            <w:pPr>
              <w:spacing w:line="240" w:lineRule="exact"/>
              <w:rPr>
                <w:szCs w:val="21"/>
              </w:rPr>
            </w:pPr>
            <w:r>
              <w:rPr>
                <w:rFonts w:hint="eastAsia"/>
                <w:szCs w:val="21"/>
              </w:rPr>
              <w:t>部门（单位）履行职责对社会发展所带来的直接或间接影响。</w:t>
            </w:r>
          </w:p>
        </w:tc>
        <w:tc>
          <w:tcPr>
            <w:tcW w:w="3075" w:type="dxa"/>
            <w:vMerge w:val="continue"/>
            <w:tcBorders>
              <w:top w:val="single" w:color="auto" w:sz="4" w:space="0"/>
              <w:left w:val="single" w:color="auto" w:sz="4" w:space="0"/>
              <w:bottom w:val="single" w:color="auto" w:sz="4" w:space="0"/>
              <w:right w:val="single" w:color="auto" w:sz="4" w:space="0"/>
            </w:tcBorders>
            <w:noWrap w:val="0"/>
            <w:vAlign w:val="center"/>
          </w:tcPr>
          <w:p w14:paraId="10ABFD78">
            <w:pPr>
              <w:spacing w:line="240" w:lineRule="exact"/>
              <w:rPr>
                <w:szCs w:val="21"/>
              </w:rPr>
            </w:pPr>
          </w:p>
        </w:tc>
        <w:tc>
          <w:tcPr>
            <w:tcW w:w="630" w:type="dxa"/>
            <w:tcBorders>
              <w:top w:val="single" w:color="auto" w:sz="4" w:space="0"/>
              <w:left w:val="nil"/>
              <w:bottom w:val="single" w:color="auto" w:sz="4" w:space="0"/>
              <w:right w:val="single" w:color="auto" w:sz="4" w:space="0"/>
            </w:tcBorders>
            <w:noWrap/>
            <w:vAlign w:val="center"/>
          </w:tcPr>
          <w:p w14:paraId="3D0B1EF3">
            <w:pPr>
              <w:spacing w:line="240" w:lineRule="exact"/>
              <w:jc w:val="center"/>
              <w:rPr>
                <w:rFonts w:hint="eastAsia" w:eastAsia="宋体"/>
                <w:szCs w:val="21"/>
                <w:lang w:val="en-US" w:eastAsia="zh-CN"/>
              </w:rPr>
            </w:pPr>
            <w:r>
              <w:rPr>
                <w:rFonts w:hint="eastAsia"/>
                <w:szCs w:val="21"/>
                <w:lang w:val="en-US" w:eastAsia="zh-CN"/>
              </w:rPr>
              <w:t>5</w:t>
            </w:r>
          </w:p>
        </w:tc>
        <w:tc>
          <w:tcPr>
            <w:tcW w:w="1223" w:type="dxa"/>
            <w:tcBorders>
              <w:top w:val="single" w:color="auto" w:sz="4" w:space="0"/>
              <w:left w:val="nil"/>
              <w:bottom w:val="single" w:color="auto" w:sz="4" w:space="0"/>
              <w:right w:val="single" w:color="auto" w:sz="12" w:space="0"/>
            </w:tcBorders>
            <w:noWrap/>
            <w:vAlign w:val="center"/>
          </w:tcPr>
          <w:p w14:paraId="018EEFCA">
            <w:pPr>
              <w:spacing w:line="240" w:lineRule="exact"/>
              <w:jc w:val="center"/>
              <w:rPr>
                <w:rFonts w:hint="default" w:ascii="Times New Roman" w:hAnsi="Times New Roman" w:eastAsia="宋体" w:cs="Times New Roman"/>
                <w:szCs w:val="21"/>
                <w:lang w:val="en-US"/>
              </w:rPr>
            </w:pPr>
            <w:r>
              <w:rPr>
                <w:rFonts w:hint="eastAsia" w:ascii="Times New Roman" w:hAnsi="Times New Roman" w:eastAsia="宋体" w:cs="Times New Roman"/>
                <w:szCs w:val="21"/>
                <w:lang w:val="en-US" w:eastAsia="zh-CN"/>
              </w:rPr>
              <w:t>社会效益</w:t>
            </w:r>
          </w:p>
          <w:p w14:paraId="73BF55F8">
            <w:pPr>
              <w:spacing w:line="240" w:lineRule="exact"/>
              <w:jc w:val="center"/>
              <w:rPr>
                <w:rFonts w:hint="default" w:ascii="Times New Roman" w:hAnsi="Times New Roman" w:eastAsia="宋体" w:cs="Times New Roman"/>
                <w:szCs w:val="21"/>
                <w:lang w:val="en-US"/>
              </w:rPr>
            </w:pPr>
            <w:r>
              <w:rPr>
                <w:rFonts w:hint="eastAsia" w:ascii="Times New Roman" w:hAnsi="Times New Roman" w:eastAsia="宋体" w:cs="Times New Roman"/>
                <w:szCs w:val="21"/>
                <w:lang w:val="en-US" w:eastAsia="zh-CN"/>
              </w:rPr>
              <w:t>实现程度</w:t>
            </w:r>
          </w:p>
          <w:p w14:paraId="55120A50">
            <w:pPr>
              <w:spacing w:line="240" w:lineRule="exact"/>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100%</w:t>
            </w:r>
          </w:p>
        </w:tc>
      </w:tr>
      <w:tr w14:paraId="5204909E">
        <w:tblPrEx>
          <w:tblCellMar>
            <w:top w:w="0" w:type="dxa"/>
            <w:left w:w="28" w:type="dxa"/>
            <w:bottom w:w="0" w:type="dxa"/>
            <w:right w:w="28" w:type="dxa"/>
          </w:tblCellMar>
        </w:tblPrEx>
        <w:trPr>
          <w:trHeight w:val="777" w:hRule="atLeast"/>
          <w:jc w:val="center"/>
        </w:trPr>
        <w:tc>
          <w:tcPr>
            <w:tcW w:w="1304" w:type="dxa"/>
            <w:vMerge w:val="continue"/>
            <w:tcBorders>
              <w:top w:val="single" w:color="auto" w:sz="4" w:space="0"/>
              <w:left w:val="single" w:color="auto" w:sz="12" w:space="0"/>
              <w:bottom w:val="single" w:color="auto" w:sz="4" w:space="0"/>
              <w:right w:val="single" w:color="auto" w:sz="4" w:space="0"/>
            </w:tcBorders>
            <w:noWrap w:val="0"/>
            <w:vAlign w:val="center"/>
          </w:tcPr>
          <w:p w14:paraId="2B5BC593">
            <w:pPr>
              <w:spacing w:line="240" w:lineRule="exact"/>
              <w:jc w:val="center"/>
              <w:rPr>
                <w:szCs w:val="21"/>
              </w:rPr>
            </w:pPr>
          </w:p>
        </w:tc>
        <w:tc>
          <w:tcPr>
            <w:tcW w:w="643" w:type="dxa"/>
            <w:vMerge w:val="continue"/>
            <w:tcBorders>
              <w:top w:val="single" w:color="auto" w:sz="4" w:space="0"/>
              <w:left w:val="single" w:color="auto" w:sz="4" w:space="0"/>
              <w:bottom w:val="single" w:color="auto" w:sz="4" w:space="0"/>
              <w:right w:val="single" w:color="auto" w:sz="4" w:space="0"/>
            </w:tcBorders>
            <w:noWrap w:val="0"/>
            <w:vAlign w:val="center"/>
          </w:tcPr>
          <w:p w14:paraId="797E5978">
            <w:pPr>
              <w:spacing w:line="240" w:lineRule="exact"/>
              <w:jc w:val="center"/>
              <w:rPr>
                <w:szCs w:val="21"/>
              </w:rPr>
            </w:pPr>
          </w:p>
        </w:tc>
        <w:tc>
          <w:tcPr>
            <w:tcW w:w="842" w:type="dxa"/>
            <w:tcBorders>
              <w:top w:val="single" w:color="auto" w:sz="4" w:space="0"/>
              <w:left w:val="nil"/>
              <w:bottom w:val="single" w:color="auto" w:sz="4" w:space="0"/>
              <w:right w:val="single" w:color="auto" w:sz="4" w:space="0"/>
            </w:tcBorders>
            <w:noWrap w:val="0"/>
            <w:vAlign w:val="center"/>
          </w:tcPr>
          <w:p w14:paraId="3A6B38F3">
            <w:pPr>
              <w:spacing w:line="240" w:lineRule="exact"/>
              <w:jc w:val="center"/>
              <w:rPr>
                <w:szCs w:val="21"/>
              </w:rPr>
            </w:pPr>
            <w:r>
              <w:rPr>
                <w:rFonts w:hint="eastAsia"/>
                <w:szCs w:val="21"/>
              </w:rPr>
              <w:t>生态效益（</w:t>
            </w:r>
            <w:r>
              <w:rPr>
                <w:szCs w:val="21"/>
              </w:rPr>
              <w:t>5</w:t>
            </w:r>
            <w:r>
              <w:rPr>
                <w:rFonts w:hint="eastAsia"/>
                <w:szCs w:val="21"/>
              </w:rPr>
              <w:t>分）</w:t>
            </w:r>
          </w:p>
        </w:tc>
        <w:tc>
          <w:tcPr>
            <w:tcW w:w="1770" w:type="dxa"/>
            <w:tcBorders>
              <w:top w:val="single" w:color="auto" w:sz="4" w:space="0"/>
              <w:left w:val="nil"/>
              <w:bottom w:val="single" w:color="auto" w:sz="4" w:space="0"/>
              <w:right w:val="single" w:color="auto" w:sz="4" w:space="0"/>
            </w:tcBorders>
            <w:noWrap w:val="0"/>
            <w:vAlign w:val="center"/>
          </w:tcPr>
          <w:p w14:paraId="06C7698B">
            <w:pPr>
              <w:spacing w:line="240" w:lineRule="exact"/>
              <w:rPr>
                <w:szCs w:val="21"/>
              </w:rPr>
            </w:pPr>
            <w:r>
              <w:rPr>
                <w:rFonts w:hint="eastAsia"/>
                <w:szCs w:val="21"/>
              </w:rPr>
              <w:t>部门（单位）履行职责对生态环境所带来的直接或间接影响。</w:t>
            </w:r>
          </w:p>
        </w:tc>
        <w:tc>
          <w:tcPr>
            <w:tcW w:w="3075" w:type="dxa"/>
            <w:vMerge w:val="continue"/>
            <w:tcBorders>
              <w:top w:val="single" w:color="auto" w:sz="4" w:space="0"/>
              <w:left w:val="single" w:color="auto" w:sz="4" w:space="0"/>
              <w:bottom w:val="single" w:color="auto" w:sz="4" w:space="0"/>
              <w:right w:val="single" w:color="auto" w:sz="4" w:space="0"/>
            </w:tcBorders>
            <w:noWrap w:val="0"/>
            <w:vAlign w:val="center"/>
          </w:tcPr>
          <w:p w14:paraId="7E759D07">
            <w:pPr>
              <w:spacing w:line="240" w:lineRule="exact"/>
              <w:rPr>
                <w:szCs w:val="21"/>
              </w:rPr>
            </w:pPr>
          </w:p>
        </w:tc>
        <w:tc>
          <w:tcPr>
            <w:tcW w:w="630" w:type="dxa"/>
            <w:tcBorders>
              <w:top w:val="single" w:color="auto" w:sz="4" w:space="0"/>
              <w:left w:val="nil"/>
              <w:bottom w:val="single" w:color="auto" w:sz="4" w:space="0"/>
              <w:right w:val="single" w:color="auto" w:sz="4" w:space="0"/>
            </w:tcBorders>
            <w:noWrap/>
            <w:vAlign w:val="center"/>
          </w:tcPr>
          <w:p w14:paraId="5E216884">
            <w:pPr>
              <w:spacing w:line="240" w:lineRule="exact"/>
              <w:jc w:val="center"/>
              <w:rPr>
                <w:rFonts w:hint="eastAsia" w:eastAsia="宋体"/>
                <w:szCs w:val="21"/>
                <w:lang w:val="en-US" w:eastAsia="zh-CN"/>
              </w:rPr>
            </w:pPr>
            <w:r>
              <w:rPr>
                <w:rFonts w:hint="eastAsia"/>
                <w:szCs w:val="21"/>
                <w:lang w:val="en-US" w:eastAsia="zh-CN"/>
              </w:rPr>
              <w:t>5</w:t>
            </w:r>
          </w:p>
        </w:tc>
        <w:tc>
          <w:tcPr>
            <w:tcW w:w="1223" w:type="dxa"/>
            <w:tcBorders>
              <w:top w:val="single" w:color="auto" w:sz="4" w:space="0"/>
              <w:left w:val="nil"/>
              <w:bottom w:val="single" w:color="auto" w:sz="4" w:space="0"/>
              <w:right w:val="single" w:color="auto" w:sz="12" w:space="0"/>
            </w:tcBorders>
            <w:noWrap/>
            <w:vAlign w:val="center"/>
          </w:tcPr>
          <w:p w14:paraId="03DB1633">
            <w:pPr>
              <w:spacing w:line="240" w:lineRule="exact"/>
              <w:jc w:val="center"/>
              <w:rPr>
                <w:rFonts w:hint="default" w:ascii="Times New Roman" w:hAnsi="Times New Roman" w:eastAsia="宋体" w:cs="Times New Roman"/>
                <w:szCs w:val="21"/>
                <w:lang w:val="en-US"/>
              </w:rPr>
            </w:pPr>
            <w:r>
              <w:rPr>
                <w:rFonts w:hint="eastAsia" w:ascii="Times New Roman" w:hAnsi="Times New Roman" w:eastAsia="宋体" w:cs="Times New Roman"/>
                <w:szCs w:val="21"/>
                <w:lang w:val="en-US" w:eastAsia="zh-CN"/>
              </w:rPr>
              <w:t>生态效益</w:t>
            </w:r>
          </w:p>
          <w:p w14:paraId="18788CF7">
            <w:pPr>
              <w:spacing w:line="240" w:lineRule="exact"/>
              <w:jc w:val="center"/>
              <w:rPr>
                <w:rFonts w:hint="default" w:ascii="Times New Roman" w:hAnsi="Times New Roman" w:eastAsia="宋体" w:cs="Times New Roman"/>
                <w:szCs w:val="21"/>
                <w:lang w:val="en-US"/>
              </w:rPr>
            </w:pPr>
            <w:r>
              <w:rPr>
                <w:rFonts w:hint="eastAsia" w:ascii="Times New Roman" w:hAnsi="Times New Roman" w:eastAsia="宋体" w:cs="Times New Roman"/>
                <w:szCs w:val="21"/>
                <w:lang w:val="en-US" w:eastAsia="zh-CN"/>
              </w:rPr>
              <w:t>实现程度</w:t>
            </w:r>
          </w:p>
          <w:p w14:paraId="70056D6B">
            <w:pPr>
              <w:spacing w:line="240" w:lineRule="exact"/>
              <w:jc w:val="center"/>
              <w:rPr>
                <w:rFonts w:hint="default" w:ascii="Times New Roman" w:hAnsi="Times New Roman" w:eastAsia="宋体" w:cs="Times New Roman"/>
                <w:szCs w:val="21"/>
                <w:lang w:val="en-US" w:eastAsia="zh-CN"/>
              </w:rPr>
            </w:pPr>
            <w:r>
              <w:rPr>
                <w:rFonts w:hint="default" w:ascii="Times New Roman" w:hAnsi="Times New Roman" w:eastAsia="宋体" w:cs="Times New Roman"/>
                <w:szCs w:val="21"/>
                <w:lang w:val="en-US" w:eastAsia="zh-CN"/>
              </w:rPr>
              <w:t>100%</w:t>
            </w:r>
          </w:p>
        </w:tc>
      </w:tr>
      <w:tr w14:paraId="636CBAA8">
        <w:tblPrEx>
          <w:tblCellMar>
            <w:top w:w="0" w:type="dxa"/>
            <w:left w:w="28" w:type="dxa"/>
            <w:bottom w:w="0" w:type="dxa"/>
            <w:right w:w="28" w:type="dxa"/>
          </w:tblCellMar>
        </w:tblPrEx>
        <w:trPr>
          <w:trHeight w:val="1323" w:hRule="atLeast"/>
          <w:jc w:val="center"/>
        </w:trPr>
        <w:tc>
          <w:tcPr>
            <w:tcW w:w="1304" w:type="dxa"/>
            <w:vMerge w:val="continue"/>
            <w:tcBorders>
              <w:top w:val="single" w:color="auto" w:sz="4" w:space="0"/>
              <w:left w:val="single" w:color="auto" w:sz="12" w:space="0"/>
              <w:bottom w:val="single" w:color="auto" w:sz="4" w:space="0"/>
              <w:right w:val="single" w:color="auto" w:sz="4" w:space="0"/>
            </w:tcBorders>
            <w:noWrap w:val="0"/>
            <w:vAlign w:val="center"/>
          </w:tcPr>
          <w:p w14:paraId="3F1A09F6">
            <w:pPr>
              <w:spacing w:line="240" w:lineRule="exact"/>
              <w:jc w:val="center"/>
              <w:rPr>
                <w:szCs w:val="21"/>
              </w:rPr>
            </w:pPr>
          </w:p>
        </w:tc>
        <w:tc>
          <w:tcPr>
            <w:tcW w:w="643" w:type="dxa"/>
            <w:vMerge w:val="continue"/>
            <w:tcBorders>
              <w:top w:val="single" w:color="auto" w:sz="4" w:space="0"/>
              <w:left w:val="single" w:color="auto" w:sz="4" w:space="0"/>
              <w:bottom w:val="single" w:color="auto" w:sz="4" w:space="0"/>
              <w:right w:val="single" w:color="auto" w:sz="4" w:space="0"/>
            </w:tcBorders>
            <w:noWrap w:val="0"/>
            <w:vAlign w:val="center"/>
          </w:tcPr>
          <w:p w14:paraId="59229C63">
            <w:pPr>
              <w:spacing w:line="240" w:lineRule="exact"/>
              <w:jc w:val="center"/>
              <w:rPr>
                <w:szCs w:val="21"/>
              </w:rPr>
            </w:pPr>
          </w:p>
        </w:tc>
        <w:tc>
          <w:tcPr>
            <w:tcW w:w="842" w:type="dxa"/>
            <w:tcBorders>
              <w:top w:val="single" w:color="auto" w:sz="4" w:space="0"/>
              <w:left w:val="nil"/>
              <w:bottom w:val="single" w:color="auto" w:sz="4" w:space="0"/>
              <w:right w:val="single" w:color="auto" w:sz="4" w:space="0"/>
            </w:tcBorders>
            <w:noWrap w:val="0"/>
            <w:vAlign w:val="center"/>
          </w:tcPr>
          <w:p w14:paraId="133DA18F">
            <w:pPr>
              <w:spacing w:line="240" w:lineRule="exact"/>
              <w:jc w:val="center"/>
              <w:rPr>
                <w:szCs w:val="21"/>
              </w:rPr>
            </w:pPr>
            <w:r>
              <w:rPr>
                <w:rFonts w:hint="eastAsia"/>
                <w:szCs w:val="21"/>
              </w:rPr>
              <w:t>社会公众或服务对象满意度（</w:t>
            </w:r>
            <w:r>
              <w:rPr>
                <w:szCs w:val="21"/>
              </w:rPr>
              <w:t>5</w:t>
            </w:r>
            <w:r>
              <w:rPr>
                <w:rFonts w:hint="eastAsia"/>
                <w:szCs w:val="21"/>
              </w:rPr>
              <w:t>分）</w:t>
            </w:r>
          </w:p>
        </w:tc>
        <w:tc>
          <w:tcPr>
            <w:tcW w:w="1770" w:type="dxa"/>
            <w:tcBorders>
              <w:top w:val="single" w:color="auto" w:sz="4" w:space="0"/>
              <w:left w:val="nil"/>
              <w:bottom w:val="single" w:color="auto" w:sz="4" w:space="0"/>
              <w:right w:val="single" w:color="auto" w:sz="4" w:space="0"/>
            </w:tcBorders>
            <w:noWrap w:val="0"/>
            <w:vAlign w:val="center"/>
          </w:tcPr>
          <w:p w14:paraId="052AABFE">
            <w:pPr>
              <w:spacing w:line="240" w:lineRule="exact"/>
              <w:rPr>
                <w:szCs w:val="21"/>
              </w:rPr>
            </w:pPr>
            <w:r>
              <w:rPr>
                <w:rFonts w:hint="eastAsia"/>
                <w:szCs w:val="21"/>
              </w:rPr>
              <w:t>社会公众或部门（单位）的服务对象对部门履职效果的满意程度。</w:t>
            </w:r>
          </w:p>
        </w:tc>
        <w:tc>
          <w:tcPr>
            <w:tcW w:w="3075" w:type="dxa"/>
            <w:tcBorders>
              <w:top w:val="single" w:color="auto" w:sz="4" w:space="0"/>
              <w:left w:val="nil"/>
              <w:bottom w:val="single" w:color="auto" w:sz="4" w:space="0"/>
              <w:right w:val="single" w:color="auto" w:sz="4" w:space="0"/>
            </w:tcBorders>
            <w:noWrap w:val="0"/>
            <w:vAlign w:val="center"/>
          </w:tcPr>
          <w:p w14:paraId="7C1B5AF6">
            <w:pPr>
              <w:spacing w:line="240" w:lineRule="exact"/>
              <w:rPr>
                <w:szCs w:val="21"/>
              </w:rPr>
            </w:pPr>
            <w:r>
              <w:rPr>
                <w:rFonts w:hint="eastAsia"/>
                <w:szCs w:val="21"/>
              </w:rPr>
              <w:t>社会公众或服务对象是指部门（单位）履行职责而影响到的部门、群体或个人。一般采取社会调查的方式。（按收到的服务对象的满意率计算得分）</w:t>
            </w:r>
          </w:p>
        </w:tc>
        <w:tc>
          <w:tcPr>
            <w:tcW w:w="630" w:type="dxa"/>
            <w:tcBorders>
              <w:top w:val="single" w:color="auto" w:sz="4" w:space="0"/>
              <w:left w:val="nil"/>
              <w:bottom w:val="single" w:color="auto" w:sz="4" w:space="0"/>
              <w:right w:val="single" w:color="auto" w:sz="4" w:space="0"/>
            </w:tcBorders>
            <w:noWrap/>
            <w:vAlign w:val="center"/>
          </w:tcPr>
          <w:p w14:paraId="6F5A78BE">
            <w:pPr>
              <w:spacing w:line="240" w:lineRule="exact"/>
              <w:jc w:val="center"/>
              <w:rPr>
                <w:rFonts w:hint="eastAsia" w:eastAsia="宋体"/>
                <w:szCs w:val="21"/>
                <w:lang w:val="en-US" w:eastAsia="zh-CN"/>
              </w:rPr>
            </w:pPr>
            <w:r>
              <w:rPr>
                <w:rFonts w:hint="eastAsia"/>
                <w:szCs w:val="21"/>
                <w:lang w:val="en-US" w:eastAsia="zh-CN"/>
              </w:rPr>
              <w:t>5</w:t>
            </w:r>
          </w:p>
        </w:tc>
        <w:tc>
          <w:tcPr>
            <w:tcW w:w="1223" w:type="dxa"/>
            <w:tcBorders>
              <w:top w:val="single" w:color="auto" w:sz="4" w:space="0"/>
              <w:left w:val="nil"/>
              <w:bottom w:val="single" w:color="auto" w:sz="4" w:space="0"/>
              <w:right w:val="single" w:color="auto" w:sz="12" w:space="0"/>
            </w:tcBorders>
            <w:noWrap/>
            <w:vAlign w:val="center"/>
          </w:tcPr>
          <w:p w14:paraId="04134240">
            <w:pPr>
              <w:spacing w:line="240" w:lineRule="exact"/>
              <w:jc w:val="center"/>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满意率</w:t>
            </w:r>
            <w:r>
              <w:rPr>
                <w:rFonts w:hint="default" w:ascii="Times New Roman" w:hAnsi="Times New Roman" w:eastAsia="宋体" w:cs="Times New Roman"/>
                <w:szCs w:val="21"/>
                <w:lang w:val="en-US" w:eastAsia="zh-CN"/>
              </w:rPr>
              <w:t>100%</w:t>
            </w:r>
          </w:p>
        </w:tc>
      </w:tr>
      <w:tr w14:paraId="097F3681">
        <w:tblPrEx>
          <w:tblCellMar>
            <w:top w:w="0" w:type="dxa"/>
            <w:left w:w="28" w:type="dxa"/>
            <w:bottom w:w="0" w:type="dxa"/>
            <w:right w:w="28" w:type="dxa"/>
          </w:tblCellMar>
        </w:tblPrEx>
        <w:trPr>
          <w:trHeight w:val="584" w:hRule="atLeast"/>
          <w:jc w:val="center"/>
        </w:trPr>
        <w:tc>
          <w:tcPr>
            <w:tcW w:w="7634" w:type="dxa"/>
            <w:gridSpan w:val="5"/>
            <w:tcBorders>
              <w:top w:val="single" w:color="auto" w:sz="4" w:space="0"/>
              <w:left w:val="single" w:color="auto" w:sz="12" w:space="0"/>
              <w:bottom w:val="single" w:color="auto" w:sz="12" w:space="0"/>
              <w:right w:val="single" w:color="auto" w:sz="4" w:space="0"/>
            </w:tcBorders>
            <w:noWrap w:val="0"/>
            <w:vAlign w:val="center"/>
          </w:tcPr>
          <w:p w14:paraId="459BC285">
            <w:pPr>
              <w:spacing w:line="240" w:lineRule="exact"/>
              <w:jc w:val="center"/>
              <w:rPr>
                <w:szCs w:val="21"/>
              </w:rPr>
            </w:pPr>
            <w:r>
              <w:rPr>
                <w:rFonts w:hint="eastAsia"/>
                <w:szCs w:val="21"/>
              </w:rPr>
              <w:t>合</w:t>
            </w:r>
            <w:r>
              <w:rPr>
                <w:szCs w:val="21"/>
              </w:rPr>
              <w:t xml:space="preserve">      </w:t>
            </w:r>
            <w:r>
              <w:rPr>
                <w:rFonts w:hint="eastAsia"/>
                <w:szCs w:val="21"/>
              </w:rPr>
              <w:t>计</w:t>
            </w:r>
          </w:p>
        </w:tc>
        <w:tc>
          <w:tcPr>
            <w:tcW w:w="630" w:type="dxa"/>
            <w:tcBorders>
              <w:top w:val="single" w:color="auto" w:sz="4" w:space="0"/>
              <w:left w:val="nil"/>
              <w:bottom w:val="single" w:color="auto" w:sz="12" w:space="0"/>
              <w:right w:val="single" w:color="auto" w:sz="4" w:space="0"/>
            </w:tcBorders>
            <w:noWrap/>
            <w:vAlign w:val="center"/>
          </w:tcPr>
          <w:p w14:paraId="059D7561">
            <w:pPr>
              <w:spacing w:line="240" w:lineRule="exact"/>
              <w:jc w:val="center"/>
              <w:rPr>
                <w:rFonts w:hint="default" w:eastAsia="宋体"/>
                <w:szCs w:val="21"/>
                <w:lang w:val="en-US" w:eastAsia="zh-CN"/>
              </w:rPr>
            </w:pPr>
            <w:r>
              <w:rPr>
                <w:rFonts w:hint="eastAsia"/>
                <w:szCs w:val="21"/>
                <w:lang w:val="en-US" w:eastAsia="zh-CN"/>
              </w:rPr>
              <w:t>98</w:t>
            </w:r>
          </w:p>
        </w:tc>
        <w:tc>
          <w:tcPr>
            <w:tcW w:w="1223" w:type="dxa"/>
            <w:tcBorders>
              <w:top w:val="single" w:color="auto" w:sz="4" w:space="0"/>
              <w:left w:val="nil"/>
              <w:bottom w:val="single" w:color="auto" w:sz="12" w:space="0"/>
              <w:right w:val="single" w:color="auto" w:sz="12" w:space="0"/>
            </w:tcBorders>
            <w:noWrap/>
            <w:vAlign w:val="center"/>
          </w:tcPr>
          <w:p w14:paraId="0655DD96">
            <w:pPr>
              <w:spacing w:line="240" w:lineRule="exact"/>
              <w:jc w:val="center"/>
              <w:rPr>
                <w:szCs w:val="21"/>
              </w:rPr>
            </w:pPr>
          </w:p>
        </w:tc>
      </w:tr>
    </w:tbl>
    <w:p w14:paraId="7BD3CEE3">
      <w:pPr>
        <w:pStyle w:val="2"/>
        <w:spacing w:line="20" w:lineRule="exact"/>
        <w:rPr>
          <w:rFonts w:ascii="宋体"/>
        </w:rPr>
      </w:pPr>
    </w:p>
    <w:p w14:paraId="166FC9B1">
      <w:pPr>
        <w:spacing w:line="620" w:lineRule="exact"/>
        <w:jc w:val="left"/>
        <w:rPr>
          <w:rFonts w:eastAsia="方正黑体简体"/>
          <w:color w:val="000000"/>
          <w:kern w:val="0"/>
          <w:sz w:val="32"/>
          <w:szCs w:val="32"/>
        </w:rPr>
        <w:sectPr>
          <w:pgSz w:w="11907" w:h="16840"/>
          <w:pgMar w:top="2098" w:right="1474" w:bottom="1928" w:left="1588" w:header="851" w:footer="992" w:gutter="0"/>
          <w:cols w:space="720" w:num="1"/>
          <w:docGrid w:type="lines" w:linePitch="312" w:charSpace="0"/>
        </w:sectPr>
      </w:pPr>
    </w:p>
    <w:p w14:paraId="1BE3DBAA">
      <w:pPr>
        <w:spacing w:line="620" w:lineRule="exact"/>
        <w:jc w:val="left"/>
        <w:rPr>
          <w:rFonts w:eastAsia="方正黑体简体"/>
          <w:color w:val="000000"/>
          <w:kern w:val="0"/>
          <w:sz w:val="32"/>
          <w:szCs w:val="32"/>
        </w:rPr>
      </w:pPr>
      <w:r>
        <w:rPr>
          <w:rFonts w:hint="eastAsia" w:eastAsia="方正黑体简体"/>
          <w:color w:val="000000"/>
          <w:kern w:val="0"/>
          <w:sz w:val="32"/>
          <w:szCs w:val="32"/>
        </w:rPr>
        <w:t>附件</w:t>
      </w:r>
      <w:r>
        <w:rPr>
          <w:rFonts w:eastAsia="方正黑体简体"/>
          <w:color w:val="000000"/>
          <w:kern w:val="0"/>
          <w:sz w:val="32"/>
          <w:szCs w:val="32"/>
        </w:rPr>
        <w:t>3-2</w:t>
      </w:r>
    </w:p>
    <w:p w14:paraId="6088252C">
      <w:pPr>
        <w:spacing w:line="620" w:lineRule="exact"/>
        <w:jc w:val="center"/>
        <w:rPr>
          <w:rFonts w:eastAsia="方正小标宋简体"/>
          <w:color w:val="000000"/>
          <w:w w:val="90"/>
          <w:kern w:val="0"/>
          <w:sz w:val="44"/>
          <w:szCs w:val="44"/>
        </w:rPr>
      </w:pPr>
      <w:r>
        <w:rPr>
          <w:rFonts w:eastAsia="方正小标宋简体"/>
          <w:color w:val="000000"/>
          <w:w w:val="90"/>
          <w:kern w:val="0"/>
          <w:sz w:val="44"/>
          <w:szCs w:val="44"/>
        </w:rPr>
        <w:t>202</w:t>
      </w:r>
      <w:r>
        <w:rPr>
          <w:rFonts w:hint="eastAsia" w:eastAsia="方正小标宋简体"/>
          <w:color w:val="000000"/>
          <w:w w:val="90"/>
          <w:kern w:val="0"/>
          <w:sz w:val="44"/>
          <w:szCs w:val="44"/>
          <w:lang w:val="en-US" w:eastAsia="zh-CN"/>
        </w:rPr>
        <w:t>3</w:t>
      </w:r>
      <w:r>
        <w:rPr>
          <w:rFonts w:hint="eastAsia" w:eastAsia="方正小标宋简体"/>
          <w:color w:val="000000"/>
          <w:w w:val="90"/>
          <w:kern w:val="0"/>
          <w:sz w:val="44"/>
          <w:szCs w:val="44"/>
        </w:rPr>
        <w:t>年度乐至县部门整体支出绩效目标完成情况表</w:t>
      </w:r>
    </w:p>
    <w:p w14:paraId="134CE8DE">
      <w:pPr>
        <w:pStyle w:val="2"/>
        <w:rPr>
          <w:rFonts w:ascii="宋体"/>
        </w:rPr>
      </w:pPr>
    </w:p>
    <w:tbl>
      <w:tblPr>
        <w:tblStyle w:val="19"/>
        <w:tblW w:w="907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52"/>
        <w:gridCol w:w="947"/>
        <w:gridCol w:w="1200"/>
        <w:gridCol w:w="1230"/>
        <w:gridCol w:w="1410"/>
        <w:gridCol w:w="1620"/>
        <w:gridCol w:w="1812"/>
      </w:tblGrid>
      <w:tr w14:paraId="658A0A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68" w:hRule="atLeast"/>
          <w:jc w:val="center"/>
        </w:trPr>
        <w:tc>
          <w:tcPr>
            <w:tcW w:w="852" w:type="dxa"/>
            <w:tcBorders>
              <w:top w:val="single" w:color="auto" w:sz="12" w:space="0"/>
            </w:tcBorders>
            <w:noWrap/>
            <w:vAlign w:val="center"/>
          </w:tcPr>
          <w:p w14:paraId="7F636D31">
            <w:pPr>
              <w:widowControl/>
              <w:spacing w:line="290" w:lineRule="exact"/>
              <w:jc w:val="center"/>
              <w:rPr>
                <w:color w:val="000000"/>
                <w:kern w:val="0"/>
                <w:szCs w:val="21"/>
              </w:rPr>
            </w:pPr>
            <w:r>
              <w:rPr>
                <w:rFonts w:hint="eastAsia"/>
                <w:color w:val="000000"/>
                <w:kern w:val="0"/>
                <w:szCs w:val="21"/>
              </w:rPr>
              <w:t>部门（单位）名称</w:t>
            </w:r>
          </w:p>
        </w:tc>
        <w:tc>
          <w:tcPr>
            <w:tcW w:w="4787" w:type="dxa"/>
            <w:gridSpan w:val="4"/>
            <w:tcBorders>
              <w:top w:val="single" w:color="auto" w:sz="12" w:space="0"/>
            </w:tcBorders>
            <w:noWrap/>
            <w:vAlign w:val="center"/>
          </w:tcPr>
          <w:p w14:paraId="3A0A05FE">
            <w:pPr>
              <w:widowControl/>
              <w:spacing w:line="290" w:lineRule="exact"/>
              <w:jc w:val="center"/>
              <w:rPr>
                <w:color w:val="000000"/>
                <w:kern w:val="0"/>
                <w:szCs w:val="21"/>
              </w:rPr>
            </w:pPr>
            <w:r>
              <w:rPr>
                <w:rFonts w:hint="eastAsia"/>
                <w:color w:val="000000"/>
                <w:kern w:val="0"/>
                <w:szCs w:val="21"/>
                <w:lang w:val="en-US" w:eastAsia="zh-CN"/>
              </w:rPr>
              <w:t>乐至县宝林镇人民政府</w:t>
            </w:r>
            <w:r>
              <w:rPr>
                <w:rFonts w:hint="eastAsia"/>
                <w:color w:val="000000"/>
                <w:kern w:val="0"/>
                <w:szCs w:val="21"/>
              </w:rPr>
              <w:t>　</w:t>
            </w:r>
          </w:p>
        </w:tc>
        <w:tc>
          <w:tcPr>
            <w:tcW w:w="1620" w:type="dxa"/>
            <w:tcBorders>
              <w:top w:val="single" w:color="auto" w:sz="12" w:space="0"/>
            </w:tcBorders>
            <w:noWrap/>
            <w:vAlign w:val="center"/>
          </w:tcPr>
          <w:p w14:paraId="2572B876">
            <w:pPr>
              <w:widowControl/>
              <w:spacing w:line="290" w:lineRule="exact"/>
              <w:jc w:val="center"/>
              <w:rPr>
                <w:color w:val="000000"/>
                <w:kern w:val="0"/>
                <w:szCs w:val="21"/>
              </w:rPr>
            </w:pPr>
            <w:r>
              <w:rPr>
                <w:rFonts w:hint="eastAsia"/>
                <w:color w:val="000000"/>
                <w:kern w:val="0"/>
                <w:szCs w:val="21"/>
              </w:rPr>
              <w:t>预算单位编码</w:t>
            </w:r>
          </w:p>
        </w:tc>
        <w:tc>
          <w:tcPr>
            <w:tcW w:w="1812" w:type="dxa"/>
            <w:tcBorders>
              <w:top w:val="single" w:color="auto" w:sz="12" w:space="0"/>
            </w:tcBorders>
            <w:noWrap/>
            <w:vAlign w:val="center"/>
          </w:tcPr>
          <w:p w14:paraId="60DC690C">
            <w:pPr>
              <w:widowControl/>
              <w:spacing w:line="29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316001</w:t>
            </w:r>
          </w:p>
        </w:tc>
      </w:tr>
      <w:tr w14:paraId="034073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85" w:hRule="atLeast"/>
          <w:jc w:val="center"/>
        </w:trPr>
        <w:tc>
          <w:tcPr>
            <w:tcW w:w="852" w:type="dxa"/>
            <w:vMerge w:val="restart"/>
            <w:noWrap/>
            <w:vAlign w:val="center"/>
          </w:tcPr>
          <w:p w14:paraId="56666911">
            <w:pPr>
              <w:widowControl/>
              <w:spacing w:line="290" w:lineRule="exact"/>
              <w:jc w:val="center"/>
              <w:rPr>
                <w:color w:val="000000"/>
                <w:kern w:val="0"/>
                <w:szCs w:val="21"/>
              </w:rPr>
            </w:pPr>
            <w:r>
              <w:rPr>
                <w:rFonts w:hint="eastAsia"/>
                <w:color w:val="000000"/>
                <w:kern w:val="0"/>
                <w:szCs w:val="21"/>
              </w:rPr>
              <w:t>预算执行情况</w:t>
            </w:r>
          </w:p>
        </w:tc>
        <w:tc>
          <w:tcPr>
            <w:tcW w:w="947" w:type="dxa"/>
            <w:noWrap/>
            <w:vAlign w:val="center"/>
          </w:tcPr>
          <w:p w14:paraId="0D2F0FCF">
            <w:pPr>
              <w:widowControl/>
              <w:spacing w:line="290" w:lineRule="exact"/>
              <w:jc w:val="center"/>
              <w:rPr>
                <w:color w:val="000000"/>
                <w:kern w:val="0"/>
                <w:szCs w:val="21"/>
              </w:rPr>
            </w:pPr>
            <w:r>
              <w:rPr>
                <w:rFonts w:hint="eastAsia"/>
                <w:color w:val="000000"/>
                <w:kern w:val="0"/>
                <w:szCs w:val="21"/>
              </w:rPr>
              <w:t>项目</w:t>
            </w:r>
          </w:p>
        </w:tc>
        <w:tc>
          <w:tcPr>
            <w:tcW w:w="1200" w:type="dxa"/>
            <w:noWrap/>
            <w:vAlign w:val="center"/>
          </w:tcPr>
          <w:p w14:paraId="6475BF6F">
            <w:pPr>
              <w:widowControl/>
              <w:spacing w:line="29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rPr>
              <w:t>万元</w:t>
            </w:r>
            <w:r>
              <w:rPr>
                <w:color w:val="000000"/>
                <w:kern w:val="0"/>
                <w:szCs w:val="21"/>
              </w:rPr>
              <w:t>)</w:t>
            </w:r>
          </w:p>
        </w:tc>
        <w:tc>
          <w:tcPr>
            <w:tcW w:w="1230" w:type="dxa"/>
            <w:noWrap/>
            <w:vAlign w:val="center"/>
          </w:tcPr>
          <w:p w14:paraId="5EFC6E13">
            <w:pPr>
              <w:widowControl/>
              <w:spacing w:line="29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rPr>
              <w:t>万元</w:t>
            </w:r>
            <w:r>
              <w:rPr>
                <w:color w:val="000000"/>
                <w:kern w:val="0"/>
                <w:szCs w:val="21"/>
              </w:rPr>
              <w:t>)</w:t>
            </w:r>
          </w:p>
        </w:tc>
        <w:tc>
          <w:tcPr>
            <w:tcW w:w="1410" w:type="dxa"/>
            <w:noWrap/>
            <w:vAlign w:val="center"/>
          </w:tcPr>
          <w:p w14:paraId="79808C92">
            <w:pPr>
              <w:widowControl/>
              <w:spacing w:line="29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1620" w:type="dxa"/>
            <w:noWrap/>
            <w:vAlign w:val="center"/>
          </w:tcPr>
          <w:p w14:paraId="57A385BD">
            <w:pPr>
              <w:widowControl/>
              <w:spacing w:line="290" w:lineRule="exact"/>
              <w:jc w:val="center"/>
              <w:rPr>
                <w:color w:val="000000"/>
                <w:kern w:val="0"/>
                <w:szCs w:val="21"/>
              </w:rPr>
            </w:pPr>
            <w:r>
              <w:rPr>
                <w:rFonts w:hint="eastAsia"/>
                <w:color w:val="000000"/>
                <w:kern w:val="0"/>
                <w:szCs w:val="21"/>
              </w:rPr>
              <w:t>结转结余率</w:t>
            </w:r>
            <w:r>
              <w:rPr>
                <w:color w:val="000000"/>
                <w:kern w:val="0"/>
                <w:szCs w:val="21"/>
              </w:rPr>
              <w:t>%</w:t>
            </w:r>
          </w:p>
        </w:tc>
        <w:tc>
          <w:tcPr>
            <w:tcW w:w="1812" w:type="dxa"/>
            <w:noWrap/>
            <w:vAlign w:val="center"/>
          </w:tcPr>
          <w:p w14:paraId="11D70611">
            <w:pPr>
              <w:widowControl/>
              <w:spacing w:line="290" w:lineRule="exact"/>
              <w:jc w:val="center"/>
              <w:rPr>
                <w:color w:val="000000"/>
                <w:kern w:val="0"/>
                <w:szCs w:val="21"/>
              </w:rPr>
            </w:pPr>
            <w:r>
              <w:rPr>
                <w:rFonts w:hint="eastAsia"/>
                <w:color w:val="000000"/>
                <w:kern w:val="0"/>
                <w:szCs w:val="21"/>
              </w:rPr>
              <w:t>结转结余变动率</w:t>
            </w:r>
            <w:r>
              <w:rPr>
                <w:color w:val="000000"/>
                <w:kern w:val="0"/>
                <w:szCs w:val="21"/>
              </w:rPr>
              <w:t>%</w:t>
            </w:r>
          </w:p>
        </w:tc>
      </w:tr>
      <w:tr w14:paraId="2CA0CD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481" w:hRule="atLeast"/>
          <w:jc w:val="center"/>
        </w:trPr>
        <w:tc>
          <w:tcPr>
            <w:tcW w:w="852" w:type="dxa"/>
            <w:vMerge w:val="continue"/>
            <w:noWrap w:val="0"/>
            <w:vAlign w:val="center"/>
          </w:tcPr>
          <w:p w14:paraId="1C623232">
            <w:pPr>
              <w:widowControl/>
              <w:spacing w:line="290" w:lineRule="exact"/>
              <w:jc w:val="left"/>
              <w:rPr>
                <w:color w:val="000000"/>
                <w:kern w:val="0"/>
                <w:szCs w:val="21"/>
              </w:rPr>
            </w:pPr>
          </w:p>
        </w:tc>
        <w:tc>
          <w:tcPr>
            <w:tcW w:w="947" w:type="dxa"/>
            <w:noWrap/>
            <w:vAlign w:val="center"/>
          </w:tcPr>
          <w:p w14:paraId="33F165D3">
            <w:pPr>
              <w:widowControl/>
              <w:spacing w:line="290" w:lineRule="exact"/>
              <w:jc w:val="center"/>
              <w:rPr>
                <w:color w:val="auto"/>
                <w:kern w:val="0"/>
                <w:szCs w:val="21"/>
              </w:rPr>
            </w:pPr>
            <w:r>
              <w:rPr>
                <w:rFonts w:hint="eastAsia"/>
                <w:color w:val="auto"/>
                <w:kern w:val="0"/>
                <w:szCs w:val="21"/>
              </w:rPr>
              <w:t>合计</w:t>
            </w:r>
          </w:p>
        </w:tc>
        <w:tc>
          <w:tcPr>
            <w:tcW w:w="1200" w:type="dxa"/>
            <w:noWrap/>
            <w:vAlign w:val="center"/>
          </w:tcPr>
          <w:p w14:paraId="6F13D64E">
            <w:pPr>
              <w:widowControl/>
              <w:spacing w:line="290" w:lineRule="exact"/>
              <w:jc w:val="left"/>
              <w:rPr>
                <w:color w:val="auto"/>
                <w:kern w:val="0"/>
                <w:szCs w:val="21"/>
              </w:rPr>
            </w:pPr>
            <w:r>
              <w:rPr>
                <w:rFonts w:hint="eastAsia"/>
                <w:color w:val="auto"/>
                <w:kern w:val="0"/>
                <w:szCs w:val="21"/>
              </w:rPr>
              <w:t>6239.454937</w:t>
            </w:r>
          </w:p>
        </w:tc>
        <w:tc>
          <w:tcPr>
            <w:tcW w:w="1230" w:type="dxa"/>
            <w:noWrap/>
            <w:vAlign w:val="center"/>
          </w:tcPr>
          <w:p w14:paraId="548F75C0">
            <w:pPr>
              <w:widowControl/>
              <w:spacing w:line="290" w:lineRule="exact"/>
              <w:jc w:val="left"/>
              <w:rPr>
                <w:color w:val="auto"/>
                <w:kern w:val="0"/>
                <w:szCs w:val="21"/>
              </w:rPr>
            </w:pPr>
            <w:r>
              <w:rPr>
                <w:rFonts w:hint="eastAsia"/>
                <w:color w:val="auto"/>
                <w:kern w:val="0"/>
                <w:szCs w:val="21"/>
              </w:rPr>
              <w:t>6239.454937</w:t>
            </w:r>
          </w:p>
        </w:tc>
        <w:tc>
          <w:tcPr>
            <w:tcW w:w="1410" w:type="dxa"/>
            <w:noWrap/>
            <w:vAlign w:val="center"/>
          </w:tcPr>
          <w:p w14:paraId="753A09D8">
            <w:pPr>
              <w:widowControl/>
              <w:spacing w:line="29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20" w:type="dxa"/>
            <w:noWrap/>
            <w:vAlign w:val="center"/>
          </w:tcPr>
          <w:p w14:paraId="7372679A">
            <w:pPr>
              <w:widowControl/>
              <w:spacing w:line="29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812" w:type="dxa"/>
            <w:noWrap/>
            <w:vAlign w:val="center"/>
          </w:tcPr>
          <w:p w14:paraId="57C58588">
            <w:pPr>
              <w:widowControl/>
              <w:spacing w:line="29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14:paraId="1BB8B5E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78" w:hRule="atLeast"/>
          <w:jc w:val="center"/>
        </w:trPr>
        <w:tc>
          <w:tcPr>
            <w:tcW w:w="852" w:type="dxa"/>
            <w:vMerge w:val="continue"/>
            <w:noWrap w:val="0"/>
            <w:vAlign w:val="center"/>
          </w:tcPr>
          <w:p w14:paraId="3EDB2E41">
            <w:pPr>
              <w:widowControl/>
              <w:spacing w:line="290" w:lineRule="exact"/>
              <w:jc w:val="left"/>
              <w:rPr>
                <w:color w:val="000000"/>
                <w:kern w:val="0"/>
                <w:szCs w:val="21"/>
              </w:rPr>
            </w:pPr>
          </w:p>
        </w:tc>
        <w:tc>
          <w:tcPr>
            <w:tcW w:w="947" w:type="dxa"/>
            <w:noWrap/>
            <w:vAlign w:val="center"/>
          </w:tcPr>
          <w:p w14:paraId="2BC5715E">
            <w:pPr>
              <w:widowControl/>
              <w:spacing w:line="290" w:lineRule="exact"/>
              <w:jc w:val="center"/>
              <w:rPr>
                <w:color w:val="auto"/>
                <w:kern w:val="0"/>
                <w:szCs w:val="21"/>
              </w:rPr>
            </w:pPr>
            <w:r>
              <w:rPr>
                <w:rFonts w:hint="eastAsia"/>
                <w:color w:val="auto"/>
                <w:kern w:val="0"/>
                <w:szCs w:val="21"/>
              </w:rPr>
              <w:t>基本支出</w:t>
            </w:r>
          </w:p>
        </w:tc>
        <w:tc>
          <w:tcPr>
            <w:tcW w:w="1200" w:type="dxa"/>
            <w:noWrap/>
            <w:vAlign w:val="center"/>
          </w:tcPr>
          <w:p w14:paraId="782728CD">
            <w:pPr>
              <w:widowControl/>
              <w:spacing w:line="290" w:lineRule="exact"/>
              <w:jc w:val="left"/>
              <w:rPr>
                <w:color w:val="auto"/>
                <w:kern w:val="0"/>
                <w:szCs w:val="21"/>
              </w:rPr>
            </w:pPr>
            <w:r>
              <w:rPr>
                <w:rFonts w:hint="eastAsia"/>
                <w:color w:val="auto"/>
                <w:kern w:val="0"/>
                <w:szCs w:val="21"/>
              </w:rPr>
              <w:t>1593</w:t>
            </w:r>
            <w:r>
              <w:rPr>
                <w:rFonts w:hint="eastAsia"/>
                <w:color w:val="auto"/>
                <w:kern w:val="0"/>
                <w:szCs w:val="21"/>
                <w:lang w:val="en-US" w:eastAsia="zh-CN"/>
              </w:rPr>
              <w:t>.</w:t>
            </w:r>
            <w:r>
              <w:rPr>
                <w:rFonts w:hint="eastAsia"/>
                <w:color w:val="auto"/>
                <w:kern w:val="0"/>
                <w:szCs w:val="21"/>
              </w:rPr>
              <w:t>656637</w:t>
            </w:r>
          </w:p>
        </w:tc>
        <w:tc>
          <w:tcPr>
            <w:tcW w:w="1230" w:type="dxa"/>
            <w:noWrap/>
            <w:vAlign w:val="center"/>
          </w:tcPr>
          <w:p w14:paraId="1241DE07">
            <w:pPr>
              <w:widowControl/>
              <w:spacing w:line="290" w:lineRule="exact"/>
              <w:jc w:val="left"/>
              <w:rPr>
                <w:color w:val="auto"/>
                <w:kern w:val="0"/>
                <w:szCs w:val="21"/>
              </w:rPr>
            </w:pPr>
            <w:r>
              <w:rPr>
                <w:rFonts w:hint="eastAsia"/>
                <w:color w:val="auto"/>
                <w:kern w:val="0"/>
                <w:szCs w:val="21"/>
              </w:rPr>
              <w:t>1593</w:t>
            </w:r>
            <w:r>
              <w:rPr>
                <w:rFonts w:hint="eastAsia"/>
                <w:color w:val="auto"/>
                <w:kern w:val="0"/>
                <w:szCs w:val="21"/>
                <w:lang w:val="en-US" w:eastAsia="zh-CN"/>
              </w:rPr>
              <w:t>.</w:t>
            </w:r>
            <w:r>
              <w:rPr>
                <w:rFonts w:hint="eastAsia"/>
                <w:color w:val="auto"/>
                <w:kern w:val="0"/>
                <w:szCs w:val="21"/>
              </w:rPr>
              <w:t>656637</w:t>
            </w:r>
          </w:p>
        </w:tc>
        <w:tc>
          <w:tcPr>
            <w:tcW w:w="1410" w:type="dxa"/>
            <w:noWrap/>
            <w:vAlign w:val="center"/>
          </w:tcPr>
          <w:p w14:paraId="4A07E54C">
            <w:pPr>
              <w:widowControl/>
              <w:spacing w:line="29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20" w:type="dxa"/>
            <w:noWrap/>
            <w:vAlign w:val="center"/>
          </w:tcPr>
          <w:p w14:paraId="1EEA1162">
            <w:pPr>
              <w:widowControl/>
              <w:spacing w:line="29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812" w:type="dxa"/>
            <w:noWrap/>
            <w:vAlign w:val="center"/>
          </w:tcPr>
          <w:p w14:paraId="5BC7C4DA">
            <w:pPr>
              <w:widowControl/>
              <w:spacing w:line="29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14:paraId="55BAA8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0" w:hRule="atLeast"/>
          <w:jc w:val="center"/>
        </w:trPr>
        <w:tc>
          <w:tcPr>
            <w:tcW w:w="852" w:type="dxa"/>
            <w:vMerge w:val="continue"/>
            <w:noWrap w:val="0"/>
            <w:vAlign w:val="center"/>
          </w:tcPr>
          <w:p w14:paraId="6BB731FA">
            <w:pPr>
              <w:widowControl/>
              <w:spacing w:line="290" w:lineRule="exact"/>
              <w:jc w:val="left"/>
              <w:rPr>
                <w:color w:val="000000"/>
                <w:kern w:val="0"/>
                <w:szCs w:val="21"/>
              </w:rPr>
            </w:pPr>
          </w:p>
        </w:tc>
        <w:tc>
          <w:tcPr>
            <w:tcW w:w="947" w:type="dxa"/>
            <w:noWrap/>
            <w:vAlign w:val="center"/>
          </w:tcPr>
          <w:p w14:paraId="30590019">
            <w:pPr>
              <w:widowControl/>
              <w:spacing w:line="290" w:lineRule="exact"/>
              <w:jc w:val="center"/>
              <w:rPr>
                <w:color w:val="auto"/>
                <w:kern w:val="0"/>
                <w:szCs w:val="21"/>
              </w:rPr>
            </w:pPr>
            <w:r>
              <w:rPr>
                <w:rFonts w:hint="eastAsia"/>
                <w:color w:val="auto"/>
                <w:kern w:val="0"/>
                <w:szCs w:val="21"/>
              </w:rPr>
              <w:t>政策和项目支出</w:t>
            </w:r>
          </w:p>
        </w:tc>
        <w:tc>
          <w:tcPr>
            <w:tcW w:w="1200" w:type="dxa"/>
            <w:noWrap/>
            <w:vAlign w:val="center"/>
          </w:tcPr>
          <w:p w14:paraId="7D1052B8">
            <w:pPr>
              <w:widowControl/>
              <w:spacing w:line="290" w:lineRule="exact"/>
              <w:jc w:val="left"/>
              <w:rPr>
                <w:color w:val="auto"/>
                <w:kern w:val="0"/>
                <w:szCs w:val="21"/>
              </w:rPr>
            </w:pPr>
            <w:r>
              <w:rPr>
                <w:rFonts w:hint="eastAsia"/>
                <w:color w:val="auto"/>
                <w:kern w:val="0"/>
                <w:szCs w:val="21"/>
              </w:rPr>
              <w:t>　4659</w:t>
            </w:r>
            <w:r>
              <w:rPr>
                <w:rFonts w:hint="eastAsia"/>
                <w:color w:val="auto"/>
                <w:kern w:val="0"/>
                <w:szCs w:val="21"/>
                <w:lang w:val="en-US" w:eastAsia="zh-CN"/>
              </w:rPr>
              <w:t>.</w:t>
            </w:r>
            <w:r>
              <w:rPr>
                <w:rFonts w:hint="eastAsia"/>
                <w:color w:val="auto"/>
                <w:kern w:val="0"/>
                <w:szCs w:val="21"/>
              </w:rPr>
              <w:t>1763</w:t>
            </w:r>
          </w:p>
        </w:tc>
        <w:tc>
          <w:tcPr>
            <w:tcW w:w="1230" w:type="dxa"/>
            <w:noWrap/>
            <w:vAlign w:val="center"/>
          </w:tcPr>
          <w:p w14:paraId="39C397B2">
            <w:pPr>
              <w:widowControl/>
              <w:spacing w:line="290" w:lineRule="exact"/>
              <w:jc w:val="left"/>
              <w:rPr>
                <w:color w:val="auto"/>
                <w:kern w:val="0"/>
                <w:szCs w:val="21"/>
              </w:rPr>
            </w:pPr>
            <w:r>
              <w:rPr>
                <w:rFonts w:hint="eastAsia"/>
                <w:color w:val="auto"/>
                <w:kern w:val="0"/>
                <w:szCs w:val="21"/>
              </w:rPr>
              <w:t>　4659</w:t>
            </w:r>
            <w:r>
              <w:rPr>
                <w:rFonts w:hint="eastAsia"/>
                <w:color w:val="auto"/>
                <w:kern w:val="0"/>
                <w:szCs w:val="21"/>
                <w:lang w:val="en-US" w:eastAsia="zh-CN"/>
              </w:rPr>
              <w:t>.</w:t>
            </w:r>
            <w:r>
              <w:rPr>
                <w:rFonts w:hint="eastAsia"/>
                <w:color w:val="auto"/>
                <w:kern w:val="0"/>
                <w:szCs w:val="21"/>
              </w:rPr>
              <w:t>1763</w:t>
            </w:r>
          </w:p>
        </w:tc>
        <w:tc>
          <w:tcPr>
            <w:tcW w:w="1410" w:type="dxa"/>
            <w:noWrap/>
            <w:vAlign w:val="center"/>
          </w:tcPr>
          <w:p w14:paraId="19A2D9B0">
            <w:pPr>
              <w:widowControl/>
              <w:spacing w:line="29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620" w:type="dxa"/>
            <w:noWrap/>
            <w:vAlign w:val="center"/>
          </w:tcPr>
          <w:p w14:paraId="6E58D937">
            <w:pPr>
              <w:widowControl/>
              <w:spacing w:line="29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812" w:type="dxa"/>
            <w:noWrap/>
            <w:vAlign w:val="center"/>
          </w:tcPr>
          <w:p w14:paraId="4C4F4C09">
            <w:pPr>
              <w:widowControl/>
              <w:spacing w:line="29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r>
      <w:tr w14:paraId="0FFC38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34" w:hRule="atLeast"/>
          <w:jc w:val="center"/>
        </w:trPr>
        <w:tc>
          <w:tcPr>
            <w:tcW w:w="852" w:type="dxa"/>
            <w:vMerge w:val="restart"/>
            <w:noWrap/>
            <w:vAlign w:val="center"/>
          </w:tcPr>
          <w:p w14:paraId="572A7121">
            <w:pPr>
              <w:widowControl/>
              <w:spacing w:line="290" w:lineRule="exact"/>
              <w:jc w:val="center"/>
              <w:rPr>
                <w:color w:val="000000"/>
                <w:kern w:val="0"/>
                <w:szCs w:val="21"/>
              </w:rPr>
            </w:pPr>
            <w:r>
              <w:rPr>
                <w:rFonts w:hint="eastAsia"/>
                <w:color w:val="000000"/>
                <w:kern w:val="0"/>
                <w:szCs w:val="21"/>
              </w:rPr>
              <w:t>预算</w:t>
            </w:r>
          </w:p>
          <w:p w14:paraId="762C02BD">
            <w:pPr>
              <w:widowControl/>
              <w:spacing w:line="290" w:lineRule="exact"/>
              <w:jc w:val="center"/>
              <w:rPr>
                <w:color w:val="000000"/>
                <w:kern w:val="0"/>
                <w:szCs w:val="21"/>
              </w:rPr>
            </w:pPr>
            <w:r>
              <w:rPr>
                <w:rFonts w:hint="eastAsia"/>
                <w:color w:val="000000"/>
                <w:kern w:val="0"/>
                <w:szCs w:val="21"/>
              </w:rPr>
              <w:t>结构</w:t>
            </w:r>
          </w:p>
        </w:tc>
        <w:tc>
          <w:tcPr>
            <w:tcW w:w="947" w:type="dxa"/>
            <w:noWrap/>
            <w:vAlign w:val="center"/>
          </w:tcPr>
          <w:p w14:paraId="2027B1B9">
            <w:pPr>
              <w:widowControl/>
              <w:spacing w:line="290" w:lineRule="exact"/>
              <w:jc w:val="center"/>
              <w:rPr>
                <w:color w:val="000000"/>
                <w:kern w:val="0"/>
                <w:szCs w:val="21"/>
              </w:rPr>
            </w:pPr>
            <w:r>
              <w:rPr>
                <w:rFonts w:hint="eastAsia"/>
                <w:color w:val="000000"/>
                <w:kern w:val="0"/>
                <w:szCs w:val="21"/>
              </w:rPr>
              <w:t>项目</w:t>
            </w:r>
          </w:p>
        </w:tc>
        <w:tc>
          <w:tcPr>
            <w:tcW w:w="1200" w:type="dxa"/>
            <w:noWrap/>
            <w:vAlign w:val="center"/>
          </w:tcPr>
          <w:p w14:paraId="4058C528">
            <w:pPr>
              <w:widowControl/>
              <w:spacing w:line="290" w:lineRule="exact"/>
              <w:jc w:val="center"/>
              <w:rPr>
                <w:color w:val="000000"/>
                <w:kern w:val="0"/>
                <w:szCs w:val="21"/>
              </w:rPr>
            </w:pPr>
            <w:r>
              <w:rPr>
                <w:rFonts w:hint="eastAsia"/>
                <w:color w:val="000000"/>
                <w:kern w:val="0"/>
                <w:szCs w:val="21"/>
              </w:rPr>
              <w:t>合计</w:t>
            </w:r>
          </w:p>
        </w:tc>
        <w:tc>
          <w:tcPr>
            <w:tcW w:w="1230" w:type="dxa"/>
            <w:noWrap/>
            <w:vAlign w:val="center"/>
          </w:tcPr>
          <w:p w14:paraId="2C1B528F">
            <w:pPr>
              <w:widowControl/>
              <w:spacing w:line="290" w:lineRule="exact"/>
              <w:jc w:val="center"/>
              <w:rPr>
                <w:color w:val="000000"/>
                <w:kern w:val="0"/>
                <w:szCs w:val="21"/>
              </w:rPr>
            </w:pPr>
            <w:r>
              <w:rPr>
                <w:rFonts w:hint="eastAsia"/>
                <w:color w:val="000000"/>
                <w:kern w:val="0"/>
                <w:szCs w:val="21"/>
              </w:rPr>
              <w:t>一般公共预算安排</w:t>
            </w:r>
          </w:p>
        </w:tc>
        <w:tc>
          <w:tcPr>
            <w:tcW w:w="1410" w:type="dxa"/>
            <w:noWrap/>
            <w:vAlign w:val="center"/>
          </w:tcPr>
          <w:p w14:paraId="774FC09F">
            <w:pPr>
              <w:widowControl/>
              <w:spacing w:line="290" w:lineRule="exact"/>
              <w:jc w:val="center"/>
              <w:rPr>
                <w:color w:val="000000"/>
                <w:kern w:val="0"/>
                <w:szCs w:val="21"/>
              </w:rPr>
            </w:pPr>
            <w:r>
              <w:rPr>
                <w:rFonts w:hint="eastAsia"/>
                <w:color w:val="000000"/>
                <w:kern w:val="0"/>
                <w:szCs w:val="21"/>
              </w:rPr>
              <w:t>政府性基金预算安排</w:t>
            </w:r>
          </w:p>
        </w:tc>
        <w:tc>
          <w:tcPr>
            <w:tcW w:w="1620" w:type="dxa"/>
            <w:noWrap/>
            <w:vAlign w:val="center"/>
          </w:tcPr>
          <w:p w14:paraId="3B4D9805">
            <w:pPr>
              <w:widowControl/>
              <w:spacing w:line="290" w:lineRule="exact"/>
              <w:jc w:val="center"/>
              <w:rPr>
                <w:color w:val="000000"/>
                <w:kern w:val="0"/>
                <w:szCs w:val="21"/>
              </w:rPr>
            </w:pPr>
            <w:r>
              <w:rPr>
                <w:rFonts w:hint="eastAsia"/>
                <w:color w:val="000000"/>
                <w:kern w:val="0"/>
                <w:szCs w:val="21"/>
              </w:rPr>
              <w:t>国有资本经营预算安排</w:t>
            </w:r>
          </w:p>
        </w:tc>
        <w:tc>
          <w:tcPr>
            <w:tcW w:w="1812" w:type="dxa"/>
            <w:noWrap/>
            <w:vAlign w:val="center"/>
          </w:tcPr>
          <w:p w14:paraId="5C3110F3">
            <w:pPr>
              <w:widowControl/>
              <w:spacing w:line="290" w:lineRule="exact"/>
              <w:jc w:val="center"/>
              <w:rPr>
                <w:color w:val="000000"/>
                <w:kern w:val="0"/>
                <w:szCs w:val="21"/>
              </w:rPr>
            </w:pPr>
            <w:r>
              <w:rPr>
                <w:rFonts w:hint="eastAsia"/>
                <w:color w:val="000000"/>
                <w:kern w:val="0"/>
                <w:szCs w:val="21"/>
              </w:rPr>
              <w:t>社保基金预算安排</w:t>
            </w:r>
          </w:p>
        </w:tc>
      </w:tr>
      <w:tr w14:paraId="706527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2" w:hRule="atLeast"/>
          <w:jc w:val="center"/>
        </w:trPr>
        <w:tc>
          <w:tcPr>
            <w:tcW w:w="852" w:type="dxa"/>
            <w:vMerge w:val="continue"/>
            <w:noWrap w:val="0"/>
            <w:vAlign w:val="center"/>
          </w:tcPr>
          <w:p w14:paraId="15C77CFF">
            <w:pPr>
              <w:widowControl/>
              <w:spacing w:line="290" w:lineRule="exact"/>
              <w:jc w:val="left"/>
              <w:rPr>
                <w:color w:val="000000"/>
                <w:kern w:val="0"/>
                <w:szCs w:val="21"/>
              </w:rPr>
            </w:pPr>
          </w:p>
        </w:tc>
        <w:tc>
          <w:tcPr>
            <w:tcW w:w="947" w:type="dxa"/>
            <w:noWrap/>
            <w:vAlign w:val="center"/>
          </w:tcPr>
          <w:p w14:paraId="1A439BF9">
            <w:pPr>
              <w:widowControl/>
              <w:spacing w:line="29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rPr>
              <w:t>万元</w:t>
            </w:r>
            <w:r>
              <w:rPr>
                <w:color w:val="000000"/>
                <w:kern w:val="0"/>
                <w:szCs w:val="21"/>
              </w:rPr>
              <w:t>)</w:t>
            </w:r>
          </w:p>
        </w:tc>
        <w:tc>
          <w:tcPr>
            <w:tcW w:w="1200" w:type="dxa"/>
            <w:noWrap/>
            <w:vAlign w:val="center"/>
          </w:tcPr>
          <w:p w14:paraId="6EDF726B">
            <w:pPr>
              <w:widowControl/>
              <w:spacing w:line="290" w:lineRule="exact"/>
              <w:jc w:val="left"/>
              <w:rPr>
                <w:color w:val="000000"/>
                <w:kern w:val="0"/>
                <w:szCs w:val="21"/>
              </w:rPr>
            </w:pPr>
            <w:r>
              <w:rPr>
                <w:rFonts w:hint="eastAsia"/>
                <w:color w:val="000000"/>
                <w:kern w:val="0"/>
                <w:szCs w:val="21"/>
              </w:rPr>
              <w:t>1977</w:t>
            </w:r>
            <w:r>
              <w:rPr>
                <w:rFonts w:hint="eastAsia"/>
                <w:color w:val="000000"/>
                <w:kern w:val="0"/>
                <w:szCs w:val="21"/>
                <w:lang w:val="en-US" w:eastAsia="zh-CN"/>
              </w:rPr>
              <w:t>.</w:t>
            </w:r>
            <w:r>
              <w:rPr>
                <w:rFonts w:hint="eastAsia"/>
                <w:color w:val="000000"/>
                <w:kern w:val="0"/>
                <w:szCs w:val="21"/>
              </w:rPr>
              <w:t>249859</w:t>
            </w:r>
          </w:p>
        </w:tc>
        <w:tc>
          <w:tcPr>
            <w:tcW w:w="1230" w:type="dxa"/>
            <w:noWrap/>
            <w:vAlign w:val="center"/>
          </w:tcPr>
          <w:p w14:paraId="47484D9A">
            <w:pPr>
              <w:widowControl/>
              <w:spacing w:line="290" w:lineRule="exact"/>
              <w:jc w:val="left"/>
              <w:rPr>
                <w:color w:val="000000"/>
                <w:kern w:val="0"/>
                <w:szCs w:val="21"/>
              </w:rPr>
            </w:pPr>
            <w:r>
              <w:rPr>
                <w:rFonts w:hint="eastAsia"/>
                <w:color w:val="000000"/>
                <w:kern w:val="0"/>
                <w:szCs w:val="21"/>
              </w:rPr>
              <w:t>1977</w:t>
            </w:r>
            <w:r>
              <w:rPr>
                <w:rFonts w:hint="eastAsia"/>
                <w:color w:val="000000"/>
                <w:kern w:val="0"/>
                <w:szCs w:val="21"/>
                <w:lang w:val="en-US" w:eastAsia="zh-CN"/>
              </w:rPr>
              <w:t>.</w:t>
            </w:r>
            <w:r>
              <w:rPr>
                <w:rFonts w:hint="eastAsia"/>
                <w:color w:val="000000"/>
                <w:kern w:val="0"/>
                <w:szCs w:val="21"/>
              </w:rPr>
              <w:t>249859</w:t>
            </w:r>
          </w:p>
        </w:tc>
        <w:tc>
          <w:tcPr>
            <w:tcW w:w="1410" w:type="dxa"/>
            <w:noWrap/>
            <w:vAlign w:val="center"/>
          </w:tcPr>
          <w:p w14:paraId="21DCDFC4">
            <w:pPr>
              <w:widowControl/>
              <w:spacing w:line="290" w:lineRule="exact"/>
              <w:jc w:val="left"/>
              <w:rPr>
                <w:rFonts w:hint="eastAsia" w:eastAsia="宋体"/>
                <w:color w:val="000000"/>
                <w:kern w:val="0"/>
                <w:szCs w:val="21"/>
                <w:lang w:val="en-US" w:eastAsia="zh-CN"/>
              </w:rPr>
            </w:pPr>
            <w:r>
              <w:rPr>
                <w:rFonts w:hint="eastAsia"/>
                <w:color w:val="000000"/>
                <w:kern w:val="0"/>
                <w:szCs w:val="21"/>
                <w:lang w:val="en-US" w:eastAsia="zh-CN"/>
              </w:rPr>
              <w:t>0</w:t>
            </w:r>
          </w:p>
        </w:tc>
        <w:tc>
          <w:tcPr>
            <w:tcW w:w="1620" w:type="dxa"/>
            <w:noWrap/>
            <w:vAlign w:val="center"/>
          </w:tcPr>
          <w:p w14:paraId="100F77B9">
            <w:pPr>
              <w:widowControl/>
              <w:spacing w:line="290" w:lineRule="exact"/>
              <w:jc w:val="left"/>
              <w:rPr>
                <w:color w:val="000000"/>
                <w:kern w:val="0"/>
                <w:szCs w:val="21"/>
              </w:rPr>
            </w:pPr>
            <w:r>
              <w:rPr>
                <w:rFonts w:hint="eastAsia"/>
                <w:color w:val="000000"/>
                <w:kern w:val="0"/>
                <w:szCs w:val="21"/>
                <w:lang w:val="en-US" w:eastAsia="zh-CN"/>
              </w:rPr>
              <w:t>0</w:t>
            </w:r>
          </w:p>
        </w:tc>
        <w:tc>
          <w:tcPr>
            <w:tcW w:w="1812" w:type="dxa"/>
            <w:noWrap/>
            <w:vAlign w:val="center"/>
          </w:tcPr>
          <w:p w14:paraId="3F76C80C">
            <w:pPr>
              <w:widowControl/>
              <w:spacing w:line="290" w:lineRule="exact"/>
              <w:jc w:val="left"/>
              <w:rPr>
                <w:color w:val="000000"/>
                <w:kern w:val="0"/>
                <w:szCs w:val="21"/>
              </w:rPr>
            </w:pPr>
            <w:r>
              <w:rPr>
                <w:rFonts w:hint="eastAsia"/>
                <w:color w:val="000000"/>
                <w:kern w:val="0"/>
                <w:szCs w:val="21"/>
                <w:lang w:val="en-US" w:eastAsia="zh-CN"/>
              </w:rPr>
              <w:t>0</w:t>
            </w:r>
          </w:p>
        </w:tc>
      </w:tr>
      <w:tr w14:paraId="57065C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2" w:hRule="atLeast"/>
          <w:jc w:val="center"/>
        </w:trPr>
        <w:tc>
          <w:tcPr>
            <w:tcW w:w="852" w:type="dxa"/>
            <w:vMerge w:val="continue"/>
            <w:noWrap w:val="0"/>
            <w:vAlign w:val="center"/>
          </w:tcPr>
          <w:p w14:paraId="7E0E7789">
            <w:pPr>
              <w:widowControl/>
              <w:spacing w:line="290" w:lineRule="exact"/>
              <w:jc w:val="left"/>
              <w:rPr>
                <w:color w:val="000000"/>
                <w:kern w:val="0"/>
                <w:szCs w:val="21"/>
              </w:rPr>
            </w:pPr>
          </w:p>
        </w:tc>
        <w:tc>
          <w:tcPr>
            <w:tcW w:w="947" w:type="dxa"/>
            <w:noWrap/>
            <w:vAlign w:val="center"/>
          </w:tcPr>
          <w:p w14:paraId="5D7FDBC8">
            <w:pPr>
              <w:widowControl/>
              <w:spacing w:line="29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rPr>
              <w:t>万元</w:t>
            </w:r>
            <w:r>
              <w:rPr>
                <w:color w:val="000000"/>
                <w:kern w:val="0"/>
                <w:szCs w:val="21"/>
              </w:rPr>
              <w:t>)</w:t>
            </w:r>
          </w:p>
        </w:tc>
        <w:tc>
          <w:tcPr>
            <w:tcW w:w="1200" w:type="dxa"/>
            <w:noWrap/>
            <w:vAlign w:val="center"/>
          </w:tcPr>
          <w:p w14:paraId="0E28B92A">
            <w:pPr>
              <w:widowControl/>
              <w:spacing w:line="290" w:lineRule="exact"/>
              <w:jc w:val="left"/>
              <w:rPr>
                <w:color w:val="000000"/>
                <w:kern w:val="0"/>
                <w:szCs w:val="21"/>
              </w:rPr>
            </w:pPr>
            <w:r>
              <w:rPr>
                <w:rFonts w:hint="eastAsia"/>
                <w:color w:val="000000"/>
                <w:kern w:val="0"/>
                <w:szCs w:val="21"/>
              </w:rPr>
              <w:t>1977</w:t>
            </w:r>
            <w:r>
              <w:rPr>
                <w:rFonts w:hint="eastAsia"/>
                <w:color w:val="000000"/>
                <w:kern w:val="0"/>
                <w:szCs w:val="21"/>
                <w:lang w:val="en-US" w:eastAsia="zh-CN"/>
              </w:rPr>
              <w:t>.</w:t>
            </w:r>
            <w:r>
              <w:rPr>
                <w:rFonts w:hint="eastAsia"/>
                <w:color w:val="000000"/>
                <w:kern w:val="0"/>
                <w:szCs w:val="21"/>
              </w:rPr>
              <w:t>249859</w:t>
            </w:r>
          </w:p>
        </w:tc>
        <w:tc>
          <w:tcPr>
            <w:tcW w:w="1230" w:type="dxa"/>
            <w:noWrap/>
            <w:vAlign w:val="center"/>
          </w:tcPr>
          <w:p w14:paraId="3E48DC3A">
            <w:pPr>
              <w:widowControl/>
              <w:spacing w:line="290" w:lineRule="exact"/>
              <w:jc w:val="left"/>
              <w:rPr>
                <w:color w:val="000000"/>
                <w:kern w:val="0"/>
                <w:szCs w:val="21"/>
              </w:rPr>
            </w:pPr>
            <w:r>
              <w:rPr>
                <w:rFonts w:hint="eastAsia"/>
                <w:color w:val="000000"/>
                <w:kern w:val="0"/>
                <w:szCs w:val="21"/>
              </w:rPr>
              <w:t>1977</w:t>
            </w:r>
            <w:r>
              <w:rPr>
                <w:rFonts w:hint="eastAsia"/>
                <w:color w:val="000000"/>
                <w:kern w:val="0"/>
                <w:szCs w:val="21"/>
                <w:lang w:val="en-US" w:eastAsia="zh-CN"/>
              </w:rPr>
              <w:t>.</w:t>
            </w:r>
            <w:r>
              <w:rPr>
                <w:rFonts w:hint="eastAsia"/>
                <w:color w:val="000000"/>
                <w:kern w:val="0"/>
                <w:szCs w:val="21"/>
              </w:rPr>
              <w:t>249859</w:t>
            </w:r>
          </w:p>
        </w:tc>
        <w:tc>
          <w:tcPr>
            <w:tcW w:w="1410" w:type="dxa"/>
            <w:noWrap/>
            <w:vAlign w:val="center"/>
          </w:tcPr>
          <w:p w14:paraId="423D2FFA">
            <w:pPr>
              <w:widowControl/>
              <w:spacing w:line="290" w:lineRule="exact"/>
              <w:jc w:val="left"/>
              <w:rPr>
                <w:rFonts w:hint="eastAsia" w:eastAsia="宋体"/>
                <w:color w:val="000000"/>
                <w:kern w:val="0"/>
                <w:szCs w:val="21"/>
                <w:lang w:val="en-US" w:eastAsia="zh-CN"/>
              </w:rPr>
            </w:pPr>
            <w:r>
              <w:rPr>
                <w:rFonts w:hint="eastAsia"/>
                <w:color w:val="000000"/>
                <w:kern w:val="0"/>
                <w:szCs w:val="21"/>
                <w:lang w:val="en-US" w:eastAsia="zh-CN"/>
              </w:rPr>
              <w:t>0</w:t>
            </w:r>
          </w:p>
        </w:tc>
        <w:tc>
          <w:tcPr>
            <w:tcW w:w="1620" w:type="dxa"/>
            <w:noWrap/>
            <w:vAlign w:val="center"/>
          </w:tcPr>
          <w:p w14:paraId="513B1510">
            <w:pPr>
              <w:widowControl/>
              <w:spacing w:line="290" w:lineRule="exact"/>
              <w:jc w:val="left"/>
              <w:rPr>
                <w:color w:val="000000"/>
                <w:kern w:val="0"/>
                <w:szCs w:val="21"/>
              </w:rPr>
            </w:pPr>
            <w:r>
              <w:rPr>
                <w:rFonts w:hint="eastAsia"/>
                <w:color w:val="000000"/>
                <w:kern w:val="0"/>
                <w:szCs w:val="21"/>
                <w:lang w:val="en-US" w:eastAsia="zh-CN"/>
              </w:rPr>
              <w:t>0</w:t>
            </w:r>
          </w:p>
        </w:tc>
        <w:tc>
          <w:tcPr>
            <w:tcW w:w="1812" w:type="dxa"/>
            <w:noWrap/>
            <w:vAlign w:val="center"/>
          </w:tcPr>
          <w:p w14:paraId="29430809">
            <w:pPr>
              <w:widowControl/>
              <w:spacing w:line="290" w:lineRule="exact"/>
              <w:jc w:val="left"/>
              <w:rPr>
                <w:color w:val="000000"/>
                <w:kern w:val="0"/>
                <w:szCs w:val="21"/>
              </w:rPr>
            </w:pPr>
            <w:r>
              <w:rPr>
                <w:rFonts w:hint="eastAsia"/>
                <w:color w:val="000000"/>
                <w:kern w:val="0"/>
                <w:szCs w:val="21"/>
                <w:lang w:val="en-US" w:eastAsia="zh-CN"/>
              </w:rPr>
              <w:t>0</w:t>
            </w:r>
          </w:p>
        </w:tc>
      </w:tr>
      <w:tr w14:paraId="52EA0FE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2" w:hRule="atLeast"/>
          <w:jc w:val="center"/>
        </w:trPr>
        <w:tc>
          <w:tcPr>
            <w:tcW w:w="852" w:type="dxa"/>
            <w:vMerge w:val="continue"/>
            <w:noWrap w:val="0"/>
            <w:vAlign w:val="center"/>
          </w:tcPr>
          <w:p w14:paraId="1980B0DC">
            <w:pPr>
              <w:widowControl/>
              <w:spacing w:line="290" w:lineRule="exact"/>
              <w:jc w:val="left"/>
              <w:rPr>
                <w:color w:val="000000"/>
                <w:kern w:val="0"/>
                <w:szCs w:val="21"/>
              </w:rPr>
            </w:pPr>
          </w:p>
        </w:tc>
        <w:tc>
          <w:tcPr>
            <w:tcW w:w="947" w:type="dxa"/>
            <w:noWrap/>
            <w:vAlign w:val="center"/>
          </w:tcPr>
          <w:p w14:paraId="44CE35C2">
            <w:pPr>
              <w:widowControl/>
              <w:spacing w:line="290" w:lineRule="exact"/>
              <w:jc w:val="center"/>
              <w:rPr>
                <w:color w:val="000000"/>
                <w:spacing w:val="-20"/>
                <w:kern w:val="0"/>
                <w:szCs w:val="21"/>
              </w:rPr>
            </w:pPr>
            <w:r>
              <w:rPr>
                <w:rFonts w:hint="eastAsia"/>
                <w:color w:val="000000"/>
                <w:spacing w:val="-2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1200" w:type="dxa"/>
            <w:noWrap/>
            <w:vAlign w:val="center"/>
          </w:tcPr>
          <w:p w14:paraId="1B655590">
            <w:pPr>
              <w:widowControl/>
              <w:spacing w:line="290" w:lineRule="exact"/>
              <w:jc w:val="left"/>
              <w:rPr>
                <w:color w:val="000000"/>
                <w:kern w:val="0"/>
                <w:szCs w:val="21"/>
              </w:rPr>
            </w:pPr>
            <w:r>
              <w:rPr>
                <w:rFonts w:hint="eastAsia"/>
                <w:color w:val="000000"/>
                <w:kern w:val="0"/>
                <w:szCs w:val="21"/>
                <w:lang w:val="en-US" w:eastAsia="zh-CN"/>
              </w:rPr>
              <w:t>0</w:t>
            </w:r>
          </w:p>
        </w:tc>
        <w:tc>
          <w:tcPr>
            <w:tcW w:w="1230" w:type="dxa"/>
            <w:noWrap/>
            <w:vAlign w:val="center"/>
          </w:tcPr>
          <w:p w14:paraId="51162848">
            <w:pPr>
              <w:widowControl/>
              <w:spacing w:line="290" w:lineRule="exact"/>
              <w:jc w:val="left"/>
              <w:rPr>
                <w:color w:val="000000"/>
                <w:kern w:val="0"/>
                <w:szCs w:val="21"/>
              </w:rPr>
            </w:pPr>
            <w:r>
              <w:rPr>
                <w:rFonts w:hint="eastAsia"/>
                <w:color w:val="000000"/>
                <w:kern w:val="0"/>
                <w:szCs w:val="21"/>
                <w:lang w:val="en-US" w:eastAsia="zh-CN"/>
              </w:rPr>
              <w:t>0</w:t>
            </w:r>
          </w:p>
        </w:tc>
        <w:tc>
          <w:tcPr>
            <w:tcW w:w="1410" w:type="dxa"/>
            <w:noWrap/>
            <w:vAlign w:val="center"/>
          </w:tcPr>
          <w:p w14:paraId="5F668EE5">
            <w:pPr>
              <w:widowControl/>
              <w:spacing w:line="290" w:lineRule="exact"/>
              <w:jc w:val="left"/>
              <w:rPr>
                <w:color w:val="000000"/>
                <w:kern w:val="0"/>
                <w:szCs w:val="21"/>
              </w:rPr>
            </w:pPr>
            <w:r>
              <w:rPr>
                <w:rFonts w:hint="eastAsia"/>
                <w:color w:val="000000"/>
                <w:kern w:val="0"/>
                <w:szCs w:val="21"/>
                <w:lang w:val="en-US" w:eastAsia="zh-CN"/>
              </w:rPr>
              <w:t>0</w:t>
            </w:r>
          </w:p>
        </w:tc>
        <w:tc>
          <w:tcPr>
            <w:tcW w:w="1620" w:type="dxa"/>
            <w:noWrap/>
            <w:vAlign w:val="center"/>
          </w:tcPr>
          <w:p w14:paraId="03D887E7">
            <w:pPr>
              <w:widowControl/>
              <w:spacing w:line="290" w:lineRule="exact"/>
              <w:jc w:val="left"/>
              <w:rPr>
                <w:color w:val="000000"/>
                <w:kern w:val="0"/>
                <w:szCs w:val="21"/>
              </w:rPr>
            </w:pPr>
            <w:r>
              <w:rPr>
                <w:rFonts w:hint="eastAsia"/>
                <w:color w:val="000000"/>
                <w:kern w:val="0"/>
                <w:szCs w:val="21"/>
                <w:lang w:val="en-US" w:eastAsia="zh-CN"/>
              </w:rPr>
              <w:t>0</w:t>
            </w:r>
          </w:p>
        </w:tc>
        <w:tc>
          <w:tcPr>
            <w:tcW w:w="1812" w:type="dxa"/>
            <w:noWrap/>
            <w:vAlign w:val="center"/>
          </w:tcPr>
          <w:p w14:paraId="6A771E3A">
            <w:pPr>
              <w:widowControl/>
              <w:spacing w:line="290" w:lineRule="exact"/>
              <w:jc w:val="left"/>
              <w:rPr>
                <w:color w:val="000000"/>
                <w:kern w:val="0"/>
                <w:szCs w:val="21"/>
              </w:rPr>
            </w:pPr>
            <w:r>
              <w:rPr>
                <w:rFonts w:hint="eastAsia"/>
                <w:color w:val="000000"/>
                <w:kern w:val="0"/>
                <w:szCs w:val="21"/>
                <w:lang w:val="en-US" w:eastAsia="zh-CN"/>
              </w:rPr>
              <w:t>0</w:t>
            </w:r>
          </w:p>
        </w:tc>
      </w:tr>
      <w:tr w14:paraId="2BA18A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2" w:hRule="atLeast"/>
          <w:jc w:val="center"/>
        </w:trPr>
        <w:tc>
          <w:tcPr>
            <w:tcW w:w="852" w:type="dxa"/>
            <w:vMerge w:val="continue"/>
            <w:noWrap w:val="0"/>
            <w:vAlign w:val="center"/>
          </w:tcPr>
          <w:p w14:paraId="52EB81D2">
            <w:pPr>
              <w:widowControl/>
              <w:spacing w:line="290" w:lineRule="exact"/>
              <w:jc w:val="left"/>
              <w:rPr>
                <w:color w:val="000000"/>
                <w:kern w:val="0"/>
                <w:szCs w:val="21"/>
              </w:rPr>
            </w:pPr>
          </w:p>
        </w:tc>
        <w:tc>
          <w:tcPr>
            <w:tcW w:w="947" w:type="dxa"/>
            <w:noWrap/>
            <w:vAlign w:val="center"/>
          </w:tcPr>
          <w:p w14:paraId="0EA2F394">
            <w:pPr>
              <w:widowControl/>
              <w:spacing w:line="290" w:lineRule="exact"/>
              <w:jc w:val="center"/>
              <w:rPr>
                <w:color w:val="000000"/>
                <w:kern w:val="0"/>
                <w:szCs w:val="21"/>
              </w:rPr>
            </w:pPr>
            <w:r>
              <w:rPr>
                <w:rFonts w:hint="eastAsia"/>
                <w:color w:val="000000"/>
                <w:kern w:val="0"/>
                <w:szCs w:val="21"/>
              </w:rPr>
              <w:t>结转结余率</w:t>
            </w:r>
            <w:r>
              <w:rPr>
                <w:color w:val="000000"/>
                <w:kern w:val="0"/>
                <w:szCs w:val="21"/>
              </w:rPr>
              <w:t>%</w:t>
            </w:r>
          </w:p>
        </w:tc>
        <w:tc>
          <w:tcPr>
            <w:tcW w:w="1200" w:type="dxa"/>
            <w:noWrap/>
            <w:vAlign w:val="center"/>
          </w:tcPr>
          <w:p w14:paraId="70ED9063">
            <w:pPr>
              <w:widowControl/>
              <w:spacing w:line="290" w:lineRule="exact"/>
              <w:jc w:val="left"/>
              <w:rPr>
                <w:color w:val="000000"/>
                <w:kern w:val="0"/>
                <w:szCs w:val="21"/>
              </w:rPr>
            </w:pPr>
            <w:r>
              <w:rPr>
                <w:rFonts w:hint="eastAsia"/>
                <w:color w:val="000000"/>
                <w:kern w:val="0"/>
                <w:szCs w:val="21"/>
                <w:lang w:val="en-US" w:eastAsia="zh-CN"/>
              </w:rPr>
              <w:t>0</w:t>
            </w:r>
          </w:p>
        </w:tc>
        <w:tc>
          <w:tcPr>
            <w:tcW w:w="1230" w:type="dxa"/>
            <w:noWrap/>
            <w:vAlign w:val="center"/>
          </w:tcPr>
          <w:p w14:paraId="10A049FB">
            <w:pPr>
              <w:widowControl/>
              <w:spacing w:line="290" w:lineRule="exact"/>
              <w:jc w:val="left"/>
              <w:rPr>
                <w:color w:val="000000"/>
                <w:kern w:val="0"/>
                <w:szCs w:val="21"/>
              </w:rPr>
            </w:pPr>
            <w:r>
              <w:rPr>
                <w:rFonts w:hint="eastAsia"/>
                <w:color w:val="000000"/>
                <w:kern w:val="0"/>
                <w:szCs w:val="21"/>
                <w:lang w:val="en-US" w:eastAsia="zh-CN"/>
              </w:rPr>
              <w:t>0</w:t>
            </w:r>
          </w:p>
        </w:tc>
        <w:tc>
          <w:tcPr>
            <w:tcW w:w="1410" w:type="dxa"/>
            <w:noWrap/>
            <w:vAlign w:val="center"/>
          </w:tcPr>
          <w:p w14:paraId="7CAC3C1C">
            <w:pPr>
              <w:widowControl/>
              <w:spacing w:line="290" w:lineRule="exact"/>
              <w:jc w:val="left"/>
              <w:rPr>
                <w:color w:val="000000"/>
                <w:kern w:val="0"/>
                <w:szCs w:val="21"/>
              </w:rPr>
            </w:pPr>
            <w:r>
              <w:rPr>
                <w:rFonts w:hint="eastAsia"/>
                <w:color w:val="000000"/>
                <w:kern w:val="0"/>
                <w:szCs w:val="21"/>
                <w:lang w:val="en-US" w:eastAsia="zh-CN"/>
              </w:rPr>
              <w:t>0</w:t>
            </w:r>
          </w:p>
        </w:tc>
        <w:tc>
          <w:tcPr>
            <w:tcW w:w="1620" w:type="dxa"/>
            <w:noWrap/>
            <w:vAlign w:val="center"/>
          </w:tcPr>
          <w:p w14:paraId="74FA6859">
            <w:pPr>
              <w:widowControl/>
              <w:spacing w:line="290" w:lineRule="exact"/>
              <w:jc w:val="left"/>
              <w:rPr>
                <w:color w:val="000000"/>
                <w:kern w:val="0"/>
                <w:szCs w:val="21"/>
              </w:rPr>
            </w:pPr>
            <w:r>
              <w:rPr>
                <w:rFonts w:hint="eastAsia"/>
                <w:color w:val="000000"/>
                <w:kern w:val="0"/>
                <w:szCs w:val="21"/>
                <w:lang w:val="en-US" w:eastAsia="zh-CN"/>
              </w:rPr>
              <w:t>0</w:t>
            </w:r>
          </w:p>
        </w:tc>
        <w:tc>
          <w:tcPr>
            <w:tcW w:w="1812" w:type="dxa"/>
            <w:noWrap/>
            <w:vAlign w:val="center"/>
          </w:tcPr>
          <w:p w14:paraId="2CCEBA4D">
            <w:pPr>
              <w:widowControl/>
              <w:spacing w:line="290" w:lineRule="exact"/>
              <w:jc w:val="left"/>
              <w:rPr>
                <w:color w:val="000000"/>
                <w:kern w:val="0"/>
                <w:szCs w:val="21"/>
              </w:rPr>
            </w:pPr>
            <w:r>
              <w:rPr>
                <w:rFonts w:hint="eastAsia"/>
                <w:color w:val="000000"/>
                <w:kern w:val="0"/>
                <w:szCs w:val="21"/>
                <w:lang w:val="en-US" w:eastAsia="zh-CN"/>
              </w:rPr>
              <w:t>0</w:t>
            </w:r>
          </w:p>
        </w:tc>
      </w:tr>
      <w:tr w14:paraId="3AB9E3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42" w:hRule="atLeast"/>
          <w:jc w:val="center"/>
        </w:trPr>
        <w:tc>
          <w:tcPr>
            <w:tcW w:w="852" w:type="dxa"/>
            <w:vMerge w:val="continue"/>
            <w:noWrap w:val="0"/>
            <w:vAlign w:val="center"/>
          </w:tcPr>
          <w:p w14:paraId="11490B58">
            <w:pPr>
              <w:widowControl/>
              <w:spacing w:line="290" w:lineRule="exact"/>
              <w:jc w:val="left"/>
              <w:rPr>
                <w:color w:val="000000"/>
                <w:kern w:val="0"/>
                <w:szCs w:val="21"/>
              </w:rPr>
            </w:pPr>
          </w:p>
        </w:tc>
        <w:tc>
          <w:tcPr>
            <w:tcW w:w="947" w:type="dxa"/>
            <w:noWrap/>
            <w:vAlign w:val="center"/>
          </w:tcPr>
          <w:p w14:paraId="1486C31F">
            <w:pPr>
              <w:widowControl/>
              <w:spacing w:line="29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1200" w:type="dxa"/>
            <w:noWrap/>
            <w:vAlign w:val="center"/>
          </w:tcPr>
          <w:p w14:paraId="52C7407A">
            <w:pPr>
              <w:widowControl/>
              <w:spacing w:line="290" w:lineRule="exact"/>
              <w:jc w:val="left"/>
              <w:rPr>
                <w:color w:val="000000"/>
                <w:kern w:val="0"/>
                <w:szCs w:val="21"/>
              </w:rPr>
            </w:pPr>
            <w:r>
              <w:rPr>
                <w:rFonts w:hint="eastAsia"/>
                <w:color w:val="000000"/>
                <w:kern w:val="0"/>
                <w:szCs w:val="21"/>
                <w:lang w:val="en-US" w:eastAsia="zh-CN"/>
              </w:rPr>
              <w:t>0</w:t>
            </w:r>
          </w:p>
        </w:tc>
        <w:tc>
          <w:tcPr>
            <w:tcW w:w="1230" w:type="dxa"/>
            <w:noWrap/>
            <w:vAlign w:val="center"/>
          </w:tcPr>
          <w:p w14:paraId="2F192DAA">
            <w:pPr>
              <w:widowControl/>
              <w:spacing w:line="290" w:lineRule="exact"/>
              <w:jc w:val="left"/>
              <w:rPr>
                <w:color w:val="000000"/>
                <w:kern w:val="0"/>
                <w:szCs w:val="21"/>
              </w:rPr>
            </w:pPr>
            <w:r>
              <w:rPr>
                <w:rFonts w:hint="eastAsia"/>
                <w:color w:val="000000"/>
                <w:kern w:val="0"/>
                <w:szCs w:val="21"/>
                <w:lang w:val="en-US" w:eastAsia="zh-CN"/>
              </w:rPr>
              <w:t>0</w:t>
            </w:r>
          </w:p>
        </w:tc>
        <w:tc>
          <w:tcPr>
            <w:tcW w:w="1410" w:type="dxa"/>
            <w:noWrap/>
            <w:vAlign w:val="center"/>
          </w:tcPr>
          <w:p w14:paraId="71CA1E90">
            <w:pPr>
              <w:widowControl/>
              <w:spacing w:line="290" w:lineRule="exact"/>
              <w:jc w:val="left"/>
              <w:rPr>
                <w:color w:val="000000"/>
                <w:kern w:val="0"/>
                <w:szCs w:val="21"/>
              </w:rPr>
            </w:pPr>
            <w:r>
              <w:rPr>
                <w:rFonts w:hint="eastAsia"/>
                <w:color w:val="000000"/>
                <w:kern w:val="0"/>
                <w:szCs w:val="21"/>
                <w:lang w:val="en-US" w:eastAsia="zh-CN"/>
              </w:rPr>
              <w:t>0</w:t>
            </w:r>
          </w:p>
        </w:tc>
        <w:tc>
          <w:tcPr>
            <w:tcW w:w="1620" w:type="dxa"/>
            <w:noWrap/>
            <w:vAlign w:val="center"/>
          </w:tcPr>
          <w:p w14:paraId="746C3D0F">
            <w:pPr>
              <w:widowControl/>
              <w:spacing w:line="290" w:lineRule="exact"/>
              <w:jc w:val="left"/>
              <w:rPr>
                <w:color w:val="000000"/>
                <w:kern w:val="0"/>
                <w:szCs w:val="21"/>
              </w:rPr>
            </w:pPr>
            <w:r>
              <w:rPr>
                <w:rFonts w:hint="eastAsia"/>
                <w:color w:val="000000"/>
                <w:kern w:val="0"/>
                <w:szCs w:val="21"/>
                <w:lang w:val="en-US" w:eastAsia="zh-CN"/>
              </w:rPr>
              <w:t>0</w:t>
            </w:r>
          </w:p>
        </w:tc>
        <w:tc>
          <w:tcPr>
            <w:tcW w:w="1812" w:type="dxa"/>
            <w:noWrap/>
            <w:vAlign w:val="center"/>
          </w:tcPr>
          <w:p w14:paraId="0DA79581">
            <w:pPr>
              <w:widowControl/>
              <w:spacing w:line="290" w:lineRule="exact"/>
              <w:jc w:val="left"/>
              <w:rPr>
                <w:color w:val="000000"/>
                <w:kern w:val="0"/>
                <w:szCs w:val="21"/>
              </w:rPr>
            </w:pPr>
            <w:r>
              <w:rPr>
                <w:rFonts w:hint="eastAsia"/>
                <w:color w:val="000000"/>
                <w:kern w:val="0"/>
                <w:szCs w:val="21"/>
                <w:lang w:val="en-US" w:eastAsia="zh-CN"/>
              </w:rPr>
              <w:t>0</w:t>
            </w:r>
          </w:p>
        </w:tc>
      </w:tr>
      <w:tr w14:paraId="41C6D3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55" w:hRule="atLeast"/>
          <w:jc w:val="center"/>
        </w:trPr>
        <w:tc>
          <w:tcPr>
            <w:tcW w:w="852" w:type="dxa"/>
            <w:vMerge w:val="restart"/>
            <w:noWrap/>
            <w:vAlign w:val="center"/>
          </w:tcPr>
          <w:p w14:paraId="05E64A71">
            <w:pPr>
              <w:widowControl/>
              <w:spacing w:line="400" w:lineRule="exact"/>
              <w:jc w:val="center"/>
              <w:rPr>
                <w:color w:val="000000"/>
                <w:kern w:val="0"/>
                <w:szCs w:val="21"/>
              </w:rPr>
            </w:pPr>
            <w:r>
              <w:rPr>
                <w:rFonts w:hint="eastAsia"/>
                <w:color w:val="000000"/>
                <w:kern w:val="0"/>
                <w:szCs w:val="21"/>
              </w:rPr>
              <w:t>年度总体目标</w:t>
            </w:r>
          </w:p>
        </w:tc>
        <w:tc>
          <w:tcPr>
            <w:tcW w:w="2147" w:type="dxa"/>
            <w:gridSpan w:val="2"/>
            <w:noWrap/>
            <w:vAlign w:val="center"/>
          </w:tcPr>
          <w:p w14:paraId="5B93ED0A">
            <w:pPr>
              <w:widowControl/>
              <w:spacing w:line="400" w:lineRule="exact"/>
              <w:jc w:val="center"/>
              <w:rPr>
                <w:color w:val="000000"/>
                <w:kern w:val="0"/>
                <w:szCs w:val="21"/>
              </w:rPr>
            </w:pPr>
            <w:r>
              <w:rPr>
                <w:rFonts w:hint="eastAsia"/>
                <w:color w:val="000000"/>
                <w:kern w:val="0"/>
                <w:szCs w:val="21"/>
              </w:rPr>
              <w:t>预算总体目标</w:t>
            </w:r>
          </w:p>
        </w:tc>
        <w:tc>
          <w:tcPr>
            <w:tcW w:w="2640" w:type="dxa"/>
            <w:gridSpan w:val="2"/>
            <w:noWrap/>
            <w:vAlign w:val="center"/>
          </w:tcPr>
          <w:p w14:paraId="00F14C0C">
            <w:pPr>
              <w:widowControl/>
              <w:spacing w:line="400" w:lineRule="exact"/>
              <w:jc w:val="center"/>
              <w:rPr>
                <w:color w:val="000000"/>
                <w:kern w:val="0"/>
                <w:szCs w:val="21"/>
              </w:rPr>
            </w:pPr>
            <w:r>
              <w:rPr>
                <w:rFonts w:hint="eastAsia"/>
                <w:color w:val="000000"/>
                <w:kern w:val="0"/>
                <w:szCs w:val="21"/>
              </w:rPr>
              <w:t>预算总体目标执行结果</w:t>
            </w:r>
          </w:p>
        </w:tc>
        <w:tc>
          <w:tcPr>
            <w:tcW w:w="3432" w:type="dxa"/>
            <w:gridSpan w:val="2"/>
            <w:noWrap/>
            <w:vAlign w:val="center"/>
          </w:tcPr>
          <w:p w14:paraId="2A8C7607">
            <w:pPr>
              <w:widowControl/>
              <w:spacing w:line="400" w:lineRule="exact"/>
              <w:jc w:val="center"/>
              <w:rPr>
                <w:color w:val="000000"/>
                <w:kern w:val="0"/>
                <w:szCs w:val="21"/>
              </w:rPr>
            </w:pPr>
            <w:r>
              <w:rPr>
                <w:rFonts w:hint="eastAsia"/>
                <w:color w:val="000000"/>
                <w:kern w:val="0"/>
                <w:szCs w:val="21"/>
              </w:rPr>
              <w:t>预算总体目标与预算总体目标</w:t>
            </w:r>
          </w:p>
          <w:p w14:paraId="22329A33">
            <w:pPr>
              <w:widowControl/>
              <w:spacing w:line="400" w:lineRule="exact"/>
              <w:jc w:val="center"/>
              <w:rPr>
                <w:color w:val="000000"/>
                <w:kern w:val="0"/>
                <w:szCs w:val="21"/>
              </w:rPr>
            </w:pPr>
            <w:r>
              <w:rPr>
                <w:rFonts w:hint="eastAsia"/>
                <w:color w:val="000000"/>
                <w:kern w:val="0"/>
                <w:szCs w:val="21"/>
              </w:rPr>
              <w:t>执行结果偏差情况及原因分析</w:t>
            </w:r>
          </w:p>
        </w:tc>
      </w:tr>
      <w:tr w14:paraId="2BFEDA3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852" w:type="dxa"/>
            <w:vMerge w:val="continue"/>
            <w:noWrap w:val="0"/>
            <w:vAlign w:val="center"/>
          </w:tcPr>
          <w:p w14:paraId="691BA37A">
            <w:pPr>
              <w:widowControl/>
              <w:spacing w:line="400" w:lineRule="exact"/>
              <w:jc w:val="left"/>
              <w:rPr>
                <w:color w:val="000000"/>
                <w:kern w:val="0"/>
                <w:szCs w:val="21"/>
              </w:rPr>
            </w:pPr>
          </w:p>
        </w:tc>
        <w:tc>
          <w:tcPr>
            <w:tcW w:w="2147" w:type="dxa"/>
            <w:gridSpan w:val="2"/>
            <w:noWrap/>
            <w:vAlign w:val="center"/>
          </w:tcPr>
          <w:p w14:paraId="0077E7E9">
            <w:pPr>
              <w:widowControl/>
              <w:spacing w:line="400" w:lineRule="exact"/>
              <w:jc w:val="left"/>
              <w:rPr>
                <w:color w:val="000000"/>
                <w:kern w:val="0"/>
                <w:szCs w:val="21"/>
              </w:rPr>
            </w:pPr>
            <w:r>
              <w:rPr>
                <w:rFonts w:hint="eastAsia"/>
                <w:color w:val="000000"/>
                <w:kern w:val="0"/>
                <w:szCs w:val="21"/>
              </w:rPr>
              <w:t>目标</w:t>
            </w:r>
            <w:r>
              <w:rPr>
                <w:color w:val="000000"/>
                <w:kern w:val="0"/>
                <w:szCs w:val="21"/>
              </w:rPr>
              <w:t>1:</w:t>
            </w:r>
            <w:r>
              <w:rPr>
                <w:rFonts w:hint="eastAsia"/>
                <w:color w:val="000000"/>
                <w:kern w:val="0"/>
                <w:szCs w:val="21"/>
              </w:rPr>
              <w:t>保障职工各类保险费用的支出</w:t>
            </w:r>
          </w:p>
        </w:tc>
        <w:tc>
          <w:tcPr>
            <w:tcW w:w="2640" w:type="dxa"/>
            <w:gridSpan w:val="2"/>
            <w:noWrap/>
            <w:vAlign w:val="center"/>
          </w:tcPr>
          <w:p w14:paraId="024838B6">
            <w:pPr>
              <w:widowControl/>
              <w:spacing w:line="400" w:lineRule="exact"/>
              <w:jc w:val="center"/>
              <w:rPr>
                <w:color w:val="000000"/>
                <w:kern w:val="0"/>
                <w:szCs w:val="21"/>
              </w:rPr>
            </w:pPr>
            <w:r>
              <w:rPr>
                <w:rFonts w:hint="eastAsia"/>
                <w:color w:val="000000"/>
                <w:kern w:val="0"/>
                <w:szCs w:val="21"/>
              </w:rPr>
              <w:t>　完成了预期绩效目标</w:t>
            </w:r>
          </w:p>
        </w:tc>
        <w:tc>
          <w:tcPr>
            <w:tcW w:w="3432" w:type="dxa"/>
            <w:gridSpan w:val="2"/>
            <w:noWrap/>
            <w:vAlign w:val="center"/>
          </w:tcPr>
          <w:p w14:paraId="3C68740B">
            <w:pPr>
              <w:widowControl/>
              <w:spacing w:line="400" w:lineRule="exact"/>
              <w:jc w:val="center"/>
              <w:rPr>
                <w:color w:val="000000"/>
                <w:kern w:val="0"/>
                <w:szCs w:val="21"/>
              </w:rPr>
            </w:pPr>
            <w:r>
              <w:rPr>
                <w:rFonts w:hint="eastAsia"/>
                <w:color w:val="000000"/>
                <w:kern w:val="0"/>
                <w:szCs w:val="21"/>
                <w:lang w:val="en-US" w:eastAsia="zh-CN"/>
              </w:rPr>
              <w:t>无</w:t>
            </w:r>
            <w:r>
              <w:rPr>
                <w:rFonts w:hint="eastAsia"/>
                <w:color w:val="000000"/>
                <w:kern w:val="0"/>
                <w:szCs w:val="21"/>
              </w:rPr>
              <w:t>　</w:t>
            </w:r>
          </w:p>
        </w:tc>
      </w:tr>
      <w:tr w14:paraId="1470DC0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852" w:type="dxa"/>
            <w:vMerge w:val="continue"/>
            <w:noWrap w:val="0"/>
            <w:vAlign w:val="center"/>
          </w:tcPr>
          <w:p w14:paraId="1D33AE0A">
            <w:pPr>
              <w:widowControl/>
              <w:spacing w:line="400" w:lineRule="exact"/>
              <w:jc w:val="left"/>
              <w:rPr>
                <w:color w:val="000000"/>
                <w:kern w:val="0"/>
                <w:szCs w:val="21"/>
              </w:rPr>
            </w:pPr>
          </w:p>
        </w:tc>
        <w:tc>
          <w:tcPr>
            <w:tcW w:w="2147" w:type="dxa"/>
            <w:gridSpan w:val="2"/>
            <w:noWrap/>
            <w:vAlign w:val="center"/>
          </w:tcPr>
          <w:p w14:paraId="3E38533F">
            <w:pPr>
              <w:widowControl/>
              <w:spacing w:line="400" w:lineRule="exact"/>
              <w:jc w:val="left"/>
              <w:rPr>
                <w:color w:val="000000"/>
                <w:kern w:val="0"/>
                <w:szCs w:val="21"/>
              </w:rPr>
            </w:pPr>
            <w:r>
              <w:rPr>
                <w:rFonts w:hint="eastAsia"/>
                <w:color w:val="000000"/>
                <w:kern w:val="0"/>
                <w:szCs w:val="21"/>
              </w:rPr>
              <w:t>目标</w:t>
            </w:r>
            <w:r>
              <w:rPr>
                <w:color w:val="000000"/>
                <w:kern w:val="0"/>
                <w:szCs w:val="21"/>
              </w:rPr>
              <w:t>2:</w:t>
            </w:r>
            <w:r>
              <w:rPr>
                <w:rFonts w:hint="eastAsia"/>
                <w:color w:val="000000"/>
                <w:kern w:val="0"/>
                <w:szCs w:val="21"/>
              </w:rPr>
              <w:t>基本保障机关公用经费的支出，保障政府机关正常运行</w:t>
            </w:r>
          </w:p>
        </w:tc>
        <w:tc>
          <w:tcPr>
            <w:tcW w:w="2640" w:type="dxa"/>
            <w:gridSpan w:val="2"/>
            <w:noWrap/>
            <w:vAlign w:val="center"/>
          </w:tcPr>
          <w:p w14:paraId="1C405015">
            <w:pPr>
              <w:widowControl/>
              <w:spacing w:line="400" w:lineRule="exact"/>
              <w:jc w:val="center"/>
              <w:rPr>
                <w:color w:val="000000"/>
                <w:kern w:val="0"/>
                <w:szCs w:val="21"/>
              </w:rPr>
            </w:pPr>
            <w:r>
              <w:rPr>
                <w:rFonts w:hint="eastAsia"/>
                <w:color w:val="000000"/>
                <w:kern w:val="0"/>
                <w:szCs w:val="21"/>
              </w:rPr>
              <w:t>完成了预期绩效目标　</w:t>
            </w:r>
          </w:p>
        </w:tc>
        <w:tc>
          <w:tcPr>
            <w:tcW w:w="3432" w:type="dxa"/>
            <w:gridSpan w:val="2"/>
            <w:noWrap/>
            <w:vAlign w:val="center"/>
          </w:tcPr>
          <w:p w14:paraId="7B414ABB">
            <w:pPr>
              <w:widowControl/>
              <w:spacing w:line="400" w:lineRule="exact"/>
              <w:jc w:val="center"/>
              <w:rPr>
                <w:color w:val="000000"/>
                <w:kern w:val="0"/>
                <w:szCs w:val="21"/>
              </w:rPr>
            </w:pPr>
            <w:r>
              <w:rPr>
                <w:rFonts w:hint="eastAsia"/>
                <w:color w:val="000000"/>
                <w:kern w:val="0"/>
                <w:szCs w:val="21"/>
                <w:lang w:val="en-US" w:eastAsia="zh-CN"/>
              </w:rPr>
              <w:t>无</w:t>
            </w:r>
          </w:p>
        </w:tc>
      </w:tr>
      <w:tr w14:paraId="567127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 w:hRule="atLeast"/>
          <w:jc w:val="center"/>
        </w:trPr>
        <w:tc>
          <w:tcPr>
            <w:tcW w:w="852" w:type="dxa"/>
            <w:vMerge w:val="continue"/>
            <w:noWrap w:val="0"/>
            <w:vAlign w:val="center"/>
          </w:tcPr>
          <w:p w14:paraId="3DD5ED5D">
            <w:pPr>
              <w:widowControl/>
              <w:spacing w:line="400" w:lineRule="exact"/>
              <w:jc w:val="left"/>
              <w:rPr>
                <w:color w:val="000000"/>
                <w:kern w:val="0"/>
                <w:szCs w:val="21"/>
              </w:rPr>
            </w:pPr>
          </w:p>
        </w:tc>
        <w:tc>
          <w:tcPr>
            <w:tcW w:w="2147" w:type="dxa"/>
            <w:gridSpan w:val="2"/>
            <w:noWrap/>
            <w:vAlign w:val="center"/>
          </w:tcPr>
          <w:p w14:paraId="377C3EB1">
            <w:pPr>
              <w:widowControl/>
              <w:spacing w:line="400" w:lineRule="exact"/>
              <w:jc w:val="left"/>
              <w:rPr>
                <w:color w:val="000000"/>
                <w:kern w:val="0"/>
                <w:szCs w:val="21"/>
              </w:rPr>
            </w:pPr>
            <w:r>
              <w:rPr>
                <w:rFonts w:hint="eastAsia"/>
                <w:color w:val="000000"/>
                <w:kern w:val="0"/>
                <w:szCs w:val="21"/>
              </w:rPr>
              <w:t>目标</w:t>
            </w:r>
            <w:r>
              <w:rPr>
                <w:color w:val="000000"/>
                <w:kern w:val="0"/>
                <w:szCs w:val="21"/>
              </w:rPr>
              <w:t>3:</w:t>
            </w:r>
            <w:r>
              <w:rPr>
                <w:rFonts w:hint="eastAsia"/>
                <w:color w:val="000000"/>
                <w:kern w:val="0"/>
                <w:szCs w:val="21"/>
              </w:rPr>
              <w:t>持续发放遗属补助和网格员的工资保险</w:t>
            </w:r>
          </w:p>
        </w:tc>
        <w:tc>
          <w:tcPr>
            <w:tcW w:w="2640" w:type="dxa"/>
            <w:gridSpan w:val="2"/>
            <w:noWrap/>
            <w:vAlign w:val="center"/>
          </w:tcPr>
          <w:p w14:paraId="7EBC33CB">
            <w:pPr>
              <w:widowControl/>
              <w:spacing w:line="400" w:lineRule="exact"/>
              <w:jc w:val="center"/>
              <w:rPr>
                <w:color w:val="000000"/>
                <w:kern w:val="0"/>
                <w:szCs w:val="21"/>
              </w:rPr>
            </w:pPr>
            <w:r>
              <w:rPr>
                <w:rFonts w:hint="eastAsia"/>
                <w:color w:val="000000"/>
                <w:kern w:val="0"/>
                <w:szCs w:val="21"/>
              </w:rPr>
              <w:t>　完成了预期绩效目标</w:t>
            </w:r>
          </w:p>
        </w:tc>
        <w:tc>
          <w:tcPr>
            <w:tcW w:w="3432" w:type="dxa"/>
            <w:gridSpan w:val="2"/>
            <w:noWrap/>
            <w:vAlign w:val="center"/>
          </w:tcPr>
          <w:p w14:paraId="31812BCB">
            <w:pPr>
              <w:widowControl/>
              <w:spacing w:line="400" w:lineRule="exact"/>
              <w:jc w:val="center"/>
              <w:rPr>
                <w:color w:val="000000"/>
                <w:kern w:val="0"/>
                <w:szCs w:val="21"/>
              </w:rPr>
            </w:pPr>
            <w:r>
              <w:rPr>
                <w:rFonts w:hint="eastAsia"/>
                <w:color w:val="000000"/>
                <w:kern w:val="0"/>
                <w:szCs w:val="21"/>
                <w:lang w:val="en-US" w:eastAsia="zh-CN"/>
              </w:rPr>
              <w:t>无</w:t>
            </w:r>
          </w:p>
        </w:tc>
      </w:tr>
      <w:tr w14:paraId="3C55F4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 w:hRule="atLeast"/>
          <w:jc w:val="center"/>
        </w:trPr>
        <w:tc>
          <w:tcPr>
            <w:tcW w:w="852" w:type="dxa"/>
            <w:vMerge w:val="continue"/>
            <w:noWrap w:val="0"/>
            <w:vAlign w:val="center"/>
          </w:tcPr>
          <w:p w14:paraId="71B490E1">
            <w:pPr>
              <w:widowControl/>
              <w:spacing w:line="400" w:lineRule="exact"/>
              <w:jc w:val="left"/>
              <w:rPr>
                <w:color w:val="000000"/>
                <w:kern w:val="0"/>
                <w:szCs w:val="21"/>
              </w:rPr>
            </w:pPr>
          </w:p>
        </w:tc>
        <w:tc>
          <w:tcPr>
            <w:tcW w:w="2147" w:type="dxa"/>
            <w:gridSpan w:val="2"/>
            <w:noWrap/>
            <w:vAlign w:val="center"/>
          </w:tcPr>
          <w:p w14:paraId="526CF0A0">
            <w:pPr>
              <w:widowControl/>
              <w:spacing w:line="400" w:lineRule="exact"/>
              <w:jc w:val="left"/>
              <w:rPr>
                <w:color w:val="000000"/>
                <w:kern w:val="0"/>
                <w:szCs w:val="21"/>
              </w:rPr>
            </w:pPr>
            <w:r>
              <w:rPr>
                <w:rFonts w:hint="eastAsia"/>
                <w:color w:val="000000"/>
                <w:kern w:val="0"/>
                <w:szCs w:val="21"/>
              </w:rPr>
              <w:t>目标</w:t>
            </w:r>
            <w:r>
              <w:rPr>
                <w:rFonts w:hint="eastAsia"/>
                <w:color w:val="000000"/>
                <w:kern w:val="0"/>
                <w:szCs w:val="21"/>
                <w:lang w:val="en-US" w:eastAsia="zh-CN"/>
              </w:rPr>
              <w:t>4</w:t>
            </w:r>
            <w:r>
              <w:rPr>
                <w:color w:val="000000"/>
                <w:kern w:val="0"/>
                <w:szCs w:val="21"/>
              </w:rPr>
              <w:t>:</w:t>
            </w:r>
            <w:r>
              <w:rPr>
                <w:rFonts w:hint="eastAsia"/>
                <w:color w:val="000000"/>
                <w:kern w:val="0"/>
                <w:szCs w:val="21"/>
              </w:rPr>
              <w:t>保障职工工资福利支出</w:t>
            </w:r>
          </w:p>
        </w:tc>
        <w:tc>
          <w:tcPr>
            <w:tcW w:w="2640" w:type="dxa"/>
            <w:gridSpan w:val="2"/>
            <w:noWrap/>
            <w:vAlign w:val="center"/>
          </w:tcPr>
          <w:p w14:paraId="54AB6A17">
            <w:pPr>
              <w:widowControl/>
              <w:spacing w:line="400" w:lineRule="exact"/>
              <w:jc w:val="center"/>
              <w:rPr>
                <w:rFonts w:hint="eastAsia"/>
                <w:color w:val="000000"/>
                <w:kern w:val="0"/>
                <w:szCs w:val="21"/>
              </w:rPr>
            </w:pPr>
            <w:r>
              <w:rPr>
                <w:rFonts w:hint="eastAsia"/>
                <w:color w:val="000000"/>
                <w:kern w:val="0"/>
                <w:szCs w:val="21"/>
              </w:rPr>
              <w:t>完成了预期绩效目标</w:t>
            </w:r>
          </w:p>
        </w:tc>
        <w:tc>
          <w:tcPr>
            <w:tcW w:w="3432" w:type="dxa"/>
            <w:gridSpan w:val="2"/>
            <w:noWrap/>
            <w:vAlign w:val="center"/>
          </w:tcPr>
          <w:p w14:paraId="4E6FD12B">
            <w:pPr>
              <w:widowControl/>
              <w:spacing w:line="400" w:lineRule="exact"/>
              <w:jc w:val="center"/>
              <w:rPr>
                <w:rFonts w:hint="eastAsia"/>
                <w:color w:val="000000"/>
                <w:kern w:val="0"/>
                <w:szCs w:val="21"/>
              </w:rPr>
            </w:pPr>
            <w:r>
              <w:rPr>
                <w:rFonts w:hint="eastAsia"/>
                <w:color w:val="000000"/>
                <w:kern w:val="0"/>
                <w:szCs w:val="21"/>
                <w:lang w:val="en-US" w:eastAsia="zh-CN"/>
              </w:rPr>
              <w:t>无</w:t>
            </w:r>
          </w:p>
        </w:tc>
      </w:tr>
      <w:tr w14:paraId="7C96A8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 w:hRule="atLeast"/>
          <w:jc w:val="center"/>
        </w:trPr>
        <w:tc>
          <w:tcPr>
            <w:tcW w:w="852" w:type="dxa"/>
            <w:vMerge w:val="continue"/>
            <w:noWrap w:val="0"/>
            <w:vAlign w:val="center"/>
          </w:tcPr>
          <w:p w14:paraId="40300838">
            <w:pPr>
              <w:widowControl/>
              <w:spacing w:line="400" w:lineRule="exact"/>
              <w:jc w:val="left"/>
              <w:rPr>
                <w:color w:val="000000"/>
                <w:kern w:val="0"/>
                <w:szCs w:val="21"/>
              </w:rPr>
            </w:pPr>
          </w:p>
        </w:tc>
        <w:tc>
          <w:tcPr>
            <w:tcW w:w="2147" w:type="dxa"/>
            <w:gridSpan w:val="2"/>
            <w:noWrap/>
            <w:vAlign w:val="center"/>
          </w:tcPr>
          <w:p w14:paraId="6ADE44C2">
            <w:pPr>
              <w:widowControl/>
              <w:spacing w:line="400" w:lineRule="exact"/>
              <w:jc w:val="left"/>
              <w:rPr>
                <w:color w:val="000000"/>
                <w:kern w:val="0"/>
                <w:szCs w:val="21"/>
              </w:rPr>
            </w:pPr>
            <w:r>
              <w:rPr>
                <w:rFonts w:hint="eastAsia"/>
                <w:color w:val="000000"/>
                <w:kern w:val="0"/>
                <w:szCs w:val="21"/>
              </w:rPr>
              <w:t>目标</w:t>
            </w:r>
            <w:r>
              <w:rPr>
                <w:rFonts w:hint="eastAsia"/>
                <w:color w:val="000000"/>
                <w:kern w:val="0"/>
                <w:szCs w:val="21"/>
                <w:lang w:val="en-US" w:eastAsia="zh-CN"/>
              </w:rPr>
              <w:t>5</w:t>
            </w:r>
            <w:r>
              <w:rPr>
                <w:color w:val="000000"/>
                <w:kern w:val="0"/>
                <w:szCs w:val="21"/>
              </w:rPr>
              <w:t>:</w:t>
            </w:r>
            <w:r>
              <w:rPr>
                <w:rFonts w:hint="eastAsia"/>
                <w:color w:val="000000"/>
                <w:kern w:val="0"/>
                <w:szCs w:val="21"/>
              </w:rPr>
              <w:t>落实好群团、纪检、财政、安全、人大、武装、计生以及场镇基础设施建设等经费保障</w:t>
            </w:r>
          </w:p>
        </w:tc>
        <w:tc>
          <w:tcPr>
            <w:tcW w:w="2640" w:type="dxa"/>
            <w:gridSpan w:val="2"/>
            <w:noWrap/>
            <w:vAlign w:val="center"/>
          </w:tcPr>
          <w:p w14:paraId="1FE19C40">
            <w:pPr>
              <w:widowControl/>
              <w:spacing w:line="400" w:lineRule="exact"/>
              <w:jc w:val="center"/>
              <w:rPr>
                <w:rFonts w:hint="eastAsia"/>
                <w:color w:val="000000"/>
                <w:kern w:val="0"/>
                <w:szCs w:val="21"/>
              </w:rPr>
            </w:pPr>
            <w:r>
              <w:rPr>
                <w:rFonts w:hint="eastAsia"/>
                <w:color w:val="000000"/>
                <w:kern w:val="0"/>
                <w:szCs w:val="21"/>
              </w:rPr>
              <w:t>完成了预期绩效目标</w:t>
            </w:r>
          </w:p>
        </w:tc>
        <w:tc>
          <w:tcPr>
            <w:tcW w:w="3432" w:type="dxa"/>
            <w:gridSpan w:val="2"/>
            <w:noWrap/>
            <w:vAlign w:val="center"/>
          </w:tcPr>
          <w:p w14:paraId="64D3F873">
            <w:pPr>
              <w:widowControl/>
              <w:spacing w:line="400" w:lineRule="exact"/>
              <w:jc w:val="center"/>
              <w:rPr>
                <w:rFonts w:hint="eastAsia"/>
                <w:color w:val="000000"/>
                <w:kern w:val="0"/>
                <w:szCs w:val="21"/>
              </w:rPr>
            </w:pPr>
            <w:r>
              <w:rPr>
                <w:rFonts w:hint="eastAsia"/>
                <w:color w:val="000000"/>
                <w:kern w:val="0"/>
                <w:szCs w:val="21"/>
                <w:lang w:val="en-US" w:eastAsia="zh-CN"/>
              </w:rPr>
              <w:t>无</w:t>
            </w:r>
          </w:p>
        </w:tc>
      </w:tr>
      <w:tr w14:paraId="483A54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5" w:hRule="atLeast"/>
          <w:jc w:val="center"/>
        </w:trPr>
        <w:tc>
          <w:tcPr>
            <w:tcW w:w="852" w:type="dxa"/>
            <w:vMerge w:val="continue"/>
            <w:noWrap w:val="0"/>
            <w:vAlign w:val="center"/>
          </w:tcPr>
          <w:p w14:paraId="2AED32B5">
            <w:pPr>
              <w:widowControl/>
              <w:spacing w:line="400" w:lineRule="exact"/>
              <w:jc w:val="left"/>
              <w:rPr>
                <w:color w:val="000000"/>
                <w:kern w:val="0"/>
                <w:szCs w:val="21"/>
              </w:rPr>
            </w:pPr>
          </w:p>
        </w:tc>
        <w:tc>
          <w:tcPr>
            <w:tcW w:w="2147" w:type="dxa"/>
            <w:gridSpan w:val="2"/>
            <w:noWrap/>
            <w:vAlign w:val="center"/>
          </w:tcPr>
          <w:p w14:paraId="2EE222F9">
            <w:pPr>
              <w:widowControl/>
              <w:spacing w:line="400" w:lineRule="exact"/>
              <w:jc w:val="left"/>
              <w:rPr>
                <w:color w:val="000000"/>
                <w:kern w:val="0"/>
                <w:szCs w:val="21"/>
              </w:rPr>
            </w:pPr>
            <w:r>
              <w:rPr>
                <w:rFonts w:hint="eastAsia"/>
                <w:color w:val="000000"/>
                <w:kern w:val="0"/>
                <w:szCs w:val="21"/>
              </w:rPr>
              <w:t>目标</w:t>
            </w:r>
            <w:r>
              <w:rPr>
                <w:rFonts w:hint="eastAsia"/>
                <w:color w:val="000000"/>
                <w:kern w:val="0"/>
                <w:szCs w:val="21"/>
                <w:lang w:val="en-US" w:eastAsia="zh-CN"/>
              </w:rPr>
              <w:t>6</w:t>
            </w:r>
            <w:r>
              <w:rPr>
                <w:color w:val="000000"/>
                <w:kern w:val="0"/>
                <w:szCs w:val="21"/>
              </w:rPr>
              <w:t>:</w:t>
            </w:r>
            <w:r>
              <w:rPr>
                <w:rFonts w:hint="eastAsia"/>
                <w:color w:val="000000"/>
                <w:kern w:val="0"/>
                <w:szCs w:val="21"/>
              </w:rPr>
              <w:t>合理分配村级办公经费和村级公共运行经费的运用以及村社干部的工资保障</w:t>
            </w:r>
          </w:p>
        </w:tc>
        <w:tc>
          <w:tcPr>
            <w:tcW w:w="2640" w:type="dxa"/>
            <w:gridSpan w:val="2"/>
            <w:noWrap/>
            <w:vAlign w:val="center"/>
          </w:tcPr>
          <w:p w14:paraId="526D31E8">
            <w:pPr>
              <w:widowControl/>
              <w:spacing w:line="400" w:lineRule="exact"/>
              <w:jc w:val="center"/>
              <w:rPr>
                <w:color w:val="000000"/>
                <w:kern w:val="0"/>
                <w:szCs w:val="21"/>
              </w:rPr>
            </w:pPr>
            <w:r>
              <w:rPr>
                <w:rFonts w:hint="eastAsia"/>
                <w:color w:val="000000"/>
                <w:kern w:val="0"/>
                <w:szCs w:val="21"/>
              </w:rPr>
              <w:t>完成了预期绩效目标　</w:t>
            </w:r>
          </w:p>
        </w:tc>
        <w:tc>
          <w:tcPr>
            <w:tcW w:w="3432" w:type="dxa"/>
            <w:gridSpan w:val="2"/>
            <w:noWrap/>
            <w:vAlign w:val="center"/>
          </w:tcPr>
          <w:p w14:paraId="7A5C9831">
            <w:pPr>
              <w:widowControl/>
              <w:spacing w:line="400" w:lineRule="exact"/>
              <w:jc w:val="center"/>
              <w:rPr>
                <w:color w:val="000000"/>
                <w:kern w:val="0"/>
                <w:szCs w:val="21"/>
              </w:rPr>
            </w:pPr>
            <w:r>
              <w:rPr>
                <w:rFonts w:hint="eastAsia"/>
                <w:color w:val="000000"/>
                <w:kern w:val="0"/>
                <w:szCs w:val="21"/>
                <w:lang w:val="en-US" w:eastAsia="zh-CN"/>
              </w:rPr>
              <w:t>无</w:t>
            </w:r>
          </w:p>
        </w:tc>
      </w:tr>
      <w:tr w14:paraId="395058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852" w:type="dxa"/>
            <w:vMerge w:val="continue"/>
            <w:noWrap w:val="0"/>
            <w:vAlign w:val="center"/>
          </w:tcPr>
          <w:p w14:paraId="07891EC0">
            <w:pPr>
              <w:widowControl/>
              <w:spacing w:line="400" w:lineRule="exact"/>
              <w:jc w:val="left"/>
              <w:rPr>
                <w:color w:val="000000"/>
                <w:kern w:val="0"/>
                <w:szCs w:val="21"/>
              </w:rPr>
            </w:pPr>
          </w:p>
        </w:tc>
        <w:tc>
          <w:tcPr>
            <w:tcW w:w="2147" w:type="dxa"/>
            <w:gridSpan w:val="2"/>
            <w:noWrap/>
            <w:vAlign w:val="center"/>
          </w:tcPr>
          <w:p w14:paraId="33CB99B5">
            <w:pPr>
              <w:widowControl/>
              <w:spacing w:line="400" w:lineRule="exact"/>
              <w:jc w:val="left"/>
              <w:rPr>
                <w:color w:val="000000"/>
                <w:kern w:val="0"/>
                <w:szCs w:val="21"/>
              </w:rPr>
            </w:pPr>
            <w:r>
              <w:rPr>
                <w:rFonts w:hint="eastAsia"/>
                <w:color w:val="000000"/>
                <w:kern w:val="0"/>
                <w:szCs w:val="21"/>
              </w:rPr>
              <w:t>目标</w:t>
            </w:r>
            <w:r>
              <w:rPr>
                <w:rFonts w:hint="eastAsia"/>
                <w:color w:val="000000"/>
                <w:kern w:val="0"/>
                <w:szCs w:val="21"/>
                <w:lang w:val="en-US" w:eastAsia="zh-CN"/>
              </w:rPr>
              <w:t>7</w:t>
            </w:r>
            <w:r>
              <w:rPr>
                <w:color w:val="000000"/>
                <w:kern w:val="0"/>
                <w:szCs w:val="21"/>
              </w:rPr>
              <w:t>:</w:t>
            </w:r>
            <w:r>
              <w:rPr>
                <w:rFonts w:hint="eastAsia"/>
                <w:color w:val="000000"/>
                <w:kern w:val="0"/>
                <w:szCs w:val="21"/>
              </w:rPr>
              <w:t>继续保障好各项民生兜底措施的资金支出</w:t>
            </w:r>
          </w:p>
        </w:tc>
        <w:tc>
          <w:tcPr>
            <w:tcW w:w="2640" w:type="dxa"/>
            <w:gridSpan w:val="2"/>
            <w:noWrap/>
            <w:vAlign w:val="center"/>
          </w:tcPr>
          <w:p w14:paraId="679EC016">
            <w:pPr>
              <w:widowControl/>
              <w:spacing w:line="400" w:lineRule="exact"/>
              <w:rPr>
                <w:color w:val="000000"/>
                <w:kern w:val="0"/>
                <w:szCs w:val="21"/>
              </w:rPr>
            </w:pPr>
            <w:r>
              <w:rPr>
                <w:rFonts w:hint="eastAsia"/>
                <w:color w:val="000000"/>
                <w:kern w:val="0"/>
                <w:szCs w:val="21"/>
              </w:rPr>
              <w:t>完成了预期绩效目标</w:t>
            </w:r>
          </w:p>
        </w:tc>
        <w:tc>
          <w:tcPr>
            <w:tcW w:w="3432" w:type="dxa"/>
            <w:gridSpan w:val="2"/>
            <w:noWrap/>
            <w:vAlign w:val="center"/>
          </w:tcPr>
          <w:p w14:paraId="228FE05E">
            <w:pPr>
              <w:widowControl/>
              <w:spacing w:line="400" w:lineRule="exact"/>
              <w:jc w:val="center"/>
              <w:rPr>
                <w:color w:val="000000"/>
                <w:kern w:val="0"/>
                <w:szCs w:val="21"/>
              </w:rPr>
            </w:pPr>
            <w:r>
              <w:rPr>
                <w:rFonts w:hint="eastAsia"/>
                <w:color w:val="000000"/>
                <w:kern w:val="0"/>
                <w:szCs w:val="21"/>
                <w:lang w:val="en-US" w:eastAsia="zh-CN"/>
              </w:rPr>
              <w:t>无</w:t>
            </w:r>
          </w:p>
        </w:tc>
      </w:tr>
      <w:tr w14:paraId="7454741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00" w:hRule="atLeast"/>
          <w:jc w:val="center"/>
        </w:trPr>
        <w:tc>
          <w:tcPr>
            <w:tcW w:w="852" w:type="dxa"/>
            <w:vMerge w:val="restart"/>
            <w:noWrap/>
            <w:vAlign w:val="center"/>
          </w:tcPr>
          <w:p w14:paraId="2A3AAAC0">
            <w:pPr>
              <w:widowControl/>
              <w:spacing w:line="230" w:lineRule="exact"/>
              <w:jc w:val="center"/>
              <w:rPr>
                <w:color w:val="000000"/>
                <w:kern w:val="0"/>
                <w:szCs w:val="21"/>
              </w:rPr>
            </w:pPr>
            <w:r>
              <w:rPr>
                <w:rFonts w:hint="eastAsia"/>
                <w:color w:val="000000"/>
                <w:kern w:val="0"/>
                <w:szCs w:val="21"/>
              </w:rPr>
              <w:t>年度绩效指标</w:t>
            </w:r>
          </w:p>
        </w:tc>
        <w:tc>
          <w:tcPr>
            <w:tcW w:w="947" w:type="dxa"/>
            <w:noWrap/>
            <w:vAlign w:val="center"/>
          </w:tcPr>
          <w:p w14:paraId="03A658D6">
            <w:pPr>
              <w:widowControl/>
              <w:spacing w:line="230" w:lineRule="exact"/>
              <w:jc w:val="center"/>
              <w:rPr>
                <w:color w:val="000000"/>
                <w:kern w:val="0"/>
                <w:szCs w:val="21"/>
              </w:rPr>
            </w:pPr>
            <w:r>
              <w:rPr>
                <w:rFonts w:hint="eastAsia"/>
                <w:color w:val="000000"/>
                <w:kern w:val="0"/>
                <w:szCs w:val="21"/>
              </w:rPr>
              <w:t>一级指标</w:t>
            </w:r>
          </w:p>
        </w:tc>
        <w:tc>
          <w:tcPr>
            <w:tcW w:w="1200" w:type="dxa"/>
            <w:noWrap/>
            <w:vAlign w:val="center"/>
          </w:tcPr>
          <w:p w14:paraId="69CBF685">
            <w:pPr>
              <w:widowControl/>
              <w:spacing w:line="230" w:lineRule="exact"/>
              <w:jc w:val="center"/>
              <w:rPr>
                <w:color w:val="000000"/>
                <w:kern w:val="0"/>
                <w:szCs w:val="21"/>
              </w:rPr>
            </w:pPr>
            <w:r>
              <w:rPr>
                <w:rFonts w:hint="eastAsia"/>
                <w:color w:val="000000"/>
                <w:kern w:val="0"/>
                <w:szCs w:val="21"/>
              </w:rPr>
              <w:t>二级指标</w:t>
            </w:r>
          </w:p>
        </w:tc>
        <w:tc>
          <w:tcPr>
            <w:tcW w:w="1230" w:type="dxa"/>
            <w:noWrap/>
            <w:vAlign w:val="center"/>
          </w:tcPr>
          <w:p w14:paraId="6F5B579B">
            <w:pPr>
              <w:widowControl/>
              <w:spacing w:line="230" w:lineRule="exact"/>
              <w:jc w:val="center"/>
              <w:rPr>
                <w:color w:val="000000"/>
                <w:kern w:val="0"/>
                <w:szCs w:val="21"/>
              </w:rPr>
            </w:pPr>
            <w:r>
              <w:rPr>
                <w:rFonts w:hint="eastAsia"/>
                <w:color w:val="000000"/>
                <w:kern w:val="0"/>
                <w:szCs w:val="21"/>
              </w:rPr>
              <w:t>三级指标</w:t>
            </w:r>
          </w:p>
        </w:tc>
        <w:tc>
          <w:tcPr>
            <w:tcW w:w="1410" w:type="dxa"/>
            <w:noWrap/>
            <w:vAlign w:val="center"/>
          </w:tcPr>
          <w:p w14:paraId="338181BE">
            <w:pPr>
              <w:widowControl/>
              <w:spacing w:line="23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1620" w:type="dxa"/>
            <w:noWrap/>
            <w:vAlign w:val="center"/>
          </w:tcPr>
          <w:p w14:paraId="1285966A">
            <w:pPr>
              <w:widowControl/>
              <w:spacing w:line="23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1812" w:type="dxa"/>
            <w:noWrap/>
            <w:vAlign w:val="center"/>
          </w:tcPr>
          <w:p w14:paraId="74962829">
            <w:pPr>
              <w:widowControl/>
              <w:spacing w:line="230" w:lineRule="exact"/>
              <w:jc w:val="center"/>
              <w:rPr>
                <w:color w:val="000000"/>
                <w:kern w:val="0"/>
                <w:szCs w:val="21"/>
              </w:rPr>
            </w:pPr>
            <w:r>
              <w:rPr>
                <w:rFonts w:hint="eastAsia"/>
                <w:color w:val="000000"/>
                <w:kern w:val="0"/>
                <w:szCs w:val="21"/>
              </w:rPr>
              <w:t>预算指标值与预算指标值执行结果偏差情况及原因分析</w:t>
            </w:r>
          </w:p>
        </w:tc>
      </w:tr>
      <w:tr w14:paraId="45A78B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852" w:type="dxa"/>
            <w:vMerge w:val="continue"/>
            <w:noWrap w:val="0"/>
            <w:vAlign w:val="center"/>
          </w:tcPr>
          <w:p w14:paraId="2090B351">
            <w:pPr>
              <w:widowControl/>
              <w:spacing w:line="230" w:lineRule="exact"/>
              <w:jc w:val="left"/>
              <w:rPr>
                <w:color w:val="000000"/>
                <w:kern w:val="0"/>
                <w:szCs w:val="21"/>
              </w:rPr>
            </w:pPr>
          </w:p>
        </w:tc>
        <w:tc>
          <w:tcPr>
            <w:tcW w:w="947" w:type="dxa"/>
            <w:vMerge w:val="restart"/>
            <w:noWrap/>
            <w:vAlign w:val="center"/>
          </w:tcPr>
          <w:p w14:paraId="13821C5F">
            <w:pPr>
              <w:widowControl/>
              <w:spacing w:line="230" w:lineRule="exact"/>
              <w:jc w:val="center"/>
              <w:rPr>
                <w:color w:val="000000"/>
                <w:kern w:val="0"/>
                <w:szCs w:val="21"/>
              </w:rPr>
            </w:pPr>
            <w:r>
              <w:rPr>
                <w:rFonts w:hint="eastAsia"/>
                <w:color w:val="000000"/>
                <w:kern w:val="0"/>
                <w:szCs w:val="21"/>
              </w:rPr>
              <w:t>完成</w:t>
            </w:r>
          </w:p>
          <w:p w14:paraId="45EFD879">
            <w:pPr>
              <w:widowControl/>
              <w:spacing w:line="230" w:lineRule="exact"/>
              <w:jc w:val="center"/>
              <w:rPr>
                <w:color w:val="000000"/>
                <w:kern w:val="0"/>
                <w:szCs w:val="21"/>
              </w:rPr>
            </w:pPr>
            <w:r>
              <w:rPr>
                <w:rFonts w:hint="eastAsia"/>
                <w:color w:val="000000"/>
                <w:kern w:val="0"/>
                <w:szCs w:val="21"/>
              </w:rPr>
              <w:t>指标</w:t>
            </w:r>
          </w:p>
        </w:tc>
        <w:tc>
          <w:tcPr>
            <w:tcW w:w="1200" w:type="dxa"/>
            <w:vMerge w:val="restart"/>
            <w:noWrap/>
            <w:vAlign w:val="center"/>
          </w:tcPr>
          <w:p w14:paraId="2A3019B5">
            <w:pPr>
              <w:widowControl/>
              <w:spacing w:line="230" w:lineRule="exact"/>
              <w:jc w:val="center"/>
              <w:rPr>
                <w:color w:val="000000"/>
                <w:kern w:val="0"/>
                <w:szCs w:val="21"/>
              </w:rPr>
            </w:pPr>
            <w:r>
              <w:rPr>
                <w:rFonts w:hint="eastAsia"/>
                <w:color w:val="000000"/>
                <w:kern w:val="0"/>
                <w:szCs w:val="21"/>
              </w:rPr>
              <w:t>数量</w:t>
            </w:r>
          </w:p>
          <w:p w14:paraId="63BE1DD5">
            <w:pPr>
              <w:widowControl/>
              <w:spacing w:line="230" w:lineRule="exact"/>
              <w:jc w:val="center"/>
              <w:rPr>
                <w:color w:val="000000"/>
                <w:kern w:val="0"/>
                <w:szCs w:val="21"/>
              </w:rPr>
            </w:pPr>
            <w:r>
              <w:rPr>
                <w:rFonts w:hint="eastAsia"/>
                <w:color w:val="000000"/>
                <w:kern w:val="0"/>
                <w:szCs w:val="21"/>
              </w:rPr>
              <w:t>指标</w:t>
            </w:r>
          </w:p>
        </w:tc>
        <w:tc>
          <w:tcPr>
            <w:tcW w:w="1230" w:type="dxa"/>
            <w:noWrap/>
            <w:vAlign w:val="center"/>
          </w:tcPr>
          <w:p w14:paraId="7335E57B">
            <w:pPr>
              <w:widowControl/>
              <w:spacing w:line="230" w:lineRule="exact"/>
              <w:jc w:val="left"/>
              <w:rPr>
                <w:color w:val="000000"/>
                <w:kern w:val="0"/>
                <w:szCs w:val="21"/>
              </w:rPr>
            </w:pPr>
            <w:r>
              <w:rPr>
                <w:rFonts w:hint="eastAsia"/>
                <w:color w:val="000000"/>
                <w:kern w:val="0"/>
                <w:szCs w:val="21"/>
              </w:rPr>
              <w:t>指标</w:t>
            </w:r>
            <w:r>
              <w:rPr>
                <w:color w:val="000000"/>
                <w:kern w:val="0"/>
                <w:szCs w:val="21"/>
              </w:rPr>
              <w:t>1:</w:t>
            </w:r>
            <w:r>
              <w:rPr>
                <w:rFonts w:hint="eastAsia"/>
                <w:color w:val="000000"/>
                <w:kern w:val="0"/>
                <w:szCs w:val="21"/>
              </w:rPr>
              <w:t>村级办公经费和村级公共运行经费的运用和村社干部的工资执行率</w:t>
            </w:r>
          </w:p>
        </w:tc>
        <w:tc>
          <w:tcPr>
            <w:tcW w:w="1410" w:type="dxa"/>
            <w:noWrap/>
            <w:vAlign w:val="center"/>
          </w:tcPr>
          <w:p w14:paraId="4F7E250E">
            <w:pPr>
              <w:widowControl/>
              <w:spacing w:line="23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100%</w:t>
            </w:r>
          </w:p>
        </w:tc>
        <w:tc>
          <w:tcPr>
            <w:tcW w:w="1620" w:type="dxa"/>
            <w:noWrap/>
            <w:vAlign w:val="center"/>
          </w:tcPr>
          <w:p w14:paraId="029FA438">
            <w:pPr>
              <w:widowControl/>
              <w:spacing w:line="230" w:lineRule="exact"/>
              <w:jc w:val="left"/>
              <w:rPr>
                <w:rFonts w:hint="default" w:eastAsia="宋体"/>
                <w:color w:val="000000"/>
                <w:kern w:val="0"/>
                <w:szCs w:val="21"/>
                <w:lang w:val="en-US" w:eastAsia="zh-CN"/>
              </w:rPr>
            </w:pPr>
            <w:r>
              <w:rPr>
                <w:rFonts w:hint="eastAsia"/>
                <w:color w:val="000000"/>
                <w:kern w:val="0"/>
                <w:szCs w:val="21"/>
              </w:rPr>
              <w:t>村级办公经费和村级公共运行经费的运用和村社干部的工资执行率</w:t>
            </w:r>
            <w:r>
              <w:rPr>
                <w:rFonts w:hint="eastAsia"/>
                <w:color w:val="000000"/>
                <w:kern w:val="0"/>
                <w:szCs w:val="21"/>
                <w:lang w:val="en-US" w:eastAsia="zh-CN"/>
              </w:rPr>
              <w:t>100%</w:t>
            </w:r>
          </w:p>
        </w:tc>
        <w:tc>
          <w:tcPr>
            <w:tcW w:w="1812" w:type="dxa"/>
            <w:noWrap/>
            <w:vAlign w:val="center"/>
          </w:tcPr>
          <w:p w14:paraId="7FC6820A">
            <w:pPr>
              <w:widowControl/>
              <w:spacing w:line="230" w:lineRule="exact"/>
              <w:jc w:val="left"/>
              <w:rPr>
                <w:color w:val="000000"/>
                <w:kern w:val="0"/>
                <w:szCs w:val="21"/>
              </w:rPr>
            </w:pPr>
            <w:r>
              <w:rPr>
                <w:rFonts w:hint="eastAsia"/>
                <w:color w:val="000000"/>
                <w:kern w:val="0"/>
                <w:szCs w:val="21"/>
                <w:lang w:val="en-US" w:eastAsia="zh-CN"/>
              </w:rPr>
              <w:t>无</w:t>
            </w:r>
          </w:p>
        </w:tc>
      </w:tr>
      <w:tr w14:paraId="409A2B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852" w:type="dxa"/>
            <w:vMerge w:val="continue"/>
            <w:noWrap w:val="0"/>
            <w:vAlign w:val="center"/>
          </w:tcPr>
          <w:p w14:paraId="7D376B30">
            <w:pPr>
              <w:widowControl/>
              <w:spacing w:line="230" w:lineRule="exact"/>
              <w:jc w:val="left"/>
              <w:rPr>
                <w:color w:val="000000"/>
                <w:kern w:val="0"/>
                <w:szCs w:val="21"/>
              </w:rPr>
            </w:pPr>
          </w:p>
        </w:tc>
        <w:tc>
          <w:tcPr>
            <w:tcW w:w="947" w:type="dxa"/>
            <w:vMerge w:val="continue"/>
            <w:noWrap w:val="0"/>
            <w:vAlign w:val="center"/>
          </w:tcPr>
          <w:p w14:paraId="240C9956">
            <w:pPr>
              <w:widowControl/>
              <w:spacing w:line="230" w:lineRule="exact"/>
              <w:jc w:val="left"/>
              <w:rPr>
                <w:color w:val="000000"/>
                <w:kern w:val="0"/>
                <w:szCs w:val="21"/>
              </w:rPr>
            </w:pPr>
          </w:p>
        </w:tc>
        <w:tc>
          <w:tcPr>
            <w:tcW w:w="1200" w:type="dxa"/>
            <w:vMerge w:val="continue"/>
            <w:noWrap w:val="0"/>
            <w:vAlign w:val="center"/>
          </w:tcPr>
          <w:p w14:paraId="60918196">
            <w:pPr>
              <w:widowControl/>
              <w:spacing w:line="230" w:lineRule="exact"/>
              <w:jc w:val="left"/>
              <w:rPr>
                <w:color w:val="000000"/>
                <w:kern w:val="0"/>
                <w:szCs w:val="21"/>
              </w:rPr>
            </w:pPr>
          </w:p>
        </w:tc>
        <w:tc>
          <w:tcPr>
            <w:tcW w:w="1230" w:type="dxa"/>
            <w:noWrap/>
            <w:vAlign w:val="center"/>
          </w:tcPr>
          <w:p w14:paraId="15169686">
            <w:pPr>
              <w:widowControl/>
              <w:spacing w:line="230" w:lineRule="exact"/>
              <w:jc w:val="left"/>
              <w:rPr>
                <w:color w:val="000000"/>
                <w:kern w:val="0"/>
                <w:szCs w:val="21"/>
              </w:rPr>
            </w:pPr>
            <w:r>
              <w:rPr>
                <w:rFonts w:hint="eastAsia"/>
                <w:color w:val="000000"/>
                <w:kern w:val="0"/>
                <w:szCs w:val="21"/>
              </w:rPr>
              <w:t>指标</w:t>
            </w:r>
            <w:r>
              <w:rPr>
                <w:color w:val="000000"/>
                <w:kern w:val="0"/>
                <w:szCs w:val="21"/>
              </w:rPr>
              <w:t>2:</w:t>
            </w:r>
            <w:r>
              <w:rPr>
                <w:rFonts w:hint="eastAsia"/>
                <w:color w:val="000000"/>
                <w:kern w:val="0"/>
                <w:szCs w:val="21"/>
              </w:rPr>
              <w:t>对个人和家庭的补助执行率执行率</w:t>
            </w:r>
          </w:p>
        </w:tc>
        <w:tc>
          <w:tcPr>
            <w:tcW w:w="1410" w:type="dxa"/>
            <w:noWrap/>
            <w:vAlign w:val="center"/>
          </w:tcPr>
          <w:p w14:paraId="038CA8D4">
            <w:pPr>
              <w:widowControl/>
              <w:spacing w:line="230" w:lineRule="exact"/>
              <w:jc w:val="left"/>
              <w:rPr>
                <w:color w:val="000000"/>
                <w:kern w:val="0"/>
                <w:szCs w:val="21"/>
              </w:rPr>
            </w:pPr>
            <w:r>
              <w:rPr>
                <w:rFonts w:hint="eastAsia"/>
                <w:color w:val="000000"/>
                <w:kern w:val="0"/>
                <w:szCs w:val="21"/>
              </w:rPr>
              <w:t>＝</w:t>
            </w:r>
            <w:r>
              <w:rPr>
                <w:rFonts w:hint="eastAsia"/>
                <w:color w:val="000000"/>
                <w:kern w:val="0"/>
                <w:szCs w:val="21"/>
                <w:lang w:val="en-US" w:eastAsia="zh-CN"/>
              </w:rPr>
              <w:t>100%</w:t>
            </w:r>
          </w:p>
        </w:tc>
        <w:tc>
          <w:tcPr>
            <w:tcW w:w="1620" w:type="dxa"/>
            <w:noWrap/>
            <w:vAlign w:val="center"/>
          </w:tcPr>
          <w:p w14:paraId="4AEF22AF">
            <w:pPr>
              <w:widowControl/>
              <w:spacing w:line="230" w:lineRule="exact"/>
              <w:jc w:val="left"/>
              <w:rPr>
                <w:rFonts w:hint="default" w:eastAsia="宋体"/>
                <w:color w:val="000000"/>
                <w:kern w:val="0"/>
                <w:szCs w:val="21"/>
                <w:lang w:val="en-US" w:eastAsia="zh-CN"/>
              </w:rPr>
            </w:pPr>
            <w:r>
              <w:rPr>
                <w:rFonts w:hint="eastAsia"/>
                <w:color w:val="000000"/>
                <w:kern w:val="0"/>
                <w:szCs w:val="21"/>
              </w:rPr>
              <w:t>对个人和家庭的补助执行率执行率</w:t>
            </w:r>
            <w:r>
              <w:rPr>
                <w:rFonts w:hint="eastAsia"/>
                <w:color w:val="000000"/>
                <w:kern w:val="0"/>
                <w:szCs w:val="21"/>
                <w:lang w:val="en-US" w:eastAsia="zh-CN"/>
              </w:rPr>
              <w:t>100%</w:t>
            </w:r>
          </w:p>
        </w:tc>
        <w:tc>
          <w:tcPr>
            <w:tcW w:w="1812" w:type="dxa"/>
            <w:noWrap/>
            <w:vAlign w:val="center"/>
          </w:tcPr>
          <w:p w14:paraId="1B89E1C1">
            <w:pPr>
              <w:widowControl/>
              <w:spacing w:line="230" w:lineRule="exact"/>
              <w:jc w:val="left"/>
              <w:rPr>
                <w:color w:val="000000"/>
                <w:kern w:val="0"/>
                <w:szCs w:val="21"/>
              </w:rPr>
            </w:pPr>
            <w:r>
              <w:rPr>
                <w:rFonts w:hint="eastAsia"/>
                <w:color w:val="000000"/>
                <w:kern w:val="0"/>
                <w:szCs w:val="21"/>
                <w:lang w:val="en-US" w:eastAsia="zh-CN"/>
              </w:rPr>
              <w:t>无</w:t>
            </w:r>
          </w:p>
        </w:tc>
      </w:tr>
      <w:tr w14:paraId="7B1370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852" w:type="dxa"/>
            <w:vMerge w:val="continue"/>
            <w:noWrap w:val="0"/>
            <w:vAlign w:val="center"/>
          </w:tcPr>
          <w:p w14:paraId="446E0028">
            <w:pPr>
              <w:widowControl/>
              <w:spacing w:line="230" w:lineRule="exact"/>
              <w:jc w:val="left"/>
              <w:rPr>
                <w:color w:val="000000"/>
                <w:kern w:val="0"/>
                <w:szCs w:val="21"/>
              </w:rPr>
            </w:pPr>
          </w:p>
        </w:tc>
        <w:tc>
          <w:tcPr>
            <w:tcW w:w="947" w:type="dxa"/>
            <w:vMerge w:val="continue"/>
            <w:noWrap w:val="0"/>
            <w:vAlign w:val="center"/>
          </w:tcPr>
          <w:p w14:paraId="21CEE566">
            <w:pPr>
              <w:widowControl/>
              <w:spacing w:line="230" w:lineRule="exact"/>
              <w:jc w:val="left"/>
              <w:rPr>
                <w:color w:val="000000"/>
                <w:kern w:val="0"/>
                <w:szCs w:val="21"/>
              </w:rPr>
            </w:pPr>
          </w:p>
        </w:tc>
        <w:tc>
          <w:tcPr>
            <w:tcW w:w="1200" w:type="dxa"/>
            <w:vMerge w:val="continue"/>
            <w:noWrap w:val="0"/>
            <w:vAlign w:val="center"/>
          </w:tcPr>
          <w:p w14:paraId="37A74099">
            <w:pPr>
              <w:widowControl/>
              <w:spacing w:line="230" w:lineRule="exact"/>
              <w:jc w:val="left"/>
              <w:rPr>
                <w:color w:val="000000"/>
                <w:kern w:val="0"/>
                <w:szCs w:val="21"/>
              </w:rPr>
            </w:pPr>
          </w:p>
        </w:tc>
        <w:tc>
          <w:tcPr>
            <w:tcW w:w="1230" w:type="dxa"/>
            <w:noWrap/>
            <w:vAlign w:val="center"/>
          </w:tcPr>
          <w:p w14:paraId="0021A48C">
            <w:pPr>
              <w:widowControl/>
              <w:spacing w:line="230" w:lineRule="exact"/>
              <w:jc w:val="left"/>
              <w:rPr>
                <w:rFonts w:hint="eastAsia"/>
                <w:color w:val="000000"/>
                <w:kern w:val="0"/>
                <w:szCs w:val="21"/>
              </w:rPr>
            </w:pPr>
            <w:r>
              <w:rPr>
                <w:rFonts w:hint="eastAsia"/>
                <w:color w:val="000000"/>
                <w:kern w:val="0"/>
                <w:szCs w:val="21"/>
              </w:rPr>
              <w:t>指标</w:t>
            </w:r>
            <w:r>
              <w:rPr>
                <w:rFonts w:hint="eastAsia"/>
                <w:color w:val="000000"/>
                <w:kern w:val="0"/>
                <w:szCs w:val="21"/>
                <w:lang w:val="en-US" w:eastAsia="zh-CN"/>
              </w:rPr>
              <w:t>3</w:t>
            </w:r>
            <w:r>
              <w:rPr>
                <w:color w:val="000000"/>
                <w:kern w:val="0"/>
                <w:szCs w:val="21"/>
              </w:rPr>
              <w:t>:</w:t>
            </w:r>
            <w:r>
              <w:rPr>
                <w:rFonts w:hint="eastAsia"/>
                <w:color w:val="000000"/>
                <w:kern w:val="0"/>
                <w:szCs w:val="21"/>
              </w:rPr>
              <w:t>群团、纪检、财政、安全、人大、武装、计生以及场镇基础设施建设经费执行率</w:t>
            </w:r>
          </w:p>
        </w:tc>
        <w:tc>
          <w:tcPr>
            <w:tcW w:w="1410" w:type="dxa"/>
            <w:noWrap/>
            <w:vAlign w:val="center"/>
          </w:tcPr>
          <w:p w14:paraId="4C39ABB7">
            <w:pPr>
              <w:widowControl/>
              <w:spacing w:line="230" w:lineRule="exact"/>
              <w:jc w:val="left"/>
              <w:rPr>
                <w:rFonts w:hint="eastAsia"/>
                <w:color w:val="000000"/>
                <w:kern w:val="0"/>
                <w:szCs w:val="21"/>
              </w:rPr>
            </w:pPr>
            <w:r>
              <w:rPr>
                <w:rFonts w:hint="eastAsia"/>
                <w:color w:val="000000"/>
                <w:kern w:val="0"/>
                <w:szCs w:val="21"/>
              </w:rPr>
              <w:t>＝</w:t>
            </w:r>
            <w:r>
              <w:rPr>
                <w:rFonts w:hint="eastAsia"/>
                <w:color w:val="000000"/>
                <w:kern w:val="0"/>
                <w:szCs w:val="21"/>
                <w:lang w:val="en-US" w:eastAsia="zh-CN"/>
              </w:rPr>
              <w:t>100%</w:t>
            </w:r>
          </w:p>
        </w:tc>
        <w:tc>
          <w:tcPr>
            <w:tcW w:w="1620" w:type="dxa"/>
            <w:noWrap/>
            <w:vAlign w:val="center"/>
          </w:tcPr>
          <w:p w14:paraId="3744327E">
            <w:pPr>
              <w:widowControl/>
              <w:spacing w:line="230" w:lineRule="exact"/>
              <w:jc w:val="left"/>
              <w:rPr>
                <w:rFonts w:hint="default" w:eastAsia="宋体"/>
                <w:color w:val="000000"/>
                <w:kern w:val="0"/>
                <w:szCs w:val="21"/>
                <w:lang w:val="en-US" w:eastAsia="zh-CN"/>
              </w:rPr>
            </w:pPr>
            <w:r>
              <w:rPr>
                <w:rFonts w:hint="eastAsia"/>
                <w:color w:val="000000"/>
                <w:kern w:val="0"/>
                <w:szCs w:val="21"/>
              </w:rPr>
              <w:t>群团、纪检、财政、安全、人大、武装、计生以及场镇基础设施建设经费执行率</w:t>
            </w:r>
            <w:r>
              <w:rPr>
                <w:rFonts w:hint="eastAsia"/>
                <w:color w:val="000000"/>
                <w:kern w:val="0"/>
                <w:szCs w:val="21"/>
                <w:lang w:val="en-US" w:eastAsia="zh-CN"/>
              </w:rPr>
              <w:t>100%</w:t>
            </w:r>
          </w:p>
        </w:tc>
        <w:tc>
          <w:tcPr>
            <w:tcW w:w="1812" w:type="dxa"/>
            <w:noWrap/>
            <w:vAlign w:val="center"/>
          </w:tcPr>
          <w:p w14:paraId="7B89E8C7">
            <w:pPr>
              <w:widowControl/>
              <w:spacing w:line="230" w:lineRule="exact"/>
              <w:jc w:val="left"/>
              <w:rPr>
                <w:rFonts w:hint="eastAsia"/>
                <w:color w:val="000000"/>
                <w:kern w:val="0"/>
                <w:szCs w:val="21"/>
              </w:rPr>
            </w:pPr>
            <w:r>
              <w:rPr>
                <w:rFonts w:hint="eastAsia"/>
                <w:color w:val="000000"/>
                <w:kern w:val="0"/>
                <w:szCs w:val="21"/>
                <w:lang w:val="en-US" w:eastAsia="zh-CN"/>
              </w:rPr>
              <w:t>无</w:t>
            </w:r>
          </w:p>
        </w:tc>
      </w:tr>
      <w:tr w14:paraId="221C89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852" w:type="dxa"/>
            <w:vMerge w:val="continue"/>
            <w:noWrap w:val="0"/>
            <w:vAlign w:val="center"/>
          </w:tcPr>
          <w:p w14:paraId="15D04404">
            <w:pPr>
              <w:widowControl/>
              <w:spacing w:line="230" w:lineRule="exact"/>
              <w:jc w:val="left"/>
              <w:rPr>
                <w:color w:val="000000"/>
                <w:kern w:val="0"/>
                <w:szCs w:val="21"/>
              </w:rPr>
            </w:pPr>
          </w:p>
        </w:tc>
        <w:tc>
          <w:tcPr>
            <w:tcW w:w="947" w:type="dxa"/>
            <w:vMerge w:val="continue"/>
            <w:noWrap w:val="0"/>
            <w:vAlign w:val="center"/>
          </w:tcPr>
          <w:p w14:paraId="67B7D69A">
            <w:pPr>
              <w:widowControl/>
              <w:spacing w:line="230" w:lineRule="exact"/>
              <w:jc w:val="left"/>
              <w:rPr>
                <w:color w:val="000000"/>
                <w:kern w:val="0"/>
                <w:szCs w:val="21"/>
              </w:rPr>
            </w:pPr>
          </w:p>
        </w:tc>
        <w:tc>
          <w:tcPr>
            <w:tcW w:w="1200" w:type="dxa"/>
            <w:vMerge w:val="continue"/>
            <w:noWrap w:val="0"/>
            <w:vAlign w:val="center"/>
          </w:tcPr>
          <w:p w14:paraId="38644147">
            <w:pPr>
              <w:widowControl/>
              <w:spacing w:line="230" w:lineRule="exact"/>
              <w:jc w:val="left"/>
              <w:rPr>
                <w:color w:val="000000"/>
                <w:kern w:val="0"/>
                <w:szCs w:val="21"/>
              </w:rPr>
            </w:pPr>
          </w:p>
        </w:tc>
        <w:tc>
          <w:tcPr>
            <w:tcW w:w="1230" w:type="dxa"/>
            <w:noWrap/>
            <w:vAlign w:val="center"/>
          </w:tcPr>
          <w:p w14:paraId="005601D5">
            <w:pPr>
              <w:widowControl/>
              <w:spacing w:line="230" w:lineRule="exact"/>
              <w:jc w:val="left"/>
              <w:rPr>
                <w:rFonts w:hint="eastAsia"/>
                <w:color w:val="000000"/>
                <w:kern w:val="0"/>
                <w:szCs w:val="21"/>
              </w:rPr>
            </w:pPr>
            <w:r>
              <w:rPr>
                <w:rFonts w:hint="eastAsia"/>
                <w:color w:val="000000"/>
                <w:kern w:val="0"/>
                <w:szCs w:val="21"/>
              </w:rPr>
              <w:t>指标</w:t>
            </w:r>
            <w:r>
              <w:rPr>
                <w:rFonts w:hint="eastAsia"/>
                <w:color w:val="000000"/>
                <w:kern w:val="0"/>
                <w:szCs w:val="21"/>
                <w:lang w:val="en-US" w:eastAsia="zh-CN"/>
              </w:rPr>
              <w:t>4</w:t>
            </w:r>
            <w:r>
              <w:rPr>
                <w:color w:val="000000"/>
                <w:kern w:val="0"/>
                <w:szCs w:val="21"/>
              </w:rPr>
              <w:t>:</w:t>
            </w:r>
            <w:r>
              <w:rPr>
                <w:rFonts w:hint="eastAsia"/>
                <w:color w:val="000000"/>
                <w:kern w:val="0"/>
                <w:szCs w:val="21"/>
              </w:rPr>
              <w:t>灾害防治、森林防火、安全生产知识培训覆盖村社区数</w:t>
            </w:r>
          </w:p>
        </w:tc>
        <w:tc>
          <w:tcPr>
            <w:tcW w:w="1410" w:type="dxa"/>
            <w:noWrap/>
            <w:vAlign w:val="center"/>
          </w:tcPr>
          <w:p w14:paraId="21740D33">
            <w:pPr>
              <w:widowControl/>
              <w:spacing w:line="230" w:lineRule="exact"/>
              <w:jc w:val="left"/>
              <w:rPr>
                <w:rFonts w:hint="default"/>
                <w:color w:val="000000"/>
                <w:kern w:val="0"/>
                <w:szCs w:val="21"/>
                <w:lang w:val="en-US"/>
              </w:rPr>
            </w:pPr>
            <w:r>
              <w:rPr>
                <w:rFonts w:hint="eastAsia"/>
                <w:color w:val="000000"/>
                <w:kern w:val="0"/>
                <w:szCs w:val="21"/>
              </w:rPr>
              <w:t>＝</w:t>
            </w:r>
            <w:r>
              <w:rPr>
                <w:rFonts w:hint="eastAsia"/>
                <w:color w:val="000000"/>
                <w:kern w:val="0"/>
                <w:szCs w:val="21"/>
                <w:lang w:val="en-US" w:eastAsia="zh-CN"/>
              </w:rPr>
              <w:t>18个</w:t>
            </w:r>
          </w:p>
        </w:tc>
        <w:tc>
          <w:tcPr>
            <w:tcW w:w="1620" w:type="dxa"/>
            <w:noWrap/>
            <w:vAlign w:val="center"/>
          </w:tcPr>
          <w:p w14:paraId="57698F6D">
            <w:pPr>
              <w:widowControl/>
              <w:spacing w:line="230" w:lineRule="exact"/>
              <w:jc w:val="left"/>
              <w:rPr>
                <w:rFonts w:hint="default" w:eastAsia="宋体"/>
                <w:color w:val="000000"/>
                <w:kern w:val="0"/>
                <w:szCs w:val="21"/>
                <w:lang w:val="en-US" w:eastAsia="zh-CN"/>
              </w:rPr>
            </w:pPr>
            <w:r>
              <w:rPr>
                <w:rFonts w:hint="eastAsia"/>
                <w:color w:val="000000"/>
                <w:kern w:val="0"/>
                <w:szCs w:val="21"/>
              </w:rPr>
              <w:t>灾害防治、森林防火、安全生产知识培训覆盖村社区数</w:t>
            </w:r>
            <w:r>
              <w:rPr>
                <w:rFonts w:hint="eastAsia"/>
                <w:color w:val="000000"/>
                <w:kern w:val="0"/>
                <w:szCs w:val="21"/>
                <w:lang w:val="en-US" w:eastAsia="zh-CN"/>
              </w:rPr>
              <w:t>18个</w:t>
            </w:r>
          </w:p>
        </w:tc>
        <w:tc>
          <w:tcPr>
            <w:tcW w:w="1812" w:type="dxa"/>
            <w:noWrap/>
            <w:vAlign w:val="center"/>
          </w:tcPr>
          <w:p w14:paraId="2B61630F">
            <w:pPr>
              <w:widowControl/>
              <w:spacing w:line="230" w:lineRule="exact"/>
              <w:jc w:val="left"/>
              <w:rPr>
                <w:rFonts w:hint="eastAsia"/>
                <w:color w:val="000000"/>
                <w:kern w:val="0"/>
                <w:szCs w:val="21"/>
              </w:rPr>
            </w:pPr>
            <w:r>
              <w:rPr>
                <w:rFonts w:hint="eastAsia"/>
                <w:color w:val="000000"/>
                <w:kern w:val="0"/>
                <w:szCs w:val="21"/>
                <w:lang w:val="en-US" w:eastAsia="zh-CN"/>
              </w:rPr>
              <w:t>无</w:t>
            </w:r>
          </w:p>
        </w:tc>
      </w:tr>
      <w:tr w14:paraId="191341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852" w:type="dxa"/>
            <w:vMerge w:val="continue"/>
            <w:noWrap w:val="0"/>
            <w:vAlign w:val="center"/>
          </w:tcPr>
          <w:p w14:paraId="76ADC39E">
            <w:pPr>
              <w:widowControl/>
              <w:spacing w:line="230" w:lineRule="exact"/>
              <w:jc w:val="left"/>
              <w:rPr>
                <w:color w:val="000000"/>
                <w:kern w:val="0"/>
                <w:szCs w:val="21"/>
              </w:rPr>
            </w:pPr>
          </w:p>
        </w:tc>
        <w:tc>
          <w:tcPr>
            <w:tcW w:w="947" w:type="dxa"/>
            <w:vMerge w:val="continue"/>
            <w:noWrap w:val="0"/>
            <w:vAlign w:val="center"/>
          </w:tcPr>
          <w:p w14:paraId="2BDB6F6A">
            <w:pPr>
              <w:widowControl/>
              <w:spacing w:line="230" w:lineRule="exact"/>
              <w:jc w:val="left"/>
              <w:rPr>
                <w:color w:val="000000"/>
                <w:kern w:val="0"/>
                <w:szCs w:val="21"/>
              </w:rPr>
            </w:pPr>
          </w:p>
        </w:tc>
        <w:tc>
          <w:tcPr>
            <w:tcW w:w="1200" w:type="dxa"/>
            <w:vMerge w:val="continue"/>
            <w:noWrap w:val="0"/>
            <w:vAlign w:val="center"/>
          </w:tcPr>
          <w:p w14:paraId="5FC83BBC">
            <w:pPr>
              <w:widowControl/>
              <w:spacing w:line="230" w:lineRule="exact"/>
              <w:jc w:val="left"/>
              <w:rPr>
                <w:color w:val="000000"/>
                <w:kern w:val="0"/>
                <w:szCs w:val="21"/>
              </w:rPr>
            </w:pPr>
          </w:p>
        </w:tc>
        <w:tc>
          <w:tcPr>
            <w:tcW w:w="1230" w:type="dxa"/>
            <w:noWrap/>
            <w:vAlign w:val="center"/>
          </w:tcPr>
          <w:p w14:paraId="6E0CBAD1">
            <w:pPr>
              <w:widowControl/>
              <w:spacing w:line="230" w:lineRule="exact"/>
              <w:jc w:val="left"/>
              <w:rPr>
                <w:rFonts w:hint="eastAsia"/>
                <w:color w:val="000000"/>
                <w:kern w:val="0"/>
                <w:szCs w:val="21"/>
              </w:rPr>
            </w:pPr>
            <w:r>
              <w:rPr>
                <w:rFonts w:hint="eastAsia"/>
                <w:color w:val="000000"/>
                <w:kern w:val="0"/>
                <w:szCs w:val="21"/>
              </w:rPr>
              <w:t>指标</w:t>
            </w:r>
            <w:r>
              <w:rPr>
                <w:rFonts w:hint="eastAsia"/>
                <w:color w:val="000000"/>
                <w:kern w:val="0"/>
                <w:szCs w:val="21"/>
                <w:lang w:val="en-US" w:eastAsia="zh-CN"/>
              </w:rPr>
              <w:t>5</w:t>
            </w:r>
            <w:r>
              <w:rPr>
                <w:color w:val="000000"/>
                <w:kern w:val="0"/>
                <w:szCs w:val="21"/>
              </w:rPr>
              <w:t>:</w:t>
            </w:r>
            <w:r>
              <w:rPr>
                <w:rFonts w:hint="eastAsia"/>
                <w:color w:val="000000"/>
                <w:kern w:val="0"/>
                <w:szCs w:val="21"/>
              </w:rPr>
              <w:t>职工各类保险费用的支出执行率</w:t>
            </w:r>
          </w:p>
        </w:tc>
        <w:tc>
          <w:tcPr>
            <w:tcW w:w="1410" w:type="dxa"/>
            <w:noWrap/>
            <w:vAlign w:val="center"/>
          </w:tcPr>
          <w:p w14:paraId="2661FE72">
            <w:pPr>
              <w:widowControl/>
              <w:spacing w:line="230" w:lineRule="exact"/>
              <w:jc w:val="left"/>
              <w:rPr>
                <w:rFonts w:hint="eastAsia"/>
                <w:color w:val="000000"/>
                <w:kern w:val="0"/>
                <w:szCs w:val="21"/>
              </w:rPr>
            </w:pPr>
            <w:r>
              <w:rPr>
                <w:rFonts w:hint="eastAsia"/>
                <w:color w:val="000000"/>
                <w:kern w:val="0"/>
                <w:szCs w:val="21"/>
              </w:rPr>
              <w:t>＝</w:t>
            </w:r>
            <w:r>
              <w:rPr>
                <w:rFonts w:hint="eastAsia"/>
                <w:color w:val="000000"/>
                <w:kern w:val="0"/>
                <w:szCs w:val="21"/>
                <w:lang w:val="en-US" w:eastAsia="zh-CN"/>
              </w:rPr>
              <w:t>100%</w:t>
            </w:r>
          </w:p>
        </w:tc>
        <w:tc>
          <w:tcPr>
            <w:tcW w:w="1620" w:type="dxa"/>
            <w:noWrap/>
            <w:vAlign w:val="center"/>
          </w:tcPr>
          <w:p w14:paraId="2FEDC1FA">
            <w:pPr>
              <w:widowControl/>
              <w:spacing w:line="230" w:lineRule="exact"/>
              <w:jc w:val="left"/>
              <w:rPr>
                <w:rFonts w:hint="default" w:eastAsia="宋体"/>
                <w:color w:val="000000"/>
                <w:kern w:val="0"/>
                <w:szCs w:val="21"/>
                <w:lang w:val="en-US" w:eastAsia="zh-CN"/>
              </w:rPr>
            </w:pPr>
            <w:r>
              <w:rPr>
                <w:rFonts w:hint="eastAsia"/>
                <w:color w:val="000000"/>
                <w:kern w:val="0"/>
                <w:szCs w:val="21"/>
              </w:rPr>
              <w:t>职工各类保险费用的支出执行率</w:t>
            </w:r>
            <w:r>
              <w:rPr>
                <w:rFonts w:hint="eastAsia"/>
                <w:color w:val="000000"/>
                <w:kern w:val="0"/>
                <w:szCs w:val="21"/>
                <w:lang w:val="en-US" w:eastAsia="zh-CN"/>
              </w:rPr>
              <w:t>100%</w:t>
            </w:r>
          </w:p>
        </w:tc>
        <w:tc>
          <w:tcPr>
            <w:tcW w:w="1812" w:type="dxa"/>
            <w:noWrap/>
            <w:vAlign w:val="center"/>
          </w:tcPr>
          <w:p w14:paraId="489B1CF0">
            <w:pPr>
              <w:widowControl/>
              <w:spacing w:line="230" w:lineRule="exact"/>
              <w:jc w:val="left"/>
              <w:rPr>
                <w:rFonts w:hint="eastAsia"/>
                <w:color w:val="000000"/>
                <w:kern w:val="0"/>
                <w:szCs w:val="21"/>
              </w:rPr>
            </w:pPr>
            <w:r>
              <w:rPr>
                <w:rFonts w:hint="eastAsia"/>
                <w:color w:val="000000"/>
                <w:kern w:val="0"/>
                <w:szCs w:val="21"/>
                <w:lang w:val="en-US" w:eastAsia="zh-CN"/>
              </w:rPr>
              <w:t>无</w:t>
            </w:r>
          </w:p>
        </w:tc>
      </w:tr>
      <w:tr w14:paraId="48FF7E8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852" w:type="dxa"/>
            <w:vMerge w:val="continue"/>
            <w:noWrap w:val="0"/>
            <w:vAlign w:val="center"/>
          </w:tcPr>
          <w:p w14:paraId="4457F321">
            <w:pPr>
              <w:widowControl/>
              <w:spacing w:line="230" w:lineRule="exact"/>
              <w:jc w:val="left"/>
              <w:rPr>
                <w:color w:val="000000"/>
                <w:kern w:val="0"/>
                <w:szCs w:val="21"/>
              </w:rPr>
            </w:pPr>
          </w:p>
        </w:tc>
        <w:tc>
          <w:tcPr>
            <w:tcW w:w="947" w:type="dxa"/>
            <w:vMerge w:val="continue"/>
            <w:noWrap w:val="0"/>
            <w:vAlign w:val="center"/>
          </w:tcPr>
          <w:p w14:paraId="2A27328C">
            <w:pPr>
              <w:widowControl/>
              <w:spacing w:line="230" w:lineRule="exact"/>
              <w:jc w:val="left"/>
              <w:rPr>
                <w:color w:val="000000"/>
                <w:kern w:val="0"/>
                <w:szCs w:val="21"/>
              </w:rPr>
            </w:pPr>
          </w:p>
        </w:tc>
        <w:tc>
          <w:tcPr>
            <w:tcW w:w="1200" w:type="dxa"/>
            <w:vMerge w:val="continue"/>
            <w:noWrap w:val="0"/>
            <w:vAlign w:val="center"/>
          </w:tcPr>
          <w:p w14:paraId="353B6F36">
            <w:pPr>
              <w:widowControl/>
              <w:spacing w:line="230" w:lineRule="exact"/>
              <w:jc w:val="left"/>
              <w:rPr>
                <w:color w:val="000000"/>
                <w:kern w:val="0"/>
                <w:szCs w:val="21"/>
              </w:rPr>
            </w:pPr>
          </w:p>
        </w:tc>
        <w:tc>
          <w:tcPr>
            <w:tcW w:w="1230" w:type="dxa"/>
            <w:noWrap/>
            <w:vAlign w:val="center"/>
          </w:tcPr>
          <w:p w14:paraId="4A3E3C4B">
            <w:pPr>
              <w:widowControl/>
              <w:spacing w:line="230" w:lineRule="exact"/>
              <w:jc w:val="left"/>
              <w:rPr>
                <w:color w:val="000000"/>
                <w:kern w:val="0"/>
                <w:szCs w:val="21"/>
              </w:rPr>
            </w:pPr>
            <w:r>
              <w:rPr>
                <w:rFonts w:hint="eastAsia"/>
                <w:color w:val="000000"/>
                <w:kern w:val="0"/>
                <w:szCs w:val="21"/>
              </w:rPr>
              <w:t>指标</w:t>
            </w:r>
            <w:r>
              <w:rPr>
                <w:rFonts w:hint="eastAsia"/>
                <w:color w:val="000000"/>
                <w:kern w:val="0"/>
                <w:szCs w:val="21"/>
                <w:lang w:val="en-US" w:eastAsia="zh-CN"/>
              </w:rPr>
              <w:t>6</w:t>
            </w:r>
            <w:r>
              <w:rPr>
                <w:color w:val="000000"/>
                <w:kern w:val="0"/>
                <w:szCs w:val="21"/>
              </w:rPr>
              <w:t>:</w:t>
            </w:r>
            <w:r>
              <w:rPr>
                <w:rFonts w:hint="eastAsia"/>
                <w:color w:val="000000"/>
                <w:kern w:val="0"/>
                <w:szCs w:val="21"/>
              </w:rPr>
              <w:t>职工工资福利支出执行率</w:t>
            </w:r>
          </w:p>
        </w:tc>
        <w:tc>
          <w:tcPr>
            <w:tcW w:w="1410" w:type="dxa"/>
            <w:noWrap/>
            <w:vAlign w:val="center"/>
          </w:tcPr>
          <w:p w14:paraId="4810EB87">
            <w:pPr>
              <w:widowControl/>
              <w:spacing w:line="230" w:lineRule="exact"/>
              <w:jc w:val="left"/>
              <w:rPr>
                <w:color w:val="000000"/>
                <w:kern w:val="0"/>
                <w:szCs w:val="21"/>
              </w:rPr>
            </w:pPr>
            <w:r>
              <w:rPr>
                <w:rFonts w:hint="eastAsia"/>
                <w:color w:val="000000"/>
                <w:kern w:val="0"/>
                <w:szCs w:val="21"/>
              </w:rPr>
              <w:t>＝</w:t>
            </w:r>
            <w:r>
              <w:rPr>
                <w:rFonts w:hint="eastAsia"/>
                <w:color w:val="000000"/>
                <w:kern w:val="0"/>
                <w:szCs w:val="21"/>
                <w:lang w:val="en-US" w:eastAsia="zh-CN"/>
              </w:rPr>
              <w:t>100%</w:t>
            </w:r>
          </w:p>
        </w:tc>
        <w:tc>
          <w:tcPr>
            <w:tcW w:w="1620" w:type="dxa"/>
            <w:noWrap/>
            <w:vAlign w:val="center"/>
          </w:tcPr>
          <w:p w14:paraId="7F91EB09">
            <w:pPr>
              <w:widowControl/>
              <w:spacing w:line="230" w:lineRule="exact"/>
              <w:jc w:val="left"/>
              <w:rPr>
                <w:rFonts w:hint="default" w:eastAsia="宋体"/>
                <w:color w:val="000000"/>
                <w:kern w:val="0"/>
                <w:szCs w:val="21"/>
                <w:lang w:val="en-US" w:eastAsia="zh-CN"/>
              </w:rPr>
            </w:pPr>
            <w:r>
              <w:rPr>
                <w:rFonts w:hint="eastAsia"/>
                <w:color w:val="000000"/>
                <w:kern w:val="0"/>
                <w:szCs w:val="21"/>
              </w:rPr>
              <w:t>职工工资福利支出执行率</w:t>
            </w:r>
            <w:r>
              <w:rPr>
                <w:rFonts w:hint="eastAsia"/>
                <w:color w:val="000000"/>
                <w:kern w:val="0"/>
                <w:szCs w:val="21"/>
                <w:lang w:val="en-US" w:eastAsia="zh-CN"/>
              </w:rPr>
              <w:t>100%</w:t>
            </w:r>
          </w:p>
        </w:tc>
        <w:tc>
          <w:tcPr>
            <w:tcW w:w="1812" w:type="dxa"/>
            <w:noWrap/>
            <w:vAlign w:val="center"/>
          </w:tcPr>
          <w:p w14:paraId="04D94E0B">
            <w:pPr>
              <w:widowControl/>
              <w:spacing w:line="230" w:lineRule="exact"/>
              <w:jc w:val="left"/>
              <w:rPr>
                <w:color w:val="000000"/>
                <w:kern w:val="0"/>
                <w:szCs w:val="21"/>
              </w:rPr>
            </w:pPr>
            <w:r>
              <w:rPr>
                <w:rFonts w:hint="eastAsia"/>
                <w:color w:val="000000"/>
                <w:kern w:val="0"/>
                <w:szCs w:val="21"/>
                <w:lang w:val="en-US" w:eastAsia="zh-CN"/>
              </w:rPr>
              <w:t>无</w:t>
            </w:r>
          </w:p>
        </w:tc>
      </w:tr>
      <w:tr w14:paraId="759590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852" w:type="dxa"/>
            <w:vMerge w:val="continue"/>
            <w:noWrap w:val="0"/>
            <w:vAlign w:val="center"/>
          </w:tcPr>
          <w:p w14:paraId="5ADCAC31">
            <w:pPr>
              <w:widowControl/>
              <w:spacing w:line="230" w:lineRule="exact"/>
              <w:jc w:val="left"/>
              <w:rPr>
                <w:color w:val="000000"/>
                <w:kern w:val="0"/>
                <w:szCs w:val="21"/>
              </w:rPr>
            </w:pPr>
          </w:p>
        </w:tc>
        <w:tc>
          <w:tcPr>
            <w:tcW w:w="947" w:type="dxa"/>
            <w:vMerge w:val="continue"/>
            <w:noWrap w:val="0"/>
            <w:vAlign w:val="center"/>
          </w:tcPr>
          <w:p w14:paraId="02CE3018">
            <w:pPr>
              <w:widowControl/>
              <w:spacing w:line="230" w:lineRule="exact"/>
              <w:jc w:val="left"/>
              <w:rPr>
                <w:color w:val="000000"/>
                <w:kern w:val="0"/>
                <w:szCs w:val="21"/>
              </w:rPr>
            </w:pPr>
          </w:p>
        </w:tc>
        <w:tc>
          <w:tcPr>
            <w:tcW w:w="1200" w:type="dxa"/>
            <w:vMerge w:val="restart"/>
            <w:noWrap/>
            <w:vAlign w:val="center"/>
          </w:tcPr>
          <w:p w14:paraId="71D719AE">
            <w:pPr>
              <w:widowControl/>
              <w:spacing w:line="230" w:lineRule="exact"/>
              <w:jc w:val="center"/>
              <w:rPr>
                <w:color w:val="000000"/>
                <w:kern w:val="0"/>
                <w:szCs w:val="21"/>
              </w:rPr>
            </w:pPr>
            <w:r>
              <w:rPr>
                <w:rFonts w:hint="eastAsia"/>
                <w:color w:val="000000"/>
                <w:kern w:val="0"/>
                <w:szCs w:val="21"/>
              </w:rPr>
              <w:t>质量</w:t>
            </w:r>
          </w:p>
          <w:p w14:paraId="4C83728F">
            <w:pPr>
              <w:widowControl/>
              <w:spacing w:line="230" w:lineRule="exact"/>
              <w:jc w:val="center"/>
              <w:rPr>
                <w:color w:val="000000"/>
                <w:kern w:val="0"/>
                <w:szCs w:val="21"/>
              </w:rPr>
            </w:pPr>
            <w:r>
              <w:rPr>
                <w:rFonts w:hint="eastAsia"/>
                <w:color w:val="000000"/>
                <w:kern w:val="0"/>
                <w:szCs w:val="21"/>
              </w:rPr>
              <w:t>指标</w:t>
            </w:r>
          </w:p>
        </w:tc>
        <w:tc>
          <w:tcPr>
            <w:tcW w:w="1230" w:type="dxa"/>
            <w:noWrap/>
            <w:vAlign w:val="center"/>
          </w:tcPr>
          <w:p w14:paraId="28003BFA">
            <w:pPr>
              <w:widowControl/>
              <w:spacing w:line="230" w:lineRule="exact"/>
              <w:jc w:val="left"/>
              <w:rPr>
                <w:color w:val="000000"/>
                <w:kern w:val="0"/>
                <w:szCs w:val="21"/>
              </w:rPr>
            </w:pPr>
            <w:r>
              <w:rPr>
                <w:rFonts w:hint="eastAsia"/>
                <w:color w:val="000000"/>
                <w:kern w:val="0"/>
                <w:szCs w:val="21"/>
              </w:rPr>
              <w:t>指标</w:t>
            </w:r>
            <w:r>
              <w:rPr>
                <w:color w:val="000000"/>
                <w:kern w:val="0"/>
                <w:szCs w:val="21"/>
              </w:rPr>
              <w:t>1:</w:t>
            </w:r>
            <w:r>
              <w:rPr>
                <w:rFonts w:hint="eastAsia"/>
                <w:color w:val="000000"/>
                <w:kern w:val="0"/>
                <w:szCs w:val="21"/>
              </w:rPr>
              <w:t>事项开支的签字手续的完善</w:t>
            </w:r>
          </w:p>
        </w:tc>
        <w:tc>
          <w:tcPr>
            <w:tcW w:w="1410" w:type="dxa"/>
            <w:noWrap/>
            <w:vAlign w:val="center"/>
          </w:tcPr>
          <w:p w14:paraId="1201B204">
            <w:pPr>
              <w:widowControl/>
              <w:spacing w:line="23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100%</w:t>
            </w:r>
          </w:p>
        </w:tc>
        <w:tc>
          <w:tcPr>
            <w:tcW w:w="1620" w:type="dxa"/>
            <w:noWrap/>
            <w:vAlign w:val="center"/>
          </w:tcPr>
          <w:p w14:paraId="164B3B1F">
            <w:pPr>
              <w:widowControl/>
              <w:spacing w:line="230" w:lineRule="exact"/>
              <w:jc w:val="left"/>
              <w:rPr>
                <w:color w:val="000000"/>
                <w:kern w:val="0"/>
                <w:szCs w:val="21"/>
              </w:rPr>
            </w:pPr>
            <w:r>
              <w:rPr>
                <w:rFonts w:hint="eastAsia"/>
                <w:color w:val="000000"/>
                <w:kern w:val="0"/>
                <w:szCs w:val="21"/>
                <w:lang w:val="en-US" w:eastAsia="zh-CN"/>
              </w:rPr>
              <w:t>100%完善</w:t>
            </w:r>
            <w:r>
              <w:rPr>
                <w:rFonts w:hint="eastAsia"/>
                <w:color w:val="000000"/>
                <w:kern w:val="0"/>
                <w:szCs w:val="21"/>
              </w:rPr>
              <w:t>事项开支的签字手续</w:t>
            </w:r>
          </w:p>
        </w:tc>
        <w:tc>
          <w:tcPr>
            <w:tcW w:w="1812" w:type="dxa"/>
            <w:noWrap/>
            <w:vAlign w:val="center"/>
          </w:tcPr>
          <w:p w14:paraId="55AF0EB1">
            <w:pPr>
              <w:widowControl/>
              <w:spacing w:line="230" w:lineRule="exact"/>
              <w:jc w:val="left"/>
              <w:rPr>
                <w:color w:val="000000"/>
                <w:kern w:val="0"/>
                <w:szCs w:val="21"/>
              </w:rPr>
            </w:pPr>
            <w:r>
              <w:rPr>
                <w:rFonts w:hint="eastAsia"/>
                <w:color w:val="000000"/>
                <w:kern w:val="0"/>
                <w:szCs w:val="21"/>
                <w:lang w:val="en-US" w:eastAsia="zh-CN"/>
              </w:rPr>
              <w:t>无</w:t>
            </w:r>
          </w:p>
        </w:tc>
      </w:tr>
      <w:tr w14:paraId="0771D4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852" w:type="dxa"/>
            <w:vMerge w:val="continue"/>
            <w:noWrap w:val="0"/>
            <w:vAlign w:val="center"/>
          </w:tcPr>
          <w:p w14:paraId="40E154E9">
            <w:pPr>
              <w:widowControl/>
              <w:spacing w:line="230" w:lineRule="exact"/>
              <w:jc w:val="left"/>
              <w:rPr>
                <w:color w:val="000000"/>
                <w:kern w:val="0"/>
                <w:szCs w:val="21"/>
              </w:rPr>
            </w:pPr>
          </w:p>
        </w:tc>
        <w:tc>
          <w:tcPr>
            <w:tcW w:w="947" w:type="dxa"/>
            <w:vMerge w:val="continue"/>
            <w:noWrap w:val="0"/>
            <w:vAlign w:val="center"/>
          </w:tcPr>
          <w:p w14:paraId="0D716981">
            <w:pPr>
              <w:widowControl/>
              <w:spacing w:line="230" w:lineRule="exact"/>
              <w:jc w:val="left"/>
              <w:rPr>
                <w:color w:val="000000"/>
                <w:kern w:val="0"/>
                <w:szCs w:val="21"/>
              </w:rPr>
            </w:pPr>
          </w:p>
        </w:tc>
        <w:tc>
          <w:tcPr>
            <w:tcW w:w="1200" w:type="dxa"/>
            <w:vMerge w:val="continue"/>
            <w:noWrap w:val="0"/>
            <w:vAlign w:val="center"/>
          </w:tcPr>
          <w:p w14:paraId="492153D7">
            <w:pPr>
              <w:widowControl/>
              <w:spacing w:line="230" w:lineRule="exact"/>
              <w:jc w:val="left"/>
              <w:rPr>
                <w:color w:val="000000"/>
                <w:kern w:val="0"/>
                <w:szCs w:val="21"/>
              </w:rPr>
            </w:pPr>
          </w:p>
        </w:tc>
        <w:tc>
          <w:tcPr>
            <w:tcW w:w="1230" w:type="dxa"/>
            <w:noWrap/>
            <w:vAlign w:val="center"/>
          </w:tcPr>
          <w:p w14:paraId="31D82A3E">
            <w:pPr>
              <w:widowControl/>
              <w:spacing w:line="230" w:lineRule="exact"/>
              <w:jc w:val="left"/>
              <w:rPr>
                <w:color w:val="000000"/>
                <w:kern w:val="0"/>
                <w:szCs w:val="21"/>
              </w:rPr>
            </w:pPr>
            <w:r>
              <w:rPr>
                <w:rFonts w:hint="eastAsia"/>
                <w:color w:val="000000"/>
                <w:kern w:val="0"/>
                <w:szCs w:val="21"/>
              </w:rPr>
              <w:t>指标</w:t>
            </w:r>
            <w:r>
              <w:rPr>
                <w:color w:val="000000"/>
                <w:kern w:val="0"/>
                <w:szCs w:val="21"/>
              </w:rPr>
              <w:t>2:</w:t>
            </w:r>
            <w:r>
              <w:rPr>
                <w:rFonts w:hint="eastAsia"/>
                <w:color w:val="000000"/>
                <w:kern w:val="0"/>
                <w:szCs w:val="21"/>
              </w:rPr>
              <w:t>灾害防治、森林防火、安全生产知识培训合格率</w:t>
            </w:r>
          </w:p>
        </w:tc>
        <w:tc>
          <w:tcPr>
            <w:tcW w:w="1410" w:type="dxa"/>
            <w:noWrap/>
            <w:vAlign w:val="center"/>
          </w:tcPr>
          <w:p w14:paraId="5D3B21B0">
            <w:pPr>
              <w:widowControl/>
              <w:spacing w:line="23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100%</w:t>
            </w:r>
          </w:p>
        </w:tc>
        <w:tc>
          <w:tcPr>
            <w:tcW w:w="1620" w:type="dxa"/>
            <w:noWrap/>
            <w:vAlign w:val="center"/>
          </w:tcPr>
          <w:p w14:paraId="1C088DB3">
            <w:pPr>
              <w:widowControl/>
              <w:spacing w:line="230" w:lineRule="exact"/>
              <w:jc w:val="left"/>
              <w:rPr>
                <w:rFonts w:hint="default" w:eastAsia="宋体"/>
                <w:color w:val="000000"/>
                <w:kern w:val="0"/>
                <w:szCs w:val="21"/>
                <w:lang w:val="en-US" w:eastAsia="zh-CN"/>
              </w:rPr>
            </w:pPr>
            <w:r>
              <w:rPr>
                <w:rFonts w:hint="eastAsia"/>
                <w:color w:val="000000"/>
                <w:kern w:val="0"/>
                <w:szCs w:val="21"/>
              </w:rPr>
              <w:t>　灾害防治、森林防火、安全生产知识培训合格率</w:t>
            </w:r>
            <w:r>
              <w:rPr>
                <w:rFonts w:hint="eastAsia"/>
                <w:color w:val="000000"/>
                <w:kern w:val="0"/>
                <w:szCs w:val="21"/>
                <w:lang w:val="en-US" w:eastAsia="zh-CN"/>
              </w:rPr>
              <w:t>100%</w:t>
            </w:r>
          </w:p>
        </w:tc>
        <w:tc>
          <w:tcPr>
            <w:tcW w:w="1812" w:type="dxa"/>
            <w:noWrap/>
            <w:vAlign w:val="center"/>
          </w:tcPr>
          <w:p w14:paraId="2A7C6753">
            <w:pPr>
              <w:widowControl/>
              <w:spacing w:line="230" w:lineRule="exact"/>
              <w:jc w:val="left"/>
              <w:rPr>
                <w:color w:val="000000"/>
                <w:kern w:val="0"/>
                <w:szCs w:val="21"/>
              </w:rPr>
            </w:pPr>
            <w:r>
              <w:rPr>
                <w:rFonts w:hint="eastAsia"/>
                <w:color w:val="000000"/>
                <w:kern w:val="0"/>
                <w:szCs w:val="21"/>
                <w:lang w:val="en-US" w:eastAsia="zh-CN"/>
              </w:rPr>
              <w:t>无</w:t>
            </w:r>
          </w:p>
        </w:tc>
      </w:tr>
      <w:tr w14:paraId="219616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852" w:type="dxa"/>
            <w:vMerge w:val="continue"/>
            <w:noWrap w:val="0"/>
            <w:vAlign w:val="center"/>
          </w:tcPr>
          <w:p w14:paraId="7C1C4926">
            <w:pPr>
              <w:widowControl/>
              <w:spacing w:line="230" w:lineRule="exact"/>
              <w:jc w:val="left"/>
              <w:rPr>
                <w:color w:val="000000"/>
                <w:kern w:val="0"/>
                <w:szCs w:val="21"/>
              </w:rPr>
            </w:pPr>
          </w:p>
        </w:tc>
        <w:tc>
          <w:tcPr>
            <w:tcW w:w="947" w:type="dxa"/>
            <w:vMerge w:val="continue"/>
            <w:noWrap w:val="0"/>
            <w:vAlign w:val="center"/>
          </w:tcPr>
          <w:p w14:paraId="58C46AC9">
            <w:pPr>
              <w:widowControl/>
              <w:spacing w:line="230" w:lineRule="exact"/>
              <w:jc w:val="left"/>
              <w:rPr>
                <w:color w:val="000000"/>
                <w:kern w:val="0"/>
                <w:szCs w:val="21"/>
              </w:rPr>
            </w:pPr>
          </w:p>
        </w:tc>
        <w:tc>
          <w:tcPr>
            <w:tcW w:w="1200" w:type="dxa"/>
            <w:vMerge w:val="continue"/>
            <w:noWrap w:val="0"/>
            <w:vAlign w:val="center"/>
          </w:tcPr>
          <w:p w14:paraId="03B2E7D9">
            <w:pPr>
              <w:widowControl/>
              <w:spacing w:line="230" w:lineRule="exact"/>
              <w:jc w:val="left"/>
              <w:rPr>
                <w:color w:val="000000"/>
                <w:kern w:val="0"/>
                <w:szCs w:val="21"/>
              </w:rPr>
            </w:pPr>
          </w:p>
        </w:tc>
        <w:tc>
          <w:tcPr>
            <w:tcW w:w="1230" w:type="dxa"/>
            <w:noWrap/>
            <w:vAlign w:val="center"/>
          </w:tcPr>
          <w:p w14:paraId="0822E9F6">
            <w:pPr>
              <w:widowControl/>
              <w:spacing w:line="230" w:lineRule="exact"/>
              <w:jc w:val="left"/>
              <w:rPr>
                <w:rFonts w:hint="eastAsia"/>
                <w:color w:val="000000"/>
                <w:kern w:val="0"/>
                <w:szCs w:val="21"/>
              </w:rPr>
            </w:pPr>
            <w:r>
              <w:rPr>
                <w:rFonts w:hint="eastAsia"/>
                <w:color w:val="000000"/>
                <w:kern w:val="0"/>
                <w:szCs w:val="21"/>
              </w:rPr>
              <w:t>指标</w:t>
            </w:r>
            <w:r>
              <w:rPr>
                <w:rFonts w:hint="eastAsia"/>
                <w:color w:val="000000"/>
                <w:kern w:val="0"/>
                <w:szCs w:val="21"/>
                <w:lang w:val="en-US" w:eastAsia="zh-CN"/>
              </w:rPr>
              <w:t>3</w:t>
            </w:r>
            <w:r>
              <w:rPr>
                <w:color w:val="000000"/>
                <w:kern w:val="0"/>
                <w:szCs w:val="21"/>
              </w:rPr>
              <w:t>:</w:t>
            </w:r>
            <w:r>
              <w:rPr>
                <w:rFonts w:hint="eastAsia"/>
                <w:color w:val="000000"/>
                <w:kern w:val="0"/>
                <w:szCs w:val="21"/>
              </w:rPr>
              <w:t>支出票据的合规性</w:t>
            </w:r>
          </w:p>
        </w:tc>
        <w:tc>
          <w:tcPr>
            <w:tcW w:w="1410" w:type="dxa"/>
            <w:noWrap/>
            <w:vAlign w:val="center"/>
          </w:tcPr>
          <w:p w14:paraId="442AAF00">
            <w:pPr>
              <w:widowControl/>
              <w:spacing w:line="230" w:lineRule="exact"/>
              <w:jc w:val="left"/>
              <w:rPr>
                <w:rFonts w:hint="eastAsia"/>
                <w:color w:val="000000"/>
                <w:kern w:val="0"/>
                <w:szCs w:val="21"/>
              </w:rPr>
            </w:pPr>
            <w:r>
              <w:rPr>
                <w:rFonts w:hint="eastAsia"/>
                <w:color w:val="000000"/>
                <w:kern w:val="0"/>
                <w:szCs w:val="21"/>
              </w:rPr>
              <w:t>＝</w:t>
            </w:r>
            <w:r>
              <w:rPr>
                <w:rFonts w:hint="eastAsia"/>
                <w:color w:val="000000"/>
                <w:kern w:val="0"/>
                <w:szCs w:val="21"/>
                <w:lang w:val="en-US" w:eastAsia="zh-CN"/>
              </w:rPr>
              <w:t>100%</w:t>
            </w:r>
          </w:p>
        </w:tc>
        <w:tc>
          <w:tcPr>
            <w:tcW w:w="1620" w:type="dxa"/>
            <w:noWrap/>
            <w:vAlign w:val="center"/>
          </w:tcPr>
          <w:p w14:paraId="714782A3">
            <w:pPr>
              <w:widowControl/>
              <w:spacing w:line="230" w:lineRule="exact"/>
              <w:jc w:val="left"/>
              <w:rPr>
                <w:rFonts w:hint="default" w:eastAsia="宋体"/>
                <w:color w:val="000000"/>
                <w:kern w:val="0"/>
                <w:szCs w:val="21"/>
                <w:lang w:val="en-US" w:eastAsia="zh-CN"/>
              </w:rPr>
            </w:pPr>
            <w:r>
              <w:rPr>
                <w:rFonts w:hint="eastAsia"/>
                <w:color w:val="000000"/>
                <w:kern w:val="0"/>
                <w:szCs w:val="21"/>
              </w:rPr>
              <w:t>支出票据的合规性</w:t>
            </w:r>
            <w:r>
              <w:rPr>
                <w:rFonts w:hint="eastAsia"/>
                <w:color w:val="000000"/>
                <w:kern w:val="0"/>
                <w:szCs w:val="21"/>
                <w:lang w:val="en-US" w:eastAsia="zh-CN"/>
              </w:rPr>
              <w:t>100%</w:t>
            </w:r>
          </w:p>
        </w:tc>
        <w:tc>
          <w:tcPr>
            <w:tcW w:w="1812" w:type="dxa"/>
            <w:noWrap/>
            <w:vAlign w:val="center"/>
          </w:tcPr>
          <w:p w14:paraId="076224C3">
            <w:pPr>
              <w:widowControl/>
              <w:spacing w:line="230" w:lineRule="exact"/>
              <w:jc w:val="left"/>
              <w:rPr>
                <w:rFonts w:hint="eastAsia"/>
                <w:color w:val="000000"/>
                <w:kern w:val="0"/>
                <w:szCs w:val="21"/>
              </w:rPr>
            </w:pPr>
            <w:r>
              <w:rPr>
                <w:rFonts w:hint="eastAsia"/>
                <w:color w:val="000000"/>
                <w:kern w:val="0"/>
                <w:szCs w:val="21"/>
                <w:lang w:val="en-US" w:eastAsia="zh-CN"/>
              </w:rPr>
              <w:t>无</w:t>
            </w:r>
          </w:p>
        </w:tc>
      </w:tr>
      <w:tr w14:paraId="05131B1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852" w:type="dxa"/>
            <w:vMerge w:val="continue"/>
            <w:noWrap w:val="0"/>
            <w:vAlign w:val="center"/>
          </w:tcPr>
          <w:p w14:paraId="0960F801">
            <w:pPr>
              <w:widowControl/>
              <w:spacing w:line="230" w:lineRule="exact"/>
              <w:jc w:val="left"/>
              <w:rPr>
                <w:color w:val="000000"/>
                <w:kern w:val="0"/>
                <w:szCs w:val="21"/>
              </w:rPr>
            </w:pPr>
          </w:p>
        </w:tc>
        <w:tc>
          <w:tcPr>
            <w:tcW w:w="947" w:type="dxa"/>
            <w:vMerge w:val="continue"/>
            <w:noWrap w:val="0"/>
            <w:vAlign w:val="center"/>
          </w:tcPr>
          <w:p w14:paraId="022FDDFD">
            <w:pPr>
              <w:widowControl/>
              <w:spacing w:line="230" w:lineRule="exact"/>
              <w:jc w:val="left"/>
              <w:rPr>
                <w:color w:val="000000"/>
                <w:kern w:val="0"/>
                <w:szCs w:val="21"/>
              </w:rPr>
            </w:pPr>
          </w:p>
        </w:tc>
        <w:tc>
          <w:tcPr>
            <w:tcW w:w="1200" w:type="dxa"/>
            <w:vMerge w:val="continue"/>
            <w:noWrap w:val="0"/>
            <w:vAlign w:val="center"/>
          </w:tcPr>
          <w:p w14:paraId="56A60771">
            <w:pPr>
              <w:widowControl/>
              <w:spacing w:line="230" w:lineRule="exact"/>
              <w:jc w:val="left"/>
              <w:rPr>
                <w:color w:val="000000"/>
                <w:kern w:val="0"/>
                <w:szCs w:val="21"/>
              </w:rPr>
            </w:pPr>
          </w:p>
        </w:tc>
        <w:tc>
          <w:tcPr>
            <w:tcW w:w="1230" w:type="dxa"/>
            <w:noWrap/>
            <w:vAlign w:val="center"/>
          </w:tcPr>
          <w:p w14:paraId="76B3FF4B">
            <w:pPr>
              <w:widowControl/>
              <w:spacing w:line="230" w:lineRule="exact"/>
              <w:jc w:val="left"/>
              <w:rPr>
                <w:color w:val="000000"/>
                <w:kern w:val="0"/>
                <w:szCs w:val="21"/>
              </w:rPr>
            </w:pPr>
            <w:r>
              <w:rPr>
                <w:rFonts w:hint="eastAsia"/>
                <w:color w:val="000000"/>
                <w:kern w:val="0"/>
                <w:szCs w:val="21"/>
              </w:rPr>
              <w:t>指标</w:t>
            </w:r>
            <w:r>
              <w:rPr>
                <w:rFonts w:hint="eastAsia"/>
                <w:color w:val="000000"/>
                <w:kern w:val="0"/>
                <w:szCs w:val="21"/>
                <w:lang w:val="en-US" w:eastAsia="zh-CN"/>
              </w:rPr>
              <w:t>4</w:t>
            </w:r>
            <w:r>
              <w:rPr>
                <w:color w:val="000000"/>
                <w:kern w:val="0"/>
                <w:szCs w:val="21"/>
              </w:rPr>
              <w:t>:</w:t>
            </w:r>
            <w:r>
              <w:rPr>
                <w:rFonts w:hint="eastAsia"/>
                <w:color w:val="000000"/>
                <w:kern w:val="0"/>
                <w:szCs w:val="21"/>
              </w:rPr>
              <w:t>资金使用合法合理性</w:t>
            </w:r>
          </w:p>
        </w:tc>
        <w:tc>
          <w:tcPr>
            <w:tcW w:w="1410" w:type="dxa"/>
            <w:noWrap/>
            <w:vAlign w:val="center"/>
          </w:tcPr>
          <w:p w14:paraId="77B03054">
            <w:pPr>
              <w:widowControl/>
              <w:spacing w:line="23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100%</w:t>
            </w:r>
          </w:p>
        </w:tc>
        <w:tc>
          <w:tcPr>
            <w:tcW w:w="1620" w:type="dxa"/>
            <w:noWrap/>
            <w:vAlign w:val="center"/>
          </w:tcPr>
          <w:p w14:paraId="28C2FE90">
            <w:pPr>
              <w:widowControl/>
              <w:spacing w:line="230" w:lineRule="exact"/>
              <w:jc w:val="left"/>
              <w:rPr>
                <w:rFonts w:hint="default" w:eastAsia="宋体"/>
                <w:color w:val="000000"/>
                <w:kern w:val="0"/>
                <w:szCs w:val="21"/>
                <w:lang w:val="en-US" w:eastAsia="zh-CN"/>
              </w:rPr>
            </w:pPr>
            <w:r>
              <w:rPr>
                <w:rFonts w:hint="eastAsia"/>
                <w:color w:val="000000"/>
                <w:kern w:val="0"/>
                <w:szCs w:val="21"/>
              </w:rPr>
              <w:t>　资金使用合法合理性</w:t>
            </w:r>
            <w:r>
              <w:rPr>
                <w:rFonts w:hint="eastAsia"/>
                <w:color w:val="000000"/>
                <w:kern w:val="0"/>
                <w:szCs w:val="21"/>
                <w:lang w:val="en-US" w:eastAsia="zh-CN"/>
              </w:rPr>
              <w:t>100%</w:t>
            </w:r>
          </w:p>
        </w:tc>
        <w:tc>
          <w:tcPr>
            <w:tcW w:w="1812" w:type="dxa"/>
            <w:noWrap/>
            <w:vAlign w:val="center"/>
          </w:tcPr>
          <w:p w14:paraId="363EC716">
            <w:pPr>
              <w:widowControl/>
              <w:spacing w:line="230" w:lineRule="exact"/>
              <w:jc w:val="left"/>
              <w:rPr>
                <w:color w:val="000000"/>
                <w:kern w:val="0"/>
                <w:szCs w:val="21"/>
              </w:rPr>
            </w:pPr>
            <w:r>
              <w:rPr>
                <w:rFonts w:hint="eastAsia"/>
                <w:color w:val="000000"/>
                <w:kern w:val="0"/>
                <w:szCs w:val="21"/>
                <w:lang w:val="en-US" w:eastAsia="zh-CN"/>
              </w:rPr>
              <w:t>无</w:t>
            </w:r>
          </w:p>
        </w:tc>
      </w:tr>
      <w:tr w14:paraId="704EC9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852" w:type="dxa"/>
            <w:vMerge w:val="continue"/>
            <w:noWrap w:val="0"/>
            <w:vAlign w:val="center"/>
          </w:tcPr>
          <w:p w14:paraId="51B26114">
            <w:pPr>
              <w:widowControl/>
              <w:spacing w:line="230" w:lineRule="exact"/>
              <w:jc w:val="left"/>
              <w:rPr>
                <w:color w:val="000000"/>
                <w:kern w:val="0"/>
                <w:szCs w:val="21"/>
              </w:rPr>
            </w:pPr>
          </w:p>
        </w:tc>
        <w:tc>
          <w:tcPr>
            <w:tcW w:w="947" w:type="dxa"/>
            <w:vMerge w:val="continue"/>
            <w:noWrap w:val="0"/>
            <w:vAlign w:val="center"/>
          </w:tcPr>
          <w:p w14:paraId="5E32F673">
            <w:pPr>
              <w:widowControl/>
              <w:spacing w:line="230" w:lineRule="exact"/>
              <w:jc w:val="left"/>
              <w:rPr>
                <w:color w:val="000000"/>
                <w:kern w:val="0"/>
                <w:szCs w:val="21"/>
              </w:rPr>
            </w:pPr>
          </w:p>
        </w:tc>
        <w:tc>
          <w:tcPr>
            <w:tcW w:w="1200" w:type="dxa"/>
            <w:vMerge w:val="restart"/>
            <w:noWrap/>
            <w:vAlign w:val="center"/>
          </w:tcPr>
          <w:p w14:paraId="23EDAC0D">
            <w:pPr>
              <w:widowControl/>
              <w:spacing w:line="230" w:lineRule="exact"/>
              <w:jc w:val="center"/>
              <w:rPr>
                <w:color w:val="000000"/>
                <w:kern w:val="0"/>
                <w:szCs w:val="21"/>
              </w:rPr>
            </w:pPr>
            <w:r>
              <w:rPr>
                <w:rFonts w:hint="eastAsia"/>
                <w:color w:val="000000"/>
                <w:kern w:val="0"/>
                <w:szCs w:val="21"/>
              </w:rPr>
              <w:t>时效</w:t>
            </w:r>
          </w:p>
          <w:p w14:paraId="2C84D055">
            <w:pPr>
              <w:widowControl/>
              <w:spacing w:line="230" w:lineRule="exact"/>
              <w:jc w:val="center"/>
              <w:rPr>
                <w:color w:val="000000"/>
                <w:kern w:val="0"/>
                <w:szCs w:val="21"/>
              </w:rPr>
            </w:pPr>
            <w:r>
              <w:rPr>
                <w:rFonts w:hint="eastAsia"/>
                <w:color w:val="000000"/>
                <w:kern w:val="0"/>
                <w:szCs w:val="21"/>
              </w:rPr>
              <w:t>指标</w:t>
            </w:r>
          </w:p>
        </w:tc>
        <w:tc>
          <w:tcPr>
            <w:tcW w:w="1230" w:type="dxa"/>
            <w:noWrap/>
            <w:vAlign w:val="center"/>
          </w:tcPr>
          <w:p w14:paraId="7E873872">
            <w:pPr>
              <w:widowControl/>
              <w:spacing w:line="230" w:lineRule="exact"/>
              <w:jc w:val="left"/>
              <w:rPr>
                <w:color w:val="000000"/>
                <w:kern w:val="0"/>
                <w:szCs w:val="21"/>
              </w:rPr>
            </w:pPr>
            <w:r>
              <w:rPr>
                <w:rFonts w:hint="eastAsia"/>
                <w:color w:val="000000"/>
                <w:kern w:val="0"/>
                <w:szCs w:val="21"/>
              </w:rPr>
              <w:t>指标</w:t>
            </w:r>
            <w:r>
              <w:rPr>
                <w:color w:val="000000"/>
                <w:kern w:val="0"/>
                <w:szCs w:val="21"/>
              </w:rPr>
              <w:t>1:</w:t>
            </w:r>
            <w:r>
              <w:rPr>
                <w:rFonts w:hint="eastAsia"/>
                <w:color w:val="000000"/>
                <w:kern w:val="0"/>
                <w:szCs w:val="21"/>
              </w:rPr>
              <w:t>按时按质完成各项工作任务</w:t>
            </w:r>
          </w:p>
        </w:tc>
        <w:tc>
          <w:tcPr>
            <w:tcW w:w="1410" w:type="dxa"/>
            <w:noWrap/>
            <w:vAlign w:val="center"/>
          </w:tcPr>
          <w:p w14:paraId="4883B476">
            <w:pPr>
              <w:widowControl/>
              <w:spacing w:line="230" w:lineRule="exact"/>
              <w:jc w:val="left"/>
              <w:rPr>
                <w:color w:val="000000"/>
                <w:kern w:val="0"/>
                <w:szCs w:val="21"/>
              </w:rPr>
            </w:pPr>
            <w:r>
              <w:rPr>
                <w:rFonts w:hint="eastAsia"/>
                <w:color w:val="000000"/>
                <w:kern w:val="0"/>
                <w:szCs w:val="21"/>
              </w:rPr>
              <w:t>＝</w:t>
            </w:r>
            <w:r>
              <w:rPr>
                <w:rFonts w:hint="eastAsia"/>
                <w:color w:val="000000"/>
                <w:kern w:val="0"/>
                <w:szCs w:val="21"/>
                <w:lang w:val="en-US" w:eastAsia="zh-CN"/>
              </w:rPr>
              <w:t>100%</w:t>
            </w:r>
          </w:p>
        </w:tc>
        <w:tc>
          <w:tcPr>
            <w:tcW w:w="1620" w:type="dxa"/>
            <w:noWrap/>
            <w:vAlign w:val="center"/>
          </w:tcPr>
          <w:p w14:paraId="4F1D99D3">
            <w:pPr>
              <w:widowControl/>
              <w:spacing w:line="23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100%</w:t>
            </w:r>
            <w:r>
              <w:rPr>
                <w:rFonts w:hint="eastAsia"/>
                <w:color w:val="000000"/>
                <w:kern w:val="0"/>
                <w:szCs w:val="21"/>
              </w:rPr>
              <w:t>按时按质完成各项工作任务</w:t>
            </w:r>
          </w:p>
        </w:tc>
        <w:tc>
          <w:tcPr>
            <w:tcW w:w="1812" w:type="dxa"/>
            <w:noWrap/>
            <w:vAlign w:val="center"/>
          </w:tcPr>
          <w:p w14:paraId="3133AFBE">
            <w:pPr>
              <w:widowControl/>
              <w:spacing w:line="230" w:lineRule="exact"/>
              <w:jc w:val="left"/>
              <w:rPr>
                <w:color w:val="000000"/>
                <w:kern w:val="0"/>
                <w:szCs w:val="21"/>
              </w:rPr>
            </w:pPr>
            <w:r>
              <w:rPr>
                <w:rFonts w:hint="eastAsia"/>
                <w:color w:val="000000"/>
                <w:kern w:val="0"/>
                <w:szCs w:val="21"/>
                <w:lang w:val="en-US" w:eastAsia="zh-CN"/>
              </w:rPr>
              <w:t>无</w:t>
            </w:r>
          </w:p>
        </w:tc>
      </w:tr>
      <w:tr w14:paraId="7F691E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852" w:type="dxa"/>
            <w:vMerge w:val="continue"/>
            <w:noWrap w:val="0"/>
            <w:vAlign w:val="center"/>
          </w:tcPr>
          <w:p w14:paraId="5C93295F">
            <w:pPr>
              <w:widowControl/>
              <w:spacing w:line="230" w:lineRule="exact"/>
              <w:jc w:val="left"/>
              <w:rPr>
                <w:color w:val="000000"/>
                <w:kern w:val="0"/>
                <w:szCs w:val="21"/>
              </w:rPr>
            </w:pPr>
          </w:p>
        </w:tc>
        <w:tc>
          <w:tcPr>
            <w:tcW w:w="947" w:type="dxa"/>
            <w:vMerge w:val="continue"/>
            <w:noWrap w:val="0"/>
            <w:vAlign w:val="center"/>
          </w:tcPr>
          <w:p w14:paraId="3941BB0C">
            <w:pPr>
              <w:widowControl/>
              <w:spacing w:line="230" w:lineRule="exact"/>
              <w:jc w:val="left"/>
              <w:rPr>
                <w:color w:val="000000"/>
                <w:kern w:val="0"/>
                <w:szCs w:val="21"/>
              </w:rPr>
            </w:pPr>
          </w:p>
        </w:tc>
        <w:tc>
          <w:tcPr>
            <w:tcW w:w="1200" w:type="dxa"/>
            <w:vMerge w:val="continue"/>
            <w:noWrap w:val="0"/>
            <w:vAlign w:val="center"/>
          </w:tcPr>
          <w:p w14:paraId="66BE708D">
            <w:pPr>
              <w:widowControl/>
              <w:spacing w:line="230" w:lineRule="exact"/>
              <w:jc w:val="left"/>
              <w:rPr>
                <w:color w:val="000000"/>
                <w:kern w:val="0"/>
                <w:szCs w:val="21"/>
              </w:rPr>
            </w:pPr>
          </w:p>
        </w:tc>
        <w:tc>
          <w:tcPr>
            <w:tcW w:w="1230" w:type="dxa"/>
            <w:noWrap/>
            <w:vAlign w:val="center"/>
          </w:tcPr>
          <w:p w14:paraId="4FE1F04D">
            <w:pPr>
              <w:widowControl/>
              <w:spacing w:line="230" w:lineRule="exact"/>
              <w:jc w:val="left"/>
              <w:rPr>
                <w:color w:val="000000"/>
                <w:kern w:val="0"/>
                <w:szCs w:val="21"/>
              </w:rPr>
            </w:pPr>
            <w:r>
              <w:rPr>
                <w:rFonts w:hint="eastAsia"/>
                <w:color w:val="000000"/>
                <w:kern w:val="0"/>
                <w:szCs w:val="21"/>
              </w:rPr>
              <w:t>指标</w:t>
            </w:r>
            <w:r>
              <w:rPr>
                <w:color w:val="000000"/>
                <w:kern w:val="0"/>
                <w:szCs w:val="21"/>
              </w:rPr>
              <w:t>2:</w:t>
            </w:r>
            <w:r>
              <w:rPr>
                <w:rFonts w:hint="eastAsia"/>
                <w:color w:val="000000"/>
                <w:kern w:val="0"/>
                <w:szCs w:val="21"/>
              </w:rPr>
              <w:t>报账的及时性</w:t>
            </w:r>
          </w:p>
        </w:tc>
        <w:tc>
          <w:tcPr>
            <w:tcW w:w="1410" w:type="dxa"/>
            <w:noWrap/>
            <w:vAlign w:val="center"/>
          </w:tcPr>
          <w:p w14:paraId="4B28C12B">
            <w:pPr>
              <w:widowControl/>
              <w:spacing w:line="230" w:lineRule="exact"/>
              <w:jc w:val="left"/>
              <w:rPr>
                <w:color w:val="000000"/>
                <w:kern w:val="0"/>
                <w:szCs w:val="21"/>
              </w:rPr>
            </w:pPr>
            <w:r>
              <w:rPr>
                <w:rFonts w:hint="eastAsia"/>
                <w:color w:val="000000"/>
                <w:kern w:val="0"/>
                <w:szCs w:val="21"/>
              </w:rPr>
              <w:t>＝</w:t>
            </w:r>
            <w:r>
              <w:rPr>
                <w:rFonts w:hint="eastAsia"/>
                <w:color w:val="000000"/>
                <w:kern w:val="0"/>
                <w:szCs w:val="21"/>
                <w:lang w:val="en-US" w:eastAsia="zh-CN"/>
              </w:rPr>
              <w:t>100%</w:t>
            </w:r>
          </w:p>
        </w:tc>
        <w:tc>
          <w:tcPr>
            <w:tcW w:w="1620" w:type="dxa"/>
            <w:noWrap/>
            <w:vAlign w:val="center"/>
          </w:tcPr>
          <w:p w14:paraId="5D4441F0">
            <w:pPr>
              <w:widowControl/>
              <w:spacing w:line="230" w:lineRule="exact"/>
              <w:jc w:val="left"/>
              <w:rPr>
                <w:rFonts w:hint="default" w:eastAsia="宋体"/>
                <w:color w:val="000000"/>
                <w:kern w:val="0"/>
                <w:szCs w:val="21"/>
                <w:lang w:val="en-US" w:eastAsia="zh-CN"/>
              </w:rPr>
            </w:pPr>
            <w:r>
              <w:rPr>
                <w:rFonts w:hint="eastAsia"/>
                <w:color w:val="000000"/>
                <w:kern w:val="0"/>
                <w:szCs w:val="21"/>
              </w:rPr>
              <w:t>　报账的及时性</w:t>
            </w:r>
            <w:r>
              <w:rPr>
                <w:rFonts w:hint="eastAsia"/>
                <w:color w:val="000000"/>
                <w:kern w:val="0"/>
                <w:szCs w:val="21"/>
                <w:lang w:val="en-US" w:eastAsia="zh-CN"/>
              </w:rPr>
              <w:t>100%</w:t>
            </w:r>
          </w:p>
        </w:tc>
        <w:tc>
          <w:tcPr>
            <w:tcW w:w="1812" w:type="dxa"/>
            <w:noWrap/>
            <w:vAlign w:val="center"/>
          </w:tcPr>
          <w:p w14:paraId="5526BF57">
            <w:pPr>
              <w:widowControl/>
              <w:spacing w:line="230" w:lineRule="exact"/>
              <w:jc w:val="left"/>
              <w:rPr>
                <w:color w:val="000000"/>
                <w:kern w:val="0"/>
                <w:szCs w:val="21"/>
              </w:rPr>
            </w:pPr>
            <w:r>
              <w:rPr>
                <w:rFonts w:hint="eastAsia"/>
                <w:color w:val="000000"/>
                <w:kern w:val="0"/>
                <w:szCs w:val="21"/>
                <w:lang w:val="en-US" w:eastAsia="zh-CN"/>
              </w:rPr>
              <w:t>无</w:t>
            </w:r>
          </w:p>
        </w:tc>
      </w:tr>
      <w:tr w14:paraId="2E4D08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852" w:type="dxa"/>
            <w:vMerge w:val="continue"/>
            <w:noWrap w:val="0"/>
            <w:vAlign w:val="center"/>
          </w:tcPr>
          <w:p w14:paraId="3BD1E6FC">
            <w:pPr>
              <w:widowControl/>
              <w:spacing w:line="230" w:lineRule="exact"/>
              <w:jc w:val="left"/>
              <w:rPr>
                <w:color w:val="000000"/>
                <w:kern w:val="0"/>
                <w:szCs w:val="21"/>
              </w:rPr>
            </w:pPr>
          </w:p>
        </w:tc>
        <w:tc>
          <w:tcPr>
            <w:tcW w:w="947" w:type="dxa"/>
            <w:vMerge w:val="continue"/>
            <w:noWrap w:val="0"/>
            <w:vAlign w:val="center"/>
          </w:tcPr>
          <w:p w14:paraId="6C6377D6">
            <w:pPr>
              <w:widowControl/>
              <w:spacing w:line="230" w:lineRule="exact"/>
              <w:jc w:val="left"/>
              <w:rPr>
                <w:color w:val="000000"/>
                <w:kern w:val="0"/>
                <w:szCs w:val="21"/>
              </w:rPr>
            </w:pPr>
          </w:p>
        </w:tc>
        <w:tc>
          <w:tcPr>
            <w:tcW w:w="1200" w:type="dxa"/>
            <w:vMerge w:val="continue"/>
            <w:noWrap w:val="0"/>
            <w:vAlign w:val="center"/>
          </w:tcPr>
          <w:p w14:paraId="051795B4">
            <w:pPr>
              <w:widowControl/>
              <w:spacing w:line="230" w:lineRule="exact"/>
              <w:jc w:val="left"/>
              <w:rPr>
                <w:color w:val="000000"/>
                <w:kern w:val="0"/>
                <w:szCs w:val="21"/>
              </w:rPr>
            </w:pPr>
          </w:p>
        </w:tc>
        <w:tc>
          <w:tcPr>
            <w:tcW w:w="1230" w:type="dxa"/>
            <w:noWrap/>
            <w:vAlign w:val="center"/>
          </w:tcPr>
          <w:p w14:paraId="53462577">
            <w:pPr>
              <w:widowControl/>
              <w:spacing w:line="230" w:lineRule="exact"/>
              <w:jc w:val="left"/>
              <w:rPr>
                <w:color w:val="000000"/>
                <w:kern w:val="0"/>
                <w:szCs w:val="21"/>
              </w:rPr>
            </w:pPr>
            <w:r>
              <w:rPr>
                <w:rFonts w:hint="eastAsia"/>
                <w:color w:val="000000"/>
                <w:kern w:val="0"/>
                <w:szCs w:val="21"/>
              </w:rPr>
              <w:t>指标</w:t>
            </w:r>
            <w:r>
              <w:rPr>
                <w:rFonts w:hint="eastAsia"/>
                <w:color w:val="000000"/>
                <w:kern w:val="0"/>
                <w:szCs w:val="21"/>
                <w:lang w:val="en-US" w:eastAsia="zh-CN"/>
              </w:rPr>
              <w:t>3</w:t>
            </w:r>
            <w:r>
              <w:rPr>
                <w:color w:val="000000"/>
                <w:kern w:val="0"/>
                <w:szCs w:val="21"/>
              </w:rPr>
              <w:t>:</w:t>
            </w:r>
            <w:r>
              <w:rPr>
                <w:rFonts w:hint="eastAsia"/>
                <w:color w:val="000000"/>
                <w:kern w:val="0"/>
                <w:szCs w:val="21"/>
              </w:rPr>
              <w:t>培训频率</w:t>
            </w:r>
          </w:p>
        </w:tc>
        <w:tc>
          <w:tcPr>
            <w:tcW w:w="1410" w:type="dxa"/>
            <w:noWrap/>
            <w:vAlign w:val="center"/>
          </w:tcPr>
          <w:p w14:paraId="7592D449">
            <w:pPr>
              <w:widowControl/>
              <w:spacing w:line="23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2次/年</w:t>
            </w:r>
          </w:p>
        </w:tc>
        <w:tc>
          <w:tcPr>
            <w:tcW w:w="1620" w:type="dxa"/>
            <w:noWrap/>
            <w:vAlign w:val="center"/>
          </w:tcPr>
          <w:p w14:paraId="5683B5BB">
            <w:pPr>
              <w:widowControl/>
              <w:spacing w:line="230" w:lineRule="exact"/>
              <w:jc w:val="left"/>
              <w:rPr>
                <w:rFonts w:hint="default" w:eastAsia="宋体"/>
                <w:color w:val="000000"/>
                <w:kern w:val="0"/>
                <w:szCs w:val="21"/>
                <w:lang w:val="en-US" w:eastAsia="zh-CN"/>
              </w:rPr>
            </w:pPr>
            <w:r>
              <w:rPr>
                <w:rFonts w:hint="eastAsia"/>
                <w:color w:val="000000"/>
                <w:kern w:val="0"/>
                <w:szCs w:val="21"/>
              </w:rPr>
              <w:t>　培训频率</w:t>
            </w:r>
            <w:r>
              <w:rPr>
                <w:rFonts w:hint="eastAsia"/>
                <w:color w:val="000000"/>
                <w:kern w:val="0"/>
                <w:szCs w:val="21"/>
                <w:lang w:val="en-US" w:eastAsia="zh-CN"/>
              </w:rPr>
              <w:t>3次</w:t>
            </w:r>
          </w:p>
        </w:tc>
        <w:tc>
          <w:tcPr>
            <w:tcW w:w="1812" w:type="dxa"/>
            <w:noWrap/>
            <w:vAlign w:val="center"/>
          </w:tcPr>
          <w:p w14:paraId="7F388EEA">
            <w:pPr>
              <w:widowControl/>
              <w:spacing w:line="230" w:lineRule="exact"/>
              <w:jc w:val="left"/>
              <w:rPr>
                <w:color w:val="000000"/>
                <w:kern w:val="0"/>
                <w:szCs w:val="21"/>
              </w:rPr>
            </w:pPr>
            <w:r>
              <w:rPr>
                <w:rFonts w:hint="eastAsia"/>
                <w:color w:val="000000"/>
                <w:kern w:val="0"/>
                <w:szCs w:val="21"/>
                <w:lang w:val="en-US" w:eastAsia="zh-CN"/>
              </w:rPr>
              <w:t>无</w:t>
            </w:r>
          </w:p>
        </w:tc>
      </w:tr>
      <w:tr w14:paraId="65BD4D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852" w:type="dxa"/>
            <w:vMerge w:val="continue"/>
            <w:noWrap w:val="0"/>
            <w:vAlign w:val="center"/>
          </w:tcPr>
          <w:p w14:paraId="40689EF3">
            <w:pPr>
              <w:widowControl/>
              <w:spacing w:line="230" w:lineRule="exact"/>
              <w:jc w:val="left"/>
              <w:rPr>
                <w:color w:val="000000"/>
                <w:kern w:val="0"/>
                <w:szCs w:val="21"/>
              </w:rPr>
            </w:pPr>
          </w:p>
        </w:tc>
        <w:tc>
          <w:tcPr>
            <w:tcW w:w="947" w:type="dxa"/>
            <w:vMerge w:val="restart"/>
            <w:noWrap/>
            <w:vAlign w:val="center"/>
          </w:tcPr>
          <w:p w14:paraId="71575686">
            <w:pPr>
              <w:widowControl/>
              <w:spacing w:line="230" w:lineRule="exact"/>
              <w:jc w:val="center"/>
              <w:rPr>
                <w:color w:val="000000"/>
                <w:kern w:val="0"/>
                <w:szCs w:val="21"/>
              </w:rPr>
            </w:pPr>
            <w:r>
              <w:rPr>
                <w:rFonts w:hint="eastAsia"/>
                <w:color w:val="000000"/>
                <w:kern w:val="0"/>
                <w:szCs w:val="21"/>
              </w:rPr>
              <w:t>效益</w:t>
            </w:r>
          </w:p>
          <w:p w14:paraId="6FB1E370">
            <w:pPr>
              <w:widowControl/>
              <w:spacing w:line="230" w:lineRule="exact"/>
              <w:jc w:val="center"/>
              <w:rPr>
                <w:color w:val="000000"/>
                <w:kern w:val="0"/>
                <w:szCs w:val="21"/>
              </w:rPr>
            </w:pPr>
            <w:r>
              <w:rPr>
                <w:rFonts w:hint="eastAsia"/>
                <w:color w:val="000000"/>
                <w:kern w:val="0"/>
                <w:szCs w:val="21"/>
              </w:rPr>
              <w:t>指标</w:t>
            </w:r>
          </w:p>
        </w:tc>
        <w:tc>
          <w:tcPr>
            <w:tcW w:w="1200" w:type="dxa"/>
            <w:vMerge w:val="restart"/>
            <w:noWrap/>
            <w:vAlign w:val="center"/>
          </w:tcPr>
          <w:p w14:paraId="6C263E01">
            <w:pPr>
              <w:widowControl/>
              <w:spacing w:line="230" w:lineRule="exact"/>
              <w:jc w:val="center"/>
              <w:rPr>
                <w:color w:val="000000"/>
                <w:kern w:val="0"/>
                <w:szCs w:val="21"/>
              </w:rPr>
            </w:pPr>
            <w:r>
              <w:rPr>
                <w:rFonts w:hint="eastAsia"/>
                <w:color w:val="000000"/>
                <w:kern w:val="0"/>
                <w:szCs w:val="21"/>
              </w:rPr>
              <w:t>经济效益指标</w:t>
            </w:r>
          </w:p>
        </w:tc>
        <w:tc>
          <w:tcPr>
            <w:tcW w:w="1230" w:type="dxa"/>
            <w:noWrap/>
            <w:vAlign w:val="center"/>
          </w:tcPr>
          <w:p w14:paraId="70A02697">
            <w:pPr>
              <w:widowControl/>
              <w:spacing w:line="230" w:lineRule="exact"/>
              <w:jc w:val="left"/>
              <w:rPr>
                <w:color w:val="000000"/>
                <w:kern w:val="0"/>
                <w:szCs w:val="21"/>
              </w:rPr>
            </w:pPr>
            <w:r>
              <w:rPr>
                <w:rFonts w:hint="eastAsia"/>
                <w:color w:val="000000"/>
                <w:kern w:val="0"/>
                <w:szCs w:val="21"/>
              </w:rPr>
              <w:t>指标</w:t>
            </w:r>
            <w:r>
              <w:rPr>
                <w:color w:val="000000"/>
                <w:kern w:val="0"/>
                <w:szCs w:val="21"/>
              </w:rPr>
              <w:t>1:</w:t>
            </w:r>
            <w:r>
              <w:rPr>
                <w:rFonts w:hint="eastAsia"/>
                <w:color w:val="000000"/>
                <w:kern w:val="0"/>
                <w:szCs w:val="21"/>
              </w:rPr>
              <w:t>促进经济发展</w:t>
            </w:r>
          </w:p>
        </w:tc>
        <w:tc>
          <w:tcPr>
            <w:tcW w:w="1410" w:type="dxa"/>
            <w:noWrap/>
            <w:vAlign w:val="center"/>
          </w:tcPr>
          <w:p w14:paraId="36A8EF17">
            <w:pPr>
              <w:widowControl/>
              <w:spacing w:line="230" w:lineRule="exact"/>
              <w:jc w:val="left"/>
              <w:rPr>
                <w:rFonts w:hint="default"/>
                <w:color w:val="000000"/>
                <w:kern w:val="0"/>
                <w:szCs w:val="21"/>
                <w:lang w:val="en-US"/>
              </w:rPr>
            </w:pPr>
            <w:r>
              <w:rPr>
                <w:rFonts w:hint="eastAsia"/>
                <w:color w:val="000000"/>
                <w:kern w:val="0"/>
                <w:szCs w:val="21"/>
              </w:rPr>
              <w:t>＝</w:t>
            </w:r>
            <w:r>
              <w:rPr>
                <w:rFonts w:hint="eastAsia"/>
                <w:color w:val="000000"/>
                <w:kern w:val="0"/>
                <w:szCs w:val="21"/>
                <w:lang w:val="en-US" w:eastAsia="zh-CN"/>
              </w:rPr>
              <w:t>100%</w:t>
            </w:r>
          </w:p>
        </w:tc>
        <w:tc>
          <w:tcPr>
            <w:tcW w:w="1620" w:type="dxa"/>
            <w:noWrap/>
            <w:vAlign w:val="center"/>
          </w:tcPr>
          <w:p w14:paraId="039EF5B6">
            <w:pPr>
              <w:widowControl/>
              <w:spacing w:line="23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100%</w:t>
            </w:r>
            <w:r>
              <w:rPr>
                <w:rFonts w:hint="eastAsia"/>
                <w:color w:val="000000"/>
                <w:kern w:val="0"/>
                <w:szCs w:val="21"/>
              </w:rPr>
              <w:t>促进经济发展</w:t>
            </w:r>
          </w:p>
        </w:tc>
        <w:tc>
          <w:tcPr>
            <w:tcW w:w="1812" w:type="dxa"/>
            <w:noWrap/>
            <w:vAlign w:val="center"/>
          </w:tcPr>
          <w:p w14:paraId="2664FC59">
            <w:pPr>
              <w:widowControl/>
              <w:spacing w:line="230" w:lineRule="exact"/>
              <w:jc w:val="left"/>
              <w:rPr>
                <w:color w:val="000000"/>
                <w:kern w:val="0"/>
                <w:szCs w:val="21"/>
              </w:rPr>
            </w:pPr>
            <w:r>
              <w:rPr>
                <w:rFonts w:hint="eastAsia"/>
                <w:color w:val="000000"/>
                <w:kern w:val="0"/>
                <w:szCs w:val="21"/>
                <w:lang w:val="en-US" w:eastAsia="zh-CN"/>
              </w:rPr>
              <w:t>无</w:t>
            </w:r>
          </w:p>
        </w:tc>
      </w:tr>
      <w:tr w14:paraId="5CB529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852" w:type="dxa"/>
            <w:vMerge w:val="continue"/>
            <w:noWrap w:val="0"/>
            <w:vAlign w:val="center"/>
          </w:tcPr>
          <w:p w14:paraId="0FE6768E">
            <w:pPr>
              <w:widowControl/>
              <w:spacing w:line="230" w:lineRule="exact"/>
              <w:jc w:val="left"/>
              <w:rPr>
                <w:color w:val="000000"/>
                <w:kern w:val="0"/>
                <w:szCs w:val="21"/>
              </w:rPr>
            </w:pPr>
          </w:p>
        </w:tc>
        <w:tc>
          <w:tcPr>
            <w:tcW w:w="947" w:type="dxa"/>
            <w:vMerge w:val="continue"/>
            <w:noWrap w:val="0"/>
            <w:vAlign w:val="center"/>
          </w:tcPr>
          <w:p w14:paraId="0801A255">
            <w:pPr>
              <w:widowControl/>
              <w:spacing w:line="230" w:lineRule="exact"/>
              <w:jc w:val="left"/>
              <w:rPr>
                <w:color w:val="000000"/>
                <w:kern w:val="0"/>
                <w:szCs w:val="21"/>
              </w:rPr>
            </w:pPr>
          </w:p>
        </w:tc>
        <w:tc>
          <w:tcPr>
            <w:tcW w:w="1200" w:type="dxa"/>
            <w:vMerge w:val="continue"/>
            <w:noWrap w:val="0"/>
            <w:vAlign w:val="center"/>
          </w:tcPr>
          <w:p w14:paraId="73951E81">
            <w:pPr>
              <w:widowControl/>
              <w:spacing w:line="230" w:lineRule="exact"/>
              <w:jc w:val="left"/>
              <w:rPr>
                <w:color w:val="000000"/>
                <w:kern w:val="0"/>
                <w:szCs w:val="21"/>
              </w:rPr>
            </w:pPr>
          </w:p>
        </w:tc>
        <w:tc>
          <w:tcPr>
            <w:tcW w:w="1230" w:type="dxa"/>
            <w:noWrap/>
            <w:vAlign w:val="center"/>
          </w:tcPr>
          <w:p w14:paraId="39694A63">
            <w:pPr>
              <w:widowControl/>
              <w:spacing w:line="230" w:lineRule="exact"/>
              <w:jc w:val="left"/>
              <w:rPr>
                <w:color w:val="000000"/>
                <w:kern w:val="0"/>
                <w:szCs w:val="21"/>
              </w:rPr>
            </w:pPr>
            <w:r>
              <w:rPr>
                <w:rFonts w:hint="eastAsia"/>
                <w:color w:val="000000"/>
                <w:kern w:val="0"/>
                <w:szCs w:val="21"/>
              </w:rPr>
              <w:t>指标</w:t>
            </w:r>
            <w:r>
              <w:rPr>
                <w:color w:val="000000"/>
                <w:kern w:val="0"/>
                <w:szCs w:val="21"/>
              </w:rPr>
              <w:t>2:</w:t>
            </w:r>
            <w:r>
              <w:rPr>
                <w:rFonts w:hint="eastAsia"/>
                <w:color w:val="000000"/>
                <w:kern w:val="0"/>
                <w:szCs w:val="21"/>
              </w:rPr>
              <w:t>促乡村振兴集体经济增收</w:t>
            </w:r>
          </w:p>
        </w:tc>
        <w:tc>
          <w:tcPr>
            <w:tcW w:w="1410" w:type="dxa"/>
            <w:noWrap/>
            <w:vAlign w:val="center"/>
          </w:tcPr>
          <w:p w14:paraId="13407AC6">
            <w:pPr>
              <w:widowControl/>
              <w:spacing w:line="230" w:lineRule="exact"/>
              <w:jc w:val="left"/>
              <w:rPr>
                <w:color w:val="000000"/>
                <w:kern w:val="0"/>
                <w:szCs w:val="21"/>
              </w:rPr>
            </w:pPr>
            <w:r>
              <w:rPr>
                <w:rFonts w:hint="eastAsia"/>
                <w:color w:val="000000"/>
                <w:kern w:val="0"/>
                <w:szCs w:val="21"/>
              </w:rPr>
              <w:t>＝</w:t>
            </w:r>
            <w:r>
              <w:rPr>
                <w:rFonts w:hint="eastAsia"/>
                <w:color w:val="000000"/>
                <w:kern w:val="0"/>
                <w:szCs w:val="21"/>
                <w:lang w:val="en-US" w:eastAsia="zh-CN"/>
              </w:rPr>
              <w:t>100%</w:t>
            </w:r>
          </w:p>
        </w:tc>
        <w:tc>
          <w:tcPr>
            <w:tcW w:w="1620" w:type="dxa"/>
            <w:noWrap/>
            <w:vAlign w:val="center"/>
          </w:tcPr>
          <w:p w14:paraId="21BBACAA">
            <w:pPr>
              <w:widowControl/>
              <w:spacing w:line="23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100%</w:t>
            </w:r>
            <w:r>
              <w:rPr>
                <w:rFonts w:hint="eastAsia"/>
                <w:color w:val="000000"/>
                <w:kern w:val="0"/>
                <w:szCs w:val="21"/>
              </w:rPr>
              <w:t>促乡村振兴集体经济增收</w:t>
            </w:r>
          </w:p>
        </w:tc>
        <w:tc>
          <w:tcPr>
            <w:tcW w:w="1812" w:type="dxa"/>
            <w:noWrap/>
            <w:vAlign w:val="center"/>
          </w:tcPr>
          <w:p w14:paraId="6F88F4BD">
            <w:pPr>
              <w:widowControl/>
              <w:spacing w:line="230" w:lineRule="exact"/>
              <w:jc w:val="left"/>
              <w:rPr>
                <w:color w:val="000000"/>
                <w:kern w:val="0"/>
                <w:szCs w:val="21"/>
              </w:rPr>
            </w:pPr>
            <w:r>
              <w:rPr>
                <w:rFonts w:hint="eastAsia"/>
                <w:color w:val="000000"/>
                <w:kern w:val="0"/>
                <w:szCs w:val="21"/>
                <w:lang w:val="en-US" w:eastAsia="zh-CN"/>
              </w:rPr>
              <w:t>无</w:t>
            </w:r>
          </w:p>
        </w:tc>
      </w:tr>
      <w:tr w14:paraId="1759B9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852" w:type="dxa"/>
            <w:vMerge w:val="continue"/>
            <w:noWrap w:val="0"/>
            <w:vAlign w:val="center"/>
          </w:tcPr>
          <w:p w14:paraId="01EF0A85">
            <w:pPr>
              <w:widowControl/>
              <w:spacing w:line="230" w:lineRule="exact"/>
              <w:jc w:val="left"/>
              <w:rPr>
                <w:color w:val="000000"/>
                <w:kern w:val="0"/>
                <w:szCs w:val="21"/>
              </w:rPr>
            </w:pPr>
          </w:p>
        </w:tc>
        <w:tc>
          <w:tcPr>
            <w:tcW w:w="947" w:type="dxa"/>
            <w:vMerge w:val="continue"/>
            <w:noWrap w:val="0"/>
            <w:vAlign w:val="center"/>
          </w:tcPr>
          <w:p w14:paraId="3611ECBC">
            <w:pPr>
              <w:widowControl/>
              <w:spacing w:line="230" w:lineRule="exact"/>
              <w:jc w:val="left"/>
              <w:rPr>
                <w:color w:val="000000"/>
                <w:kern w:val="0"/>
                <w:szCs w:val="21"/>
              </w:rPr>
            </w:pPr>
          </w:p>
        </w:tc>
        <w:tc>
          <w:tcPr>
            <w:tcW w:w="1200" w:type="dxa"/>
            <w:vMerge w:val="continue"/>
            <w:noWrap w:val="0"/>
            <w:vAlign w:val="center"/>
          </w:tcPr>
          <w:p w14:paraId="10B85BB4">
            <w:pPr>
              <w:widowControl/>
              <w:spacing w:line="230" w:lineRule="exact"/>
              <w:jc w:val="left"/>
              <w:rPr>
                <w:color w:val="000000"/>
                <w:kern w:val="0"/>
                <w:szCs w:val="21"/>
              </w:rPr>
            </w:pPr>
          </w:p>
        </w:tc>
        <w:tc>
          <w:tcPr>
            <w:tcW w:w="1230" w:type="dxa"/>
            <w:noWrap/>
            <w:vAlign w:val="center"/>
          </w:tcPr>
          <w:p w14:paraId="4A2F5993">
            <w:pPr>
              <w:widowControl/>
              <w:spacing w:line="230" w:lineRule="exact"/>
              <w:jc w:val="left"/>
              <w:rPr>
                <w:color w:val="000000"/>
                <w:kern w:val="0"/>
                <w:szCs w:val="21"/>
              </w:rPr>
            </w:pPr>
            <w:r>
              <w:rPr>
                <w:rFonts w:hint="eastAsia"/>
                <w:color w:val="000000"/>
                <w:kern w:val="0"/>
                <w:szCs w:val="21"/>
              </w:rPr>
              <w:t>指标</w:t>
            </w:r>
            <w:r>
              <w:rPr>
                <w:rFonts w:hint="eastAsia"/>
                <w:color w:val="000000"/>
                <w:kern w:val="0"/>
                <w:szCs w:val="21"/>
                <w:lang w:val="en-US" w:eastAsia="zh-CN"/>
              </w:rPr>
              <w:t>3</w:t>
            </w:r>
            <w:r>
              <w:rPr>
                <w:color w:val="000000"/>
                <w:kern w:val="0"/>
                <w:szCs w:val="21"/>
              </w:rPr>
              <w:t>:</w:t>
            </w:r>
            <w:r>
              <w:rPr>
                <w:rFonts w:hint="eastAsia"/>
                <w:color w:val="000000"/>
                <w:kern w:val="0"/>
                <w:szCs w:val="21"/>
              </w:rPr>
              <w:t>实现农民增收</w:t>
            </w:r>
          </w:p>
        </w:tc>
        <w:tc>
          <w:tcPr>
            <w:tcW w:w="1410" w:type="dxa"/>
            <w:noWrap/>
            <w:vAlign w:val="center"/>
          </w:tcPr>
          <w:p w14:paraId="16C22412">
            <w:pPr>
              <w:widowControl/>
              <w:spacing w:line="230" w:lineRule="exact"/>
              <w:jc w:val="left"/>
              <w:rPr>
                <w:color w:val="000000"/>
                <w:kern w:val="0"/>
                <w:szCs w:val="21"/>
              </w:rPr>
            </w:pPr>
            <w:r>
              <w:rPr>
                <w:rFonts w:hint="eastAsia"/>
                <w:color w:val="000000"/>
                <w:kern w:val="0"/>
                <w:szCs w:val="21"/>
              </w:rPr>
              <w:t>＝</w:t>
            </w:r>
            <w:r>
              <w:rPr>
                <w:rFonts w:hint="eastAsia"/>
                <w:color w:val="000000"/>
                <w:kern w:val="0"/>
                <w:szCs w:val="21"/>
                <w:lang w:val="en-US" w:eastAsia="zh-CN"/>
              </w:rPr>
              <w:t>100%</w:t>
            </w:r>
          </w:p>
        </w:tc>
        <w:tc>
          <w:tcPr>
            <w:tcW w:w="1620" w:type="dxa"/>
            <w:noWrap/>
            <w:vAlign w:val="center"/>
          </w:tcPr>
          <w:p w14:paraId="16C3E81D">
            <w:pPr>
              <w:widowControl/>
              <w:spacing w:line="23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100%</w:t>
            </w:r>
            <w:r>
              <w:rPr>
                <w:rFonts w:hint="eastAsia"/>
                <w:color w:val="000000"/>
                <w:kern w:val="0"/>
                <w:szCs w:val="21"/>
              </w:rPr>
              <w:t>实现农民增收</w:t>
            </w:r>
          </w:p>
        </w:tc>
        <w:tc>
          <w:tcPr>
            <w:tcW w:w="1812" w:type="dxa"/>
            <w:noWrap/>
            <w:vAlign w:val="center"/>
          </w:tcPr>
          <w:p w14:paraId="1DDCBE54">
            <w:pPr>
              <w:widowControl/>
              <w:spacing w:line="230" w:lineRule="exact"/>
              <w:jc w:val="left"/>
              <w:rPr>
                <w:color w:val="000000"/>
                <w:kern w:val="0"/>
                <w:szCs w:val="21"/>
              </w:rPr>
            </w:pPr>
            <w:r>
              <w:rPr>
                <w:rFonts w:hint="eastAsia"/>
                <w:color w:val="000000"/>
                <w:kern w:val="0"/>
                <w:szCs w:val="21"/>
                <w:lang w:val="en-US" w:eastAsia="zh-CN"/>
              </w:rPr>
              <w:t>无</w:t>
            </w:r>
          </w:p>
        </w:tc>
      </w:tr>
      <w:tr w14:paraId="4C5D30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852" w:type="dxa"/>
            <w:vMerge w:val="continue"/>
            <w:noWrap w:val="0"/>
            <w:vAlign w:val="center"/>
          </w:tcPr>
          <w:p w14:paraId="31661FE2">
            <w:pPr>
              <w:widowControl/>
              <w:spacing w:line="230" w:lineRule="exact"/>
              <w:jc w:val="left"/>
              <w:rPr>
                <w:color w:val="000000"/>
                <w:kern w:val="0"/>
                <w:szCs w:val="21"/>
              </w:rPr>
            </w:pPr>
          </w:p>
        </w:tc>
        <w:tc>
          <w:tcPr>
            <w:tcW w:w="947" w:type="dxa"/>
            <w:vMerge w:val="continue"/>
            <w:noWrap w:val="0"/>
            <w:vAlign w:val="center"/>
          </w:tcPr>
          <w:p w14:paraId="7B01D72D">
            <w:pPr>
              <w:widowControl/>
              <w:spacing w:line="230" w:lineRule="exact"/>
              <w:jc w:val="left"/>
              <w:rPr>
                <w:color w:val="000000"/>
                <w:kern w:val="0"/>
                <w:szCs w:val="21"/>
              </w:rPr>
            </w:pPr>
          </w:p>
        </w:tc>
        <w:tc>
          <w:tcPr>
            <w:tcW w:w="1200" w:type="dxa"/>
            <w:vMerge w:val="restart"/>
            <w:noWrap/>
            <w:vAlign w:val="center"/>
          </w:tcPr>
          <w:p w14:paraId="7C70EBC4">
            <w:pPr>
              <w:widowControl/>
              <w:spacing w:line="230" w:lineRule="exact"/>
              <w:jc w:val="center"/>
              <w:rPr>
                <w:color w:val="000000"/>
                <w:kern w:val="0"/>
                <w:szCs w:val="21"/>
              </w:rPr>
            </w:pPr>
            <w:r>
              <w:rPr>
                <w:rFonts w:hint="eastAsia"/>
                <w:color w:val="000000"/>
                <w:kern w:val="0"/>
                <w:szCs w:val="21"/>
              </w:rPr>
              <w:t>社会效益指标</w:t>
            </w:r>
          </w:p>
        </w:tc>
        <w:tc>
          <w:tcPr>
            <w:tcW w:w="1230" w:type="dxa"/>
            <w:noWrap/>
            <w:vAlign w:val="center"/>
          </w:tcPr>
          <w:p w14:paraId="1BA2F4B3">
            <w:pPr>
              <w:widowControl/>
              <w:spacing w:line="230" w:lineRule="exact"/>
              <w:jc w:val="left"/>
              <w:rPr>
                <w:color w:val="000000"/>
                <w:kern w:val="0"/>
                <w:szCs w:val="21"/>
              </w:rPr>
            </w:pPr>
            <w:r>
              <w:rPr>
                <w:rFonts w:hint="eastAsia"/>
                <w:color w:val="000000"/>
                <w:kern w:val="0"/>
                <w:szCs w:val="21"/>
              </w:rPr>
              <w:t>指标</w:t>
            </w:r>
            <w:r>
              <w:rPr>
                <w:color w:val="000000"/>
                <w:kern w:val="0"/>
                <w:szCs w:val="21"/>
              </w:rPr>
              <w:t>1:</w:t>
            </w:r>
            <w:r>
              <w:rPr>
                <w:rFonts w:hint="eastAsia"/>
                <w:color w:val="000000"/>
                <w:kern w:val="0"/>
                <w:szCs w:val="21"/>
              </w:rPr>
              <w:t>保障百姓利益，维护生命财产安全</w:t>
            </w:r>
          </w:p>
        </w:tc>
        <w:tc>
          <w:tcPr>
            <w:tcW w:w="1410" w:type="dxa"/>
            <w:noWrap/>
            <w:vAlign w:val="center"/>
          </w:tcPr>
          <w:p w14:paraId="4138A906">
            <w:pPr>
              <w:widowControl/>
              <w:spacing w:line="23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100%</w:t>
            </w:r>
          </w:p>
        </w:tc>
        <w:tc>
          <w:tcPr>
            <w:tcW w:w="1620" w:type="dxa"/>
            <w:noWrap/>
            <w:vAlign w:val="center"/>
          </w:tcPr>
          <w:p w14:paraId="3002CD79">
            <w:pPr>
              <w:widowControl/>
              <w:spacing w:line="23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100%</w:t>
            </w:r>
            <w:r>
              <w:rPr>
                <w:rFonts w:hint="eastAsia"/>
                <w:color w:val="000000"/>
                <w:kern w:val="0"/>
                <w:szCs w:val="21"/>
              </w:rPr>
              <w:t>保障百姓利益，维护生命财产安全</w:t>
            </w:r>
          </w:p>
        </w:tc>
        <w:tc>
          <w:tcPr>
            <w:tcW w:w="1812" w:type="dxa"/>
            <w:noWrap/>
            <w:vAlign w:val="center"/>
          </w:tcPr>
          <w:p w14:paraId="087D666A">
            <w:pPr>
              <w:widowControl/>
              <w:spacing w:line="230" w:lineRule="exact"/>
              <w:jc w:val="left"/>
              <w:rPr>
                <w:color w:val="000000"/>
                <w:kern w:val="0"/>
                <w:szCs w:val="21"/>
              </w:rPr>
            </w:pPr>
            <w:r>
              <w:rPr>
                <w:rFonts w:hint="eastAsia"/>
                <w:color w:val="000000"/>
                <w:kern w:val="0"/>
                <w:szCs w:val="21"/>
                <w:lang w:val="en-US" w:eastAsia="zh-CN"/>
              </w:rPr>
              <w:t>无</w:t>
            </w:r>
          </w:p>
        </w:tc>
      </w:tr>
      <w:tr w14:paraId="05D01F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852" w:type="dxa"/>
            <w:vMerge w:val="continue"/>
            <w:noWrap w:val="0"/>
            <w:vAlign w:val="center"/>
          </w:tcPr>
          <w:p w14:paraId="24918203">
            <w:pPr>
              <w:widowControl/>
              <w:spacing w:line="230" w:lineRule="exact"/>
              <w:jc w:val="left"/>
              <w:rPr>
                <w:color w:val="000000"/>
                <w:kern w:val="0"/>
                <w:szCs w:val="21"/>
              </w:rPr>
            </w:pPr>
          </w:p>
        </w:tc>
        <w:tc>
          <w:tcPr>
            <w:tcW w:w="947" w:type="dxa"/>
            <w:vMerge w:val="continue"/>
            <w:noWrap w:val="0"/>
            <w:vAlign w:val="center"/>
          </w:tcPr>
          <w:p w14:paraId="50ADD1AD">
            <w:pPr>
              <w:widowControl/>
              <w:spacing w:line="230" w:lineRule="exact"/>
              <w:jc w:val="left"/>
              <w:rPr>
                <w:color w:val="000000"/>
                <w:kern w:val="0"/>
                <w:szCs w:val="21"/>
              </w:rPr>
            </w:pPr>
          </w:p>
        </w:tc>
        <w:tc>
          <w:tcPr>
            <w:tcW w:w="1200" w:type="dxa"/>
            <w:vMerge w:val="continue"/>
            <w:noWrap w:val="0"/>
            <w:vAlign w:val="center"/>
          </w:tcPr>
          <w:p w14:paraId="01FC0E96">
            <w:pPr>
              <w:widowControl/>
              <w:spacing w:line="230" w:lineRule="exact"/>
              <w:jc w:val="left"/>
              <w:rPr>
                <w:color w:val="000000"/>
                <w:kern w:val="0"/>
                <w:szCs w:val="21"/>
              </w:rPr>
            </w:pPr>
          </w:p>
        </w:tc>
        <w:tc>
          <w:tcPr>
            <w:tcW w:w="1230" w:type="dxa"/>
            <w:noWrap/>
            <w:vAlign w:val="center"/>
          </w:tcPr>
          <w:p w14:paraId="6F7B3C8D">
            <w:pPr>
              <w:widowControl/>
              <w:spacing w:line="230" w:lineRule="exact"/>
              <w:jc w:val="left"/>
              <w:rPr>
                <w:color w:val="000000"/>
                <w:kern w:val="0"/>
                <w:szCs w:val="21"/>
              </w:rPr>
            </w:pPr>
            <w:r>
              <w:rPr>
                <w:rFonts w:hint="eastAsia"/>
                <w:color w:val="000000"/>
                <w:kern w:val="0"/>
                <w:szCs w:val="21"/>
              </w:rPr>
              <w:t>指标</w:t>
            </w:r>
            <w:r>
              <w:rPr>
                <w:color w:val="000000"/>
                <w:kern w:val="0"/>
                <w:szCs w:val="21"/>
              </w:rPr>
              <w:t>2:</w:t>
            </w:r>
            <w:r>
              <w:rPr>
                <w:rFonts w:hint="eastAsia"/>
                <w:color w:val="000000"/>
                <w:kern w:val="0"/>
                <w:szCs w:val="21"/>
              </w:rPr>
              <w:t>提升群众幸福度</w:t>
            </w:r>
          </w:p>
        </w:tc>
        <w:tc>
          <w:tcPr>
            <w:tcW w:w="1410" w:type="dxa"/>
            <w:noWrap/>
            <w:vAlign w:val="center"/>
          </w:tcPr>
          <w:p w14:paraId="0C678773">
            <w:pPr>
              <w:widowControl/>
              <w:spacing w:line="23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5%</w:t>
            </w:r>
          </w:p>
        </w:tc>
        <w:tc>
          <w:tcPr>
            <w:tcW w:w="1620" w:type="dxa"/>
            <w:noWrap/>
            <w:vAlign w:val="center"/>
          </w:tcPr>
          <w:p w14:paraId="37037847">
            <w:pPr>
              <w:widowControl/>
              <w:spacing w:line="230" w:lineRule="exact"/>
              <w:jc w:val="left"/>
              <w:rPr>
                <w:rFonts w:hint="default" w:eastAsia="宋体"/>
                <w:color w:val="000000"/>
                <w:kern w:val="0"/>
                <w:szCs w:val="21"/>
                <w:lang w:val="en-US" w:eastAsia="zh-CN"/>
              </w:rPr>
            </w:pPr>
            <w:r>
              <w:rPr>
                <w:rFonts w:hint="eastAsia"/>
                <w:color w:val="000000"/>
                <w:kern w:val="0"/>
                <w:szCs w:val="21"/>
              </w:rPr>
              <w:t>　提升群众幸福度</w:t>
            </w:r>
            <w:r>
              <w:rPr>
                <w:rFonts w:hint="eastAsia"/>
                <w:color w:val="000000"/>
                <w:kern w:val="0"/>
                <w:szCs w:val="21"/>
                <w:lang w:val="en-US" w:eastAsia="zh-CN"/>
              </w:rPr>
              <w:t>15%</w:t>
            </w:r>
          </w:p>
        </w:tc>
        <w:tc>
          <w:tcPr>
            <w:tcW w:w="1812" w:type="dxa"/>
            <w:noWrap/>
            <w:vAlign w:val="center"/>
          </w:tcPr>
          <w:p w14:paraId="31477632">
            <w:pPr>
              <w:widowControl/>
              <w:spacing w:line="230" w:lineRule="exact"/>
              <w:jc w:val="left"/>
              <w:rPr>
                <w:color w:val="000000"/>
                <w:kern w:val="0"/>
                <w:szCs w:val="21"/>
              </w:rPr>
            </w:pPr>
            <w:r>
              <w:rPr>
                <w:rFonts w:hint="eastAsia"/>
                <w:color w:val="000000"/>
                <w:kern w:val="0"/>
                <w:szCs w:val="21"/>
                <w:lang w:val="en-US" w:eastAsia="zh-CN"/>
              </w:rPr>
              <w:t>无</w:t>
            </w:r>
          </w:p>
        </w:tc>
      </w:tr>
      <w:tr w14:paraId="52E2C97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852" w:type="dxa"/>
            <w:vMerge w:val="continue"/>
            <w:noWrap w:val="0"/>
            <w:vAlign w:val="center"/>
          </w:tcPr>
          <w:p w14:paraId="124FBE21">
            <w:pPr>
              <w:widowControl/>
              <w:spacing w:line="230" w:lineRule="exact"/>
              <w:jc w:val="left"/>
              <w:rPr>
                <w:color w:val="000000"/>
                <w:kern w:val="0"/>
                <w:szCs w:val="21"/>
              </w:rPr>
            </w:pPr>
          </w:p>
        </w:tc>
        <w:tc>
          <w:tcPr>
            <w:tcW w:w="947" w:type="dxa"/>
            <w:vMerge w:val="continue"/>
            <w:noWrap w:val="0"/>
            <w:vAlign w:val="center"/>
          </w:tcPr>
          <w:p w14:paraId="7443D7D9">
            <w:pPr>
              <w:widowControl/>
              <w:spacing w:line="230" w:lineRule="exact"/>
              <w:jc w:val="left"/>
              <w:rPr>
                <w:color w:val="000000"/>
                <w:kern w:val="0"/>
                <w:szCs w:val="21"/>
              </w:rPr>
            </w:pPr>
          </w:p>
        </w:tc>
        <w:tc>
          <w:tcPr>
            <w:tcW w:w="1200" w:type="dxa"/>
            <w:vMerge w:val="continue"/>
            <w:noWrap w:val="0"/>
            <w:vAlign w:val="center"/>
          </w:tcPr>
          <w:p w14:paraId="6941D24C">
            <w:pPr>
              <w:widowControl/>
              <w:spacing w:line="230" w:lineRule="exact"/>
              <w:jc w:val="left"/>
              <w:rPr>
                <w:color w:val="000000"/>
                <w:kern w:val="0"/>
                <w:szCs w:val="21"/>
              </w:rPr>
            </w:pPr>
          </w:p>
        </w:tc>
        <w:tc>
          <w:tcPr>
            <w:tcW w:w="1230" w:type="dxa"/>
            <w:noWrap/>
            <w:vAlign w:val="center"/>
          </w:tcPr>
          <w:p w14:paraId="28C7EFFA">
            <w:pPr>
              <w:widowControl/>
              <w:spacing w:line="230" w:lineRule="exact"/>
              <w:jc w:val="left"/>
              <w:rPr>
                <w:rFonts w:hint="eastAsia"/>
                <w:color w:val="000000"/>
                <w:kern w:val="0"/>
                <w:szCs w:val="21"/>
              </w:rPr>
            </w:pPr>
            <w:r>
              <w:rPr>
                <w:rFonts w:hint="eastAsia"/>
                <w:color w:val="000000"/>
                <w:kern w:val="0"/>
                <w:szCs w:val="21"/>
              </w:rPr>
              <w:t>指标</w:t>
            </w:r>
            <w:r>
              <w:rPr>
                <w:rFonts w:hint="eastAsia"/>
                <w:color w:val="000000"/>
                <w:kern w:val="0"/>
                <w:szCs w:val="21"/>
                <w:lang w:val="en-US" w:eastAsia="zh-CN"/>
              </w:rPr>
              <w:t>3</w:t>
            </w:r>
            <w:r>
              <w:rPr>
                <w:color w:val="000000"/>
                <w:kern w:val="0"/>
                <w:szCs w:val="21"/>
              </w:rPr>
              <w:t>:</w:t>
            </w:r>
            <w:r>
              <w:rPr>
                <w:rFonts w:hint="eastAsia"/>
                <w:color w:val="000000"/>
                <w:kern w:val="0"/>
                <w:szCs w:val="21"/>
              </w:rPr>
              <w:t>提升政府公共服务能力</w:t>
            </w:r>
          </w:p>
        </w:tc>
        <w:tc>
          <w:tcPr>
            <w:tcW w:w="1410" w:type="dxa"/>
            <w:noWrap/>
            <w:vAlign w:val="center"/>
          </w:tcPr>
          <w:p w14:paraId="642AA4C0">
            <w:pPr>
              <w:widowControl/>
              <w:spacing w:line="230" w:lineRule="exact"/>
              <w:jc w:val="left"/>
              <w:rPr>
                <w:rFonts w:hint="eastAsia"/>
                <w:color w:val="000000"/>
                <w:kern w:val="0"/>
                <w:szCs w:val="21"/>
              </w:rPr>
            </w:pPr>
            <w:r>
              <w:rPr>
                <w:rFonts w:hint="eastAsia"/>
                <w:color w:val="000000"/>
                <w:kern w:val="0"/>
                <w:szCs w:val="21"/>
              </w:rPr>
              <w:t>≥</w:t>
            </w:r>
            <w:r>
              <w:rPr>
                <w:rFonts w:hint="eastAsia"/>
                <w:color w:val="000000"/>
                <w:kern w:val="0"/>
                <w:szCs w:val="21"/>
                <w:lang w:val="en-US" w:eastAsia="zh-CN"/>
              </w:rPr>
              <w:t>10%</w:t>
            </w:r>
          </w:p>
        </w:tc>
        <w:tc>
          <w:tcPr>
            <w:tcW w:w="1620" w:type="dxa"/>
            <w:noWrap/>
            <w:vAlign w:val="center"/>
          </w:tcPr>
          <w:p w14:paraId="77DDCA3B">
            <w:pPr>
              <w:widowControl/>
              <w:spacing w:line="230" w:lineRule="exact"/>
              <w:jc w:val="left"/>
              <w:rPr>
                <w:rFonts w:hint="default" w:eastAsia="宋体"/>
                <w:color w:val="000000"/>
                <w:kern w:val="0"/>
                <w:szCs w:val="21"/>
                <w:lang w:val="en-US" w:eastAsia="zh-CN"/>
              </w:rPr>
            </w:pPr>
            <w:r>
              <w:rPr>
                <w:rFonts w:hint="eastAsia"/>
                <w:color w:val="000000"/>
                <w:kern w:val="0"/>
                <w:szCs w:val="21"/>
              </w:rPr>
              <w:t>政府公共服务能力</w:t>
            </w:r>
            <w:r>
              <w:rPr>
                <w:rFonts w:hint="eastAsia"/>
                <w:color w:val="000000"/>
                <w:kern w:val="0"/>
                <w:szCs w:val="21"/>
                <w:lang w:val="en-US" w:eastAsia="zh-CN"/>
              </w:rPr>
              <w:t>提升20%</w:t>
            </w:r>
          </w:p>
        </w:tc>
        <w:tc>
          <w:tcPr>
            <w:tcW w:w="1812" w:type="dxa"/>
            <w:noWrap/>
            <w:vAlign w:val="center"/>
          </w:tcPr>
          <w:p w14:paraId="41E433D4">
            <w:pPr>
              <w:widowControl/>
              <w:spacing w:line="230" w:lineRule="exact"/>
              <w:jc w:val="left"/>
              <w:rPr>
                <w:rFonts w:hint="eastAsia"/>
                <w:color w:val="000000"/>
                <w:kern w:val="0"/>
                <w:szCs w:val="21"/>
              </w:rPr>
            </w:pPr>
            <w:r>
              <w:rPr>
                <w:rFonts w:hint="eastAsia"/>
                <w:color w:val="000000"/>
                <w:kern w:val="0"/>
                <w:szCs w:val="21"/>
                <w:lang w:val="en-US" w:eastAsia="zh-CN"/>
              </w:rPr>
              <w:t>无</w:t>
            </w:r>
          </w:p>
        </w:tc>
      </w:tr>
      <w:tr w14:paraId="2346FC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0" w:hRule="atLeast"/>
          <w:jc w:val="center"/>
        </w:trPr>
        <w:tc>
          <w:tcPr>
            <w:tcW w:w="852" w:type="dxa"/>
            <w:vMerge w:val="continue"/>
            <w:noWrap w:val="0"/>
            <w:vAlign w:val="center"/>
          </w:tcPr>
          <w:p w14:paraId="37A55115">
            <w:pPr>
              <w:widowControl/>
              <w:spacing w:line="230" w:lineRule="exact"/>
              <w:jc w:val="left"/>
              <w:rPr>
                <w:color w:val="000000"/>
                <w:kern w:val="0"/>
                <w:szCs w:val="21"/>
              </w:rPr>
            </w:pPr>
          </w:p>
        </w:tc>
        <w:tc>
          <w:tcPr>
            <w:tcW w:w="947" w:type="dxa"/>
            <w:vMerge w:val="continue"/>
            <w:noWrap w:val="0"/>
            <w:vAlign w:val="center"/>
          </w:tcPr>
          <w:p w14:paraId="4BA6F97D">
            <w:pPr>
              <w:widowControl/>
              <w:spacing w:line="230" w:lineRule="exact"/>
              <w:jc w:val="left"/>
              <w:rPr>
                <w:color w:val="000000"/>
                <w:kern w:val="0"/>
                <w:szCs w:val="21"/>
              </w:rPr>
            </w:pPr>
          </w:p>
        </w:tc>
        <w:tc>
          <w:tcPr>
            <w:tcW w:w="1200" w:type="dxa"/>
            <w:vMerge w:val="continue"/>
            <w:noWrap w:val="0"/>
            <w:vAlign w:val="center"/>
          </w:tcPr>
          <w:p w14:paraId="0E713123">
            <w:pPr>
              <w:widowControl/>
              <w:spacing w:line="230" w:lineRule="exact"/>
              <w:jc w:val="left"/>
              <w:rPr>
                <w:color w:val="000000"/>
                <w:kern w:val="0"/>
                <w:szCs w:val="21"/>
              </w:rPr>
            </w:pPr>
          </w:p>
        </w:tc>
        <w:tc>
          <w:tcPr>
            <w:tcW w:w="1230" w:type="dxa"/>
            <w:noWrap/>
            <w:vAlign w:val="center"/>
          </w:tcPr>
          <w:p w14:paraId="3AF76C94">
            <w:pPr>
              <w:widowControl/>
              <w:spacing w:line="230" w:lineRule="exact"/>
              <w:jc w:val="left"/>
              <w:rPr>
                <w:color w:val="000000"/>
                <w:kern w:val="0"/>
                <w:szCs w:val="21"/>
              </w:rPr>
            </w:pPr>
            <w:r>
              <w:rPr>
                <w:rFonts w:hint="eastAsia"/>
                <w:color w:val="000000"/>
                <w:kern w:val="0"/>
                <w:szCs w:val="21"/>
              </w:rPr>
              <w:t>指标</w:t>
            </w:r>
            <w:r>
              <w:rPr>
                <w:rFonts w:hint="eastAsia"/>
                <w:color w:val="000000"/>
                <w:kern w:val="0"/>
                <w:szCs w:val="21"/>
                <w:lang w:val="en-US" w:eastAsia="zh-CN"/>
              </w:rPr>
              <w:t>4</w:t>
            </w:r>
            <w:r>
              <w:rPr>
                <w:color w:val="000000"/>
                <w:kern w:val="0"/>
                <w:szCs w:val="21"/>
              </w:rPr>
              <w:t>:</w:t>
            </w:r>
            <w:r>
              <w:rPr>
                <w:rFonts w:hint="eastAsia"/>
                <w:color w:val="000000"/>
                <w:kern w:val="0"/>
                <w:szCs w:val="21"/>
              </w:rPr>
              <w:t>信访率降低</w:t>
            </w:r>
          </w:p>
        </w:tc>
        <w:tc>
          <w:tcPr>
            <w:tcW w:w="1410" w:type="dxa"/>
            <w:noWrap/>
            <w:vAlign w:val="center"/>
          </w:tcPr>
          <w:p w14:paraId="5CE7EFCE">
            <w:pPr>
              <w:widowControl/>
              <w:spacing w:line="23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5%</w:t>
            </w:r>
          </w:p>
        </w:tc>
        <w:tc>
          <w:tcPr>
            <w:tcW w:w="1620" w:type="dxa"/>
            <w:noWrap/>
            <w:vAlign w:val="center"/>
          </w:tcPr>
          <w:p w14:paraId="0ED60743">
            <w:pPr>
              <w:widowControl/>
              <w:spacing w:line="230" w:lineRule="exact"/>
              <w:jc w:val="left"/>
              <w:rPr>
                <w:rFonts w:hint="default" w:eastAsia="宋体"/>
                <w:color w:val="000000"/>
                <w:kern w:val="0"/>
                <w:szCs w:val="21"/>
                <w:lang w:val="en-US" w:eastAsia="zh-CN"/>
              </w:rPr>
            </w:pPr>
            <w:r>
              <w:rPr>
                <w:rFonts w:hint="eastAsia"/>
                <w:color w:val="000000"/>
                <w:kern w:val="0"/>
                <w:szCs w:val="21"/>
              </w:rPr>
              <w:t>　信访率</w:t>
            </w:r>
            <w:r>
              <w:rPr>
                <w:rFonts w:hint="eastAsia"/>
                <w:color w:val="000000"/>
                <w:kern w:val="0"/>
                <w:szCs w:val="21"/>
                <w:lang w:val="en-US" w:eastAsia="zh-CN"/>
              </w:rPr>
              <w:t>降低10%</w:t>
            </w:r>
          </w:p>
        </w:tc>
        <w:tc>
          <w:tcPr>
            <w:tcW w:w="1812" w:type="dxa"/>
            <w:noWrap/>
            <w:vAlign w:val="center"/>
          </w:tcPr>
          <w:p w14:paraId="1EF6246F">
            <w:pPr>
              <w:widowControl/>
              <w:spacing w:line="230" w:lineRule="exact"/>
              <w:jc w:val="left"/>
              <w:rPr>
                <w:color w:val="000000"/>
                <w:kern w:val="0"/>
                <w:szCs w:val="21"/>
              </w:rPr>
            </w:pPr>
            <w:r>
              <w:rPr>
                <w:rFonts w:hint="eastAsia"/>
                <w:color w:val="000000"/>
                <w:kern w:val="0"/>
                <w:szCs w:val="21"/>
                <w:lang w:val="en-US" w:eastAsia="zh-CN"/>
              </w:rPr>
              <w:t>无</w:t>
            </w:r>
          </w:p>
        </w:tc>
      </w:tr>
      <w:tr w14:paraId="2FA91C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852" w:type="dxa"/>
            <w:vMerge w:val="continue"/>
            <w:noWrap w:val="0"/>
            <w:vAlign w:val="center"/>
          </w:tcPr>
          <w:p w14:paraId="6DDC388E">
            <w:pPr>
              <w:widowControl/>
              <w:spacing w:line="230" w:lineRule="exact"/>
              <w:jc w:val="left"/>
              <w:rPr>
                <w:color w:val="000000"/>
                <w:kern w:val="0"/>
                <w:szCs w:val="21"/>
              </w:rPr>
            </w:pPr>
          </w:p>
        </w:tc>
        <w:tc>
          <w:tcPr>
            <w:tcW w:w="947" w:type="dxa"/>
            <w:vMerge w:val="continue"/>
            <w:noWrap w:val="0"/>
            <w:vAlign w:val="center"/>
          </w:tcPr>
          <w:p w14:paraId="31ADC0ED">
            <w:pPr>
              <w:widowControl/>
              <w:spacing w:line="230" w:lineRule="exact"/>
              <w:jc w:val="left"/>
              <w:rPr>
                <w:color w:val="000000"/>
                <w:kern w:val="0"/>
                <w:szCs w:val="21"/>
              </w:rPr>
            </w:pPr>
          </w:p>
        </w:tc>
        <w:tc>
          <w:tcPr>
            <w:tcW w:w="1200" w:type="dxa"/>
            <w:vMerge w:val="restart"/>
            <w:noWrap/>
            <w:vAlign w:val="center"/>
          </w:tcPr>
          <w:p w14:paraId="555D92EA">
            <w:pPr>
              <w:widowControl/>
              <w:spacing w:line="230" w:lineRule="exact"/>
              <w:jc w:val="center"/>
              <w:rPr>
                <w:color w:val="000000"/>
                <w:kern w:val="0"/>
                <w:szCs w:val="21"/>
              </w:rPr>
            </w:pPr>
            <w:r>
              <w:rPr>
                <w:rFonts w:hint="eastAsia"/>
                <w:color w:val="000000"/>
                <w:kern w:val="0"/>
                <w:szCs w:val="21"/>
              </w:rPr>
              <w:t>生态效益指标</w:t>
            </w:r>
          </w:p>
        </w:tc>
        <w:tc>
          <w:tcPr>
            <w:tcW w:w="1230" w:type="dxa"/>
            <w:noWrap/>
            <w:vAlign w:val="center"/>
          </w:tcPr>
          <w:p w14:paraId="2E79821A">
            <w:pPr>
              <w:widowControl/>
              <w:spacing w:line="230" w:lineRule="exact"/>
              <w:jc w:val="left"/>
              <w:rPr>
                <w:color w:val="000000"/>
                <w:kern w:val="0"/>
                <w:szCs w:val="21"/>
              </w:rPr>
            </w:pPr>
            <w:r>
              <w:rPr>
                <w:rFonts w:hint="eastAsia"/>
                <w:color w:val="000000"/>
                <w:kern w:val="0"/>
                <w:szCs w:val="21"/>
              </w:rPr>
              <w:t>指标</w:t>
            </w:r>
            <w:r>
              <w:rPr>
                <w:color w:val="000000"/>
                <w:kern w:val="0"/>
                <w:szCs w:val="21"/>
              </w:rPr>
              <w:t>1:</w:t>
            </w:r>
            <w:r>
              <w:rPr>
                <w:rFonts w:hint="eastAsia"/>
                <w:color w:val="000000"/>
                <w:kern w:val="0"/>
                <w:szCs w:val="21"/>
              </w:rPr>
              <w:t>农村人居环境提升</w:t>
            </w:r>
          </w:p>
        </w:tc>
        <w:tc>
          <w:tcPr>
            <w:tcW w:w="1410" w:type="dxa"/>
            <w:noWrap/>
            <w:vAlign w:val="center"/>
          </w:tcPr>
          <w:p w14:paraId="46C4F453">
            <w:pPr>
              <w:widowControl/>
              <w:spacing w:line="23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25%</w:t>
            </w:r>
          </w:p>
        </w:tc>
        <w:tc>
          <w:tcPr>
            <w:tcW w:w="1620" w:type="dxa"/>
            <w:noWrap/>
            <w:vAlign w:val="center"/>
          </w:tcPr>
          <w:p w14:paraId="68300A3E">
            <w:pPr>
              <w:widowControl/>
              <w:spacing w:line="230" w:lineRule="exact"/>
              <w:jc w:val="left"/>
              <w:rPr>
                <w:rFonts w:hint="default" w:eastAsia="宋体"/>
                <w:color w:val="000000"/>
                <w:kern w:val="0"/>
                <w:szCs w:val="21"/>
                <w:lang w:val="en-US" w:eastAsia="zh-CN"/>
              </w:rPr>
            </w:pPr>
            <w:r>
              <w:rPr>
                <w:rFonts w:hint="eastAsia"/>
                <w:color w:val="000000"/>
                <w:kern w:val="0"/>
                <w:szCs w:val="21"/>
              </w:rPr>
              <w:t>　农村人居环境</w:t>
            </w:r>
            <w:r>
              <w:rPr>
                <w:rFonts w:hint="eastAsia"/>
                <w:color w:val="000000"/>
                <w:kern w:val="0"/>
                <w:szCs w:val="21"/>
                <w:lang w:val="en-US" w:eastAsia="zh-CN"/>
              </w:rPr>
              <w:t>提升45%</w:t>
            </w:r>
          </w:p>
        </w:tc>
        <w:tc>
          <w:tcPr>
            <w:tcW w:w="1812" w:type="dxa"/>
            <w:noWrap/>
            <w:vAlign w:val="center"/>
          </w:tcPr>
          <w:p w14:paraId="7D0FD807">
            <w:pPr>
              <w:widowControl/>
              <w:spacing w:line="230" w:lineRule="exact"/>
              <w:jc w:val="left"/>
              <w:rPr>
                <w:color w:val="000000"/>
                <w:kern w:val="0"/>
                <w:szCs w:val="21"/>
              </w:rPr>
            </w:pPr>
            <w:r>
              <w:rPr>
                <w:rFonts w:hint="eastAsia"/>
                <w:color w:val="000000"/>
                <w:kern w:val="0"/>
                <w:szCs w:val="21"/>
                <w:lang w:val="en-US" w:eastAsia="zh-CN"/>
              </w:rPr>
              <w:t>无</w:t>
            </w:r>
          </w:p>
        </w:tc>
      </w:tr>
      <w:tr w14:paraId="23DC6A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852" w:type="dxa"/>
            <w:vMerge w:val="continue"/>
            <w:noWrap w:val="0"/>
            <w:vAlign w:val="center"/>
          </w:tcPr>
          <w:p w14:paraId="11CA44CC">
            <w:pPr>
              <w:widowControl/>
              <w:spacing w:line="230" w:lineRule="exact"/>
              <w:jc w:val="left"/>
              <w:rPr>
                <w:color w:val="000000"/>
                <w:kern w:val="0"/>
                <w:szCs w:val="21"/>
              </w:rPr>
            </w:pPr>
          </w:p>
        </w:tc>
        <w:tc>
          <w:tcPr>
            <w:tcW w:w="947" w:type="dxa"/>
            <w:vMerge w:val="continue"/>
            <w:noWrap w:val="0"/>
            <w:vAlign w:val="center"/>
          </w:tcPr>
          <w:p w14:paraId="49A595AD">
            <w:pPr>
              <w:widowControl/>
              <w:spacing w:line="230" w:lineRule="exact"/>
              <w:jc w:val="left"/>
              <w:rPr>
                <w:color w:val="000000"/>
                <w:kern w:val="0"/>
                <w:szCs w:val="21"/>
              </w:rPr>
            </w:pPr>
          </w:p>
        </w:tc>
        <w:tc>
          <w:tcPr>
            <w:tcW w:w="1200" w:type="dxa"/>
            <w:vMerge w:val="continue"/>
            <w:noWrap w:val="0"/>
            <w:vAlign w:val="center"/>
          </w:tcPr>
          <w:p w14:paraId="64D626E4">
            <w:pPr>
              <w:widowControl/>
              <w:spacing w:line="230" w:lineRule="exact"/>
              <w:jc w:val="left"/>
              <w:rPr>
                <w:color w:val="000000"/>
                <w:kern w:val="0"/>
                <w:szCs w:val="21"/>
              </w:rPr>
            </w:pPr>
          </w:p>
        </w:tc>
        <w:tc>
          <w:tcPr>
            <w:tcW w:w="1230" w:type="dxa"/>
            <w:noWrap/>
            <w:vAlign w:val="center"/>
          </w:tcPr>
          <w:p w14:paraId="417988B0">
            <w:pPr>
              <w:widowControl/>
              <w:spacing w:line="230" w:lineRule="exact"/>
              <w:jc w:val="left"/>
              <w:rPr>
                <w:color w:val="000000"/>
                <w:kern w:val="0"/>
                <w:szCs w:val="21"/>
              </w:rPr>
            </w:pPr>
            <w:r>
              <w:rPr>
                <w:rFonts w:hint="eastAsia"/>
                <w:color w:val="000000"/>
                <w:kern w:val="0"/>
                <w:szCs w:val="21"/>
              </w:rPr>
              <w:t>指标</w:t>
            </w:r>
            <w:r>
              <w:rPr>
                <w:color w:val="000000"/>
                <w:kern w:val="0"/>
                <w:szCs w:val="21"/>
              </w:rPr>
              <w:t>2:</w:t>
            </w:r>
            <w:r>
              <w:rPr>
                <w:rFonts w:hint="eastAsia"/>
                <w:color w:val="000000"/>
                <w:kern w:val="0"/>
                <w:szCs w:val="21"/>
              </w:rPr>
              <w:t>饮水、道路安全提高</w:t>
            </w:r>
          </w:p>
        </w:tc>
        <w:tc>
          <w:tcPr>
            <w:tcW w:w="1410" w:type="dxa"/>
            <w:noWrap/>
            <w:vAlign w:val="center"/>
          </w:tcPr>
          <w:p w14:paraId="3CC1FD55">
            <w:pPr>
              <w:widowControl/>
              <w:spacing w:line="23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50%</w:t>
            </w:r>
          </w:p>
        </w:tc>
        <w:tc>
          <w:tcPr>
            <w:tcW w:w="1620" w:type="dxa"/>
            <w:noWrap/>
            <w:vAlign w:val="center"/>
          </w:tcPr>
          <w:p w14:paraId="2D821D4D">
            <w:pPr>
              <w:widowControl/>
              <w:spacing w:line="230" w:lineRule="exact"/>
              <w:jc w:val="left"/>
              <w:rPr>
                <w:rFonts w:hint="default" w:eastAsia="宋体"/>
                <w:color w:val="000000"/>
                <w:kern w:val="0"/>
                <w:szCs w:val="21"/>
                <w:lang w:val="en-US" w:eastAsia="zh-CN"/>
              </w:rPr>
            </w:pPr>
            <w:r>
              <w:rPr>
                <w:rFonts w:hint="eastAsia"/>
                <w:color w:val="000000"/>
                <w:kern w:val="0"/>
                <w:szCs w:val="21"/>
              </w:rPr>
              <w:t>　饮水、道路安全</w:t>
            </w:r>
            <w:r>
              <w:rPr>
                <w:rFonts w:hint="eastAsia"/>
                <w:color w:val="000000"/>
                <w:kern w:val="0"/>
                <w:szCs w:val="21"/>
                <w:lang w:val="en-US" w:eastAsia="zh-CN"/>
              </w:rPr>
              <w:t>提高70%</w:t>
            </w:r>
          </w:p>
        </w:tc>
        <w:tc>
          <w:tcPr>
            <w:tcW w:w="1812" w:type="dxa"/>
            <w:noWrap/>
            <w:vAlign w:val="center"/>
          </w:tcPr>
          <w:p w14:paraId="1A5C0408">
            <w:pPr>
              <w:widowControl/>
              <w:spacing w:line="230" w:lineRule="exact"/>
              <w:jc w:val="left"/>
              <w:rPr>
                <w:color w:val="000000"/>
                <w:kern w:val="0"/>
                <w:szCs w:val="21"/>
              </w:rPr>
            </w:pPr>
            <w:r>
              <w:rPr>
                <w:rFonts w:hint="eastAsia"/>
                <w:color w:val="000000"/>
                <w:kern w:val="0"/>
                <w:szCs w:val="21"/>
                <w:lang w:val="en-US" w:eastAsia="zh-CN"/>
              </w:rPr>
              <w:t>无</w:t>
            </w:r>
          </w:p>
        </w:tc>
      </w:tr>
      <w:tr w14:paraId="05086E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852" w:type="dxa"/>
            <w:vMerge w:val="continue"/>
            <w:noWrap w:val="0"/>
            <w:vAlign w:val="center"/>
          </w:tcPr>
          <w:p w14:paraId="77BF7774">
            <w:pPr>
              <w:widowControl/>
              <w:spacing w:line="230" w:lineRule="exact"/>
              <w:jc w:val="left"/>
              <w:rPr>
                <w:color w:val="000000"/>
                <w:kern w:val="0"/>
                <w:szCs w:val="21"/>
              </w:rPr>
            </w:pPr>
          </w:p>
        </w:tc>
        <w:tc>
          <w:tcPr>
            <w:tcW w:w="947" w:type="dxa"/>
            <w:vMerge w:val="continue"/>
            <w:noWrap w:val="0"/>
            <w:vAlign w:val="center"/>
          </w:tcPr>
          <w:p w14:paraId="3F31CF37">
            <w:pPr>
              <w:widowControl/>
              <w:spacing w:line="230" w:lineRule="exact"/>
              <w:jc w:val="left"/>
              <w:rPr>
                <w:color w:val="000000"/>
                <w:kern w:val="0"/>
                <w:szCs w:val="21"/>
              </w:rPr>
            </w:pPr>
          </w:p>
        </w:tc>
        <w:tc>
          <w:tcPr>
            <w:tcW w:w="1200" w:type="dxa"/>
            <w:vMerge w:val="restart"/>
            <w:noWrap/>
            <w:vAlign w:val="center"/>
          </w:tcPr>
          <w:p w14:paraId="45258F54">
            <w:pPr>
              <w:widowControl/>
              <w:spacing w:line="230" w:lineRule="exact"/>
              <w:jc w:val="center"/>
              <w:rPr>
                <w:color w:val="000000"/>
                <w:kern w:val="0"/>
                <w:szCs w:val="21"/>
              </w:rPr>
            </w:pPr>
            <w:r>
              <w:rPr>
                <w:rFonts w:hint="eastAsia"/>
                <w:color w:val="000000"/>
                <w:kern w:val="0"/>
                <w:szCs w:val="21"/>
              </w:rPr>
              <w:t>可持续影响指标</w:t>
            </w:r>
          </w:p>
        </w:tc>
        <w:tc>
          <w:tcPr>
            <w:tcW w:w="1230" w:type="dxa"/>
            <w:noWrap/>
            <w:vAlign w:val="center"/>
          </w:tcPr>
          <w:p w14:paraId="3B52B201">
            <w:pPr>
              <w:widowControl/>
              <w:spacing w:line="230" w:lineRule="exact"/>
              <w:jc w:val="left"/>
              <w:rPr>
                <w:color w:val="000000"/>
                <w:kern w:val="0"/>
                <w:szCs w:val="21"/>
              </w:rPr>
            </w:pPr>
            <w:r>
              <w:rPr>
                <w:rFonts w:hint="eastAsia"/>
                <w:color w:val="000000"/>
                <w:kern w:val="0"/>
                <w:szCs w:val="21"/>
              </w:rPr>
              <w:t>指标</w:t>
            </w:r>
            <w:r>
              <w:rPr>
                <w:color w:val="000000"/>
                <w:kern w:val="0"/>
                <w:szCs w:val="21"/>
              </w:rPr>
              <w:t>1:</w:t>
            </w:r>
            <w:r>
              <w:rPr>
                <w:rFonts w:hint="eastAsia"/>
                <w:color w:val="000000"/>
                <w:kern w:val="0"/>
                <w:szCs w:val="21"/>
              </w:rPr>
              <w:t>社会满意度的提升</w:t>
            </w:r>
          </w:p>
        </w:tc>
        <w:tc>
          <w:tcPr>
            <w:tcW w:w="1410" w:type="dxa"/>
            <w:noWrap/>
            <w:vAlign w:val="center"/>
          </w:tcPr>
          <w:p w14:paraId="3E8D2BC6">
            <w:pPr>
              <w:widowControl/>
              <w:spacing w:line="230" w:lineRule="exact"/>
              <w:jc w:val="left"/>
              <w:rPr>
                <w:rFonts w:hint="default"/>
                <w:color w:val="000000"/>
                <w:kern w:val="0"/>
                <w:szCs w:val="21"/>
                <w:lang w:val="en-US"/>
              </w:rPr>
            </w:pPr>
            <w:r>
              <w:rPr>
                <w:rFonts w:hint="eastAsia"/>
                <w:color w:val="000000"/>
                <w:kern w:val="0"/>
                <w:szCs w:val="21"/>
              </w:rPr>
              <w:t>　≥</w:t>
            </w:r>
            <w:r>
              <w:rPr>
                <w:rFonts w:hint="eastAsia"/>
                <w:color w:val="000000"/>
                <w:kern w:val="0"/>
                <w:szCs w:val="21"/>
                <w:lang w:val="en-US" w:eastAsia="zh-CN"/>
              </w:rPr>
              <w:t>2%</w:t>
            </w:r>
          </w:p>
        </w:tc>
        <w:tc>
          <w:tcPr>
            <w:tcW w:w="1620" w:type="dxa"/>
            <w:noWrap/>
            <w:vAlign w:val="center"/>
          </w:tcPr>
          <w:p w14:paraId="124D8BC8">
            <w:pPr>
              <w:widowControl/>
              <w:spacing w:line="230" w:lineRule="exact"/>
              <w:jc w:val="left"/>
              <w:rPr>
                <w:rFonts w:hint="default" w:eastAsia="宋体"/>
                <w:color w:val="000000"/>
                <w:kern w:val="0"/>
                <w:szCs w:val="21"/>
                <w:lang w:val="en-US" w:eastAsia="zh-CN"/>
              </w:rPr>
            </w:pPr>
            <w:r>
              <w:rPr>
                <w:rFonts w:hint="eastAsia"/>
                <w:color w:val="000000"/>
                <w:kern w:val="0"/>
                <w:szCs w:val="21"/>
              </w:rPr>
              <w:t>　社会满意度的提升</w:t>
            </w:r>
            <w:r>
              <w:rPr>
                <w:rFonts w:hint="eastAsia"/>
                <w:color w:val="000000"/>
                <w:kern w:val="0"/>
                <w:szCs w:val="21"/>
                <w:lang w:val="en-US" w:eastAsia="zh-CN"/>
              </w:rPr>
              <w:t>5%</w:t>
            </w:r>
          </w:p>
        </w:tc>
        <w:tc>
          <w:tcPr>
            <w:tcW w:w="1812" w:type="dxa"/>
            <w:noWrap/>
            <w:vAlign w:val="center"/>
          </w:tcPr>
          <w:p w14:paraId="4E09BDF0">
            <w:pPr>
              <w:widowControl/>
              <w:spacing w:line="230" w:lineRule="exact"/>
              <w:jc w:val="left"/>
              <w:rPr>
                <w:color w:val="000000"/>
                <w:kern w:val="0"/>
                <w:szCs w:val="21"/>
              </w:rPr>
            </w:pPr>
            <w:r>
              <w:rPr>
                <w:rFonts w:hint="eastAsia"/>
                <w:color w:val="000000"/>
                <w:kern w:val="0"/>
                <w:szCs w:val="21"/>
                <w:lang w:val="en-US" w:eastAsia="zh-CN"/>
              </w:rPr>
              <w:t>无</w:t>
            </w:r>
          </w:p>
        </w:tc>
      </w:tr>
      <w:tr w14:paraId="20CEF9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852" w:type="dxa"/>
            <w:vMerge w:val="continue"/>
            <w:noWrap w:val="0"/>
            <w:vAlign w:val="center"/>
          </w:tcPr>
          <w:p w14:paraId="7C38B535">
            <w:pPr>
              <w:widowControl/>
              <w:spacing w:line="230" w:lineRule="exact"/>
              <w:jc w:val="left"/>
              <w:rPr>
                <w:color w:val="000000"/>
                <w:kern w:val="0"/>
                <w:szCs w:val="21"/>
              </w:rPr>
            </w:pPr>
          </w:p>
        </w:tc>
        <w:tc>
          <w:tcPr>
            <w:tcW w:w="947" w:type="dxa"/>
            <w:vMerge w:val="continue"/>
            <w:noWrap w:val="0"/>
            <w:vAlign w:val="center"/>
          </w:tcPr>
          <w:p w14:paraId="46F64C62">
            <w:pPr>
              <w:widowControl/>
              <w:spacing w:line="230" w:lineRule="exact"/>
              <w:jc w:val="left"/>
              <w:rPr>
                <w:color w:val="000000"/>
                <w:kern w:val="0"/>
                <w:szCs w:val="21"/>
              </w:rPr>
            </w:pPr>
          </w:p>
        </w:tc>
        <w:tc>
          <w:tcPr>
            <w:tcW w:w="1200" w:type="dxa"/>
            <w:vMerge w:val="continue"/>
            <w:noWrap w:val="0"/>
            <w:vAlign w:val="center"/>
          </w:tcPr>
          <w:p w14:paraId="1CAC7BE0">
            <w:pPr>
              <w:widowControl/>
              <w:spacing w:line="230" w:lineRule="exact"/>
              <w:jc w:val="left"/>
              <w:rPr>
                <w:color w:val="000000"/>
                <w:kern w:val="0"/>
                <w:szCs w:val="21"/>
              </w:rPr>
            </w:pPr>
          </w:p>
        </w:tc>
        <w:tc>
          <w:tcPr>
            <w:tcW w:w="1230" w:type="dxa"/>
            <w:noWrap/>
            <w:vAlign w:val="center"/>
          </w:tcPr>
          <w:p w14:paraId="0E181DD8">
            <w:pPr>
              <w:widowControl/>
              <w:spacing w:line="230" w:lineRule="exact"/>
              <w:jc w:val="left"/>
              <w:rPr>
                <w:color w:val="000000"/>
                <w:kern w:val="0"/>
                <w:szCs w:val="21"/>
              </w:rPr>
            </w:pPr>
            <w:r>
              <w:rPr>
                <w:rFonts w:hint="eastAsia"/>
                <w:color w:val="000000"/>
                <w:kern w:val="0"/>
                <w:szCs w:val="21"/>
              </w:rPr>
              <w:t>指标</w:t>
            </w:r>
            <w:r>
              <w:rPr>
                <w:color w:val="000000"/>
                <w:kern w:val="0"/>
                <w:szCs w:val="21"/>
              </w:rPr>
              <w:t>2:</w:t>
            </w:r>
            <w:r>
              <w:rPr>
                <w:rFonts w:hint="eastAsia"/>
                <w:color w:val="000000"/>
                <w:kern w:val="0"/>
                <w:szCs w:val="21"/>
              </w:rPr>
              <w:t>政府服务职能增强</w:t>
            </w:r>
          </w:p>
        </w:tc>
        <w:tc>
          <w:tcPr>
            <w:tcW w:w="1410" w:type="dxa"/>
            <w:noWrap/>
            <w:vAlign w:val="center"/>
          </w:tcPr>
          <w:p w14:paraId="2D93DEA3">
            <w:pPr>
              <w:widowControl/>
              <w:spacing w:line="230" w:lineRule="exact"/>
              <w:jc w:val="left"/>
              <w:rPr>
                <w:rFonts w:hint="default"/>
                <w:color w:val="000000"/>
                <w:kern w:val="0"/>
                <w:szCs w:val="21"/>
                <w:lang w:val="en-US"/>
              </w:rPr>
            </w:pPr>
            <w:r>
              <w:rPr>
                <w:rFonts w:hint="eastAsia"/>
                <w:color w:val="000000"/>
                <w:kern w:val="0"/>
                <w:szCs w:val="21"/>
              </w:rPr>
              <w:t>　≥</w:t>
            </w:r>
            <w:r>
              <w:rPr>
                <w:rFonts w:hint="eastAsia"/>
                <w:color w:val="000000"/>
                <w:kern w:val="0"/>
                <w:szCs w:val="21"/>
                <w:lang w:val="en-US" w:eastAsia="zh-CN"/>
              </w:rPr>
              <w:t>10%</w:t>
            </w:r>
          </w:p>
        </w:tc>
        <w:tc>
          <w:tcPr>
            <w:tcW w:w="1620" w:type="dxa"/>
            <w:noWrap/>
            <w:vAlign w:val="center"/>
          </w:tcPr>
          <w:p w14:paraId="6DA2D8AF">
            <w:pPr>
              <w:widowControl/>
              <w:spacing w:line="230" w:lineRule="exact"/>
              <w:jc w:val="left"/>
              <w:rPr>
                <w:rFonts w:hint="default" w:eastAsia="宋体"/>
                <w:color w:val="000000"/>
                <w:kern w:val="0"/>
                <w:szCs w:val="21"/>
                <w:lang w:val="en-US" w:eastAsia="zh-CN"/>
              </w:rPr>
            </w:pPr>
            <w:r>
              <w:rPr>
                <w:rFonts w:hint="eastAsia"/>
                <w:color w:val="000000"/>
                <w:kern w:val="0"/>
                <w:szCs w:val="21"/>
              </w:rPr>
              <w:t>　政府服务职能增强</w:t>
            </w:r>
            <w:r>
              <w:rPr>
                <w:rFonts w:hint="eastAsia"/>
                <w:color w:val="000000"/>
                <w:kern w:val="0"/>
                <w:szCs w:val="21"/>
                <w:lang w:val="en-US" w:eastAsia="zh-CN"/>
              </w:rPr>
              <w:t>15%</w:t>
            </w:r>
          </w:p>
        </w:tc>
        <w:tc>
          <w:tcPr>
            <w:tcW w:w="1812" w:type="dxa"/>
            <w:noWrap/>
            <w:vAlign w:val="center"/>
          </w:tcPr>
          <w:p w14:paraId="49D54C50">
            <w:pPr>
              <w:widowControl/>
              <w:spacing w:line="230" w:lineRule="exact"/>
              <w:jc w:val="left"/>
              <w:rPr>
                <w:color w:val="000000"/>
                <w:kern w:val="0"/>
                <w:szCs w:val="21"/>
              </w:rPr>
            </w:pPr>
            <w:r>
              <w:rPr>
                <w:rFonts w:hint="eastAsia"/>
                <w:color w:val="000000"/>
                <w:kern w:val="0"/>
                <w:szCs w:val="21"/>
                <w:lang w:val="en-US" w:eastAsia="zh-CN"/>
              </w:rPr>
              <w:t>无</w:t>
            </w:r>
          </w:p>
        </w:tc>
      </w:tr>
      <w:tr w14:paraId="0B47F1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72" w:hRule="atLeast"/>
          <w:jc w:val="center"/>
        </w:trPr>
        <w:tc>
          <w:tcPr>
            <w:tcW w:w="852" w:type="dxa"/>
            <w:vMerge w:val="continue"/>
            <w:noWrap w:val="0"/>
            <w:vAlign w:val="center"/>
          </w:tcPr>
          <w:p w14:paraId="1DDEEA0E">
            <w:pPr>
              <w:widowControl/>
              <w:spacing w:line="230" w:lineRule="exact"/>
              <w:jc w:val="left"/>
              <w:rPr>
                <w:color w:val="000000"/>
                <w:kern w:val="0"/>
                <w:szCs w:val="21"/>
              </w:rPr>
            </w:pPr>
          </w:p>
        </w:tc>
        <w:tc>
          <w:tcPr>
            <w:tcW w:w="947" w:type="dxa"/>
            <w:noWrap/>
            <w:vAlign w:val="center"/>
          </w:tcPr>
          <w:p w14:paraId="2100F987">
            <w:pPr>
              <w:widowControl/>
              <w:spacing w:line="230" w:lineRule="exact"/>
              <w:jc w:val="center"/>
              <w:rPr>
                <w:color w:val="000000"/>
                <w:kern w:val="0"/>
                <w:szCs w:val="21"/>
              </w:rPr>
            </w:pPr>
            <w:r>
              <w:rPr>
                <w:rFonts w:hint="eastAsia"/>
                <w:color w:val="000000"/>
                <w:kern w:val="0"/>
                <w:szCs w:val="21"/>
              </w:rPr>
              <w:t>满意度</w:t>
            </w:r>
          </w:p>
          <w:p w14:paraId="765AEBCE">
            <w:pPr>
              <w:widowControl/>
              <w:spacing w:line="230" w:lineRule="exact"/>
              <w:jc w:val="center"/>
              <w:rPr>
                <w:color w:val="000000"/>
                <w:kern w:val="0"/>
                <w:szCs w:val="21"/>
              </w:rPr>
            </w:pPr>
            <w:r>
              <w:rPr>
                <w:rFonts w:hint="eastAsia"/>
                <w:color w:val="000000"/>
                <w:kern w:val="0"/>
                <w:szCs w:val="21"/>
              </w:rPr>
              <w:t>指标</w:t>
            </w:r>
          </w:p>
        </w:tc>
        <w:tc>
          <w:tcPr>
            <w:tcW w:w="1200" w:type="dxa"/>
            <w:noWrap/>
            <w:vAlign w:val="center"/>
          </w:tcPr>
          <w:p w14:paraId="625E4EB0">
            <w:pPr>
              <w:widowControl/>
              <w:spacing w:line="230" w:lineRule="exact"/>
              <w:jc w:val="center"/>
              <w:rPr>
                <w:color w:val="000000"/>
                <w:kern w:val="0"/>
                <w:szCs w:val="21"/>
              </w:rPr>
            </w:pPr>
            <w:r>
              <w:rPr>
                <w:rFonts w:hint="eastAsia"/>
                <w:color w:val="000000"/>
                <w:kern w:val="0"/>
                <w:szCs w:val="21"/>
              </w:rPr>
              <w:t>服务对象满意度指标</w:t>
            </w:r>
          </w:p>
        </w:tc>
        <w:tc>
          <w:tcPr>
            <w:tcW w:w="1230" w:type="dxa"/>
            <w:noWrap/>
            <w:vAlign w:val="center"/>
          </w:tcPr>
          <w:p w14:paraId="5395B015">
            <w:pPr>
              <w:widowControl/>
              <w:spacing w:line="230" w:lineRule="exact"/>
              <w:jc w:val="left"/>
              <w:rPr>
                <w:color w:val="000000"/>
                <w:kern w:val="0"/>
                <w:szCs w:val="21"/>
              </w:rPr>
            </w:pPr>
            <w:r>
              <w:rPr>
                <w:rFonts w:hint="eastAsia"/>
                <w:color w:val="000000"/>
                <w:kern w:val="0"/>
                <w:szCs w:val="21"/>
              </w:rPr>
              <w:t>指标</w:t>
            </w:r>
            <w:r>
              <w:rPr>
                <w:color w:val="000000"/>
                <w:kern w:val="0"/>
                <w:szCs w:val="21"/>
              </w:rPr>
              <w:t>1:</w:t>
            </w:r>
            <w:r>
              <w:rPr>
                <w:rFonts w:hint="eastAsia"/>
                <w:color w:val="000000"/>
                <w:kern w:val="0"/>
                <w:szCs w:val="21"/>
              </w:rPr>
              <w:t>社会满意度</w:t>
            </w:r>
          </w:p>
        </w:tc>
        <w:tc>
          <w:tcPr>
            <w:tcW w:w="1410" w:type="dxa"/>
            <w:noWrap/>
            <w:vAlign w:val="center"/>
          </w:tcPr>
          <w:p w14:paraId="7A660DA9">
            <w:pPr>
              <w:widowControl/>
              <w:spacing w:line="23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95%</w:t>
            </w:r>
          </w:p>
        </w:tc>
        <w:tc>
          <w:tcPr>
            <w:tcW w:w="1620" w:type="dxa"/>
            <w:noWrap/>
            <w:vAlign w:val="center"/>
          </w:tcPr>
          <w:p w14:paraId="2C0E05CD">
            <w:pPr>
              <w:widowControl/>
              <w:spacing w:line="230" w:lineRule="exact"/>
              <w:jc w:val="left"/>
              <w:rPr>
                <w:rFonts w:hint="default" w:eastAsia="宋体"/>
                <w:color w:val="000000"/>
                <w:kern w:val="0"/>
                <w:szCs w:val="21"/>
                <w:lang w:val="en-US" w:eastAsia="zh-CN"/>
              </w:rPr>
            </w:pPr>
            <w:r>
              <w:rPr>
                <w:rFonts w:hint="eastAsia"/>
                <w:color w:val="000000"/>
                <w:kern w:val="0"/>
                <w:szCs w:val="21"/>
              </w:rPr>
              <w:t>　社会满意度</w:t>
            </w:r>
            <w:r>
              <w:rPr>
                <w:rFonts w:hint="eastAsia"/>
                <w:color w:val="000000"/>
                <w:kern w:val="0"/>
                <w:szCs w:val="21"/>
                <w:lang w:val="en-US" w:eastAsia="zh-CN"/>
              </w:rPr>
              <w:t>98%</w:t>
            </w:r>
          </w:p>
        </w:tc>
        <w:tc>
          <w:tcPr>
            <w:tcW w:w="1812" w:type="dxa"/>
            <w:noWrap/>
            <w:vAlign w:val="center"/>
          </w:tcPr>
          <w:p w14:paraId="0AB24595">
            <w:pPr>
              <w:widowControl/>
              <w:spacing w:line="230" w:lineRule="exact"/>
              <w:jc w:val="left"/>
              <w:rPr>
                <w:color w:val="000000"/>
                <w:kern w:val="0"/>
                <w:szCs w:val="21"/>
              </w:rPr>
            </w:pPr>
            <w:r>
              <w:rPr>
                <w:rFonts w:hint="eastAsia"/>
                <w:color w:val="000000"/>
                <w:kern w:val="0"/>
                <w:szCs w:val="21"/>
                <w:lang w:val="en-US" w:eastAsia="zh-CN"/>
              </w:rPr>
              <w:t>无</w:t>
            </w:r>
          </w:p>
        </w:tc>
      </w:tr>
    </w:tbl>
    <w:p w14:paraId="19FAB316"/>
    <w:p w14:paraId="35FE1695">
      <w:pPr>
        <w:spacing w:line="580" w:lineRule="exact"/>
        <w:jc w:val="center"/>
        <w:rPr>
          <w:rFonts w:eastAsia="方正小标宋简体"/>
          <w:sz w:val="44"/>
          <w:szCs w:val="44"/>
        </w:rPr>
      </w:pPr>
    </w:p>
    <w:p w14:paraId="0EA20B59">
      <w:pPr>
        <w:spacing w:line="580" w:lineRule="exact"/>
        <w:jc w:val="center"/>
        <w:rPr>
          <w:rFonts w:eastAsia="方正小标宋简体"/>
          <w:sz w:val="44"/>
          <w:szCs w:val="44"/>
        </w:rPr>
      </w:pPr>
    </w:p>
    <w:p w14:paraId="1E0C92E0">
      <w:pPr>
        <w:spacing w:line="580" w:lineRule="exact"/>
        <w:jc w:val="center"/>
        <w:rPr>
          <w:rFonts w:eastAsia="方正小标宋简体"/>
          <w:sz w:val="44"/>
          <w:szCs w:val="44"/>
        </w:rPr>
      </w:pPr>
    </w:p>
    <w:p w14:paraId="7951E80F">
      <w:pPr>
        <w:spacing w:line="580" w:lineRule="exact"/>
        <w:jc w:val="center"/>
        <w:rPr>
          <w:rFonts w:eastAsia="方正小标宋简体"/>
          <w:sz w:val="44"/>
          <w:szCs w:val="44"/>
        </w:rPr>
      </w:pPr>
    </w:p>
    <w:p w14:paraId="579556F3">
      <w:pPr>
        <w:spacing w:line="580" w:lineRule="exact"/>
        <w:jc w:val="center"/>
        <w:rPr>
          <w:rFonts w:eastAsia="方正小标宋简体"/>
          <w:sz w:val="44"/>
          <w:szCs w:val="44"/>
        </w:rPr>
      </w:pPr>
    </w:p>
    <w:p w14:paraId="70B02661">
      <w:pPr>
        <w:spacing w:line="580" w:lineRule="exact"/>
        <w:jc w:val="center"/>
        <w:rPr>
          <w:rFonts w:eastAsia="方正小标宋简体"/>
          <w:sz w:val="44"/>
          <w:szCs w:val="44"/>
        </w:rPr>
      </w:pPr>
    </w:p>
    <w:p w14:paraId="4852B414">
      <w:pPr>
        <w:spacing w:line="580" w:lineRule="exact"/>
        <w:jc w:val="center"/>
        <w:rPr>
          <w:rFonts w:eastAsia="方正小标宋简体"/>
          <w:sz w:val="44"/>
          <w:szCs w:val="44"/>
        </w:rPr>
      </w:pPr>
    </w:p>
    <w:p w14:paraId="59E7D809">
      <w:pPr>
        <w:spacing w:line="580" w:lineRule="exact"/>
        <w:jc w:val="center"/>
        <w:rPr>
          <w:rFonts w:eastAsia="方正小标宋简体"/>
          <w:sz w:val="44"/>
          <w:szCs w:val="44"/>
        </w:rPr>
      </w:pPr>
    </w:p>
    <w:p w14:paraId="325B5B13">
      <w:pPr>
        <w:spacing w:line="580" w:lineRule="exact"/>
        <w:jc w:val="center"/>
        <w:rPr>
          <w:rFonts w:eastAsia="方正小标宋简体"/>
          <w:sz w:val="44"/>
          <w:szCs w:val="44"/>
        </w:rPr>
      </w:pPr>
    </w:p>
    <w:p w14:paraId="29A80AC4">
      <w:pPr>
        <w:spacing w:line="580" w:lineRule="exact"/>
        <w:jc w:val="center"/>
        <w:rPr>
          <w:rFonts w:eastAsia="方正小标宋简体"/>
          <w:sz w:val="44"/>
          <w:szCs w:val="44"/>
        </w:rPr>
      </w:pPr>
    </w:p>
    <w:p w14:paraId="43B28F4A">
      <w:pPr>
        <w:spacing w:line="580" w:lineRule="exact"/>
        <w:jc w:val="center"/>
        <w:rPr>
          <w:rFonts w:eastAsia="方正小标宋简体"/>
          <w:sz w:val="44"/>
          <w:szCs w:val="44"/>
        </w:rPr>
      </w:pPr>
    </w:p>
    <w:p w14:paraId="6E1257BF">
      <w:pPr>
        <w:spacing w:line="580" w:lineRule="exact"/>
        <w:jc w:val="center"/>
        <w:rPr>
          <w:rFonts w:eastAsia="方正小标宋简体"/>
          <w:sz w:val="44"/>
          <w:szCs w:val="44"/>
        </w:rPr>
      </w:pPr>
    </w:p>
    <w:p w14:paraId="6D268EFE">
      <w:pPr>
        <w:spacing w:line="580" w:lineRule="exact"/>
        <w:jc w:val="center"/>
        <w:rPr>
          <w:rFonts w:eastAsia="方正小标宋简体"/>
          <w:sz w:val="44"/>
          <w:szCs w:val="44"/>
        </w:rPr>
      </w:pPr>
    </w:p>
    <w:p w14:paraId="57D3109A">
      <w:pPr>
        <w:spacing w:line="580" w:lineRule="exact"/>
        <w:jc w:val="center"/>
        <w:rPr>
          <w:rFonts w:eastAsia="方正小标宋简体"/>
          <w:sz w:val="44"/>
          <w:szCs w:val="44"/>
        </w:rPr>
      </w:pPr>
    </w:p>
    <w:p w14:paraId="76E103B0">
      <w:pPr>
        <w:spacing w:line="580" w:lineRule="exact"/>
        <w:jc w:val="center"/>
        <w:rPr>
          <w:rFonts w:eastAsia="方正小标宋简体"/>
          <w:sz w:val="44"/>
          <w:szCs w:val="44"/>
        </w:rPr>
      </w:pPr>
    </w:p>
    <w:p w14:paraId="7829BB72">
      <w:pPr>
        <w:spacing w:line="580" w:lineRule="exact"/>
        <w:jc w:val="center"/>
        <w:rPr>
          <w:rFonts w:eastAsia="方正小标宋简体"/>
          <w:sz w:val="44"/>
          <w:szCs w:val="44"/>
        </w:rPr>
      </w:pPr>
    </w:p>
    <w:p w14:paraId="76F5CB87">
      <w:pPr>
        <w:spacing w:line="580" w:lineRule="exact"/>
        <w:jc w:val="center"/>
        <w:rPr>
          <w:rFonts w:eastAsia="方正小标宋简体"/>
          <w:sz w:val="44"/>
          <w:szCs w:val="44"/>
        </w:rPr>
      </w:pPr>
    </w:p>
    <w:p w14:paraId="0502F1CD">
      <w:pPr>
        <w:spacing w:line="580" w:lineRule="exact"/>
        <w:jc w:val="center"/>
        <w:rPr>
          <w:rFonts w:eastAsia="方正小标宋简体"/>
          <w:sz w:val="44"/>
          <w:szCs w:val="44"/>
        </w:rPr>
      </w:pPr>
    </w:p>
    <w:p w14:paraId="2D87A1A4">
      <w:pPr>
        <w:spacing w:line="580" w:lineRule="exact"/>
        <w:jc w:val="both"/>
        <w:rPr>
          <w:rFonts w:eastAsia="方正小标宋简体"/>
          <w:sz w:val="44"/>
          <w:szCs w:val="44"/>
        </w:rPr>
      </w:pPr>
    </w:p>
    <w:p w14:paraId="2AFB78B1">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lang w:val="en-US" w:eastAsia="zh-CN"/>
        </w:rPr>
        <w:t>3</w:t>
      </w:r>
      <w:r>
        <w:rPr>
          <w:rFonts w:hint="eastAsia" w:eastAsia="方正小标宋简体"/>
          <w:sz w:val="44"/>
          <w:szCs w:val="44"/>
        </w:rPr>
        <w:t>年乐至县</w:t>
      </w:r>
      <w:r>
        <w:rPr>
          <w:rFonts w:hint="eastAsia" w:eastAsia="方正小标宋简体"/>
          <w:sz w:val="44"/>
          <w:szCs w:val="44"/>
          <w:lang w:val="en-US" w:eastAsia="zh-CN"/>
        </w:rPr>
        <w:t>宝林镇人民政府</w:t>
      </w:r>
      <w:r>
        <w:rPr>
          <w:rFonts w:hint="eastAsia" w:eastAsia="方正小标宋简体"/>
          <w:sz w:val="44"/>
          <w:szCs w:val="44"/>
        </w:rPr>
        <w:t>项目支出绩效自评报告</w:t>
      </w:r>
    </w:p>
    <w:p w14:paraId="7E97F619">
      <w:pPr>
        <w:spacing w:line="540" w:lineRule="exact"/>
        <w:jc w:val="center"/>
        <w:rPr>
          <w:rFonts w:hint="eastAsia" w:eastAsia="方正楷体简体"/>
          <w:b/>
          <w:sz w:val="32"/>
          <w:szCs w:val="32"/>
        </w:rPr>
      </w:pPr>
      <w:r>
        <w:rPr>
          <w:rFonts w:hint="eastAsia" w:eastAsia="方正楷体简体"/>
          <w:b/>
          <w:sz w:val="32"/>
          <w:szCs w:val="32"/>
        </w:rPr>
        <w:t>（202</w:t>
      </w:r>
      <w:r>
        <w:rPr>
          <w:rFonts w:hint="eastAsia" w:eastAsia="方正楷体简体"/>
          <w:b/>
          <w:sz w:val="32"/>
          <w:szCs w:val="32"/>
          <w:lang w:val="en-US" w:eastAsia="zh-CN"/>
        </w:rPr>
        <w:t>3</w:t>
      </w:r>
      <w:r>
        <w:rPr>
          <w:rFonts w:hint="eastAsia" w:eastAsia="方正楷体简体"/>
          <w:b/>
          <w:sz w:val="32"/>
          <w:szCs w:val="32"/>
        </w:rPr>
        <w:t>年离职村（社区）干部补助）</w:t>
      </w:r>
    </w:p>
    <w:p w14:paraId="62F8FBCD">
      <w:pPr>
        <w:spacing w:line="580" w:lineRule="exact"/>
        <w:ind w:firstLine="640" w:firstLineChars="200"/>
        <w:rPr>
          <w:rFonts w:eastAsia="方正仿宋简体"/>
          <w:sz w:val="32"/>
          <w:szCs w:val="32"/>
        </w:rPr>
      </w:pPr>
    </w:p>
    <w:p w14:paraId="02F08124">
      <w:pPr>
        <w:spacing w:line="580" w:lineRule="exact"/>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按照乐至县财政局《关于开展2023年度财政支出绩效自评工作的通知》要求，我镇高度重视，认真组织开展2023的换届工作经费项目支出绩效自评，现将自评工作总结如下。</w:t>
      </w:r>
    </w:p>
    <w:p w14:paraId="7AD90D72">
      <w:pPr>
        <w:spacing w:line="580" w:lineRule="exact"/>
        <w:ind w:firstLine="640" w:firstLineChars="200"/>
        <w:rPr>
          <w:rFonts w:eastAsia="方正黑体简体"/>
          <w:sz w:val="32"/>
          <w:szCs w:val="32"/>
        </w:rPr>
      </w:pPr>
      <w:r>
        <w:rPr>
          <w:rFonts w:hint="eastAsia" w:eastAsia="方正黑体简体"/>
          <w:sz w:val="32"/>
          <w:szCs w:val="32"/>
        </w:rPr>
        <w:t>一、项目基本情况</w:t>
      </w:r>
    </w:p>
    <w:p w14:paraId="2497784D">
      <w:pPr>
        <w:spacing w:line="580" w:lineRule="exact"/>
        <w:ind w:firstLine="643" w:firstLineChars="200"/>
        <w:rPr>
          <w:rFonts w:hint="eastAsia" w:ascii="楷体" w:hAnsi="楷体" w:eastAsia="楷体" w:cs="楷体"/>
          <w:b/>
          <w:sz w:val="32"/>
          <w:szCs w:val="32"/>
        </w:rPr>
      </w:pPr>
      <w:r>
        <w:rPr>
          <w:rFonts w:hint="eastAsia" w:ascii="楷体" w:hAnsi="楷体" w:eastAsia="楷体" w:cs="楷体"/>
          <w:b/>
          <w:sz w:val="32"/>
          <w:szCs w:val="32"/>
        </w:rPr>
        <w:t>（一）概况</w:t>
      </w:r>
    </w:p>
    <w:p w14:paraId="014F9C84">
      <w:pPr>
        <w:keepNext w:val="0"/>
        <w:keepLines w:val="0"/>
        <w:pageBreakBefore w:val="0"/>
        <w:widowControl w:val="0"/>
        <w:kinsoku/>
        <w:overflowPunct/>
        <w:topLinePunct w:val="0"/>
        <w:autoSpaceDE/>
        <w:autoSpaceDN/>
        <w:bidi w:val="0"/>
        <w:adjustRightInd w:val="0"/>
        <w:snapToGrid w:val="0"/>
        <w:spacing w:line="570" w:lineRule="exact"/>
        <w:ind w:right="0" w:firstLine="640" w:firstLineChars="200"/>
        <w:textAlignment w:val="auto"/>
        <w:rPr>
          <w:rFonts w:eastAsia="方正仿宋简体"/>
          <w:sz w:val="33"/>
          <w:szCs w:val="33"/>
        </w:rPr>
      </w:pPr>
      <w:r>
        <w:rPr>
          <w:rFonts w:hint="eastAsia" w:ascii="仿宋" w:hAnsi="仿宋" w:eastAsia="仿宋" w:cs="仿宋"/>
          <w:b w:val="0"/>
          <w:bCs w:val="0"/>
          <w:sz w:val="32"/>
          <w:szCs w:val="32"/>
          <w:lang w:val="en-US" w:eastAsia="zh-CN"/>
        </w:rPr>
        <w:t>1.立项背景和目的。</w:t>
      </w:r>
      <w:r>
        <w:rPr>
          <w:rFonts w:eastAsia="方正仿宋简体"/>
          <w:sz w:val="33"/>
          <w:szCs w:val="33"/>
        </w:rPr>
        <w:t>乐至县人民政府成立（1950年1月）以来，在全县各建制村（大队）</w:t>
      </w:r>
      <w:r>
        <w:rPr>
          <w:rFonts w:eastAsia="方正仿宋简体"/>
          <w:color w:val="000000"/>
          <w:sz w:val="33"/>
          <w:szCs w:val="33"/>
        </w:rPr>
        <w:t>累计任满一</w:t>
      </w:r>
      <w:r>
        <w:rPr>
          <w:rFonts w:eastAsia="方正仿宋简体"/>
          <w:sz w:val="33"/>
          <w:szCs w:val="33"/>
        </w:rPr>
        <w:t>届（3年）及以上正常离职的书记</w:t>
      </w:r>
      <w:r>
        <w:rPr>
          <w:rFonts w:eastAsia="方正仿宋简体"/>
          <w:color w:val="000000"/>
          <w:sz w:val="33"/>
          <w:szCs w:val="33"/>
        </w:rPr>
        <w:t>、主任（大队长）、文书（大队会计）（或相当于上述职务的）</w:t>
      </w:r>
      <w:r>
        <w:rPr>
          <w:rFonts w:hint="eastAsia" w:eastAsia="方正仿宋简体"/>
          <w:color w:val="000000"/>
          <w:sz w:val="33"/>
          <w:szCs w:val="33"/>
          <w:lang w:eastAsia="zh-CN"/>
        </w:rPr>
        <w:t>；</w:t>
      </w:r>
      <w:r>
        <w:rPr>
          <w:rFonts w:eastAsia="方正仿宋简体"/>
          <w:color w:val="000000"/>
          <w:sz w:val="33"/>
          <w:szCs w:val="33"/>
        </w:rPr>
        <w:t>1989年12月执行《村民委员会组织法》后正常离职的村专职干部</w:t>
      </w:r>
      <w:r>
        <w:rPr>
          <w:rFonts w:hint="eastAsia" w:eastAsia="方正仿宋简体"/>
          <w:color w:val="000000"/>
          <w:sz w:val="33"/>
          <w:szCs w:val="33"/>
          <w:lang w:eastAsia="zh-CN"/>
        </w:rPr>
        <w:t>；</w:t>
      </w:r>
      <w:r>
        <w:rPr>
          <w:rFonts w:eastAsia="方正仿宋简体"/>
          <w:color w:val="000000"/>
          <w:sz w:val="33"/>
          <w:szCs w:val="33"/>
        </w:rPr>
        <w:t>历届正常离职的社区专职干部。</w:t>
      </w:r>
      <w:r>
        <w:rPr>
          <w:rFonts w:hint="eastAsia" w:eastAsia="方正仿宋简体"/>
          <w:color w:val="000000"/>
          <w:sz w:val="33"/>
          <w:szCs w:val="33"/>
          <w:lang w:eastAsia="zh-CN"/>
        </w:rPr>
        <w:t>补助条件</w:t>
      </w:r>
      <w:r>
        <w:rPr>
          <w:rFonts w:eastAsia="方正仿宋简体"/>
          <w:sz w:val="33"/>
          <w:szCs w:val="33"/>
        </w:rPr>
        <w:t>一是男年满60周岁，女年满55周岁；二是正常离职；三是无固定工资、退休费等固定收入来源</w:t>
      </w:r>
      <w:r>
        <w:rPr>
          <w:rFonts w:hint="eastAsia" w:eastAsia="方正仿宋简体"/>
          <w:sz w:val="33"/>
          <w:szCs w:val="33"/>
          <w:lang w:eastAsia="zh-CN"/>
        </w:rPr>
        <w:t>。</w:t>
      </w:r>
      <w:r>
        <w:rPr>
          <w:rFonts w:eastAsia="方正仿宋简体"/>
          <w:sz w:val="33"/>
          <w:szCs w:val="33"/>
        </w:rPr>
        <w:t>累计任职满一届（3年），按每人每月45元标准进行补助；累计任职满一届（3年）以上，每多1年，月补助标准增加8元，累加计算。离职村（社区）干部任职年限按四舍五入计算，即任期满6个月不足1年的，按1年补助；任期不足6个月的，不计为补助年限。</w:t>
      </w:r>
    </w:p>
    <w:p w14:paraId="7832BD62">
      <w:pPr>
        <w:spacing w:line="580" w:lineRule="exact"/>
        <w:ind w:firstLine="640" w:firstLineChars="200"/>
        <w:rPr>
          <w:rFonts w:hint="default" w:ascii="仿宋" w:hAnsi="仿宋" w:eastAsia="仿宋" w:cs="仿宋"/>
          <w:b w:val="0"/>
          <w:bCs w:val="0"/>
          <w:color w:val="auto"/>
          <w:sz w:val="32"/>
          <w:szCs w:val="32"/>
          <w:lang w:val="en-US" w:eastAsia="zh-CN"/>
        </w:rPr>
      </w:pPr>
      <w:r>
        <w:rPr>
          <w:rFonts w:hint="eastAsia" w:ascii="仿宋" w:hAnsi="仿宋" w:eastAsia="仿宋" w:cs="仿宋"/>
          <w:b w:val="0"/>
          <w:bCs w:val="0"/>
          <w:sz w:val="32"/>
          <w:szCs w:val="32"/>
          <w:lang w:val="en-US" w:eastAsia="zh-CN"/>
        </w:rPr>
        <w:t>2.预算资金来源及使用情况。</w:t>
      </w:r>
      <w:r>
        <w:rPr>
          <w:rFonts w:hint="eastAsia" w:ascii="仿宋" w:hAnsi="仿宋" w:eastAsia="仿宋" w:cs="仿宋"/>
          <w:b w:val="0"/>
          <w:bCs w:val="0"/>
          <w:color w:val="auto"/>
          <w:sz w:val="32"/>
          <w:szCs w:val="32"/>
          <w:lang w:val="en-US" w:eastAsia="zh-CN"/>
        </w:rPr>
        <w:t>项目全年预算数24.4364万元，执行数为24.4364万元，用于发放离职村干部补助，完成预算的100%。</w:t>
      </w:r>
    </w:p>
    <w:p w14:paraId="1ECFC21B">
      <w:pPr>
        <w:adjustRightInd w:val="0"/>
        <w:snapToGrid w:val="0"/>
        <w:spacing w:line="590" w:lineRule="exact"/>
        <w:ind w:firstLine="640" w:firstLineChars="200"/>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3.实施情况。</w:t>
      </w:r>
      <w:r>
        <w:rPr>
          <w:rFonts w:eastAsia="方正仿宋简体"/>
          <w:sz w:val="33"/>
          <w:szCs w:val="33"/>
        </w:rPr>
        <w:t>离职村（社区）干部补助的有序发放是解决村（社区）干部后顾之忧的有力保障，是充分调动广大农村基层干部积极性的有效措施。</w:t>
      </w:r>
      <w:r>
        <w:rPr>
          <w:rFonts w:hint="eastAsia" w:ascii="Times New Roman" w:hAnsi="Times New Roman" w:eastAsia="方正仿宋简体" w:cs="Times New Roman"/>
          <w:sz w:val="33"/>
          <w:szCs w:val="33"/>
          <w:lang w:val="en-US" w:eastAsia="zh-CN"/>
        </w:rPr>
        <w:t>镇党建办对照</w:t>
      </w:r>
      <w:r>
        <w:rPr>
          <w:rFonts w:hint="eastAsia" w:eastAsia="方正仿宋简体" w:cs="Times New Roman"/>
          <w:sz w:val="33"/>
          <w:szCs w:val="33"/>
          <w:lang w:val="en-US" w:eastAsia="zh-CN"/>
        </w:rPr>
        <w:t>县委组织部</w:t>
      </w:r>
      <w:r>
        <w:rPr>
          <w:rFonts w:hint="eastAsia" w:ascii="Times New Roman" w:hAnsi="Times New Roman" w:eastAsia="方正仿宋简体" w:cs="Times New Roman"/>
          <w:sz w:val="33"/>
          <w:szCs w:val="33"/>
          <w:lang w:val="en-US" w:eastAsia="zh-CN"/>
        </w:rPr>
        <w:t>文件要求，由本人申请填写</w:t>
      </w:r>
      <w:r>
        <w:rPr>
          <w:rFonts w:eastAsia="方正仿宋简体"/>
          <w:sz w:val="33"/>
          <w:szCs w:val="33"/>
        </w:rPr>
        <w:t>《乐至县村（社区）干部离职补助审批表》</w:t>
      </w:r>
      <w:r>
        <w:rPr>
          <w:rFonts w:hint="eastAsia" w:eastAsia="方正仿宋简体"/>
          <w:sz w:val="33"/>
          <w:szCs w:val="33"/>
          <w:lang w:eastAsia="zh-CN"/>
        </w:rPr>
        <w:t>，经由村（社区）两委初步调查公示和镇党委综合审查，经审查公示无误后，由党委书记审批后进行发放补贴。建立</w:t>
      </w:r>
      <w:r>
        <w:rPr>
          <w:rFonts w:eastAsia="方正仿宋简体"/>
          <w:sz w:val="33"/>
          <w:szCs w:val="33"/>
        </w:rPr>
        <w:t>《乐至县村（社区）干部离职补助花名册》，并建立完善新增正常离职村（社区）干部相关档案。</w:t>
      </w:r>
      <w:r>
        <w:rPr>
          <w:rFonts w:hint="eastAsia" w:eastAsia="方正仿宋简体"/>
          <w:sz w:val="33"/>
          <w:szCs w:val="33"/>
          <w:lang w:eastAsia="zh-CN"/>
        </w:rPr>
        <w:t>每月严格按照文件要求，</w:t>
      </w:r>
      <w:r>
        <w:rPr>
          <w:rFonts w:eastAsia="方正仿宋简体"/>
          <w:sz w:val="33"/>
          <w:szCs w:val="33"/>
        </w:rPr>
        <w:t>对</w:t>
      </w:r>
      <w:r>
        <w:rPr>
          <w:rFonts w:eastAsia="方正仿宋简体"/>
          <w:color w:val="000000"/>
          <w:sz w:val="33"/>
          <w:szCs w:val="33"/>
        </w:rPr>
        <w:t>死亡的补助对象从死亡第二月起停止发放补助</w:t>
      </w:r>
      <w:r>
        <w:rPr>
          <w:rFonts w:hint="eastAsia" w:eastAsia="方正仿宋简体"/>
          <w:color w:val="000000"/>
          <w:sz w:val="33"/>
          <w:szCs w:val="33"/>
          <w:lang w:eastAsia="zh-CN"/>
        </w:rPr>
        <w:t>，积极协调死亡补助对象家属提供银行卡号，避免补助对象因死亡导致银行账号销号而无法领取死亡当月补助。</w:t>
      </w:r>
    </w:p>
    <w:p w14:paraId="0A5009C5">
      <w:pPr>
        <w:spacing w:line="580" w:lineRule="exact"/>
        <w:ind w:firstLine="643" w:firstLineChars="200"/>
        <w:rPr>
          <w:rFonts w:hint="eastAsia" w:ascii="楷体" w:hAnsi="楷体" w:eastAsia="楷体" w:cs="楷体"/>
          <w:b/>
          <w:sz w:val="32"/>
          <w:szCs w:val="32"/>
        </w:rPr>
      </w:pPr>
      <w:r>
        <w:rPr>
          <w:rFonts w:hint="eastAsia" w:ascii="楷体" w:hAnsi="楷体" w:eastAsia="楷体" w:cs="楷体"/>
          <w:b/>
          <w:sz w:val="32"/>
          <w:szCs w:val="32"/>
        </w:rPr>
        <w:t>（二）绩效目标</w:t>
      </w:r>
    </w:p>
    <w:p w14:paraId="2D047B19">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leftChars="0" w:firstLine="660" w:firstLineChars="200"/>
        <w:jc w:val="both"/>
        <w:textAlignment w:val="auto"/>
        <w:rPr>
          <w:rFonts w:hint="eastAsia" w:ascii="仿宋" w:hAnsi="仿宋" w:eastAsia="仿宋" w:cs="仿宋"/>
          <w:b w:val="0"/>
          <w:bCs w:val="0"/>
          <w:sz w:val="32"/>
          <w:szCs w:val="32"/>
          <w:lang w:val="en-US" w:eastAsia="zh-CN"/>
        </w:rPr>
      </w:pPr>
      <w:r>
        <w:rPr>
          <w:rFonts w:hint="eastAsia" w:ascii="Times New Roman" w:hAnsi="Times New Roman" w:eastAsia="方正仿宋简体" w:cs="Times New Roman"/>
          <w:sz w:val="33"/>
          <w:szCs w:val="33"/>
          <w:lang w:val="en-US" w:eastAsia="zh-CN"/>
        </w:rPr>
        <w:t>督促各村（社区）每月继续做好人员生存认证，对补助对象死亡的，务必在规定的时间内提供对象家属银行卡号；同时积极协调农商银行做好离职补助拨付工作，进一步完善拨付备注，确保镇离职补助上卡直发按时到位。督促各村（社区）加大对村（社区）干部离职补助政策的宣传力度，同时积极做好</w:t>
      </w:r>
      <w:r>
        <w:rPr>
          <w:rFonts w:hint="eastAsia" w:ascii="仿宋" w:hAnsi="仿宋" w:eastAsia="仿宋" w:cs="仿宋"/>
          <w:sz w:val="33"/>
          <w:szCs w:val="33"/>
          <w:lang w:val="en-US" w:eastAsia="zh-CN"/>
        </w:rPr>
        <w:t>沟通解释，确保离职</w:t>
      </w:r>
      <w:r>
        <w:rPr>
          <w:rFonts w:hint="eastAsia" w:ascii="Times New Roman" w:hAnsi="Times New Roman" w:eastAsia="方正仿宋简体" w:cs="Times New Roman"/>
          <w:sz w:val="33"/>
          <w:szCs w:val="33"/>
          <w:lang w:val="en-US" w:eastAsia="zh-CN"/>
        </w:rPr>
        <w:t>村（社区）</w:t>
      </w:r>
      <w:r>
        <w:rPr>
          <w:rFonts w:hint="eastAsia" w:ascii="仿宋" w:hAnsi="仿宋" w:eastAsia="仿宋" w:cs="仿宋"/>
          <w:sz w:val="33"/>
          <w:szCs w:val="33"/>
          <w:lang w:val="en-US" w:eastAsia="zh-CN"/>
        </w:rPr>
        <w:t>干部政策知晓到位。严格落实责任倒查机制，对虚报漏报瞒报严肃追究村两委负责人责任。</w:t>
      </w:r>
    </w:p>
    <w:p w14:paraId="4AE91B5F">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14:paraId="6B7A421A">
      <w:pPr>
        <w:keepNext w:val="0"/>
        <w:keepLines w:val="0"/>
        <w:pageBreakBefore w:val="0"/>
        <w:widowControl w:val="0"/>
        <w:numPr>
          <w:ilvl w:val="0"/>
          <w:numId w:val="0"/>
        </w:numPr>
        <w:kinsoku/>
        <w:wordWrap/>
        <w:overflowPunct/>
        <w:topLinePunct w:val="0"/>
        <w:autoSpaceDE/>
        <w:autoSpaceDN/>
        <w:bidi w:val="0"/>
        <w:adjustRightInd/>
        <w:snapToGrid/>
        <w:spacing w:line="570" w:lineRule="exact"/>
        <w:ind w:firstLine="660" w:firstLineChars="200"/>
        <w:jc w:val="both"/>
        <w:textAlignment w:val="auto"/>
        <w:rPr>
          <w:rFonts w:hint="eastAsia" w:eastAsia="方正仿宋简体"/>
          <w:sz w:val="33"/>
          <w:szCs w:val="33"/>
          <w:lang w:eastAsia="zh-CN"/>
        </w:rPr>
      </w:pPr>
      <w:r>
        <w:rPr>
          <w:rFonts w:hint="eastAsia" w:ascii="方正仿宋简体" w:hAnsi="方正仿宋简体" w:eastAsia="方正仿宋简体" w:cs="方正仿宋简体"/>
          <w:sz w:val="33"/>
          <w:szCs w:val="33"/>
          <w:lang w:val="en-US" w:eastAsia="zh-CN"/>
        </w:rPr>
        <w:t>我镇严格按照文件要求，重新核查核算156名离职村（社区）干部补助金额，经核查重新核算，</w:t>
      </w:r>
      <w:r>
        <w:rPr>
          <w:rFonts w:hint="eastAsia" w:ascii="Times New Roman" w:hAnsi="Times New Roman" w:eastAsia="方正仿宋简体" w:cs="Times New Roman"/>
          <w:sz w:val="33"/>
          <w:szCs w:val="33"/>
          <w:lang w:val="en-US" w:eastAsia="zh-CN"/>
        </w:rPr>
        <w:t>镇辖</w:t>
      </w:r>
      <w:r>
        <w:rPr>
          <w:rFonts w:eastAsia="方正仿宋简体"/>
          <w:sz w:val="33"/>
          <w:szCs w:val="33"/>
        </w:rPr>
        <w:t>离职村（社区）干部任职年限</w:t>
      </w:r>
      <w:r>
        <w:rPr>
          <w:rFonts w:hint="eastAsia" w:eastAsia="方正仿宋简体"/>
          <w:sz w:val="33"/>
          <w:szCs w:val="33"/>
          <w:lang w:eastAsia="zh-CN"/>
        </w:rPr>
        <w:t>及补助标准均按照文件要求计算，准确无误。</w:t>
      </w:r>
    </w:p>
    <w:p w14:paraId="1B414AB0">
      <w:pPr>
        <w:spacing w:line="580" w:lineRule="exact"/>
        <w:ind w:firstLine="640" w:firstLineChars="200"/>
        <w:rPr>
          <w:rFonts w:eastAsia="方正黑体简体"/>
          <w:sz w:val="32"/>
          <w:szCs w:val="32"/>
        </w:rPr>
      </w:pPr>
      <w:r>
        <w:rPr>
          <w:rFonts w:hint="eastAsia" w:eastAsia="方正黑体简体"/>
          <w:sz w:val="32"/>
          <w:szCs w:val="32"/>
        </w:rPr>
        <w:t>三、评价结论</w:t>
      </w:r>
    </w:p>
    <w:p w14:paraId="52D5A4A7">
      <w:pPr>
        <w:spacing w:line="580" w:lineRule="exact"/>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完成项目支出绩效内部自评工作，将评价结果作为预算编制的重要依据，优化项目指标编报、完善相关办法、改进绩效管理，并将部门自行开展的绩效评价结果，在一定范围内公开。严格按照投入、过程、产出、效果指标评分，自评等级为优。</w:t>
      </w:r>
    </w:p>
    <w:p w14:paraId="63A6660B">
      <w:pPr>
        <w:spacing w:line="580" w:lineRule="exact"/>
        <w:ind w:firstLine="640" w:firstLineChars="200"/>
        <w:rPr>
          <w:rFonts w:eastAsia="方正黑体简体"/>
          <w:sz w:val="32"/>
          <w:szCs w:val="32"/>
        </w:rPr>
      </w:pPr>
      <w:r>
        <w:rPr>
          <w:rFonts w:hint="eastAsia" w:eastAsia="方正黑体简体"/>
          <w:sz w:val="32"/>
          <w:szCs w:val="32"/>
        </w:rPr>
        <w:t>四、绩效分析</w:t>
      </w:r>
    </w:p>
    <w:p w14:paraId="690F2BEC">
      <w:pPr>
        <w:spacing w:line="580" w:lineRule="exact"/>
        <w:ind w:firstLine="643" w:firstLineChars="200"/>
        <w:rPr>
          <w:rFonts w:hint="eastAsia" w:ascii="仿宋" w:hAnsi="仿宋" w:eastAsia="仿宋" w:cs="仿宋"/>
          <w:b w:val="0"/>
          <w:bCs w:val="0"/>
          <w:sz w:val="32"/>
          <w:szCs w:val="32"/>
          <w:lang w:val="en-US" w:eastAsia="zh-CN"/>
        </w:rPr>
      </w:pPr>
      <w:r>
        <w:rPr>
          <w:rFonts w:hint="eastAsia" w:ascii="楷体" w:hAnsi="楷体" w:eastAsia="楷体" w:cs="楷体"/>
          <w:b/>
          <w:sz w:val="32"/>
          <w:szCs w:val="32"/>
          <w:lang w:val="en-US" w:eastAsia="zh-CN"/>
        </w:rPr>
        <w:t>（一）项目决策情况。</w:t>
      </w:r>
      <w:r>
        <w:rPr>
          <w:rFonts w:hint="eastAsia" w:ascii="仿宋" w:hAnsi="仿宋" w:eastAsia="仿宋" w:cs="仿宋"/>
          <w:b w:val="0"/>
          <w:bCs w:val="0"/>
          <w:sz w:val="32"/>
          <w:szCs w:val="32"/>
          <w:lang w:val="en-US" w:eastAsia="zh-CN"/>
        </w:rPr>
        <w:t>项目设立是经过严格评估论证，与部门职责相符，属于公共财政支持范围，符合地方事权支出责任划分原则，与相关部门同类项目或部门内部相关项目不重复。项目规划符合县委、县政府重大决策部署，与项目年度目标一致。项目指导意见、管理办法、申报指南、实施细则等管理制度完善，不存在脱离实际、缺陷、漏洞导致执行偏离预期。</w:t>
      </w:r>
      <w:r>
        <w:rPr>
          <w:rFonts w:hint="eastAsia" w:ascii="楷体" w:hAnsi="楷体" w:eastAsia="楷体" w:cs="楷体"/>
          <w:b/>
          <w:sz w:val="32"/>
          <w:szCs w:val="32"/>
          <w:lang w:val="en-US" w:eastAsia="zh-CN"/>
        </w:rPr>
        <w:t>（二）项目管理情况。</w:t>
      </w:r>
      <w:r>
        <w:rPr>
          <w:rFonts w:hint="eastAsia" w:ascii="仿宋" w:hAnsi="仿宋" w:eastAsia="仿宋" w:cs="仿宋"/>
          <w:b w:val="0"/>
          <w:bCs w:val="0"/>
          <w:sz w:val="32"/>
          <w:szCs w:val="32"/>
          <w:lang w:val="en-US" w:eastAsia="zh-CN"/>
        </w:rPr>
        <w:t>我单位目标任务的制定与国家政策法规、部门职责、部门中长期规划相符。目标任务制定明确，全面反映部门目标任务完成和预期效益情。目标任务合理可行，财政资源配置合理。</w:t>
      </w:r>
      <w:r>
        <w:rPr>
          <w:rFonts w:hint="eastAsia" w:ascii="楷体" w:hAnsi="楷体" w:eastAsia="楷体" w:cs="楷体"/>
          <w:b/>
          <w:sz w:val="32"/>
          <w:szCs w:val="32"/>
          <w:lang w:val="en-US" w:eastAsia="zh-CN"/>
        </w:rPr>
        <w:t>（三）项目产出情况。</w:t>
      </w:r>
      <w:r>
        <w:rPr>
          <w:rFonts w:hint="eastAsia" w:ascii="仿宋" w:hAnsi="仿宋" w:eastAsia="仿宋" w:cs="仿宋"/>
          <w:b w:val="0"/>
          <w:bCs w:val="0"/>
          <w:sz w:val="32"/>
          <w:szCs w:val="32"/>
          <w:lang w:val="en-US" w:eastAsia="zh-CN"/>
        </w:rPr>
        <w:t>通过项目实施，保证了离职村（社区）干部补贴及时发放。</w:t>
      </w:r>
      <w:r>
        <w:rPr>
          <w:rFonts w:hint="eastAsia" w:ascii="楷体" w:hAnsi="楷体" w:eastAsia="楷体" w:cs="楷体"/>
          <w:b/>
          <w:sz w:val="32"/>
          <w:szCs w:val="32"/>
          <w:lang w:val="en-US" w:eastAsia="zh-CN"/>
        </w:rPr>
        <w:t>（四）项目绩效情况。</w:t>
      </w:r>
      <w:r>
        <w:rPr>
          <w:rFonts w:hint="eastAsia" w:ascii="仿宋" w:hAnsi="仿宋" w:eastAsia="仿宋" w:cs="仿宋"/>
          <w:b w:val="0"/>
          <w:bCs w:val="0"/>
          <w:sz w:val="32"/>
          <w:szCs w:val="32"/>
          <w:lang w:val="en-US" w:eastAsia="zh-CN"/>
        </w:rPr>
        <w:t>质量指标、社会效益指标、满意度指标，绩效目标完成率100%。</w:t>
      </w:r>
    </w:p>
    <w:p w14:paraId="6A935D7B">
      <w:pPr>
        <w:spacing w:line="580" w:lineRule="exact"/>
        <w:ind w:firstLine="640" w:firstLineChars="200"/>
        <w:rPr>
          <w:rFonts w:eastAsia="方正黑体简体"/>
          <w:sz w:val="32"/>
          <w:szCs w:val="32"/>
        </w:rPr>
      </w:pPr>
      <w:r>
        <w:rPr>
          <w:rFonts w:hint="eastAsia" w:eastAsia="方正黑体简体"/>
          <w:sz w:val="32"/>
          <w:szCs w:val="32"/>
        </w:rPr>
        <w:t>五、主要经验及做法、存在的问题和建议</w:t>
      </w:r>
    </w:p>
    <w:p w14:paraId="3CA14A20">
      <w:pPr>
        <w:spacing w:line="580" w:lineRule="exact"/>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发现的主要问题：资金兑付时效性有待提高。</w:t>
      </w:r>
    </w:p>
    <w:p w14:paraId="21927D4E">
      <w:pPr>
        <w:spacing w:line="580" w:lineRule="exact"/>
        <w:ind w:firstLine="640" w:firstLineChars="200"/>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相关措施建议：针对项目自评中发现的问题，下一步改进措施：进一步提高资金支付效率，提高工作预判性，做到早谋划早实施。</w:t>
      </w:r>
    </w:p>
    <w:p w14:paraId="5E7F3912">
      <w:pPr>
        <w:spacing w:line="580" w:lineRule="exact"/>
        <w:ind w:firstLine="560" w:firstLineChars="200"/>
        <w:rPr>
          <w:rFonts w:hint="eastAsia" w:ascii="Times New Roman" w:hAnsi="Times New Roman" w:eastAsia="方正仿宋简体" w:cs="Times New Roman"/>
          <w:kern w:val="2"/>
          <w:sz w:val="28"/>
          <w:szCs w:val="28"/>
          <w:lang w:val="en-US" w:eastAsia="zh-CN" w:bidi="ar-SA"/>
        </w:rPr>
      </w:pPr>
    </w:p>
    <w:p w14:paraId="69718866">
      <w:pPr>
        <w:spacing w:line="580" w:lineRule="exact"/>
        <w:ind w:firstLine="640" w:firstLineChars="200"/>
        <w:rPr>
          <w:rFonts w:eastAsia="方正仿宋简体"/>
          <w:sz w:val="32"/>
          <w:szCs w:val="32"/>
        </w:rPr>
      </w:pPr>
      <w:r>
        <w:rPr>
          <w:rFonts w:hint="eastAsia" w:eastAsia="方正仿宋简体"/>
          <w:sz w:val="32"/>
          <w:szCs w:val="32"/>
        </w:rPr>
        <w:t>附件：</w:t>
      </w:r>
      <w:r>
        <w:rPr>
          <w:rFonts w:eastAsia="方正仿宋简体"/>
          <w:sz w:val="32"/>
          <w:szCs w:val="32"/>
        </w:rPr>
        <w:t>1.202</w:t>
      </w:r>
      <w:r>
        <w:rPr>
          <w:rFonts w:hint="eastAsia" w:eastAsia="方正仿宋简体"/>
          <w:sz w:val="32"/>
          <w:szCs w:val="32"/>
          <w:lang w:val="en-US" w:eastAsia="zh-CN"/>
        </w:rPr>
        <w:t>3</w:t>
      </w:r>
      <w:r>
        <w:rPr>
          <w:rFonts w:hint="eastAsia" w:eastAsia="方正仿宋简体"/>
          <w:sz w:val="32"/>
          <w:szCs w:val="32"/>
        </w:rPr>
        <w:t>年度乐至县项目支出绩效自评计分表</w:t>
      </w:r>
    </w:p>
    <w:p w14:paraId="6D5FC6D1">
      <w:pPr>
        <w:spacing w:line="580" w:lineRule="exact"/>
        <w:ind w:firstLine="1600" w:firstLineChars="500"/>
        <w:rPr>
          <w:rFonts w:hint="eastAsia" w:ascii="Times New Roman" w:hAnsi="Times New Roman" w:eastAsia="方正仿宋简体" w:cs="Times New Roman"/>
          <w:kern w:val="2"/>
          <w:sz w:val="28"/>
          <w:szCs w:val="28"/>
          <w:lang w:val="en-US" w:eastAsia="zh-CN" w:bidi="ar-SA"/>
        </w:rPr>
      </w:pPr>
      <w:r>
        <w:rPr>
          <w:rFonts w:eastAsia="方正仿宋简体"/>
          <w:sz w:val="32"/>
          <w:szCs w:val="32"/>
        </w:rPr>
        <w:t>2.202</w:t>
      </w:r>
      <w:r>
        <w:rPr>
          <w:rFonts w:hint="eastAsia" w:eastAsia="方正仿宋简体"/>
          <w:sz w:val="32"/>
          <w:szCs w:val="32"/>
          <w:lang w:val="en-US" w:eastAsia="zh-CN"/>
        </w:rPr>
        <w:t>3</w:t>
      </w:r>
      <w:r>
        <w:rPr>
          <w:rFonts w:hint="eastAsia" w:eastAsia="方正仿宋简体"/>
          <w:sz w:val="32"/>
          <w:szCs w:val="32"/>
        </w:rPr>
        <w:t>年度乐至县项目支出绩效目标完成情况表</w:t>
      </w:r>
    </w:p>
    <w:p w14:paraId="0B289143">
      <w:pPr>
        <w:spacing w:line="580" w:lineRule="exact"/>
        <w:ind w:firstLine="560" w:firstLineChars="200"/>
        <w:rPr>
          <w:rFonts w:hint="eastAsia" w:ascii="Times New Roman" w:hAnsi="Times New Roman" w:eastAsia="方正仿宋简体" w:cs="Times New Roman"/>
          <w:kern w:val="2"/>
          <w:sz w:val="28"/>
          <w:szCs w:val="28"/>
          <w:lang w:val="en-US" w:eastAsia="zh-CN" w:bidi="ar-SA"/>
        </w:rPr>
        <w:sectPr>
          <w:pgSz w:w="11907" w:h="16840"/>
          <w:pgMar w:top="2098" w:right="1474" w:bottom="1928" w:left="1588" w:header="851" w:footer="992" w:gutter="0"/>
          <w:cols w:space="425" w:num="1"/>
          <w:docGrid w:type="lines" w:linePitch="312" w:charSpace="0"/>
        </w:sectPr>
      </w:pPr>
    </w:p>
    <w:p w14:paraId="23775B62">
      <w:pPr>
        <w:spacing w:line="620" w:lineRule="exact"/>
        <w:jc w:val="left"/>
        <w:rPr>
          <w:rFonts w:eastAsia="方正黑体简体"/>
          <w:sz w:val="32"/>
          <w:szCs w:val="32"/>
        </w:rPr>
      </w:pPr>
      <w:r>
        <w:rPr>
          <w:rFonts w:hint="eastAsia" w:eastAsia="方正黑体简体"/>
          <w:sz w:val="32"/>
          <w:szCs w:val="32"/>
        </w:rPr>
        <w:t>附件</w:t>
      </w:r>
      <w:r>
        <w:rPr>
          <w:rFonts w:eastAsia="方正黑体简体"/>
          <w:sz w:val="32"/>
          <w:szCs w:val="32"/>
        </w:rPr>
        <w:t>4-2</w:t>
      </w:r>
    </w:p>
    <w:p w14:paraId="6301706D">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lang w:val="en-US" w:eastAsia="zh-CN"/>
        </w:rPr>
        <w:t>3</w:t>
      </w:r>
      <w:r>
        <w:rPr>
          <w:rFonts w:hint="eastAsia" w:eastAsia="方正小标宋简体"/>
          <w:bCs/>
          <w:kern w:val="0"/>
          <w:sz w:val="44"/>
          <w:szCs w:val="44"/>
        </w:rPr>
        <w:t>年度乐至县项目支出绩效自评计分表</w:t>
      </w:r>
    </w:p>
    <w:p w14:paraId="40800FE7">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eastAsia="方正楷体简体"/>
          <w:b/>
          <w:sz w:val="32"/>
          <w:szCs w:val="32"/>
        </w:rPr>
        <w:t>202</w:t>
      </w:r>
      <w:r>
        <w:rPr>
          <w:rFonts w:hint="eastAsia" w:eastAsia="方正楷体简体"/>
          <w:b/>
          <w:sz w:val="32"/>
          <w:szCs w:val="32"/>
          <w:lang w:val="en-US" w:eastAsia="zh-CN"/>
        </w:rPr>
        <w:t>3</w:t>
      </w:r>
      <w:r>
        <w:rPr>
          <w:rFonts w:hint="eastAsia" w:eastAsia="方正楷体简体"/>
          <w:b/>
          <w:sz w:val="32"/>
          <w:szCs w:val="32"/>
        </w:rPr>
        <w:t>年离职村（社区）干部补助</w:t>
      </w:r>
      <w:r>
        <w:rPr>
          <w:rFonts w:hint="eastAsia" w:eastAsia="方正楷体简体"/>
          <w:b/>
          <w:bCs/>
          <w:kern w:val="0"/>
          <w:sz w:val="32"/>
          <w:szCs w:val="32"/>
        </w:rPr>
        <w:t>）</w:t>
      </w:r>
    </w:p>
    <w:p w14:paraId="7F15B5D4">
      <w:pPr>
        <w:spacing w:line="620" w:lineRule="exact"/>
        <w:rPr>
          <w:rFonts w:hint="eastAsia" w:eastAsia="宋体"/>
          <w:sz w:val="24"/>
          <w:lang w:val="en-US" w:eastAsia="zh-CN"/>
        </w:rPr>
      </w:pPr>
      <w:r>
        <w:rPr>
          <w:rFonts w:hint="eastAsia"/>
          <w:bCs/>
          <w:kern w:val="0"/>
          <w:sz w:val="24"/>
        </w:rPr>
        <w:t>预算单位名称：</w:t>
      </w:r>
      <w:r>
        <w:rPr>
          <w:rFonts w:hint="eastAsia"/>
          <w:bCs/>
          <w:kern w:val="0"/>
          <w:sz w:val="24"/>
          <w:lang w:val="en-US" w:eastAsia="zh-CN"/>
        </w:rPr>
        <w:t>宝林镇人民政府</w:t>
      </w:r>
      <w:r>
        <w:rPr>
          <w:bCs/>
          <w:kern w:val="0"/>
          <w:sz w:val="24"/>
        </w:rPr>
        <w:t xml:space="preserve">      </w:t>
      </w:r>
      <w:r>
        <w:rPr>
          <w:rFonts w:hint="eastAsia"/>
          <w:bCs/>
          <w:kern w:val="0"/>
          <w:sz w:val="24"/>
        </w:rPr>
        <w:t>预算单位编码：</w:t>
      </w:r>
      <w:r>
        <w:rPr>
          <w:rFonts w:hint="eastAsia"/>
          <w:bCs/>
          <w:kern w:val="0"/>
          <w:sz w:val="24"/>
          <w:lang w:val="en-US" w:eastAsia="zh-CN"/>
        </w:rPr>
        <w:t>316001</w:t>
      </w:r>
      <w:r>
        <w:rPr>
          <w:bCs/>
          <w:kern w:val="0"/>
          <w:sz w:val="24"/>
        </w:rPr>
        <w:t xml:space="preserve">  </w:t>
      </w:r>
      <w:r>
        <w:rPr>
          <w:rFonts w:hint="eastAsia"/>
          <w:bCs/>
          <w:kern w:val="0"/>
          <w:sz w:val="24"/>
        </w:rPr>
        <w:t>自评等级：</w:t>
      </w:r>
      <w:r>
        <w:rPr>
          <w:rFonts w:hint="eastAsia"/>
          <w:bCs/>
          <w:kern w:val="0"/>
          <w:sz w:val="24"/>
          <w:lang w:val="en-US" w:eastAsia="zh-CN"/>
        </w:rPr>
        <w:t>优</w:t>
      </w:r>
    </w:p>
    <w:tbl>
      <w:tblPr>
        <w:tblStyle w:val="19"/>
        <w:tblW w:w="911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679"/>
        <w:gridCol w:w="667"/>
        <w:gridCol w:w="816"/>
        <w:gridCol w:w="1666"/>
        <w:gridCol w:w="3505"/>
        <w:gridCol w:w="673"/>
        <w:gridCol w:w="1107"/>
      </w:tblGrid>
      <w:tr w14:paraId="2FB9A2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679" w:type="dxa"/>
            <w:tcBorders>
              <w:top w:val="single" w:color="auto" w:sz="12" w:space="0"/>
            </w:tcBorders>
            <w:shd w:val="clear" w:color="auto" w:fill="FFFFFF"/>
            <w:noWrap w:val="0"/>
            <w:vAlign w:val="center"/>
          </w:tcPr>
          <w:p w14:paraId="465F7C3C">
            <w:pPr>
              <w:keepNext w:val="0"/>
              <w:keepLines w:val="0"/>
              <w:widowControl/>
              <w:suppressLineNumbers w:val="0"/>
              <w:spacing w:before="0" w:beforeAutospacing="0" w:after="0" w:afterAutospacing="0" w:line="240" w:lineRule="exact"/>
              <w:ind w:left="0" w:right="0"/>
              <w:jc w:val="center"/>
              <w:rPr>
                <w:rFonts w:hint="default" w:eastAsia="方正黑体简体"/>
                <w:bCs/>
                <w:kern w:val="0"/>
                <w:szCs w:val="21"/>
              </w:rPr>
            </w:pPr>
            <w:r>
              <w:rPr>
                <w:rFonts w:hint="eastAsia" w:eastAsia="方正黑体简体"/>
                <w:bCs/>
                <w:kern w:val="0"/>
                <w:szCs w:val="21"/>
              </w:rPr>
              <w:t>一级</w:t>
            </w:r>
          </w:p>
          <w:p w14:paraId="329A13E9">
            <w:pPr>
              <w:keepNext w:val="0"/>
              <w:keepLines w:val="0"/>
              <w:widowControl/>
              <w:suppressLineNumbers w:val="0"/>
              <w:spacing w:before="0" w:beforeAutospacing="0" w:after="0" w:afterAutospacing="0" w:line="240" w:lineRule="exact"/>
              <w:ind w:left="0" w:right="0"/>
              <w:jc w:val="center"/>
              <w:rPr>
                <w:rFonts w:hint="default" w:eastAsia="方正黑体简体"/>
                <w:bCs/>
                <w:kern w:val="0"/>
                <w:szCs w:val="21"/>
              </w:rPr>
            </w:pPr>
            <w:r>
              <w:rPr>
                <w:rFonts w:hint="eastAsia" w:eastAsia="方正黑体简体"/>
                <w:bCs/>
                <w:kern w:val="0"/>
                <w:szCs w:val="21"/>
              </w:rPr>
              <w:t>指标</w:t>
            </w:r>
          </w:p>
        </w:tc>
        <w:tc>
          <w:tcPr>
            <w:tcW w:w="667" w:type="dxa"/>
            <w:tcBorders>
              <w:top w:val="single" w:color="auto" w:sz="12" w:space="0"/>
            </w:tcBorders>
            <w:shd w:val="clear" w:color="auto" w:fill="FFFFFF"/>
            <w:noWrap w:val="0"/>
            <w:vAlign w:val="center"/>
          </w:tcPr>
          <w:p w14:paraId="4B251EB1">
            <w:pPr>
              <w:keepNext w:val="0"/>
              <w:keepLines w:val="0"/>
              <w:widowControl/>
              <w:suppressLineNumbers w:val="0"/>
              <w:spacing w:before="0" w:beforeAutospacing="0" w:after="0" w:afterAutospacing="0" w:line="240" w:lineRule="exact"/>
              <w:ind w:left="0" w:right="0"/>
              <w:jc w:val="center"/>
              <w:rPr>
                <w:rFonts w:hint="default" w:eastAsia="方正黑体简体"/>
                <w:bCs/>
                <w:kern w:val="0"/>
                <w:szCs w:val="21"/>
              </w:rPr>
            </w:pPr>
            <w:r>
              <w:rPr>
                <w:rFonts w:hint="eastAsia" w:eastAsia="方正黑体简体"/>
                <w:bCs/>
                <w:kern w:val="0"/>
                <w:szCs w:val="21"/>
              </w:rPr>
              <w:t>二级</w:t>
            </w:r>
          </w:p>
          <w:p w14:paraId="3A23FA61">
            <w:pPr>
              <w:keepNext w:val="0"/>
              <w:keepLines w:val="0"/>
              <w:widowControl/>
              <w:suppressLineNumbers w:val="0"/>
              <w:spacing w:before="0" w:beforeAutospacing="0" w:after="0" w:afterAutospacing="0" w:line="240" w:lineRule="exact"/>
              <w:ind w:left="0" w:right="0"/>
              <w:jc w:val="center"/>
              <w:rPr>
                <w:rFonts w:hint="default" w:eastAsia="方正黑体简体"/>
                <w:bCs/>
                <w:kern w:val="0"/>
                <w:szCs w:val="21"/>
              </w:rPr>
            </w:pPr>
            <w:r>
              <w:rPr>
                <w:rFonts w:hint="eastAsia" w:eastAsia="方正黑体简体"/>
                <w:bCs/>
                <w:kern w:val="0"/>
                <w:szCs w:val="21"/>
              </w:rPr>
              <w:t>指标</w:t>
            </w:r>
          </w:p>
        </w:tc>
        <w:tc>
          <w:tcPr>
            <w:tcW w:w="816" w:type="dxa"/>
            <w:tcBorders>
              <w:top w:val="single" w:color="auto" w:sz="12" w:space="0"/>
            </w:tcBorders>
            <w:shd w:val="clear" w:color="auto" w:fill="FFFFFF"/>
            <w:noWrap w:val="0"/>
            <w:vAlign w:val="center"/>
          </w:tcPr>
          <w:p w14:paraId="2FB1EE70">
            <w:pPr>
              <w:keepNext w:val="0"/>
              <w:keepLines w:val="0"/>
              <w:widowControl/>
              <w:suppressLineNumbers w:val="0"/>
              <w:spacing w:before="0" w:beforeAutospacing="0" w:after="0" w:afterAutospacing="0" w:line="240" w:lineRule="exact"/>
              <w:ind w:left="0" w:right="0"/>
              <w:jc w:val="center"/>
              <w:rPr>
                <w:rFonts w:hint="default" w:eastAsia="方正黑体简体"/>
                <w:bCs/>
                <w:kern w:val="0"/>
                <w:szCs w:val="21"/>
              </w:rPr>
            </w:pPr>
            <w:r>
              <w:rPr>
                <w:rFonts w:hint="eastAsia" w:eastAsia="方正黑体简体"/>
                <w:bCs/>
                <w:kern w:val="0"/>
                <w:szCs w:val="21"/>
              </w:rPr>
              <w:t>三级</w:t>
            </w:r>
          </w:p>
          <w:p w14:paraId="5D7740E1">
            <w:pPr>
              <w:keepNext w:val="0"/>
              <w:keepLines w:val="0"/>
              <w:widowControl/>
              <w:suppressLineNumbers w:val="0"/>
              <w:spacing w:before="0" w:beforeAutospacing="0" w:after="0" w:afterAutospacing="0" w:line="240" w:lineRule="exact"/>
              <w:ind w:left="0" w:right="0"/>
              <w:jc w:val="center"/>
              <w:rPr>
                <w:rFonts w:hint="default" w:eastAsia="方正黑体简体"/>
                <w:bCs/>
                <w:kern w:val="0"/>
                <w:szCs w:val="21"/>
              </w:rPr>
            </w:pPr>
            <w:r>
              <w:rPr>
                <w:rFonts w:hint="eastAsia" w:eastAsia="方正黑体简体"/>
                <w:bCs/>
                <w:kern w:val="0"/>
                <w:szCs w:val="21"/>
              </w:rPr>
              <w:t>指标</w:t>
            </w:r>
          </w:p>
        </w:tc>
        <w:tc>
          <w:tcPr>
            <w:tcW w:w="1666" w:type="dxa"/>
            <w:tcBorders>
              <w:top w:val="single" w:color="auto" w:sz="12" w:space="0"/>
            </w:tcBorders>
            <w:shd w:val="clear" w:color="auto" w:fill="FFFFFF"/>
            <w:noWrap w:val="0"/>
            <w:vAlign w:val="center"/>
          </w:tcPr>
          <w:p w14:paraId="550733BB">
            <w:pPr>
              <w:keepNext w:val="0"/>
              <w:keepLines w:val="0"/>
              <w:widowControl/>
              <w:suppressLineNumbers w:val="0"/>
              <w:spacing w:before="0" w:beforeAutospacing="0" w:after="0" w:afterAutospacing="0" w:line="240" w:lineRule="exact"/>
              <w:ind w:left="0" w:right="0"/>
              <w:jc w:val="center"/>
              <w:rPr>
                <w:rFonts w:hint="default" w:eastAsia="方正黑体简体"/>
                <w:bCs/>
                <w:kern w:val="0"/>
                <w:szCs w:val="21"/>
              </w:rPr>
            </w:pPr>
            <w:r>
              <w:rPr>
                <w:rFonts w:hint="eastAsia" w:eastAsia="方正黑体简体"/>
                <w:bCs/>
                <w:kern w:val="0"/>
                <w:szCs w:val="21"/>
              </w:rPr>
              <w:t>指标解释</w:t>
            </w:r>
          </w:p>
        </w:tc>
        <w:tc>
          <w:tcPr>
            <w:tcW w:w="3505" w:type="dxa"/>
            <w:tcBorders>
              <w:top w:val="single" w:color="auto" w:sz="12" w:space="0"/>
            </w:tcBorders>
            <w:shd w:val="clear" w:color="auto" w:fill="FFFFFF"/>
            <w:noWrap w:val="0"/>
            <w:vAlign w:val="center"/>
          </w:tcPr>
          <w:p w14:paraId="5E77EAEA">
            <w:pPr>
              <w:keepNext w:val="0"/>
              <w:keepLines w:val="0"/>
              <w:widowControl/>
              <w:suppressLineNumbers w:val="0"/>
              <w:spacing w:before="0" w:beforeAutospacing="0" w:after="0" w:afterAutospacing="0" w:line="240" w:lineRule="exact"/>
              <w:ind w:left="0" w:right="0"/>
              <w:jc w:val="center"/>
              <w:rPr>
                <w:rFonts w:hint="default" w:eastAsia="方正黑体简体"/>
                <w:bCs/>
                <w:kern w:val="0"/>
                <w:szCs w:val="21"/>
              </w:rPr>
            </w:pPr>
            <w:r>
              <w:rPr>
                <w:rFonts w:hint="eastAsia" w:eastAsia="方正黑体简体"/>
                <w:bCs/>
                <w:kern w:val="0"/>
                <w:szCs w:val="21"/>
              </w:rPr>
              <w:t>指标说明（评价计分标准）</w:t>
            </w:r>
          </w:p>
        </w:tc>
        <w:tc>
          <w:tcPr>
            <w:tcW w:w="673" w:type="dxa"/>
            <w:tcBorders>
              <w:top w:val="single" w:color="auto" w:sz="12" w:space="0"/>
            </w:tcBorders>
            <w:shd w:val="clear" w:color="auto" w:fill="FFFFFF"/>
            <w:noWrap w:val="0"/>
            <w:vAlign w:val="center"/>
          </w:tcPr>
          <w:p w14:paraId="2F2D1888">
            <w:pPr>
              <w:keepNext w:val="0"/>
              <w:keepLines w:val="0"/>
              <w:widowControl/>
              <w:suppressLineNumbers w:val="0"/>
              <w:spacing w:before="0" w:beforeAutospacing="0" w:after="0" w:afterAutospacing="0" w:line="240" w:lineRule="exact"/>
              <w:ind w:left="0" w:right="0"/>
              <w:jc w:val="center"/>
              <w:rPr>
                <w:rFonts w:hint="default" w:eastAsia="方正黑体简体"/>
                <w:bCs/>
                <w:kern w:val="0"/>
                <w:szCs w:val="21"/>
              </w:rPr>
            </w:pPr>
            <w:r>
              <w:rPr>
                <w:rFonts w:hint="eastAsia" w:eastAsia="方正黑体简体"/>
                <w:bCs/>
                <w:kern w:val="0"/>
                <w:szCs w:val="21"/>
              </w:rPr>
              <w:t>自评</w:t>
            </w:r>
          </w:p>
          <w:p w14:paraId="28852B6D">
            <w:pPr>
              <w:keepNext w:val="0"/>
              <w:keepLines w:val="0"/>
              <w:widowControl/>
              <w:suppressLineNumbers w:val="0"/>
              <w:spacing w:before="0" w:beforeAutospacing="0" w:after="0" w:afterAutospacing="0" w:line="240" w:lineRule="exact"/>
              <w:ind w:left="0" w:right="0"/>
              <w:jc w:val="center"/>
              <w:rPr>
                <w:rFonts w:hint="default" w:eastAsia="方正黑体简体"/>
                <w:bCs/>
                <w:kern w:val="0"/>
                <w:szCs w:val="21"/>
              </w:rPr>
            </w:pPr>
            <w:r>
              <w:rPr>
                <w:rFonts w:hint="eastAsia" w:eastAsia="方正黑体简体"/>
                <w:bCs/>
                <w:kern w:val="0"/>
                <w:szCs w:val="21"/>
              </w:rPr>
              <w:t>分数</w:t>
            </w:r>
          </w:p>
        </w:tc>
        <w:tc>
          <w:tcPr>
            <w:tcW w:w="1107" w:type="dxa"/>
            <w:tcBorders>
              <w:top w:val="single" w:color="auto" w:sz="12" w:space="0"/>
            </w:tcBorders>
            <w:shd w:val="clear" w:color="auto" w:fill="FFFFFF"/>
            <w:noWrap w:val="0"/>
            <w:vAlign w:val="center"/>
          </w:tcPr>
          <w:p w14:paraId="7ADCCC0D">
            <w:pPr>
              <w:keepNext w:val="0"/>
              <w:keepLines w:val="0"/>
              <w:widowControl/>
              <w:suppressLineNumbers w:val="0"/>
              <w:spacing w:before="0" w:beforeAutospacing="0" w:after="0" w:afterAutospacing="0" w:line="240" w:lineRule="exact"/>
              <w:ind w:left="0" w:right="0"/>
              <w:jc w:val="center"/>
              <w:rPr>
                <w:rFonts w:hint="default" w:eastAsia="方正黑体简体"/>
                <w:bCs/>
                <w:kern w:val="0"/>
                <w:szCs w:val="21"/>
              </w:rPr>
            </w:pPr>
            <w:r>
              <w:rPr>
                <w:rFonts w:hint="eastAsia" w:eastAsia="方正黑体简体"/>
                <w:bCs/>
                <w:kern w:val="0"/>
                <w:szCs w:val="21"/>
              </w:rPr>
              <w:t>自评依据及说明</w:t>
            </w:r>
          </w:p>
        </w:tc>
      </w:tr>
      <w:tr w14:paraId="033A1B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679" w:type="dxa"/>
            <w:vMerge w:val="restart"/>
            <w:shd w:val="clear" w:color="auto" w:fill="FFFFFF"/>
            <w:noWrap/>
            <w:textDirection w:val="tbRlV"/>
            <w:vAlign w:val="center"/>
          </w:tcPr>
          <w:p w14:paraId="022B28D6">
            <w:pPr>
              <w:keepNext w:val="0"/>
              <w:keepLines w:val="0"/>
              <w:widowControl/>
              <w:suppressLineNumbers w:val="0"/>
              <w:spacing w:before="0" w:beforeAutospacing="0" w:after="0" w:afterAutospacing="0" w:line="240" w:lineRule="exact"/>
              <w:ind w:left="0" w:right="0"/>
              <w:jc w:val="center"/>
              <w:rPr>
                <w:rFonts w:hint="default"/>
                <w:kern w:val="0"/>
                <w:szCs w:val="21"/>
              </w:rPr>
            </w:pPr>
            <w:r>
              <w:rPr>
                <w:rFonts w:hint="eastAsia"/>
                <w:kern w:val="0"/>
                <w:szCs w:val="21"/>
              </w:rPr>
              <w:t>投</w:t>
            </w:r>
            <w:r>
              <w:rPr>
                <w:rFonts w:hint="default"/>
                <w:kern w:val="0"/>
                <w:szCs w:val="21"/>
              </w:rPr>
              <w:t xml:space="preserve">   </w:t>
            </w:r>
            <w:r>
              <w:rPr>
                <w:rFonts w:hint="eastAsia"/>
                <w:kern w:val="0"/>
                <w:szCs w:val="21"/>
              </w:rPr>
              <w:t>入（</w:t>
            </w:r>
            <w:r>
              <w:rPr>
                <w:rFonts w:hint="default"/>
                <w:kern w:val="0"/>
                <w:szCs w:val="21"/>
              </w:rPr>
              <w:t>25</w:t>
            </w:r>
            <w:r>
              <w:rPr>
                <w:rFonts w:hint="eastAsia"/>
                <w:kern w:val="0"/>
                <w:szCs w:val="21"/>
              </w:rPr>
              <w:t>分）</w:t>
            </w:r>
          </w:p>
        </w:tc>
        <w:tc>
          <w:tcPr>
            <w:tcW w:w="667" w:type="dxa"/>
            <w:vMerge w:val="restart"/>
            <w:shd w:val="clear" w:color="auto" w:fill="FFFFFF"/>
            <w:noWrap w:val="0"/>
            <w:vAlign w:val="center"/>
          </w:tcPr>
          <w:p w14:paraId="339116B0">
            <w:pPr>
              <w:keepNext w:val="0"/>
              <w:keepLines w:val="0"/>
              <w:widowControl/>
              <w:suppressLineNumbers w:val="0"/>
              <w:spacing w:before="0" w:beforeAutospacing="0" w:after="0" w:afterAutospacing="0" w:line="240" w:lineRule="exact"/>
              <w:ind w:left="0" w:right="0"/>
              <w:jc w:val="center"/>
              <w:rPr>
                <w:rFonts w:hint="default"/>
                <w:kern w:val="0"/>
                <w:szCs w:val="21"/>
              </w:rPr>
            </w:pPr>
            <w:r>
              <w:rPr>
                <w:rFonts w:hint="eastAsia"/>
                <w:kern w:val="0"/>
                <w:szCs w:val="21"/>
              </w:rPr>
              <w:t>项目</w:t>
            </w:r>
          </w:p>
          <w:p w14:paraId="7A672AD8">
            <w:pPr>
              <w:keepNext w:val="0"/>
              <w:keepLines w:val="0"/>
              <w:widowControl/>
              <w:suppressLineNumbers w:val="0"/>
              <w:spacing w:before="0" w:beforeAutospacing="0" w:after="0" w:afterAutospacing="0" w:line="240" w:lineRule="exact"/>
              <w:ind w:left="0" w:right="0"/>
              <w:jc w:val="center"/>
              <w:rPr>
                <w:rFonts w:hint="default"/>
                <w:kern w:val="0"/>
                <w:szCs w:val="21"/>
              </w:rPr>
            </w:pPr>
            <w:r>
              <w:rPr>
                <w:rFonts w:hint="eastAsia"/>
                <w:kern w:val="0"/>
                <w:szCs w:val="21"/>
              </w:rPr>
              <w:t>立项（</w:t>
            </w:r>
            <w:r>
              <w:rPr>
                <w:rFonts w:hint="default"/>
                <w:kern w:val="0"/>
                <w:szCs w:val="21"/>
              </w:rPr>
              <w:t>15</w:t>
            </w:r>
            <w:r>
              <w:rPr>
                <w:rFonts w:hint="eastAsia"/>
                <w:kern w:val="0"/>
                <w:szCs w:val="21"/>
              </w:rPr>
              <w:t>分）</w:t>
            </w:r>
          </w:p>
        </w:tc>
        <w:tc>
          <w:tcPr>
            <w:tcW w:w="816" w:type="dxa"/>
            <w:shd w:val="clear" w:color="auto" w:fill="FFFFFF"/>
            <w:noWrap w:val="0"/>
            <w:vAlign w:val="center"/>
          </w:tcPr>
          <w:p w14:paraId="097FD118">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项目立项规范性（</w:t>
            </w:r>
            <w:r>
              <w:rPr>
                <w:rFonts w:hint="default"/>
                <w:kern w:val="0"/>
                <w:szCs w:val="21"/>
              </w:rPr>
              <w:t>5</w:t>
            </w:r>
            <w:r>
              <w:rPr>
                <w:rFonts w:hint="eastAsia"/>
                <w:kern w:val="0"/>
                <w:szCs w:val="21"/>
              </w:rPr>
              <w:t>分）</w:t>
            </w:r>
          </w:p>
        </w:tc>
        <w:tc>
          <w:tcPr>
            <w:tcW w:w="1666" w:type="dxa"/>
            <w:shd w:val="clear" w:color="auto" w:fill="FFFFFF"/>
            <w:noWrap w:val="0"/>
            <w:vAlign w:val="center"/>
          </w:tcPr>
          <w:p w14:paraId="6CD61384">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项目的申请、设立过程是否符合相关要求，用以反映和考核项目立项的规范情况。</w:t>
            </w:r>
          </w:p>
        </w:tc>
        <w:tc>
          <w:tcPr>
            <w:tcW w:w="3505" w:type="dxa"/>
            <w:shd w:val="clear" w:color="auto" w:fill="FFFFFF"/>
            <w:noWrap w:val="0"/>
            <w:vAlign w:val="center"/>
          </w:tcPr>
          <w:p w14:paraId="69048B46">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①项目是否按照规定的程序申请设立；（</w:t>
            </w:r>
            <w:r>
              <w:rPr>
                <w:rFonts w:hint="default"/>
                <w:kern w:val="0"/>
                <w:szCs w:val="21"/>
              </w:rPr>
              <w:t>1</w:t>
            </w:r>
            <w:r>
              <w:rPr>
                <w:rFonts w:hint="eastAsia"/>
                <w:kern w:val="0"/>
                <w:szCs w:val="21"/>
              </w:rPr>
              <w:t>分）</w:t>
            </w:r>
          </w:p>
          <w:p w14:paraId="2ED1B991">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②所提交的文件、材料是否符合相关要求；（</w:t>
            </w:r>
            <w:r>
              <w:rPr>
                <w:rFonts w:hint="default"/>
                <w:kern w:val="0"/>
                <w:szCs w:val="21"/>
              </w:rPr>
              <w:t>2</w:t>
            </w:r>
            <w:r>
              <w:rPr>
                <w:rFonts w:hint="eastAsia"/>
                <w:kern w:val="0"/>
                <w:szCs w:val="21"/>
              </w:rPr>
              <w:t>分）</w:t>
            </w:r>
          </w:p>
          <w:p w14:paraId="163AD018">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③事前是否已经过必要的可行性研究、专家论证、风险评估、集体决策等。（</w:t>
            </w:r>
            <w:r>
              <w:rPr>
                <w:rFonts w:hint="default"/>
                <w:kern w:val="0"/>
                <w:szCs w:val="21"/>
              </w:rPr>
              <w:t>2</w:t>
            </w:r>
            <w:r>
              <w:rPr>
                <w:rFonts w:hint="eastAsia"/>
                <w:kern w:val="0"/>
                <w:szCs w:val="21"/>
              </w:rPr>
              <w:t>分）</w:t>
            </w:r>
          </w:p>
        </w:tc>
        <w:tc>
          <w:tcPr>
            <w:tcW w:w="673" w:type="dxa"/>
            <w:noWrap/>
            <w:vAlign w:val="center"/>
          </w:tcPr>
          <w:p w14:paraId="27237FDD">
            <w:pPr>
              <w:keepNext w:val="0"/>
              <w:keepLines w:val="0"/>
              <w:widowControl/>
              <w:suppressLineNumbers w:val="0"/>
              <w:spacing w:before="0" w:beforeAutospacing="0" w:after="0" w:afterAutospacing="0" w:line="240" w:lineRule="exact"/>
              <w:ind w:left="0" w:right="0"/>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1107" w:type="dxa"/>
            <w:noWrap/>
            <w:vAlign w:val="center"/>
          </w:tcPr>
          <w:p w14:paraId="37C69006">
            <w:pPr>
              <w:keepNext w:val="0"/>
              <w:keepLines w:val="0"/>
              <w:widowControl/>
              <w:suppressLineNumbers w:val="0"/>
              <w:spacing w:before="0" w:beforeAutospacing="0" w:after="0" w:afterAutospacing="0" w:line="240" w:lineRule="exact"/>
              <w:ind w:left="0" w:right="0"/>
              <w:jc w:val="both"/>
              <w:rPr>
                <w:rFonts w:hint="default" w:eastAsia="宋体"/>
                <w:kern w:val="0"/>
                <w:szCs w:val="21"/>
                <w:lang w:val="en-US" w:eastAsia="zh-CN"/>
              </w:rPr>
            </w:pPr>
            <w:r>
              <w:rPr>
                <w:rFonts w:hint="eastAsia"/>
                <w:kern w:val="0"/>
                <w:szCs w:val="21"/>
                <w:lang w:val="en-US" w:eastAsia="zh-CN"/>
              </w:rPr>
              <w:t>选举法规定</w:t>
            </w:r>
          </w:p>
        </w:tc>
      </w:tr>
      <w:tr w14:paraId="4888EA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679" w:type="dxa"/>
            <w:vMerge w:val="continue"/>
            <w:shd w:val="clear" w:color="auto" w:fill="auto"/>
            <w:noWrap w:val="0"/>
            <w:vAlign w:val="center"/>
          </w:tcPr>
          <w:p w14:paraId="3704F4FC">
            <w:pPr>
              <w:keepNext w:val="0"/>
              <w:keepLines w:val="0"/>
              <w:widowControl/>
              <w:suppressLineNumbers w:val="0"/>
              <w:spacing w:before="0" w:beforeAutospacing="0" w:after="0" w:afterAutospacing="0" w:line="240" w:lineRule="exact"/>
              <w:ind w:left="0" w:right="0"/>
              <w:jc w:val="left"/>
              <w:rPr>
                <w:rFonts w:hint="default"/>
                <w:kern w:val="0"/>
                <w:szCs w:val="21"/>
              </w:rPr>
            </w:pPr>
          </w:p>
        </w:tc>
        <w:tc>
          <w:tcPr>
            <w:tcW w:w="667" w:type="dxa"/>
            <w:vMerge w:val="continue"/>
            <w:shd w:val="clear" w:color="auto" w:fill="auto"/>
            <w:noWrap w:val="0"/>
            <w:vAlign w:val="center"/>
          </w:tcPr>
          <w:p w14:paraId="2C223849">
            <w:pPr>
              <w:keepNext w:val="0"/>
              <w:keepLines w:val="0"/>
              <w:widowControl/>
              <w:suppressLineNumbers w:val="0"/>
              <w:spacing w:before="0" w:beforeAutospacing="0" w:after="0" w:afterAutospacing="0" w:line="240" w:lineRule="exact"/>
              <w:ind w:left="0" w:right="0"/>
              <w:jc w:val="left"/>
              <w:rPr>
                <w:rFonts w:hint="default"/>
                <w:kern w:val="0"/>
                <w:szCs w:val="21"/>
              </w:rPr>
            </w:pPr>
          </w:p>
        </w:tc>
        <w:tc>
          <w:tcPr>
            <w:tcW w:w="816" w:type="dxa"/>
            <w:shd w:val="clear" w:color="auto" w:fill="FFFFFF"/>
            <w:noWrap w:val="0"/>
            <w:vAlign w:val="center"/>
          </w:tcPr>
          <w:p w14:paraId="64426E2A">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绩效目标合理性（</w:t>
            </w:r>
            <w:r>
              <w:rPr>
                <w:rFonts w:hint="default"/>
                <w:kern w:val="0"/>
                <w:szCs w:val="21"/>
              </w:rPr>
              <w:t>4</w:t>
            </w:r>
            <w:r>
              <w:rPr>
                <w:rFonts w:hint="eastAsia"/>
                <w:kern w:val="0"/>
                <w:szCs w:val="21"/>
              </w:rPr>
              <w:t>分）</w:t>
            </w:r>
          </w:p>
        </w:tc>
        <w:tc>
          <w:tcPr>
            <w:tcW w:w="1666" w:type="dxa"/>
            <w:shd w:val="clear" w:color="auto" w:fill="FFFFFF"/>
            <w:noWrap w:val="0"/>
            <w:vAlign w:val="center"/>
          </w:tcPr>
          <w:p w14:paraId="4A269E94">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项目所设定的绩效目标是否依据充分，是否符合客观实际，用以反映和考核项目绩效目标与项目实施的相符情况。</w:t>
            </w:r>
          </w:p>
        </w:tc>
        <w:tc>
          <w:tcPr>
            <w:tcW w:w="3505" w:type="dxa"/>
            <w:shd w:val="clear" w:color="auto" w:fill="FFFFFF"/>
            <w:noWrap w:val="0"/>
            <w:vAlign w:val="center"/>
          </w:tcPr>
          <w:p w14:paraId="441D3366">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①是否符合国家相关法律法规、国民经济发展规划和党委政府决策；（</w:t>
            </w:r>
            <w:r>
              <w:rPr>
                <w:rFonts w:hint="default"/>
                <w:kern w:val="0"/>
                <w:szCs w:val="21"/>
              </w:rPr>
              <w:t>1</w:t>
            </w:r>
            <w:r>
              <w:rPr>
                <w:rFonts w:hint="eastAsia"/>
                <w:kern w:val="0"/>
                <w:szCs w:val="21"/>
              </w:rPr>
              <w:t>分）</w:t>
            </w:r>
          </w:p>
          <w:p w14:paraId="5EFFAD3F">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②是否与项目实施单位或委托单位职责密切相关；（</w:t>
            </w:r>
            <w:r>
              <w:rPr>
                <w:rFonts w:hint="default"/>
                <w:kern w:val="0"/>
                <w:szCs w:val="21"/>
              </w:rPr>
              <w:t>1</w:t>
            </w:r>
            <w:r>
              <w:rPr>
                <w:rFonts w:hint="eastAsia"/>
                <w:kern w:val="0"/>
                <w:szCs w:val="21"/>
              </w:rPr>
              <w:t>分）</w:t>
            </w:r>
          </w:p>
          <w:p w14:paraId="3B678B1F">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③项目是否为促进事业发展所必需；（</w:t>
            </w:r>
            <w:r>
              <w:rPr>
                <w:rFonts w:hint="default"/>
                <w:kern w:val="0"/>
                <w:szCs w:val="21"/>
              </w:rPr>
              <w:t>1</w:t>
            </w:r>
            <w:r>
              <w:rPr>
                <w:rFonts w:hint="eastAsia"/>
                <w:kern w:val="0"/>
                <w:szCs w:val="21"/>
              </w:rPr>
              <w:t>分）</w:t>
            </w:r>
          </w:p>
          <w:p w14:paraId="37E81B65">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④项目预期产出效益和效果是否符合正常的业绩水平。（</w:t>
            </w:r>
            <w:r>
              <w:rPr>
                <w:rFonts w:hint="default"/>
                <w:kern w:val="0"/>
                <w:szCs w:val="21"/>
              </w:rPr>
              <w:t>1</w:t>
            </w:r>
            <w:r>
              <w:rPr>
                <w:rFonts w:hint="eastAsia"/>
                <w:kern w:val="0"/>
                <w:szCs w:val="21"/>
              </w:rPr>
              <w:t>分）</w:t>
            </w:r>
          </w:p>
        </w:tc>
        <w:tc>
          <w:tcPr>
            <w:tcW w:w="673" w:type="dxa"/>
            <w:noWrap/>
            <w:vAlign w:val="center"/>
          </w:tcPr>
          <w:p w14:paraId="242A3AE9">
            <w:pPr>
              <w:keepNext w:val="0"/>
              <w:keepLines w:val="0"/>
              <w:widowControl/>
              <w:suppressLineNumbers w:val="0"/>
              <w:spacing w:before="0" w:beforeAutospacing="0" w:after="0" w:afterAutospacing="0" w:line="240" w:lineRule="exact"/>
              <w:ind w:left="0" w:right="0"/>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1107" w:type="dxa"/>
            <w:noWrap/>
            <w:vAlign w:val="center"/>
          </w:tcPr>
          <w:p w14:paraId="74C3B17C">
            <w:pPr>
              <w:keepNext w:val="0"/>
              <w:keepLines w:val="0"/>
              <w:widowControl/>
              <w:suppressLineNumbers w:val="0"/>
              <w:spacing w:before="0" w:beforeAutospacing="0" w:after="0" w:afterAutospacing="0" w:line="240" w:lineRule="exact"/>
              <w:ind w:left="0" w:right="0"/>
              <w:jc w:val="both"/>
              <w:rPr>
                <w:rFonts w:hint="default"/>
                <w:kern w:val="0"/>
                <w:szCs w:val="21"/>
              </w:rPr>
            </w:pPr>
            <w:r>
              <w:rPr>
                <w:rFonts w:hint="eastAsia"/>
                <w:kern w:val="0"/>
                <w:szCs w:val="21"/>
              </w:rPr>
              <w:t>　</w:t>
            </w:r>
          </w:p>
        </w:tc>
      </w:tr>
      <w:tr w14:paraId="574666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679" w:type="dxa"/>
            <w:vMerge w:val="continue"/>
            <w:shd w:val="clear" w:color="auto" w:fill="auto"/>
            <w:noWrap w:val="0"/>
            <w:vAlign w:val="center"/>
          </w:tcPr>
          <w:p w14:paraId="61E45005">
            <w:pPr>
              <w:keepNext w:val="0"/>
              <w:keepLines w:val="0"/>
              <w:widowControl/>
              <w:suppressLineNumbers w:val="0"/>
              <w:spacing w:before="0" w:beforeAutospacing="0" w:after="0" w:afterAutospacing="0" w:line="240" w:lineRule="exact"/>
              <w:ind w:left="0" w:right="0"/>
              <w:jc w:val="left"/>
              <w:rPr>
                <w:rFonts w:hint="default"/>
                <w:kern w:val="0"/>
                <w:szCs w:val="21"/>
              </w:rPr>
            </w:pPr>
          </w:p>
        </w:tc>
        <w:tc>
          <w:tcPr>
            <w:tcW w:w="667" w:type="dxa"/>
            <w:vMerge w:val="continue"/>
            <w:shd w:val="clear" w:color="auto" w:fill="auto"/>
            <w:noWrap w:val="0"/>
            <w:vAlign w:val="center"/>
          </w:tcPr>
          <w:p w14:paraId="16670AF0">
            <w:pPr>
              <w:keepNext w:val="0"/>
              <w:keepLines w:val="0"/>
              <w:widowControl/>
              <w:suppressLineNumbers w:val="0"/>
              <w:spacing w:before="0" w:beforeAutospacing="0" w:after="0" w:afterAutospacing="0" w:line="240" w:lineRule="exact"/>
              <w:ind w:left="0" w:right="0"/>
              <w:jc w:val="left"/>
              <w:rPr>
                <w:rFonts w:hint="default"/>
                <w:kern w:val="0"/>
                <w:szCs w:val="21"/>
              </w:rPr>
            </w:pPr>
          </w:p>
        </w:tc>
        <w:tc>
          <w:tcPr>
            <w:tcW w:w="816" w:type="dxa"/>
            <w:shd w:val="clear" w:color="auto" w:fill="FFFFFF"/>
            <w:noWrap w:val="0"/>
            <w:vAlign w:val="center"/>
          </w:tcPr>
          <w:p w14:paraId="73DD8EB0">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绩效指标明确性（</w:t>
            </w:r>
            <w:r>
              <w:rPr>
                <w:rFonts w:hint="default"/>
                <w:kern w:val="0"/>
                <w:szCs w:val="21"/>
              </w:rPr>
              <w:t>6</w:t>
            </w:r>
            <w:r>
              <w:rPr>
                <w:rFonts w:hint="eastAsia"/>
                <w:kern w:val="0"/>
                <w:szCs w:val="21"/>
              </w:rPr>
              <w:t>分）</w:t>
            </w:r>
          </w:p>
        </w:tc>
        <w:tc>
          <w:tcPr>
            <w:tcW w:w="1666" w:type="dxa"/>
            <w:shd w:val="clear" w:color="auto" w:fill="FFFFFF"/>
            <w:noWrap w:val="0"/>
            <w:vAlign w:val="center"/>
          </w:tcPr>
          <w:p w14:paraId="49841EB2">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依据绩效目标设定的绩效指标是否清晰、细化、可衡量等，用以反映和考核项目绩效目标的明细化情况。</w:t>
            </w:r>
          </w:p>
        </w:tc>
        <w:tc>
          <w:tcPr>
            <w:tcW w:w="3505" w:type="dxa"/>
            <w:shd w:val="clear" w:color="auto" w:fill="FFFFFF"/>
            <w:noWrap w:val="0"/>
            <w:vAlign w:val="center"/>
          </w:tcPr>
          <w:p w14:paraId="04CADAF9">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①是否将项目绩效目标细化分解为具体的绩效指标；（</w:t>
            </w:r>
            <w:r>
              <w:rPr>
                <w:rFonts w:hint="default"/>
                <w:kern w:val="0"/>
                <w:szCs w:val="21"/>
              </w:rPr>
              <w:t>2</w:t>
            </w:r>
            <w:r>
              <w:rPr>
                <w:rFonts w:hint="eastAsia"/>
                <w:kern w:val="0"/>
                <w:szCs w:val="21"/>
              </w:rPr>
              <w:t>分）</w:t>
            </w:r>
          </w:p>
          <w:p w14:paraId="6AC961DA">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②是否通过清晰、可衡量的指标值予以体现；（</w:t>
            </w:r>
            <w:r>
              <w:rPr>
                <w:rFonts w:hint="default"/>
                <w:kern w:val="0"/>
                <w:szCs w:val="21"/>
              </w:rPr>
              <w:t>1</w:t>
            </w:r>
            <w:r>
              <w:rPr>
                <w:rFonts w:hint="eastAsia"/>
                <w:kern w:val="0"/>
                <w:szCs w:val="21"/>
              </w:rPr>
              <w:t>分）</w:t>
            </w:r>
          </w:p>
          <w:p w14:paraId="7C1D1419">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③是否与项目年度任务数或计划数相对应；（</w:t>
            </w:r>
            <w:r>
              <w:rPr>
                <w:rFonts w:hint="default"/>
                <w:kern w:val="0"/>
                <w:szCs w:val="21"/>
              </w:rPr>
              <w:t>1</w:t>
            </w:r>
            <w:r>
              <w:rPr>
                <w:rFonts w:hint="eastAsia"/>
                <w:kern w:val="0"/>
                <w:szCs w:val="21"/>
              </w:rPr>
              <w:t>分）</w:t>
            </w:r>
          </w:p>
          <w:p w14:paraId="0E69682B">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④是否与预算确定的项目投资额或资金量相匹配。（</w:t>
            </w:r>
            <w:r>
              <w:rPr>
                <w:rFonts w:hint="default"/>
                <w:kern w:val="0"/>
                <w:szCs w:val="21"/>
              </w:rPr>
              <w:t>2</w:t>
            </w:r>
            <w:r>
              <w:rPr>
                <w:rFonts w:hint="eastAsia"/>
                <w:kern w:val="0"/>
                <w:szCs w:val="21"/>
              </w:rPr>
              <w:t>分）</w:t>
            </w:r>
          </w:p>
        </w:tc>
        <w:tc>
          <w:tcPr>
            <w:tcW w:w="673" w:type="dxa"/>
            <w:noWrap/>
            <w:vAlign w:val="center"/>
          </w:tcPr>
          <w:p w14:paraId="5B5D4885">
            <w:pPr>
              <w:keepNext w:val="0"/>
              <w:keepLines w:val="0"/>
              <w:widowControl/>
              <w:suppressLineNumbers w:val="0"/>
              <w:spacing w:before="0" w:beforeAutospacing="0" w:after="0" w:afterAutospacing="0" w:line="240" w:lineRule="exact"/>
              <w:ind w:left="0" w:right="0"/>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1107" w:type="dxa"/>
            <w:noWrap/>
            <w:vAlign w:val="center"/>
          </w:tcPr>
          <w:p w14:paraId="133942AE">
            <w:pPr>
              <w:keepNext w:val="0"/>
              <w:keepLines w:val="0"/>
              <w:widowControl/>
              <w:suppressLineNumbers w:val="0"/>
              <w:spacing w:before="0" w:beforeAutospacing="0" w:after="0" w:afterAutospacing="0" w:line="240" w:lineRule="exact"/>
              <w:ind w:left="0" w:right="0"/>
              <w:jc w:val="both"/>
              <w:rPr>
                <w:rFonts w:hint="default"/>
                <w:kern w:val="0"/>
                <w:szCs w:val="21"/>
              </w:rPr>
            </w:pPr>
            <w:r>
              <w:rPr>
                <w:rFonts w:hint="eastAsia"/>
                <w:kern w:val="0"/>
                <w:szCs w:val="21"/>
              </w:rPr>
              <w:t>　</w:t>
            </w:r>
          </w:p>
        </w:tc>
      </w:tr>
      <w:tr w14:paraId="15F312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679" w:type="dxa"/>
            <w:vMerge w:val="continue"/>
            <w:shd w:val="clear" w:color="auto" w:fill="auto"/>
            <w:noWrap w:val="0"/>
            <w:vAlign w:val="center"/>
          </w:tcPr>
          <w:p w14:paraId="051CA6C2">
            <w:pPr>
              <w:keepNext w:val="0"/>
              <w:keepLines w:val="0"/>
              <w:widowControl/>
              <w:suppressLineNumbers w:val="0"/>
              <w:spacing w:before="0" w:beforeAutospacing="0" w:after="0" w:afterAutospacing="0" w:line="240" w:lineRule="exact"/>
              <w:ind w:left="0" w:right="0"/>
              <w:jc w:val="left"/>
              <w:rPr>
                <w:rFonts w:hint="default"/>
                <w:kern w:val="0"/>
                <w:szCs w:val="21"/>
              </w:rPr>
            </w:pPr>
          </w:p>
        </w:tc>
        <w:tc>
          <w:tcPr>
            <w:tcW w:w="667" w:type="dxa"/>
            <w:vMerge w:val="restart"/>
            <w:shd w:val="clear" w:color="auto" w:fill="FFFFFF"/>
            <w:noWrap w:val="0"/>
            <w:vAlign w:val="center"/>
          </w:tcPr>
          <w:p w14:paraId="21946785">
            <w:pPr>
              <w:keepNext w:val="0"/>
              <w:keepLines w:val="0"/>
              <w:widowControl/>
              <w:suppressLineNumbers w:val="0"/>
              <w:spacing w:before="0" w:beforeAutospacing="0" w:after="0" w:afterAutospacing="0" w:line="240" w:lineRule="exact"/>
              <w:ind w:left="0" w:right="0"/>
              <w:jc w:val="center"/>
              <w:rPr>
                <w:rFonts w:hint="default"/>
                <w:kern w:val="0"/>
                <w:szCs w:val="21"/>
              </w:rPr>
            </w:pPr>
            <w:r>
              <w:rPr>
                <w:rFonts w:hint="eastAsia"/>
                <w:kern w:val="0"/>
                <w:szCs w:val="21"/>
              </w:rPr>
              <w:t>资金</w:t>
            </w:r>
          </w:p>
          <w:p w14:paraId="70A7F621">
            <w:pPr>
              <w:keepNext w:val="0"/>
              <w:keepLines w:val="0"/>
              <w:widowControl/>
              <w:suppressLineNumbers w:val="0"/>
              <w:spacing w:before="0" w:beforeAutospacing="0" w:after="0" w:afterAutospacing="0" w:line="240" w:lineRule="exact"/>
              <w:ind w:left="0" w:right="0"/>
              <w:jc w:val="center"/>
              <w:rPr>
                <w:rFonts w:hint="default"/>
                <w:kern w:val="0"/>
                <w:szCs w:val="21"/>
              </w:rPr>
            </w:pPr>
            <w:r>
              <w:rPr>
                <w:rFonts w:hint="eastAsia"/>
                <w:kern w:val="0"/>
                <w:szCs w:val="21"/>
              </w:rPr>
              <w:t>落实（</w:t>
            </w:r>
            <w:r>
              <w:rPr>
                <w:rFonts w:hint="default"/>
                <w:kern w:val="0"/>
                <w:szCs w:val="21"/>
              </w:rPr>
              <w:t>10</w:t>
            </w:r>
            <w:r>
              <w:rPr>
                <w:rFonts w:hint="eastAsia"/>
                <w:kern w:val="0"/>
                <w:szCs w:val="21"/>
              </w:rPr>
              <w:t>分）</w:t>
            </w:r>
          </w:p>
        </w:tc>
        <w:tc>
          <w:tcPr>
            <w:tcW w:w="816" w:type="dxa"/>
            <w:shd w:val="clear" w:color="auto" w:fill="FFFFFF"/>
            <w:noWrap w:val="0"/>
            <w:vAlign w:val="center"/>
          </w:tcPr>
          <w:p w14:paraId="16452DCD">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资金到位率（</w:t>
            </w:r>
            <w:r>
              <w:rPr>
                <w:rFonts w:hint="default"/>
                <w:kern w:val="0"/>
                <w:szCs w:val="21"/>
              </w:rPr>
              <w:t>5</w:t>
            </w:r>
            <w:r>
              <w:rPr>
                <w:rFonts w:hint="eastAsia"/>
                <w:kern w:val="0"/>
                <w:szCs w:val="21"/>
              </w:rPr>
              <w:t>分）</w:t>
            </w:r>
          </w:p>
        </w:tc>
        <w:tc>
          <w:tcPr>
            <w:tcW w:w="1666" w:type="dxa"/>
            <w:shd w:val="clear" w:color="auto" w:fill="FFFFFF"/>
            <w:noWrap w:val="0"/>
            <w:vAlign w:val="center"/>
          </w:tcPr>
          <w:p w14:paraId="0C883A22">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实际到位资金与计划投入资金的比率，用以反映和考核资金落实情况对项目实施的总体保障程度。</w:t>
            </w:r>
          </w:p>
        </w:tc>
        <w:tc>
          <w:tcPr>
            <w:tcW w:w="3505" w:type="dxa"/>
            <w:shd w:val="clear" w:color="auto" w:fill="FFFFFF"/>
            <w:noWrap w:val="0"/>
            <w:vAlign w:val="center"/>
          </w:tcPr>
          <w:p w14:paraId="2C55A269">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资金到位率</w:t>
            </w:r>
            <w:r>
              <w:rPr>
                <w:rFonts w:hint="default"/>
                <w:kern w:val="0"/>
                <w:szCs w:val="21"/>
              </w:rPr>
              <w:t>=</w:t>
            </w:r>
            <w:r>
              <w:rPr>
                <w:rFonts w:hint="eastAsia"/>
                <w:kern w:val="0"/>
                <w:szCs w:val="21"/>
              </w:rPr>
              <w:t>（实际到位资金</w:t>
            </w:r>
            <w:r>
              <w:rPr>
                <w:rFonts w:hint="default"/>
                <w:kern w:val="0"/>
                <w:szCs w:val="21"/>
              </w:rPr>
              <w:t>/</w:t>
            </w:r>
            <w:r>
              <w:rPr>
                <w:rFonts w:hint="eastAsia"/>
                <w:kern w:val="0"/>
                <w:szCs w:val="21"/>
              </w:rPr>
              <w:t>计划投入资金）×</w:t>
            </w:r>
            <w:r>
              <w:rPr>
                <w:rFonts w:hint="default"/>
                <w:kern w:val="0"/>
                <w:szCs w:val="21"/>
              </w:rPr>
              <w:t>100%</w:t>
            </w:r>
            <w:r>
              <w:rPr>
                <w:rFonts w:hint="eastAsia"/>
                <w:kern w:val="0"/>
                <w:szCs w:val="21"/>
              </w:rPr>
              <w:t>。（达到目标值得</w:t>
            </w:r>
            <w:r>
              <w:rPr>
                <w:rFonts w:hint="default"/>
                <w:kern w:val="0"/>
                <w:szCs w:val="21"/>
              </w:rPr>
              <w:t>5</w:t>
            </w:r>
            <w:r>
              <w:rPr>
                <w:rFonts w:hint="eastAsia"/>
                <w:kern w:val="0"/>
                <w:szCs w:val="21"/>
              </w:rPr>
              <w:t>分，每少一个百分点扣</w:t>
            </w:r>
            <w:r>
              <w:rPr>
                <w:rFonts w:hint="default"/>
                <w:kern w:val="0"/>
                <w:szCs w:val="21"/>
              </w:rPr>
              <w:t>1</w:t>
            </w:r>
            <w:r>
              <w:rPr>
                <w:rFonts w:hint="eastAsia"/>
                <w:kern w:val="0"/>
                <w:szCs w:val="21"/>
              </w:rPr>
              <w:t>分，扣完为止）</w:t>
            </w:r>
          </w:p>
          <w:p w14:paraId="17CA8E59">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实际到位资金：一定时期（本年度或项目期）内实际落实到具体项目的资金。</w:t>
            </w:r>
          </w:p>
          <w:p w14:paraId="3333770E">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计划投入资金：一定时期（本年度或项目期）内计划投入到具体项目的资金。</w:t>
            </w:r>
          </w:p>
        </w:tc>
        <w:tc>
          <w:tcPr>
            <w:tcW w:w="673" w:type="dxa"/>
            <w:noWrap/>
            <w:vAlign w:val="center"/>
          </w:tcPr>
          <w:p w14:paraId="72A26836">
            <w:pPr>
              <w:keepNext w:val="0"/>
              <w:keepLines w:val="0"/>
              <w:widowControl/>
              <w:suppressLineNumbers w:val="0"/>
              <w:spacing w:before="0" w:beforeAutospacing="0" w:after="0" w:afterAutospacing="0" w:line="240" w:lineRule="exact"/>
              <w:ind w:left="0" w:right="0"/>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1107" w:type="dxa"/>
            <w:noWrap/>
            <w:vAlign w:val="center"/>
          </w:tcPr>
          <w:p w14:paraId="2F445A53">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　</w:t>
            </w:r>
          </w:p>
        </w:tc>
      </w:tr>
      <w:tr w14:paraId="04EA8B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679" w:type="dxa"/>
            <w:vMerge w:val="continue"/>
            <w:shd w:val="clear" w:color="auto" w:fill="auto"/>
            <w:noWrap w:val="0"/>
            <w:vAlign w:val="center"/>
          </w:tcPr>
          <w:p w14:paraId="718A9279">
            <w:pPr>
              <w:keepNext w:val="0"/>
              <w:keepLines w:val="0"/>
              <w:widowControl/>
              <w:suppressLineNumbers w:val="0"/>
              <w:spacing w:before="0" w:beforeAutospacing="0" w:after="0" w:afterAutospacing="0" w:line="240" w:lineRule="exact"/>
              <w:ind w:left="0" w:right="0"/>
              <w:jc w:val="left"/>
              <w:rPr>
                <w:rFonts w:hint="default"/>
                <w:kern w:val="0"/>
                <w:szCs w:val="21"/>
              </w:rPr>
            </w:pPr>
          </w:p>
        </w:tc>
        <w:tc>
          <w:tcPr>
            <w:tcW w:w="667" w:type="dxa"/>
            <w:vMerge w:val="continue"/>
            <w:shd w:val="clear" w:color="auto" w:fill="auto"/>
            <w:noWrap w:val="0"/>
            <w:vAlign w:val="center"/>
          </w:tcPr>
          <w:p w14:paraId="492D30DE">
            <w:pPr>
              <w:keepNext w:val="0"/>
              <w:keepLines w:val="0"/>
              <w:widowControl/>
              <w:suppressLineNumbers w:val="0"/>
              <w:spacing w:before="0" w:beforeAutospacing="0" w:after="0" w:afterAutospacing="0" w:line="240" w:lineRule="exact"/>
              <w:ind w:left="0" w:right="0"/>
              <w:jc w:val="left"/>
              <w:rPr>
                <w:rFonts w:hint="default"/>
                <w:kern w:val="0"/>
                <w:szCs w:val="21"/>
              </w:rPr>
            </w:pPr>
          </w:p>
        </w:tc>
        <w:tc>
          <w:tcPr>
            <w:tcW w:w="816" w:type="dxa"/>
            <w:shd w:val="clear" w:color="auto" w:fill="FFFFFF"/>
            <w:noWrap w:val="0"/>
            <w:vAlign w:val="center"/>
          </w:tcPr>
          <w:p w14:paraId="4888CEB6">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到位及时率（</w:t>
            </w:r>
            <w:r>
              <w:rPr>
                <w:rFonts w:hint="default"/>
                <w:kern w:val="0"/>
                <w:szCs w:val="21"/>
              </w:rPr>
              <w:t>5</w:t>
            </w:r>
            <w:r>
              <w:rPr>
                <w:rFonts w:hint="eastAsia"/>
                <w:kern w:val="0"/>
                <w:szCs w:val="21"/>
              </w:rPr>
              <w:t>分）</w:t>
            </w:r>
          </w:p>
        </w:tc>
        <w:tc>
          <w:tcPr>
            <w:tcW w:w="1666" w:type="dxa"/>
            <w:shd w:val="clear" w:color="auto" w:fill="FFFFFF"/>
            <w:noWrap w:val="0"/>
            <w:vAlign w:val="center"/>
          </w:tcPr>
          <w:p w14:paraId="74A3E868">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及时到位资金与应到位资金的比率，用以反映和考核项目资金落实的及时性程度。</w:t>
            </w:r>
          </w:p>
        </w:tc>
        <w:tc>
          <w:tcPr>
            <w:tcW w:w="3505" w:type="dxa"/>
            <w:shd w:val="clear" w:color="auto" w:fill="FFFFFF"/>
            <w:noWrap w:val="0"/>
            <w:vAlign w:val="center"/>
          </w:tcPr>
          <w:p w14:paraId="1437A4FE">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到位及时率</w:t>
            </w:r>
            <w:r>
              <w:rPr>
                <w:rFonts w:hint="default"/>
                <w:kern w:val="0"/>
                <w:szCs w:val="21"/>
              </w:rPr>
              <w:t>=</w:t>
            </w:r>
            <w:r>
              <w:rPr>
                <w:rFonts w:hint="eastAsia"/>
                <w:kern w:val="0"/>
                <w:szCs w:val="21"/>
              </w:rPr>
              <w:t>（及时到位资金</w:t>
            </w:r>
            <w:r>
              <w:rPr>
                <w:rFonts w:hint="default"/>
                <w:kern w:val="0"/>
                <w:szCs w:val="21"/>
              </w:rPr>
              <w:t>/</w:t>
            </w:r>
            <w:r>
              <w:rPr>
                <w:rFonts w:hint="eastAsia"/>
                <w:kern w:val="0"/>
                <w:szCs w:val="21"/>
              </w:rPr>
              <w:t>应到位资金）×</w:t>
            </w:r>
            <w:r>
              <w:rPr>
                <w:rFonts w:hint="default"/>
                <w:kern w:val="0"/>
                <w:szCs w:val="21"/>
              </w:rPr>
              <w:t>100%</w:t>
            </w:r>
            <w:r>
              <w:rPr>
                <w:rFonts w:hint="eastAsia"/>
                <w:kern w:val="0"/>
                <w:szCs w:val="21"/>
              </w:rPr>
              <w:t>。（达到目标值得</w:t>
            </w:r>
            <w:r>
              <w:rPr>
                <w:rFonts w:hint="default"/>
                <w:kern w:val="0"/>
                <w:szCs w:val="21"/>
              </w:rPr>
              <w:t>5</w:t>
            </w:r>
            <w:r>
              <w:rPr>
                <w:rFonts w:hint="eastAsia"/>
                <w:kern w:val="0"/>
                <w:szCs w:val="21"/>
              </w:rPr>
              <w:t>分，每少一个百分点扣</w:t>
            </w:r>
            <w:r>
              <w:rPr>
                <w:rFonts w:hint="default"/>
                <w:kern w:val="0"/>
                <w:szCs w:val="21"/>
              </w:rPr>
              <w:t>1</w:t>
            </w:r>
            <w:r>
              <w:rPr>
                <w:rFonts w:hint="eastAsia"/>
                <w:kern w:val="0"/>
                <w:szCs w:val="21"/>
              </w:rPr>
              <w:t>分，扣完为止）</w:t>
            </w:r>
          </w:p>
          <w:p w14:paraId="2C11154E">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及时到位资金：截至规定时点实际落实到具体项目的资金。</w:t>
            </w:r>
          </w:p>
          <w:p w14:paraId="7C26352B">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应到位资金：按照合同或项目进度要求截至规定时点应落实到具体项目的资金。</w:t>
            </w:r>
          </w:p>
        </w:tc>
        <w:tc>
          <w:tcPr>
            <w:tcW w:w="673" w:type="dxa"/>
            <w:noWrap/>
            <w:vAlign w:val="center"/>
          </w:tcPr>
          <w:p w14:paraId="16297DE9">
            <w:pPr>
              <w:keepNext w:val="0"/>
              <w:keepLines w:val="0"/>
              <w:widowControl/>
              <w:suppressLineNumbers w:val="0"/>
              <w:spacing w:before="0" w:beforeAutospacing="0" w:after="0" w:afterAutospacing="0" w:line="240" w:lineRule="exact"/>
              <w:ind w:left="0" w:right="0"/>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1107" w:type="dxa"/>
            <w:noWrap/>
            <w:vAlign w:val="center"/>
          </w:tcPr>
          <w:p w14:paraId="2DA24EED">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　</w:t>
            </w:r>
          </w:p>
        </w:tc>
      </w:tr>
      <w:tr w14:paraId="5A1A23E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679" w:type="dxa"/>
            <w:vMerge w:val="restart"/>
            <w:shd w:val="clear" w:color="auto" w:fill="FFFFFF"/>
            <w:noWrap/>
            <w:textDirection w:val="tbRlV"/>
            <w:vAlign w:val="center"/>
          </w:tcPr>
          <w:p w14:paraId="0A38F89E">
            <w:pPr>
              <w:keepNext w:val="0"/>
              <w:keepLines w:val="0"/>
              <w:widowControl/>
              <w:suppressLineNumbers w:val="0"/>
              <w:spacing w:before="0" w:beforeAutospacing="0" w:after="0" w:afterAutospacing="0" w:line="260" w:lineRule="exact"/>
              <w:ind w:left="0" w:right="0"/>
              <w:jc w:val="center"/>
              <w:rPr>
                <w:rFonts w:hint="default"/>
                <w:kern w:val="0"/>
                <w:szCs w:val="21"/>
              </w:rPr>
            </w:pPr>
            <w:r>
              <w:rPr>
                <w:rFonts w:hint="eastAsia"/>
                <w:kern w:val="0"/>
                <w:szCs w:val="21"/>
              </w:rPr>
              <w:t>过</w:t>
            </w:r>
            <w:r>
              <w:rPr>
                <w:rFonts w:hint="default"/>
                <w:kern w:val="0"/>
                <w:szCs w:val="21"/>
              </w:rPr>
              <w:t xml:space="preserve">   </w:t>
            </w:r>
            <w:r>
              <w:rPr>
                <w:rFonts w:hint="eastAsia"/>
                <w:kern w:val="0"/>
                <w:szCs w:val="21"/>
              </w:rPr>
              <w:t>程（</w:t>
            </w:r>
            <w:r>
              <w:rPr>
                <w:rFonts w:hint="default"/>
                <w:kern w:val="0"/>
                <w:szCs w:val="21"/>
              </w:rPr>
              <w:t>25</w:t>
            </w:r>
            <w:r>
              <w:rPr>
                <w:rFonts w:hint="eastAsia"/>
                <w:kern w:val="0"/>
                <w:szCs w:val="21"/>
              </w:rPr>
              <w:t>分）</w:t>
            </w:r>
          </w:p>
        </w:tc>
        <w:tc>
          <w:tcPr>
            <w:tcW w:w="667" w:type="dxa"/>
            <w:vMerge w:val="restart"/>
            <w:shd w:val="clear" w:color="auto" w:fill="FFFFFF"/>
            <w:noWrap w:val="0"/>
            <w:vAlign w:val="center"/>
          </w:tcPr>
          <w:p w14:paraId="5EFB853F">
            <w:pPr>
              <w:keepNext w:val="0"/>
              <w:keepLines w:val="0"/>
              <w:widowControl/>
              <w:suppressLineNumbers w:val="0"/>
              <w:spacing w:before="0" w:beforeAutospacing="0" w:after="0" w:afterAutospacing="0" w:line="260" w:lineRule="exact"/>
              <w:ind w:left="0" w:right="0"/>
              <w:jc w:val="center"/>
              <w:rPr>
                <w:rFonts w:hint="default"/>
                <w:kern w:val="0"/>
                <w:szCs w:val="21"/>
              </w:rPr>
            </w:pPr>
            <w:r>
              <w:rPr>
                <w:rFonts w:hint="eastAsia"/>
                <w:kern w:val="0"/>
                <w:szCs w:val="21"/>
              </w:rPr>
              <w:t>业务</w:t>
            </w:r>
          </w:p>
          <w:p w14:paraId="65E97CBA">
            <w:pPr>
              <w:keepNext w:val="0"/>
              <w:keepLines w:val="0"/>
              <w:widowControl/>
              <w:suppressLineNumbers w:val="0"/>
              <w:spacing w:before="0" w:beforeAutospacing="0" w:after="0" w:afterAutospacing="0" w:line="260" w:lineRule="exact"/>
              <w:ind w:left="0" w:right="0"/>
              <w:jc w:val="center"/>
              <w:rPr>
                <w:rFonts w:hint="default"/>
                <w:kern w:val="0"/>
                <w:szCs w:val="21"/>
              </w:rPr>
            </w:pPr>
            <w:r>
              <w:rPr>
                <w:rFonts w:hint="eastAsia"/>
                <w:kern w:val="0"/>
                <w:szCs w:val="21"/>
              </w:rPr>
              <w:t>管理（</w:t>
            </w:r>
            <w:r>
              <w:rPr>
                <w:rFonts w:hint="default"/>
                <w:kern w:val="0"/>
                <w:szCs w:val="21"/>
              </w:rPr>
              <w:t>13</w:t>
            </w:r>
            <w:r>
              <w:rPr>
                <w:rFonts w:hint="eastAsia"/>
                <w:kern w:val="0"/>
                <w:szCs w:val="21"/>
              </w:rPr>
              <w:t>分）</w:t>
            </w:r>
          </w:p>
        </w:tc>
        <w:tc>
          <w:tcPr>
            <w:tcW w:w="816" w:type="dxa"/>
            <w:shd w:val="clear" w:color="auto" w:fill="FFFFFF"/>
            <w:noWrap w:val="0"/>
            <w:vAlign w:val="center"/>
          </w:tcPr>
          <w:p w14:paraId="311EF7E6">
            <w:pPr>
              <w:keepNext w:val="0"/>
              <w:keepLines w:val="0"/>
              <w:widowControl/>
              <w:suppressLineNumbers w:val="0"/>
              <w:spacing w:before="0" w:beforeAutospacing="0" w:after="0" w:afterAutospacing="0" w:line="260" w:lineRule="exact"/>
              <w:ind w:left="0" w:right="0"/>
              <w:jc w:val="left"/>
              <w:rPr>
                <w:rFonts w:hint="default"/>
                <w:kern w:val="0"/>
                <w:szCs w:val="21"/>
              </w:rPr>
            </w:pPr>
            <w:r>
              <w:rPr>
                <w:rFonts w:hint="eastAsia"/>
                <w:kern w:val="0"/>
                <w:szCs w:val="21"/>
              </w:rPr>
              <w:t>管理制度健全性（</w:t>
            </w:r>
            <w:r>
              <w:rPr>
                <w:rFonts w:hint="default"/>
                <w:kern w:val="0"/>
                <w:szCs w:val="21"/>
              </w:rPr>
              <w:t>4</w:t>
            </w:r>
            <w:r>
              <w:rPr>
                <w:rFonts w:hint="eastAsia"/>
                <w:kern w:val="0"/>
                <w:szCs w:val="21"/>
              </w:rPr>
              <w:t>分）</w:t>
            </w:r>
          </w:p>
        </w:tc>
        <w:tc>
          <w:tcPr>
            <w:tcW w:w="1666" w:type="dxa"/>
            <w:shd w:val="clear" w:color="auto" w:fill="FFFFFF"/>
            <w:noWrap w:val="0"/>
            <w:vAlign w:val="center"/>
          </w:tcPr>
          <w:p w14:paraId="309832AE">
            <w:pPr>
              <w:keepNext w:val="0"/>
              <w:keepLines w:val="0"/>
              <w:widowControl/>
              <w:suppressLineNumbers w:val="0"/>
              <w:spacing w:before="0" w:beforeAutospacing="0" w:after="0" w:afterAutospacing="0" w:line="260" w:lineRule="exact"/>
              <w:ind w:left="0" w:right="0"/>
              <w:jc w:val="left"/>
              <w:rPr>
                <w:rFonts w:hint="default"/>
                <w:kern w:val="0"/>
                <w:szCs w:val="21"/>
              </w:rPr>
            </w:pPr>
            <w:r>
              <w:rPr>
                <w:rFonts w:hint="eastAsia"/>
                <w:kern w:val="0"/>
                <w:szCs w:val="21"/>
              </w:rPr>
              <w:t>项目实施单位的业务管理制度是否健全，用以反映和考核业务管理制度对项目顺利实施的保障情况。</w:t>
            </w:r>
          </w:p>
        </w:tc>
        <w:tc>
          <w:tcPr>
            <w:tcW w:w="3505" w:type="dxa"/>
            <w:shd w:val="clear" w:color="auto" w:fill="FFFFFF"/>
            <w:noWrap w:val="0"/>
            <w:vAlign w:val="center"/>
          </w:tcPr>
          <w:p w14:paraId="27CFFC98">
            <w:pPr>
              <w:keepNext w:val="0"/>
              <w:keepLines w:val="0"/>
              <w:widowControl/>
              <w:suppressLineNumbers w:val="0"/>
              <w:spacing w:before="0" w:beforeAutospacing="0" w:after="0" w:afterAutospacing="0" w:line="260" w:lineRule="exact"/>
              <w:ind w:left="0" w:right="0"/>
              <w:jc w:val="left"/>
              <w:rPr>
                <w:rFonts w:hint="default"/>
                <w:kern w:val="0"/>
                <w:szCs w:val="21"/>
              </w:rPr>
            </w:pPr>
            <w:r>
              <w:rPr>
                <w:rFonts w:hint="eastAsia"/>
                <w:kern w:val="0"/>
                <w:szCs w:val="21"/>
              </w:rPr>
              <w:t>①是否已制定或具有相应的业务管理制度；（</w:t>
            </w:r>
            <w:r>
              <w:rPr>
                <w:rFonts w:hint="default"/>
                <w:kern w:val="0"/>
                <w:szCs w:val="21"/>
              </w:rPr>
              <w:t>2</w:t>
            </w:r>
            <w:r>
              <w:rPr>
                <w:rFonts w:hint="eastAsia"/>
                <w:kern w:val="0"/>
                <w:szCs w:val="21"/>
              </w:rPr>
              <w:t>分）</w:t>
            </w:r>
          </w:p>
          <w:p w14:paraId="1E1B7668">
            <w:pPr>
              <w:keepNext w:val="0"/>
              <w:keepLines w:val="0"/>
              <w:widowControl/>
              <w:suppressLineNumbers w:val="0"/>
              <w:spacing w:before="0" w:beforeAutospacing="0" w:after="0" w:afterAutospacing="0" w:line="260" w:lineRule="exact"/>
              <w:ind w:left="0" w:right="0"/>
              <w:jc w:val="left"/>
              <w:rPr>
                <w:rFonts w:hint="default"/>
                <w:kern w:val="0"/>
                <w:szCs w:val="21"/>
              </w:rPr>
            </w:pPr>
            <w:r>
              <w:rPr>
                <w:rFonts w:hint="eastAsia"/>
                <w:kern w:val="0"/>
                <w:szCs w:val="21"/>
              </w:rPr>
              <w:t>②业务管理制度是否合法、合规、完整。（</w:t>
            </w:r>
            <w:r>
              <w:rPr>
                <w:rFonts w:hint="default"/>
                <w:kern w:val="0"/>
                <w:szCs w:val="21"/>
              </w:rPr>
              <w:t>2</w:t>
            </w:r>
            <w:r>
              <w:rPr>
                <w:rFonts w:hint="eastAsia"/>
                <w:kern w:val="0"/>
                <w:szCs w:val="21"/>
              </w:rPr>
              <w:t>分）</w:t>
            </w:r>
          </w:p>
        </w:tc>
        <w:tc>
          <w:tcPr>
            <w:tcW w:w="673" w:type="dxa"/>
            <w:noWrap/>
            <w:vAlign w:val="center"/>
          </w:tcPr>
          <w:p w14:paraId="2D492F10">
            <w:pPr>
              <w:keepNext w:val="0"/>
              <w:keepLines w:val="0"/>
              <w:widowControl/>
              <w:suppressLineNumbers w:val="0"/>
              <w:spacing w:before="0" w:beforeAutospacing="0" w:after="0" w:afterAutospacing="0" w:line="260" w:lineRule="exact"/>
              <w:ind w:left="0" w:right="0"/>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1107" w:type="dxa"/>
            <w:noWrap/>
            <w:vAlign w:val="center"/>
          </w:tcPr>
          <w:p w14:paraId="3E26A622">
            <w:pPr>
              <w:keepNext w:val="0"/>
              <w:keepLines w:val="0"/>
              <w:widowControl/>
              <w:suppressLineNumbers w:val="0"/>
              <w:spacing w:before="0" w:beforeAutospacing="0" w:after="0" w:afterAutospacing="0" w:line="260" w:lineRule="exact"/>
              <w:ind w:left="0" w:right="0"/>
              <w:jc w:val="left"/>
              <w:rPr>
                <w:rFonts w:hint="default"/>
                <w:kern w:val="0"/>
                <w:szCs w:val="21"/>
              </w:rPr>
            </w:pPr>
            <w:r>
              <w:rPr>
                <w:rFonts w:hint="eastAsia"/>
                <w:kern w:val="0"/>
                <w:szCs w:val="21"/>
              </w:rPr>
              <w:t>　</w:t>
            </w:r>
          </w:p>
        </w:tc>
      </w:tr>
      <w:tr w14:paraId="5E430BF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679" w:type="dxa"/>
            <w:vMerge w:val="continue"/>
            <w:shd w:val="clear" w:color="auto" w:fill="auto"/>
            <w:noWrap w:val="0"/>
            <w:vAlign w:val="center"/>
          </w:tcPr>
          <w:p w14:paraId="3B4539A9">
            <w:pPr>
              <w:keepNext w:val="0"/>
              <w:keepLines w:val="0"/>
              <w:widowControl/>
              <w:suppressLineNumbers w:val="0"/>
              <w:spacing w:before="0" w:beforeAutospacing="0" w:after="0" w:afterAutospacing="0" w:line="260" w:lineRule="exact"/>
              <w:ind w:left="0" w:right="0"/>
              <w:jc w:val="left"/>
              <w:rPr>
                <w:rFonts w:hint="default"/>
                <w:kern w:val="0"/>
                <w:szCs w:val="21"/>
              </w:rPr>
            </w:pPr>
          </w:p>
        </w:tc>
        <w:tc>
          <w:tcPr>
            <w:tcW w:w="667" w:type="dxa"/>
            <w:vMerge w:val="continue"/>
            <w:shd w:val="clear" w:color="auto" w:fill="auto"/>
            <w:noWrap w:val="0"/>
            <w:vAlign w:val="center"/>
          </w:tcPr>
          <w:p w14:paraId="46E12644">
            <w:pPr>
              <w:keepNext w:val="0"/>
              <w:keepLines w:val="0"/>
              <w:widowControl/>
              <w:suppressLineNumbers w:val="0"/>
              <w:spacing w:before="0" w:beforeAutospacing="0" w:after="0" w:afterAutospacing="0" w:line="260" w:lineRule="exact"/>
              <w:ind w:left="0" w:right="0"/>
              <w:jc w:val="left"/>
              <w:rPr>
                <w:rFonts w:hint="default"/>
                <w:kern w:val="0"/>
                <w:szCs w:val="21"/>
              </w:rPr>
            </w:pPr>
          </w:p>
        </w:tc>
        <w:tc>
          <w:tcPr>
            <w:tcW w:w="816" w:type="dxa"/>
            <w:shd w:val="clear" w:color="auto" w:fill="FFFFFF"/>
            <w:noWrap w:val="0"/>
            <w:vAlign w:val="center"/>
          </w:tcPr>
          <w:p w14:paraId="1483D09B">
            <w:pPr>
              <w:keepNext w:val="0"/>
              <w:keepLines w:val="0"/>
              <w:widowControl/>
              <w:suppressLineNumbers w:val="0"/>
              <w:spacing w:before="0" w:beforeAutospacing="0" w:after="0" w:afterAutospacing="0" w:line="260" w:lineRule="exact"/>
              <w:ind w:left="0" w:right="0"/>
              <w:jc w:val="left"/>
              <w:rPr>
                <w:rFonts w:hint="default"/>
                <w:kern w:val="0"/>
                <w:szCs w:val="21"/>
              </w:rPr>
            </w:pPr>
            <w:r>
              <w:rPr>
                <w:rFonts w:hint="eastAsia"/>
                <w:kern w:val="0"/>
                <w:szCs w:val="21"/>
              </w:rPr>
              <w:t>制度执行有效性（</w:t>
            </w:r>
            <w:r>
              <w:rPr>
                <w:rFonts w:hint="default"/>
                <w:kern w:val="0"/>
                <w:szCs w:val="21"/>
              </w:rPr>
              <w:t>6</w:t>
            </w:r>
            <w:r>
              <w:rPr>
                <w:rFonts w:hint="eastAsia"/>
                <w:kern w:val="0"/>
                <w:szCs w:val="21"/>
              </w:rPr>
              <w:t>分</w:t>
            </w:r>
            <w:r>
              <w:rPr>
                <w:rFonts w:hint="default"/>
                <w:kern w:val="0"/>
                <w:szCs w:val="21"/>
              </w:rPr>
              <w:t>)</w:t>
            </w:r>
          </w:p>
        </w:tc>
        <w:tc>
          <w:tcPr>
            <w:tcW w:w="1666" w:type="dxa"/>
            <w:shd w:val="clear" w:color="auto" w:fill="FFFFFF"/>
            <w:noWrap w:val="0"/>
            <w:vAlign w:val="center"/>
          </w:tcPr>
          <w:p w14:paraId="1499737F">
            <w:pPr>
              <w:keepNext w:val="0"/>
              <w:keepLines w:val="0"/>
              <w:widowControl/>
              <w:suppressLineNumbers w:val="0"/>
              <w:spacing w:before="0" w:beforeAutospacing="0" w:after="0" w:afterAutospacing="0" w:line="260" w:lineRule="exact"/>
              <w:ind w:left="0" w:right="0"/>
              <w:jc w:val="left"/>
              <w:rPr>
                <w:rFonts w:hint="default"/>
                <w:kern w:val="0"/>
                <w:szCs w:val="21"/>
              </w:rPr>
            </w:pPr>
            <w:r>
              <w:rPr>
                <w:rFonts w:hint="eastAsia"/>
                <w:kern w:val="0"/>
                <w:szCs w:val="21"/>
              </w:rPr>
              <w:t>项目实施是否符合相关业务管理规定，用以反映和考核业务管理制度的有效执行情况。</w:t>
            </w:r>
          </w:p>
        </w:tc>
        <w:tc>
          <w:tcPr>
            <w:tcW w:w="3505" w:type="dxa"/>
            <w:shd w:val="clear" w:color="auto" w:fill="FFFFFF"/>
            <w:noWrap w:val="0"/>
            <w:vAlign w:val="center"/>
          </w:tcPr>
          <w:p w14:paraId="7A9620DC">
            <w:pPr>
              <w:keepNext w:val="0"/>
              <w:keepLines w:val="0"/>
              <w:widowControl/>
              <w:suppressLineNumbers w:val="0"/>
              <w:spacing w:before="0" w:beforeAutospacing="0" w:after="0" w:afterAutospacing="0" w:line="260" w:lineRule="exact"/>
              <w:ind w:left="0" w:right="0"/>
              <w:jc w:val="left"/>
              <w:rPr>
                <w:rFonts w:hint="default"/>
                <w:kern w:val="0"/>
                <w:szCs w:val="21"/>
              </w:rPr>
            </w:pPr>
            <w:r>
              <w:rPr>
                <w:rFonts w:hint="eastAsia"/>
                <w:kern w:val="0"/>
                <w:szCs w:val="21"/>
              </w:rPr>
              <w:t>①是否遵守相关法律法规和业务管理规定；</w:t>
            </w:r>
            <w:r>
              <w:rPr>
                <w:rFonts w:hint="default"/>
                <w:kern w:val="0"/>
                <w:szCs w:val="21"/>
              </w:rPr>
              <w:t>(1</w:t>
            </w:r>
            <w:r>
              <w:rPr>
                <w:rFonts w:hint="eastAsia"/>
                <w:kern w:val="0"/>
                <w:szCs w:val="21"/>
              </w:rPr>
              <w:t>分）</w:t>
            </w:r>
          </w:p>
          <w:p w14:paraId="4E98B0B5">
            <w:pPr>
              <w:keepNext w:val="0"/>
              <w:keepLines w:val="0"/>
              <w:widowControl/>
              <w:suppressLineNumbers w:val="0"/>
              <w:spacing w:before="0" w:beforeAutospacing="0" w:after="0" w:afterAutospacing="0" w:line="260" w:lineRule="exact"/>
              <w:ind w:left="0" w:right="0"/>
              <w:jc w:val="left"/>
              <w:rPr>
                <w:rFonts w:hint="default"/>
                <w:kern w:val="0"/>
                <w:szCs w:val="21"/>
              </w:rPr>
            </w:pPr>
            <w:r>
              <w:rPr>
                <w:rFonts w:hint="eastAsia"/>
                <w:kern w:val="0"/>
                <w:szCs w:val="21"/>
              </w:rPr>
              <w:t>②项目调整及支出调整手续是否完备；（</w:t>
            </w:r>
            <w:r>
              <w:rPr>
                <w:rFonts w:hint="default"/>
                <w:kern w:val="0"/>
                <w:szCs w:val="21"/>
              </w:rPr>
              <w:t>1</w:t>
            </w:r>
            <w:r>
              <w:rPr>
                <w:rFonts w:hint="eastAsia"/>
                <w:kern w:val="0"/>
                <w:szCs w:val="21"/>
              </w:rPr>
              <w:t>分）</w:t>
            </w:r>
          </w:p>
          <w:p w14:paraId="59106D99">
            <w:pPr>
              <w:keepNext w:val="0"/>
              <w:keepLines w:val="0"/>
              <w:widowControl/>
              <w:suppressLineNumbers w:val="0"/>
              <w:spacing w:before="0" w:beforeAutospacing="0" w:after="0" w:afterAutospacing="0" w:line="260" w:lineRule="exact"/>
              <w:ind w:left="0" w:right="0"/>
              <w:jc w:val="left"/>
              <w:rPr>
                <w:rFonts w:hint="default"/>
                <w:kern w:val="0"/>
                <w:szCs w:val="21"/>
              </w:rPr>
            </w:pPr>
            <w:r>
              <w:rPr>
                <w:rFonts w:hint="eastAsia"/>
                <w:kern w:val="0"/>
                <w:szCs w:val="21"/>
              </w:rPr>
              <w:t>③项目合同书、验收报告、技术鉴定等资料是否齐全并及时归档；（</w:t>
            </w:r>
            <w:r>
              <w:rPr>
                <w:rFonts w:hint="default"/>
                <w:kern w:val="0"/>
                <w:szCs w:val="21"/>
              </w:rPr>
              <w:t>2</w:t>
            </w:r>
            <w:r>
              <w:rPr>
                <w:rFonts w:hint="eastAsia"/>
                <w:kern w:val="0"/>
                <w:szCs w:val="21"/>
              </w:rPr>
              <w:t>分）</w:t>
            </w:r>
          </w:p>
          <w:p w14:paraId="767854FF">
            <w:pPr>
              <w:keepNext w:val="0"/>
              <w:keepLines w:val="0"/>
              <w:widowControl/>
              <w:suppressLineNumbers w:val="0"/>
              <w:spacing w:before="0" w:beforeAutospacing="0" w:after="0" w:afterAutospacing="0" w:line="260" w:lineRule="exact"/>
              <w:ind w:left="0" w:right="0"/>
              <w:jc w:val="left"/>
              <w:rPr>
                <w:rFonts w:hint="default"/>
                <w:kern w:val="0"/>
                <w:szCs w:val="21"/>
              </w:rPr>
            </w:pPr>
            <w:r>
              <w:rPr>
                <w:rFonts w:hint="eastAsia"/>
                <w:kern w:val="0"/>
                <w:szCs w:val="21"/>
              </w:rPr>
              <w:t>④项目实施的人员条件、场地设备、信息支撑等是否落实到位。（</w:t>
            </w:r>
            <w:r>
              <w:rPr>
                <w:rFonts w:hint="default"/>
                <w:kern w:val="0"/>
                <w:szCs w:val="21"/>
              </w:rPr>
              <w:t>2</w:t>
            </w:r>
            <w:r>
              <w:rPr>
                <w:rFonts w:hint="eastAsia"/>
                <w:kern w:val="0"/>
                <w:szCs w:val="21"/>
              </w:rPr>
              <w:t>分）</w:t>
            </w:r>
          </w:p>
        </w:tc>
        <w:tc>
          <w:tcPr>
            <w:tcW w:w="673" w:type="dxa"/>
            <w:noWrap/>
            <w:vAlign w:val="center"/>
          </w:tcPr>
          <w:p w14:paraId="75F7291E">
            <w:pPr>
              <w:keepNext w:val="0"/>
              <w:keepLines w:val="0"/>
              <w:widowControl/>
              <w:suppressLineNumbers w:val="0"/>
              <w:spacing w:before="0" w:beforeAutospacing="0" w:after="0" w:afterAutospacing="0" w:line="260" w:lineRule="exact"/>
              <w:ind w:left="0" w:right="0"/>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1107" w:type="dxa"/>
            <w:noWrap/>
            <w:vAlign w:val="center"/>
          </w:tcPr>
          <w:p w14:paraId="345F8D73">
            <w:pPr>
              <w:keepNext w:val="0"/>
              <w:keepLines w:val="0"/>
              <w:widowControl/>
              <w:suppressLineNumbers w:val="0"/>
              <w:spacing w:before="0" w:beforeAutospacing="0" w:after="0" w:afterAutospacing="0" w:line="260" w:lineRule="exact"/>
              <w:ind w:left="0" w:right="0"/>
              <w:jc w:val="left"/>
              <w:rPr>
                <w:rFonts w:hint="default"/>
                <w:kern w:val="0"/>
                <w:szCs w:val="21"/>
              </w:rPr>
            </w:pPr>
            <w:r>
              <w:rPr>
                <w:rFonts w:hint="eastAsia"/>
                <w:kern w:val="0"/>
                <w:szCs w:val="21"/>
              </w:rPr>
              <w:t>　</w:t>
            </w:r>
          </w:p>
        </w:tc>
      </w:tr>
      <w:tr w14:paraId="68F21F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679" w:type="dxa"/>
            <w:vMerge w:val="continue"/>
            <w:shd w:val="clear" w:color="auto" w:fill="auto"/>
            <w:noWrap w:val="0"/>
            <w:vAlign w:val="center"/>
          </w:tcPr>
          <w:p w14:paraId="5FC4BEB3">
            <w:pPr>
              <w:keepNext w:val="0"/>
              <w:keepLines w:val="0"/>
              <w:widowControl/>
              <w:suppressLineNumbers w:val="0"/>
              <w:spacing w:before="0" w:beforeAutospacing="0" w:after="0" w:afterAutospacing="0" w:line="260" w:lineRule="exact"/>
              <w:ind w:left="0" w:right="0"/>
              <w:jc w:val="left"/>
              <w:rPr>
                <w:rFonts w:hint="default"/>
                <w:kern w:val="0"/>
                <w:szCs w:val="21"/>
              </w:rPr>
            </w:pPr>
          </w:p>
        </w:tc>
        <w:tc>
          <w:tcPr>
            <w:tcW w:w="667" w:type="dxa"/>
            <w:vMerge w:val="continue"/>
            <w:shd w:val="clear" w:color="auto" w:fill="auto"/>
            <w:noWrap w:val="0"/>
            <w:vAlign w:val="center"/>
          </w:tcPr>
          <w:p w14:paraId="075602CF">
            <w:pPr>
              <w:keepNext w:val="0"/>
              <w:keepLines w:val="0"/>
              <w:widowControl/>
              <w:suppressLineNumbers w:val="0"/>
              <w:spacing w:before="0" w:beforeAutospacing="0" w:after="0" w:afterAutospacing="0" w:line="260" w:lineRule="exact"/>
              <w:ind w:left="0" w:right="0"/>
              <w:jc w:val="left"/>
              <w:rPr>
                <w:rFonts w:hint="default"/>
                <w:kern w:val="0"/>
                <w:szCs w:val="21"/>
              </w:rPr>
            </w:pPr>
          </w:p>
        </w:tc>
        <w:tc>
          <w:tcPr>
            <w:tcW w:w="816" w:type="dxa"/>
            <w:shd w:val="clear" w:color="auto" w:fill="FFFFFF"/>
            <w:noWrap w:val="0"/>
            <w:vAlign w:val="center"/>
          </w:tcPr>
          <w:p w14:paraId="0C37794A">
            <w:pPr>
              <w:keepNext w:val="0"/>
              <w:keepLines w:val="0"/>
              <w:widowControl/>
              <w:suppressLineNumbers w:val="0"/>
              <w:spacing w:before="0" w:beforeAutospacing="0" w:after="0" w:afterAutospacing="0" w:line="260" w:lineRule="exact"/>
              <w:ind w:left="0" w:right="0"/>
              <w:jc w:val="left"/>
              <w:rPr>
                <w:rFonts w:hint="default"/>
                <w:kern w:val="0"/>
                <w:szCs w:val="21"/>
              </w:rPr>
            </w:pPr>
            <w:r>
              <w:rPr>
                <w:rFonts w:hint="eastAsia"/>
                <w:kern w:val="0"/>
                <w:szCs w:val="21"/>
              </w:rPr>
              <w:t>项目质量可控性（</w:t>
            </w:r>
            <w:r>
              <w:rPr>
                <w:rFonts w:hint="default"/>
                <w:kern w:val="0"/>
                <w:szCs w:val="21"/>
              </w:rPr>
              <w:t>3</w:t>
            </w:r>
            <w:r>
              <w:rPr>
                <w:rFonts w:hint="eastAsia"/>
                <w:kern w:val="0"/>
                <w:szCs w:val="21"/>
              </w:rPr>
              <w:t>分）</w:t>
            </w:r>
          </w:p>
        </w:tc>
        <w:tc>
          <w:tcPr>
            <w:tcW w:w="1666" w:type="dxa"/>
            <w:shd w:val="clear" w:color="auto" w:fill="FFFFFF"/>
            <w:noWrap w:val="0"/>
            <w:vAlign w:val="center"/>
          </w:tcPr>
          <w:p w14:paraId="3A7ACF50">
            <w:pPr>
              <w:keepNext w:val="0"/>
              <w:keepLines w:val="0"/>
              <w:widowControl/>
              <w:suppressLineNumbers w:val="0"/>
              <w:spacing w:before="0" w:beforeAutospacing="0" w:after="0" w:afterAutospacing="0" w:line="260" w:lineRule="exact"/>
              <w:ind w:left="0" w:right="0"/>
              <w:jc w:val="left"/>
              <w:rPr>
                <w:rFonts w:hint="default"/>
                <w:kern w:val="0"/>
                <w:szCs w:val="21"/>
              </w:rPr>
            </w:pPr>
            <w:r>
              <w:rPr>
                <w:rFonts w:hint="eastAsia"/>
                <w:kern w:val="0"/>
                <w:szCs w:val="21"/>
              </w:rPr>
              <w:t>项目实施单位是否为达到项目质量要求而采取了必需的措施</w:t>
            </w:r>
            <w:r>
              <w:rPr>
                <w:rFonts w:hint="default"/>
                <w:kern w:val="0"/>
                <w:szCs w:val="21"/>
              </w:rPr>
              <w:t>,</w:t>
            </w:r>
            <w:r>
              <w:rPr>
                <w:rFonts w:hint="eastAsia"/>
                <w:kern w:val="0"/>
                <w:szCs w:val="21"/>
              </w:rPr>
              <w:t>用以反映和考核项目实施单位对项目质量的控制情况。</w:t>
            </w:r>
          </w:p>
        </w:tc>
        <w:tc>
          <w:tcPr>
            <w:tcW w:w="3505" w:type="dxa"/>
            <w:shd w:val="clear" w:color="auto" w:fill="FFFFFF"/>
            <w:noWrap w:val="0"/>
            <w:vAlign w:val="center"/>
          </w:tcPr>
          <w:p w14:paraId="4715B609">
            <w:pPr>
              <w:keepNext w:val="0"/>
              <w:keepLines w:val="0"/>
              <w:widowControl/>
              <w:suppressLineNumbers w:val="0"/>
              <w:spacing w:before="0" w:beforeAutospacing="0" w:after="0" w:afterAutospacing="0" w:line="260" w:lineRule="exact"/>
              <w:ind w:left="0" w:right="0"/>
              <w:jc w:val="left"/>
              <w:rPr>
                <w:rFonts w:hint="default"/>
                <w:kern w:val="0"/>
                <w:szCs w:val="21"/>
              </w:rPr>
            </w:pPr>
            <w:r>
              <w:rPr>
                <w:rFonts w:hint="eastAsia"/>
                <w:kern w:val="0"/>
                <w:szCs w:val="21"/>
              </w:rPr>
              <w:t>①是否已制定或具有相应的项目质量要求或标准；（</w:t>
            </w:r>
            <w:r>
              <w:rPr>
                <w:rFonts w:hint="default"/>
                <w:kern w:val="0"/>
                <w:szCs w:val="21"/>
              </w:rPr>
              <w:t>1</w:t>
            </w:r>
            <w:r>
              <w:rPr>
                <w:rFonts w:hint="eastAsia"/>
                <w:kern w:val="0"/>
                <w:szCs w:val="21"/>
              </w:rPr>
              <w:t>分）</w:t>
            </w:r>
          </w:p>
          <w:p w14:paraId="13C3F5F6">
            <w:pPr>
              <w:keepNext w:val="0"/>
              <w:keepLines w:val="0"/>
              <w:widowControl/>
              <w:suppressLineNumbers w:val="0"/>
              <w:spacing w:before="0" w:beforeAutospacing="0" w:after="0" w:afterAutospacing="0" w:line="260" w:lineRule="exact"/>
              <w:ind w:left="0" w:right="0"/>
              <w:jc w:val="left"/>
              <w:rPr>
                <w:rFonts w:hint="default"/>
                <w:kern w:val="0"/>
                <w:szCs w:val="21"/>
              </w:rPr>
            </w:pPr>
            <w:r>
              <w:rPr>
                <w:rFonts w:hint="eastAsia"/>
                <w:kern w:val="0"/>
                <w:szCs w:val="21"/>
              </w:rPr>
              <w:t>②是否采取了相应的项目质量检查、验收等必需的控制措施或手段。（</w:t>
            </w:r>
            <w:r>
              <w:rPr>
                <w:rFonts w:hint="default"/>
                <w:kern w:val="0"/>
                <w:szCs w:val="21"/>
              </w:rPr>
              <w:t>2</w:t>
            </w:r>
            <w:r>
              <w:rPr>
                <w:rFonts w:hint="eastAsia"/>
                <w:kern w:val="0"/>
                <w:szCs w:val="21"/>
              </w:rPr>
              <w:t>分）</w:t>
            </w:r>
          </w:p>
        </w:tc>
        <w:tc>
          <w:tcPr>
            <w:tcW w:w="673" w:type="dxa"/>
            <w:noWrap/>
            <w:vAlign w:val="center"/>
          </w:tcPr>
          <w:p w14:paraId="72D4966E">
            <w:pPr>
              <w:keepNext w:val="0"/>
              <w:keepLines w:val="0"/>
              <w:widowControl/>
              <w:suppressLineNumbers w:val="0"/>
              <w:spacing w:before="0" w:beforeAutospacing="0" w:after="0" w:afterAutospacing="0" w:line="260" w:lineRule="exact"/>
              <w:ind w:left="0" w:right="0"/>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1107" w:type="dxa"/>
            <w:noWrap/>
            <w:vAlign w:val="center"/>
          </w:tcPr>
          <w:p w14:paraId="0C786D32">
            <w:pPr>
              <w:keepNext w:val="0"/>
              <w:keepLines w:val="0"/>
              <w:widowControl/>
              <w:suppressLineNumbers w:val="0"/>
              <w:spacing w:before="0" w:beforeAutospacing="0" w:after="0" w:afterAutospacing="0" w:line="260" w:lineRule="exact"/>
              <w:ind w:left="0" w:right="0"/>
              <w:jc w:val="left"/>
              <w:rPr>
                <w:rFonts w:hint="default"/>
                <w:kern w:val="0"/>
                <w:szCs w:val="21"/>
              </w:rPr>
            </w:pPr>
            <w:r>
              <w:rPr>
                <w:rFonts w:hint="eastAsia"/>
                <w:kern w:val="0"/>
                <w:szCs w:val="21"/>
              </w:rPr>
              <w:t>　</w:t>
            </w:r>
          </w:p>
        </w:tc>
      </w:tr>
      <w:tr w14:paraId="6C0AD4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679" w:type="dxa"/>
            <w:vMerge w:val="continue"/>
            <w:shd w:val="clear" w:color="auto" w:fill="auto"/>
            <w:noWrap w:val="0"/>
            <w:vAlign w:val="center"/>
          </w:tcPr>
          <w:p w14:paraId="009CBA67">
            <w:pPr>
              <w:keepNext w:val="0"/>
              <w:keepLines w:val="0"/>
              <w:widowControl/>
              <w:suppressLineNumbers w:val="0"/>
              <w:spacing w:before="0" w:beforeAutospacing="0" w:after="0" w:afterAutospacing="0" w:line="260" w:lineRule="exact"/>
              <w:ind w:left="0" w:right="0"/>
              <w:jc w:val="left"/>
              <w:rPr>
                <w:rFonts w:hint="default"/>
                <w:kern w:val="0"/>
                <w:szCs w:val="21"/>
              </w:rPr>
            </w:pPr>
          </w:p>
        </w:tc>
        <w:tc>
          <w:tcPr>
            <w:tcW w:w="667" w:type="dxa"/>
            <w:vMerge w:val="restart"/>
            <w:shd w:val="clear" w:color="auto" w:fill="FFFFFF"/>
            <w:noWrap w:val="0"/>
            <w:vAlign w:val="center"/>
          </w:tcPr>
          <w:p w14:paraId="405C1CC1">
            <w:pPr>
              <w:keepNext w:val="0"/>
              <w:keepLines w:val="0"/>
              <w:widowControl/>
              <w:suppressLineNumbers w:val="0"/>
              <w:spacing w:before="0" w:beforeAutospacing="0" w:after="0" w:afterAutospacing="0" w:line="260" w:lineRule="exact"/>
              <w:ind w:left="0" w:right="0"/>
              <w:jc w:val="center"/>
              <w:rPr>
                <w:rFonts w:hint="default"/>
                <w:kern w:val="0"/>
                <w:szCs w:val="21"/>
              </w:rPr>
            </w:pPr>
            <w:r>
              <w:rPr>
                <w:rFonts w:hint="eastAsia"/>
                <w:kern w:val="0"/>
                <w:szCs w:val="21"/>
              </w:rPr>
              <w:t>财务</w:t>
            </w:r>
          </w:p>
          <w:p w14:paraId="0FDDE86A">
            <w:pPr>
              <w:keepNext w:val="0"/>
              <w:keepLines w:val="0"/>
              <w:widowControl/>
              <w:suppressLineNumbers w:val="0"/>
              <w:spacing w:before="0" w:beforeAutospacing="0" w:after="0" w:afterAutospacing="0" w:line="260" w:lineRule="exact"/>
              <w:ind w:left="0" w:right="0"/>
              <w:jc w:val="center"/>
              <w:rPr>
                <w:rFonts w:hint="default"/>
                <w:kern w:val="0"/>
                <w:szCs w:val="21"/>
              </w:rPr>
            </w:pPr>
            <w:r>
              <w:rPr>
                <w:rFonts w:hint="eastAsia"/>
                <w:kern w:val="0"/>
                <w:szCs w:val="21"/>
              </w:rPr>
              <w:t>管理（</w:t>
            </w:r>
            <w:r>
              <w:rPr>
                <w:rFonts w:hint="default"/>
                <w:kern w:val="0"/>
                <w:szCs w:val="21"/>
              </w:rPr>
              <w:t>12</w:t>
            </w:r>
            <w:r>
              <w:rPr>
                <w:rFonts w:hint="eastAsia"/>
                <w:kern w:val="0"/>
                <w:szCs w:val="21"/>
              </w:rPr>
              <w:t>分）</w:t>
            </w:r>
          </w:p>
        </w:tc>
        <w:tc>
          <w:tcPr>
            <w:tcW w:w="816" w:type="dxa"/>
            <w:shd w:val="clear" w:color="auto" w:fill="FFFFFF"/>
            <w:noWrap w:val="0"/>
            <w:vAlign w:val="center"/>
          </w:tcPr>
          <w:p w14:paraId="538FFF4D">
            <w:pPr>
              <w:keepNext w:val="0"/>
              <w:keepLines w:val="0"/>
              <w:widowControl/>
              <w:suppressLineNumbers w:val="0"/>
              <w:spacing w:before="0" w:beforeAutospacing="0" w:after="0" w:afterAutospacing="0" w:line="260" w:lineRule="exact"/>
              <w:ind w:left="0" w:right="0"/>
              <w:jc w:val="left"/>
              <w:rPr>
                <w:rFonts w:hint="default"/>
                <w:kern w:val="0"/>
                <w:szCs w:val="21"/>
              </w:rPr>
            </w:pPr>
            <w:r>
              <w:rPr>
                <w:rFonts w:hint="eastAsia"/>
                <w:kern w:val="0"/>
                <w:szCs w:val="21"/>
              </w:rPr>
              <w:t>管理制度健全性（</w:t>
            </w:r>
            <w:r>
              <w:rPr>
                <w:rFonts w:hint="default"/>
                <w:kern w:val="0"/>
                <w:szCs w:val="21"/>
              </w:rPr>
              <w:t>3</w:t>
            </w:r>
            <w:r>
              <w:rPr>
                <w:rFonts w:hint="eastAsia"/>
                <w:kern w:val="0"/>
                <w:szCs w:val="21"/>
              </w:rPr>
              <w:t>分）</w:t>
            </w:r>
          </w:p>
        </w:tc>
        <w:tc>
          <w:tcPr>
            <w:tcW w:w="1666" w:type="dxa"/>
            <w:shd w:val="clear" w:color="auto" w:fill="FFFFFF"/>
            <w:noWrap w:val="0"/>
            <w:vAlign w:val="center"/>
          </w:tcPr>
          <w:p w14:paraId="75AE2B59">
            <w:pPr>
              <w:keepNext w:val="0"/>
              <w:keepLines w:val="0"/>
              <w:widowControl/>
              <w:suppressLineNumbers w:val="0"/>
              <w:spacing w:before="0" w:beforeAutospacing="0" w:after="0" w:afterAutospacing="0" w:line="260" w:lineRule="exact"/>
              <w:ind w:left="0" w:right="0"/>
              <w:jc w:val="left"/>
              <w:rPr>
                <w:rFonts w:hint="default"/>
                <w:kern w:val="0"/>
                <w:szCs w:val="21"/>
              </w:rPr>
            </w:pPr>
            <w:r>
              <w:rPr>
                <w:rFonts w:hint="eastAsia"/>
                <w:kern w:val="0"/>
                <w:szCs w:val="21"/>
              </w:rPr>
              <w:t>项目实施单位的财务制度是否健全，用以反映和考核财务管理制度对资金规范、安全运行的保障情况。</w:t>
            </w:r>
          </w:p>
        </w:tc>
        <w:tc>
          <w:tcPr>
            <w:tcW w:w="3505" w:type="dxa"/>
            <w:shd w:val="clear" w:color="auto" w:fill="FFFFFF"/>
            <w:noWrap w:val="0"/>
            <w:vAlign w:val="center"/>
          </w:tcPr>
          <w:p w14:paraId="3857019A">
            <w:pPr>
              <w:keepNext w:val="0"/>
              <w:keepLines w:val="0"/>
              <w:widowControl/>
              <w:suppressLineNumbers w:val="0"/>
              <w:spacing w:before="0" w:beforeAutospacing="0" w:after="0" w:afterAutospacing="0" w:line="260" w:lineRule="exact"/>
              <w:ind w:left="0" w:right="0"/>
              <w:jc w:val="left"/>
              <w:rPr>
                <w:rFonts w:hint="default"/>
                <w:kern w:val="0"/>
                <w:szCs w:val="21"/>
              </w:rPr>
            </w:pPr>
            <w:r>
              <w:rPr>
                <w:rFonts w:hint="eastAsia"/>
                <w:kern w:val="0"/>
                <w:szCs w:val="21"/>
              </w:rPr>
              <w:t>①是否已制定或具有相应的项目资金管理办法；（</w:t>
            </w:r>
            <w:r>
              <w:rPr>
                <w:rFonts w:hint="default"/>
                <w:kern w:val="0"/>
                <w:szCs w:val="21"/>
              </w:rPr>
              <w:t>2</w:t>
            </w:r>
            <w:r>
              <w:rPr>
                <w:rFonts w:hint="eastAsia"/>
                <w:kern w:val="0"/>
                <w:szCs w:val="21"/>
              </w:rPr>
              <w:t>分）</w:t>
            </w:r>
          </w:p>
          <w:p w14:paraId="6038767E">
            <w:pPr>
              <w:keepNext w:val="0"/>
              <w:keepLines w:val="0"/>
              <w:widowControl/>
              <w:suppressLineNumbers w:val="0"/>
              <w:spacing w:before="0" w:beforeAutospacing="0" w:after="0" w:afterAutospacing="0" w:line="260" w:lineRule="exact"/>
              <w:ind w:left="0" w:right="0"/>
              <w:jc w:val="left"/>
              <w:rPr>
                <w:rFonts w:hint="default"/>
                <w:kern w:val="0"/>
                <w:szCs w:val="21"/>
              </w:rPr>
            </w:pPr>
            <w:r>
              <w:rPr>
                <w:rFonts w:hint="eastAsia"/>
                <w:kern w:val="0"/>
                <w:szCs w:val="21"/>
              </w:rPr>
              <w:t>②项目资金管理办法是否符合相关财务会计制度的规定。（</w:t>
            </w:r>
            <w:r>
              <w:rPr>
                <w:rFonts w:hint="default"/>
                <w:kern w:val="0"/>
                <w:szCs w:val="21"/>
              </w:rPr>
              <w:t>1</w:t>
            </w:r>
            <w:r>
              <w:rPr>
                <w:rFonts w:hint="eastAsia"/>
                <w:kern w:val="0"/>
                <w:szCs w:val="21"/>
              </w:rPr>
              <w:t>分）</w:t>
            </w:r>
          </w:p>
        </w:tc>
        <w:tc>
          <w:tcPr>
            <w:tcW w:w="673" w:type="dxa"/>
            <w:noWrap/>
            <w:vAlign w:val="center"/>
          </w:tcPr>
          <w:p w14:paraId="33F1C937">
            <w:pPr>
              <w:keepNext w:val="0"/>
              <w:keepLines w:val="0"/>
              <w:widowControl/>
              <w:suppressLineNumbers w:val="0"/>
              <w:spacing w:before="0" w:beforeAutospacing="0" w:after="0" w:afterAutospacing="0" w:line="260" w:lineRule="exact"/>
              <w:ind w:left="0" w:right="0"/>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3</w:t>
            </w:r>
          </w:p>
        </w:tc>
        <w:tc>
          <w:tcPr>
            <w:tcW w:w="1107" w:type="dxa"/>
            <w:noWrap/>
            <w:vAlign w:val="center"/>
          </w:tcPr>
          <w:p w14:paraId="7F065FBB">
            <w:pPr>
              <w:keepNext w:val="0"/>
              <w:keepLines w:val="0"/>
              <w:widowControl/>
              <w:suppressLineNumbers w:val="0"/>
              <w:spacing w:before="0" w:beforeAutospacing="0" w:after="0" w:afterAutospacing="0" w:line="260" w:lineRule="exact"/>
              <w:ind w:left="0" w:right="0"/>
              <w:jc w:val="left"/>
              <w:rPr>
                <w:rFonts w:hint="default"/>
                <w:kern w:val="0"/>
                <w:szCs w:val="21"/>
              </w:rPr>
            </w:pPr>
            <w:r>
              <w:rPr>
                <w:rFonts w:hint="eastAsia"/>
                <w:kern w:val="0"/>
                <w:szCs w:val="21"/>
              </w:rPr>
              <w:t>　</w:t>
            </w:r>
          </w:p>
        </w:tc>
      </w:tr>
      <w:tr w14:paraId="454402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679" w:type="dxa"/>
            <w:vMerge w:val="continue"/>
            <w:shd w:val="clear" w:color="auto" w:fill="auto"/>
            <w:noWrap w:val="0"/>
            <w:vAlign w:val="center"/>
          </w:tcPr>
          <w:p w14:paraId="2DD92BA5">
            <w:pPr>
              <w:keepNext w:val="0"/>
              <w:keepLines w:val="0"/>
              <w:widowControl/>
              <w:suppressLineNumbers w:val="0"/>
              <w:spacing w:before="0" w:beforeAutospacing="0" w:after="0" w:afterAutospacing="0" w:line="260" w:lineRule="exact"/>
              <w:ind w:left="0" w:right="0"/>
              <w:jc w:val="left"/>
              <w:rPr>
                <w:rFonts w:hint="default"/>
                <w:kern w:val="0"/>
                <w:szCs w:val="21"/>
              </w:rPr>
            </w:pPr>
          </w:p>
        </w:tc>
        <w:tc>
          <w:tcPr>
            <w:tcW w:w="667" w:type="dxa"/>
            <w:vMerge w:val="continue"/>
            <w:shd w:val="clear" w:color="auto" w:fill="auto"/>
            <w:noWrap w:val="0"/>
            <w:vAlign w:val="center"/>
          </w:tcPr>
          <w:p w14:paraId="1A0DC862">
            <w:pPr>
              <w:keepNext w:val="0"/>
              <w:keepLines w:val="0"/>
              <w:widowControl/>
              <w:suppressLineNumbers w:val="0"/>
              <w:spacing w:before="0" w:beforeAutospacing="0" w:after="0" w:afterAutospacing="0" w:line="260" w:lineRule="exact"/>
              <w:ind w:left="0" w:right="0"/>
              <w:jc w:val="left"/>
              <w:rPr>
                <w:rFonts w:hint="default"/>
                <w:kern w:val="0"/>
                <w:szCs w:val="21"/>
              </w:rPr>
            </w:pPr>
          </w:p>
        </w:tc>
        <w:tc>
          <w:tcPr>
            <w:tcW w:w="816" w:type="dxa"/>
            <w:shd w:val="clear" w:color="auto" w:fill="FFFFFF"/>
            <w:noWrap w:val="0"/>
            <w:vAlign w:val="center"/>
          </w:tcPr>
          <w:p w14:paraId="11DD31ED">
            <w:pPr>
              <w:keepNext w:val="0"/>
              <w:keepLines w:val="0"/>
              <w:widowControl/>
              <w:suppressLineNumbers w:val="0"/>
              <w:spacing w:before="0" w:beforeAutospacing="0" w:after="0" w:afterAutospacing="0" w:line="260" w:lineRule="exact"/>
              <w:ind w:left="0" w:right="0"/>
              <w:jc w:val="left"/>
              <w:rPr>
                <w:rFonts w:hint="default"/>
                <w:kern w:val="0"/>
                <w:szCs w:val="21"/>
              </w:rPr>
            </w:pPr>
            <w:r>
              <w:rPr>
                <w:rFonts w:hint="eastAsia"/>
                <w:kern w:val="0"/>
                <w:szCs w:val="21"/>
              </w:rPr>
              <w:t>资金使用合规性（</w:t>
            </w:r>
            <w:r>
              <w:rPr>
                <w:rFonts w:hint="default"/>
                <w:kern w:val="0"/>
                <w:szCs w:val="21"/>
              </w:rPr>
              <w:t>7</w:t>
            </w:r>
            <w:r>
              <w:rPr>
                <w:rFonts w:hint="eastAsia"/>
                <w:kern w:val="0"/>
                <w:szCs w:val="21"/>
              </w:rPr>
              <w:t>分）</w:t>
            </w:r>
          </w:p>
        </w:tc>
        <w:tc>
          <w:tcPr>
            <w:tcW w:w="1666" w:type="dxa"/>
            <w:shd w:val="clear" w:color="auto" w:fill="FFFFFF"/>
            <w:noWrap w:val="0"/>
            <w:vAlign w:val="center"/>
          </w:tcPr>
          <w:p w14:paraId="761813B8">
            <w:pPr>
              <w:keepNext w:val="0"/>
              <w:keepLines w:val="0"/>
              <w:widowControl/>
              <w:suppressLineNumbers w:val="0"/>
              <w:spacing w:before="0" w:beforeAutospacing="0" w:after="0" w:afterAutospacing="0" w:line="260" w:lineRule="exact"/>
              <w:ind w:left="0" w:right="0"/>
              <w:jc w:val="left"/>
              <w:rPr>
                <w:rFonts w:hint="default"/>
                <w:kern w:val="0"/>
                <w:szCs w:val="21"/>
              </w:rPr>
            </w:pPr>
            <w:r>
              <w:rPr>
                <w:rFonts w:hint="eastAsia"/>
                <w:kern w:val="0"/>
                <w:szCs w:val="21"/>
              </w:rPr>
              <w:t>项目资金使用是否符合相关的财务管理制度规定，用以反映和考核项目资金的规范运行情况。</w:t>
            </w:r>
          </w:p>
        </w:tc>
        <w:tc>
          <w:tcPr>
            <w:tcW w:w="3505" w:type="dxa"/>
            <w:shd w:val="clear" w:color="auto" w:fill="FFFFFF"/>
            <w:noWrap w:val="0"/>
            <w:vAlign w:val="center"/>
          </w:tcPr>
          <w:p w14:paraId="362B7FB1">
            <w:pPr>
              <w:keepNext w:val="0"/>
              <w:keepLines w:val="0"/>
              <w:widowControl/>
              <w:suppressLineNumbers w:val="0"/>
              <w:spacing w:before="0" w:beforeAutospacing="0" w:after="0" w:afterAutospacing="0" w:line="260" w:lineRule="exact"/>
              <w:ind w:left="0" w:right="0"/>
              <w:jc w:val="left"/>
              <w:rPr>
                <w:rFonts w:hint="default"/>
                <w:kern w:val="0"/>
                <w:szCs w:val="21"/>
              </w:rPr>
            </w:pPr>
            <w:r>
              <w:rPr>
                <w:rFonts w:hint="eastAsia"/>
                <w:kern w:val="0"/>
                <w:szCs w:val="21"/>
              </w:rPr>
              <w:t>①是否符合国家财经法规和财务管理制度以及有关专项资金管理办法的规定；（</w:t>
            </w:r>
            <w:r>
              <w:rPr>
                <w:rFonts w:hint="default"/>
                <w:kern w:val="0"/>
                <w:szCs w:val="21"/>
              </w:rPr>
              <w:t>1</w:t>
            </w:r>
            <w:r>
              <w:rPr>
                <w:rFonts w:hint="eastAsia"/>
                <w:kern w:val="0"/>
                <w:szCs w:val="21"/>
              </w:rPr>
              <w:t>分）</w:t>
            </w:r>
          </w:p>
          <w:p w14:paraId="7F946C01">
            <w:pPr>
              <w:keepNext w:val="0"/>
              <w:keepLines w:val="0"/>
              <w:widowControl/>
              <w:suppressLineNumbers w:val="0"/>
              <w:spacing w:before="0" w:beforeAutospacing="0" w:after="0" w:afterAutospacing="0" w:line="260" w:lineRule="exact"/>
              <w:ind w:left="0" w:right="0"/>
              <w:jc w:val="left"/>
              <w:rPr>
                <w:rFonts w:hint="default"/>
                <w:kern w:val="0"/>
                <w:szCs w:val="21"/>
              </w:rPr>
            </w:pPr>
            <w:r>
              <w:rPr>
                <w:rFonts w:hint="eastAsia"/>
                <w:kern w:val="0"/>
                <w:szCs w:val="21"/>
              </w:rPr>
              <w:t>②资金的拨付是否有完整的审批程序和手续；（</w:t>
            </w:r>
            <w:r>
              <w:rPr>
                <w:rFonts w:hint="default"/>
                <w:kern w:val="0"/>
                <w:szCs w:val="21"/>
              </w:rPr>
              <w:t>2</w:t>
            </w:r>
            <w:r>
              <w:rPr>
                <w:rFonts w:hint="eastAsia"/>
                <w:kern w:val="0"/>
                <w:szCs w:val="21"/>
              </w:rPr>
              <w:t>分）</w:t>
            </w:r>
          </w:p>
          <w:p w14:paraId="4F16DD0B">
            <w:pPr>
              <w:keepNext w:val="0"/>
              <w:keepLines w:val="0"/>
              <w:widowControl/>
              <w:suppressLineNumbers w:val="0"/>
              <w:spacing w:before="0" w:beforeAutospacing="0" w:after="0" w:afterAutospacing="0" w:line="260" w:lineRule="exact"/>
              <w:ind w:left="0" w:right="0"/>
              <w:jc w:val="left"/>
              <w:rPr>
                <w:rFonts w:hint="default"/>
                <w:kern w:val="0"/>
                <w:szCs w:val="21"/>
              </w:rPr>
            </w:pPr>
            <w:r>
              <w:rPr>
                <w:rFonts w:hint="eastAsia"/>
                <w:kern w:val="0"/>
                <w:szCs w:val="21"/>
              </w:rPr>
              <w:t>③项目的重大开支是否经过评估认证；（</w:t>
            </w:r>
            <w:r>
              <w:rPr>
                <w:rFonts w:hint="default"/>
                <w:kern w:val="0"/>
                <w:szCs w:val="21"/>
              </w:rPr>
              <w:t>1</w:t>
            </w:r>
            <w:r>
              <w:rPr>
                <w:rFonts w:hint="eastAsia"/>
                <w:kern w:val="0"/>
                <w:szCs w:val="21"/>
              </w:rPr>
              <w:t>分）</w:t>
            </w:r>
          </w:p>
          <w:p w14:paraId="6EEE958F">
            <w:pPr>
              <w:keepNext w:val="0"/>
              <w:keepLines w:val="0"/>
              <w:widowControl/>
              <w:suppressLineNumbers w:val="0"/>
              <w:spacing w:before="0" w:beforeAutospacing="0" w:after="0" w:afterAutospacing="0" w:line="260" w:lineRule="exact"/>
              <w:ind w:left="0" w:right="0"/>
              <w:jc w:val="left"/>
              <w:rPr>
                <w:rFonts w:hint="default"/>
                <w:kern w:val="0"/>
                <w:szCs w:val="21"/>
              </w:rPr>
            </w:pPr>
            <w:r>
              <w:rPr>
                <w:rFonts w:hint="eastAsia"/>
                <w:kern w:val="0"/>
                <w:szCs w:val="21"/>
              </w:rPr>
              <w:t>④是否符合项目预算批复或合同规定的用途；（</w:t>
            </w:r>
            <w:r>
              <w:rPr>
                <w:rFonts w:hint="default"/>
                <w:kern w:val="0"/>
                <w:szCs w:val="21"/>
              </w:rPr>
              <w:t>1</w:t>
            </w:r>
            <w:r>
              <w:rPr>
                <w:rFonts w:hint="eastAsia"/>
                <w:kern w:val="0"/>
                <w:szCs w:val="21"/>
              </w:rPr>
              <w:t>分）</w:t>
            </w:r>
          </w:p>
          <w:p w14:paraId="43D9AEDF">
            <w:pPr>
              <w:keepNext w:val="0"/>
              <w:keepLines w:val="0"/>
              <w:widowControl/>
              <w:suppressLineNumbers w:val="0"/>
              <w:spacing w:before="0" w:beforeAutospacing="0" w:after="0" w:afterAutospacing="0" w:line="260" w:lineRule="exact"/>
              <w:ind w:left="0" w:right="0"/>
              <w:jc w:val="left"/>
              <w:rPr>
                <w:rFonts w:hint="default"/>
                <w:kern w:val="0"/>
                <w:szCs w:val="21"/>
              </w:rPr>
            </w:pPr>
            <w:r>
              <w:rPr>
                <w:rFonts w:hint="eastAsia"/>
                <w:kern w:val="0"/>
                <w:szCs w:val="21"/>
              </w:rPr>
              <w:t>⑤是否存在截留、挤占、挪用、虚列支出等情况。（</w:t>
            </w:r>
            <w:r>
              <w:rPr>
                <w:rFonts w:hint="default"/>
                <w:kern w:val="0"/>
                <w:szCs w:val="21"/>
              </w:rPr>
              <w:t>2</w:t>
            </w:r>
            <w:r>
              <w:rPr>
                <w:rFonts w:hint="eastAsia"/>
                <w:kern w:val="0"/>
                <w:szCs w:val="21"/>
              </w:rPr>
              <w:t>分）</w:t>
            </w:r>
          </w:p>
        </w:tc>
        <w:tc>
          <w:tcPr>
            <w:tcW w:w="673" w:type="dxa"/>
            <w:noWrap/>
            <w:vAlign w:val="center"/>
          </w:tcPr>
          <w:p w14:paraId="3840877E">
            <w:pPr>
              <w:keepNext w:val="0"/>
              <w:keepLines w:val="0"/>
              <w:widowControl/>
              <w:suppressLineNumbers w:val="0"/>
              <w:spacing w:before="0" w:beforeAutospacing="0" w:after="0" w:afterAutospacing="0" w:line="260" w:lineRule="exact"/>
              <w:ind w:left="0" w:right="0"/>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7</w:t>
            </w:r>
          </w:p>
        </w:tc>
        <w:tc>
          <w:tcPr>
            <w:tcW w:w="1107" w:type="dxa"/>
            <w:noWrap/>
            <w:vAlign w:val="center"/>
          </w:tcPr>
          <w:p w14:paraId="63005786">
            <w:pPr>
              <w:keepNext w:val="0"/>
              <w:keepLines w:val="0"/>
              <w:widowControl/>
              <w:suppressLineNumbers w:val="0"/>
              <w:spacing w:before="0" w:beforeAutospacing="0" w:after="0" w:afterAutospacing="0" w:line="260" w:lineRule="exact"/>
              <w:ind w:left="0" w:right="0"/>
              <w:jc w:val="left"/>
              <w:rPr>
                <w:rFonts w:hint="default"/>
                <w:kern w:val="0"/>
                <w:szCs w:val="21"/>
              </w:rPr>
            </w:pPr>
            <w:r>
              <w:rPr>
                <w:rFonts w:hint="eastAsia"/>
                <w:kern w:val="0"/>
                <w:szCs w:val="21"/>
              </w:rPr>
              <w:t>　</w:t>
            </w:r>
          </w:p>
        </w:tc>
      </w:tr>
      <w:tr w14:paraId="4B8443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679" w:type="dxa"/>
            <w:vMerge w:val="continue"/>
            <w:shd w:val="clear" w:color="auto" w:fill="auto"/>
            <w:noWrap w:val="0"/>
            <w:vAlign w:val="center"/>
          </w:tcPr>
          <w:p w14:paraId="00504FE0">
            <w:pPr>
              <w:keepNext w:val="0"/>
              <w:keepLines w:val="0"/>
              <w:widowControl/>
              <w:suppressLineNumbers w:val="0"/>
              <w:spacing w:before="0" w:beforeAutospacing="0" w:after="0" w:afterAutospacing="0" w:line="260" w:lineRule="exact"/>
              <w:ind w:left="0" w:right="0"/>
              <w:jc w:val="left"/>
              <w:rPr>
                <w:rFonts w:hint="default"/>
                <w:kern w:val="0"/>
                <w:szCs w:val="21"/>
              </w:rPr>
            </w:pPr>
          </w:p>
        </w:tc>
        <w:tc>
          <w:tcPr>
            <w:tcW w:w="667" w:type="dxa"/>
            <w:vMerge w:val="continue"/>
            <w:shd w:val="clear" w:color="auto" w:fill="auto"/>
            <w:noWrap w:val="0"/>
            <w:vAlign w:val="center"/>
          </w:tcPr>
          <w:p w14:paraId="661A467C">
            <w:pPr>
              <w:keepNext w:val="0"/>
              <w:keepLines w:val="0"/>
              <w:widowControl/>
              <w:suppressLineNumbers w:val="0"/>
              <w:spacing w:before="0" w:beforeAutospacing="0" w:after="0" w:afterAutospacing="0" w:line="260" w:lineRule="exact"/>
              <w:ind w:left="0" w:right="0"/>
              <w:jc w:val="left"/>
              <w:rPr>
                <w:rFonts w:hint="default"/>
                <w:kern w:val="0"/>
                <w:szCs w:val="21"/>
              </w:rPr>
            </w:pPr>
          </w:p>
        </w:tc>
        <w:tc>
          <w:tcPr>
            <w:tcW w:w="816" w:type="dxa"/>
            <w:shd w:val="clear" w:color="auto" w:fill="FFFFFF"/>
            <w:noWrap w:val="0"/>
            <w:vAlign w:val="center"/>
          </w:tcPr>
          <w:p w14:paraId="549AAC26">
            <w:pPr>
              <w:keepNext w:val="0"/>
              <w:keepLines w:val="0"/>
              <w:widowControl/>
              <w:suppressLineNumbers w:val="0"/>
              <w:spacing w:before="0" w:beforeAutospacing="0" w:after="0" w:afterAutospacing="0" w:line="260" w:lineRule="exact"/>
              <w:ind w:left="0" w:right="0"/>
              <w:jc w:val="left"/>
              <w:rPr>
                <w:rFonts w:hint="default"/>
                <w:kern w:val="0"/>
                <w:szCs w:val="21"/>
              </w:rPr>
            </w:pPr>
            <w:r>
              <w:rPr>
                <w:rFonts w:hint="eastAsia"/>
                <w:kern w:val="0"/>
                <w:szCs w:val="21"/>
              </w:rPr>
              <w:t>财务监控有效性（</w:t>
            </w:r>
            <w:r>
              <w:rPr>
                <w:rFonts w:hint="default"/>
                <w:kern w:val="0"/>
                <w:szCs w:val="21"/>
              </w:rPr>
              <w:t>2</w:t>
            </w:r>
            <w:r>
              <w:rPr>
                <w:rFonts w:hint="eastAsia"/>
                <w:kern w:val="0"/>
                <w:szCs w:val="21"/>
              </w:rPr>
              <w:t>分）</w:t>
            </w:r>
          </w:p>
        </w:tc>
        <w:tc>
          <w:tcPr>
            <w:tcW w:w="1666" w:type="dxa"/>
            <w:shd w:val="clear" w:color="auto" w:fill="FFFFFF"/>
            <w:noWrap w:val="0"/>
            <w:vAlign w:val="center"/>
          </w:tcPr>
          <w:p w14:paraId="431D09A9">
            <w:pPr>
              <w:keepNext w:val="0"/>
              <w:keepLines w:val="0"/>
              <w:widowControl/>
              <w:suppressLineNumbers w:val="0"/>
              <w:spacing w:before="0" w:beforeAutospacing="0" w:after="0" w:afterAutospacing="0" w:line="260" w:lineRule="exact"/>
              <w:ind w:left="0" w:right="0"/>
              <w:jc w:val="left"/>
              <w:rPr>
                <w:rFonts w:hint="default"/>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3505" w:type="dxa"/>
            <w:shd w:val="clear" w:color="auto" w:fill="FFFFFF"/>
            <w:noWrap w:val="0"/>
            <w:vAlign w:val="center"/>
          </w:tcPr>
          <w:p w14:paraId="3D470F8A">
            <w:pPr>
              <w:keepNext w:val="0"/>
              <w:keepLines w:val="0"/>
              <w:widowControl/>
              <w:suppressLineNumbers w:val="0"/>
              <w:spacing w:before="0" w:beforeAutospacing="0" w:after="0" w:afterAutospacing="0" w:line="260" w:lineRule="exact"/>
              <w:ind w:left="0" w:right="0"/>
              <w:jc w:val="left"/>
              <w:rPr>
                <w:rFonts w:hint="default"/>
                <w:kern w:val="0"/>
                <w:szCs w:val="21"/>
              </w:rPr>
            </w:pPr>
            <w:r>
              <w:rPr>
                <w:rFonts w:hint="eastAsia"/>
                <w:kern w:val="0"/>
                <w:szCs w:val="21"/>
              </w:rPr>
              <w:t>①是否已制定或具有相应的监控机制；（</w:t>
            </w:r>
            <w:r>
              <w:rPr>
                <w:rFonts w:hint="default"/>
                <w:kern w:val="0"/>
                <w:szCs w:val="21"/>
              </w:rPr>
              <w:t>1</w:t>
            </w:r>
            <w:r>
              <w:rPr>
                <w:rFonts w:hint="eastAsia"/>
                <w:kern w:val="0"/>
                <w:szCs w:val="21"/>
              </w:rPr>
              <w:t>分）</w:t>
            </w:r>
          </w:p>
          <w:p w14:paraId="59935BE8">
            <w:pPr>
              <w:keepNext w:val="0"/>
              <w:keepLines w:val="0"/>
              <w:widowControl/>
              <w:suppressLineNumbers w:val="0"/>
              <w:spacing w:before="0" w:beforeAutospacing="0" w:after="0" w:afterAutospacing="0" w:line="260" w:lineRule="exact"/>
              <w:ind w:left="0" w:right="0"/>
              <w:jc w:val="left"/>
              <w:rPr>
                <w:rFonts w:hint="default"/>
                <w:kern w:val="0"/>
                <w:szCs w:val="21"/>
              </w:rPr>
            </w:pPr>
            <w:r>
              <w:rPr>
                <w:rFonts w:hint="eastAsia"/>
                <w:kern w:val="0"/>
                <w:szCs w:val="21"/>
              </w:rPr>
              <w:t>②是否采取了相应的财务检查等必要的监控措施或手段。（</w:t>
            </w:r>
            <w:r>
              <w:rPr>
                <w:rFonts w:hint="default"/>
                <w:kern w:val="0"/>
                <w:szCs w:val="21"/>
              </w:rPr>
              <w:t>1</w:t>
            </w:r>
            <w:r>
              <w:rPr>
                <w:rFonts w:hint="eastAsia"/>
                <w:kern w:val="0"/>
                <w:szCs w:val="21"/>
              </w:rPr>
              <w:t>分）</w:t>
            </w:r>
          </w:p>
        </w:tc>
        <w:tc>
          <w:tcPr>
            <w:tcW w:w="673" w:type="dxa"/>
            <w:noWrap/>
            <w:vAlign w:val="center"/>
          </w:tcPr>
          <w:p w14:paraId="37086AAF">
            <w:pPr>
              <w:keepNext w:val="0"/>
              <w:keepLines w:val="0"/>
              <w:widowControl/>
              <w:suppressLineNumbers w:val="0"/>
              <w:spacing w:before="0" w:beforeAutospacing="0" w:after="0" w:afterAutospacing="0" w:line="260" w:lineRule="exact"/>
              <w:ind w:left="0" w:right="0"/>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2</w:t>
            </w:r>
          </w:p>
        </w:tc>
        <w:tc>
          <w:tcPr>
            <w:tcW w:w="1107" w:type="dxa"/>
            <w:noWrap/>
            <w:vAlign w:val="center"/>
          </w:tcPr>
          <w:p w14:paraId="45A5855A">
            <w:pPr>
              <w:keepNext w:val="0"/>
              <w:keepLines w:val="0"/>
              <w:widowControl/>
              <w:suppressLineNumbers w:val="0"/>
              <w:spacing w:before="0" w:beforeAutospacing="0" w:after="0" w:afterAutospacing="0" w:line="260" w:lineRule="exact"/>
              <w:ind w:left="0" w:right="0"/>
              <w:jc w:val="left"/>
              <w:rPr>
                <w:rFonts w:hint="default"/>
                <w:kern w:val="0"/>
                <w:szCs w:val="21"/>
              </w:rPr>
            </w:pPr>
            <w:r>
              <w:rPr>
                <w:rFonts w:hint="eastAsia"/>
                <w:kern w:val="0"/>
                <w:szCs w:val="21"/>
              </w:rPr>
              <w:t>　</w:t>
            </w:r>
          </w:p>
        </w:tc>
      </w:tr>
      <w:tr w14:paraId="03A57D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679" w:type="dxa"/>
            <w:vMerge w:val="restart"/>
            <w:shd w:val="clear" w:color="auto" w:fill="FFFFFF"/>
            <w:noWrap/>
            <w:textDirection w:val="tbRlV"/>
            <w:vAlign w:val="center"/>
          </w:tcPr>
          <w:p w14:paraId="1DB5F749">
            <w:pPr>
              <w:keepNext w:val="0"/>
              <w:keepLines w:val="0"/>
              <w:widowControl/>
              <w:suppressLineNumbers w:val="0"/>
              <w:spacing w:before="0" w:beforeAutospacing="0" w:after="0" w:afterAutospacing="0" w:line="240" w:lineRule="exact"/>
              <w:ind w:left="0" w:right="0"/>
              <w:jc w:val="center"/>
              <w:rPr>
                <w:rFonts w:hint="default"/>
                <w:kern w:val="0"/>
                <w:szCs w:val="21"/>
              </w:rPr>
            </w:pPr>
            <w:r>
              <w:rPr>
                <w:rFonts w:hint="eastAsia"/>
                <w:kern w:val="0"/>
                <w:szCs w:val="21"/>
              </w:rPr>
              <w:t>产</w:t>
            </w:r>
            <w:r>
              <w:rPr>
                <w:rFonts w:hint="default"/>
                <w:kern w:val="0"/>
                <w:szCs w:val="21"/>
              </w:rPr>
              <w:t xml:space="preserve">   </w:t>
            </w:r>
            <w:r>
              <w:rPr>
                <w:rFonts w:hint="eastAsia"/>
                <w:kern w:val="0"/>
                <w:szCs w:val="21"/>
              </w:rPr>
              <w:t>出（</w:t>
            </w:r>
            <w:r>
              <w:rPr>
                <w:rFonts w:hint="default"/>
                <w:kern w:val="0"/>
                <w:szCs w:val="21"/>
              </w:rPr>
              <w:t>20</w:t>
            </w:r>
            <w:r>
              <w:rPr>
                <w:rFonts w:hint="eastAsia"/>
                <w:kern w:val="0"/>
                <w:szCs w:val="21"/>
              </w:rPr>
              <w:t>分）</w:t>
            </w:r>
          </w:p>
        </w:tc>
        <w:tc>
          <w:tcPr>
            <w:tcW w:w="667" w:type="dxa"/>
            <w:vMerge w:val="restart"/>
            <w:shd w:val="clear" w:color="auto" w:fill="FFFFFF"/>
            <w:noWrap w:val="0"/>
            <w:vAlign w:val="center"/>
          </w:tcPr>
          <w:p w14:paraId="689516CD">
            <w:pPr>
              <w:keepNext w:val="0"/>
              <w:keepLines w:val="0"/>
              <w:widowControl/>
              <w:suppressLineNumbers w:val="0"/>
              <w:spacing w:before="0" w:beforeAutospacing="0" w:after="0" w:afterAutospacing="0" w:line="240" w:lineRule="exact"/>
              <w:ind w:left="0" w:right="0"/>
              <w:jc w:val="center"/>
              <w:rPr>
                <w:rFonts w:hint="default"/>
                <w:kern w:val="0"/>
                <w:szCs w:val="21"/>
              </w:rPr>
            </w:pPr>
            <w:r>
              <w:rPr>
                <w:rFonts w:hint="eastAsia"/>
                <w:kern w:val="0"/>
                <w:szCs w:val="21"/>
              </w:rPr>
              <w:t>项目</w:t>
            </w:r>
          </w:p>
          <w:p w14:paraId="7F671EBD">
            <w:pPr>
              <w:keepNext w:val="0"/>
              <w:keepLines w:val="0"/>
              <w:widowControl/>
              <w:suppressLineNumbers w:val="0"/>
              <w:spacing w:before="0" w:beforeAutospacing="0" w:after="0" w:afterAutospacing="0" w:line="240" w:lineRule="exact"/>
              <w:ind w:left="0" w:right="0"/>
              <w:jc w:val="center"/>
              <w:rPr>
                <w:rFonts w:hint="default"/>
                <w:kern w:val="0"/>
                <w:szCs w:val="21"/>
              </w:rPr>
            </w:pPr>
            <w:r>
              <w:rPr>
                <w:rFonts w:hint="eastAsia"/>
                <w:kern w:val="0"/>
                <w:szCs w:val="21"/>
              </w:rPr>
              <w:t>产出（</w:t>
            </w:r>
            <w:r>
              <w:rPr>
                <w:rFonts w:hint="default"/>
                <w:kern w:val="0"/>
                <w:szCs w:val="21"/>
              </w:rPr>
              <w:t>20</w:t>
            </w:r>
            <w:r>
              <w:rPr>
                <w:rFonts w:hint="eastAsia"/>
                <w:kern w:val="0"/>
                <w:szCs w:val="21"/>
              </w:rPr>
              <w:t>分）</w:t>
            </w:r>
          </w:p>
        </w:tc>
        <w:tc>
          <w:tcPr>
            <w:tcW w:w="816" w:type="dxa"/>
            <w:shd w:val="clear" w:color="auto" w:fill="FFFFFF"/>
            <w:noWrap w:val="0"/>
            <w:vAlign w:val="center"/>
          </w:tcPr>
          <w:p w14:paraId="25651052">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实际完成率（</w:t>
            </w:r>
            <w:r>
              <w:rPr>
                <w:rFonts w:hint="default"/>
                <w:kern w:val="0"/>
                <w:szCs w:val="21"/>
              </w:rPr>
              <w:t>4</w:t>
            </w:r>
            <w:r>
              <w:rPr>
                <w:rFonts w:hint="eastAsia"/>
                <w:kern w:val="0"/>
                <w:szCs w:val="21"/>
              </w:rPr>
              <w:t>分）</w:t>
            </w:r>
          </w:p>
        </w:tc>
        <w:tc>
          <w:tcPr>
            <w:tcW w:w="1666" w:type="dxa"/>
            <w:shd w:val="clear" w:color="auto" w:fill="FFFFFF"/>
            <w:noWrap w:val="0"/>
            <w:vAlign w:val="center"/>
          </w:tcPr>
          <w:p w14:paraId="52960423">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项目实施的实际产出数与计划产出数的比率，用以反映和考核项目产出数量目标的实现程度。</w:t>
            </w:r>
          </w:p>
        </w:tc>
        <w:tc>
          <w:tcPr>
            <w:tcW w:w="3505" w:type="dxa"/>
            <w:shd w:val="clear" w:color="auto" w:fill="FFFFFF"/>
            <w:noWrap w:val="0"/>
            <w:vAlign w:val="center"/>
          </w:tcPr>
          <w:p w14:paraId="54DC7FD2">
            <w:pPr>
              <w:keepNext w:val="0"/>
              <w:keepLines w:val="0"/>
              <w:widowControl/>
              <w:suppressLineNumbers w:val="0"/>
              <w:spacing w:before="0" w:beforeAutospacing="0" w:after="0" w:afterAutospacing="0" w:line="240" w:lineRule="exact"/>
              <w:ind w:left="0" w:right="0"/>
              <w:jc w:val="left"/>
              <w:rPr>
                <w:rFonts w:hint="default"/>
                <w:spacing w:val="-14"/>
                <w:kern w:val="0"/>
                <w:szCs w:val="21"/>
              </w:rPr>
            </w:pPr>
            <w:r>
              <w:rPr>
                <w:rFonts w:hint="eastAsia"/>
                <w:spacing w:val="-14"/>
                <w:kern w:val="0"/>
                <w:szCs w:val="21"/>
              </w:rPr>
              <w:t>实际完成率</w:t>
            </w:r>
            <w:r>
              <w:rPr>
                <w:rFonts w:hint="default"/>
                <w:spacing w:val="-14"/>
                <w:kern w:val="0"/>
                <w:szCs w:val="21"/>
              </w:rPr>
              <w:t>=</w:t>
            </w:r>
            <w:r>
              <w:rPr>
                <w:rFonts w:hint="eastAsia"/>
                <w:spacing w:val="-14"/>
                <w:kern w:val="0"/>
                <w:szCs w:val="21"/>
              </w:rPr>
              <w:t>（实际产出数</w:t>
            </w:r>
            <w:r>
              <w:rPr>
                <w:rFonts w:hint="default"/>
                <w:spacing w:val="-14"/>
                <w:kern w:val="0"/>
                <w:szCs w:val="21"/>
              </w:rPr>
              <w:t>/</w:t>
            </w:r>
            <w:r>
              <w:rPr>
                <w:rFonts w:hint="eastAsia"/>
                <w:spacing w:val="-14"/>
                <w:kern w:val="0"/>
                <w:szCs w:val="21"/>
              </w:rPr>
              <w:t>计划产出数）×</w:t>
            </w:r>
            <w:r>
              <w:rPr>
                <w:rFonts w:hint="default"/>
                <w:spacing w:val="-14"/>
                <w:kern w:val="0"/>
                <w:szCs w:val="21"/>
              </w:rPr>
              <w:t>100%</w:t>
            </w:r>
            <w:r>
              <w:rPr>
                <w:rFonts w:hint="eastAsia"/>
                <w:spacing w:val="-14"/>
                <w:kern w:val="0"/>
                <w:szCs w:val="21"/>
              </w:rPr>
              <w:t>。（得分</w:t>
            </w:r>
            <w:r>
              <w:rPr>
                <w:rFonts w:hint="default"/>
                <w:spacing w:val="-14"/>
                <w:kern w:val="0"/>
                <w:szCs w:val="21"/>
              </w:rPr>
              <w:t>=</w:t>
            </w:r>
            <w:r>
              <w:rPr>
                <w:rFonts w:hint="eastAsia"/>
                <w:spacing w:val="-14"/>
                <w:kern w:val="0"/>
                <w:szCs w:val="21"/>
              </w:rPr>
              <w:t>实际完成率</w:t>
            </w:r>
            <w:r>
              <w:rPr>
                <w:rFonts w:hint="default"/>
                <w:spacing w:val="-14"/>
                <w:kern w:val="0"/>
                <w:szCs w:val="21"/>
              </w:rPr>
              <w:t>*4</w:t>
            </w:r>
            <w:r>
              <w:rPr>
                <w:rFonts w:hint="eastAsia"/>
                <w:spacing w:val="-14"/>
                <w:kern w:val="0"/>
                <w:szCs w:val="21"/>
              </w:rPr>
              <w:t>分）</w:t>
            </w:r>
          </w:p>
          <w:p w14:paraId="256E1454">
            <w:pPr>
              <w:keepNext w:val="0"/>
              <w:keepLines w:val="0"/>
              <w:widowControl/>
              <w:suppressLineNumbers w:val="0"/>
              <w:spacing w:before="0" w:beforeAutospacing="0" w:after="0" w:afterAutospacing="0" w:line="240" w:lineRule="exact"/>
              <w:ind w:left="0" w:right="0"/>
              <w:jc w:val="left"/>
              <w:rPr>
                <w:rFonts w:hint="default"/>
                <w:spacing w:val="-14"/>
                <w:kern w:val="0"/>
                <w:szCs w:val="21"/>
              </w:rPr>
            </w:pPr>
            <w:r>
              <w:rPr>
                <w:rFonts w:hint="eastAsia"/>
                <w:spacing w:val="-14"/>
                <w:kern w:val="0"/>
                <w:szCs w:val="21"/>
              </w:rPr>
              <w:t>实际产出数：一定时期（本年度或项目期）内项目实际产出的产品或提供的服务数量。</w:t>
            </w:r>
          </w:p>
          <w:p w14:paraId="7CEDACFB">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计划产出数：项目绩效目标确定的在一定时期（本年度或项目期）内计划产出的产品或提供的服务数量。</w:t>
            </w:r>
          </w:p>
        </w:tc>
        <w:tc>
          <w:tcPr>
            <w:tcW w:w="673" w:type="dxa"/>
            <w:noWrap/>
            <w:vAlign w:val="center"/>
          </w:tcPr>
          <w:p w14:paraId="5D5BA056">
            <w:pPr>
              <w:keepNext w:val="0"/>
              <w:keepLines w:val="0"/>
              <w:widowControl/>
              <w:suppressLineNumbers w:val="0"/>
              <w:spacing w:before="0" w:beforeAutospacing="0" w:after="0" w:afterAutospacing="0" w:line="240" w:lineRule="exact"/>
              <w:ind w:left="0" w:right="0"/>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4</w:t>
            </w:r>
          </w:p>
        </w:tc>
        <w:tc>
          <w:tcPr>
            <w:tcW w:w="1107" w:type="dxa"/>
            <w:noWrap/>
            <w:vAlign w:val="center"/>
          </w:tcPr>
          <w:p w14:paraId="2F05CBB2">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　</w:t>
            </w:r>
          </w:p>
        </w:tc>
      </w:tr>
      <w:tr w14:paraId="35B6E2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679" w:type="dxa"/>
            <w:vMerge w:val="continue"/>
            <w:shd w:val="clear" w:color="auto" w:fill="auto"/>
            <w:noWrap w:val="0"/>
            <w:vAlign w:val="center"/>
          </w:tcPr>
          <w:p w14:paraId="7A515885">
            <w:pPr>
              <w:keepNext w:val="0"/>
              <w:keepLines w:val="0"/>
              <w:widowControl/>
              <w:suppressLineNumbers w:val="0"/>
              <w:spacing w:before="0" w:beforeAutospacing="0" w:after="0" w:afterAutospacing="0" w:line="240" w:lineRule="exact"/>
              <w:ind w:left="0" w:right="0"/>
              <w:jc w:val="left"/>
              <w:rPr>
                <w:rFonts w:hint="default"/>
                <w:kern w:val="0"/>
                <w:szCs w:val="21"/>
              </w:rPr>
            </w:pPr>
          </w:p>
        </w:tc>
        <w:tc>
          <w:tcPr>
            <w:tcW w:w="667" w:type="dxa"/>
            <w:vMerge w:val="continue"/>
            <w:shd w:val="clear" w:color="auto" w:fill="auto"/>
            <w:noWrap w:val="0"/>
            <w:vAlign w:val="center"/>
          </w:tcPr>
          <w:p w14:paraId="3EC1F9AC">
            <w:pPr>
              <w:keepNext w:val="0"/>
              <w:keepLines w:val="0"/>
              <w:widowControl/>
              <w:suppressLineNumbers w:val="0"/>
              <w:spacing w:before="0" w:beforeAutospacing="0" w:after="0" w:afterAutospacing="0" w:line="240" w:lineRule="exact"/>
              <w:ind w:left="0" w:right="0"/>
              <w:jc w:val="left"/>
              <w:rPr>
                <w:rFonts w:hint="default"/>
                <w:kern w:val="0"/>
                <w:szCs w:val="21"/>
              </w:rPr>
            </w:pPr>
          </w:p>
        </w:tc>
        <w:tc>
          <w:tcPr>
            <w:tcW w:w="816" w:type="dxa"/>
            <w:shd w:val="clear" w:color="auto" w:fill="FFFFFF"/>
            <w:noWrap w:val="0"/>
            <w:vAlign w:val="center"/>
          </w:tcPr>
          <w:p w14:paraId="7615D1EF">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完成及时率（</w:t>
            </w:r>
            <w:r>
              <w:rPr>
                <w:rFonts w:hint="default"/>
                <w:kern w:val="0"/>
                <w:szCs w:val="21"/>
              </w:rPr>
              <w:t>6</w:t>
            </w:r>
            <w:r>
              <w:rPr>
                <w:rFonts w:hint="eastAsia"/>
                <w:kern w:val="0"/>
                <w:szCs w:val="21"/>
              </w:rPr>
              <w:t>分）</w:t>
            </w:r>
          </w:p>
        </w:tc>
        <w:tc>
          <w:tcPr>
            <w:tcW w:w="1666" w:type="dxa"/>
            <w:shd w:val="clear" w:color="auto" w:fill="FFFFFF"/>
            <w:noWrap w:val="0"/>
            <w:vAlign w:val="center"/>
          </w:tcPr>
          <w:p w14:paraId="1CFF53F8">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项目实际提前完成时间与计划完成时间的比率，用以反映和考核项目产出时效目标的实现程度。</w:t>
            </w:r>
          </w:p>
        </w:tc>
        <w:tc>
          <w:tcPr>
            <w:tcW w:w="3505" w:type="dxa"/>
            <w:shd w:val="clear" w:color="auto" w:fill="FFFFFF"/>
            <w:noWrap w:val="0"/>
            <w:vAlign w:val="center"/>
          </w:tcPr>
          <w:p w14:paraId="469FC05A">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完成及时率</w:t>
            </w:r>
            <w:r>
              <w:rPr>
                <w:rFonts w:hint="default"/>
                <w:kern w:val="0"/>
                <w:szCs w:val="21"/>
              </w:rPr>
              <w:t>=[</w:t>
            </w:r>
            <w:r>
              <w:rPr>
                <w:rFonts w:hint="eastAsia"/>
                <w:kern w:val="0"/>
                <w:szCs w:val="21"/>
              </w:rPr>
              <w:t>（计划完成时间</w:t>
            </w:r>
            <w:r>
              <w:rPr>
                <w:rFonts w:hint="default"/>
                <w:kern w:val="0"/>
                <w:szCs w:val="21"/>
              </w:rPr>
              <w:t>-</w:t>
            </w:r>
            <w:r>
              <w:rPr>
                <w:rFonts w:hint="eastAsia"/>
                <w:kern w:val="0"/>
                <w:szCs w:val="21"/>
              </w:rPr>
              <w:t>实际完成时间）</w:t>
            </w:r>
            <w:r>
              <w:rPr>
                <w:rFonts w:hint="default"/>
                <w:kern w:val="0"/>
                <w:szCs w:val="21"/>
              </w:rPr>
              <w:t>/</w:t>
            </w:r>
            <w:r>
              <w:rPr>
                <w:rFonts w:hint="eastAsia"/>
                <w:kern w:val="0"/>
                <w:szCs w:val="21"/>
              </w:rPr>
              <w:t>计划完成时间</w:t>
            </w:r>
            <w:r>
              <w:rPr>
                <w:rFonts w:hint="default"/>
                <w:kern w:val="0"/>
                <w:szCs w:val="21"/>
              </w:rPr>
              <w:t>]</w:t>
            </w:r>
            <w:r>
              <w:rPr>
                <w:rFonts w:hint="eastAsia"/>
                <w:kern w:val="0"/>
                <w:szCs w:val="21"/>
              </w:rPr>
              <w:t>×</w:t>
            </w:r>
            <w:r>
              <w:rPr>
                <w:rFonts w:hint="default"/>
                <w:kern w:val="0"/>
                <w:szCs w:val="21"/>
              </w:rPr>
              <w:t>100%</w:t>
            </w:r>
            <w:r>
              <w:rPr>
                <w:rFonts w:hint="eastAsia"/>
                <w:kern w:val="0"/>
                <w:szCs w:val="21"/>
              </w:rPr>
              <w:t>。（</w:t>
            </w:r>
            <w:r>
              <w:rPr>
                <w:rFonts w:hint="default"/>
                <w:kern w:val="0"/>
                <w:szCs w:val="21"/>
              </w:rPr>
              <w:t>1--4</w:t>
            </w:r>
            <w:r>
              <w:rPr>
                <w:rFonts w:hint="eastAsia"/>
                <w:kern w:val="0"/>
                <w:szCs w:val="21"/>
              </w:rPr>
              <w:t>季度各得</w:t>
            </w:r>
            <w:r>
              <w:rPr>
                <w:rFonts w:hint="default"/>
                <w:kern w:val="0"/>
                <w:szCs w:val="21"/>
              </w:rPr>
              <w:t>1.5</w:t>
            </w:r>
            <w:r>
              <w:rPr>
                <w:rFonts w:hint="eastAsia"/>
                <w:kern w:val="0"/>
                <w:szCs w:val="21"/>
              </w:rPr>
              <w:t>分）</w:t>
            </w:r>
          </w:p>
          <w:p w14:paraId="281AE75E">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实际完成时间：项目实施单位完成该项目实际所耗用的时间。</w:t>
            </w:r>
          </w:p>
          <w:p w14:paraId="6B30B5CC">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计划完成时间：按照项目实施计划或相关规定完成该项目所需的时间。</w:t>
            </w:r>
          </w:p>
        </w:tc>
        <w:tc>
          <w:tcPr>
            <w:tcW w:w="673" w:type="dxa"/>
            <w:noWrap/>
            <w:vAlign w:val="center"/>
          </w:tcPr>
          <w:p w14:paraId="09A92D67">
            <w:pPr>
              <w:keepNext w:val="0"/>
              <w:keepLines w:val="0"/>
              <w:widowControl/>
              <w:suppressLineNumbers w:val="0"/>
              <w:spacing w:before="0" w:beforeAutospacing="0" w:after="0" w:afterAutospacing="0" w:line="240" w:lineRule="exact"/>
              <w:ind w:left="0" w:right="0"/>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6</w:t>
            </w:r>
          </w:p>
        </w:tc>
        <w:tc>
          <w:tcPr>
            <w:tcW w:w="1107" w:type="dxa"/>
            <w:noWrap/>
            <w:vAlign w:val="center"/>
          </w:tcPr>
          <w:p w14:paraId="23D67A1C">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　</w:t>
            </w:r>
          </w:p>
        </w:tc>
      </w:tr>
      <w:tr w14:paraId="2D9044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679" w:type="dxa"/>
            <w:vMerge w:val="continue"/>
            <w:shd w:val="clear" w:color="auto" w:fill="auto"/>
            <w:noWrap w:val="0"/>
            <w:vAlign w:val="center"/>
          </w:tcPr>
          <w:p w14:paraId="75AAAC2E">
            <w:pPr>
              <w:keepNext w:val="0"/>
              <w:keepLines w:val="0"/>
              <w:widowControl/>
              <w:suppressLineNumbers w:val="0"/>
              <w:spacing w:before="0" w:beforeAutospacing="0" w:after="0" w:afterAutospacing="0" w:line="240" w:lineRule="exact"/>
              <w:ind w:left="0" w:right="0"/>
              <w:jc w:val="left"/>
              <w:rPr>
                <w:rFonts w:hint="default"/>
                <w:kern w:val="0"/>
                <w:szCs w:val="21"/>
              </w:rPr>
            </w:pPr>
          </w:p>
        </w:tc>
        <w:tc>
          <w:tcPr>
            <w:tcW w:w="667" w:type="dxa"/>
            <w:vMerge w:val="continue"/>
            <w:shd w:val="clear" w:color="auto" w:fill="auto"/>
            <w:noWrap w:val="0"/>
            <w:vAlign w:val="center"/>
          </w:tcPr>
          <w:p w14:paraId="1F792704">
            <w:pPr>
              <w:keepNext w:val="0"/>
              <w:keepLines w:val="0"/>
              <w:widowControl/>
              <w:suppressLineNumbers w:val="0"/>
              <w:spacing w:before="0" w:beforeAutospacing="0" w:after="0" w:afterAutospacing="0" w:line="240" w:lineRule="exact"/>
              <w:ind w:left="0" w:right="0"/>
              <w:jc w:val="left"/>
              <w:rPr>
                <w:rFonts w:hint="default"/>
                <w:kern w:val="0"/>
                <w:szCs w:val="21"/>
              </w:rPr>
            </w:pPr>
          </w:p>
        </w:tc>
        <w:tc>
          <w:tcPr>
            <w:tcW w:w="816" w:type="dxa"/>
            <w:shd w:val="clear" w:color="auto" w:fill="FFFFFF"/>
            <w:noWrap w:val="0"/>
            <w:vAlign w:val="center"/>
          </w:tcPr>
          <w:p w14:paraId="14FD20D7">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质量达标率（</w:t>
            </w:r>
            <w:r>
              <w:rPr>
                <w:rFonts w:hint="default"/>
                <w:kern w:val="0"/>
                <w:szCs w:val="21"/>
              </w:rPr>
              <w:t>5</w:t>
            </w:r>
            <w:r>
              <w:rPr>
                <w:rFonts w:hint="eastAsia"/>
                <w:kern w:val="0"/>
                <w:szCs w:val="21"/>
              </w:rPr>
              <w:t>分）</w:t>
            </w:r>
          </w:p>
        </w:tc>
        <w:tc>
          <w:tcPr>
            <w:tcW w:w="1666" w:type="dxa"/>
            <w:shd w:val="clear" w:color="auto" w:fill="FFFFFF"/>
            <w:noWrap w:val="0"/>
            <w:vAlign w:val="center"/>
          </w:tcPr>
          <w:p w14:paraId="6DBC5406">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项目完成的质量达标产出数与实际产出数的比率，用以反映和考核项目产出质量目标的实现程度。</w:t>
            </w:r>
          </w:p>
        </w:tc>
        <w:tc>
          <w:tcPr>
            <w:tcW w:w="3505" w:type="dxa"/>
            <w:shd w:val="clear" w:color="auto" w:fill="FFFFFF"/>
            <w:noWrap w:val="0"/>
            <w:vAlign w:val="center"/>
          </w:tcPr>
          <w:p w14:paraId="1A26E906">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质量达标率</w:t>
            </w:r>
            <w:r>
              <w:rPr>
                <w:rFonts w:hint="default"/>
                <w:kern w:val="0"/>
                <w:szCs w:val="21"/>
              </w:rPr>
              <w:t>=</w:t>
            </w:r>
            <w:r>
              <w:rPr>
                <w:rFonts w:hint="eastAsia"/>
                <w:kern w:val="0"/>
                <w:szCs w:val="21"/>
              </w:rPr>
              <w:t>（质量达标产出数</w:t>
            </w:r>
            <w:r>
              <w:rPr>
                <w:rFonts w:hint="default"/>
                <w:kern w:val="0"/>
                <w:szCs w:val="21"/>
              </w:rPr>
              <w:t>/</w:t>
            </w:r>
            <w:r>
              <w:rPr>
                <w:rFonts w:hint="eastAsia"/>
                <w:kern w:val="0"/>
                <w:szCs w:val="21"/>
              </w:rPr>
              <w:t>实际产出数）×</w:t>
            </w:r>
            <w:r>
              <w:rPr>
                <w:rFonts w:hint="default"/>
                <w:kern w:val="0"/>
                <w:szCs w:val="21"/>
              </w:rPr>
              <w:t>100%</w:t>
            </w:r>
            <w:r>
              <w:rPr>
                <w:rFonts w:hint="eastAsia"/>
                <w:kern w:val="0"/>
                <w:szCs w:val="21"/>
              </w:rPr>
              <w:t>。（得分</w:t>
            </w:r>
            <w:r>
              <w:rPr>
                <w:rFonts w:hint="default"/>
                <w:kern w:val="0"/>
                <w:szCs w:val="21"/>
              </w:rPr>
              <w:t>=</w:t>
            </w:r>
            <w:r>
              <w:rPr>
                <w:rFonts w:hint="eastAsia"/>
                <w:kern w:val="0"/>
                <w:szCs w:val="21"/>
              </w:rPr>
              <w:t>达标率</w:t>
            </w:r>
            <w:r>
              <w:rPr>
                <w:rFonts w:hint="default"/>
                <w:kern w:val="0"/>
                <w:szCs w:val="21"/>
              </w:rPr>
              <w:t>*5</w:t>
            </w:r>
            <w:r>
              <w:rPr>
                <w:rFonts w:hint="eastAsia"/>
                <w:kern w:val="0"/>
                <w:szCs w:val="21"/>
              </w:rPr>
              <w:t>分）</w:t>
            </w:r>
          </w:p>
          <w:p w14:paraId="5E91CE6E">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质量达标产出数：一定时期（本年度或项目期）内实际达到既定质量标准的产品或服务数量。</w:t>
            </w:r>
          </w:p>
          <w:p w14:paraId="273AEE3B">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673" w:type="dxa"/>
            <w:noWrap/>
            <w:vAlign w:val="center"/>
          </w:tcPr>
          <w:p w14:paraId="4BDE1C7B">
            <w:pPr>
              <w:keepNext w:val="0"/>
              <w:keepLines w:val="0"/>
              <w:widowControl/>
              <w:suppressLineNumbers w:val="0"/>
              <w:spacing w:before="0" w:beforeAutospacing="0" w:after="0" w:afterAutospacing="0" w:line="240" w:lineRule="exact"/>
              <w:ind w:left="0" w:right="0"/>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1107" w:type="dxa"/>
            <w:noWrap/>
            <w:vAlign w:val="center"/>
          </w:tcPr>
          <w:p w14:paraId="29DFE6AA">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　</w:t>
            </w:r>
          </w:p>
        </w:tc>
      </w:tr>
      <w:tr w14:paraId="6F2ABD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679" w:type="dxa"/>
            <w:vMerge w:val="continue"/>
            <w:shd w:val="clear" w:color="auto" w:fill="auto"/>
            <w:noWrap w:val="0"/>
            <w:vAlign w:val="center"/>
          </w:tcPr>
          <w:p w14:paraId="17380BB8">
            <w:pPr>
              <w:keepNext w:val="0"/>
              <w:keepLines w:val="0"/>
              <w:widowControl/>
              <w:suppressLineNumbers w:val="0"/>
              <w:spacing w:before="0" w:beforeAutospacing="0" w:after="0" w:afterAutospacing="0" w:line="240" w:lineRule="exact"/>
              <w:ind w:left="0" w:right="0"/>
              <w:jc w:val="left"/>
              <w:rPr>
                <w:rFonts w:hint="default"/>
                <w:kern w:val="0"/>
                <w:szCs w:val="21"/>
              </w:rPr>
            </w:pPr>
          </w:p>
        </w:tc>
        <w:tc>
          <w:tcPr>
            <w:tcW w:w="667" w:type="dxa"/>
            <w:vMerge w:val="continue"/>
            <w:shd w:val="clear" w:color="auto" w:fill="auto"/>
            <w:noWrap w:val="0"/>
            <w:vAlign w:val="center"/>
          </w:tcPr>
          <w:p w14:paraId="2548E1F6">
            <w:pPr>
              <w:keepNext w:val="0"/>
              <w:keepLines w:val="0"/>
              <w:widowControl/>
              <w:suppressLineNumbers w:val="0"/>
              <w:spacing w:before="0" w:beforeAutospacing="0" w:after="0" w:afterAutospacing="0" w:line="240" w:lineRule="exact"/>
              <w:ind w:left="0" w:right="0"/>
              <w:jc w:val="left"/>
              <w:rPr>
                <w:rFonts w:hint="default"/>
                <w:kern w:val="0"/>
                <w:szCs w:val="21"/>
              </w:rPr>
            </w:pPr>
          </w:p>
        </w:tc>
        <w:tc>
          <w:tcPr>
            <w:tcW w:w="816" w:type="dxa"/>
            <w:shd w:val="clear" w:color="auto" w:fill="FFFFFF"/>
            <w:noWrap w:val="0"/>
            <w:vAlign w:val="center"/>
          </w:tcPr>
          <w:p w14:paraId="789C76F5">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成本节约率（</w:t>
            </w:r>
            <w:r>
              <w:rPr>
                <w:rFonts w:hint="default"/>
                <w:kern w:val="0"/>
                <w:szCs w:val="21"/>
              </w:rPr>
              <w:t>5</w:t>
            </w:r>
            <w:r>
              <w:rPr>
                <w:rFonts w:hint="eastAsia"/>
                <w:kern w:val="0"/>
                <w:szCs w:val="21"/>
              </w:rPr>
              <w:t>分）</w:t>
            </w:r>
          </w:p>
        </w:tc>
        <w:tc>
          <w:tcPr>
            <w:tcW w:w="1666" w:type="dxa"/>
            <w:shd w:val="clear" w:color="auto" w:fill="FFFFFF"/>
            <w:noWrap w:val="0"/>
            <w:vAlign w:val="center"/>
          </w:tcPr>
          <w:p w14:paraId="6608EA5E">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完成项目计划工作目标的实际节约成本与计划成本的比率，用以反映和考核项目的成本节约程度。</w:t>
            </w:r>
          </w:p>
        </w:tc>
        <w:tc>
          <w:tcPr>
            <w:tcW w:w="3505" w:type="dxa"/>
            <w:shd w:val="clear" w:color="auto" w:fill="FFFFFF"/>
            <w:noWrap w:val="0"/>
            <w:vAlign w:val="center"/>
          </w:tcPr>
          <w:p w14:paraId="2272FA70">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成本节约率</w:t>
            </w:r>
            <w:r>
              <w:rPr>
                <w:rFonts w:hint="default"/>
                <w:kern w:val="0"/>
                <w:szCs w:val="21"/>
              </w:rPr>
              <w:t>=[</w:t>
            </w:r>
            <w:r>
              <w:rPr>
                <w:rFonts w:hint="eastAsia"/>
                <w:kern w:val="0"/>
                <w:szCs w:val="21"/>
              </w:rPr>
              <w:t>（计划成本</w:t>
            </w:r>
            <w:r>
              <w:rPr>
                <w:rFonts w:hint="default"/>
                <w:kern w:val="0"/>
                <w:szCs w:val="21"/>
              </w:rPr>
              <w:t>-</w:t>
            </w:r>
            <w:r>
              <w:rPr>
                <w:rFonts w:hint="eastAsia"/>
                <w:kern w:val="0"/>
                <w:szCs w:val="21"/>
              </w:rPr>
              <w:t>实际成本）</w:t>
            </w:r>
            <w:r>
              <w:rPr>
                <w:rFonts w:hint="default"/>
                <w:kern w:val="0"/>
                <w:szCs w:val="21"/>
              </w:rPr>
              <w:t>/</w:t>
            </w:r>
            <w:r>
              <w:rPr>
                <w:rFonts w:hint="eastAsia"/>
                <w:kern w:val="0"/>
                <w:szCs w:val="21"/>
              </w:rPr>
              <w:t>计划成本</w:t>
            </w:r>
            <w:r>
              <w:rPr>
                <w:rFonts w:hint="default"/>
                <w:kern w:val="0"/>
                <w:szCs w:val="21"/>
              </w:rPr>
              <w:t>]</w:t>
            </w:r>
            <w:r>
              <w:rPr>
                <w:rFonts w:hint="eastAsia"/>
                <w:kern w:val="0"/>
                <w:szCs w:val="21"/>
              </w:rPr>
              <w:t>×</w:t>
            </w:r>
            <w:r>
              <w:rPr>
                <w:rFonts w:hint="default"/>
                <w:kern w:val="0"/>
                <w:szCs w:val="21"/>
              </w:rPr>
              <w:t>100%</w:t>
            </w:r>
            <w:r>
              <w:rPr>
                <w:rFonts w:hint="eastAsia"/>
                <w:kern w:val="0"/>
                <w:szCs w:val="21"/>
              </w:rPr>
              <w:t>。</w:t>
            </w:r>
            <w:r>
              <w:rPr>
                <w:rFonts w:hint="default"/>
                <w:kern w:val="0"/>
                <w:szCs w:val="21"/>
              </w:rPr>
              <w:t>(</w:t>
            </w:r>
            <w:r>
              <w:rPr>
                <w:rFonts w:hint="eastAsia"/>
                <w:kern w:val="0"/>
                <w:szCs w:val="21"/>
              </w:rPr>
              <w:t>节约的计</w:t>
            </w:r>
            <w:r>
              <w:rPr>
                <w:rFonts w:hint="default"/>
                <w:kern w:val="0"/>
                <w:szCs w:val="21"/>
              </w:rPr>
              <w:t>5</w:t>
            </w:r>
            <w:r>
              <w:rPr>
                <w:rFonts w:hint="eastAsia"/>
                <w:kern w:val="0"/>
                <w:szCs w:val="21"/>
              </w:rPr>
              <w:t>分</w:t>
            </w:r>
            <w:r>
              <w:rPr>
                <w:rFonts w:hint="default"/>
                <w:kern w:val="0"/>
                <w:szCs w:val="21"/>
              </w:rPr>
              <w:t>,</w:t>
            </w:r>
            <w:r>
              <w:rPr>
                <w:rFonts w:hint="eastAsia"/>
                <w:kern w:val="0"/>
                <w:szCs w:val="21"/>
              </w:rPr>
              <w:t>增加的按比例扣分</w:t>
            </w:r>
            <w:r>
              <w:rPr>
                <w:rFonts w:hint="default"/>
                <w:kern w:val="0"/>
                <w:szCs w:val="21"/>
              </w:rPr>
              <w:t>)</w:t>
            </w:r>
          </w:p>
          <w:p w14:paraId="6C91EADF">
            <w:pPr>
              <w:keepNext w:val="0"/>
              <w:keepLines w:val="0"/>
              <w:widowControl/>
              <w:suppressLineNumbers w:val="0"/>
              <w:spacing w:before="0" w:beforeAutospacing="0" w:after="0" w:afterAutospacing="0" w:line="240" w:lineRule="exact"/>
              <w:ind w:left="0" w:right="0"/>
              <w:jc w:val="left"/>
              <w:rPr>
                <w:rFonts w:hint="default"/>
                <w:spacing w:val="-10"/>
                <w:kern w:val="0"/>
                <w:szCs w:val="21"/>
              </w:rPr>
            </w:pPr>
            <w:r>
              <w:rPr>
                <w:rFonts w:hint="eastAsia"/>
                <w:spacing w:val="-10"/>
                <w:kern w:val="0"/>
                <w:szCs w:val="21"/>
              </w:rPr>
              <w:t>实际成本：项目实施单位如期、保质、保量完成既定工作目标实际所耗费的支出。</w:t>
            </w:r>
          </w:p>
          <w:p w14:paraId="3A856F5E">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spacing w:val="-10"/>
                <w:kern w:val="0"/>
                <w:szCs w:val="21"/>
              </w:rPr>
              <w:t>计划成本：项目实施单位为完成工作目标计划安排的支出，一般以项目预算为参考。</w:t>
            </w:r>
          </w:p>
        </w:tc>
        <w:tc>
          <w:tcPr>
            <w:tcW w:w="673" w:type="dxa"/>
            <w:noWrap/>
            <w:vAlign w:val="center"/>
          </w:tcPr>
          <w:p w14:paraId="3F319C6B">
            <w:pPr>
              <w:keepNext w:val="0"/>
              <w:keepLines w:val="0"/>
              <w:widowControl/>
              <w:suppressLineNumbers w:val="0"/>
              <w:spacing w:before="0" w:beforeAutospacing="0" w:after="0" w:afterAutospacing="0" w:line="240" w:lineRule="exact"/>
              <w:ind w:left="0" w:right="0"/>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1107" w:type="dxa"/>
            <w:noWrap/>
            <w:vAlign w:val="center"/>
          </w:tcPr>
          <w:p w14:paraId="233825C2">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　</w:t>
            </w:r>
          </w:p>
        </w:tc>
      </w:tr>
      <w:tr w14:paraId="0E3395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679" w:type="dxa"/>
            <w:vMerge w:val="restart"/>
            <w:shd w:val="clear" w:color="auto" w:fill="FFFFFF"/>
            <w:noWrap/>
            <w:textDirection w:val="tbRlV"/>
            <w:vAlign w:val="center"/>
          </w:tcPr>
          <w:p w14:paraId="1B64109B">
            <w:pPr>
              <w:keepNext w:val="0"/>
              <w:keepLines w:val="0"/>
              <w:widowControl/>
              <w:suppressLineNumbers w:val="0"/>
              <w:spacing w:before="0" w:beforeAutospacing="0" w:after="0" w:afterAutospacing="0" w:line="240" w:lineRule="exact"/>
              <w:ind w:left="0" w:right="0"/>
              <w:jc w:val="center"/>
              <w:rPr>
                <w:rFonts w:hint="default"/>
                <w:kern w:val="0"/>
                <w:szCs w:val="21"/>
              </w:rPr>
            </w:pPr>
            <w:r>
              <w:rPr>
                <w:rFonts w:hint="eastAsia"/>
                <w:kern w:val="0"/>
                <w:szCs w:val="21"/>
              </w:rPr>
              <w:t>效</w:t>
            </w:r>
            <w:r>
              <w:rPr>
                <w:rFonts w:hint="default"/>
                <w:kern w:val="0"/>
                <w:szCs w:val="21"/>
              </w:rPr>
              <w:t xml:space="preserve">   </w:t>
            </w:r>
            <w:r>
              <w:rPr>
                <w:rFonts w:hint="eastAsia"/>
                <w:kern w:val="0"/>
                <w:szCs w:val="21"/>
              </w:rPr>
              <w:t>果（</w:t>
            </w:r>
            <w:r>
              <w:rPr>
                <w:rFonts w:hint="default"/>
                <w:kern w:val="0"/>
                <w:szCs w:val="21"/>
              </w:rPr>
              <w:t>30</w:t>
            </w:r>
            <w:r>
              <w:rPr>
                <w:rFonts w:hint="eastAsia"/>
                <w:kern w:val="0"/>
                <w:szCs w:val="21"/>
              </w:rPr>
              <w:t>分）</w:t>
            </w:r>
          </w:p>
        </w:tc>
        <w:tc>
          <w:tcPr>
            <w:tcW w:w="667" w:type="dxa"/>
            <w:vMerge w:val="restart"/>
            <w:shd w:val="clear" w:color="auto" w:fill="FFFFFF"/>
            <w:noWrap w:val="0"/>
            <w:vAlign w:val="center"/>
          </w:tcPr>
          <w:p w14:paraId="178F49C9">
            <w:pPr>
              <w:keepNext w:val="0"/>
              <w:keepLines w:val="0"/>
              <w:widowControl/>
              <w:suppressLineNumbers w:val="0"/>
              <w:spacing w:before="0" w:beforeAutospacing="0" w:after="0" w:afterAutospacing="0" w:line="240" w:lineRule="exact"/>
              <w:ind w:left="0" w:right="0"/>
              <w:jc w:val="center"/>
              <w:rPr>
                <w:rFonts w:hint="default"/>
                <w:kern w:val="0"/>
                <w:szCs w:val="21"/>
              </w:rPr>
            </w:pPr>
            <w:r>
              <w:rPr>
                <w:rFonts w:hint="eastAsia"/>
                <w:kern w:val="0"/>
                <w:szCs w:val="21"/>
              </w:rPr>
              <w:t>项目</w:t>
            </w:r>
          </w:p>
          <w:p w14:paraId="72BEC0B8">
            <w:pPr>
              <w:keepNext w:val="0"/>
              <w:keepLines w:val="0"/>
              <w:widowControl/>
              <w:suppressLineNumbers w:val="0"/>
              <w:spacing w:before="0" w:beforeAutospacing="0" w:after="0" w:afterAutospacing="0" w:line="240" w:lineRule="exact"/>
              <w:ind w:left="0" w:right="0"/>
              <w:jc w:val="center"/>
              <w:rPr>
                <w:rFonts w:hint="default"/>
                <w:kern w:val="0"/>
                <w:szCs w:val="21"/>
              </w:rPr>
            </w:pPr>
            <w:r>
              <w:rPr>
                <w:rFonts w:hint="eastAsia"/>
                <w:kern w:val="0"/>
                <w:szCs w:val="21"/>
              </w:rPr>
              <w:t>效益（</w:t>
            </w:r>
            <w:r>
              <w:rPr>
                <w:rFonts w:hint="default"/>
                <w:kern w:val="0"/>
                <w:szCs w:val="21"/>
              </w:rPr>
              <w:t>30</w:t>
            </w:r>
            <w:r>
              <w:rPr>
                <w:rFonts w:hint="eastAsia"/>
                <w:kern w:val="0"/>
                <w:szCs w:val="21"/>
              </w:rPr>
              <w:t>分）</w:t>
            </w:r>
          </w:p>
        </w:tc>
        <w:tc>
          <w:tcPr>
            <w:tcW w:w="816" w:type="dxa"/>
            <w:shd w:val="clear" w:color="auto" w:fill="FFFFFF"/>
            <w:noWrap w:val="0"/>
            <w:vAlign w:val="center"/>
          </w:tcPr>
          <w:p w14:paraId="15E52A1E">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经济效益</w:t>
            </w:r>
            <w:r>
              <w:rPr>
                <w:rFonts w:hint="default"/>
                <w:kern w:val="0"/>
                <w:szCs w:val="21"/>
              </w:rPr>
              <w:t>(5</w:t>
            </w:r>
            <w:r>
              <w:rPr>
                <w:rFonts w:hint="eastAsia"/>
                <w:kern w:val="0"/>
                <w:szCs w:val="21"/>
              </w:rPr>
              <w:t>分）</w:t>
            </w:r>
          </w:p>
        </w:tc>
        <w:tc>
          <w:tcPr>
            <w:tcW w:w="1666" w:type="dxa"/>
            <w:shd w:val="clear" w:color="auto" w:fill="FFFFFF"/>
            <w:noWrap w:val="0"/>
            <w:vAlign w:val="center"/>
          </w:tcPr>
          <w:p w14:paraId="16CEA5B2">
            <w:pPr>
              <w:keepNext w:val="0"/>
              <w:keepLines w:val="0"/>
              <w:widowControl/>
              <w:suppressLineNumbers w:val="0"/>
              <w:spacing w:before="0" w:beforeAutospacing="0" w:after="0" w:afterAutospacing="0" w:line="240" w:lineRule="exact"/>
              <w:ind w:left="0" w:right="0"/>
              <w:jc w:val="left"/>
              <w:rPr>
                <w:rFonts w:hint="default"/>
                <w:spacing w:val="-10"/>
                <w:kern w:val="0"/>
                <w:szCs w:val="21"/>
              </w:rPr>
            </w:pPr>
            <w:r>
              <w:rPr>
                <w:rFonts w:hint="eastAsia"/>
                <w:spacing w:val="-10"/>
                <w:kern w:val="0"/>
                <w:szCs w:val="21"/>
              </w:rPr>
              <w:t>项目实施对经济发展所带来的直接或间接影响情况。</w:t>
            </w:r>
          </w:p>
        </w:tc>
        <w:tc>
          <w:tcPr>
            <w:tcW w:w="3505" w:type="dxa"/>
            <w:vMerge w:val="restart"/>
            <w:shd w:val="clear" w:color="auto" w:fill="FFFFFF"/>
            <w:noWrap w:val="0"/>
            <w:vAlign w:val="center"/>
          </w:tcPr>
          <w:p w14:paraId="017600E9">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此四项指标为项目支出绩效评价指标的共性要素，各单位按照项目支出绩效目标实现程度为依据。（按经济效益实现程度</w:t>
            </w:r>
            <w:r>
              <w:rPr>
                <w:rFonts w:hint="default"/>
                <w:kern w:val="0"/>
                <w:szCs w:val="21"/>
              </w:rPr>
              <w:t>*5</w:t>
            </w:r>
            <w:r>
              <w:rPr>
                <w:rFonts w:hint="eastAsia"/>
                <w:kern w:val="0"/>
                <w:szCs w:val="21"/>
              </w:rPr>
              <w:t>分、社会效益实现程度</w:t>
            </w:r>
            <w:r>
              <w:rPr>
                <w:rFonts w:hint="default"/>
                <w:kern w:val="0"/>
                <w:szCs w:val="21"/>
              </w:rPr>
              <w:t>*5</w:t>
            </w:r>
            <w:r>
              <w:rPr>
                <w:rFonts w:hint="eastAsia"/>
                <w:kern w:val="0"/>
                <w:szCs w:val="21"/>
              </w:rPr>
              <w:t>分、生态效益实现程度</w:t>
            </w:r>
            <w:r>
              <w:rPr>
                <w:rFonts w:hint="default"/>
                <w:kern w:val="0"/>
                <w:szCs w:val="21"/>
              </w:rPr>
              <w:t>*5</w:t>
            </w:r>
            <w:r>
              <w:rPr>
                <w:rFonts w:hint="eastAsia"/>
                <w:kern w:val="0"/>
                <w:szCs w:val="21"/>
              </w:rPr>
              <w:t>分、可持续影响程度</w:t>
            </w:r>
            <w:r>
              <w:rPr>
                <w:rFonts w:hint="default"/>
                <w:kern w:val="0"/>
                <w:szCs w:val="21"/>
              </w:rPr>
              <w:t>*5</w:t>
            </w:r>
            <w:r>
              <w:rPr>
                <w:rFonts w:hint="eastAsia"/>
                <w:kern w:val="0"/>
                <w:szCs w:val="21"/>
              </w:rPr>
              <w:t>分计算实际得分）</w:t>
            </w:r>
          </w:p>
        </w:tc>
        <w:tc>
          <w:tcPr>
            <w:tcW w:w="673" w:type="dxa"/>
            <w:noWrap/>
            <w:vAlign w:val="center"/>
          </w:tcPr>
          <w:p w14:paraId="6E2E2D69">
            <w:pPr>
              <w:keepNext w:val="0"/>
              <w:keepLines w:val="0"/>
              <w:widowControl/>
              <w:suppressLineNumbers w:val="0"/>
              <w:spacing w:before="0" w:beforeAutospacing="0" w:after="0" w:afterAutospacing="0" w:line="240" w:lineRule="exact"/>
              <w:ind w:left="0" w:right="0"/>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1107" w:type="dxa"/>
            <w:noWrap/>
            <w:vAlign w:val="center"/>
          </w:tcPr>
          <w:p w14:paraId="2A72109B">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　</w:t>
            </w:r>
          </w:p>
        </w:tc>
      </w:tr>
      <w:tr w14:paraId="1BA2A7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679" w:type="dxa"/>
            <w:vMerge w:val="continue"/>
            <w:shd w:val="clear" w:color="auto" w:fill="auto"/>
            <w:noWrap w:val="0"/>
            <w:vAlign w:val="center"/>
          </w:tcPr>
          <w:p w14:paraId="33C42720">
            <w:pPr>
              <w:keepNext w:val="0"/>
              <w:keepLines w:val="0"/>
              <w:widowControl/>
              <w:suppressLineNumbers w:val="0"/>
              <w:spacing w:before="0" w:beforeAutospacing="0" w:after="0" w:afterAutospacing="0" w:line="240" w:lineRule="exact"/>
              <w:ind w:left="0" w:right="0"/>
              <w:jc w:val="left"/>
              <w:rPr>
                <w:rFonts w:hint="default"/>
                <w:kern w:val="0"/>
                <w:szCs w:val="21"/>
              </w:rPr>
            </w:pPr>
          </w:p>
        </w:tc>
        <w:tc>
          <w:tcPr>
            <w:tcW w:w="667" w:type="dxa"/>
            <w:vMerge w:val="continue"/>
            <w:shd w:val="clear" w:color="auto" w:fill="auto"/>
            <w:noWrap w:val="0"/>
            <w:vAlign w:val="center"/>
          </w:tcPr>
          <w:p w14:paraId="5C93F738">
            <w:pPr>
              <w:keepNext w:val="0"/>
              <w:keepLines w:val="0"/>
              <w:widowControl/>
              <w:suppressLineNumbers w:val="0"/>
              <w:spacing w:before="0" w:beforeAutospacing="0" w:after="0" w:afterAutospacing="0" w:line="240" w:lineRule="exact"/>
              <w:ind w:left="0" w:right="0"/>
              <w:jc w:val="left"/>
              <w:rPr>
                <w:rFonts w:hint="default"/>
                <w:kern w:val="0"/>
                <w:szCs w:val="21"/>
              </w:rPr>
            </w:pPr>
          </w:p>
        </w:tc>
        <w:tc>
          <w:tcPr>
            <w:tcW w:w="816" w:type="dxa"/>
            <w:shd w:val="clear" w:color="auto" w:fill="FFFFFF"/>
            <w:noWrap w:val="0"/>
            <w:vAlign w:val="center"/>
          </w:tcPr>
          <w:p w14:paraId="7A65B4F5">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社会效益（</w:t>
            </w:r>
            <w:r>
              <w:rPr>
                <w:rFonts w:hint="default"/>
                <w:kern w:val="0"/>
                <w:szCs w:val="21"/>
              </w:rPr>
              <w:t>5</w:t>
            </w:r>
            <w:r>
              <w:rPr>
                <w:rFonts w:hint="eastAsia"/>
                <w:kern w:val="0"/>
                <w:szCs w:val="21"/>
              </w:rPr>
              <w:t>分）</w:t>
            </w:r>
          </w:p>
        </w:tc>
        <w:tc>
          <w:tcPr>
            <w:tcW w:w="1666" w:type="dxa"/>
            <w:shd w:val="clear" w:color="auto" w:fill="FFFFFF"/>
            <w:noWrap w:val="0"/>
            <w:vAlign w:val="center"/>
          </w:tcPr>
          <w:p w14:paraId="22AF3D5E">
            <w:pPr>
              <w:keepNext w:val="0"/>
              <w:keepLines w:val="0"/>
              <w:widowControl/>
              <w:suppressLineNumbers w:val="0"/>
              <w:spacing w:before="0" w:beforeAutospacing="0" w:after="0" w:afterAutospacing="0" w:line="240" w:lineRule="exact"/>
              <w:ind w:left="0" w:right="0"/>
              <w:jc w:val="left"/>
              <w:rPr>
                <w:rFonts w:hint="default"/>
                <w:spacing w:val="-10"/>
                <w:kern w:val="0"/>
                <w:szCs w:val="21"/>
              </w:rPr>
            </w:pPr>
            <w:r>
              <w:rPr>
                <w:rFonts w:hint="eastAsia"/>
                <w:spacing w:val="-10"/>
                <w:kern w:val="0"/>
                <w:szCs w:val="21"/>
              </w:rPr>
              <w:t>项目实施对社会发展所带来的直接或间接影响情况。</w:t>
            </w:r>
          </w:p>
        </w:tc>
        <w:tc>
          <w:tcPr>
            <w:tcW w:w="3505" w:type="dxa"/>
            <w:vMerge w:val="continue"/>
            <w:noWrap w:val="0"/>
            <w:vAlign w:val="center"/>
          </w:tcPr>
          <w:p w14:paraId="5B148B6F">
            <w:pPr>
              <w:keepNext w:val="0"/>
              <w:keepLines w:val="0"/>
              <w:widowControl/>
              <w:suppressLineNumbers w:val="0"/>
              <w:spacing w:before="0" w:beforeAutospacing="0" w:after="0" w:afterAutospacing="0" w:line="240" w:lineRule="exact"/>
              <w:ind w:left="0" w:right="0"/>
              <w:jc w:val="left"/>
              <w:rPr>
                <w:rFonts w:hint="default"/>
                <w:kern w:val="0"/>
                <w:szCs w:val="21"/>
              </w:rPr>
            </w:pPr>
          </w:p>
        </w:tc>
        <w:tc>
          <w:tcPr>
            <w:tcW w:w="673" w:type="dxa"/>
            <w:noWrap/>
            <w:vAlign w:val="center"/>
          </w:tcPr>
          <w:p w14:paraId="4EEC30E8">
            <w:pPr>
              <w:keepNext w:val="0"/>
              <w:keepLines w:val="0"/>
              <w:widowControl/>
              <w:suppressLineNumbers w:val="0"/>
              <w:spacing w:before="0" w:beforeAutospacing="0" w:after="0" w:afterAutospacing="0" w:line="240" w:lineRule="exact"/>
              <w:ind w:left="0" w:right="0"/>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1107" w:type="dxa"/>
            <w:noWrap/>
            <w:vAlign w:val="center"/>
          </w:tcPr>
          <w:p w14:paraId="4C97DAC7">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　</w:t>
            </w:r>
          </w:p>
        </w:tc>
      </w:tr>
      <w:tr w14:paraId="740B63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679" w:type="dxa"/>
            <w:vMerge w:val="continue"/>
            <w:shd w:val="clear" w:color="auto" w:fill="auto"/>
            <w:noWrap w:val="0"/>
            <w:vAlign w:val="center"/>
          </w:tcPr>
          <w:p w14:paraId="3E48D0B1">
            <w:pPr>
              <w:keepNext w:val="0"/>
              <w:keepLines w:val="0"/>
              <w:widowControl/>
              <w:suppressLineNumbers w:val="0"/>
              <w:spacing w:before="0" w:beforeAutospacing="0" w:after="0" w:afterAutospacing="0" w:line="240" w:lineRule="exact"/>
              <w:ind w:left="0" w:right="0"/>
              <w:jc w:val="left"/>
              <w:rPr>
                <w:rFonts w:hint="default"/>
                <w:kern w:val="0"/>
                <w:szCs w:val="21"/>
              </w:rPr>
            </w:pPr>
          </w:p>
        </w:tc>
        <w:tc>
          <w:tcPr>
            <w:tcW w:w="667" w:type="dxa"/>
            <w:vMerge w:val="continue"/>
            <w:shd w:val="clear" w:color="auto" w:fill="auto"/>
            <w:noWrap w:val="0"/>
            <w:vAlign w:val="center"/>
          </w:tcPr>
          <w:p w14:paraId="2D9D1970">
            <w:pPr>
              <w:keepNext w:val="0"/>
              <w:keepLines w:val="0"/>
              <w:widowControl/>
              <w:suppressLineNumbers w:val="0"/>
              <w:spacing w:before="0" w:beforeAutospacing="0" w:after="0" w:afterAutospacing="0" w:line="240" w:lineRule="exact"/>
              <w:ind w:left="0" w:right="0"/>
              <w:jc w:val="left"/>
              <w:rPr>
                <w:rFonts w:hint="default"/>
                <w:kern w:val="0"/>
                <w:szCs w:val="21"/>
              </w:rPr>
            </w:pPr>
          </w:p>
        </w:tc>
        <w:tc>
          <w:tcPr>
            <w:tcW w:w="816" w:type="dxa"/>
            <w:shd w:val="clear" w:color="auto" w:fill="FFFFFF"/>
            <w:noWrap w:val="0"/>
            <w:vAlign w:val="center"/>
          </w:tcPr>
          <w:p w14:paraId="480E6D51">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生态效益（</w:t>
            </w:r>
            <w:r>
              <w:rPr>
                <w:rFonts w:hint="default"/>
                <w:kern w:val="0"/>
                <w:szCs w:val="21"/>
              </w:rPr>
              <w:t>5</w:t>
            </w:r>
            <w:r>
              <w:rPr>
                <w:rFonts w:hint="eastAsia"/>
                <w:kern w:val="0"/>
                <w:szCs w:val="21"/>
              </w:rPr>
              <w:t>分）</w:t>
            </w:r>
          </w:p>
        </w:tc>
        <w:tc>
          <w:tcPr>
            <w:tcW w:w="1666" w:type="dxa"/>
            <w:shd w:val="clear" w:color="auto" w:fill="FFFFFF"/>
            <w:noWrap w:val="0"/>
            <w:vAlign w:val="center"/>
          </w:tcPr>
          <w:p w14:paraId="4AD8CB5F">
            <w:pPr>
              <w:keepNext w:val="0"/>
              <w:keepLines w:val="0"/>
              <w:widowControl/>
              <w:suppressLineNumbers w:val="0"/>
              <w:spacing w:before="0" w:beforeAutospacing="0" w:after="0" w:afterAutospacing="0" w:line="240" w:lineRule="exact"/>
              <w:ind w:left="0" w:right="0"/>
              <w:jc w:val="left"/>
              <w:rPr>
                <w:rFonts w:hint="default"/>
                <w:spacing w:val="-10"/>
                <w:kern w:val="0"/>
                <w:szCs w:val="21"/>
              </w:rPr>
            </w:pPr>
            <w:r>
              <w:rPr>
                <w:rFonts w:hint="eastAsia"/>
                <w:spacing w:val="-10"/>
                <w:kern w:val="0"/>
                <w:szCs w:val="21"/>
              </w:rPr>
              <w:t>项目实施对生态环境所带来的直接或间接影响情况。</w:t>
            </w:r>
          </w:p>
        </w:tc>
        <w:tc>
          <w:tcPr>
            <w:tcW w:w="3505" w:type="dxa"/>
            <w:vMerge w:val="continue"/>
            <w:noWrap w:val="0"/>
            <w:vAlign w:val="center"/>
          </w:tcPr>
          <w:p w14:paraId="3B3E21E9">
            <w:pPr>
              <w:keepNext w:val="0"/>
              <w:keepLines w:val="0"/>
              <w:widowControl/>
              <w:suppressLineNumbers w:val="0"/>
              <w:spacing w:before="0" w:beforeAutospacing="0" w:after="0" w:afterAutospacing="0" w:line="240" w:lineRule="exact"/>
              <w:ind w:left="0" w:right="0"/>
              <w:jc w:val="left"/>
              <w:rPr>
                <w:rFonts w:hint="default"/>
                <w:kern w:val="0"/>
                <w:szCs w:val="21"/>
              </w:rPr>
            </w:pPr>
          </w:p>
        </w:tc>
        <w:tc>
          <w:tcPr>
            <w:tcW w:w="673" w:type="dxa"/>
            <w:noWrap/>
            <w:vAlign w:val="center"/>
          </w:tcPr>
          <w:p w14:paraId="29C835C3">
            <w:pPr>
              <w:keepNext w:val="0"/>
              <w:keepLines w:val="0"/>
              <w:widowControl/>
              <w:suppressLineNumbers w:val="0"/>
              <w:spacing w:before="0" w:beforeAutospacing="0" w:after="0" w:afterAutospacing="0" w:line="240" w:lineRule="exact"/>
              <w:ind w:left="0" w:right="0"/>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1107" w:type="dxa"/>
            <w:noWrap/>
            <w:vAlign w:val="center"/>
          </w:tcPr>
          <w:p w14:paraId="1B2AD307">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　</w:t>
            </w:r>
          </w:p>
        </w:tc>
      </w:tr>
      <w:tr w14:paraId="56AE67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679" w:type="dxa"/>
            <w:vMerge w:val="continue"/>
            <w:shd w:val="clear" w:color="auto" w:fill="auto"/>
            <w:noWrap w:val="0"/>
            <w:vAlign w:val="center"/>
          </w:tcPr>
          <w:p w14:paraId="5A99C3D2">
            <w:pPr>
              <w:keepNext w:val="0"/>
              <w:keepLines w:val="0"/>
              <w:widowControl/>
              <w:suppressLineNumbers w:val="0"/>
              <w:spacing w:before="0" w:beforeAutospacing="0" w:after="0" w:afterAutospacing="0" w:line="240" w:lineRule="exact"/>
              <w:ind w:left="0" w:right="0"/>
              <w:jc w:val="left"/>
              <w:rPr>
                <w:rFonts w:hint="default"/>
                <w:kern w:val="0"/>
                <w:szCs w:val="21"/>
              </w:rPr>
            </w:pPr>
          </w:p>
        </w:tc>
        <w:tc>
          <w:tcPr>
            <w:tcW w:w="667" w:type="dxa"/>
            <w:vMerge w:val="continue"/>
            <w:shd w:val="clear" w:color="auto" w:fill="auto"/>
            <w:noWrap w:val="0"/>
            <w:vAlign w:val="center"/>
          </w:tcPr>
          <w:p w14:paraId="4E19E479">
            <w:pPr>
              <w:keepNext w:val="0"/>
              <w:keepLines w:val="0"/>
              <w:widowControl/>
              <w:suppressLineNumbers w:val="0"/>
              <w:spacing w:before="0" w:beforeAutospacing="0" w:after="0" w:afterAutospacing="0" w:line="240" w:lineRule="exact"/>
              <w:ind w:left="0" w:right="0"/>
              <w:jc w:val="left"/>
              <w:rPr>
                <w:rFonts w:hint="default"/>
                <w:kern w:val="0"/>
                <w:szCs w:val="21"/>
              </w:rPr>
            </w:pPr>
          </w:p>
        </w:tc>
        <w:tc>
          <w:tcPr>
            <w:tcW w:w="816" w:type="dxa"/>
            <w:shd w:val="clear" w:color="auto" w:fill="FFFFFF"/>
            <w:noWrap w:val="0"/>
            <w:vAlign w:val="center"/>
          </w:tcPr>
          <w:p w14:paraId="5B237BD9">
            <w:pPr>
              <w:keepNext w:val="0"/>
              <w:keepLines w:val="0"/>
              <w:widowControl/>
              <w:suppressLineNumbers w:val="0"/>
              <w:spacing w:before="0" w:beforeAutospacing="0" w:after="0" w:afterAutospacing="0" w:line="240" w:lineRule="exact"/>
              <w:ind w:left="0" w:right="0"/>
              <w:jc w:val="left"/>
              <w:rPr>
                <w:rFonts w:hint="eastAsia" w:eastAsia="宋体"/>
                <w:kern w:val="0"/>
                <w:szCs w:val="21"/>
                <w:lang w:val="en-US" w:eastAsia="zh-CN"/>
              </w:rPr>
            </w:pPr>
            <w:r>
              <w:rPr>
                <w:rFonts w:hint="eastAsia"/>
                <w:kern w:val="0"/>
                <w:szCs w:val="21"/>
              </w:rPr>
              <w:t>可持续影响（</w:t>
            </w:r>
            <w:r>
              <w:rPr>
                <w:rFonts w:hint="default"/>
                <w:kern w:val="0"/>
                <w:szCs w:val="21"/>
              </w:rPr>
              <w:t>5</w:t>
            </w:r>
            <w:r>
              <w:rPr>
                <w:rFonts w:hint="eastAsia"/>
                <w:kern w:val="0"/>
                <w:szCs w:val="21"/>
              </w:rPr>
              <w:t>分）</w:t>
            </w:r>
          </w:p>
        </w:tc>
        <w:tc>
          <w:tcPr>
            <w:tcW w:w="1666" w:type="dxa"/>
            <w:shd w:val="clear" w:color="auto" w:fill="FFFFFF"/>
            <w:noWrap w:val="0"/>
            <w:vAlign w:val="center"/>
          </w:tcPr>
          <w:p w14:paraId="52C3AA90">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项目后续运行及成效发挥的可持续影响情况。</w:t>
            </w:r>
          </w:p>
        </w:tc>
        <w:tc>
          <w:tcPr>
            <w:tcW w:w="3505" w:type="dxa"/>
            <w:vMerge w:val="continue"/>
            <w:noWrap w:val="0"/>
            <w:vAlign w:val="center"/>
          </w:tcPr>
          <w:p w14:paraId="631C8797">
            <w:pPr>
              <w:keepNext w:val="0"/>
              <w:keepLines w:val="0"/>
              <w:widowControl/>
              <w:suppressLineNumbers w:val="0"/>
              <w:spacing w:before="0" w:beforeAutospacing="0" w:after="0" w:afterAutospacing="0" w:line="240" w:lineRule="exact"/>
              <w:ind w:left="0" w:right="0"/>
              <w:jc w:val="left"/>
              <w:rPr>
                <w:rFonts w:hint="default"/>
                <w:kern w:val="0"/>
                <w:szCs w:val="21"/>
              </w:rPr>
            </w:pPr>
          </w:p>
        </w:tc>
        <w:tc>
          <w:tcPr>
            <w:tcW w:w="673" w:type="dxa"/>
            <w:noWrap/>
            <w:vAlign w:val="center"/>
          </w:tcPr>
          <w:p w14:paraId="2FA57CE6">
            <w:pPr>
              <w:keepNext w:val="0"/>
              <w:keepLines w:val="0"/>
              <w:widowControl/>
              <w:suppressLineNumbers w:val="0"/>
              <w:spacing w:before="0" w:beforeAutospacing="0" w:after="0" w:afterAutospacing="0" w:line="240" w:lineRule="exact"/>
              <w:ind w:left="0" w:right="0"/>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5</w:t>
            </w:r>
          </w:p>
        </w:tc>
        <w:tc>
          <w:tcPr>
            <w:tcW w:w="1107" w:type="dxa"/>
            <w:noWrap/>
            <w:vAlign w:val="center"/>
          </w:tcPr>
          <w:p w14:paraId="19C00C56">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　</w:t>
            </w:r>
          </w:p>
        </w:tc>
      </w:tr>
      <w:tr w14:paraId="261F8D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679" w:type="dxa"/>
            <w:vMerge w:val="continue"/>
            <w:shd w:val="clear" w:color="auto" w:fill="auto"/>
            <w:noWrap w:val="0"/>
            <w:vAlign w:val="center"/>
          </w:tcPr>
          <w:p w14:paraId="4C022DE9">
            <w:pPr>
              <w:keepNext w:val="0"/>
              <w:keepLines w:val="0"/>
              <w:widowControl/>
              <w:suppressLineNumbers w:val="0"/>
              <w:spacing w:before="0" w:beforeAutospacing="0" w:after="0" w:afterAutospacing="0" w:line="240" w:lineRule="exact"/>
              <w:ind w:left="0" w:right="0"/>
              <w:jc w:val="left"/>
              <w:rPr>
                <w:rFonts w:hint="default"/>
                <w:kern w:val="0"/>
                <w:szCs w:val="21"/>
              </w:rPr>
            </w:pPr>
          </w:p>
        </w:tc>
        <w:tc>
          <w:tcPr>
            <w:tcW w:w="667" w:type="dxa"/>
            <w:vMerge w:val="continue"/>
            <w:shd w:val="clear" w:color="auto" w:fill="auto"/>
            <w:noWrap w:val="0"/>
            <w:vAlign w:val="center"/>
          </w:tcPr>
          <w:p w14:paraId="133CF840">
            <w:pPr>
              <w:keepNext w:val="0"/>
              <w:keepLines w:val="0"/>
              <w:widowControl/>
              <w:suppressLineNumbers w:val="0"/>
              <w:spacing w:before="0" w:beforeAutospacing="0" w:after="0" w:afterAutospacing="0" w:line="240" w:lineRule="exact"/>
              <w:ind w:left="0" w:right="0"/>
              <w:jc w:val="left"/>
              <w:rPr>
                <w:rFonts w:hint="default"/>
                <w:kern w:val="0"/>
                <w:szCs w:val="21"/>
              </w:rPr>
            </w:pPr>
          </w:p>
        </w:tc>
        <w:tc>
          <w:tcPr>
            <w:tcW w:w="816" w:type="dxa"/>
            <w:shd w:val="clear" w:color="auto" w:fill="FFFFFF"/>
            <w:noWrap w:val="0"/>
            <w:vAlign w:val="center"/>
          </w:tcPr>
          <w:p w14:paraId="1BC3E8C0">
            <w:pPr>
              <w:keepNext w:val="0"/>
              <w:keepLines w:val="0"/>
              <w:widowControl/>
              <w:suppressLineNumbers w:val="0"/>
              <w:spacing w:before="0" w:beforeAutospacing="0" w:after="0" w:afterAutospacing="0" w:line="240" w:lineRule="exact"/>
              <w:ind w:left="0" w:right="0"/>
              <w:jc w:val="left"/>
              <w:rPr>
                <w:rFonts w:hint="default"/>
                <w:spacing w:val="-10"/>
                <w:kern w:val="0"/>
                <w:szCs w:val="21"/>
              </w:rPr>
            </w:pPr>
            <w:r>
              <w:rPr>
                <w:rFonts w:hint="eastAsia"/>
                <w:spacing w:val="-10"/>
                <w:kern w:val="0"/>
                <w:szCs w:val="21"/>
              </w:rPr>
              <w:t>社会公众或服务对象满意度（</w:t>
            </w:r>
            <w:r>
              <w:rPr>
                <w:rFonts w:hint="default"/>
                <w:spacing w:val="-10"/>
                <w:kern w:val="0"/>
                <w:szCs w:val="21"/>
              </w:rPr>
              <w:t>10</w:t>
            </w:r>
            <w:r>
              <w:rPr>
                <w:rFonts w:hint="eastAsia"/>
                <w:spacing w:val="-10"/>
                <w:kern w:val="0"/>
                <w:szCs w:val="21"/>
              </w:rPr>
              <w:t>分）</w:t>
            </w:r>
          </w:p>
        </w:tc>
        <w:tc>
          <w:tcPr>
            <w:tcW w:w="1666" w:type="dxa"/>
            <w:shd w:val="clear" w:color="auto" w:fill="FFFFFF"/>
            <w:noWrap w:val="0"/>
            <w:vAlign w:val="center"/>
          </w:tcPr>
          <w:p w14:paraId="479833F8">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社会公众或服务对象对项目实施效果的满意程度。</w:t>
            </w:r>
          </w:p>
        </w:tc>
        <w:tc>
          <w:tcPr>
            <w:tcW w:w="3505" w:type="dxa"/>
            <w:shd w:val="clear" w:color="auto" w:fill="FFFFFF"/>
            <w:noWrap w:val="0"/>
            <w:vAlign w:val="center"/>
          </w:tcPr>
          <w:p w14:paraId="7328978E">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673" w:type="dxa"/>
            <w:noWrap/>
            <w:vAlign w:val="center"/>
          </w:tcPr>
          <w:p w14:paraId="1D9C0BA1">
            <w:pPr>
              <w:keepNext w:val="0"/>
              <w:keepLines w:val="0"/>
              <w:widowControl/>
              <w:suppressLineNumbers w:val="0"/>
              <w:spacing w:before="0" w:beforeAutospacing="0" w:after="0" w:afterAutospacing="0" w:line="240" w:lineRule="exact"/>
              <w:ind w:left="0" w:right="0"/>
              <w:jc w:val="left"/>
              <w:rPr>
                <w:rFonts w:hint="eastAsia" w:eastAsia="宋体"/>
                <w:kern w:val="0"/>
                <w:szCs w:val="21"/>
                <w:lang w:val="en-US" w:eastAsia="zh-CN"/>
              </w:rPr>
            </w:pPr>
            <w:r>
              <w:rPr>
                <w:rFonts w:hint="eastAsia"/>
                <w:kern w:val="0"/>
                <w:szCs w:val="21"/>
              </w:rPr>
              <w:t>　</w:t>
            </w:r>
            <w:r>
              <w:rPr>
                <w:rFonts w:hint="eastAsia"/>
                <w:kern w:val="0"/>
                <w:szCs w:val="21"/>
                <w:lang w:val="en-US" w:eastAsia="zh-CN"/>
              </w:rPr>
              <w:t>9</w:t>
            </w:r>
          </w:p>
        </w:tc>
        <w:tc>
          <w:tcPr>
            <w:tcW w:w="1107" w:type="dxa"/>
            <w:noWrap/>
            <w:vAlign w:val="center"/>
          </w:tcPr>
          <w:p w14:paraId="556612D6">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　</w:t>
            </w:r>
          </w:p>
        </w:tc>
      </w:tr>
      <w:tr w14:paraId="6A73A6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7333" w:type="dxa"/>
            <w:gridSpan w:val="5"/>
            <w:tcBorders>
              <w:bottom w:val="single" w:color="auto" w:sz="12" w:space="0"/>
            </w:tcBorders>
            <w:shd w:val="clear" w:color="auto" w:fill="FFFFFF"/>
            <w:noWrap w:val="0"/>
            <w:vAlign w:val="center"/>
          </w:tcPr>
          <w:p w14:paraId="1C5B19F4">
            <w:pPr>
              <w:keepNext w:val="0"/>
              <w:keepLines w:val="0"/>
              <w:widowControl/>
              <w:suppressLineNumbers w:val="0"/>
              <w:spacing w:before="0" w:beforeAutospacing="0" w:after="0" w:afterAutospacing="0" w:line="240" w:lineRule="exact"/>
              <w:ind w:left="0" w:right="0"/>
              <w:jc w:val="center"/>
              <w:rPr>
                <w:rFonts w:hint="default"/>
                <w:kern w:val="0"/>
                <w:szCs w:val="21"/>
              </w:rPr>
            </w:pPr>
            <w:r>
              <w:rPr>
                <w:rFonts w:hint="eastAsia"/>
                <w:kern w:val="0"/>
                <w:szCs w:val="21"/>
              </w:rPr>
              <w:t>合计</w:t>
            </w:r>
          </w:p>
        </w:tc>
        <w:tc>
          <w:tcPr>
            <w:tcW w:w="673" w:type="dxa"/>
            <w:tcBorders>
              <w:bottom w:val="single" w:color="auto" w:sz="12" w:space="0"/>
            </w:tcBorders>
            <w:noWrap/>
            <w:vAlign w:val="center"/>
          </w:tcPr>
          <w:p w14:paraId="019E4BC7">
            <w:pPr>
              <w:keepNext w:val="0"/>
              <w:keepLines w:val="0"/>
              <w:widowControl/>
              <w:suppressLineNumbers w:val="0"/>
              <w:spacing w:before="0" w:beforeAutospacing="0" w:after="0" w:afterAutospacing="0" w:line="240" w:lineRule="exact"/>
              <w:ind w:left="0" w:right="0"/>
              <w:jc w:val="left"/>
              <w:rPr>
                <w:rFonts w:hint="default" w:eastAsia="宋体"/>
                <w:kern w:val="0"/>
                <w:szCs w:val="21"/>
                <w:lang w:val="en-US" w:eastAsia="zh-CN"/>
              </w:rPr>
            </w:pPr>
            <w:r>
              <w:rPr>
                <w:rFonts w:hint="eastAsia"/>
                <w:kern w:val="0"/>
                <w:szCs w:val="21"/>
              </w:rPr>
              <w:t>　</w:t>
            </w:r>
            <w:r>
              <w:rPr>
                <w:rFonts w:hint="eastAsia"/>
                <w:kern w:val="0"/>
                <w:szCs w:val="21"/>
                <w:lang w:val="en-US" w:eastAsia="zh-CN"/>
              </w:rPr>
              <w:t>96</w:t>
            </w:r>
          </w:p>
        </w:tc>
        <w:tc>
          <w:tcPr>
            <w:tcW w:w="1107" w:type="dxa"/>
            <w:tcBorders>
              <w:bottom w:val="single" w:color="auto" w:sz="12" w:space="0"/>
            </w:tcBorders>
            <w:noWrap/>
            <w:vAlign w:val="center"/>
          </w:tcPr>
          <w:p w14:paraId="2739B325">
            <w:pPr>
              <w:keepNext w:val="0"/>
              <w:keepLines w:val="0"/>
              <w:widowControl/>
              <w:suppressLineNumbers w:val="0"/>
              <w:spacing w:before="0" w:beforeAutospacing="0" w:after="0" w:afterAutospacing="0" w:line="240" w:lineRule="exact"/>
              <w:ind w:left="0" w:right="0"/>
              <w:jc w:val="left"/>
              <w:rPr>
                <w:rFonts w:hint="default"/>
                <w:kern w:val="0"/>
                <w:szCs w:val="21"/>
              </w:rPr>
            </w:pPr>
            <w:r>
              <w:rPr>
                <w:rFonts w:hint="eastAsia"/>
                <w:kern w:val="0"/>
                <w:szCs w:val="21"/>
              </w:rPr>
              <w:t>　</w:t>
            </w:r>
          </w:p>
        </w:tc>
      </w:tr>
    </w:tbl>
    <w:p w14:paraId="576FBA57">
      <w:pPr>
        <w:spacing w:line="620" w:lineRule="exact"/>
        <w:jc w:val="left"/>
        <w:rPr>
          <w:rFonts w:ascii="宋体"/>
          <w:sz w:val="32"/>
          <w:szCs w:val="32"/>
        </w:rPr>
      </w:pPr>
    </w:p>
    <w:p w14:paraId="6DF5C083">
      <w:pPr>
        <w:spacing w:line="620" w:lineRule="exact"/>
        <w:jc w:val="left"/>
        <w:rPr>
          <w:rFonts w:ascii="??????" w:hAnsi="宋体" w:eastAsia="Times New Roman"/>
          <w:sz w:val="33"/>
          <w:szCs w:val="33"/>
        </w:rPr>
        <w:sectPr>
          <w:pgSz w:w="11907" w:h="16840"/>
          <w:pgMar w:top="2098" w:right="1474" w:bottom="1928" w:left="1588" w:header="851" w:footer="992" w:gutter="0"/>
          <w:cols w:space="425" w:num="1"/>
          <w:docGrid w:type="lines" w:linePitch="312" w:charSpace="0"/>
        </w:sectPr>
      </w:pPr>
    </w:p>
    <w:p w14:paraId="33E64E8B">
      <w:pPr>
        <w:spacing w:line="620" w:lineRule="exact"/>
        <w:jc w:val="left"/>
        <w:rPr>
          <w:rFonts w:eastAsia="方正黑体简体"/>
          <w:sz w:val="32"/>
          <w:szCs w:val="32"/>
        </w:rPr>
      </w:pPr>
      <w:r>
        <w:rPr>
          <w:rFonts w:hint="eastAsia" w:eastAsia="方正黑体简体"/>
          <w:sz w:val="32"/>
          <w:szCs w:val="32"/>
        </w:rPr>
        <w:t>附件</w:t>
      </w:r>
      <w:r>
        <w:rPr>
          <w:rFonts w:eastAsia="方正黑体简体"/>
          <w:sz w:val="32"/>
          <w:szCs w:val="32"/>
        </w:rPr>
        <w:t>4-2</w:t>
      </w:r>
    </w:p>
    <w:p w14:paraId="39942E5C">
      <w:pPr>
        <w:spacing w:line="620" w:lineRule="exact"/>
        <w:jc w:val="center"/>
        <w:rPr>
          <w:rFonts w:eastAsia="方正小标宋简体"/>
          <w:color w:val="000000"/>
          <w:spacing w:val="-12"/>
          <w:kern w:val="0"/>
          <w:sz w:val="44"/>
          <w:szCs w:val="44"/>
        </w:rPr>
      </w:pPr>
      <w:r>
        <w:rPr>
          <w:rFonts w:eastAsia="方正小标宋简体"/>
          <w:color w:val="000000"/>
          <w:spacing w:val="-12"/>
          <w:kern w:val="0"/>
          <w:sz w:val="44"/>
          <w:szCs w:val="44"/>
        </w:rPr>
        <w:t>202</w:t>
      </w:r>
      <w:r>
        <w:rPr>
          <w:rFonts w:hint="eastAsia" w:eastAsia="方正小标宋简体"/>
          <w:color w:val="000000"/>
          <w:spacing w:val="-12"/>
          <w:kern w:val="0"/>
          <w:sz w:val="44"/>
          <w:szCs w:val="44"/>
        </w:rPr>
        <w:t>3年度乐至县项目支出绩效目标完成情况表</w:t>
      </w:r>
    </w:p>
    <w:p w14:paraId="045E0135">
      <w:pPr>
        <w:pStyle w:val="2"/>
        <w:spacing w:line="240" w:lineRule="exact"/>
        <w:rPr>
          <w:rFonts w:ascii="宋体"/>
        </w:rPr>
      </w:pPr>
    </w:p>
    <w:tbl>
      <w:tblPr>
        <w:tblStyle w:val="19"/>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45"/>
        <w:gridCol w:w="1773"/>
        <w:gridCol w:w="898"/>
        <w:gridCol w:w="1181"/>
        <w:gridCol w:w="1024"/>
        <w:gridCol w:w="2265"/>
        <w:gridCol w:w="1214"/>
      </w:tblGrid>
      <w:tr w14:paraId="5F74BA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45" w:type="dxa"/>
            <w:tcBorders>
              <w:top w:val="single" w:color="auto" w:sz="12" w:space="0"/>
            </w:tcBorders>
            <w:noWrap/>
            <w:vAlign w:val="center"/>
          </w:tcPr>
          <w:p w14:paraId="2336E18A">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项目</w:t>
            </w:r>
          </w:p>
          <w:p w14:paraId="46975878">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名称</w:t>
            </w:r>
          </w:p>
        </w:tc>
        <w:tc>
          <w:tcPr>
            <w:tcW w:w="8355" w:type="dxa"/>
            <w:gridSpan w:val="6"/>
            <w:tcBorders>
              <w:top w:val="single" w:color="auto" w:sz="12" w:space="0"/>
            </w:tcBorders>
            <w:noWrap/>
            <w:vAlign w:val="center"/>
          </w:tcPr>
          <w:p w14:paraId="2801D69F">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2023年离职村（社区）干部补助</w:t>
            </w:r>
          </w:p>
        </w:tc>
      </w:tr>
      <w:tr w14:paraId="159E19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45" w:type="dxa"/>
            <w:vMerge w:val="restart"/>
            <w:noWrap/>
            <w:vAlign w:val="center"/>
          </w:tcPr>
          <w:p w14:paraId="07FA6D35">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项目</w:t>
            </w:r>
          </w:p>
          <w:p w14:paraId="43382256">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类型</w:t>
            </w:r>
          </w:p>
        </w:tc>
        <w:tc>
          <w:tcPr>
            <w:tcW w:w="1773" w:type="dxa"/>
            <w:noWrap/>
            <w:vAlign w:val="center"/>
          </w:tcPr>
          <w:p w14:paraId="4BD5DA40">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产业发展</w:t>
            </w:r>
          </w:p>
        </w:tc>
        <w:tc>
          <w:tcPr>
            <w:tcW w:w="898" w:type="dxa"/>
            <w:noWrap/>
            <w:vAlign w:val="center"/>
          </w:tcPr>
          <w:p w14:paraId="195CDAB3">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民生</w:t>
            </w:r>
          </w:p>
          <w:p w14:paraId="479E7C55">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保障</w:t>
            </w:r>
          </w:p>
        </w:tc>
        <w:tc>
          <w:tcPr>
            <w:tcW w:w="2205" w:type="dxa"/>
            <w:gridSpan w:val="2"/>
            <w:noWrap/>
            <w:vAlign w:val="center"/>
          </w:tcPr>
          <w:p w14:paraId="2CED3A00">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基础设施</w:t>
            </w:r>
          </w:p>
        </w:tc>
        <w:tc>
          <w:tcPr>
            <w:tcW w:w="3479" w:type="dxa"/>
            <w:gridSpan w:val="2"/>
            <w:noWrap/>
            <w:vAlign w:val="center"/>
          </w:tcPr>
          <w:p w14:paraId="6E563488">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行政运行</w:t>
            </w:r>
          </w:p>
        </w:tc>
      </w:tr>
      <w:tr w14:paraId="2CB87B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545" w:type="dxa"/>
            <w:vMerge w:val="continue"/>
            <w:noWrap w:val="0"/>
            <w:vAlign w:val="center"/>
          </w:tcPr>
          <w:p w14:paraId="6D7D1D5F">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p>
        </w:tc>
        <w:tc>
          <w:tcPr>
            <w:tcW w:w="1773" w:type="dxa"/>
            <w:noWrap/>
            <w:vAlign w:val="center"/>
          </w:tcPr>
          <w:p w14:paraId="19458A98">
            <w:pPr>
              <w:keepNext w:val="0"/>
              <w:keepLines w:val="0"/>
              <w:widowControl/>
              <w:suppressLineNumbers w:val="0"/>
              <w:spacing w:before="0" w:beforeAutospacing="0" w:after="0" w:afterAutospacing="0" w:line="240" w:lineRule="exact"/>
              <w:ind w:left="0" w:right="0"/>
              <w:jc w:val="center"/>
              <w:rPr>
                <w:rFonts w:hint="eastAsia" w:eastAsia="宋体"/>
                <w:color w:val="000000"/>
                <w:kern w:val="0"/>
                <w:szCs w:val="21"/>
                <w:lang w:eastAsia="zh-CN"/>
              </w:rPr>
            </w:pPr>
            <w:r>
              <w:rPr>
                <w:rFonts w:hint="eastAsia"/>
                <w:color w:val="000000"/>
                <w:kern w:val="0"/>
                <w:szCs w:val="21"/>
                <w:lang w:eastAsia="zh-CN"/>
              </w:rPr>
              <w:t>□</w:t>
            </w:r>
          </w:p>
        </w:tc>
        <w:tc>
          <w:tcPr>
            <w:tcW w:w="898" w:type="dxa"/>
            <w:noWrap/>
            <w:vAlign w:val="center"/>
          </w:tcPr>
          <w:p w14:paraId="2E429D5E">
            <w:pPr>
              <w:keepNext w:val="0"/>
              <w:keepLines w:val="0"/>
              <w:suppressLineNumbers w:val="0"/>
              <w:spacing w:before="0" w:beforeAutospacing="0" w:after="0" w:afterAutospacing="0" w:line="240" w:lineRule="exact"/>
              <w:ind w:left="0" w:right="0"/>
              <w:jc w:val="center"/>
              <w:rPr>
                <w:rFonts w:hint="eastAsia" w:eastAsia="宋体"/>
                <w:szCs w:val="21"/>
                <w:lang w:eastAsia="zh-CN"/>
              </w:rPr>
            </w:pPr>
            <w:r>
              <w:rPr>
                <w:rFonts w:hint="eastAsia"/>
                <w:color w:val="000000"/>
                <w:kern w:val="0"/>
                <w:szCs w:val="21"/>
                <w:lang w:eastAsia="zh-CN"/>
              </w:rPr>
              <w:t>☑</w:t>
            </w:r>
          </w:p>
        </w:tc>
        <w:tc>
          <w:tcPr>
            <w:tcW w:w="2205" w:type="dxa"/>
            <w:gridSpan w:val="2"/>
            <w:noWrap/>
            <w:vAlign w:val="center"/>
          </w:tcPr>
          <w:p w14:paraId="5C984B71">
            <w:pPr>
              <w:keepNext w:val="0"/>
              <w:keepLines w:val="0"/>
              <w:suppressLineNumbers w:val="0"/>
              <w:spacing w:before="0" w:beforeAutospacing="0" w:after="0" w:afterAutospacing="0" w:line="240" w:lineRule="exact"/>
              <w:ind w:left="0" w:right="0"/>
              <w:jc w:val="center"/>
              <w:rPr>
                <w:rFonts w:hint="eastAsia" w:eastAsia="宋体"/>
                <w:szCs w:val="21"/>
                <w:lang w:eastAsia="zh-CN"/>
              </w:rPr>
            </w:pPr>
            <w:r>
              <w:rPr>
                <w:rFonts w:hint="eastAsia"/>
                <w:color w:val="000000"/>
                <w:kern w:val="0"/>
                <w:szCs w:val="21"/>
                <w:lang w:eastAsia="zh-CN"/>
              </w:rPr>
              <w:t>□</w:t>
            </w:r>
          </w:p>
        </w:tc>
        <w:tc>
          <w:tcPr>
            <w:tcW w:w="3479" w:type="dxa"/>
            <w:gridSpan w:val="2"/>
            <w:noWrap/>
            <w:vAlign w:val="center"/>
          </w:tcPr>
          <w:p w14:paraId="677CC3D8">
            <w:pPr>
              <w:keepNext w:val="0"/>
              <w:keepLines w:val="0"/>
              <w:suppressLineNumbers w:val="0"/>
              <w:spacing w:before="0" w:beforeAutospacing="0" w:after="0" w:afterAutospacing="0" w:line="240" w:lineRule="exact"/>
              <w:ind w:left="0" w:right="0"/>
              <w:jc w:val="center"/>
              <w:rPr>
                <w:rFonts w:hint="default"/>
                <w:szCs w:val="21"/>
              </w:rPr>
            </w:pPr>
            <w:r>
              <w:rPr>
                <w:rFonts w:hint="eastAsia"/>
                <w:color w:val="000000"/>
                <w:kern w:val="0"/>
                <w:szCs w:val="21"/>
              </w:rPr>
              <w:t>□</w:t>
            </w:r>
          </w:p>
        </w:tc>
      </w:tr>
      <w:tr w14:paraId="2A0B15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45" w:type="dxa"/>
            <w:noWrap/>
            <w:vAlign w:val="center"/>
          </w:tcPr>
          <w:p w14:paraId="5CD12C52">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部门（单位）名称</w:t>
            </w:r>
          </w:p>
        </w:tc>
        <w:tc>
          <w:tcPr>
            <w:tcW w:w="4876" w:type="dxa"/>
            <w:gridSpan w:val="4"/>
            <w:noWrap/>
            <w:vAlign w:val="center"/>
          </w:tcPr>
          <w:p w14:paraId="33FD856A">
            <w:pPr>
              <w:keepNext w:val="0"/>
              <w:keepLines w:val="0"/>
              <w:widowControl/>
              <w:suppressLineNumbers w:val="0"/>
              <w:spacing w:before="0" w:beforeAutospacing="0" w:after="0" w:afterAutospacing="0" w:line="240" w:lineRule="exact"/>
              <w:ind w:left="0" w:right="0"/>
              <w:jc w:val="center"/>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宝林镇人民政府</w:t>
            </w:r>
          </w:p>
        </w:tc>
        <w:tc>
          <w:tcPr>
            <w:tcW w:w="2265" w:type="dxa"/>
            <w:noWrap/>
            <w:vAlign w:val="center"/>
          </w:tcPr>
          <w:p w14:paraId="7780D595">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预算单位编码</w:t>
            </w:r>
          </w:p>
        </w:tc>
        <w:tc>
          <w:tcPr>
            <w:tcW w:w="1214" w:type="dxa"/>
            <w:noWrap/>
            <w:vAlign w:val="center"/>
          </w:tcPr>
          <w:p w14:paraId="2978DF08">
            <w:pPr>
              <w:keepNext w:val="0"/>
              <w:keepLines w:val="0"/>
              <w:widowControl/>
              <w:suppressLineNumbers w:val="0"/>
              <w:spacing w:before="0" w:beforeAutospacing="0" w:after="0" w:afterAutospacing="0" w:line="240" w:lineRule="exact"/>
              <w:ind w:left="0" w:right="0"/>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316001</w:t>
            </w:r>
          </w:p>
        </w:tc>
      </w:tr>
      <w:tr w14:paraId="3971BAF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545" w:type="dxa"/>
            <w:vMerge w:val="restart"/>
            <w:noWrap/>
            <w:vAlign w:val="center"/>
          </w:tcPr>
          <w:p w14:paraId="2D4C4CB8">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预算执行情况</w:t>
            </w:r>
          </w:p>
        </w:tc>
        <w:tc>
          <w:tcPr>
            <w:tcW w:w="1773" w:type="dxa"/>
            <w:noWrap/>
            <w:vAlign w:val="center"/>
          </w:tcPr>
          <w:p w14:paraId="010E436F">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项目</w:t>
            </w:r>
          </w:p>
        </w:tc>
        <w:tc>
          <w:tcPr>
            <w:tcW w:w="898" w:type="dxa"/>
            <w:noWrap/>
            <w:vAlign w:val="center"/>
          </w:tcPr>
          <w:p w14:paraId="22941A98">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预算额</w:t>
            </w:r>
            <w:r>
              <w:rPr>
                <w:rFonts w:hint="default"/>
                <w:color w:val="000000"/>
                <w:kern w:val="0"/>
                <w:szCs w:val="21"/>
              </w:rPr>
              <w:t>(</w:t>
            </w:r>
            <w:r>
              <w:rPr>
                <w:rFonts w:hint="eastAsia"/>
                <w:color w:val="000000"/>
                <w:kern w:val="0"/>
                <w:szCs w:val="21"/>
              </w:rPr>
              <w:t>万元</w:t>
            </w:r>
            <w:r>
              <w:rPr>
                <w:rFonts w:hint="default"/>
                <w:color w:val="000000"/>
                <w:kern w:val="0"/>
                <w:szCs w:val="21"/>
              </w:rPr>
              <w:t>)</w:t>
            </w:r>
          </w:p>
        </w:tc>
        <w:tc>
          <w:tcPr>
            <w:tcW w:w="1181" w:type="dxa"/>
            <w:noWrap/>
            <w:vAlign w:val="center"/>
          </w:tcPr>
          <w:p w14:paraId="548E5D2B">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执行额</w:t>
            </w:r>
            <w:r>
              <w:rPr>
                <w:rFonts w:hint="default"/>
                <w:color w:val="000000"/>
                <w:kern w:val="0"/>
                <w:szCs w:val="21"/>
              </w:rPr>
              <w:t>(</w:t>
            </w:r>
            <w:r>
              <w:rPr>
                <w:rFonts w:hint="eastAsia"/>
                <w:color w:val="000000"/>
                <w:kern w:val="0"/>
                <w:szCs w:val="21"/>
              </w:rPr>
              <w:t>万元</w:t>
            </w:r>
            <w:r>
              <w:rPr>
                <w:rFonts w:hint="default"/>
                <w:color w:val="000000"/>
                <w:kern w:val="0"/>
                <w:szCs w:val="21"/>
              </w:rPr>
              <w:t>)</w:t>
            </w:r>
          </w:p>
        </w:tc>
        <w:tc>
          <w:tcPr>
            <w:tcW w:w="1024" w:type="dxa"/>
            <w:noWrap/>
            <w:vAlign w:val="center"/>
          </w:tcPr>
          <w:p w14:paraId="272971C8">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当年结转结余额</w:t>
            </w:r>
            <w:r>
              <w:rPr>
                <w:rFonts w:hint="default"/>
                <w:color w:val="000000"/>
                <w:kern w:val="0"/>
                <w:szCs w:val="21"/>
              </w:rPr>
              <w:t>(</w:t>
            </w:r>
            <w:r>
              <w:rPr>
                <w:rFonts w:hint="eastAsia"/>
                <w:color w:val="000000"/>
                <w:kern w:val="0"/>
                <w:szCs w:val="21"/>
              </w:rPr>
              <w:t>万元</w:t>
            </w:r>
            <w:r>
              <w:rPr>
                <w:rFonts w:hint="default"/>
                <w:color w:val="000000"/>
                <w:kern w:val="0"/>
                <w:szCs w:val="21"/>
              </w:rPr>
              <w:t>)</w:t>
            </w:r>
          </w:p>
        </w:tc>
        <w:tc>
          <w:tcPr>
            <w:tcW w:w="2265" w:type="dxa"/>
            <w:noWrap/>
            <w:vAlign w:val="center"/>
          </w:tcPr>
          <w:p w14:paraId="08624D2D">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结转结余率</w:t>
            </w:r>
            <w:r>
              <w:rPr>
                <w:rFonts w:hint="default"/>
                <w:color w:val="000000"/>
                <w:kern w:val="0"/>
                <w:szCs w:val="21"/>
              </w:rPr>
              <w:t>%</w:t>
            </w:r>
          </w:p>
        </w:tc>
        <w:tc>
          <w:tcPr>
            <w:tcW w:w="1214" w:type="dxa"/>
            <w:noWrap/>
            <w:vAlign w:val="center"/>
          </w:tcPr>
          <w:p w14:paraId="6DAEFB52">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结转结余变动率</w:t>
            </w:r>
            <w:r>
              <w:rPr>
                <w:rFonts w:hint="default"/>
                <w:color w:val="000000"/>
                <w:kern w:val="0"/>
                <w:szCs w:val="21"/>
              </w:rPr>
              <w:t>%</w:t>
            </w:r>
          </w:p>
        </w:tc>
      </w:tr>
      <w:tr w14:paraId="4375C2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45" w:type="dxa"/>
            <w:vMerge w:val="continue"/>
            <w:noWrap w:val="0"/>
            <w:vAlign w:val="center"/>
          </w:tcPr>
          <w:p w14:paraId="3D64D0E3">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p>
        </w:tc>
        <w:tc>
          <w:tcPr>
            <w:tcW w:w="1773" w:type="dxa"/>
            <w:noWrap/>
            <w:vAlign w:val="center"/>
          </w:tcPr>
          <w:p w14:paraId="74484498">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合</w:t>
            </w:r>
            <w:r>
              <w:rPr>
                <w:rFonts w:hint="default"/>
                <w:color w:val="000000"/>
                <w:kern w:val="0"/>
                <w:szCs w:val="21"/>
              </w:rPr>
              <w:t xml:space="preserve">   </w:t>
            </w:r>
            <w:r>
              <w:rPr>
                <w:rFonts w:hint="eastAsia"/>
                <w:color w:val="000000"/>
                <w:kern w:val="0"/>
                <w:szCs w:val="21"/>
              </w:rPr>
              <w:t>计</w:t>
            </w:r>
          </w:p>
        </w:tc>
        <w:tc>
          <w:tcPr>
            <w:tcW w:w="898" w:type="dxa"/>
            <w:noWrap/>
            <w:vAlign w:val="center"/>
          </w:tcPr>
          <w:p w14:paraId="59C02E99">
            <w:pPr>
              <w:keepNext w:val="0"/>
              <w:keepLines w:val="0"/>
              <w:widowControl/>
              <w:suppressLineNumbers w:val="0"/>
              <w:spacing w:before="0" w:beforeAutospacing="0" w:after="0" w:afterAutospacing="0" w:line="240" w:lineRule="exact"/>
              <w:ind w:left="0" w:right="0"/>
              <w:jc w:val="left"/>
              <w:rPr>
                <w:rFonts w:hint="default"/>
                <w:lang w:val="en-US" w:eastAsia="zh-CN"/>
              </w:rPr>
            </w:pPr>
            <w:r>
              <w:rPr>
                <w:rFonts w:hint="eastAsia" w:eastAsia="宋体"/>
                <w:color w:val="000000"/>
                <w:kern w:val="0"/>
                <w:szCs w:val="21"/>
                <w:lang w:val="en-US" w:eastAsia="zh-CN"/>
              </w:rPr>
              <w:t>23.63</w:t>
            </w:r>
          </w:p>
        </w:tc>
        <w:tc>
          <w:tcPr>
            <w:tcW w:w="1181" w:type="dxa"/>
            <w:noWrap/>
            <w:vAlign w:val="center"/>
          </w:tcPr>
          <w:p w14:paraId="75DA06B8">
            <w:pPr>
              <w:keepNext w:val="0"/>
              <w:keepLines w:val="0"/>
              <w:widowControl/>
              <w:suppressLineNumbers w:val="0"/>
              <w:spacing w:before="0" w:beforeAutospacing="0" w:after="0" w:afterAutospacing="0" w:line="240" w:lineRule="exact"/>
              <w:ind w:left="0" w:right="0"/>
              <w:jc w:val="left"/>
              <w:rPr>
                <w:rFonts w:hint="eastAsia" w:eastAsia="宋体"/>
                <w:color w:val="000000"/>
                <w:kern w:val="0"/>
                <w:szCs w:val="21"/>
                <w:lang w:val="en-US" w:eastAsia="zh-CN"/>
              </w:rPr>
            </w:pPr>
            <w:r>
              <w:rPr>
                <w:rFonts w:hint="eastAsia" w:eastAsia="宋体"/>
                <w:color w:val="000000"/>
                <w:kern w:val="0"/>
                <w:szCs w:val="21"/>
                <w:lang w:val="en-US" w:eastAsia="zh-CN"/>
              </w:rPr>
              <w:t>23.63</w:t>
            </w:r>
          </w:p>
        </w:tc>
        <w:tc>
          <w:tcPr>
            <w:tcW w:w="1024" w:type="dxa"/>
            <w:noWrap/>
            <w:vAlign w:val="center"/>
          </w:tcPr>
          <w:p w14:paraId="3CA24C91">
            <w:pPr>
              <w:keepNext w:val="0"/>
              <w:keepLines w:val="0"/>
              <w:widowControl/>
              <w:suppressLineNumbers w:val="0"/>
              <w:spacing w:before="0" w:beforeAutospacing="0" w:after="0" w:afterAutospacing="0" w:line="240" w:lineRule="exact"/>
              <w:ind w:left="0" w:right="0"/>
              <w:jc w:val="left"/>
              <w:rPr>
                <w:rFonts w:hint="eastAsia" w:eastAsia="宋体"/>
                <w:color w:val="000000"/>
                <w:kern w:val="0"/>
                <w:szCs w:val="21"/>
                <w:lang w:val="en-US" w:eastAsia="zh-CN"/>
              </w:rPr>
            </w:pPr>
            <w:r>
              <w:rPr>
                <w:rFonts w:hint="eastAsia"/>
                <w:color w:val="000000"/>
                <w:kern w:val="0"/>
                <w:szCs w:val="21"/>
                <w:lang w:val="en-US" w:eastAsia="zh-CN"/>
              </w:rPr>
              <w:t>0</w:t>
            </w:r>
          </w:p>
        </w:tc>
        <w:tc>
          <w:tcPr>
            <w:tcW w:w="2265" w:type="dxa"/>
            <w:noWrap/>
            <w:vAlign w:val="center"/>
          </w:tcPr>
          <w:p w14:paraId="47BF2FB9">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r>
              <w:rPr>
                <w:rFonts w:hint="eastAsia"/>
                <w:color w:val="000000"/>
                <w:kern w:val="0"/>
                <w:szCs w:val="21"/>
                <w:lang w:val="en-US" w:eastAsia="zh-CN"/>
              </w:rPr>
              <w:t>0</w:t>
            </w:r>
          </w:p>
        </w:tc>
        <w:tc>
          <w:tcPr>
            <w:tcW w:w="1214" w:type="dxa"/>
            <w:noWrap/>
            <w:vAlign w:val="center"/>
          </w:tcPr>
          <w:p w14:paraId="267C1191">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r>
              <w:rPr>
                <w:rFonts w:hint="eastAsia"/>
                <w:color w:val="000000"/>
                <w:kern w:val="0"/>
                <w:szCs w:val="21"/>
                <w:lang w:val="en-US" w:eastAsia="zh-CN"/>
              </w:rPr>
              <w:t>0</w:t>
            </w:r>
          </w:p>
        </w:tc>
      </w:tr>
      <w:tr w14:paraId="1A93CDB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45" w:type="dxa"/>
            <w:vMerge w:val="continue"/>
            <w:noWrap w:val="0"/>
            <w:vAlign w:val="center"/>
          </w:tcPr>
          <w:p w14:paraId="1658C04D">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p>
        </w:tc>
        <w:tc>
          <w:tcPr>
            <w:tcW w:w="1773" w:type="dxa"/>
            <w:noWrap/>
            <w:vAlign w:val="center"/>
          </w:tcPr>
          <w:p w14:paraId="08B48288">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财政拨款</w:t>
            </w:r>
          </w:p>
        </w:tc>
        <w:tc>
          <w:tcPr>
            <w:tcW w:w="898" w:type="dxa"/>
            <w:noWrap/>
            <w:vAlign w:val="center"/>
          </w:tcPr>
          <w:p w14:paraId="7C751A54">
            <w:pPr>
              <w:keepNext w:val="0"/>
              <w:keepLines w:val="0"/>
              <w:widowControl/>
              <w:suppressLineNumbers w:val="0"/>
              <w:spacing w:before="0" w:beforeAutospacing="0" w:after="0" w:afterAutospacing="0" w:line="240" w:lineRule="exact"/>
              <w:ind w:left="0" w:right="0"/>
              <w:jc w:val="left"/>
              <w:rPr>
                <w:rFonts w:hint="eastAsia" w:eastAsia="宋体"/>
                <w:color w:val="000000"/>
                <w:kern w:val="0"/>
                <w:szCs w:val="21"/>
                <w:lang w:val="en-US" w:eastAsia="zh-CN"/>
              </w:rPr>
            </w:pPr>
            <w:r>
              <w:rPr>
                <w:rFonts w:hint="eastAsia" w:eastAsia="宋体"/>
                <w:color w:val="000000"/>
                <w:kern w:val="0"/>
                <w:szCs w:val="21"/>
                <w:lang w:val="en-US" w:eastAsia="zh-CN"/>
              </w:rPr>
              <w:t>23.63</w:t>
            </w:r>
          </w:p>
        </w:tc>
        <w:tc>
          <w:tcPr>
            <w:tcW w:w="1181" w:type="dxa"/>
            <w:noWrap/>
            <w:vAlign w:val="center"/>
          </w:tcPr>
          <w:p w14:paraId="636C3494">
            <w:pPr>
              <w:keepNext w:val="0"/>
              <w:keepLines w:val="0"/>
              <w:widowControl/>
              <w:suppressLineNumbers w:val="0"/>
              <w:spacing w:before="0" w:beforeAutospacing="0" w:after="0" w:afterAutospacing="0" w:line="240" w:lineRule="exact"/>
              <w:ind w:left="0" w:right="0"/>
              <w:jc w:val="left"/>
              <w:rPr>
                <w:rFonts w:hint="eastAsia" w:eastAsia="宋体"/>
                <w:color w:val="000000"/>
                <w:kern w:val="0"/>
                <w:szCs w:val="21"/>
                <w:lang w:val="en-US" w:eastAsia="zh-CN"/>
              </w:rPr>
            </w:pPr>
            <w:r>
              <w:rPr>
                <w:rFonts w:hint="eastAsia" w:eastAsia="宋体"/>
                <w:color w:val="000000"/>
                <w:kern w:val="0"/>
                <w:szCs w:val="21"/>
                <w:lang w:val="en-US" w:eastAsia="zh-CN"/>
              </w:rPr>
              <w:t>23.63</w:t>
            </w:r>
          </w:p>
        </w:tc>
        <w:tc>
          <w:tcPr>
            <w:tcW w:w="1024" w:type="dxa"/>
            <w:noWrap/>
            <w:vAlign w:val="center"/>
          </w:tcPr>
          <w:p w14:paraId="7BA5B045">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r>
              <w:rPr>
                <w:rFonts w:hint="eastAsia"/>
                <w:color w:val="000000"/>
                <w:kern w:val="0"/>
                <w:szCs w:val="21"/>
                <w:lang w:val="en-US" w:eastAsia="zh-CN"/>
              </w:rPr>
              <w:t>0</w:t>
            </w:r>
          </w:p>
        </w:tc>
        <w:tc>
          <w:tcPr>
            <w:tcW w:w="2265" w:type="dxa"/>
            <w:noWrap/>
            <w:vAlign w:val="center"/>
          </w:tcPr>
          <w:p w14:paraId="76B96296">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r>
              <w:rPr>
                <w:rFonts w:hint="eastAsia"/>
                <w:color w:val="000000"/>
                <w:kern w:val="0"/>
                <w:szCs w:val="21"/>
                <w:lang w:val="en-US" w:eastAsia="zh-CN"/>
              </w:rPr>
              <w:t>0</w:t>
            </w:r>
          </w:p>
        </w:tc>
        <w:tc>
          <w:tcPr>
            <w:tcW w:w="1214" w:type="dxa"/>
            <w:noWrap/>
            <w:vAlign w:val="center"/>
          </w:tcPr>
          <w:p w14:paraId="3E2134BE">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r>
              <w:rPr>
                <w:rFonts w:hint="eastAsia"/>
                <w:color w:val="000000"/>
                <w:kern w:val="0"/>
                <w:szCs w:val="21"/>
                <w:lang w:val="en-US" w:eastAsia="zh-CN"/>
              </w:rPr>
              <w:t>0</w:t>
            </w:r>
          </w:p>
        </w:tc>
      </w:tr>
      <w:tr w14:paraId="15570F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545" w:type="dxa"/>
            <w:vMerge w:val="continue"/>
            <w:noWrap w:val="0"/>
            <w:vAlign w:val="center"/>
          </w:tcPr>
          <w:p w14:paraId="25FCEDDF">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p>
        </w:tc>
        <w:tc>
          <w:tcPr>
            <w:tcW w:w="1773" w:type="dxa"/>
            <w:noWrap/>
            <w:vAlign w:val="center"/>
          </w:tcPr>
          <w:p w14:paraId="2D0B6CA6">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其他资金</w:t>
            </w:r>
          </w:p>
        </w:tc>
        <w:tc>
          <w:tcPr>
            <w:tcW w:w="898" w:type="dxa"/>
            <w:noWrap/>
            <w:vAlign w:val="center"/>
          </w:tcPr>
          <w:p w14:paraId="2FDBF9CF">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r>
              <w:rPr>
                <w:rFonts w:hint="eastAsia"/>
                <w:color w:val="000000"/>
                <w:kern w:val="0"/>
                <w:szCs w:val="21"/>
                <w:lang w:val="en-US" w:eastAsia="zh-CN"/>
              </w:rPr>
              <w:t>0</w:t>
            </w:r>
          </w:p>
        </w:tc>
        <w:tc>
          <w:tcPr>
            <w:tcW w:w="1181" w:type="dxa"/>
            <w:noWrap/>
            <w:vAlign w:val="center"/>
          </w:tcPr>
          <w:p w14:paraId="750B2ED8">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r>
              <w:rPr>
                <w:rFonts w:hint="eastAsia"/>
                <w:color w:val="000000"/>
                <w:kern w:val="0"/>
                <w:szCs w:val="21"/>
                <w:lang w:val="en-US" w:eastAsia="zh-CN"/>
              </w:rPr>
              <w:t>0</w:t>
            </w:r>
          </w:p>
        </w:tc>
        <w:tc>
          <w:tcPr>
            <w:tcW w:w="1024" w:type="dxa"/>
            <w:noWrap/>
            <w:vAlign w:val="center"/>
          </w:tcPr>
          <w:p w14:paraId="2E5392CF">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r>
              <w:rPr>
                <w:rFonts w:hint="eastAsia"/>
                <w:color w:val="000000"/>
                <w:kern w:val="0"/>
                <w:szCs w:val="21"/>
                <w:lang w:val="en-US" w:eastAsia="zh-CN"/>
              </w:rPr>
              <w:t>0</w:t>
            </w:r>
          </w:p>
        </w:tc>
        <w:tc>
          <w:tcPr>
            <w:tcW w:w="2265" w:type="dxa"/>
            <w:noWrap/>
            <w:vAlign w:val="center"/>
          </w:tcPr>
          <w:p w14:paraId="589D5374">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r>
              <w:rPr>
                <w:rFonts w:hint="eastAsia"/>
                <w:color w:val="000000"/>
                <w:kern w:val="0"/>
                <w:szCs w:val="21"/>
                <w:lang w:val="en-US" w:eastAsia="zh-CN"/>
              </w:rPr>
              <w:t>0</w:t>
            </w:r>
          </w:p>
        </w:tc>
        <w:tc>
          <w:tcPr>
            <w:tcW w:w="1214" w:type="dxa"/>
            <w:noWrap/>
            <w:vAlign w:val="center"/>
          </w:tcPr>
          <w:p w14:paraId="5F33FD34">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r>
              <w:rPr>
                <w:rFonts w:hint="eastAsia"/>
                <w:color w:val="000000"/>
                <w:kern w:val="0"/>
                <w:szCs w:val="21"/>
                <w:lang w:val="en-US" w:eastAsia="zh-CN"/>
              </w:rPr>
              <w:t>0</w:t>
            </w:r>
          </w:p>
        </w:tc>
      </w:tr>
      <w:tr w14:paraId="2DC9671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545" w:type="dxa"/>
            <w:vMerge w:val="restart"/>
            <w:noWrap/>
            <w:vAlign w:val="center"/>
          </w:tcPr>
          <w:p w14:paraId="0935C0FC">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财政拨款结构</w:t>
            </w:r>
          </w:p>
        </w:tc>
        <w:tc>
          <w:tcPr>
            <w:tcW w:w="1773" w:type="dxa"/>
            <w:noWrap/>
            <w:vAlign w:val="center"/>
          </w:tcPr>
          <w:p w14:paraId="0182BF80">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项目</w:t>
            </w:r>
          </w:p>
        </w:tc>
        <w:tc>
          <w:tcPr>
            <w:tcW w:w="898" w:type="dxa"/>
            <w:noWrap/>
            <w:vAlign w:val="center"/>
          </w:tcPr>
          <w:p w14:paraId="2FE2A36C">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合计</w:t>
            </w:r>
          </w:p>
        </w:tc>
        <w:tc>
          <w:tcPr>
            <w:tcW w:w="1181" w:type="dxa"/>
            <w:noWrap/>
            <w:vAlign w:val="center"/>
          </w:tcPr>
          <w:p w14:paraId="68A50277">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一般公共预算安排</w:t>
            </w:r>
          </w:p>
        </w:tc>
        <w:tc>
          <w:tcPr>
            <w:tcW w:w="1024" w:type="dxa"/>
            <w:noWrap/>
            <w:vAlign w:val="center"/>
          </w:tcPr>
          <w:p w14:paraId="6C05ED6A">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政府性基金预算安排</w:t>
            </w:r>
          </w:p>
        </w:tc>
        <w:tc>
          <w:tcPr>
            <w:tcW w:w="2265" w:type="dxa"/>
            <w:noWrap/>
            <w:vAlign w:val="center"/>
          </w:tcPr>
          <w:p w14:paraId="1741C4D9">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国有资本经营预算安排</w:t>
            </w:r>
          </w:p>
        </w:tc>
        <w:tc>
          <w:tcPr>
            <w:tcW w:w="1214" w:type="dxa"/>
            <w:noWrap/>
            <w:vAlign w:val="center"/>
          </w:tcPr>
          <w:p w14:paraId="7828FEB5">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社保基金预算安排</w:t>
            </w:r>
          </w:p>
        </w:tc>
      </w:tr>
      <w:tr w14:paraId="27C0A0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545" w:type="dxa"/>
            <w:vMerge w:val="continue"/>
            <w:noWrap w:val="0"/>
            <w:vAlign w:val="center"/>
          </w:tcPr>
          <w:p w14:paraId="1E2658B0">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p>
        </w:tc>
        <w:tc>
          <w:tcPr>
            <w:tcW w:w="1773" w:type="dxa"/>
            <w:noWrap/>
            <w:vAlign w:val="center"/>
          </w:tcPr>
          <w:p w14:paraId="0E5B2651">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预算额</w:t>
            </w:r>
          </w:p>
          <w:p w14:paraId="49326C71">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default"/>
                <w:color w:val="000000"/>
                <w:kern w:val="0"/>
                <w:szCs w:val="21"/>
              </w:rPr>
              <w:t>(</w:t>
            </w:r>
            <w:r>
              <w:rPr>
                <w:rFonts w:hint="eastAsia"/>
                <w:color w:val="000000"/>
                <w:kern w:val="0"/>
                <w:szCs w:val="21"/>
              </w:rPr>
              <w:t>万元</w:t>
            </w:r>
            <w:r>
              <w:rPr>
                <w:rFonts w:hint="default"/>
                <w:color w:val="000000"/>
                <w:kern w:val="0"/>
                <w:szCs w:val="21"/>
              </w:rPr>
              <w:t>)</w:t>
            </w:r>
          </w:p>
        </w:tc>
        <w:tc>
          <w:tcPr>
            <w:tcW w:w="898" w:type="dxa"/>
            <w:noWrap/>
            <w:vAlign w:val="center"/>
          </w:tcPr>
          <w:p w14:paraId="78F558A8">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r>
              <w:rPr>
                <w:rFonts w:hint="eastAsia" w:eastAsia="宋体"/>
                <w:color w:val="000000"/>
                <w:kern w:val="0"/>
                <w:szCs w:val="21"/>
                <w:lang w:val="en-US" w:eastAsia="zh-CN"/>
              </w:rPr>
              <w:t>23.63</w:t>
            </w:r>
          </w:p>
        </w:tc>
        <w:tc>
          <w:tcPr>
            <w:tcW w:w="1181" w:type="dxa"/>
            <w:noWrap/>
            <w:vAlign w:val="center"/>
          </w:tcPr>
          <w:p w14:paraId="0A454F12">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r>
              <w:rPr>
                <w:rFonts w:hint="eastAsia" w:eastAsia="宋体"/>
                <w:color w:val="000000"/>
                <w:kern w:val="0"/>
                <w:szCs w:val="21"/>
                <w:lang w:val="en-US" w:eastAsia="zh-CN"/>
              </w:rPr>
              <w:t>23.63</w:t>
            </w:r>
          </w:p>
        </w:tc>
        <w:tc>
          <w:tcPr>
            <w:tcW w:w="1024" w:type="dxa"/>
            <w:noWrap/>
            <w:vAlign w:val="center"/>
          </w:tcPr>
          <w:p w14:paraId="7EFDF4F4">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r>
              <w:rPr>
                <w:rFonts w:hint="eastAsia"/>
                <w:color w:val="000000"/>
                <w:kern w:val="0"/>
                <w:szCs w:val="21"/>
                <w:lang w:val="en-US" w:eastAsia="zh-CN"/>
              </w:rPr>
              <w:t>0</w:t>
            </w:r>
          </w:p>
        </w:tc>
        <w:tc>
          <w:tcPr>
            <w:tcW w:w="2265" w:type="dxa"/>
            <w:noWrap/>
            <w:vAlign w:val="center"/>
          </w:tcPr>
          <w:p w14:paraId="29382AD7">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r>
              <w:rPr>
                <w:rFonts w:hint="eastAsia"/>
                <w:color w:val="000000"/>
                <w:kern w:val="0"/>
                <w:szCs w:val="21"/>
                <w:lang w:val="en-US" w:eastAsia="zh-CN"/>
              </w:rPr>
              <w:t>0</w:t>
            </w:r>
          </w:p>
        </w:tc>
        <w:tc>
          <w:tcPr>
            <w:tcW w:w="1214" w:type="dxa"/>
            <w:noWrap/>
            <w:vAlign w:val="center"/>
          </w:tcPr>
          <w:p w14:paraId="0C6C95C8">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r>
              <w:rPr>
                <w:rFonts w:hint="eastAsia"/>
                <w:color w:val="000000"/>
                <w:kern w:val="0"/>
                <w:szCs w:val="21"/>
                <w:lang w:val="en-US" w:eastAsia="zh-CN"/>
              </w:rPr>
              <w:t>0</w:t>
            </w:r>
          </w:p>
        </w:tc>
      </w:tr>
      <w:tr w14:paraId="28B496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545" w:type="dxa"/>
            <w:vMerge w:val="continue"/>
            <w:noWrap w:val="0"/>
            <w:vAlign w:val="center"/>
          </w:tcPr>
          <w:p w14:paraId="6338784C">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p>
        </w:tc>
        <w:tc>
          <w:tcPr>
            <w:tcW w:w="1773" w:type="dxa"/>
            <w:noWrap/>
            <w:vAlign w:val="center"/>
          </w:tcPr>
          <w:p w14:paraId="5EC66AAC">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执行额</w:t>
            </w:r>
          </w:p>
          <w:p w14:paraId="332D5C36">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default"/>
                <w:color w:val="000000"/>
                <w:kern w:val="0"/>
                <w:szCs w:val="21"/>
              </w:rPr>
              <w:t>(</w:t>
            </w:r>
            <w:r>
              <w:rPr>
                <w:rFonts w:hint="eastAsia"/>
                <w:color w:val="000000"/>
                <w:kern w:val="0"/>
                <w:szCs w:val="21"/>
              </w:rPr>
              <w:t>万元</w:t>
            </w:r>
            <w:r>
              <w:rPr>
                <w:rFonts w:hint="default"/>
                <w:color w:val="000000"/>
                <w:kern w:val="0"/>
                <w:szCs w:val="21"/>
              </w:rPr>
              <w:t>)</w:t>
            </w:r>
          </w:p>
        </w:tc>
        <w:tc>
          <w:tcPr>
            <w:tcW w:w="898" w:type="dxa"/>
            <w:noWrap/>
            <w:vAlign w:val="center"/>
          </w:tcPr>
          <w:p w14:paraId="14770C36">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r>
              <w:rPr>
                <w:rFonts w:hint="eastAsia" w:eastAsia="宋体"/>
                <w:color w:val="000000"/>
                <w:kern w:val="0"/>
                <w:szCs w:val="21"/>
                <w:lang w:val="en-US" w:eastAsia="zh-CN"/>
              </w:rPr>
              <w:t>23.63</w:t>
            </w:r>
          </w:p>
        </w:tc>
        <w:tc>
          <w:tcPr>
            <w:tcW w:w="1181" w:type="dxa"/>
            <w:noWrap/>
            <w:vAlign w:val="center"/>
          </w:tcPr>
          <w:p w14:paraId="0FAC0E84">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r>
              <w:rPr>
                <w:rFonts w:hint="eastAsia" w:eastAsia="宋体"/>
                <w:color w:val="000000"/>
                <w:kern w:val="0"/>
                <w:szCs w:val="21"/>
                <w:lang w:val="en-US" w:eastAsia="zh-CN"/>
              </w:rPr>
              <w:t>23.63</w:t>
            </w:r>
          </w:p>
        </w:tc>
        <w:tc>
          <w:tcPr>
            <w:tcW w:w="1024" w:type="dxa"/>
            <w:noWrap/>
            <w:vAlign w:val="center"/>
          </w:tcPr>
          <w:p w14:paraId="6CC4CAB8">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r>
              <w:rPr>
                <w:rFonts w:hint="eastAsia"/>
                <w:color w:val="000000"/>
                <w:kern w:val="0"/>
                <w:szCs w:val="21"/>
                <w:lang w:val="en-US" w:eastAsia="zh-CN"/>
              </w:rPr>
              <w:t>0</w:t>
            </w:r>
          </w:p>
        </w:tc>
        <w:tc>
          <w:tcPr>
            <w:tcW w:w="2265" w:type="dxa"/>
            <w:noWrap/>
            <w:vAlign w:val="center"/>
          </w:tcPr>
          <w:p w14:paraId="1D057499">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r>
              <w:rPr>
                <w:rFonts w:hint="eastAsia"/>
                <w:color w:val="000000"/>
                <w:kern w:val="0"/>
                <w:szCs w:val="21"/>
                <w:lang w:val="en-US" w:eastAsia="zh-CN"/>
              </w:rPr>
              <w:t>0</w:t>
            </w:r>
          </w:p>
        </w:tc>
        <w:tc>
          <w:tcPr>
            <w:tcW w:w="1214" w:type="dxa"/>
            <w:noWrap/>
            <w:vAlign w:val="center"/>
          </w:tcPr>
          <w:p w14:paraId="613D0BD7">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r>
              <w:rPr>
                <w:rFonts w:hint="eastAsia"/>
                <w:color w:val="000000"/>
                <w:kern w:val="0"/>
                <w:szCs w:val="21"/>
                <w:lang w:val="en-US" w:eastAsia="zh-CN"/>
              </w:rPr>
              <w:t>0</w:t>
            </w:r>
          </w:p>
        </w:tc>
      </w:tr>
      <w:tr w14:paraId="5882ED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545" w:type="dxa"/>
            <w:vMerge w:val="continue"/>
            <w:noWrap w:val="0"/>
            <w:vAlign w:val="center"/>
          </w:tcPr>
          <w:p w14:paraId="74F9F505">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p>
        </w:tc>
        <w:tc>
          <w:tcPr>
            <w:tcW w:w="1773" w:type="dxa"/>
            <w:noWrap/>
            <w:vAlign w:val="center"/>
          </w:tcPr>
          <w:p w14:paraId="0E0D1413">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当年结转结余额</w:t>
            </w:r>
            <w:r>
              <w:rPr>
                <w:rFonts w:hint="default"/>
                <w:color w:val="000000"/>
                <w:kern w:val="0"/>
                <w:szCs w:val="21"/>
              </w:rPr>
              <w:t>(</w:t>
            </w:r>
            <w:r>
              <w:rPr>
                <w:rFonts w:hint="eastAsia"/>
                <w:color w:val="000000"/>
                <w:kern w:val="0"/>
                <w:szCs w:val="21"/>
              </w:rPr>
              <w:t>万元</w:t>
            </w:r>
            <w:r>
              <w:rPr>
                <w:rFonts w:hint="default"/>
                <w:color w:val="000000"/>
                <w:kern w:val="0"/>
                <w:szCs w:val="21"/>
              </w:rPr>
              <w:t>)</w:t>
            </w:r>
          </w:p>
        </w:tc>
        <w:tc>
          <w:tcPr>
            <w:tcW w:w="898" w:type="dxa"/>
            <w:noWrap/>
            <w:vAlign w:val="center"/>
          </w:tcPr>
          <w:p w14:paraId="53E6851B">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r>
              <w:rPr>
                <w:rFonts w:hint="eastAsia"/>
                <w:color w:val="000000"/>
                <w:kern w:val="0"/>
                <w:szCs w:val="21"/>
                <w:lang w:val="en-US" w:eastAsia="zh-CN"/>
              </w:rPr>
              <w:t>0</w:t>
            </w:r>
          </w:p>
        </w:tc>
        <w:tc>
          <w:tcPr>
            <w:tcW w:w="1181" w:type="dxa"/>
            <w:noWrap/>
            <w:vAlign w:val="center"/>
          </w:tcPr>
          <w:p w14:paraId="5296BAA1">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r>
              <w:rPr>
                <w:rFonts w:hint="eastAsia"/>
                <w:color w:val="000000"/>
                <w:kern w:val="0"/>
                <w:szCs w:val="21"/>
                <w:lang w:val="en-US" w:eastAsia="zh-CN"/>
              </w:rPr>
              <w:t>0</w:t>
            </w:r>
          </w:p>
        </w:tc>
        <w:tc>
          <w:tcPr>
            <w:tcW w:w="1024" w:type="dxa"/>
            <w:noWrap/>
            <w:vAlign w:val="center"/>
          </w:tcPr>
          <w:p w14:paraId="0B7C93AA">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r>
              <w:rPr>
                <w:rFonts w:hint="eastAsia"/>
                <w:color w:val="000000"/>
                <w:kern w:val="0"/>
                <w:szCs w:val="21"/>
                <w:lang w:val="en-US" w:eastAsia="zh-CN"/>
              </w:rPr>
              <w:t>0</w:t>
            </w:r>
          </w:p>
        </w:tc>
        <w:tc>
          <w:tcPr>
            <w:tcW w:w="2265" w:type="dxa"/>
            <w:noWrap/>
            <w:vAlign w:val="center"/>
          </w:tcPr>
          <w:p w14:paraId="3B8F77E7">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r>
              <w:rPr>
                <w:rFonts w:hint="eastAsia"/>
                <w:color w:val="000000"/>
                <w:kern w:val="0"/>
                <w:szCs w:val="21"/>
                <w:lang w:val="en-US" w:eastAsia="zh-CN"/>
              </w:rPr>
              <w:t>0</w:t>
            </w:r>
          </w:p>
        </w:tc>
        <w:tc>
          <w:tcPr>
            <w:tcW w:w="1214" w:type="dxa"/>
            <w:noWrap/>
            <w:vAlign w:val="center"/>
          </w:tcPr>
          <w:p w14:paraId="17D821E0">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r>
              <w:rPr>
                <w:rFonts w:hint="eastAsia"/>
                <w:color w:val="000000"/>
                <w:kern w:val="0"/>
                <w:szCs w:val="21"/>
                <w:lang w:val="en-US" w:eastAsia="zh-CN"/>
              </w:rPr>
              <w:t>0</w:t>
            </w:r>
          </w:p>
        </w:tc>
      </w:tr>
      <w:tr w14:paraId="26F613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545" w:type="dxa"/>
            <w:vMerge w:val="continue"/>
            <w:noWrap w:val="0"/>
            <w:vAlign w:val="center"/>
          </w:tcPr>
          <w:p w14:paraId="441F9E27">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p>
        </w:tc>
        <w:tc>
          <w:tcPr>
            <w:tcW w:w="1773" w:type="dxa"/>
            <w:noWrap/>
            <w:vAlign w:val="center"/>
          </w:tcPr>
          <w:p w14:paraId="3CDA7546">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结转结余率</w:t>
            </w:r>
            <w:r>
              <w:rPr>
                <w:rFonts w:hint="default"/>
                <w:color w:val="000000"/>
                <w:kern w:val="0"/>
                <w:szCs w:val="21"/>
              </w:rPr>
              <w:t>%</w:t>
            </w:r>
          </w:p>
        </w:tc>
        <w:tc>
          <w:tcPr>
            <w:tcW w:w="898" w:type="dxa"/>
            <w:noWrap/>
            <w:vAlign w:val="center"/>
          </w:tcPr>
          <w:p w14:paraId="263CE18F">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r>
              <w:rPr>
                <w:rFonts w:hint="eastAsia"/>
                <w:color w:val="000000"/>
                <w:kern w:val="0"/>
                <w:szCs w:val="21"/>
                <w:lang w:val="en-US" w:eastAsia="zh-CN"/>
              </w:rPr>
              <w:t>0</w:t>
            </w:r>
          </w:p>
        </w:tc>
        <w:tc>
          <w:tcPr>
            <w:tcW w:w="1181" w:type="dxa"/>
            <w:noWrap/>
            <w:vAlign w:val="center"/>
          </w:tcPr>
          <w:p w14:paraId="4601BE2C">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r>
              <w:rPr>
                <w:rFonts w:hint="eastAsia"/>
                <w:color w:val="000000"/>
                <w:kern w:val="0"/>
                <w:szCs w:val="21"/>
                <w:lang w:val="en-US" w:eastAsia="zh-CN"/>
              </w:rPr>
              <w:t>0</w:t>
            </w:r>
          </w:p>
        </w:tc>
        <w:tc>
          <w:tcPr>
            <w:tcW w:w="1024" w:type="dxa"/>
            <w:noWrap/>
            <w:vAlign w:val="center"/>
          </w:tcPr>
          <w:p w14:paraId="01F3DDB5">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r>
              <w:rPr>
                <w:rFonts w:hint="eastAsia"/>
                <w:color w:val="000000"/>
                <w:kern w:val="0"/>
                <w:szCs w:val="21"/>
                <w:lang w:val="en-US" w:eastAsia="zh-CN"/>
              </w:rPr>
              <w:t>0</w:t>
            </w:r>
          </w:p>
        </w:tc>
        <w:tc>
          <w:tcPr>
            <w:tcW w:w="2265" w:type="dxa"/>
            <w:noWrap/>
            <w:vAlign w:val="center"/>
          </w:tcPr>
          <w:p w14:paraId="6CDBC700">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r>
              <w:rPr>
                <w:rFonts w:hint="eastAsia"/>
                <w:color w:val="000000"/>
                <w:kern w:val="0"/>
                <w:szCs w:val="21"/>
                <w:lang w:val="en-US" w:eastAsia="zh-CN"/>
              </w:rPr>
              <w:t>0</w:t>
            </w:r>
          </w:p>
        </w:tc>
        <w:tc>
          <w:tcPr>
            <w:tcW w:w="1214" w:type="dxa"/>
            <w:noWrap/>
            <w:vAlign w:val="center"/>
          </w:tcPr>
          <w:p w14:paraId="65ABADA7">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r>
              <w:rPr>
                <w:rFonts w:hint="eastAsia"/>
                <w:color w:val="000000"/>
                <w:kern w:val="0"/>
                <w:szCs w:val="21"/>
                <w:lang w:val="en-US" w:eastAsia="zh-CN"/>
              </w:rPr>
              <w:t>0</w:t>
            </w:r>
          </w:p>
        </w:tc>
      </w:tr>
      <w:tr w14:paraId="4639B2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545" w:type="dxa"/>
            <w:vMerge w:val="continue"/>
            <w:noWrap w:val="0"/>
            <w:vAlign w:val="center"/>
          </w:tcPr>
          <w:p w14:paraId="54980E44">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p>
        </w:tc>
        <w:tc>
          <w:tcPr>
            <w:tcW w:w="1773" w:type="dxa"/>
            <w:noWrap/>
            <w:vAlign w:val="center"/>
          </w:tcPr>
          <w:p w14:paraId="74078440">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结转结余变动率</w:t>
            </w:r>
            <w:r>
              <w:rPr>
                <w:rFonts w:hint="default"/>
                <w:color w:val="000000"/>
                <w:kern w:val="0"/>
                <w:szCs w:val="21"/>
              </w:rPr>
              <w:t>%</w:t>
            </w:r>
          </w:p>
        </w:tc>
        <w:tc>
          <w:tcPr>
            <w:tcW w:w="898" w:type="dxa"/>
            <w:noWrap/>
            <w:vAlign w:val="center"/>
          </w:tcPr>
          <w:p w14:paraId="778E41C2">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r>
              <w:rPr>
                <w:rFonts w:hint="eastAsia"/>
                <w:color w:val="000000"/>
                <w:kern w:val="0"/>
                <w:szCs w:val="21"/>
                <w:lang w:val="en-US" w:eastAsia="zh-CN"/>
              </w:rPr>
              <w:t>0</w:t>
            </w:r>
          </w:p>
        </w:tc>
        <w:tc>
          <w:tcPr>
            <w:tcW w:w="1181" w:type="dxa"/>
            <w:noWrap/>
            <w:vAlign w:val="center"/>
          </w:tcPr>
          <w:p w14:paraId="4FD9504B">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r>
              <w:rPr>
                <w:rFonts w:hint="eastAsia"/>
                <w:color w:val="000000"/>
                <w:kern w:val="0"/>
                <w:szCs w:val="21"/>
                <w:lang w:val="en-US" w:eastAsia="zh-CN"/>
              </w:rPr>
              <w:t>0</w:t>
            </w:r>
          </w:p>
        </w:tc>
        <w:tc>
          <w:tcPr>
            <w:tcW w:w="1024" w:type="dxa"/>
            <w:noWrap/>
            <w:vAlign w:val="center"/>
          </w:tcPr>
          <w:p w14:paraId="756F8CFE">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r>
              <w:rPr>
                <w:rFonts w:hint="eastAsia"/>
                <w:color w:val="000000"/>
                <w:kern w:val="0"/>
                <w:szCs w:val="21"/>
                <w:lang w:val="en-US" w:eastAsia="zh-CN"/>
              </w:rPr>
              <w:t>0</w:t>
            </w:r>
          </w:p>
        </w:tc>
        <w:tc>
          <w:tcPr>
            <w:tcW w:w="2265" w:type="dxa"/>
            <w:noWrap/>
            <w:vAlign w:val="center"/>
          </w:tcPr>
          <w:p w14:paraId="458C5100">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r>
              <w:rPr>
                <w:rFonts w:hint="eastAsia"/>
                <w:color w:val="000000"/>
                <w:kern w:val="0"/>
                <w:szCs w:val="21"/>
                <w:lang w:val="en-US" w:eastAsia="zh-CN"/>
              </w:rPr>
              <w:t>0</w:t>
            </w:r>
          </w:p>
        </w:tc>
        <w:tc>
          <w:tcPr>
            <w:tcW w:w="1214" w:type="dxa"/>
            <w:noWrap/>
            <w:vAlign w:val="center"/>
          </w:tcPr>
          <w:p w14:paraId="034D7E64">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r>
              <w:rPr>
                <w:rFonts w:hint="eastAsia"/>
                <w:color w:val="000000"/>
                <w:kern w:val="0"/>
                <w:szCs w:val="21"/>
                <w:lang w:val="en-US" w:eastAsia="zh-CN"/>
              </w:rPr>
              <w:t>0</w:t>
            </w:r>
          </w:p>
        </w:tc>
      </w:tr>
      <w:tr w14:paraId="132147B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545" w:type="dxa"/>
            <w:vMerge w:val="restart"/>
            <w:noWrap/>
            <w:vAlign w:val="center"/>
          </w:tcPr>
          <w:p w14:paraId="34244266">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年度总体目标</w:t>
            </w:r>
          </w:p>
        </w:tc>
        <w:tc>
          <w:tcPr>
            <w:tcW w:w="2671" w:type="dxa"/>
            <w:gridSpan w:val="2"/>
            <w:noWrap/>
            <w:vAlign w:val="center"/>
          </w:tcPr>
          <w:p w14:paraId="0961C573">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预算总体目标</w:t>
            </w:r>
          </w:p>
        </w:tc>
        <w:tc>
          <w:tcPr>
            <w:tcW w:w="2205" w:type="dxa"/>
            <w:gridSpan w:val="2"/>
            <w:noWrap/>
            <w:vAlign w:val="center"/>
          </w:tcPr>
          <w:p w14:paraId="1A245B58">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预算总体目标执行结果</w:t>
            </w:r>
          </w:p>
        </w:tc>
        <w:tc>
          <w:tcPr>
            <w:tcW w:w="3479" w:type="dxa"/>
            <w:gridSpan w:val="2"/>
            <w:noWrap/>
            <w:vAlign w:val="center"/>
          </w:tcPr>
          <w:p w14:paraId="68B70042">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预算总体目标与预算总体目标执行结果偏差情况及原因分析</w:t>
            </w:r>
          </w:p>
        </w:tc>
      </w:tr>
      <w:tr w14:paraId="1DD646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0" w:hRule="atLeast"/>
          <w:jc w:val="center"/>
        </w:trPr>
        <w:tc>
          <w:tcPr>
            <w:tcW w:w="545" w:type="dxa"/>
            <w:vMerge w:val="continue"/>
            <w:noWrap w:val="0"/>
            <w:vAlign w:val="center"/>
          </w:tcPr>
          <w:p w14:paraId="53703984">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p>
        </w:tc>
        <w:tc>
          <w:tcPr>
            <w:tcW w:w="2671" w:type="dxa"/>
            <w:gridSpan w:val="2"/>
            <w:noWrap/>
            <w:vAlign w:val="center"/>
          </w:tcPr>
          <w:p w14:paraId="5B00516A">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r>
              <w:rPr>
                <w:rFonts w:hint="eastAsia"/>
                <w:color w:val="000000"/>
                <w:kern w:val="0"/>
                <w:szCs w:val="21"/>
              </w:rPr>
              <w:t>　按时发放离职村干部生活补助</w:t>
            </w:r>
          </w:p>
        </w:tc>
        <w:tc>
          <w:tcPr>
            <w:tcW w:w="2205" w:type="dxa"/>
            <w:gridSpan w:val="2"/>
            <w:noWrap/>
            <w:vAlign w:val="center"/>
          </w:tcPr>
          <w:p w14:paraId="38996FAD">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按时发放离职村干部生活补助　</w:t>
            </w:r>
          </w:p>
        </w:tc>
        <w:tc>
          <w:tcPr>
            <w:tcW w:w="3479" w:type="dxa"/>
            <w:gridSpan w:val="2"/>
            <w:noWrap/>
            <w:vAlign w:val="center"/>
          </w:tcPr>
          <w:p w14:paraId="41F7BD56">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　</w:t>
            </w:r>
            <w:r>
              <w:rPr>
                <w:rFonts w:hint="eastAsia"/>
                <w:color w:val="000000"/>
                <w:kern w:val="0"/>
                <w:sz w:val="21"/>
                <w:szCs w:val="21"/>
                <w:lang w:val="en-US" w:eastAsia="zh-CN" w:bidi="ar-SA"/>
              </w:rPr>
              <w:t>无</w:t>
            </w:r>
          </w:p>
        </w:tc>
      </w:tr>
      <w:tr w14:paraId="67BCC6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545" w:type="dxa"/>
            <w:vMerge w:val="restart"/>
            <w:noWrap/>
            <w:vAlign w:val="center"/>
          </w:tcPr>
          <w:p w14:paraId="48EE586E">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年度绩</w:t>
            </w:r>
          </w:p>
          <w:p w14:paraId="292CF62A">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效指标</w:t>
            </w:r>
          </w:p>
        </w:tc>
        <w:tc>
          <w:tcPr>
            <w:tcW w:w="1773" w:type="dxa"/>
            <w:noWrap/>
            <w:vAlign w:val="center"/>
          </w:tcPr>
          <w:p w14:paraId="3064DAA5">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一级</w:t>
            </w:r>
          </w:p>
          <w:p w14:paraId="2D984BBC">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指标</w:t>
            </w:r>
          </w:p>
        </w:tc>
        <w:tc>
          <w:tcPr>
            <w:tcW w:w="898" w:type="dxa"/>
            <w:noWrap/>
            <w:vAlign w:val="center"/>
          </w:tcPr>
          <w:p w14:paraId="218981BA">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二级指标</w:t>
            </w:r>
          </w:p>
        </w:tc>
        <w:tc>
          <w:tcPr>
            <w:tcW w:w="1181" w:type="dxa"/>
            <w:noWrap/>
            <w:vAlign w:val="center"/>
          </w:tcPr>
          <w:p w14:paraId="718C8BA1">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三级</w:t>
            </w:r>
          </w:p>
          <w:p w14:paraId="5E6C0CF1">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指标</w:t>
            </w:r>
          </w:p>
        </w:tc>
        <w:tc>
          <w:tcPr>
            <w:tcW w:w="1024" w:type="dxa"/>
            <w:noWrap/>
            <w:vAlign w:val="center"/>
          </w:tcPr>
          <w:p w14:paraId="2CAF2568">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预算指标值</w:t>
            </w:r>
            <w:r>
              <w:rPr>
                <w:rFonts w:hint="default"/>
                <w:color w:val="000000"/>
                <w:kern w:val="0"/>
                <w:szCs w:val="21"/>
              </w:rPr>
              <w:t>(</w:t>
            </w:r>
            <w:r>
              <w:rPr>
                <w:rFonts w:hint="eastAsia"/>
                <w:color w:val="000000"/>
                <w:kern w:val="0"/>
                <w:szCs w:val="21"/>
              </w:rPr>
              <w:t>包含数字及文字描述</w:t>
            </w:r>
            <w:r>
              <w:rPr>
                <w:rFonts w:hint="default"/>
                <w:color w:val="000000"/>
                <w:kern w:val="0"/>
                <w:szCs w:val="21"/>
              </w:rPr>
              <w:t>)</w:t>
            </w:r>
          </w:p>
        </w:tc>
        <w:tc>
          <w:tcPr>
            <w:tcW w:w="2265" w:type="dxa"/>
            <w:noWrap/>
            <w:vAlign w:val="center"/>
          </w:tcPr>
          <w:p w14:paraId="21B47118">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预算指标值执行结果</w:t>
            </w:r>
            <w:r>
              <w:rPr>
                <w:rFonts w:hint="default"/>
                <w:color w:val="000000"/>
                <w:kern w:val="0"/>
                <w:szCs w:val="21"/>
              </w:rPr>
              <w:t>(</w:t>
            </w:r>
            <w:r>
              <w:rPr>
                <w:rFonts w:hint="eastAsia"/>
                <w:color w:val="000000"/>
                <w:kern w:val="0"/>
                <w:szCs w:val="21"/>
              </w:rPr>
              <w:t>包含数字及文字描述</w:t>
            </w:r>
            <w:r>
              <w:rPr>
                <w:rFonts w:hint="default"/>
                <w:color w:val="000000"/>
                <w:kern w:val="0"/>
                <w:szCs w:val="21"/>
              </w:rPr>
              <w:t>)</w:t>
            </w:r>
          </w:p>
        </w:tc>
        <w:tc>
          <w:tcPr>
            <w:tcW w:w="1214" w:type="dxa"/>
            <w:noWrap/>
            <w:vAlign w:val="center"/>
          </w:tcPr>
          <w:p w14:paraId="07B574FB">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预算指标值与预算指标值执行结果偏差情况及原因分析</w:t>
            </w:r>
          </w:p>
        </w:tc>
      </w:tr>
      <w:tr w14:paraId="74C199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45" w:type="dxa"/>
            <w:vMerge w:val="continue"/>
            <w:noWrap w:val="0"/>
            <w:vAlign w:val="center"/>
          </w:tcPr>
          <w:p w14:paraId="764F6EA9">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p>
        </w:tc>
        <w:tc>
          <w:tcPr>
            <w:tcW w:w="1773" w:type="dxa"/>
            <w:vMerge w:val="restart"/>
            <w:noWrap/>
            <w:vAlign w:val="center"/>
          </w:tcPr>
          <w:p w14:paraId="4F71AE6F">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项目</w:t>
            </w:r>
          </w:p>
          <w:p w14:paraId="183EBB8A">
            <w:pPr>
              <w:keepNext w:val="0"/>
              <w:keepLines w:val="0"/>
              <w:widowControl/>
              <w:suppressLineNumbers w:val="0"/>
              <w:spacing w:before="0" w:beforeAutospacing="0" w:after="0" w:afterAutospacing="0" w:line="240" w:lineRule="exact"/>
              <w:ind w:left="0" w:right="0"/>
              <w:jc w:val="center"/>
              <w:rPr>
                <w:rFonts w:hint="default"/>
                <w:color w:val="000000"/>
                <w:kern w:val="0"/>
                <w:szCs w:val="21"/>
              </w:rPr>
            </w:pPr>
            <w:r>
              <w:rPr>
                <w:rFonts w:hint="eastAsia"/>
                <w:color w:val="000000"/>
                <w:kern w:val="0"/>
                <w:szCs w:val="21"/>
              </w:rPr>
              <w:t>完成</w:t>
            </w:r>
          </w:p>
        </w:tc>
        <w:tc>
          <w:tcPr>
            <w:tcW w:w="898" w:type="dxa"/>
            <w:noWrap/>
            <w:vAlign w:val="center"/>
          </w:tcPr>
          <w:p w14:paraId="00D1318E">
            <w:pPr>
              <w:keepNext w:val="0"/>
              <w:keepLines w:val="0"/>
              <w:widowControl/>
              <w:suppressLineNumbers w:val="0"/>
              <w:spacing w:before="0" w:beforeAutospacing="0" w:after="0" w:afterAutospacing="0"/>
              <w:ind w:left="0" w:right="0"/>
              <w:jc w:val="left"/>
              <w:textAlignment w:val="center"/>
              <w:rPr>
                <w:rFonts w:hint="default"/>
                <w:color w:val="000000"/>
                <w:kern w:val="0"/>
                <w:szCs w:val="21"/>
              </w:rPr>
            </w:pPr>
            <w:r>
              <w:rPr>
                <w:rFonts w:hint="eastAsia" w:ascii="等线" w:hAnsi="等线" w:eastAsia="等线" w:cs="等线"/>
                <w:i w:val="0"/>
                <w:iCs w:val="0"/>
                <w:color w:val="000000"/>
                <w:kern w:val="0"/>
                <w:sz w:val="18"/>
                <w:szCs w:val="18"/>
                <w:u w:val="none"/>
                <w:lang w:val="en-US" w:eastAsia="zh-CN" w:bidi="ar"/>
              </w:rPr>
              <w:t>产出指标</w:t>
            </w:r>
          </w:p>
        </w:tc>
        <w:tc>
          <w:tcPr>
            <w:tcW w:w="1181" w:type="dxa"/>
            <w:noWrap/>
            <w:vAlign w:val="center"/>
          </w:tcPr>
          <w:p w14:paraId="5A6994B7">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eastAsia" w:ascii="等线" w:hAnsi="等线" w:eastAsia="等线" w:cs="等线"/>
                <w:i w:val="0"/>
                <w:iCs w:val="0"/>
                <w:color w:val="000000"/>
                <w:kern w:val="0"/>
                <w:sz w:val="18"/>
                <w:szCs w:val="18"/>
                <w:u w:val="none"/>
                <w:lang w:val="en-US" w:eastAsia="zh-CN" w:bidi="ar"/>
              </w:rPr>
              <w:t>数量指标</w:t>
            </w:r>
          </w:p>
        </w:tc>
        <w:tc>
          <w:tcPr>
            <w:tcW w:w="1024" w:type="dxa"/>
            <w:noWrap/>
            <w:vAlign w:val="center"/>
          </w:tcPr>
          <w:p w14:paraId="2150E652">
            <w:pPr>
              <w:keepNext w:val="0"/>
              <w:keepLines w:val="0"/>
              <w:widowControl/>
              <w:suppressLineNumbers w:val="0"/>
              <w:spacing w:before="0" w:beforeAutospacing="0" w:after="0" w:afterAutospacing="0"/>
              <w:ind w:left="0" w:right="0"/>
              <w:jc w:val="left"/>
              <w:textAlignment w:val="center"/>
              <w:rPr>
                <w:rFonts w:hint="default"/>
                <w:color w:val="000000"/>
                <w:kern w:val="0"/>
                <w:sz w:val="21"/>
                <w:szCs w:val="21"/>
                <w:lang w:val="en-US" w:eastAsia="zh-CN" w:bidi="ar-SA"/>
              </w:rPr>
            </w:pPr>
            <w:r>
              <w:rPr>
                <w:rFonts w:hint="eastAsia" w:ascii="等线" w:hAnsi="等线" w:eastAsia="等线" w:cs="等线"/>
                <w:i w:val="0"/>
                <w:iCs w:val="0"/>
                <w:color w:val="000000"/>
                <w:kern w:val="0"/>
                <w:sz w:val="18"/>
                <w:szCs w:val="18"/>
                <w:u w:val="none"/>
                <w:lang w:val="en-US" w:eastAsia="zh-CN" w:bidi="ar"/>
              </w:rPr>
              <w:t>≤150人</w:t>
            </w:r>
          </w:p>
        </w:tc>
        <w:tc>
          <w:tcPr>
            <w:tcW w:w="2265" w:type="dxa"/>
            <w:noWrap/>
            <w:vAlign w:val="center"/>
          </w:tcPr>
          <w:p w14:paraId="25480D58">
            <w:pPr>
              <w:keepNext w:val="0"/>
              <w:keepLines w:val="0"/>
              <w:widowControl/>
              <w:suppressLineNumbers w:val="0"/>
              <w:spacing w:before="0" w:beforeAutospacing="0" w:after="0" w:afterAutospacing="0"/>
              <w:ind w:left="0" w:right="0"/>
              <w:jc w:val="center"/>
              <w:textAlignment w:val="center"/>
              <w:rPr>
                <w:rFonts w:hint="default"/>
                <w:color w:val="000000"/>
                <w:kern w:val="0"/>
                <w:sz w:val="21"/>
                <w:szCs w:val="21"/>
                <w:lang w:val="en-US" w:eastAsia="zh-CN" w:bidi="ar-SA"/>
              </w:rPr>
            </w:pPr>
            <w:r>
              <w:rPr>
                <w:rFonts w:hint="eastAsia" w:ascii="等线" w:hAnsi="等线" w:eastAsia="等线" w:cs="等线"/>
                <w:i w:val="0"/>
                <w:iCs w:val="0"/>
                <w:color w:val="000000"/>
                <w:kern w:val="0"/>
                <w:sz w:val="18"/>
                <w:szCs w:val="18"/>
                <w:u w:val="none"/>
                <w:lang w:val="en-US" w:eastAsia="zh-CN" w:bidi="ar"/>
              </w:rPr>
              <w:t>保障离职村干部人数150人</w:t>
            </w:r>
          </w:p>
        </w:tc>
        <w:tc>
          <w:tcPr>
            <w:tcW w:w="1214" w:type="dxa"/>
            <w:noWrap/>
            <w:vAlign w:val="center"/>
          </w:tcPr>
          <w:p w14:paraId="4136634B">
            <w:pPr>
              <w:keepNext w:val="0"/>
              <w:keepLines w:val="0"/>
              <w:widowControl/>
              <w:suppressLineNumbers w:val="0"/>
              <w:spacing w:before="0" w:beforeAutospacing="0" w:after="0" w:afterAutospacing="0"/>
              <w:ind w:left="0" w:right="0"/>
              <w:jc w:val="center"/>
              <w:textAlignment w:val="center"/>
              <w:rPr>
                <w:rFonts w:hint="default"/>
                <w:color w:val="000000"/>
                <w:kern w:val="0"/>
                <w:sz w:val="21"/>
                <w:szCs w:val="21"/>
                <w:lang w:val="en-US" w:eastAsia="zh-CN" w:bidi="ar-SA"/>
              </w:rPr>
            </w:pPr>
            <w:r>
              <w:rPr>
                <w:rFonts w:hint="eastAsia"/>
                <w:color w:val="000000"/>
                <w:kern w:val="0"/>
                <w:sz w:val="21"/>
                <w:szCs w:val="21"/>
                <w:lang w:val="en-US" w:eastAsia="zh-CN" w:bidi="ar-SA"/>
              </w:rPr>
              <w:t>无</w:t>
            </w:r>
          </w:p>
        </w:tc>
      </w:tr>
      <w:tr w14:paraId="377E00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45" w:type="dxa"/>
            <w:vMerge w:val="continue"/>
            <w:noWrap w:val="0"/>
            <w:vAlign w:val="center"/>
          </w:tcPr>
          <w:p w14:paraId="1C912ED9">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p>
        </w:tc>
        <w:tc>
          <w:tcPr>
            <w:tcW w:w="1773" w:type="dxa"/>
            <w:vMerge w:val="continue"/>
            <w:noWrap w:val="0"/>
            <w:vAlign w:val="center"/>
          </w:tcPr>
          <w:p w14:paraId="520C6EBC">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p>
        </w:tc>
        <w:tc>
          <w:tcPr>
            <w:tcW w:w="898" w:type="dxa"/>
            <w:noWrap w:val="0"/>
            <w:vAlign w:val="center"/>
          </w:tcPr>
          <w:p w14:paraId="7B870AB8">
            <w:pPr>
              <w:keepNext w:val="0"/>
              <w:keepLines w:val="0"/>
              <w:widowControl/>
              <w:suppressLineNumbers w:val="0"/>
              <w:spacing w:before="0" w:beforeAutospacing="0" w:after="0" w:afterAutospacing="0"/>
              <w:ind w:left="0" w:right="0"/>
              <w:jc w:val="left"/>
              <w:textAlignment w:val="center"/>
              <w:rPr>
                <w:rFonts w:hint="default"/>
                <w:color w:val="000000"/>
                <w:kern w:val="0"/>
                <w:szCs w:val="21"/>
              </w:rPr>
            </w:pPr>
            <w:r>
              <w:rPr>
                <w:rFonts w:hint="eastAsia" w:ascii="等线" w:hAnsi="等线" w:eastAsia="等线" w:cs="等线"/>
                <w:i w:val="0"/>
                <w:iCs w:val="0"/>
                <w:color w:val="000000"/>
                <w:kern w:val="0"/>
                <w:sz w:val="18"/>
                <w:szCs w:val="18"/>
                <w:u w:val="none"/>
                <w:lang w:val="en-US" w:eastAsia="zh-CN" w:bidi="ar"/>
              </w:rPr>
              <w:t>产出指标</w:t>
            </w:r>
          </w:p>
        </w:tc>
        <w:tc>
          <w:tcPr>
            <w:tcW w:w="1181" w:type="dxa"/>
            <w:noWrap/>
            <w:vAlign w:val="center"/>
          </w:tcPr>
          <w:p w14:paraId="5E961EC1">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eastAsia" w:ascii="等线" w:hAnsi="等线" w:eastAsia="等线" w:cs="等线"/>
                <w:i w:val="0"/>
                <w:iCs w:val="0"/>
                <w:color w:val="000000"/>
                <w:kern w:val="0"/>
                <w:sz w:val="18"/>
                <w:szCs w:val="18"/>
                <w:u w:val="none"/>
                <w:lang w:val="en-US" w:eastAsia="zh-CN" w:bidi="ar"/>
              </w:rPr>
              <w:t>时效指标</w:t>
            </w:r>
          </w:p>
        </w:tc>
        <w:tc>
          <w:tcPr>
            <w:tcW w:w="1024" w:type="dxa"/>
            <w:noWrap/>
            <w:vAlign w:val="center"/>
          </w:tcPr>
          <w:p w14:paraId="10E31532">
            <w:pPr>
              <w:keepNext w:val="0"/>
              <w:keepLines w:val="0"/>
              <w:widowControl/>
              <w:suppressLineNumbers w:val="0"/>
              <w:spacing w:before="0" w:beforeAutospacing="0" w:after="0" w:afterAutospacing="0"/>
              <w:ind w:left="0" w:right="0"/>
              <w:jc w:val="left"/>
              <w:textAlignment w:val="center"/>
              <w:rPr>
                <w:rFonts w:hint="default"/>
                <w:color w:val="000000"/>
                <w:kern w:val="0"/>
                <w:sz w:val="21"/>
                <w:szCs w:val="21"/>
                <w:lang w:val="en-US" w:eastAsia="zh-CN" w:bidi="ar-SA"/>
              </w:rPr>
            </w:pPr>
            <w:r>
              <w:rPr>
                <w:rFonts w:hint="eastAsia" w:ascii="等线" w:hAnsi="等线" w:eastAsia="等线" w:cs="等线"/>
                <w:i w:val="0"/>
                <w:iCs w:val="0"/>
                <w:color w:val="000000"/>
                <w:kern w:val="0"/>
                <w:sz w:val="18"/>
                <w:szCs w:val="18"/>
                <w:u w:val="none"/>
                <w:lang w:val="en-US" w:eastAsia="zh-CN" w:bidi="ar"/>
              </w:rPr>
              <w:t>＝100%</w:t>
            </w:r>
          </w:p>
        </w:tc>
        <w:tc>
          <w:tcPr>
            <w:tcW w:w="2265" w:type="dxa"/>
            <w:noWrap/>
            <w:vAlign w:val="center"/>
          </w:tcPr>
          <w:p w14:paraId="6DBB96FB">
            <w:pPr>
              <w:keepNext w:val="0"/>
              <w:keepLines w:val="0"/>
              <w:widowControl/>
              <w:suppressLineNumbers w:val="0"/>
              <w:spacing w:before="0" w:beforeAutospacing="0" w:after="0" w:afterAutospacing="0"/>
              <w:ind w:left="0" w:right="0"/>
              <w:jc w:val="center"/>
              <w:textAlignment w:val="center"/>
              <w:rPr>
                <w:rFonts w:hint="default"/>
                <w:color w:val="000000"/>
                <w:kern w:val="0"/>
                <w:sz w:val="21"/>
                <w:szCs w:val="21"/>
                <w:lang w:val="en-US" w:eastAsia="zh-CN" w:bidi="ar-SA"/>
              </w:rPr>
            </w:pPr>
            <w:r>
              <w:rPr>
                <w:rFonts w:hint="eastAsia" w:ascii="等线" w:hAnsi="等线" w:eastAsia="等线" w:cs="等线"/>
                <w:i w:val="0"/>
                <w:iCs w:val="0"/>
                <w:color w:val="000000"/>
                <w:kern w:val="0"/>
                <w:sz w:val="18"/>
                <w:szCs w:val="18"/>
                <w:u w:val="none"/>
                <w:lang w:val="en-US" w:eastAsia="zh-CN" w:bidi="ar"/>
              </w:rPr>
              <w:t>及时发放率100%</w:t>
            </w:r>
          </w:p>
        </w:tc>
        <w:tc>
          <w:tcPr>
            <w:tcW w:w="1214" w:type="dxa"/>
            <w:noWrap/>
            <w:vAlign w:val="center"/>
          </w:tcPr>
          <w:p w14:paraId="5DC2AEAF">
            <w:pPr>
              <w:keepNext w:val="0"/>
              <w:keepLines w:val="0"/>
              <w:widowControl/>
              <w:suppressLineNumbers w:val="0"/>
              <w:spacing w:before="0" w:beforeAutospacing="0" w:after="0" w:afterAutospacing="0"/>
              <w:ind w:left="0" w:right="0"/>
              <w:jc w:val="center"/>
              <w:textAlignment w:val="center"/>
              <w:rPr>
                <w:rFonts w:hint="default"/>
                <w:color w:val="000000"/>
                <w:kern w:val="0"/>
                <w:sz w:val="21"/>
                <w:szCs w:val="21"/>
                <w:lang w:val="en-US" w:eastAsia="zh-CN" w:bidi="ar-SA"/>
              </w:rPr>
            </w:pPr>
            <w:r>
              <w:rPr>
                <w:rFonts w:hint="eastAsia"/>
                <w:color w:val="000000"/>
                <w:kern w:val="0"/>
                <w:sz w:val="21"/>
                <w:szCs w:val="21"/>
                <w:lang w:val="en-US" w:eastAsia="zh-CN" w:bidi="ar-SA"/>
              </w:rPr>
              <w:t>无</w:t>
            </w:r>
          </w:p>
        </w:tc>
      </w:tr>
      <w:tr w14:paraId="37145DD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45" w:type="dxa"/>
            <w:vMerge w:val="continue"/>
            <w:noWrap w:val="0"/>
            <w:vAlign w:val="center"/>
          </w:tcPr>
          <w:p w14:paraId="6C7CC159">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p>
        </w:tc>
        <w:tc>
          <w:tcPr>
            <w:tcW w:w="1773" w:type="dxa"/>
            <w:vMerge w:val="continue"/>
            <w:noWrap w:val="0"/>
            <w:vAlign w:val="center"/>
          </w:tcPr>
          <w:p w14:paraId="4AAA1B9C">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p>
        </w:tc>
        <w:tc>
          <w:tcPr>
            <w:tcW w:w="898" w:type="dxa"/>
            <w:noWrap w:val="0"/>
            <w:vAlign w:val="center"/>
          </w:tcPr>
          <w:p w14:paraId="29207454">
            <w:pPr>
              <w:keepNext w:val="0"/>
              <w:keepLines w:val="0"/>
              <w:widowControl/>
              <w:suppressLineNumbers w:val="0"/>
              <w:spacing w:before="0" w:beforeAutospacing="0" w:after="0" w:afterAutospacing="0"/>
              <w:ind w:left="0" w:right="0"/>
              <w:jc w:val="left"/>
              <w:textAlignment w:val="center"/>
              <w:rPr>
                <w:rFonts w:hint="default"/>
                <w:color w:val="000000"/>
                <w:kern w:val="0"/>
                <w:szCs w:val="21"/>
              </w:rPr>
            </w:pPr>
            <w:r>
              <w:rPr>
                <w:rFonts w:hint="eastAsia" w:ascii="等线" w:hAnsi="等线" w:eastAsia="等线" w:cs="等线"/>
                <w:i w:val="0"/>
                <w:iCs w:val="0"/>
                <w:color w:val="000000"/>
                <w:kern w:val="0"/>
                <w:sz w:val="18"/>
                <w:szCs w:val="18"/>
                <w:u w:val="none"/>
                <w:lang w:val="en-US" w:eastAsia="zh-CN" w:bidi="ar"/>
              </w:rPr>
              <w:t>效益指标</w:t>
            </w:r>
          </w:p>
        </w:tc>
        <w:tc>
          <w:tcPr>
            <w:tcW w:w="1181" w:type="dxa"/>
            <w:noWrap/>
            <w:vAlign w:val="center"/>
          </w:tcPr>
          <w:p w14:paraId="13D50288">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eastAsia" w:ascii="等线" w:hAnsi="等线" w:eastAsia="等线" w:cs="等线"/>
                <w:i w:val="0"/>
                <w:iCs w:val="0"/>
                <w:color w:val="000000"/>
                <w:kern w:val="0"/>
                <w:sz w:val="18"/>
                <w:szCs w:val="18"/>
                <w:u w:val="none"/>
                <w:lang w:val="en-US" w:eastAsia="zh-CN" w:bidi="ar"/>
              </w:rPr>
              <w:t>经济效益指标</w:t>
            </w:r>
          </w:p>
        </w:tc>
        <w:tc>
          <w:tcPr>
            <w:tcW w:w="1024" w:type="dxa"/>
            <w:noWrap/>
            <w:vAlign w:val="center"/>
          </w:tcPr>
          <w:p w14:paraId="2C3B2E02">
            <w:pPr>
              <w:keepNext w:val="0"/>
              <w:keepLines w:val="0"/>
              <w:widowControl/>
              <w:suppressLineNumbers w:val="0"/>
              <w:spacing w:before="0" w:beforeAutospacing="0" w:after="0" w:afterAutospacing="0"/>
              <w:ind w:left="0" w:right="0"/>
              <w:jc w:val="left"/>
              <w:textAlignment w:val="center"/>
              <w:rPr>
                <w:rFonts w:hint="default"/>
                <w:kern w:val="2"/>
                <w:sz w:val="21"/>
                <w:szCs w:val="24"/>
                <w:lang w:val="en-US" w:eastAsia="zh-CN" w:bidi="ar-SA"/>
              </w:rPr>
            </w:pPr>
            <w:r>
              <w:rPr>
                <w:rFonts w:hint="eastAsia" w:ascii="等线" w:hAnsi="等线" w:eastAsia="等线" w:cs="等线"/>
                <w:i w:val="0"/>
                <w:iCs w:val="0"/>
                <w:color w:val="000000"/>
                <w:kern w:val="0"/>
                <w:sz w:val="18"/>
                <w:szCs w:val="18"/>
                <w:u w:val="none"/>
                <w:lang w:val="en-US" w:eastAsia="zh-CN" w:bidi="ar"/>
              </w:rPr>
              <w:t>≤400元/人</w:t>
            </w:r>
          </w:p>
        </w:tc>
        <w:tc>
          <w:tcPr>
            <w:tcW w:w="2265" w:type="dxa"/>
            <w:noWrap/>
            <w:vAlign w:val="center"/>
          </w:tcPr>
          <w:p w14:paraId="64B8B078">
            <w:pPr>
              <w:keepNext w:val="0"/>
              <w:keepLines w:val="0"/>
              <w:widowControl/>
              <w:suppressLineNumbers w:val="0"/>
              <w:spacing w:before="0" w:beforeAutospacing="0" w:after="0" w:afterAutospacing="0"/>
              <w:ind w:left="0" w:right="0"/>
              <w:jc w:val="center"/>
              <w:textAlignment w:val="center"/>
              <w:rPr>
                <w:rFonts w:hint="default"/>
                <w:color w:val="000000"/>
                <w:kern w:val="0"/>
                <w:sz w:val="21"/>
                <w:szCs w:val="21"/>
                <w:lang w:val="en-US" w:eastAsia="zh-CN" w:bidi="ar-SA"/>
              </w:rPr>
            </w:pPr>
            <w:r>
              <w:rPr>
                <w:rFonts w:hint="eastAsia" w:ascii="等线" w:hAnsi="等线" w:eastAsia="等线" w:cs="等线"/>
                <w:i w:val="0"/>
                <w:iCs w:val="0"/>
                <w:color w:val="000000"/>
                <w:kern w:val="0"/>
                <w:sz w:val="18"/>
                <w:szCs w:val="18"/>
                <w:u w:val="none"/>
                <w:lang w:val="en-US" w:eastAsia="zh-CN" w:bidi="ar"/>
              </w:rPr>
              <w:t>增加离职村干部收入400元/人</w:t>
            </w:r>
          </w:p>
        </w:tc>
        <w:tc>
          <w:tcPr>
            <w:tcW w:w="1214" w:type="dxa"/>
            <w:noWrap/>
            <w:vAlign w:val="center"/>
          </w:tcPr>
          <w:p w14:paraId="67CFDB70">
            <w:pPr>
              <w:keepNext w:val="0"/>
              <w:keepLines w:val="0"/>
              <w:widowControl/>
              <w:suppressLineNumbers w:val="0"/>
              <w:spacing w:before="0" w:beforeAutospacing="0" w:after="0" w:afterAutospacing="0"/>
              <w:ind w:left="0" w:right="0"/>
              <w:jc w:val="center"/>
              <w:textAlignment w:val="center"/>
              <w:rPr>
                <w:rFonts w:hint="default"/>
                <w:color w:val="000000"/>
                <w:kern w:val="0"/>
                <w:sz w:val="21"/>
                <w:szCs w:val="21"/>
                <w:lang w:val="en-US" w:eastAsia="zh-CN" w:bidi="ar-SA"/>
              </w:rPr>
            </w:pPr>
            <w:r>
              <w:rPr>
                <w:rFonts w:hint="eastAsia"/>
                <w:color w:val="000000"/>
                <w:kern w:val="0"/>
                <w:sz w:val="21"/>
                <w:szCs w:val="21"/>
                <w:lang w:val="en-US" w:eastAsia="zh-CN" w:bidi="ar-SA"/>
              </w:rPr>
              <w:t>无</w:t>
            </w:r>
          </w:p>
        </w:tc>
      </w:tr>
      <w:tr w14:paraId="05354E1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45" w:type="dxa"/>
            <w:vMerge w:val="continue"/>
            <w:noWrap w:val="0"/>
            <w:vAlign w:val="center"/>
          </w:tcPr>
          <w:p w14:paraId="51D1BD61">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p>
        </w:tc>
        <w:tc>
          <w:tcPr>
            <w:tcW w:w="1773" w:type="dxa"/>
            <w:vMerge w:val="continue"/>
            <w:noWrap w:val="0"/>
            <w:vAlign w:val="center"/>
          </w:tcPr>
          <w:p w14:paraId="0B01D2F7">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p>
        </w:tc>
        <w:tc>
          <w:tcPr>
            <w:tcW w:w="898" w:type="dxa"/>
            <w:noWrap/>
            <w:vAlign w:val="center"/>
          </w:tcPr>
          <w:p w14:paraId="73607C08">
            <w:pPr>
              <w:keepNext w:val="0"/>
              <w:keepLines w:val="0"/>
              <w:widowControl/>
              <w:suppressLineNumbers w:val="0"/>
              <w:spacing w:before="0" w:beforeAutospacing="0" w:after="0" w:afterAutospacing="0"/>
              <w:ind w:left="0" w:right="0"/>
              <w:jc w:val="left"/>
              <w:textAlignment w:val="center"/>
              <w:rPr>
                <w:rFonts w:hint="default"/>
                <w:color w:val="000000"/>
                <w:kern w:val="0"/>
                <w:szCs w:val="21"/>
              </w:rPr>
            </w:pPr>
            <w:r>
              <w:rPr>
                <w:rFonts w:hint="eastAsia" w:ascii="等线" w:hAnsi="等线" w:eastAsia="等线" w:cs="等线"/>
                <w:i w:val="0"/>
                <w:iCs w:val="0"/>
                <w:color w:val="000000"/>
                <w:kern w:val="0"/>
                <w:sz w:val="18"/>
                <w:szCs w:val="18"/>
                <w:u w:val="none"/>
                <w:lang w:val="en-US" w:eastAsia="zh-CN" w:bidi="ar"/>
              </w:rPr>
              <w:t>满意度指标</w:t>
            </w:r>
          </w:p>
        </w:tc>
        <w:tc>
          <w:tcPr>
            <w:tcW w:w="1181" w:type="dxa"/>
            <w:noWrap/>
            <w:vAlign w:val="center"/>
          </w:tcPr>
          <w:p w14:paraId="53C923AA">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eastAsia" w:ascii="等线" w:hAnsi="等线" w:eastAsia="等线" w:cs="等线"/>
                <w:i w:val="0"/>
                <w:iCs w:val="0"/>
                <w:color w:val="000000"/>
                <w:kern w:val="0"/>
                <w:sz w:val="18"/>
                <w:szCs w:val="18"/>
                <w:u w:val="none"/>
                <w:lang w:val="en-US" w:eastAsia="zh-CN" w:bidi="ar"/>
              </w:rPr>
              <w:t>服务对象满意度指标</w:t>
            </w:r>
          </w:p>
        </w:tc>
        <w:tc>
          <w:tcPr>
            <w:tcW w:w="1024" w:type="dxa"/>
            <w:noWrap/>
            <w:vAlign w:val="center"/>
          </w:tcPr>
          <w:p w14:paraId="58021737">
            <w:pPr>
              <w:keepNext w:val="0"/>
              <w:keepLines w:val="0"/>
              <w:widowControl/>
              <w:suppressLineNumbers w:val="0"/>
              <w:spacing w:before="0" w:beforeAutospacing="0" w:after="0" w:afterAutospacing="0"/>
              <w:ind w:left="0" w:right="0"/>
              <w:jc w:val="left"/>
              <w:textAlignment w:val="center"/>
              <w:rPr>
                <w:rFonts w:hint="default"/>
                <w:color w:val="000000"/>
                <w:kern w:val="0"/>
                <w:sz w:val="21"/>
                <w:szCs w:val="21"/>
                <w:lang w:val="en-US" w:eastAsia="zh-CN" w:bidi="ar-SA"/>
              </w:rPr>
            </w:pPr>
            <w:r>
              <w:rPr>
                <w:rFonts w:hint="eastAsia" w:ascii="等线" w:hAnsi="等线" w:eastAsia="等线" w:cs="等线"/>
                <w:i w:val="0"/>
                <w:iCs w:val="0"/>
                <w:color w:val="000000"/>
                <w:kern w:val="0"/>
                <w:sz w:val="18"/>
                <w:szCs w:val="18"/>
                <w:u w:val="none"/>
                <w:lang w:val="en-US" w:eastAsia="zh-CN" w:bidi="ar"/>
              </w:rPr>
              <w:t>≥95人</w:t>
            </w:r>
          </w:p>
        </w:tc>
        <w:tc>
          <w:tcPr>
            <w:tcW w:w="2265" w:type="dxa"/>
            <w:noWrap/>
            <w:vAlign w:val="center"/>
          </w:tcPr>
          <w:p w14:paraId="2EA0FE15">
            <w:pPr>
              <w:keepNext w:val="0"/>
              <w:keepLines w:val="0"/>
              <w:widowControl/>
              <w:suppressLineNumbers w:val="0"/>
              <w:spacing w:before="0" w:beforeAutospacing="0" w:after="0" w:afterAutospacing="0"/>
              <w:ind w:left="0" w:right="0"/>
              <w:jc w:val="center"/>
              <w:textAlignment w:val="center"/>
              <w:rPr>
                <w:rFonts w:hint="default"/>
                <w:color w:val="000000"/>
                <w:kern w:val="0"/>
                <w:sz w:val="21"/>
                <w:szCs w:val="21"/>
                <w:lang w:val="en-US" w:eastAsia="zh-CN" w:bidi="ar-SA"/>
              </w:rPr>
            </w:pPr>
            <w:r>
              <w:rPr>
                <w:rFonts w:hint="eastAsia" w:ascii="等线" w:hAnsi="等线" w:eastAsia="等线" w:cs="等线"/>
                <w:i w:val="0"/>
                <w:iCs w:val="0"/>
                <w:color w:val="000000"/>
                <w:kern w:val="0"/>
                <w:sz w:val="18"/>
                <w:szCs w:val="18"/>
                <w:u w:val="none"/>
                <w:lang w:val="en-US" w:eastAsia="zh-CN" w:bidi="ar"/>
              </w:rPr>
              <w:t>离职村干部满意度100%</w:t>
            </w:r>
          </w:p>
        </w:tc>
        <w:tc>
          <w:tcPr>
            <w:tcW w:w="1214" w:type="dxa"/>
            <w:noWrap/>
            <w:vAlign w:val="center"/>
          </w:tcPr>
          <w:p w14:paraId="4719A160">
            <w:pPr>
              <w:keepNext w:val="0"/>
              <w:keepLines w:val="0"/>
              <w:widowControl/>
              <w:suppressLineNumbers w:val="0"/>
              <w:spacing w:before="0" w:beforeAutospacing="0" w:after="0" w:afterAutospacing="0"/>
              <w:ind w:left="0" w:right="0"/>
              <w:jc w:val="center"/>
              <w:textAlignment w:val="center"/>
              <w:rPr>
                <w:rFonts w:hint="default"/>
                <w:color w:val="000000"/>
                <w:kern w:val="0"/>
                <w:sz w:val="21"/>
                <w:szCs w:val="21"/>
                <w:lang w:val="en-US" w:eastAsia="zh-CN" w:bidi="ar-SA"/>
              </w:rPr>
            </w:pPr>
            <w:r>
              <w:rPr>
                <w:rFonts w:hint="eastAsia"/>
                <w:color w:val="000000"/>
                <w:kern w:val="0"/>
                <w:sz w:val="21"/>
                <w:szCs w:val="21"/>
                <w:lang w:val="en-US" w:eastAsia="zh-CN" w:bidi="ar-SA"/>
              </w:rPr>
              <w:t>无</w:t>
            </w:r>
          </w:p>
        </w:tc>
      </w:tr>
      <w:tr w14:paraId="3E0993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45" w:type="dxa"/>
            <w:vMerge w:val="continue"/>
            <w:noWrap w:val="0"/>
            <w:vAlign w:val="center"/>
          </w:tcPr>
          <w:p w14:paraId="30EDB3E6">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p>
        </w:tc>
        <w:tc>
          <w:tcPr>
            <w:tcW w:w="1773" w:type="dxa"/>
            <w:vMerge w:val="continue"/>
            <w:noWrap w:val="0"/>
            <w:vAlign w:val="center"/>
          </w:tcPr>
          <w:p w14:paraId="764A80A8">
            <w:pPr>
              <w:keepNext w:val="0"/>
              <w:keepLines w:val="0"/>
              <w:widowControl/>
              <w:suppressLineNumbers w:val="0"/>
              <w:spacing w:before="0" w:beforeAutospacing="0" w:after="0" w:afterAutospacing="0" w:line="240" w:lineRule="exact"/>
              <w:ind w:left="0" w:right="0"/>
              <w:jc w:val="left"/>
              <w:rPr>
                <w:rFonts w:hint="default"/>
                <w:color w:val="000000"/>
                <w:kern w:val="0"/>
                <w:szCs w:val="21"/>
              </w:rPr>
            </w:pPr>
          </w:p>
        </w:tc>
        <w:tc>
          <w:tcPr>
            <w:tcW w:w="898" w:type="dxa"/>
            <w:noWrap w:val="0"/>
            <w:vAlign w:val="center"/>
          </w:tcPr>
          <w:p w14:paraId="5012A656">
            <w:pPr>
              <w:keepNext w:val="0"/>
              <w:keepLines w:val="0"/>
              <w:widowControl/>
              <w:suppressLineNumbers w:val="0"/>
              <w:spacing w:before="0" w:beforeAutospacing="0" w:after="0" w:afterAutospacing="0"/>
              <w:ind w:left="0" w:right="0"/>
              <w:jc w:val="left"/>
              <w:textAlignment w:val="center"/>
              <w:rPr>
                <w:rFonts w:hint="default"/>
                <w:color w:val="000000"/>
                <w:kern w:val="0"/>
                <w:szCs w:val="21"/>
              </w:rPr>
            </w:pPr>
            <w:r>
              <w:rPr>
                <w:rFonts w:hint="eastAsia" w:ascii="等线" w:hAnsi="等线" w:eastAsia="等线" w:cs="等线"/>
                <w:i w:val="0"/>
                <w:iCs w:val="0"/>
                <w:color w:val="000000"/>
                <w:kern w:val="0"/>
                <w:sz w:val="18"/>
                <w:szCs w:val="18"/>
                <w:u w:val="none"/>
                <w:lang w:val="en-US" w:eastAsia="zh-CN" w:bidi="ar"/>
              </w:rPr>
              <w:t>成本指标</w:t>
            </w:r>
          </w:p>
        </w:tc>
        <w:tc>
          <w:tcPr>
            <w:tcW w:w="1181" w:type="dxa"/>
            <w:noWrap/>
            <w:vAlign w:val="center"/>
          </w:tcPr>
          <w:p w14:paraId="4BA40F2C">
            <w:pPr>
              <w:keepNext w:val="0"/>
              <w:keepLines w:val="0"/>
              <w:widowControl/>
              <w:suppressLineNumbers w:val="0"/>
              <w:spacing w:before="0" w:beforeAutospacing="0" w:after="0" w:afterAutospacing="0"/>
              <w:ind w:left="0" w:right="0"/>
              <w:jc w:val="center"/>
              <w:textAlignment w:val="center"/>
              <w:rPr>
                <w:rFonts w:hint="default"/>
                <w:color w:val="000000"/>
                <w:kern w:val="0"/>
                <w:szCs w:val="21"/>
              </w:rPr>
            </w:pPr>
            <w:r>
              <w:rPr>
                <w:rFonts w:hint="eastAsia" w:ascii="等线" w:hAnsi="等线" w:eastAsia="等线" w:cs="等线"/>
                <w:i w:val="0"/>
                <w:iCs w:val="0"/>
                <w:color w:val="000000"/>
                <w:kern w:val="0"/>
                <w:sz w:val="18"/>
                <w:szCs w:val="18"/>
                <w:u w:val="none"/>
                <w:lang w:val="en-US" w:eastAsia="zh-CN" w:bidi="ar"/>
              </w:rPr>
              <w:t>经济成本指标</w:t>
            </w:r>
          </w:p>
        </w:tc>
        <w:tc>
          <w:tcPr>
            <w:tcW w:w="1024" w:type="dxa"/>
            <w:noWrap/>
            <w:vAlign w:val="center"/>
          </w:tcPr>
          <w:p w14:paraId="69DF8035">
            <w:pPr>
              <w:keepNext w:val="0"/>
              <w:keepLines w:val="0"/>
              <w:widowControl/>
              <w:suppressLineNumbers w:val="0"/>
              <w:spacing w:before="0" w:beforeAutospacing="0" w:after="0" w:afterAutospacing="0"/>
              <w:ind w:left="0" w:right="0"/>
              <w:jc w:val="left"/>
              <w:textAlignment w:val="center"/>
              <w:rPr>
                <w:rFonts w:hint="default"/>
                <w:color w:val="000000"/>
                <w:kern w:val="0"/>
                <w:sz w:val="21"/>
                <w:szCs w:val="21"/>
                <w:lang w:val="en-US" w:eastAsia="zh-CN" w:bidi="ar-SA"/>
              </w:rPr>
            </w:pPr>
            <w:r>
              <w:rPr>
                <w:rFonts w:hint="eastAsia" w:ascii="等线" w:hAnsi="等线" w:eastAsia="等线" w:cs="等线"/>
                <w:i w:val="0"/>
                <w:iCs w:val="0"/>
                <w:color w:val="000000"/>
                <w:kern w:val="0"/>
                <w:sz w:val="18"/>
                <w:szCs w:val="18"/>
                <w:u w:val="none"/>
                <w:lang w:val="en-US" w:eastAsia="zh-CN" w:bidi="ar"/>
              </w:rPr>
              <w:t>≤236263元</w:t>
            </w:r>
          </w:p>
        </w:tc>
        <w:tc>
          <w:tcPr>
            <w:tcW w:w="2265" w:type="dxa"/>
            <w:noWrap/>
            <w:vAlign w:val="center"/>
          </w:tcPr>
          <w:p w14:paraId="7E8C0A64">
            <w:pPr>
              <w:keepNext w:val="0"/>
              <w:keepLines w:val="0"/>
              <w:widowControl/>
              <w:suppressLineNumbers w:val="0"/>
              <w:spacing w:before="0" w:beforeAutospacing="0" w:after="0" w:afterAutospacing="0"/>
              <w:ind w:left="0" w:right="0"/>
              <w:jc w:val="center"/>
              <w:textAlignment w:val="center"/>
              <w:rPr>
                <w:rFonts w:hint="default"/>
                <w:color w:val="000000"/>
                <w:kern w:val="0"/>
                <w:sz w:val="21"/>
                <w:szCs w:val="21"/>
                <w:lang w:val="en-US" w:eastAsia="zh-CN" w:bidi="ar-SA"/>
              </w:rPr>
            </w:pPr>
            <w:r>
              <w:rPr>
                <w:rFonts w:hint="eastAsia" w:ascii="等线" w:hAnsi="等线" w:eastAsia="等线" w:cs="等线"/>
                <w:i w:val="0"/>
                <w:iCs w:val="0"/>
                <w:color w:val="000000"/>
                <w:kern w:val="0"/>
                <w:sz w:val="18"/>
                <w:szCs w:val="18"/>
                <w:u w:val="none"/>
                <w:lang w:val="en-US" w:eastAsia="zh-CN" w:bidi="ar"/>
              </w:rPr>
              <w:t>发放离职村干部生活补助236263元</w:t>
            </w:r>
          </w:p>
        </w:tc>
        <w:tc>
          <w:tcPr>
            <w:tcW w:w="1214" w:type="dxa"/>
            <w:noWrap/>
            <w:vAlign w:val="center"/>
          </w:tcPr>
          <w:p w14:paraId="1DB94B72">
            <w:pPr>
              <w:keepNext w:val="0"/>
              <w:keepLines w:val="0"/>
              <w:widowControl/>
              <w:suppressLineNumbers w:val="0"/>
              <w:spacing w:before="0" w:beforeAutospacing="0" w:after="0" w:afterAutospacing="0"/>
              <w:ind w:left="0" w:right="0"/>
              <w:jc w:val="center"/>
              <w:textAlignment w:val="center"/>
              <w:rPr>
                <w:rFonts w:hint="default"/>
                <w:color w:val="000000"/>
                <w:kern w:val="0"/>
                <w:sz w:val="21"/>
                <w:szCs w:val="21"/>
                <w:lang w:val="en-US" w:eastAsia="zh-CN" w:bidi="ar-SA"/>
              </w:rPr>
            </w:pPr>
            <w:r>
              <w:rPr>
                <w:rFonts w:hint="eastAsia"/>
                <w:color w:val="000000"/>
                <w:kern w:val="0"/>
                <w:sz w:val="21"/>
                <w:szCs w:val="21"/>
                <w:lang w:val="en-US" w:eastAsia="zh-CN" w:bidi="ar-SA"/>
              </w:rPr>
              <w:t>无</w:t>
            </w:r>
          </w:p>
        </w:tc>
      </w:tr>
    </w:tbl>
    <w:p w14:paraId="1EA38D0F">
      <w:pPr>
        <w:spacing w:line="620" w:lineRule="exact"/>
        <w:jc w:val="left"/>
        <w:rPr>
          <w:rFonts w:hint="eastAsia" w:ascii="宋体"/>
          <w:sz w:val="32"/>
          <w:szCs w:val="32"/>
        </w:rPr>
      </w:pPr>
    </w:p>
    <w:p w14:paraId="2E8EB3DB"/>
    <w:p w14:paraId="6F44F290">
      <w:pPr>
        <w:spacing w:line="620" w:lineRule="exact"/>
        <w:jc w:val="left"/>
        <w:rPr>
          <w:rFonts w:ascii="??????" w:hAnsi="宋体" w:eastAsia="Times New Roman"/>
          <w:sz w:val="33"/>
          <w:szCs w:val="33"/>
        </w:rPr>
      </w:pPr>
    </w:p>
    <w:p w14:paraId="16951484">
      <w:pPr>
        <w:pStyle w:val="24"/>
        <w:rPr>
          <w:rFonts w:ascii="??????" w:hAnsi="宋体" w:eastAsia="Times New Roman"/>
          <w:sz w:val="33"/>
          <w:szCs w:val="33"/>
        </w:rPr>
      </w:pPr>
    </w:p>
    <w:p w14:paraId="74C72483">
      <w:pPr>
        <w:spacing w:line="580" w:lineRule="exact"/>
        <w:jc w:val="center"/>
        <w:rPr>
          <w:rFonts w:eastAsia="方正小标宋简体"/>
          <w:sz w:val="44"/>
          <w:szCs w:val="44"/>
        </w:rPr>
      </w:pPr>
    </w:p>
    <w:p w14:paraId="6359A35A">
      <w:pPr>
        <w:spacing w:line="580" w:lineRule="exact"/>
        <w:jc w:val="center"/>
        <w:rPr>
          <w:rFonts w:eastAsia="方正小标宋简体"/>
          <w:sz w:val="44"/>
          <w:szCs w:val="44"/>
        </w:rPr>
      </w:pPr>
    </w:p>
    <w:p w14:paraId="6175A4DF">
      <w:pPr>
        <w:spacing w:line="580" w:lineRule="exact"/>
        <w:jc w:val="center"/>
        <w:rPr>
          <w:rFonts w:eastAsia="方正小标宋简体"/>
          <w:sz w:val="44"/>
          <w:szCs w:val="44"/>
        </w:rPr>
      </w:pPr>
    </w:p>
    <w:p w14:paraId="0A280EE7">
      <w:pPr>
        <w:spacing w:line="580" w:lineRule="exact"/>
        <w:jc w:val="center"/>
        <w:rPr>
          <w:rFonts w:eastAsia="方正小标宋简体"/>
          <w:sz w:val="44"/>
          <w:szCs w:val="44"/>
        </w:rPr>
      </w:pPr>
    </w:p>
    <w:p w14:paraId="785667EA">
      <w:pPr>
        <w:spacing w:line="580" w:lineRule="exact"/>
        <w:jc w:val="center"/>
        <w:rPr>
          <w:rFonts w:eastAsia="方正小标宋简体"/>
          <w:sz w:val="44"/>
          <w:szCs w:val="44"/>
        </w:rPr>
      </w:pPr>
    </w:p>
    <w:p w14:paraId="4C75A646">
      <w:pPr>
        <w:spacing w:line="580" w:lineRule="exact"/>
        <w:jc w:val="center"/>
        <w:rPr>
          <w:rFonts w:eastAsia="方正小标宋简体"/>
          <w:sz w:val="44"/>
          <w:szCs w:val="44"/>
        </w:rPr>
      </w:pPr>
    </w:p>
    <w:p w14:paraId="30E20BC6">
      <w:pPr>
        <w:spacing w:line="580" w:lineRule="exact"/>
        <w:jc w:val="center"/>
        <w:rPr>
          <w:rFonts w:eastAsia="方正小标宋简体"/>
          <w:sz w:val="44"/>
          <w:szCs w:val="44"/>
        </w:rPr>
      </w:pPr>
    </w:p>
    <w:p w14:paraId="56378CCF">
      <w:pPr>
        <w:spacing w:line="580" w:lineRule="exact"/>
        <w:jc w:val="center"/>
        <w:rPr>
          <w:rFonts w:eastAsia="方正小标宋简体"/>
          <w:sz w:val="44"/>
          <w:szCs w:val="44"/>
        </w:rPr>
      </w:pPr>
    </w:p>
    <w:p w14:paraId="7E7A69D4">
      <w:pPr>
        <w:spacing w:line="580" w:lineRule="exact"/>
        <w:jc w:val="center"/>
        <w:rPr>
          <w:rFonts w:eastAsia="方正小标宋简体"/>
          <w:sz w:val="44"/>
          <w:szCs w:val="44"/>
        </w:rPr>
      </w:pPr>
    </w:p>
    <w:p w14:paraId="25563BA8">
      <w:pPr>
        <w:spacing w:line="580" w:lineRule="exact"/>
        <w:jc w:val="center"/>
        <w:rPr>
          <w:rFonts w:eastAsia="方正小标宋简体"/>
          <w:sz w:val="44"/>
          <w:szCs w:val="44"/>
        </w:rPr>
      </w:pPr>
    </w:p>
    <w:p w14:paraId="41E384DE">
      <w:pPr>
        <w:spacing w:line="580" w:lineRule="exact"/>
        <w:jc w:val="center"/>
        <w:rPr>
          <w:rFonts w:eastAsia="方正小标宋简体"/>
          <w:sz w:val="44"/>
          <w:szCs w:val="44"/>
        </w:rPr>
      </w:pPr>
    </w:p>
    <w:p w14:paraId="3A6B3272">
      <w:pPr>
        <w:spacing w:line="580" w:lineRule="exact"/>
        <w:jc w:val="center"/>
        <w:rPr>
          <w:rFonts w:eastAsia="方正小标宋简体"/>
          <w:sz w:val="44"/>
          <w:szCs w:val="44"/>
        </w:rPr>
      </w:pPr>
    </w:p>
    <w:p w14:paraId="267847E6">
      <w:pPr>
        <w:spacing w:line="580" w:lineRule="exact"/>
        <w:jc w:val="center"/>
        <w:rPr>
          <w:rFonts w:eastAsia="方正小标宋简体"/>
          <w:sz w:val="44"/>
          <w:szCs w:val="44"/>
        </w:rPr>
      </w:pPr>
    </w:p>
    <w:p w14:paraId="78F739AE">
      <w:pPr>
        <w:spacing w:line="580" w:lineRule="exact"/>
        <w:jc w:val="center"/>
        <w:rPr>
          <w:rFonts w:eastAsia="方正小标宋简体"/>
          <w:sz w:val="44"/>
          <w:szCs w:val="44"/>
        </w:rPr>
      </w:pPr>
    </w:p>
    <w:p w14:paraId="5B1C6166">
      <w:pPr>
        <w:spacing w:line="580" w:lineRule="exact"/>
        <w:jc w:val="center"/>
        <w:rPr>
          <w:rFonts w:eastAsia="方正小标宋简体"/>
          <w:sz w:val="44"/>
          <w:szCs w:val="44"/>
        </w:rPr>
      </w:pPr>
    </w:p>
    <w:p w14:paraId="32BDBBDB">
      <w:pPr>
        <w:spacing w:line="580" w:lineRule="exact"/>
        <w:jc w:val="center"/>
        <w:rPr>
          <w:rFonts w:eastAsia="方正小标宋简体"/>
          <w:sz w:val="44"/>
          <w:szCs w:val="44"/>
        </w:rPr>
      </w:pPr>
    </w:p>
    <w:p w14:paraId="3A8A199F">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lang w:val="en-US" w:eastAsia="zh-CN"/>
        </w:rPr>
        <w:t>3</w:t>
      </w:r>
      <w:r>
        <w:rPr>
          <w:rFonts w:hint="eastAsia" w:eastAsia="方正小标宋简体"/>
          <w:sz w:val="44"/>
          <w:szCs w:val="44"/>
        </w:rPr>
        <w:t>年乐至县项目支出绩效自评报告</w:t>
      </w:r>
    </w:p>
    <w:p w14:paraId="3359E5FE">
      <w:pPr>
        <w:spacing w:line="580" w:lineRule="exact"/>
        <w:jc w:val="center"/>
        <w:rPr>
          <w:rFonts w:eastAsia="方正仿宋简体"/>
          <w:sz w:val="32"/>
          <w:szCs w:val="32"/>
        </w:rPr>
      </w:pPr>
      <w:r>
        <w:rPr>
          <w:rFonts w:hint="eastAsia" w:eastAsia="方正楷体简体"/>
          <w:b/>
          <w:sz w:val="32"/>
          <w:szCs w:val="32"/>
        </w:rPr>
        <w:t>（</w:t>
      </w:r>
      <w:r>
        <w:rPr>
          <w:rFonts w:hint="eastAsia" w:eastAsia="方正楷体简体"/>
          <w:b/>
          <w:sz w:val="32"/>
          <w:szCs w:val="32"/>
          <w:lang w:eastAsia="zh-CN"/>
        </w:rPr>
        <w:t>宝林镇城乡建设用地增减挂钩试点项目</w:t>
      </w:r>
      <w:r>
        <w:rPr>
          <w:rFonts w:hint="eastAsia" w:eastAsia="方正楷体简体"/>
          <w:b/>
          <w:sz w:val="32"/>
          <w:szCs w:val="32"/>
        </w:rPr>
        <w:t>）</w:t>
      </w:r>
    </w:p>
    <w:p w14:paraId="041C83BE">
      <w:pPr>
        <w:spacing w:line="580" w:lineRule="exact"/>
        <w:ind w:firstLine="560" w:firstLineChars="200"/>
        <w:jc w:val="left"/>
        <w:rPr>
          <w:rFonts w:eastAsia="方正黑体简体"/>
          <w:sz w:val="32"/>
          <w:szCs w:val="32"/>
        </w:rPr>
      </w:pPr>
      <w:r>
        <w:rPr>
          <w:rFonts w:hint="eastAsia" w:eastAsia="方正仿宋简体"/>
          <w:sz w:val="28"/>
          <w:szCs w:val="28"/>
          <w:lang w:val="en-US" w:eastAsia="zh-CN"/>
        </w:rPr>
        <w:t>按照乐至县财政局《关于开展2023年度财政支出绩效自评工作的通知》要求，我镇高度重视，认真组织开展宝林镇城乡建设用地增减挂钩试点项目支出绩效自评，现将自评工作总结如下。</w:t>
      </w:r>
    </w:p>
    <w:p w14:paraId="6982E688">
      <w:pPr>
        <w:spacing w:line="580" w:lineRule="exact"/>
        <w:ind w:firstLine="640" w:firstLineChars="200"/>
        <w:rPr>
          <w:rFonts w:eastAsia="方正黑体简体"/>
          <w:sz w:val="32"/>
          <w:szCs w:val="32"/>
        </w:rPr>
      </w:pPr>
      <w:r>
        <w:rPr>
          <w:rFonts w:hint="eastAsia" w:eastAsia="方正黑体简体"/>
          <w:sz w:val="32"/>
          <w:szCs w:val="32"/>
        </w:rPr>
        <w:t>一、项目基本情况</w:t>
      </w:r>
    </w:p>
    <w:p w14:paraId="6D13D184">
      <w:pPr>
        <w:spacing w:line="580" w:lineRule="exact"/>
        <w:ind w:firstLine="643" w:firstLineChars="200"/>
        <w:rPr>
          <w:rFonts w:eastAsia="方正楷体简体"/>
          <w:b/>
          <w:sz w:val="32"/>
          <w:szCs w:val="32"/>
        </w:rPr>
      </w:pPr>
      <w:r>
        <w:rPr>
          <w:rFonts w:hint="eastAsia" w:eastAsia="方正楷体简体"/>
          <w:b/>
          <w:sz w:val="32"/>
          <w:szCs w:val="32"/>
        </w:rPr>
        <w:t>（一）概况</w:t>
      </w:r>
    </w:p>
    <w:p w14:paraId="29702CC7">
      <w:pPr>
        <w:spacing w:line="580" w:lineRule="exact"/>
        <w:ind w:firstLine="643" w:firstLineChars="200"/>
        <w:rPr>
          <w:rFonts w:hint="eastAsia" w:eastAsia="方正仿宋简体"/>
          <w:sz w:val="32"/>
          <w:szCs w:val="32"/>
        </w:rPr>
      </w:pPr>
      <w:r>
        <w:rPr>
          <w:rFonts w:eastAsia="方正仿宋简体"/>
          <w:b/>
          <w:sz w:val="32"/>
          <w:szCs w:val="32"/>
        </w:rPr>
        <w:t>1.</w:t>
      </w:r>
      <w:r>
        <w:rPr>
          <w:rFonts w:hint="eastAsia" w:eastAsia="方正仿宋简体"/>
          <w:sz w:val="32"/>
          <w:szCs w:val="32"/>
        </w:rPr>
        <w:t>立项背景及目的</w:t>
      </w:r>
    </w:p>
    <w:p w14:paraId="15C3327A">
      <w:pPr>
        <w:numPr>
          <w:ilvl w:val="0"/>
          <w:numId w:val="0"/>
        </w:numPr>
        <w:spacing w:line="580" w:lineRule="exact"/>
        <w:ind w:firstLine="560" w:firstLineChars="200"/>
        <w:rPr>
          <w:rFonts w:hint="eastAsia" w:ascii="Times New Roman" w:hAnsi="Times New Roman" w:eastAsia="方正仿宋简体" w:cs="Times New Roman"/>
          <w:sz w:val="28"/>
          <w:szCs w:val="28"/>
          <w:lang w:val="en-US" w:eastAsia="zh-CN"/>
        </w:rPr>
      </w:pPr>
      <w:r>
        <w:rPr>
          <w:rFonts w:hint="eastAsia" w:ascii="Times New Roman" w:hAnsi="Times New Roman" w:eastAsia="方正仿宋简体" w:cs="Times New Roman"/>
          <w:sz w:val="28"/>
          <w:szCs w:val="28"/>
          <w:lang w:val="en-US" w:eastAsia="zh-CN"/>
        </w:rPr>
        <w:t>党的十八大以来，以习近平同志为核心的党中央对农村饮水安全高度重视。该项目建成后，将保障集中居住区群众生产生活用水安全，为乡村振兴奠定坚实基础。</w:t>
      </w:r>
    </w:p>
    <w:p w14:paraId="5C3DEA71">
      <w:pPr>
        <w:numPr>
          <w:ilvl w:val="0"/>
          <w:numId w:val="8"/>
        </w:numPr>
        <w:spacing w:line="580" w:lineRule="exact"/>
        <w:ind w:firstLine="640" w:firstLineChars="200"/>
        <w:rPr>
          <w:rFonts w:hint="eastAsia" w:eastAsia="方正仿宋简体"/>
          <w:sz w:val="32"/>
          <w:szCs w:val="32"/>
        </w:rPr>
      </w:pPr>
      <w:r>
        <w:rPr>
          <w:rFonts w:hint="eastAsia" w:eastAsia="方正仿宋简体"/>
          <w:sz w:val="32"/>
          <w:szCs w:val="32"/>
        </w:rPr>
        <w:t>预算资金来源及使用情况</w:t>
      </w:r>
    </w:p>
    <w:p w14:paraId="32EC706A">
      <w:pPr>
        <w:numPr>
          <w:ilvl w:val="0"/>
          <w:numId w:val="0"/>
        </w:numPr>
        <w:spacing w:line="580" w:lineRule="exact"/>
        <w:ind w:firstLine="560" w:firstLineChars="200"/>
        <w:rPr>
          <w:rFonts w:hint="eastAsia" w:eastAsia="方正仿宋简体"/>
          <w:sz w:val="28"/>
          <w:szCs w:val="28"/>
          <w:lang w:val="en-US" w:eastAsia="zh-CN"/>
        </w:rPr>
      </w:pPr>
      <w:r>
        <w:rPr>
          <w:rFonts w:hint="eastAsia" w:eastAsia="方正仿宋简体"/>
          <w:sz w:val="28"/>
          <w:szCs w:val="28"/>
          <w:lang w:val="en-US" w:eastAsia="zh-CN"/>
        </w:rPr>
        <w:t>项目全年预算数55万元，执行数为55万元，用于城乡建设用地增减挂钩试点工作有序开展，完成预算的100%。</w:t>
      </w:r>
    </w:p>
    <w:p w14:paraId="6B9935DC">
      <w:pPr>
        <w:numPr>
          <w:ilvl w:val="0"/>
          <w:numId w:val="8"/>
        </w:numPr>
        <w:spacing w:line="580" w:lineRule="exact"/>
        <w:ind w:left="0" w:leftChars="0" w:firstLine="640" w:firstLineChars="200"/>
        <w:rPr>
          <w:rFonts w:hint="eastAsia" w:eastAsia="方正仿宋简体"/>
          <w:sz w:val="32"/>
          <w:szCs w:val="32"/>
        </w:rPr>
      </w:pPr>
      <w:r>
        <w:rPr>
          <w:rFonts w:hint="eastAsia" w:eastAsia="方正仿宋简体"/>
          <w:sz w:val="32"/>
          <w:szCs w:val="32"/>
        </w:rPr>
        <w:t>实施情况（项目完成情况）</w:t>
      </w:r>
    </w:p>
    <w:p w14:paraId="083CE931">
      <w:pPr>
        <w:numPr>
          <w:ilvl w:val="0"/>
          <w:numId w:val="0"/>
        </w:numPr>
        <w:spacing w:line="580" w:lineRule="exact"/>
        <w:ind w:firstLine="560" w:firstLineChars="200"/>
        <w:rPr>
          <w:rFonts w:hint="eastAsia" w:ascii="Times New Roman" w:hAnsi="Times New Roman" w:eastAsia="方正仿宋简体" w:cs="Times New Roman"/>
          <w:sz w:val="28"/>
          <w:szCs w:val="28"/>
          <w:lang w:val="en-US" w:eastAsia="zh-CN"/>
        </w:rPr>
      </w:pPr>
      <w:r>
        <w:rPr>
          <w:rFonts w:hint="eastAsia" w:ascii="Times New Roman" w:hAnsi="Times New Roman" w:eastAsia="方正仿宋简体" w:cs="Times New Roman"/>
          <w:sz w:val="28"/>
          <w:szCs w:val="28"/>
          <w:lang w:val="en-US" w:eastAsia="zh-CN"/>
        </w:rPr>
        <w:t xml:space="preserve">建大院集中供水站、简易水塔、自来水管网延伸、单户井、配套管网等配套设施，符合集中居住区建设标准。 </w:t>
      </w:r>
    </w:p>
    <w:p w14:paraId="2F20F9B3">
      <w:pPr>
        <w:spacing w:line="580" w:lineRule="exact"/>
        <w:ind w:firstLine="643" w:firstLineChars="200"/>
        <w:rPr>
          <w:rFonts w:eastAsia="方正楷体简体"/>
          <w:b/>
          <w:sz w:val="32"/>
          <w:szCs w:val="32"/>
        </w:rPr>
      </w:pPr>
      <w:r>
        <w:rPr>
          <w:rFonts w:hint="eastAsia" w:eastAsia="方正楷体简体"/>
          <w:b/>
          <w:sz w:val="32"/>
          <w:szCs w:val="32"/>
        </w:rPr>
        <w:t>（二）绩效目标</w:t>
      </w:r>
    </w:p>
    <w:p w14:paraId="1660828D">
      <w:pPr>
        <w:spacing w:line="580" w:lineRule="exact"/>
        <w:ind w:firstLine="560" w:firstLineChars="200"/>
        <w:rPr>
          <w:rFonts w:eastAsia="方正仿宋简体"/>
          <w:sz w:val="32"/>
          <w:szCs w:val="32"/>
        </w:rPr>
      </w:pPr>
      <w:r>
        <w:rPr>
          <w:rFonts w:hint="eastAsia" w:eastAsia="方正仿宋简体"/>
          <w:sz w:val="28"/>
          <w:szCs w:val="28"/>
          <w:lang w:val="en-US" w:eastAsia="zh-CN"/>
        </w:rPr>
        <w:t>绩效总体目标是保障集中居住区群众生产生活用水安全，为乡村振兴奠定坚实基础。</w:t>
      </w:r>
      <w:r>
        <w:rPr>
          <w:rFonts w:hint="eastAsia" w:ascii="Times New Roman" w:hAnsi="Times New Roman" w:eastAsia="方正仿宋简体" w:cs="Times New Roman"/>
          <w:kern w:val="2"/>
          <w:sz w:val="28"/>
          <w:szCs w:val="28"/>
          <w:lang w:val="en-US" w:eastAsia="zh-CN" w:bidi="ar-SA"/>
        </w:rPr>
        <w:t>具体绩效目标：</w:t>
      </w:r>
      <w:r>
        <w:rPr>
          <w:rFonts w:hint="eastAsia" w:eastAsia="方正仿宋简体" w:cs="Times New Roman"/>
          <w:kern w:val="2"/>
          <w:sz w:val="28"/>
          <w:szCs w:val="28"/>
          <w:lang w:val="en-US" w:eastAsia="zh-CN" w:bidi="ar-SA"/>
        </w:rPr>
        <w:t>一.</w:t>
      </w:r>
      <w:r>
        <w:rPr>
          <w:rFonts w:hint="eastAsia" w:ascii="Times New Roman" w:hAnsi="Times New Roman" w:eastAsia="方正仿宋简体" w:cs="Times New Roman"/>
          <w:kern w:val="2"/>
          <w:sz w:val="28"/>
          <w:szCs w:val="28"/>
          <w:lang w:val="en-US" w:eastAsia="zh-CN" w:bidi="ar-SA"/>
        </w:rPr>
        <w:t>产出指标</w:t>
      </w:r>
      <w:r>
        <w:rPr>
          <w:rFonts w:hint="eastAsia" w:eastAsia="方正仿宋简体" w:cs="Times New Roman"/>
          <w:kern w:val="2"/>
          <w:sz w:val="28"/>
          <w:szCs w:val="28"/>
          <w:lang w:val="en-US" w:eastAsia="zh-CN" w:bidi="ar-SA"/>
        </w:rPr>
        <w:t>。1.</w:t>
      </w:r>
      <w:r>
        <w:rPr>
          <w:rFonts w:hint="eastAsia" w:ascii="Times New Roman" w:hAnsi="Times New Roman" w:eastAsia="方正仿宋简体" w:cs="Times New Roman"/>
          <w:kern w:val="2"/>
          <w:sz w:val="28"/>
          <w:szCs w:val="28"/>
          <w:lang w:val="en-US" w:eastAsia="zh-CN" w:bidi="ar-SA"/>
        </w:rPr>
        <w:t>成本指标：</w:t>
      </w:r>
      <w:r>
        <w:rPr>
          <w:rFonts w:hint="eastAsia" w:eastAsia="方正仿宋简体" w:cs="Times New Roman"/>
          <w:kern w:val="2"/>
          <w:sz w:val="28"/>
          <w:szCs w:val="28"/>
          <w:lang w:val="en-US" w:eastAsia="zh-CN" w:bidi="ar-SA"/>
        </w:rPr>
        <w:t>资金投入55</w:t>
      </w:r>
      <w:r>
        <w:rPr>
          <w:rFonts w:hint="eastAsia" w:ascii="Times New Roman" w:hAnsi="Times New Roman" w:eastAsia="方正仿宋简体" w:cs="Times New Roman"/>
          <w:kern w:val="2"/>
          <w:sz w:val="28"/>
          <w:szCs w:val="28"/>
          <w:lang w:val="en-US" w:eastAsia="zh-CN" w:bidi="ar-SA"/>
        </w:rPr>
        <w:t>万元</w:t>
      </w:r>
      <w:r>
        <w:rPr>
          <w:rFonts w:hint="eastAsia" w:eastAsia="方正仿宋简体" w:cs="Times New Roman"/>
          <w:kern w:val="2"/>
          <w:sz w:val="28"/>
          <w:szCs w:val="28"/>
          <w:lang w:val="en-US" w:eastAsia="zh-CN" w:bidi="ar-SA"/>
        </w:rPr>
        <w:t>；</w:t>
      </w:r>
      <w:r>
        <w:rPr>
          <w:rFonts w:hint="eastAsia" w:ascii="Times New Roman" w:hAnsi="Times New Roman" w:eastAsia="方正仿宋简体" w:cs="Times New Roman"/>
          <w:kern w:val="2"/>
          <w:sz w:val="28"/>
          <w:szCs w:val="28"/>
          <w:lang w:val="en-US" w:eastAsia="zh-CN" w:bidi="ar-SA"/>
        </w:rPr>
        <w:t>2.数量指标：建设大院集中供水站10处</w:t>
      </w:r>
      <w:r>
        <w:rPr>
          <w:rFonts w:hint="eastAsia" w:eastAsia="方正仿宋简体" w:cs="Times New Roman"/>
          <w:kern w:val="2"/>
          <w:sz w:val="28"/>
          <w:szCs w:val="28"/>
          <w:lang w:val="en-US" w:eastAsia="zh-CN" w:bidi="ar-SA"/>
        </w:rPr>
        <w:t>；3.</w:t>
      </w:r>
      <w:r>
        <w:rPr>
          <w:rFonts w:hint="eastAsia" w:ascii="Times New Roman" w:hAnsi="Times New Roman" w:eastAsia="方正仿宋简体" w:cs="Times New Roman"/>
          <w:kern w:val="2"/>
          <w:sz w:val="28"/>
          <w:szCs w:val="28"/>
          <w:lang w:val="en-US" w:eastAsia="zh-CN" w:bidi="ar-SA"/>
        </w:rPr>
        <w:t>数量指标：自来水管网延伸2处</w:t>
      </w:r>
      <w:r>
        <w:rPr>
          <w:rFonts w:hint="eastAsia" w:eastAsia="方正仿宋简体" w:cs="Times New Roman"/>
          <w:kern w:val="2"/>
          <w:sz w:val="28"/>
          <w:szCs w:val="28"/>
          <w:lang w:val="en-US" w:eastAsia="zh-CN" w:bidi="ar-SA"/>
        </w:rPr>
        <w:t>；4.</w:t>
      </w:r>
      <w:r>
        <w:rPr>
          <w:rFonts w:hint="eastAsia" w:ascii="Times New Roman" w:hAnsi="Times New Roman" w:eastAsia="方正仿宋简体" w:cs="Times New Roman"/>
          <w:kern w:val="2"/>
          <w:sz w:val="28"/>
          <w:szCs w:val="28"/>
          <w:lang w:val="en-US" w:eastAsia="zh-CN" w:bidi="ar-SA"/>
        </w:rPr>
        <w:t>数量指标：单户井40个</w:t>
      </w:r>
      <w:r>
        <w:rPr>
          <w:rFonts w:hint="eastAsia" w:eastAsia="方正仿宋简体" w:cs="Times New Roman"/>
          <w:kern w:val="2"/>
          <w:sz w:val="28"/>
          <w:szCs w:val="28"/>
          <w:lang w:val="en-US" w:eastAsia="zh-CN" w:bidi="ar-SA"/>
        </w:rPr>
        <w:t>；5.质量</w:t>
      </w:r>
      <w:r>
        <w:rPr>
          <w:rFonts w:hint="eastAsia" w:ascii="Times New Roman" w:hAnsi="Times New Roman" w:eastAsia="方正仿宋简体" w:cs="Times New Roman"/>
          <w:kern w:val="2"/>
          <w:sz w:val="28"/>
          <w:szCs w:val="28"/>
          <w:lang w:val="en-US" w:eastAsia="zh-CN" w:bidi="ar-SA"/>
        </w:rPr>
        <w:t>指标：工程质量</w:t>
      </w:r>
      <w:r>
        <w:rPr>
          <w:rFonts w:hint="eastAsia" w:eastAsia="方正仿宋简体" w:cs="Times New Roman"/>
          <w:kern w:val="2"/>
          <w:sz w:val="28"/>
          <w:szCs w:val="28"/>
          <w:lang w:val="en-US" w:eastAsia="zh-CN" w:bidi="ar-SA"/>
        </w:rPr>
        <w:t>合格率100%；6.时效指标：按年度完成目标及时率100%。二.</w:t>
      </w:r>
      <w:r>
        <w:rPr>
          <w:rFonts w:hint="eastAsia" w:ascii="Times New Roman" w:hAnsi="Times New Roman" w:eastAsia="方正仿宋简体" w:cs="Times New Roman"/>
          <w:kern w:val="2"/>
          <w:sz w:val="28"/>
          <w:szCs w:val="28"/>
          <w:lang w:val="en-US" w:eastAsia="zh-CN" w:bidi="ar-SA"/>
        </w:rPr>
        <w:t>效益指标</w:t>
      </w:r>
      <w:r>
        <w:rPr>
          <w:rFonts w:hint="eastAsia" w:eastAsia="方正仿宋简体" w:cs="Times New Roman"/>
          <w:kern w:val="2"/>
          <w:sz w:val="28"/>
          <w:szCs w:val="28"/>
          <w:lang w:val="en-US" w:eastAsia="zh-CN" w:bidi="ar-SA"/>
        </w:rPr>
        <w:t>。1.</w:t>
      </w:r>
      <w:r>
        <w:rPr>
          <w:rFonts w:hint="eastAsia" w:ascii="Times New Roman" w:hAnsi="Times New Roman" w:eastAsia="方正仿宋简体" w:cs="Times New Roman"/>
          <w:kern w:val="2"/>
          <w:sz w:val="28"/>
          <w:szCs w:val="28"/>
          <w:lang w:val="en-US" w:eastAsia="zh-CN" w:bidi="ar-SA"/>
        </w:rPr>
        <w:t>社会效益指标：生态环境改善效果100%</w:t>
      </w:r>
      <w:r>
        <w:rPr>
          <w:rFonts w:hint="eastAsia" w:eastAsia="方正仿宋简体" w:cs="Times New Roman"/>
          <w:kern w:val="2"/>
          <w:sz w:val="28"/>
          <w:szCs w:val="28"/>
          <w:lang w:val="en-US" w:eastAsia="zh-CN" w:bidi="ar-SA"/>
        </w:rPr>
        <w:t>；2.</w:t>
      </w:r>
      <w:r>
        <w:rPr>
          <w:rFonts w:hint="eastAsia" w:ascii="Times New Roman" w:hAnsi="Times New Roman" w:eastAsia="方正仿宋简体" w:cs="Times New Roman"/>
          <w:kern w:val="2"/>
          <w:sz w:val="28"/>
          <w:szCs w:val="28"/>
          <w:lang w:val="en-US" w:eastAsia="zh-CN" w:bidi="ar-SA"/>
        </w:rPr>
        <w:t>可持续影响指标：项目影响年限≥10年</w:t>
      </w:r>
      <w:r>
        <w:rPr>
          <w:rFonts w:hint="eastAsia" w:eastAsia="方正仿宋简体" w:cs="Times New Roman"/>
          <w:kern w:val="2"/>
          <w:sz w:val="28"/>
          <w:szCs w:val="28"/>
          <w:lang w:val="en-US" w:eastAsia="zh-CN" w:bidi="ar-SA"/>
        </w:rPr>
        <w:t>。三</w:t>
      </w:r>
      <w:r>
        <w:rPr>
          <w:rFonts w:hint="eastAsia" w:ascii="Times New Roman" w:hAnsi="Times New Roman" w:eastAsia="方正仿宋简体" w:cs="Times New Roman"/>
          <w:kern w:val="2"/>
          <w:sz w:val="28"/>
          <w:szCs w:val="28"/>
          <w:lang w:val="en-US" w:eastAsia="zh-CN" w:bidi="ar-SA"/>
        </w:rPr>
        <w:t>.满意度指标</w:t>
      </w:r>
      <w:r>
        <w:rPr>
          <w:rFonts w:hint="eastAsia" w:eastAsia="方正仿宋简体" w:cs="Times New Roman"/>
          <w:kern w:val="2"/>
          <w:sz w:val="28"/>
          <w:szCs w:val="28"/>
          <w:lang w:val="en-US" w:eastAsia="zh-CN" w:bidi="ar-SA"/>
        </w:rPr>
        <w:t>。1.服务对象满意度指标</w:t>
      </w:r>
      <w:r>
        <w:rPr>
          <w:rFonts w:hint="eastAsia" w:ascii="Times New Roman" w:hAnsi="Times New Roman" w:eastAsia="方正仿宋简体" w:cs="Times New Roman"/>
          <w:kern w:val="2"/>
          <w:sz w:val="28"/>
          <w:szCs w:val="28"/>
          <w:lang w:val="en-US" w:eastAsia="zh-CN" w:bidi="ar-SA"/>
        </w:rPr>
        <w:t>：群众满意度≥</w:t>
      </w:r>
      <w:r>
        <w:rPr>
          <w:rFonts w:hint="eastAsia" w:eastAsia="方正仿宋简体" w:cs="Times New Roman"/>
          <w:kern w:val="2"/>
          <w:sz w:val="28"/>
          <w:szCs w:val="28"/>
          <w:lang w:val="en-US" w:eastAsia="zh-CN" w:bidi="ar-SA"/>
        </w:rPr>
        <w:t>98</w:t>
      </w:r>
      <w:r>
        <w:rPr>
          <w:rFonts w:hint="eastAsia" w:ascii="Times New Roman" w:hAnsi="Times New Roman" w:eastAsia="方正仿宋简体" w:cs="Times New Roman"/>
          <w:kern w:val="2"/>
          <w:sz w:val="28"/>
          <w:szCs w:val="28"/>
          <w:lang w:val="en-US" w:eastAsia="zh-CN" w:bidi="ar-SA"/>
        </w:rPr>
        <w:t>%。</w:t>
      </w:r>
    </w:p>
    <w:p w14:paraId="5EE11198">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14:paraId="4E0C8284">
      <w:pPr>
        <w:spacing w:line="580" w:lineRule="exact"/>
        <w:ind w:firstLine="560" w:firstLineChars="200"/>
        <w:rPr>
          <w:rFonts w:eastAsia="方正楷体简体"/>
          <w:b/>
          <w:sz w:val="32"/>
          <w:szCs w:val="32"/>
        </w:rPr>
      </w:pPr>
      <w:r>
        <w:rPr>
          <w:rFonts w:hint="eastAsia" w:eastAsia="方正仿宋简体"/>
          <w:sz w:val="28"/>
          <w:szCs w:val="28"/>
          <w:lang w:val="en-US" w:eastAsia="zh-CN"/>
        </w:rPr>
        <w:t>镇党委政府高中重视绩效自评工作，成立了绩效自评领导小组，组长由镇长担任。自评工作由绩效自评工作小组完成，完成对项目执行中对项目绩效目标实现程度和预算执行进度自评。具体就是对项目完成数量、质量、时效、成本等情况，对照项目计划完成目标，对截止评价时点的任务量完成、质量标准、进度计划、成本控制目标的实现程度进行评价，并进行分析说明。</w:t>
      </w:r>
    </w:p>
    <w:p w14:paraId="11E40164">
      <w:pPr>
        <w:spacing w:line="580" w:lineRule="exact"/>
        <w:ind w:firstLine="640" w:firstLineChars="200"/>
        <w:rPr>
          <w:rFonts w:eastAsia="方正黑体简体"/>
          <w:sz w:val="32"/>
          <w:szCs w:val="32"/>
        </w:rPr>
      </w:pPr>
      <w:r>
        <w:rPr>
          <w:rFonts w:hint="eastAsia" w:eastAsia="方正黑体简体"/>
          <w:sz w:val="32"/>
          <w:szCs w:val="32"/>
        </w:rPr>
        <w:t>三、评价结论</w:t>
      </w:r>
    </w:p>
    <w:p w14:paraId="24E32CD9">
      <w:pPr>
        <w:spacing w:line="580" w:lineRule="exact"/>
        <w:ind w:firstLine="560" w:firstLineChars="200"/>
        <w:rPr>
          <w:rFonts w:eastAsia="方正仿宋简体"/>
          <w:sz w:val="32"/>
          <w:szCs w:val="32"/>
        </w:rPr>
      </w:pPr>
      <w:r>
        <w:rPr>
          <w:rFonts w:hint="eastAsia" w:eastAsia="方正仿宋简体"/>
          <w:sz w:val="28"/>
          <w:szCs w:val="28"/>
          <w:lang w:val="en-US" w:eastAsia="zh-CN"/>
        </w:rPr>
        <w:t>严格按照投入、过程、产出、效果等指标评分，</w:t>
      </w:r>
      <w:r>
        <w:rPr>
          <w:rFonts w:hint="eastAsia" w:eastAsia="方正仿宋简体"/>
          <w:sz w:val="32"/>
          <w:szCs w:val="32"/>
        </w:rPr>
        <w:t>依据《乐至县财政支出绩效评价管理办法》规定</w:t>
      </w:r>
      <w:r>
        <w:rPr>
          <w:rFonts w:hint="eastAsia" w:eastAsia="方正仿宋简体"/>
          <w:sz w:val="32"/>
          <w:szCs w:val="32"/>
          <w:lang w:eastAsia="zh-CN"/>
        </w:rPr>
        <w:t>，</w:t>
      </w:r>
      <w:r>
        <w:rPr>
          <w:rFonts w:hint="eastAsia" w:eastAsia="方正仿宋简体"/>
          <w:sz w:val="28"/>
          <w:szCs w:val="28"/>
          <w:lang w:val="en-US" w:eastAsia="zh-CN"/>
        </w:rPr>
        <w:t>自评等级为优。</w:t>
      </w:r>
    </w:p>
    <w:p w14:paraId="78B50D1C">
      <w:pPr>
        <w:spacing w:line="580" w:lineRule="exact"/>
        <w:ind w:firstLine="640" w:firstLineChars="200"/>
        <w:rPr>
          <w:rFonts w:eastAsia="方正黑体简体"/>
          <w:sz w:val="32"/>
          <w:szCs w:val="32"/>
        </w:rPr>
      </w:pPr>
      <w:r>
        <w:rPr>
          <w:rFonts w:hint="eastAsia" w:eastAsia="方正黑体简体"/>
          <w:sz w:val="32"/>
          <w:szCs w:val="32"/>
        </w:rPr>
        <w:t>四、绩效分析</w:t>
      </w:r>
    </w:p>
    <w:p w14:paraId="4D28A348">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420"/>
        <w:rPr>
          <w:rFonts w:hint="eastAsia" w:ascii="Times New Roman" w:hAnsi="Times New Roman" w:eastAsia="方正仿宋简体" w:cs="Times New Roman"/>
          <w:kern w:val="2"/>
          <w:sz w:val="28"/>
          <w:szCs w:val="28"/>
          <w:lang w:val="en-US" w:eastAsia="zh-CN" w:bidi="ar-SA"/>
        </w:rPr>
      </w:pPr>
      <w:r>
        <w:rPr>
          <w:rFonts w:hint="eastAsia" w:eastAsia="方正仿宋简体" w:cs="Times New Roman"/>
          <w:kern w:val="2"/>
          <w:sz w:val="28"/>
          <w:szCs w:val="28"/>
          <w:lang w:val="en-US" w:eastAsia="zh-CN" w:bidi="ar-SA"/>
        </w:rPr>
        <w:t>1、</w:t>
      </w:r>
      <w:r>
        <w:rPr>
          <w:rFonts w:hint="eastAsia" w:ascii="Times New Roman" w:hAnsi="Times New Roman" w:eastAsia="方正仿宋简体" w:cs="Times New Roman"/>
          <w:kern w:val="2"/>
          <w:sz w:val="28"/>
          <w:szCs w:val="28"/>
          <w:lang w:val="en-US" w:eastAsia="zh-CN" w:bidi="ar-SA"/>
        </w:rPr>
        <w:t>项目资金到位情况分析</w:t>
      </w:r>
      <w:r>
        <w:rPr>
          <w:rFonts w:hint="eastAsia" w:eastAsia="方正仿宋简体" w:cs="Times New Roman"/>
          <w:kern w:val="2"/>
          <w:sz w:val="28"/>
          <w:szCs w:val="28"/>
          <w:lang w:val="en-US" w:eastAsia="zh-CN" w:bidi="ar-SA"/>
        </w:rPr>
        <w:t>。</w:t>
      </w:r>
      <w:r>
        <w:rPr>
          <w:rFonts w:hint="eastAsia" w:ascii="Times New Roman" w:hAnsi="Times New Roman" w:eastAsia="方正仿宋简体" w:cs="Times New Roman"/>
          <w:kern w:val="2"/>
          <w:sz w:val="28"/>
          <w:szCs w:val="28"/>
          <w:lang w:val="en-US" w:eastAsia="zh-CN" w:bidi="ar-SA"/>
        </w:rPr>
        <w:t>下达</w:t>
      </w:r>
      <w:r>
        <w:rPr>
          <w:rFonts w:hint="eastAsia" w:eastAsia="方正仿宋简体" w:cs="Times New Roman"/>
          <w:kern w:val="2"/>
          <w:sz w:val="28"/>
          <w:szCs w:val="28"/>
          <w:lang w:val="en-US" w:eastAsia="zh-CN" w:bidi="ar-SA"/>
        </w:rPr>
        <w:t>我</w:t>
      </w:r>
      <w:r>
        <w:rPr>
          <w:rFonts w:hint="eastAsia" w:ascii="Times New Roman" w:hAnsi="Times New Roman" w:eastAsia="方正仿宋简体" w:cs="Times New Roman"/>
          <w:kern w:val="2"/>
          <w:sz w:val="28"/>
          <w:szCs w:val="28"/>
          <w:lang w:val="en-US" w:eastAsia="zh-CN" w:bidi="ar-SA"/>
        </w:rPr>
        <w:t>镇宝林镇城乡建设用地增减挂钩试点项目资金55</w:t>
      </w:r>
      <w:r>
        <w:rPr>
          <w:rFonts w:hint="eastAsia" w:eastAsia="方正仿宋简体" w:cs="Times New Roman"/>
          <w:kern w:val="2"/>
          <w:sz w:val="28"/>
          <w:szCs w:val="28"/>
          <w:lang w:val="en-US" w:eastAsia="zh-CN" w:bidi="ar-SA"/>
        </w:rPr>
        <w:t>万</w:t>
      </w:r>
      <w:r>
        <w:rPr>
          <w:rFonts w:hint="eastAsia" w:ascii="Times New Roman" w:hAnsi="Times New Roman" w:eastAsia="方正仿宋简体" w:cs="Times New Roman"/>
          <w:kern w:val="2"/>
          <w:sz w:val="28"/>
          <w:szCs w:val="28"/>
          <w:lang w:val="en-US" w:eastAsia="zh-CN" w:bidi="ar-SA"/>
        </w:rPr>
        <w:t>元；到位率100%。</w:t>
      </w:r>
      <w:r>
        <w:rPr>
          <w:rFonts w:hint="eastAsia" w:eastAsia="方正仿宋简体" w:cs="Times New Roman"/>
          <w:kern w:val="2"/>
          <w:sz w:val="28"/>
          <w:szCs w:val="28"/>
          <w:lang w:val="en-US" w:eastAsia="zh-CN" w:bidi="ar-SA"/>
        </w:rPr>
        <w:t>2、</w:t>
      </w:r>
      <w:r>
        <w:rPr>
          <w:rFonts w:hint="eastAsia" w:ascii="Times New Roman" w:hAnsi="Times New Roman" w:eastAsia="方正仿宋简体" w:cs="Times New Roman"/>
          <w:kern w:val="2"/>
          <w:sz w:val="28"/>
          <w:szCs w:val="28"/>
          <w:lang w:val="en-US" w:eastAsia="zh-CN" w:bidi="ar-SA"/>
        </w:rPr>
        <w:t>项目资金执行情况分析</w:t>
      </w:r>
      <w:r>
        <w:rPr>
          <w:rFonts w:hint="eastAsia" w:eastAsia="方正仿宋简体" w:cs="Times New Roman"/>
          <w:kern w:val="2"/>
          <w:sz w:val="28"/>
          <w:szCs w:val="28"/>
          <w:lang w:val="en-US" w:eastAsia="zh-CN" w:bidi="ar-SA"/>
        </w:rPr>
        <w:t>。</w:t>
      </w:r>
      <w:r>
        <w:rPr>
          <w:rFonts w:hint="eastAsia" w:ascii="Times New Roman" w:hAnsi="Times New Roman" w:eastAsia="方正仿宋简体" w:cs="Times New Roman"/>
          <w:kern w:val="2"/>
          <w:sz w:val="28"/>
          <w:szCs w:val="28"/>
          <w:lang w:val="en-US" w:eastAsia="zh-CN" w:bidi="ar-SA"/>
        </w:rPr>
        <w:t>项目资金按要求</w:t>
      </w:r>
      <w:r>
        <w:rPr>
          <w:rFonts w:hint="eastAsia" w:eastAsia="方正仿宋简体" w:cs="Times New Roman"/>
          <w:kern w:val="2"/>
          <w:sz w:val="28"/>
          <w:szCs w:val="28"/>
          <w:lang w:val="en-US" w:eastAsia="zh-CN" w:bidi="ar-SA"/>
        </w:rPr>
        <w:t>用于</w:t>
      </w:r>
      <w:r>
        <w:rPr>
          <w:rFonts w:hint="eastAsia" w:eastAsia="方正仿宋简体"/>
          <w:sz w:val="28"/>
          <w:szCs w:val="28"/>
          <w:lang w:val="en-US" w:eastAsia="zh-CN"/>
        </w:rPr>
        <w:t>保障集中居住区群众生产生活用水安全</w:t>
      </w:r>
      <w:r>
        <w:rPr>
          <w:rFonts w:hint="eastAsia" w:ascii="Times New Roman" w:hAnsi="Times New Roman" w:eastAsia="方正仿宋简体" w:cs="Times New Roman"/>
          <w:kern w:val="2"/>
          <w:sz w:val="28"/>
          <w:szCs w:val="28"/>
          <w:lang w:val="en-US" w:eastAsia="zh-CN" w:bidi="ar-SA"/>
        </w:rPr>
        <w:t>，资金执行率为100%；3、项目资金管理情况分析</w:t>
      </w:r>
      <w:r>
        <w:rPr>
          <w:rFonts w:hint="eastAsia" w:eastAsia="方正仿宋简体" w:cs="Times New Roman"/>
          <w:kern w:val="2"/>
          <w:sz w:val="28"/>
          <w:szCs w:val="28"/>
          <w:lang w:val="en-US" w:eastAsia="zh-CN" w:bidi="ar-SA"/>
        </w:rPr>
        <w:t>。</w:t>
      </w:r>
      <w:r>
        <w:rPr>
          <w:rFonts w:hint="eastAsia" w:ascii="Times New Roman" w:hAnsi="Times New Roman" w:eastAsia="方正仿宋简体" w:cs="Times New Roman"/>
          <w:kern w:val="2"/>
          <w:sz w:val="28"/>
          <w:szCs w:val="28"/>
          <w:lang w:val="en-US" w:eastAsia="zh-CN" w:bidi="ar-SA"/>
        </w:rPr>
        <w:t>项目资金无挪用、截留情况。统一使用管理，规范了资金来源、支出范围、使用管理、监督管理，</w:t>
      </w:r>
      <w:r>
        <w:rPr>
          <w:rFonts w:hint="eastAsia" w:eastAsia="方正仿宋简体" w:cs="Times New Roman"/>
          <w:kern w:val="2"/>
          <w:sz w:val="28"/>
          <w:szCs w:val="28"/>
          <w:lang w:val="en-US" w:eastAsia="zh-CN" w:bidi="ar-SA"/>
        </w:rPr>
        <w:t>确保疫情得到有效控制</w:t>
      </w:r>
      <w:r>
        <w:rPr>
          <w:rFonts w:hint="eastAsia" w:ascii="Times New Roman" w:hAnsi="Times New Roman" w:eastAsia="方正仿宋简体" w:cs="Times New Roman"/>
          <w:kern w:val="2"/>
          <w:sz w:val="28"/>
          <w:szCs w:val="28"/>
          <w:lang w:val="en-US" w:eastAsia="zh-CN" w:bidi="ar-SA"/>
        </w:rPr>
        <w:t>。</w:t>
      </w:r>
    </w:p>
    <w:p w14:paraId="317AA663">
      <w:pPr>
        <w:spacing w:line="580" w:lineRule="exact"/>
        <w:ind w:firstLine="640" w:firstLineChars="200"/>
        <w:rPr>
          <w:rFonts w:eastAsia="方正黑体简体"/>
          <w:sz w:val="32"/>
          <w:szCs w:val="32"/>
        </w:rPr>
      </w:pPr>
      <w:r>
        <w:rPr>
          <w:rFonts w:hint="eastAsia" w:eastAsia="方正黑体简体"/>
          <w:sz w:val="32"/>
          <w:szCs w:val="32"/>
        </w:rPr>
        <w:t>五、主要经验及做法、存在的问题和建议</w:t>
      </w:r>
    </w:p>
    <w:p w14:paraId="013453CE">
      <w:pPr>
        <w:spacing w:line="580" w:lineRule="exact"/>
        <w:ind w:firstLine="560" w:firstLineChars="200"/>
        <w:rPr>
          <w:rFonts w:hint="eastAsia" w:ascii="Times New Roman" w:hAnsi="Times New Roman" w:eastAsia="方正仿宋简体" w:cs="Times New Roman"/>
          <w:kern w:val="2"/>
          <w:sz w:val="28"/>
          <w:szCs w:val="28"/>
          <w:lang w:val="en-US" w:eastAsia="zh-CN" w:bidi="ar-SA"/>
        </w:rPr>
      </w:pPr>
      <w:r>
        <w:rPr>
          <w:rFonts w:hint="eastAsia" w:ascii="Times New Roman" w:hAnsi="Times New Roman" w:eastAsia="方正仿宋简体" w:cs="Times New Roman"/>
          <w:kern w:val="2"/>
          <w:sz w:val="28"/>
          <w:szCs w:val="28"/>
          <w:lang w:val="en-US" w:eastAsia="zh-CN" w:bidi="ar-SA"/>
        </w:rPr>
        <w:t>进一步</w:t>
      </w:r>
      <w:r>
        <w:rPr>
          <w:rFonts w:hint="eastAsia" w:eastAsia="方正仿宋简体" w:cs="Times New Roman"/>
          <w:kern w:val="2"/>
          <w:sz w:val="28"/>
          <w:szCs w:val="28"/>
          <w:lang w:val="en-US" w:eastAsia="zh-CN" w:bidi="ar-SA"/>
        </w:rPr>
        <w:t>提高资金使用效率，加强资金使用跟踪、监控，并实行定期或不定期检查资金使用及管理情况。</w:t>
      </w:r>
    </w:p>
    <w:p w14:paraId="0D723DD5">
      <w:pPr>
        <w:spacing w:line="580" w:lineRule="exact"/>
        <w:ind w:firstLine="643" w:firstLineChars="200"/>
        <w:rPr>
          <w:rFonts w:eastAsia="方正楷体简体"/>
          <w:b/>
          <w:sz w:val="32"/>
          <w:szCs w:val="32"/>
        </w:rPr>
      </w:pPr>
    </w:p>
    <w:p w14:paraId="1B8E398D">
      <w:pPr>
        <w:spacing w:line="580" w:lineRule="exact"/>
        <w:ind w:firstLine="640" w:firstLineChars="200"/>
        <w:rPr>
          <w:rFonts w:eastAsia="方正仿宋简体"/>
          <w:sz w:val="32"/>
          <w:szCs w:val="32"/>
        </w:rPr>
      </w:pPr>
    </w:p>
    <w:p w14:paraId="58C0AACE">
      <w:pPr>
        <w:spacing w:line="580" w:lineRule="exact"/>
        <w:ind w:firstLine="640" w:firstLineChars="200"/>
        <w:rPr>
          <w:rFonts w:eastAsia="方正仿宋简体"/>
          <w:sz w:val="32"/>
          <w:szCs w:val="32"/>
        </w:rPr>
      </w:pPr>
      <w:r>
        <w:rPr>
          <w:rFonts w:hint="eastAsia" w:eastAsia="方正仿宋简体"/>
          <w:sz w:val="32"/>
          <w:szCs w:val="32"/>
        </w:rPr>
        <w:t>附件：</w:t>
      </w:r>
      <w:r>
        <w:rPr>
          <w:rFonts w:eastAsia="方正仿宋简体"/>
          <w:sz w:val="32"/>
          <w:szCs w:val="32"/>
        </w:rPr>
        <w:t>1.202</w:t>
      </w:r>
      <w:r>
        <w:rPr>
          <w:rFonts w:hint="eastAsia" w:eastAsia="方正仿宋简体"/>
          <w:sz w:val="32"/>
          <w:szCs w:val="32"/>
          <w:lang w:val="en-US" w:eastAsia="zh-CN"/>
        </w:rPr>
        <w:t>3</w:t>
      </w:r>
      <w:r>
        <w:rPr>
          <w:rFonts w:hint="eastAsia" w:eastAsia="方正仿宋简体"/>
          <w:sz w:val="32"/>
          <w:szCs w:val="32"/>
        </w:rPr>
        <w:t>年度乐至县项目支出绩效自评计分表</w:t>
      </w:r>
    </w:p>
    <w:p w14:paraId="5EA47EEE">
      <w:pPr>
        <w:spacing w:line="580" w:lineRule="exact"/>
        <w:ind w:firstLine="1600" w:firstLineChars="500"/>
        <w:rPr>
          <w:rFonts w:eastAsia="方正仿宋简体"/>
          <w:sz w:val="32"/>
          <w:szCs w:val="32"/>
        </w:rPr>
      </w:pPr>
      <w:r>
        <w:rPr>
          <w:rFonts w:eastAsia="方正仿宋简体"/>
          <w:sz w:val="32"/>
          <w:szCs w:val="32"/>
        </w:rPr>
        <w:t>2.202</w:t>
      </w:r>
      <w:r>
        <w:rPr>
          <w:rFonts w:hint="eastAsia" w:eastAsia="方正仿宋简体"/>
          <w:sz w:val="32"/>
          <w:szCs w:val="32"/>
          <w:lang w:val="en-US" w:eastAsia="zh-CN"/>
        </w:rPr>
        <w:t>3</w:t>
      </w:r>
      <w:r>
        <w:rPr>
          <w:rFonts w:hint="eastAsia" w:eastAsia="方正仿宋简体"/>
          <w:sz w:val="32"/>
          <w:szCs w:val="32"/>
        </w:rPr>
        <w:t>年度乐至县项目支出绩效目标完成情况表</w:t>
      </w:r>
    </w:p>
    <w:p w14:paraId="0AEBFF08">
      <w:pPr>
        <w:spacing w:line="620" w:lineRule="exact"/>
        <w:ind w:left="1917" w:leftChars="760" w:hanging="321" w:hangingChars="100"/>
        <w:jc w:val="left"/>
        <w:rPr>
          <w:rFonts w:ascii="宋体" w:hAnsi="宋体" w:eastAsia="方正仿宋简体"/>
          <w:b/>
          <w:sz w:val="32"/>
          <w:szCs w:val="32"/>
        </w:rPr>
      </w:pPr>
    </w:p>
    <w:p w14:paraId="1AF198C4">
      <w:pPr>
        <w:spacing w:line="620" w:lineRule="exact"/>
        <w:ind w:left="1917" w:leftChars="760" w:hanging="321" w:hangingChars="100"/>
        <w:jc w:val="left"/>
        <w:rPr>
          <w:rFonts w:ascii="宋体" w:hAnsi="宋体" w:eastAsia="方正仿宋简体"/>
          <w:b/>
          <w:sz w:val="32"/>
          <w:szCs w:val="32"/>
        </w:rPr>
      </w:pPr>
    </w:p>
    <w:p w14:paraId="40E4F9B3">
      <w:pPr>
        <w:spacing w:line="620" w:lineRule="exact"/>
        <w:ind w:left="1917" w:leftChars="760" w:hanging="321" w:hangingChars="100"/>
        <w:jc w:val="left"/>
        <w:rPr>
          <w:rFonts w:ascii="宋体" w:hAnsi="宋体" w:eastAsia="方正仿宋简体"/>
          <w:b/>
          <w:sz w:val="32"/>
          <w:szCs w:val="32"/>
        </w:rPr>
      </w:pPr>
    </w:p>
    <w:p w14:paraId="3016C484">
      <w:pPr>
        <w:spacing w:line="620" w:lineRule="exact"/>
        <w:ind w:left="1917" w:leftChars="760" w:hanging="321" w:hangingChars="100"/>
        <w:jc w:val="left"/>
        <w:rPr>
          <w:rFonts w:ascii="宋体" w:hAnsi="宋体" w:eastAsia="方正仿宋简体"/>
          <w:b/>
          <w:sz w:val="32"/>
          <w:szCs w:val="32"/>
        </w:rPr>
      </w:pPr>
    </w:p>
    <w:p w14:paraId="0EB7DAF3">
      <w:pPr>
        <w:spacing w:line="620" w:lineRule="exact"/>
        <w:ind w:left="1917" w:leftChars="760" w:hanging="321" w:hangingChars="100"/>
        <w:jc w:val="left"/>
        <w:rPr>
          <w:rFonts w:ascii="宋体" w:hAnsi="宋体" w:eastAsia="方正仿宋简体"/>
          <w:b/>
          <w:sz w:val="32"/>
          <w:szCs w:val="32"/>
        </w:rPr>
      </w:pPr>
    </w:p>
    <w:p w14:paraId="4B6BF080">
      <w:pPr>
        <w:spacing w:line="620" w:lineRule="exact"/>
        <w:ind w:left="1917" w:leftChars="760" w:hanging="321" w:hangingChars="100"/>
        <w:jc w:val="left"/>
        <w:rPr>
          <w:rFonts w:ascii="宋体" w:hAnsi="宋体" w:eastAsia="方正仿宋简体"/>
          <w:b/>
          <w:sz w:val="32"/>
          <w:szCs w:val="32"/>
        </w:rPr>
      </w:pPr>
    </w:p>
    <w:p w14:paraId="4D754491">
      <w:pPr>
        <w:spacing w:line="620" w:lineRule="exact"/>
        <w:ind w:left="1917" w:leftChars="760" w:hanging="321" w:hangingChars="100"/>
        <w:jc w:val="left"/>
        <w:rPr>
          <w:rFonts w:ascii="宋体" w:hAnsi="宋体" w:eastAsia="方正仿宋简体"/>
          <w:b/>
          <w:sz w:val="32"/>
          <w:szCs w:val="32"/>
        </w:rPr>
      </w:pPr>
    </w:p>
    <w:p w14:paraId="39C23CEB">
      <w:pPr>
        <w:spacing w:line="620" w:lineRule="exact"/>
        <w:ind w:left="1917" w:leftChars="760" w:hanging="321" w:hangingChars="100"/>
        <w:jc w:val="left"/>
        <w:rPr>
          <w:rFonts w:ascii="宋体" w:hAnsi="宋体" w:eastAsia="方正仿宋简体"/>
          <w:b/>
          <w:sz w:val="32"/>
          <w:szCs w:val="32"/>
        </w:rPr>
      </w:pPr>
    </w:p>
    <w:p w14:paraId="35558A4E">
      <w:pPr>
        <w:spacing w:line="620" w:lineRule="exact"/>
        <w:ind w:left="1917" w:leftChars="760" w:hanging="321" w:hangingChars="100"/>
        <w:jc w:val="left"/>
        <w:rPr>
          <w:rFonts w:ascii="宋体" w:hAnsi="宋体" w:eastAsia="方正仿宋简体"/>
          <w:b/>
          <w:sz w:val="32"/>
          <w:szCs w:val="32"/>
        </w:rPr>
      </w:pPr>
    </w:p>
    <w:p w14:paraId="6406038D">
      <w:pPr>
        <w:spacing w:line="620" w:lineRule="exact"/>
        <w:ind w:left="1917" w:leftChars="760" w:hanging="321" w:hangingChars="100"/>
        <w:jc w:val="left"/>
        <w:rPr>
          <w:rFonts w:ascii="宋体" w:hAnsi="宋体" w:eastAsia="方正仿宋简体"/>
          <w:b/>
          <w:sz w:val="32"/>
          <w:szCs w:val="32"/>
        </w:rPr>
      </w:pPr>
    </w:p>
    <w:p w14:paraId="29D87DB1">
      <w:pPr>
        <w:spacing w:line="620" w:lineRule="exact"/>
        <w:jc w:val="left"/>
        <w:rPr>
          <w:rFonts w:ascii="宋体" w:hAnsi="宋体" w:eastAsia="方正小标宋简体"/>
          <w:bCs/>
          <w:kern w:val="0"/>
          <w:sz w:val="40"/>
          <w:szCs w:val="40"/>
        </w:rPr>
        <w:sectPr>
          <w:pgSz w:w="11907" w:h="16840"/>
          <w:pgMar w:top="2098" w:right="1474" w:bottom="1928" w:left="1588" w:header="851" w:footer="992" w:gutter="0"/>
          <w:cols w:space="720" w:num="1"/>
          <w:docGrid w:type="lines" w:linePitch="312" w:charSpace="0"/>
        </w:sectPr>
      </w:pPr>
    </w:p>
    <w:p w14:paraId="1DEA1361">
      <w:pPr>
        <w:spacing w:line="620" w:lineRule="exact"/>
        <w:jc w:val="left"/>
        <w:rPr>
          <w:rFonts w:eastAsia="方正黑体简体"/>
          <w:bCs/>
          <w:kern w:val="0"/>
          <w:sz w:val="32"/>
          <w:szCs w:val="32"/>
        </w:rPr>
      </w:pPr>
      <w:r>
        <w:rPr>
          <w:rFonts w:hint="eastAsia" w:eastAsia="方正黑体简体"/>
          <w:bCs/>
          <w:kern w:val="0"/>
          <w:sz w:val="32"/>
          <w:szCs w:val="32"/>
        </w:rPr>
        <w:t>附件</w:t>
      </w:r>
      <w:r>
        <w:rPr>
          <w:rFonts w:eastAsia="方正黑体简体"/>
          <w:bCs/>
          <w:kern w:val="0"/>
          <w:sz w:val="32"/>
          <w:szCs w:val="32"/>
        </w:rPr>
        <w:t>4-1</w:t>
      </w:r>
    </w:p>
    <w:p w14:paraId="14C4A730">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lang w:val="en-US" w:eastAsia="zh-CN"/>
        </w:rPr>
        <w:t>3</w:t>
      </w:r>
      <w:r>
        <w:rPr>
          <w:rFonts w:hint="eastAsia" w:eastAsia="方正小标宋简体"/>
          <w:bCs/>
          <w:kern w:val="0"/>
          <w:sz w:val="44"/>
          <w:szCs w:val="44"/>
        </w:rPr>
        <w:t>年度乐至县项目支出绩效自评计分表</w:t>
      </w:r>
    </w:p>
    <w:p w14:paraId="7E58FE81">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eastAsia="方正楷体简体"/>
          <w:b/>
          <w:bCs/>
          <w:kern w:val="0"/>
          <w:sz w:val="32"/>
          <w:szCs w:val="32"/>
          <w:lang w:eastAsia="zh-CN"/>
        </w:rPr>
        <w:t>宝林镇城乡建设用地增减挂钩试点项目</w:t>
      </w:r>
      <w:r>
        <w:rPr>
          <w:rFonts w:hint="eastAsia" w:eastAsia="方正楷体简体"/>
          <w:b/>
          <w:bCs/>
          <w:kern w:val="0"/>
          <w:sz w:val="32"/>
          <w:szCs w:val="32"/>
        </w:rPr>
        <w:t>）</w:t>
      </w:r>
    </w:p>
    <w:p w14:paraId="148DDEA8">
      <w:pPr>
        <w:spacing w:line="620" w:lineRule="exact"/>
        <w:rPr>
          <w:sz w:val="24"/>
        </w:rPr>
      </w:pPr>
      <w:r>
        <w:rPr>
          <w:rFonts w:hint="eastAsia"/>
          <w:bCs/>
          <w:kern w:val="0"/>
          <w:sz w:val="24"/>
        </w:rPr>
        <w:t>预算单位名称：</w:t>
      </w:r>
      <w:r>
        <w:rPr>
          <w:rFonts w:hint="eastAsia"/>
          <w:bCs/>
          <w:kern w:val="0"/>
          <w:sz w:val="24"/>
          <w:lang w:val="en-US" w:eastAsia="zh-CN"/>
        </w:rPr>
        <w:t>乐至县宝林镇人民政府</w:t>
      </w:r>
      <w:r>
        <w:rPr>
          <w:bCs/>
          <w:kern w:val="0"/>
          <w:sz w:val="24"/>
        </w:rPr>
        <w:t xml:space="preserve">  </w:t>
      </w:r>
      <w:r>
        <w:rPr>
          <w:rFonts w:hint="eastAsia"/>
          <w:bCs/>
          <w:kern w:val="0"/>
          <w:sz w:val="24"/>
        </w:rPr>
        <w:t>预算单位编码：</w:t>
      </w:r>
      <w:r>
        <w:rPr>
          <w:rFonts w:hint="eastAsia"/>
          <w:bCs/>
          <w:kern w:val="0"/>
          <w:sz w:val="24"/>
          <w:lang w:val="en-US" w:eastAsia="zh-CN"/>
        </w:rPr>
        <w:t>316001</w:t>
      </w:r>
      <w:r>
        <w:rPr>
          <w:bCs/>
          <w:kern w:val="0"/>
          <w:sz w:val="24"/>
        </w:rPr>
        <w:t xml:space="preserve">  </w:t>
      </w:r>
      <w:r>
        <w:rPr>
          <w:rFonts w:hint="eastAsia"/>
          <w:bCs/>
          <w:kern w:val="0"/>
          <w:sz w:val="24"/>
        </w:rPr>
        <w:t>自评等级：</w:t>
      </w:r>
      <w:r>
        <w:rPr>
          <w:rFonts w:hint="eastAsia"/>
          <w:bCs/>
          <w:kern w:val="0"/>
          <w:sz w:val="24"/>
          <w:lang w:val="en-US" w:eastAsia="zh-CN"/>
        </w:rPr>
        <w:t>优</w:t>
      </w:r>
    </w:p>
    <w:tbl>
      <w:tblPr>
        <w:tblStyle w:val="19"/>
        <w:tblW w:w="911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714"/>
        <w:gridCol w:w="702"/>
        <w:gridCol w:w="851"/>
        <w:gridCol w:w="1700"/>
        <w:gridCol w:w="3539"/>
        <w:gridCol w:w="707"/>
        <w:gridCol w:w="900"/>
      </w:tblGrid>
      <w:tr w14:paraId="70B0C89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714" w:type="dxa"/>
            <w:tcBorders>
              <w:top w:val="single" w:color="auto" w:sz="12" w:space="0"/>
            </w:tcBorders>
            <w:shd w:val="clear" w:color="auto" w:fill="FFFFFF"/>
            <w:noWrap w:val="0"/>
            <w:vAlign w:val="center"/>
          </w:tcPr>
          <w:p w14:paraId="3E13495C">
            <w:pPr>
              <w:widowControl/>
              <w:spacing w:line="240" w:lineRule="exact"/>
              <w:jc w:val="center"/>
              <w:rPr>
                <w:rFonts w:eastAsia="方正黑体简体"/>
                <w:bCs/>
                <w:kern w:val="0"/>
                <w:szCs w:val="21"/>
              </w:rPr>
            </w:pPr>
            <w:r>
              <w:rPr>
                <w:rFonts w:hint="eastAsia" w:eastAsia="方正黑体简体"/>
                <w:bCs/>
                <w:kern w:val="0"/>
                <w:szCs w:val="21"/>
              </w:rPr>
              <w:t>一级</w:t>
            </w:r>
          </w:p>
          <w:p w14:paraId="5F7F431F">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702" w:type="dxa"/>
            <w:tcBorders>
              <w:top w:val="single" w:color="auto" w:sz="12" w:space="0"/>
            </w:tcBorders>
            <w:shd w:val="clear" w:color="auto" w:fill="FFFFFF"/>
            <w:noWrap w:val="0"/>
            <w:vAlign w:val="center"/>
          </w:tcPr>
          <w:p w14:paraId="37972565">
            <w:pPr>
              <w:widowControl/>
              <w:spacing w:line="240" w:lineRule="exact"/>
              <w:jc w:val="center"/>
              <w:rPr>
                <w:rFonts w:eastAsia="方正黑体简体"/>
                <w:bCs/>
                <w:kern w:val="0"/>
                <w:szCs w:val="21"/>
              </w:rPr>
            </w:pPr>
            <w:r>
              <w:rPr>
                <w:rFonts w:hint="eastAsia" w:eastAsia="方正黑体简体"/>
                <w:bCs/>
                <w:kern w:val="0"/>
                <w:szCs w:val="21"/>
              </w:rPr>
              <w:t>二级</w:t>
            </w:r>
          </w:p>
          <w:p w14:paraId="43798FEC">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851" w:type="dxa"/>
            <w:tcBorders>
              <w:top w:val="single" w:color="auto" w:sz="12" w:space="0"/>
            </w:tcBorders>
            <w:shd w:val="clear" w:color="auto" w:fill="FFFFFF"/>
            <w:noWrap w:val="0"/>
            <w:vAlign w:val="center"/>
          </w:tcPr>
          <w:p w14:paraId="51F495CA">
            <w:pPr>
              <w:widowControl/>
              <w:spacing w:line="240" w:lineRule="exact"/>
              <w:jc w:val="center"/>
              <w:rPr>
                <w:rFonts w:eastAsia="方正黑体简体"/>
                <w:bCs/>
                <w:kern w:val="0"/>
                <w:szCs w:val="21"/>
              </w:rPr>
            </w:pPr>
            <w:r>
              <w:rPr>
                <w:rFonts w:hint="eastAsia" w:eastAsia="方正黑体简体"/>
                <w:bCs/>
                <w:kern w:val="0"/>
                <w:szCs w:val="21"/>
              </w:rPr>
              <w:t>三级</w:t>
            </w:r>
          </w:p>
          <w:p w14:paraId="34BF8CA7">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1700" w:type="dxa"/>
            <w:tcBorders>
              <w:top w:val="single" w:color="auto" w:sz="12" w:space="0"/>
            </w:tcBorders>
            <w:shd w:val="clear" w:color="auto" w:fill="FFFFFF"/>
            <w:noWrap w:val="0"/>
            <w:vAlign w:val="center"/>
          </w:tcPr>
          <w:p w14:paraId="6DB21CE8">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3539" w:type="dxa"/>
            <w:tcBorders>
              <w:top w:val="single" w:color="auto" w:sz="12" w:space="0"/>
            </w:tcBorders>
            <w:shd w:val="clear" w:color="auto" w:fill="FFFFFF"/>
            <w:noWrap w:val="0"/>
            <w:vAlign w:val="center"/>
          </w:tcPr>
          <w:p w14:paraId="211AADE7">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707" w:type="dxa"/>
            <w:tcBorders>
              <w:top w:val="single" w:color="auto" w:sz="12" w:space="0"/>
            </w:tcBorders>
            <w:shd w:val="clear" w:color="auto" w:fill="FFFFFF"/>
            <w:noWrap w:val="0"/>
            <w:vAlign w:val="center"/>
          </w:tcPr>
          <w:p w14:paraId="4D197CF1">
            <w:pPr>
              <w:widowControl/>
              <w:spacing w:line="240" w:lineRule="exact"/>
              <w:jc w:val="center"/>
              <w:rPr>
                <w:rFonts w:eastAsia="方正黑体简体"/>
                <w:bCs/>
                <w:kern w:val="0"/>
                <w:szCs w:val="21"/>
              </w:rPr>
            </w:pPr>
            <w:r>
              <w:rPr>
                <w:rFonts w:hint="eastAsia" w:eastAsia="方正黑体简体"/>
                <w:bCs/>
                <w:kern w:val="0"/>
                <w:szCs w:val="21"/>
              </w:rPr>
              <w:t>自评</w:t>
            </w:r>
          </w:p>
          <w:p w14:paraId="4AB551E7">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900" w:type="dxa"/>
            <w:tcBorders>
              <w:top w:val="single" w:color="auto" w:sz="12" w:space="0"/>
            </w:tcBorders>
            <w:shd w:val="clear" w:color="auto" w:fill="FFFFFF"/>
            <w:noWrap w:val="0"/>
            <w:vAlign w:val="center"/>
          </w:tcPr>
          <w:p w14:paraId="3E4A87EF">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14:paraId="76CA8D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714" w:type="dxa"/>
            <w:vMerge w:val="restart"/>
            <w:shd w:val="clear" w:color="auto" w:fill="FFFFFF"/>
            <w:noWrap/>
            <w:textDirection w:val="tbRlV"/>
            <w:vAlign w:val="center"/>
          </w:tcPr>
          <w:p w14:paraId="588C6CD2">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702" w:type="dxa"/>
            <w:vMerge w:val="restart"/>
            <w:shd w:val="clear" w:color="auto" w:fill="FFFFFF"/>
            <w:noWrap w:val="0"/>
            <w:vAlign w:val="center"/>
          </w:tcPr>
          <w:p w14:paraId="62175628">
            <w:pPr>
              <w:widowControl/>
              <w:spacing w:line="240" w:lineRule="exact"/>
              <w:jc w:val="center"/>
              <w:rPr>
                <w:kern w:val="0"/>
                <w:szCs w:val="21"/>
              </w:rPr>
            </w:pPr>
            <w:r>
              <w:rPr>
                <w:rFonts w:hint="eastAsia"/>
                <w:kern w:val="0"/>
                <w:szCs w:val="21"/>
              </w:rPr>
              <w:t>项目</w:t>
            </w:r>
          </w:p>
          <w:p w14:paraId="22508F8F">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851" w:type="dxa"/>
            <w:shd w:val="clear" w:color="auto" w:fill="FFFFFF"/>
            <w:noWrap w:val="0"/>
            <w:vAlign w:val="center"/>
          </w:tcPr>
          <w:p w14:paraId="542205CB">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1700" w:type="dxa"/>
            <w:shd w:val="clear" w:color="auto" w:fill="FFFFFF"/>
            <w:noWrap w:val="0"/>
            <w:vAlign w:val="center"/>
          </w:tcPr>
          <w:p w14:paraId="4E238017">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3539" w:type="dxa"/>
            <w:shd w:val="clear" w:color="auto" w:fill="FFFFFF"/>
            <w:noWrap w:val="0"/>
            <w:vAlign w:val="center"/>
          </w:tcPr>
          <w:p w14:paraId="253F8C66">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14:paraId="76B9A945">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14:paraId="6774ED36">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707" w:type="dxa"/>
            <w:noWrap/>
            <w:vAlign w:val="center"/>
          </w:tcPr>
          <w:p w14:paraId="0EA16854">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35039EEE">
            <w:pPr>
              <w:widowControl/>
              <w:spacing w:line="240" w:lineRule="exact"/>
              <w:jc w:val="left"/>
              <w:rPr>
                <w:rFonts w:hint="eastAsia"/>
                <w:kern w:val="0"/>
                <w:szCs w:val="21"/>
                <w:lang w:val="en-US" w:eastAsia="zh-CN"/>
              </w:rPr>
            </w:pPr>
            <w:r>
              <w:rPr>
                <w:rFonts w:hint="eastAsia"/>
                <w:kern w:val="0"/>
                <w:szCs w:val="21"/>
                <w:lang w:val="en-US" w:eastAsia="zh-CN"/>
              </w:rPr>
              <w:t>县委文件</w:t>
            </w:r>
          </w:p>
          <w:p w14:paraId="58D3A4DA">
            <w:pPr>
              <w:widowControl/>
              <w:spacing w:line="240" w:lineRule="exact"/>
              <w:jc w:val="left"/>
              <w:rPr>
                <w:rFonts w:hint="default" w:eastAsia="宋体"/>
                <w:kern w:val="0"/>
                <w:szCs w:val="21"/>
                <w:lang w:val="en-US" w:eastAsia="zh-CN"/>
              </w:rPr>
            </w:pPr>
            <w:r>
              <w:rPr>
                <w:rFonts w:hint="eastAsia"/>
                <w:kern w:val="0"/>
                <w:szCs w:val="21"/>
                <w:lang w:val="en-US" w:eastAsia="zh-CN"/>
              </w:rPr>
              <w:t>要求</w:t>
            </w:r>
          </w:p>
        </w:tc>
      </w:tr>
      <w:tr w14:paraId="626E89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714" w:type="dxa"/>
            <w:vMerge w:val="continue"/>
            <w:shd w:val="clear" w:color="auto" w:fill="auto"/>
            <w:noWrap w:val="0"/>
            <w:vAlign w:val="center"/>
          </w:tcPr>
          <w:p w14:paraId="690B80D3">
            <w:pPr>
              <w:widowControl/>
              <w:spacing w:line="240" w:lineRule="exact"/>
              <w:jc w:val="left"/>
              <w:rPr>
                <w:kern w:val="0"/>
                <w:szCs w:val="21"/>
              </w:rPr>
            </w:pPr>
          </w:p>
        </w:tc>
        <w:tc>
          <w:tcPr>
            <w:tcW w:w="702" w:type="dxa"/>
            <w:vMerge w:val="continue"/>
            <w:shd w:val="clear" w:color="auto" w:fill="auto"/>
            <w:noWrap w:val="0"/>
            <w:vAlign w:val="center"/>
          </w:tcPr>
          <w:p w14:paraId="5ABEAC68">
            <w:pPr>
              <w:widowControl/>
              <w:spacing w:line="240" w:lineRule="exact"/>
              <w:jc w:val="left"/>
              <w:rPr>
                <w:kern w:val="0"/>
                <w:szCs w:val="21"/>
              </w:rPr>
            </w:pPr>
          </w:p>
        </w:tc>
        <w:tc>
          <w:tcPr>
            <w:tcW w:w="851" w:type="dxa"/>
            <w:shd w:val="clear" w:color="auto" w:fill="FFFFFF"/>
            <w:noWrap w:val="0"/>
            <w:vAlign w:val="center"/>
          </w:tcPr>
          <w:p w14:paraId="4C6DFBF7">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1700" w:type="dxa"/>
            <w:shd w:val="clear" w:color="auto" w:fill="FFFFFF"/>
            <w:noWrap w:val="0"/>
            <w:vAlign w:val="center"/>
          </w:tcPr>
          <w:p w14:paraId="31FBAD5D">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3539" w:type="dxa"/>
            <w:shd w:val="clear" w:color="auto" w:fill="FFFFFF"/>
            <w:noWrap w:val="0"/>
            <w:vAlign w:val="center"/>
          </w:tcPr>
          <w:p w14:paraId="3B371A03">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14:paraId="644EAD1C">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14:paraId="78DBF441">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14:paraId="40554E8F">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707" w:type="dxa"/>
            <w:noWrap/>
            <w:vAlign w:val="center"/>
          </w:tcPr>
          <w:p w14:paraId="73F3AF93">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4</w:t>
            </w:r>
          </w:p>
        </w:tc>
        <w:tc>
          <w:tcPr>
            <w:tcW w:w="900" w:type="dxa"/>
            <w:noWrap/>
            <w:vAlign w:val="center"/>
          </w:tcPr>
          <w:p w14:paraId="4EC14008">
            <w:pPr>
              <w:widowControl/>
              <w:spacing w:line="240" w:lineRule="exact"/>
              <w:jc w:val="left"/>
              <w:rPr>
                <w:kern w:val="0"/>
                <w:szCs w:val="21"/>
              </w:rPr>
            </w:pPr>
            <w:r>
              <w:rPr>
                <w:rFonts w:hint="eastAsia"/>
                <w:kern w:val="0"/>
                <w:szCs w:val="21"/>
              </w:rPr>
              <w:t>　</w:t>
            </w:r>
          </w:p>
        </w:tc>
      </w:tr>
      <w:tr w14:paraId="734C3D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714" w:type="dxa"/>
            <w:vMerge w:val="continue"/>
            <w:shd w:val="clear" w:color="auto" w:fill="auto"/>
            <w:noWrap w:val="0"/>
            <w:vAlign w:val="center"/>
          </w:tcPr>
          <w:p w14:paraId="3D4F31DA">
            <w:pPr>
              <w:widowControl/>
              <w:spacing w:line="240" w:lineRule="exact"/>
              <w:jc w:val="left"/>
              <w:rPr>
                <w:kern w:val="0"/>
                <w:szCs w:val="21"/>
              </w:rPr>
            </w:pPr>
          </w:p>
        </w:tc>
        <w:tc>
          <w:tcPr>
            <w:tcW w:w="702" w:type="dxa"/>
            <w:vMerge w:val="continue"/>
            <w:shd w:val="clear" w:color="auto" w:fill="auto"/>
            <w:noWrap w:val="0"/>
            <w:vAlign w:val="center"/>
          </w:tcPr>
          <w:p w14:paraId="01335F0E">
            <w:pPr>
              <w:widowControl/>
              <w:spacing w:line="240" w:lineRule="exact"/>
              <w:jc w:val="left"/>
              <w:rPr>
                <w:kern w:val="0"/>
                <w:szCs w:val="21"/>
              </w:rPr>
            </w:pPr>
          </w:p>
        </w:tc>
        <w:tc>
          <w:tcPr>
            <w:tcW w:w="851" w:type="dxa"/>
            <w:shd w:val="clear" w:color="auto" w:fill="FFFFFF"/>
            <w:noWrap w:val="0"/>
            <w:vAlign w:val="center"/>
          </w:tcPr>
          <w:p w14:paraId="25BB895D">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1700" w:type="dxa"/>
            <w:shd w:val="clear" w:color="auto" w:fill="FFFFFF"/>
            <w:noWrap w:val="0"/>
            <w:vAlign w:val="center"/>
          </w:tcPr>
          <w:p w14:paraId="69E88E52">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3539" w:type="dxa"/>
            <w:shd w:val="clear" w:color="auto" w:fill="FFFFFF"/>
            <w:noWrap w:val="0"/>
            <w:vAlign w:val="center"/>
          </w:tcPr>
          <w:p w14:paraId="1FD23694">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14:paraId="1D447A88">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14:paraId="226A3AB0">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14:paraId="36EEC578">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707" w:type="dxa"/>
            <w:noWrap/>
            <w:vAlign w:val="center"/>
          </w:tcPr>
          <w:p w14:paraId="0BB250CC">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5B0C1482">
            <w:pPr>
              <w:widowControl/>
              <w:spacing w:line="240" w:lineRule="exact"/>
              <w:jc w:val="left"/>
              <w:rPr>
                <w:kern w:val="0"/>
                <w:szCs w:val="21"/>
              </w:rPr>
            </w:pPr>
            <w:r>
              <w:rPr>
                <w:rFonts w:hint="eastAsia"/>
                <w:kern w:val="0"/>
                <w:szCs w:val="21"/>
              </w:rPr>
              <w:t>　</w:t>
            </w:r>
          </w:p>
        </w:tc>
      </w:tr>
      <w:tr w14:paraId="6E0C0A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714" w:type="dxa"/>
            <w:vMerge w:val="continue"/>
            <w:shd w:val="clear" w:color="auto" w:fill="auto"/>
            <w:noWrap w:val="0"/>
            <w:vAlign w:val="center"/>
          </w:tcPr>
          <w:p w14:paraId="536449AA">
            <w:pPr>
              <w:widowControl/>
              <w:spacing w:line="240" w:lineRule="exact"/>
              <w:jc w:val="left"/>
              <w:rPr>
                <w:kern w:val="0"/>
                <w:szCs w:val="21"/>
              </w:rPr>
            </w:pPr>
          </w:p>
        </w:tc>
        <w:tc>
          <w:tcPr>
            <w:tcW w:w="702" w:type="dxa"/>
            <w:vMerge w:val="restart"/>
            <w:shd w:val="clear" w:color="auto" w:fill="FFFFFF"/>
            <w:noWrap w:val="0"/>
            <w:vAlign w:val="center"/>
          </w:tcPr>
          <w:p w14:paraId="6412E8F1">
            <w:pPr>
              <w:widowControl/>
              <w:spacing w:line="240" w:lineRule="exact"/>
              <w:jc w:val="center"/>
              <w:rPr>
                <w:kern w:val="0"/>
                <w:szCs w:val="21"/>
              </w:rPr>
            </w:pPr>
            <w:r>
              <w:rPr>
                <w:rFonts w:hint="eastAsia"/>
                <w:kern w:val="0"/>
                <w:szCs w:val="21"/>
              </w:rPr>
              <w:t>资金</w:t>
            </w:r>
          </w:p>
          <w:p w14:paraId="70317E1E">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851" w:type="dxa"/>
            <w:shd w:val="clear" w:color="auto" w:fill="FFFFFF"/>
            <w:noWrap w:val="0"/>
            <w:vAlign w:val="center"/>
          </w:tcPr>
          <w:p w14:paraId="7BE17F35">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1700" w:type="dxa"/>
            <w:shd w:val="clear" w:color="auto" w:fill="FFFFFF"/>
            <w:noWrap w:val="0"/>
            <w:vAlign w:val="center"/>
          </w:tcPr>
          <w:p w14:paraId="390617D1">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3539" w:type="dxa"/>
            <w:shd w:val="clear" w:color="auto" w:fill="FFFFFF"/>
            <w:noWrap w:val="0"/>
            <w:vAlign w:val="center"/>
          </w:tcPr>
          <w:p w14:paraId="494A2D54">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14:paraId="4FFA0B77">
            <w:pPr>
              <w:widowControl/>
              <w:spacing w:line="240" w:lineRule="exact"/>
              <w:jc w:val="left"/>
              <w:rPr>
                <w:kern w:val="0"/>
                <w:szCs w:val="21"/>
              </w:rPr>
            </w:pPr>
            <w:r>
              <w:rPr>
                <w:rFonts w:hint="eastAsia"/>
                <w:kern w:val="0"/>
                <w:szCs w:val="21"/>
              </w:rPr>
              <w:t>实际到位资金：一定时期（本年度或项目期）内实际落实到具体项目的资金。</w:t>
            </w:r>
          </w:p>
          <w:p w14:paraId="08106BA3">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707" w:type="dxa"/>
            <w:noWrap/>
            <w:vAlign w:val="center"/>
          </w:tcPr>
          <w:p w14:paraId="215880F1">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39AC27D3">
            <w:pPr>
              <w:widowControl/>
              <w:spacing w:line="240" w:lineRule="exact"/>
              <w:jc w:val="left"/>
              <w:rPr>
                <w:kern w:val="0"/>
                <w:szCs w:val="21"/>
              </w:rPr>
            </w:pPr>
            <w:r>
              <w:rPr>
                <w:rFonts w:hint="eastAsia"/>
                <w:kern w:val="0"/>
                <w:szCs w:val="21"/>
              </w:rPr>
              <w:t>　</w:t>
            </w:r>
          </w:p>
        </w:tc>
      </w:tr>
      <w:tr w14:paraId="0F6BC8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714" w:type="dxa"/>
            <w:vMerge w:val="continue"/>
            <w:shd w:val="clear" w:color="auto" w:fill="auto"/>
            <w:noWrap w:val="0"/>
            <w:vAlign w:val="center"/>
          </w:tcPr>
          <w:p w14:paraId="4D70D06A">
            <w:pPr>
              <w:widowControl/>
              <w:spacing w:line="240" w:lineRule="exact"/>
              <w:jc w:val="left"/>
              <w:rPr>
                <w:kern w:val="0"/>
                <w:szCs w:val="21"/>
              </w:rPr>
            </w:pPr>
          </w:p>
        </w:tc>
        <w:tc>
          <w:tcPr>
            <w:tcW w:w="702" w:type="dxa"/>
            <w:vMerge w:val="continue"/>
            <w:shd w:val="clear" w:color="auto" w:fill="auto"/>
            <w:noWrap w:val="0"/>
            <w:vAlign w:val="center"/>
          </w:tcPr>
          <w:p w14:paraId="29EEE52D">
            <w:pPr>
              <w:widowControl/>
              <w:spacing w:line="240" w:lineRule="exact"/>
              <w:jc w:val="left"/>
              <w:rPr>
                <w:kern w:val="0"/>
                <w:szCs w:val="21"/>
              </w:rPr>
            </w:pPr>
          </w:p>
        </w:tc>
        <w:tc>
          <w:tcPr>
            <w:tcW w:w="851" w:type="dxa"/>
            <w:shd w:val="clear" w:color="auto" w:fill="FFFFFF"/>
            <w:noWrap w:val="0"/>
            <w:vAlign w:val="center"/>
          </w:tcPr>
          <w:p w14:paraId="0924DA90">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1700" w:type="dxa"/>
            <w:shd w:val="clear" w:color="auto" w:fill="FFFFFF"/>
            <w:noWrap w:val="0"/>
            <w:vAlign w:val="center"/>
          </w:tcPr>
          <w:p w14:paraId="682D1884">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3539" w:type="dxa"/>
            <w:shd w:val="clear" w:color="auto" w:fill="FFFFFF"/>
            <w:noWrap w:val="0"/>
            <w:vAlign w:val="center"/>
          </w:tcPr>
          <w:p w14:paraId="59991724">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14:paraId="3893DC6C">
            <w:pPr>
              <w:widowControl/>
              <w:spacing w:line="240" w:lineRule="exact"/>
              <w:jc w:val="left"/>
              <w:rPr>
                <w:kern w:val="0"/>
                <w:szCs w:val="21"/>
              </w:rPr>
            </w:pPr>
            <w:r>
              <w:rPr>
                <w:rFonts w:hint="eastAsia"/>
                <w:kern w:val="0"/>
                <w:szCs w:val="21"/>
              </w:rPr>
              <w:t>及时到位资金：截至规定时点实际落实到具体项目的资金。</w:t>
            </w:r>
          </w:p>
          <w:p w14:paraId="014AABBD">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707" w:type="dxa"/>
            <w:noWrap/>
            <w:vAlign w:val="center"/>
          </w:tcPr>
          <w:p w14:paraId="3A10F045">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595FCD19">
            <w:pPr>
              <w:widowControl/>
              <w:spacing w:line="240" w:lineRule="exact"/>
              <w:jc w:val="left"/>
              <w:rPr>
                <w:kern w:val="0"/>
                <w:szCs w:val="21"/>
              </w:rPr>
            </w:pPr>
            <w:r>
              <w:rPr>
                <w:rFonts w:hint="eastAsia"/>
                <w:kern w:val="0"/>
                <w:szCs w:val="21"/>
              </w:rPr>
              <w:t>　</w:t>
            </w:r>
          </w:p>
        </w:tc>
      </w:tr>
      <w:tr w14:paraId="768B0B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714" w:type="dxa"/>
            <w:vMerge w:val="restart"/>
            <w:shd w:val="clear" w:color="auto" w:fill="FFFFFF"/>
            <w:noWrap/>
            <w:textDirection w:val="tbRlV"/>
            <w:vAlign w:val="center"/>
          </w:tcPr>
          <w:p w14:paraId="3152C386">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702" w:type="dxa"/>
            <w:vMerge w:val="restart"/>
            <w:shd w:val="clear" w:color="auto" w:fill="FFFFFF"/>
            <w:noWrap w:val="0"/>
            <w:vAlign w:val="center"/>
          </w:tcPr>
          <w:p w14:paraId="540738EF">
            <w:pPr>
              <w:widowControl/>
              <w:spacing w:line="260" w:lineRule="exact"/>
              <w:jc w:val="center"/>
              <w:rPr>
                <w:kern w:val="0"/>
                <w:szCs w:val="21"/>
              </w:rPr>
            </w:pPr>
            <w:r>
              <w:rPr>
                <w:rFonts w:hint="eastAsia"/>
                <w:kern w:val="0"/>
                <w:szCs w:val="21"/>
              </w:rPr>
              <w:t>业务</w:t>
            </w:r>
          </w:p>
          <w:p w14:paraId="70220D94">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851" w:type="dxa"/>
            <w:shd w:val="clear" w:color="auto" w:fill="FFFFFF"/>
            <w:noWrap w:val="0"/>
            <w:vAlign w:val="center"/>
          </w:tcPr>
          <w:p w14:paraId="0EB5630A">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1700" w:type="dxa"/>
            <w:shd w:val="clear" w:color="auto" w:fill="FFFFFF"/>
            <w:noWrap w:val="0"/>
            <w:vAlign w:val="center"/>
          </w:tcPr>
          <w:p w14:paraId="1C457223">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3539" w:type="dxa"/>
            <w:shd w:val="clear" w:color="auto" w:fill="FFFFFF"/>
            <w:noWrap w:val="0"/>
            <w:vAlign w:val="center"/>
          </w:tcPr>
          <w:p w14:paraId="6670D46D">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14:paraId="47B80F5E">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707" w:type="dxa"/>
            <w:noWrap/>
            <w:vAlign w:val="center"/>
          </w:tcPr>
          <w:p w14:paraId="68085ACB">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4</w:t>
            </w:r>
          </w:p>
        </w:tc>
        <w:tc>
          <w:tcPr>
            <w:tcW w:w="900" w:type="dxa"/>
            <w:noWrap/>
            <w:vAlign w:val="center"/>
          </w:tcPr>
          <w:p w14:paraId="437C76D2">
            <w:pPr>
              <w:widowControl/>
              <w:spacing w:line="260" w:lineRule="exact"/>
              <w:jc w:val="left"/>
              <w:rPr>
                <w:kern w:val="0"/>
                <w:szCs w:val="21"/>
              </w:rPr>
            </w:pPr>
            <w:r>
              <w:rPr>
                <w:rFonts w:hint="eastAsia"/>
                <w:kern w:val="0"/>
                <w:szCs w:val="21"/>
              </w:rPr>
              <w:t>　</w:t>
            </w:r>
          </w:p>
        </w:tc>
      </w:tr>
      <w:tr w14:paraId="68B09C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714" w:type="dxa"/>
            <w:vMerge w:val="continue"/>
            <w:shd w:val="clear" w:color="auto" w:fill="auto"/>
            <w:noWrap w:val="0"/>
            <w:vAlign w:val="center"/>
          </w:tcPr>
          <w:p w14:paraId="09511224">
            <w:pPr>
              <w:widowControl/>
              <w:spacing w:line="260" w:lineRule="exact"/>
              <w:jc w:val="left"/>
              <w:rPr>
                <w:kern w:val="0"/>
                <w:szCs w:val="21"/>
              </w:rPr>
            </w:pPr>
          </w:p>
        </w:tc>
        <w:tc>
          <w:tcPr>
            <w:tcW w:w="702" w:type="dxa"/>
            <w:vMerge w:val="continue"/>
            <w:shd w:val="clear" w:color="auto" w:fill="auto"/>
            <w:noWrap w:val="0"/>
            <w:vAlign w:val="center"/>
          </w:tcPr>
          <w:p w14:paraId="0821CDEF">
            <w:pPr>
              <w:widowControl/>
              <w:spacing w:line="260" w:lineRule="exact"/>
              <w:jc w:val="left"/>
              <w:rPr>
                <w:kern w:val="0"/>
                <w:szCs w:val="21"/>
              </w:rPr>
            </w:pPr>
          </w:p>
        </w:tc>
        <w:tc>
          <w:tcPr>
            <w:tcW w:w="851" w:type="dxa"/>
            <w:shd w:val="clear" w:color="auto" w:fill="FFFFFF"/>
            <w:noWrap w:val="0"/>
            <w:vAlign w:val="center"/>
          </w:tcPr>
          <w:p w14:paraId="140C3B73">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1700" w:type="dxa"/>
            <w:shd w:val="clear" w:color="auto" w:fill="FFFFFF"/>
            <w:noWrap w:val="0"/>
            <w:vAlign w:val="center"/>
          </w:tcPr>
          <w:p w14:paraId="3AE7FCF7">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3539" w:type="dxa"/>
            <w:shd w:val="clear" w:color="auto" w:fill="FFFFFF"/>
            <w:noWrap w:val="0"/>
            <w:vAlign w:val="center"/>
          </w:tcPr>
          <w:p w14:paraId="7AF282BB">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14:paraId="3015C062">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14:paraId="2373C122">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14:paraId="0F90FF47">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707" w:type="dxa"/>
            <w:noWrap/>
            <w:vAlign w:val="center"/>
          </w:tcPr>
          <w:p w14:paraId="4F532E2F">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6</w:t>
            </w:r>
          </w:p>
        </w:tc>
        <w:tc>
          <w:tcPr>
            <w:tcW w:w="900" w:type="dxa"/>
            <w:noWrap/>
            <w:vAlign w:val="center"/>
          </w:tcPr>
          <w:p w14:paraId="4821EF59">
            <w:pPr>
              <w:widowControl/>
              <w:spacing w:line="260" w:lineRule="exact"/>
              <w:jc w:val="left"/>
              <w:rPr>
                <w:kern w:val="0"/>
                <w:szCs w:val="21"/>
              </w:rPr>
            </w:pPr>
            <w:r>
              <w:rPr>
                <w:rFonts w:hint="eastAsia"/>
                <w:kern w:val="0"/>
                <w:szCs w:val="21"/>
              </w:rPr>
              <w:t>　</w:t>
            </w:r>
          </w:p>
        </w:tc>
      </w:tr>
      <w:tr w14:paraId="7B8F5B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714" w:type="dxa"/>
            <w:vMerge w:val="continue"/>
            <w:shd w:val="clear" w:color="auto" w:fill="auto"/>
            <w:noWrap w:val="0"/>
            <w:vAlign w:val="center"/>
          </w:tcPr>
          <w:p w14:paraId="4B56D0FC">
            <w:pPr>
              <w:widowControl/>
              <w:spacing w:line="260" w:lineRule="exact"/>
              <w:jc w:val="left"/>
              <w:rPr>
                <w:kern w:val="0"/>
                <w:szCs w:val="21"/>
              </w:rPr>
            </w:pPr>
          </w:p>
        </w:tc>
        <w:tc>
          <w:tcPr>
            <w:tcW w:w="702" w:type="dxa"/>
            <w:vMerge w:val="continue"/>
            <w:shd w:val="clear" w:color="auto" w:fill="auto"/>
            <w:noWrap w:val="0"/>
            <w:vAlign w:val="center"/>
          </w:tcPr>
          <w:p w14:paraId="327E1914">
            <w:pPr>
              <w:widowControl/>
              <w:spacing w:line="260" w:lineRule="exact"/>
              <w:jc w:val="left"/>
              <w:rPr>
                <w:kern w:val="0"/>
                <w:szCs w:val="21"/>
              </w:rPr>
            </w:pPr>
          </w:p>
        </w:tc>
        <w:tc>
          <w:tcPr>
            <w:tcW w:w="851" w:type="dxa"/>
            <w:shd w:val="clear" w:color="auto" w:fill="FFFFFF"/>
            <w:noWrap w:val="0"/>
            <w:vAlign w:val="center"/>
          </w:tcPr>
          <w:p w14:paraId="2BAC0568">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1700" w:type="dxa"/>
            <w:shd w:val="clear" w:color="auto" w:fill="FFFFFF"/>
            <w:noWrap w:val="0"/>
            <w:vAlign w:val="center"/>
          </w:tcPr>
          <w:p w14:paraId="3CE8B6B3">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3539" w:type="dxa"/>
            <w:shd w:val="clear" w:color="auto" w:fill="FFFFFF"/>
            <w:noWrap w:val="0"/>
            <w:vAlign w:val="center"/>
          </w:tcPr>
          <w:p w14:paraId="2C78F394">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14:paraId="7AA77D19">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707" w:type="dxa"/>
            <w:noWrap/>
            <w:vAlign w:val="center"/>
          </w:tcPr>
          <w:p w14:paraId="5C005078">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3</w:t>
            </w:r>
          </w:p>
        </w:tc>
        <w:tc>
          <w:tcPr>
            <w:tcW w:w="900" w:type="dxa"/>
            <w:noWrap/>
            <w:vAlign w:val="center"/>
          </w:tcPr>
          <w:p w14:paraId="2AAC282B">
            <w:pPr>
              <w:widowControl/>
              <w:spacing w:line="260" w:lineRule="exact"/>
              <w:jc w:val="left"/>
              <w:rPr>
                <w:kern w:val="0"/>
                <w:szCs w:val="21"/>
              </w:rPr>
            </w:pPr>
            <w:r>
              <w:rPr>
                <w:rFonts w:hint="eastAsia"/>
                <w:kern w:val="0"/>
                <w:szCs w:val="21"/>
              </w:rPr>
              <w:t>　</w:t>
            </w:r>
          </w:p>
        </w:tc>
      </w:tr>
      <w:tr w14:paraId="384FED9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714" w:type="dxa"/>
            <w:vMerge w:val="continue"/>
            <w:shd w:val="clear" w:color="auto" w:fill="auto"/>
            <w:noWrap w:val="0"/>
            <w:vAlign w:val="center"/>
          </w:tcPr>
          <w:p w14:paraId="1FB6D3EB">
            <w:pPr>
              <w:widowControl/>
              <w:spacing w:line="260" w:lineRule="exact"/>
              <w:jc w:val="left"/>
              <w:rPr>
                <w:kern w:val="0"/>
                <w:szCs w:val="21"/>
              </w:rPr>
            </w:pPr>
          </w:p>
        </w:tc>
        <w:tc>
          <w:tcPr>
            <w:tcW w:w="702" w:type="dxa"/>
            <w:vMerge w:val="restart"/>
            <w:shd w:val="clear" w:color="auto" w:fill="FFFFFF"/>
            <w:noWrap w:val="0"/>
            <w:vAlign w:val="center"/>
          </w:tcPr>
          <w:p w14:paraId="6D2468EA">
            <w:pPr>
              <w:widowControl/>
              <w:spacing w:line="260" w:lineRule="exact"/>
              <w:jc w:val="center"/>
              <w:rPr>
                <w:kern w:val="0"/>
                <w:szCs w:val="21"/>
              </w:rPr>
            </w:pPr>
            <w:r>
              <w:rPr>
                <w:rFonts w:hint="eastAsia"/>
                <w:kern w:val="0"/>
                <w:szCs w:val="21"/>
              </w:rPr>
              <w:t>财务</w:t>
            </w:r>
          </w:p>
          <w:p w14:paraId="584122D7">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851" w:type="dxa"/>
            <w:shd w:val="clear" w:color="auto" w:fill="FFFFFF"/>
            <w:noWrap w:val="0"/>
            <w:vAlign w:val="center"/>
          </w:tcPr>
          <w:p w14:paraId="6A1EE885">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1700" w:type="dxa"/>
            <w:shd w:val="clear" w:color="auto" w:fill="FFFFFF"/>
            <w:noWrap w:val="0"/>
            <w:vAlign w:val="center"/>
          </w:tcPr>
          <w:p w14:paraId="2B3224EA">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3539" w:type="dxa"/>
            <w:shd w:val="clear" w:color="auto" w:fill="FFFFFF"/>
            <w:noWrap w:val="0"/>
            <w:vAlign w:val="center"/>
          </w:tcPr>
          <w:p w14:paraId="5D3DFF2B">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14:paraId="7FF292E9">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707" w:type="dxa"/>
            <w:noWrap/>
            <w:vAlign w:val="center"/>
          </w:tcPr>
          <w:p w14:paraId="0DDC2330">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3</w:t>
            </w:r>
          </w:p>
        </w:tc>
        <w:tc>
          <w:tcPr>
            <w:tcW w:w="900" w:type="dxa"/>
            <w:noWrap/>
            <w:vAlign w:val="center"/>
          </w:tcPr>
          <w:p w14:paraId="38396BF0">
            <w:pPr>
              <w:widowControl/>
              <w:spacing w:line="260" w:lineRule="exact"/>
              <w:jc w:val="left"/>
              <w:rPr>
                <w:kern w:val="0"/>
                <w:szCs w:val="21"/>
              </w:rPr>
            </w:pPr>
            <w:r>
              <w:rPr>
                <w:rFonts w:hint="eastAsia"/>
                <w:kern w:val="0"/>
                <w:szCs w:val="21"/>
              </w:rPr>
              <w:t>　</w:t>
            </w:r>
          </w:p>
        </w:tc>
      </w:tr>
      <w:tr w14:paraId="6EAA28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714" w:type="dxa"/>
            <w:vMerge w:val="continue"/>
            <w:shd w:val="clear" w:color="auto" w:fill="auto"/>
            <w:noWrap w:val="0"/>
            <w:vAlign w:val="center"/>
          </w:tcPr>
          <w:p w14:paraId="2371E083">
            <w:pPr>
              <w:widowControl/>
              <w:spacing w:line="260" w:lineRule="exact"/>
              <w:jc w:val="left"/>
              <w:rPr>
                <w:kern w:val="0"/>
                <w:szCs w:val="21"/>
              </w:rPr>
            </w:pPr>
          </w:p>
        </w:tc>
        <w:tc>
          <w:tcPr>
            <w:tcW w:w="702" w:type="dxa"/>
            <w:vMerge w:val="continue"/>
            <w:shd w:val="clear" w:color="auto" w:fill="auto"/>
            <w:noWrap w:val="0"/>
            <w:vAlign w:val="center"/>
          </w:tcPr>
          <w:p w14:paraId="7F3B50EB">
            <w:pPr>
              <w:widowControl/>
              <w:spacing w:line="260" w:lineRule="exact"/>
              <w:jc w:val="left"/>
              <w:rPr>
                <w:kern w:val="0"/>
                <w:szCs w:val="21"/>
              </w:rPr>
            </w:pPr>
          </w:p>
        </w:tc>
        <w:tc>
          <w:tcPr>
            <w:tcW w:w="851" w:type="dxa"/>
            <w:shd w:val="clear" w:color="auto" w:fill="FFFFFF"/>
            <w:noWrap w:val="0"/>
            <w:vAlign w:val="center"/>
          </w:tcPr>
          <w:p w14:paraId="5B02B19C">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1700" w:type="dxa"/>
            <w:shd w:val="clear" w:color="auto" w:fill="FFFFFF"/>
            <w:noWrap w:val="0"/>
            <w:vAlign w:val="center"/>
          </w:tcPr>
          <w:p w14:paraId="0860C8BE">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3539" w:type="dxa"/>
            <w:shd w:val="clear" w:color="auto" w:fill="FFFFFF"/>
            <w:noWrap w:val="0"/>
            <w:vAlign w:val="center"/>
          </w:tcPr>
          <w:p w14:paraId="3876132F">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14:paraId="51A5458C">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14:paraId="41EFE7DB">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14:paraId="206999C2">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14:paraId="74616C67">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707" w:type="dxa"/>
            <w:noWrap/>
            <w:vAlign w:val="center"/>
          </w:tcPr>
          <w:p w14:paraId="5C550C26">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7</w:t>
            </w:r>
          </w:p>
        </w:tc>
        <w:tc>
          <w:tcPr>
            <w:tcW w:w="900" w:type="dxa"/>
            <w:noWrap/>
            <w:vAlign w:val="center"/>
          </w:tcPr>
          <w:p w14:paraId="700673F0">
            <w:pPr>
              <w:widowControl/>
              <w:spacing w:line="260" w:lineRule="exact"/>
              <w:jc w:val="left"/>
              <w:rPr>
                <w:kern w:val="0"/>
                <w:szCs w:val="21"/>
              </w:rPr>
            </w:pPr>
            <w:r>
              <w:rPr>
                <w:rFonts w:hint="eastAsia"/>
                <w:kern w:val="0"/>
                <w:szCs w:val="21"/>
              </w:rPr>
              <w:t>　</w:t>
            </w:r>
          </w:p>
        </w:tc>
      </w:tr>
      <w:tr w14:paraId="739214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714" w:type="dxa"/>
            <w:vMerge w:val="continue"/>
            <w:shd w:val="clear" w:color="auto" w:fill="auto"/>
            <w:noWrap w:val="0"/>
            <w:vAlign w:val="center"/>
          </w:tcPr>
          <w:p w14:paraId="7B37AD88">
            <w:pPr>
              <w:widowControl/>
              <w:spacing w:line="260" w:lineRule="exact"/>
              <w:jc w:val="left"/>
              <w:rPr>
                <w:kern w:val="0"/>
                <w:szCs w:val="21"/>
              </w:rPr>
            </w:pPr>
          </w:p>
        </w:tc>
        <w:tc>
          <w:tcPr>
            <w:tcW w:w="702" w:type="dxa"/>
            <w:vMerge w:val="continue"/>
            <w:shd w:val="clear" w:color="auto" w:fill="auto"/>
            <w:noWrap w:val="0"/>
            <w:vAlign w:val="center"/>
          </w:tcPr>
          <w:p w14:paraId="1AB291BE">
            <w:pPr>
              <w:widowControl/>
              <w:spacing w:line="260" w:lineRule="exact"/>
              <w:jc w:val="left"/>
              <w:rPr>
                <w:kern w:val="0"/>
                <w:szCs w:val="21"/>
              </w:rPr>
            </w:pPr>
          </w:p>
        </w:tc>
        <w:tc>
          <w:tcPr>
            <w:tcW w:w="851" w:type="dxa"/>
            <w:shd w:val="clear" w:color="auto" w:fill="FFFFFF"/>
            <w:noWrap w:val="0"/>
            <w:vAlign w:val="center"/>
          </w:tcPr>
          <w:p w14:paraId="33CFCC70">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1700" w:type="dxa"/>
            <w:shd w:val="clear" w:color="auto" w:fill="FFFFFF"/>
            <w:noWrap w:val="0"/>
            <w:vAlign w:val="center"/>
          </w:tcPr>
          <w:p w14:paraId="76381836">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3539" w:type="dxa"/>
            <w:shd w:val="clear" w:color="auto" w:fill="FFFFFF"/>
            <w:noWrap w:val="0"/>
            <w:vAlign w:val="center"/>
          </w:tcPr>
          <w:p w14:paraId="5AB41488">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14:paraId="3D3C2EB7">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707" w:type="dxa"/>
            <w:noWrap/>
            <w:vAlign w:val="center"/>
          </w:tcPr>
          <w:p w14:paraId="559AB941">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2</w:t>
            </w:r>
          </w:p>
        </w:tc>
        <w:tc>
          <w:tcPr>
            <w:tcW w:w="900" w:type="dxa"/>
            <w:noWrap/>
            <w:vAlign w:val="center"/>
          </w:tcPr>
          <w:p w14:paraId="6E8D472B">
            <w:pPr>
              <w:widowControl/>
              <w:spacing w:line="260" w:lineRule="exact"/>
              <w:jc w:val="left"/>
              <w:rPr>
                <w:kern w:val="0"/>
                <w:szCs w:val="21"/>
              </w:rPr>
            </w:pPr>
            <w:r>
              <w:rPr>
                <w:rFonts w:hint="eastAsia"/>
                <w:kern w:val="0"/>
                <w:szCs w:val="21"/>
              </w:rPr>
              <w:t>　</w:t>
            </w:r>
          </w:p>
        </w:tc>
      </w:tr>
      <w:tr w14:paraId="7CBE2B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714" w:type="dxa"/>
            <w:vMerge w:val="restart"/>
            <w:shd w:val="clear" w:color="auto" w:fill="FFFFFF"/>
            <w:noWrap/>
            <w:textDirection w:val="tbRlV"/>
            <w:vAlign w:val="center"/>
          </w:tcPr>
          <w:p w14:paraId="7B0A20E4">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702" w:type="dxa"/>
            <w:vMerge w:val="restart"/>
            <w:shd w:val="clear" w:color="auto" w:fill="FFFFFF"/>
            <w:noWrap w:val="0"/>
            <w:vAlign w:val="center"/>
          </w:tcPr>
          <w:p w14:paraId="3F9D620A">
            <w:pPr>
              <w:widowControl/>
              <w:spacing w:line="240" w:lineRule="exact"/>
              <w:jc w:val="center"/>
              <w:rPr>
                <w:kern w:val="0"/>
                <w:szCs w:val="21"/>
              </w:rPr>
            </w:pPr>
            <w:r>
              <w:rPr>
                <w:rFonts w:hint="eastAsia"/>
                <w:kern w:val="0"/>
                <w:szCs w:val="21"/>
              </w:rPr>
              <w:t>项目</w:t>
            </w:r>
          </w:p>
          <w:p w14:paraId="46451D09">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851" w:type="dxa"/>
            <w:shd w:val="clear" w:color="auto" w:fill="FFFFFF"/>
            <w:noWrap w:val="0"/>
            <w:vAlign w:val="center"/>
          </w:tcPr>
          <w:p w14:paraId="6D4FBB37">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1700" w:type="dxa"/>
            <w:shd w:val="clear" w:color="auto" w:fill="FFFFFF"/>
            <w:noWrap w:val="0"/>
            <w:vAlign w:val="center"/>
          </w:tcPr>
          <w:p w14:paraId="7B14993C">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3539" w:type="dxa"/>
            <w:shd w:val="clear" w:color="auto" w:fill="FFFFFF"/>
            <w:noWrap w:val="0"/>
            <w:vAlign w:val="center"/>
          </w:tcPr>
          <w:p w14:paraId="77DF4D16">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14:paraId="28A7D7F4">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14:paraId="098C9D03">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707" w:type="dxa"/>
            <w:noWrap/>
            <w:vAlign w:val="center"/>
          </w:tcPr>
          <w:p w14:paraId="263D7242">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4</w:t>
            </w:r>
          </w:p>
        </w:tc>
        <w:tc>
          <w:tcPr>
            <w:tcW w:w="900" w:type="dxa"/>
            <w:noWrap/>
            <w:vAlign w:val="center"/>
          </w:tcPr>
          <w:p w14:paraId="2E26CB65">
            <w:pPr>
              <w:widowControl/>
              <w:spacing w:line="240" w:lineRule="exact"/>
              <w:jc w:val="left"/>
              <w:rPr>
                <w:kern w:val="0"/>
                <w:szCs w:val="21"/>
              </w:rPr>
            </w:pPr>
            <w:r>
              <w:rPr>
                <w:rFonts w:hint="eastAsia"/>
                <w:kern w:val="0"/>
                <w:szCs w:val="21"/>
              </w:rPr>
              <w:t>　</w:t>
            </w:r>
          </w:p>
        </w:tc>
      </w:tr>
      <w:tr w14:paraId="142354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714" w:type="dxa"/>
            <w:vMerge w:val="continue"/>
            <w:shd w:val="clear" w:color="auto" w:fill="auto"/>
            <w:noWrap w:val="0"/>
            <w:vAlign w:val="center"/>
          </w:tcPr>
          <w:p w14:paraId="15AAE1C6">
            <w:pPr>
              <w:widowControl/>
              <w:spacing w:line="240" w:lineRule="exact"/>
              <w:jc w:val="left"/>
              <w:rPr>
                <w:kern w:val="0"/>
                <w:szCs w:val="21"/>
              </w:rPr>
            </w:pPr>
          </w:p>
        </w:tc>
        <w:tc>
          <w:tcPr>
            <w:tcW w:w="702" w:type="dxa"/>
            <w:vMerge w:val="continue"/>
            <w:shd w:val="clear" w:color="auto" w:fill="auto"/>
            <w:noWrap w:val="0"/>
            <w:vAlign w:val="center"/>
          </w:tcPr>
          <w:p w14:paraId="5DAD7E36">
            <w:pPr>
              <w:widowControl/>
              <w:spacing w:line="240" w:lineRule="exact"/>
              <w:jc w:val="left"/>
              <w:rPr>
                <w:kern w:val="0"/>
                <w:szCs w:val="21"/>
              </w:rPr>
            </w:pPr>
          </w:p>
        </w:tc>
        <w:tc>
          <w:tcPr>
            <w:tcW w:w="851" w:type="dxa"/>
            <w:shd w:val="clear" w:color="auto" w:fill="FFFFFF"/>
            <w:noWrap w:val="0"/>
            <w:vAlign w:val="center"/>
          </w:tcPr>
          <w:p w14:paraId="3F3AD60E">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1700" w:type="dxa"/>
            <w:shd w:val="clear" w:color="auto" w:fill="FFFFFF"/>
            <w:noWrap w:val="0"/>
            <w:vAlign w:val="center"/>
          </w:tcPr>
          <w:p w14:paraId="45DA7260">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3539" w:type="dxa"/>
            <w:shd w:val="clear" w:color="auto" w:fill="FFFFFF"/>
            <w:noWrap w:val="0"/>
            <w:vAlign w:val="center"/>
          </w:tcPr>
          <w:p w14:paraId="18F1EF97">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14:paraId="0FEE37FD">
            <w:pPr>
              <w:widowControl/>
              <w:spacing w:line="240" w:lineRule="exact"/>
              <w:jc w:val="left"/>
              <w:rPr>
                <w:kern w:val="0"/>
                <w:szCs w:val="21"/>
              </w:rPr>
            </w:pPr>
            <w:r>
              <w:rPr>
                <w:rFonts w:hint="eastAsia"/>
                <w:kern w:val="0"/>
                <w:szCs w:val="21"/>
              </w:rPr>
              <w:t>实际完成时间：项目实施单位完成该项目实际所耗用的时间。</w:t>
            </w:r>
          </w:p>
          <w:p w14:paraId="0373F29D">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707" w:type="dxa"/>
            <w:noWrap/>
            <w:vAlign w:val="center"/>
          </w:tcPr>
          <w:p w14:paraId="50122425">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6</w:t>
            </w:r>
          </w:p>
        </w:tc>
        <w:tc>
          <w:tcPr>
            <w:tcW w:w="900" w:type="dxa"/>
            <w:noWrap/>
            <w:vAlign w:val="center"/>
          </w:tcPr>
          <w:p w14:paraId="4BACD901">
            <w:pPr>
              <w:widowControl/>
              <w:spacing w:line="240" w:lineRule="exact"/>
              <w:jc w:val="left"/>
              <w:rPr>
                <w:kern w:val="0"/>
                <w:szCs w:val="21"/>
              </w:rPr>
            </w:pPr>
            <w:r>
              <w:rPr>
                <w:rFonts w:hint="eastAsia"/>
                <w:kern w:val="0"/>
                <w:szCs w:val="21"/>
              </w:rPr>
              <w:t>　</w:t>
            </w:r>
          </w:p>
        </w:tc>
      </w:tr>
      <w:tr w14:paraId="6B64F5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714" w:type="dxa"/>
            <w:vMerge w:val="continue"/>
            <w:shd w:val="clear" w:color="auto" w:fill="auto"/>
            <w:noWrap w:val="0"/>
            <w:vAlign w:val="center"/>
          </w:tcPr>
          <w:p w14:paraId="28689D2A">
            <w:pPr>
              <w:widowControl/>
              <w:spacing w:line="240" w:lineRule="exact"/>
              <w:jc w:val="left"/>
              <w:rPr>
                <w:kern w:val="0"/>
                <w:szCs w:val="21"/>
              </w:rPr>
            </w:pPr>
          </w:p>
        </w:tc>
        <w:tc>
          <w:tcPr>
            <w:tcW w:w="702" w:type="dxa"/>
            <w:vMerge w:val="continue"/>
            <w:shd w:val="clear" w:color="auto" w:fill="auto"/>
            <w:noWrap w:val="0"/>
            <w:vAlign w:val="center"/>
          </w:tcPr>
          <w:p w14:paraId="7D65D72D">
            <w:pPr>
              <w:widowControl/>
              <w:spacing w:line="240" w:lineRule="exact"/>
              <w:jc w:val="left"/>
              <w:rPr>
                <w:kern w:val="0"/>
                <w:szCs w:val="21"/>
              </w:rPr>
            </w:pPr>
          </w:p>
        </w:tc>
        <w:tc>
          <w:tcPr>
            <w:tcW w:w="851" w:type="dxa"/>
            <w:shd w:val="clear" w:color="auto" w:fill="FFFFFF"/>
            <w:noWrap w:val="0"/>
            <w:vAlign w:val="center"/>
          </w:tcPr>
          <w:p w14:paraId="2750160E">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1700" w:type="dxa"/>
            <w:shd w:val="clear" w:color="auto" w:fill="FFFFFF"/>
            <w:noWrap w:val="0"/>
            <w:vAlign w:val="center"/>
          </w:tcPr>
          <w:p w14:paraId="75EA9FCB">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3539" w:type="dxa"/>
            <w:shd w:val="clear" w:color="auto" w:fill="FFFFFF"/>
            <w:noWrap w:val="0"/>
            <w:vAlign w:val="center"/>
          </w:tcPr>
          <w:p w14:paraId="4CCB5A14">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14:paraId="3B223C1E">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14:paraId="730A2B69">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707" w:type="dxa"/>
            <w:noWrap/>
            <w:vAlign w:val="center"/>
          </w:tcPr>
          <w:p w14:paraId="32F07D69">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7E6B81B4">
            <w:pPr>
              <w:widowControl/>
              <w:spacing w:line="240" w:lineRule="exact"/>
              <w:jc w:val="left"/>
              <w:rPr>
                <w:kern w:val="0"/>
                <w:szCs w:val="21"/>
              </w:rPr>
            </w:pPr>
            <w:r>
              <w:rPr>
                <w:rFonts w:hint="eastAsia"/>
                <w:kern w:val="0"/>
                <w:szCs w:val="21"/>
              </w:rPr>
              <w:t>　</w:t>
            </w:r>
          </w:p>
        </w:tc>
      </w:tr>
      <w:tr w14:paraId="58305F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714" w:type="dxa"/>
            <w:vMerge w:val="continue"/>
            <w:shd w:val="clear" w:color="auto" w:fill="auto"/>
            <w:noWrap w:val="0"/>
            <w:vAlign w:val="center"/>
          </w:tcPr>
          <w:p w14:paraId="38B2E0D7">
            <w:pPr>
              <w:widowControl/>
              <w:spacing w:line="240" w:lineRule="exact"/>
              <w:jc w:val="left"/>
              <w:rPr>
                <w:kern w:val="0"/>
                <w:szCs w:val="21"/>
              </w:rPr>
            </w:pPr>
          </w:p>
        </w:tc>
        <w:tc>
          <w:tcPr>
            <w:tcW w:w="702" w:type="dxa"/>
            <w:vMerge w:val="continue"/>
            <w:shd w:val="clear" w:color="auto" w:fill="auto"/>
            <w:noWrap w:val="0"/>
            <w:vAlign w:val="center"/>
          </w:tcPr>
          <w:p w14:paraId="27F1C5D6">
            <w:pPr>
              <w:widowControl/>
              <w:spacing w:line="240" w:lineRule="exact"/>
              <w:jc w:val="left"/>
              <w:rPr>
                <w:kern w:val="0"/>
                <w:szCs w:val="21"/>
              </w:rPr>
            </w:pPr>
          </w:p>
        </w:tc>
        <w:tc>
          <w:tcPr>
            <w:tcW w:w="851" w:type="dxa"/>
            <w:shd w:val="clear" w:color="auto" w:fill="FFFFFF"/>
            <w:noWrap w:val="0"/>
            <w:vAlign w:val="center"/>
          </w:tcPr>
          <w:p w14:paraId="4C3669E6">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1700" w:type="dxa"/>
            <w:shd w:val="clear" w:color="auto" w:fill="FFFFFF"/>
            <w:noWrap w:val="0"/>
            <w:vAlign w:val="center"/>
          </w:tcPr>
          <w:p w14:paraId="71A2D75C">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3539" w:type="dxa"/>
            <w:shd w:val="clear" w:color="auto" w:fill="FFFFFF"/>
            <w:noWrap w:val="0"/>
            <w:vAlign w:val="center"/>
          </w:tcPr>
          <w:p w14:paraId="0250A07B">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14:paraId="3CBB552E">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14:paraId="600826A0">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707" w:type="dxa"/>
            <w:noWrap/>
            <w:vAlign w:val="center"/>
          </w:tcPr>
          <w:p w14:paraId="3D7937DB">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04C134F8">
            <w:pPr>
              <w:widowControl/>
              <w:spacing w:line="240" w:lineRule="exact"/>
              <w:jc w:val="left"/>
              <w:rPr>
                <w:kern w:val="0"/>
                <w:szCs w:val="21"/>
              </w:rPr>
            </w:pPr>
            <w:r>
              <w:rPr>
                <w:rFonts w:hint="eastAsia"/>
                <w:kern w:val="0"/>
                <w:szCs w:val="21"/>
              </w:rPr>
              <w:t>　</w:t>
            </w:r>
          </w:p>
        </w:tc>
      </w:tr>
      <w:tr w14:paraId="1091250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714" w:type="dxa"/>
            <w:vMerge w:val="restart"/>
            <w:shd w:val="clear" w:color="auto" w:fill="FFFFFF"/>
            <w:noWrap/>
            <w:textDirection w:val="tbRlV"/>
            <w:vAlign w:val="center"/>
          </w:tcPr>
          <w:p w14:paraId="4CC621BA">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702" w:type="dxa"/>
            <w:vMerge w:val="restart"/>
            <w:shd w:val="clear" w:color="auto" w:fill="FFFFFF"/>
            <w:noWrap w:val="0"/>
            <w:vAlign w:val="center"/>
          </w:tcPr>
          <w:p w14:paraId="040E0187">
            <w:pPr>
              <w:widowControl/>
              <w:spacing w:line="240" w:lineRule="exact"/>
              <w:jc w:val="center"/>
              <w:rPr>
                <w:kern w:val="0"/>
                <w:szCs w:val="21"/>
              </w:rPr>
            </w:pPr>
            <w:r>
              <w:rPr>
                <w:rFonts w:hint="eastAsia"/>
                <w:kern w:val="0"/>
                <w:szCs w:val="21"/>
              </w:rPr>
              <w:t>项目</w:t>
            </w:r>
          </w:p>
          <w:p w14:paraId="59FF217E">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851" w:type="dxa"/>
            <w:shd w:val="clear" w:color="auto" w:fill="FFFFFF"/>
            <w:noWrap w:val="0"/>
            <w:vAlign w:val="center"/>
          </w:tcPr>
          <w:p w14:paraId="4501FB40">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1700" w:type="dxa"/>
            <w:shd w:val="clear" w:color="auto" w:fill="FFFFFF"/>
            <w:noWrap w:val="0"/>
            <w:vAlign w:val="center"/>
          </w:tcPr>
          <w:p w14:paraId="2D1A1995">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3539" w:type="dxa"/>
            <w:vMerge w:val="restart"/>
            <w:shd w:val="clear" w:color="auto" w:fill="FFFFFF"/>
            <w:noWrap w:val="0"/>
            <w:vAlign w:val="center"/>
          </w:tcPr>
          <w:p w14:paraId="77E32631">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707" w:type="dxa"/>
            <w:noWrap/>
            <w:vAlign w:val="center"/>
          </w:tcPr>
          <w:p w14:paraId="14C41BE9">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4A48C776">
            <w:pPr>
              <w:widowControl/>
              <w:spacing w:line="240" w:lineRule="exact"/>
              <w:jc w:val="left"/>
              <w:rPr>
                <w:kern w:val="0"/>
                <w:szCs w:val="21"/>
              </w:rPr>
            </w:pPr>
            <w:r>
              <w:rPr>
                <w:rFonts w:hint="eastAsia"/>
                <w:kern w:val="0"/>
                <w:szCs w:val="21"/>
              </w:rPr>
              <w:t>　</w:t>
            </w:r>
          </w:p>
        </w:tc>
      </w:tr>
      <w:tr w14:paraId="06B947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714" w:type="dxa"/>
            <w:vMerge w:val="continue"/>
            <w:shd w:val="clear" w:color="auto" w:fill="auto"/>
            <w:noWrap w:val="0"/>
            <w:vAlign w:val="center"/>
          </w:tcPr>
          <w:p w14:paraId="06EB251B">
            <w:pPr>
              <w:widowControl/>
              <w:spacing w:line="240" w:lineRule="exact"/>
              <w:jc w:val="left"/>
              <w:rPr>
                <w:kern w:val="0"/>
                <w:szCs w:val="21"/>
              </w:rPr>
            </w:pPr>
          </w:p>
        </w:tc>
        <w:tc>
          <w:tcPr>
            <w:tcW w:w="702" w:type="dxa"/>
            <w:vMerge w:val="continue"/>
            <w:shd w:val="clear" w:color="auto" w:fill="auto"/>
            <w:noWrap w:val="0"/>
            <w:vAlign w:val="center"/>
          </w:tcPr>
          <w:p w14:paraId="11B5249B">
            <w:pPr>
              <w:widowControl/>
              <w:spacing w:line="240" w:lineRule="exact"/>
              <w:jc w:val="left"/>
              <w:rPr>
                <w:kern w:val="0"/>
                <w:szCs w:val="21"/>
              </w:rPr>
            </w:pPr>
          </w:p>
        </w:tc>
        <w:tc>
          <w:tcPr>
            <w:tcW w:w="851" w:type="dxa"/>
            <w:shd w:val="clear" w:color="auto" w:fill="FFFFFF"/>
            <w:noWrap w:val="0"/>
            <w:vAlign w:val="center"/>
          </w:tcPr>
          <w:p w14:paraId="50B5A890">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1700" w:type="dxa"/>
            <w:shd w:val="clear" w:color="auto" w:fill="FFFFFF"/>
            <w:noWrap w:val="0"/>
            <w:vAlign w:val="center"/>
          </w:tcPr>
          <w:p w14:paraId="5B3F9C5B">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3539" w:type="dxa"/>
            <w:vMerge w:val="continue"/>
            <w:noWrap w:val="0"/>
            <w:vAlign w:val="center"/>
          </w:tcPr>
          <w:p w14:paraId="0C527FAC">
            <w:pPr>
              <w:widowControl/>
              <w:spacing w:line="240" w:lineRule="exact"/>
              <w:jc w:val="left"/>
              <w:rPr>
                <w:kern w:val="0"/>
                <w:szCs w:val="21"/>
              </w:rPr>
            </w:pPr>
          </w:p>
        </w:tc>
        <w:tc>
          <w:tcPr>
            <w:tcW w:w="707" w:type="dxa"/>
            <w:noWrap/>
            <w:vAlign w:val="center"/>
          </w:tcPr>
          <w:p w14:paraId="5F507654">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6872258E">
            <w:pPr>
              <w:widowControl/>
              <w:spacing w:line="240" w:lineRule="exact"/>
              <w:jc w:val="left"/>
              <w:rPr>
                <w:kern w:val="0"/>
                <w:szCs w:val="21"/>
              </w:rPr>
            </w:pPr>
            <w:r>
              <w:rPr>
                <w:rFonts w:hint="eastAsia"/>
                <w:kern w:val="0"/>
                <w:szCs w:val="21"/>
              </w:rPr>
              <w:t>　</w:t>
            </w:r>
          </w:p>
        </w:tc>
      </w:tr>
      <w:tr w14:paraId="0E800C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714" w:type="dxa"/>
            <w:vMerge w:val="continue"/>
            <w:shd w:val="clear" w:color="auto" w:fill="auto"/>
            <w:noWrap w:val="0"/>
            <w:vAlign w:val="center"/>
          </w:tcPr>
          <w:p w14:paraId="5860130D">
            <w:pPr>
              <w:widowControl/>
              <w:spacing w:line="240" w:lineRule="exact"/>
              <w:jc w:val="left"/>
              <w:rPr>
                <w:kern w:val="0"/>
                <w:szCs w:val="21"/>
              </w:rPr>
            </w:pPr>
          </w:p>
        </w:tc>
        <w:tc>
          <w:tcPr>
            <w:tcW w:w="702" w:type="dxa"/>
            <w:vMerge w:val="continue"/>
            <w:shd w:val="clear" w:color="auto" w:fill="auto"/>
            <w:noWrap w:val="0"/>
            <w:vAlign w:val="center"/>
          </w:tcPr>
          <w:p w14:paraId="45C23B97">
            <w:pPr>
              <w:widowControl/>
              <w:spacing w:line="240" w:lineRule="exact"/>
              <w:jc w:val="left"/>
              <w:rPr>
                <w:kern w:val="0"/>
                <w:szCs w:val="21"/>
              </w:rPr>
            </w:pPr>
          </w:p>
        </w:tc>
        <w:tc>
          <w:tcPr>
            <w:tcW w:w="851" w:type="dxa"/>
            <w:shd w:val="clear" w:color="auto" w:fill="FFFFFF"/>
            <w:noWrap w:val="0"/>
            <w:vAlign w:val="center"/>
          </w:tcPr>
          <w:p w14:paraId="01D3082F">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1700" w:type="dxa"/>
            <w:shd w:val="clear" w:color="auto" w:fill="FFFFFF"/>
            <w:noWrap w:val="0"/>
            <w:vAlign w:val="center"/>
          </w:tcPr>
          <w:p w14:paraId="011E9CE9">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3539" w:type="dxa"/>
            <w:vMerge w:val="continue"/>
            <w:noWrap w:val="0"/>
            <w:vAlign w:val="center"/>
          </w:tcPr>
          <w:p w14:paraId="4655DD13">
            <w:pPr>
              <w:widowControl/>
              <w:spacing w:line="240" w:lineRule="exact"/>
              <w:jc w:val="left"/>
              <w:rPr>
                <w:kern w:val="0"/>
                <w:szCs w:val="21"/>
              </w:rPr>
            </w:pPr>
          </w:p>
        </w:tc>
        <w:tc>
          <w:tcPr>
            <w:tcW w:w="707" w:type="dxa"/>
            <w:noWrap/>
            <w:vAlign w:val="center"/>
          </w:tcPr>
          <w:p w14:paraId="32E1333D">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3094BBE8">
            <w:pPr>
              <w:widowControl/>
              <w:spacing w:line="240" w:lineRule="exact"/>
              <w:jc w:val="left"/>
              <w:rPr>
                <w:kern w:val="0"/>
                <w:szCs w:val="21"/>
              </w:rPr>
            </w:pPr>
            <w:r>
              <w:rPr>
                <w:rFonts w:hint="eastAsia"/>
                <w:kern w:val="0"/>
                <w:szCs w:val="21"/>
              </w:rPr>
              <w:t>　</w:t>
            </w:r>
          </w:p>
        </w:tc>
      </w:tr>
      <w:tr w14:paraId="10A280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714" w:type="dxa"/>
            <w:vMerge w:val="continue"/>
            <w:shd w:val="clear" w:color="auto" w:fill="auto"/>
            <w:noWrap w:val="0"/>
            <w:vAlign w:val="center"/>
          </w:tcPr>
          <w:p w14:paraId="1686146F">
            <w:pPr>
              <w:widowControl/>
              <w:spacing w:line="240" w:lineRule="exact"/>
              <w:jc w:val="left"/>
              <w:rPr>
                <w:kern w:val="0"/>
                <w:szCs w:val="21"/>
              </w:rPr>
            </w:pPr>
          </w:p>
        </w:tc>
        <w:tc>
          <w:tcPr>
            <w:tcW w:w="702" w:type="dxa"/>
            <w:vMerge w:val="continue"/>
            <w:shd w:val="clear" w:color="auto" w:fill="auto"/>
            <w:noWrap w:val="0"/>
            <w:vAlign w:val="center"/>
          </w:tcPr>
          <w:p w14:paraId="65E311EA">
            <w:pPr>
              <w:widowControl/>
              <w:spacing w:line="240" w:lineRule="exact"/>
              <w:jc w:val="left"/>
              <w:rPr>
                <w:kern w:val="0"/>
                <w:szCs w:val="21"/>
              </w:rPr>
            </w:pPr>
          </w:p>
        </w:tc>
        <w:tc>
          <w:tcPr>
            <w:tcW w:w="851" w:type="dxa"/>
            <w:shd w:val="clear" w:color="auto" w:fill="FFFFFF"/>
            <w:noWrap w:val="0"/>
            <w:vAlign w:val="center"/>
          </w:tcPr>
          <w:p w14:paraId="1358BE14">
            <w:pPr>
              <w:widowControl/>
              <w:spacing w:line="240" w:lineRule="exact"/>
              <w:jc w:val="left"/>
              <w:rPr>
                <w:kern w:val="0"/>
                <w:szCs w:val="21"/>
              </w:rPr>
            </w:pPr>
            <w:r>
              <w:rPr>
                <w:rFonts w:hint="eastAsia"/>
                <w:kern w:val="0"/>
                <w:szCs w:val="21"/>
              </w:rPr>
              <w:t>可持续影响</w:t>
            </w:r>
          </w:p>
        </w:tc>
        <w:tc>
          <w:tcPr>
            <w:tcW w:w="1700" w:type="dxa"/>
            <w:shd w:val="clear" w:color="auto" w:fill="FFFFFF"/>
            <w:noWrap w:val="0"/>
            <w:vAlign w:val="center"/>
          </w:tcPr>
          <w:p w14:paraId="1D0C999A">
            <w:pPr>
              <w:widowControl/>
              <w:spacing w:line="240" w:lineRule="exact"/>
              <w:jc w:val="left"/>
              <w:rPr>
                <w:kern w:val="0"/>
                <w:szCs w:val="21"/>
              </w:rPr>
            </w:pPr>
            <w:r>
              <w:rPr>
                <w:rFonts w:hint="eastAsia"/>
                <w:kern w:val="0"/>
                <w:szCs w:val="21"/>
              </w:rPr>
              <w:t>项目后续运行及成效发挥的可持续影响情况。</w:t>
            </w:r>
          </w:p>
        </w:tc>
        <w:tc>
          <w:tcPr>
            <w:tcW w:w="3539" w:type="dxa"/>
            <w:vMerge w:val="continue"/>
            <w:noWrap w:val="0"/>
            <w:vAlign w:val="center"/>
          </w:tcPr>
          <w:p w14:paraId="66656EBB">
            <w:pPr>
              <w:widowControl/>
              <w:spacing w:line="240" w:lineRule="exact"/>
              <w:jc w:val="left"/>
              <w:rPr>
                <w:kern w:val="0"/>
                <w:szCs w:val="21"/>
              </w:rPr>
            </w:pPr>
          </w:p>
        </w:tc>
        <w:tc>
          <w:tcPr>
            <w:tcW w:w="707" w:type="dxa"/>
            <w:noWrap/>
            <w:vAlign w:val="center"/>
          </w:tcPr>
          <w:p w14:paraId="2CD4F30A">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0C23CA8B">
            <w:pPr>
              <w:widowControl/>
              <w:spacing w:line="240" w:lineRule="exact"/>
              <w:jc w:val="left"/>
              <w:rPr>
                <w:kern w:val="0"/>
                <w:szCs w:val="21"/>
              </w:rPr>
            </w:pPr>
            <w:r>
              <w:rPr>
                <w:rFonts w:hint="eastAsia"/>
                <w:kern w:val="0"/>
                <w:szCs w:val="21"/>
              </w:rPr>
              <w:t>　</w:t>
            </w:r>
          </w:p>
        </w:tc>
      </w:tr>
      <w:tr w14:paraId="1398ABD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714" w:type="dxa"/>
            <w:vMerge w:val="continue"/>
            <w:shd w:val="clear" w:color="auto" w:fill="auto"/>
            <w:noWrap w:val="0"/>
            <w:vAlign w:val="center"/>
          </w:tcPr>
          <w:p w14:paraId="77827E96">
            <w:pPr>
              <w:widowControl/>
              <w:spacing w:line="240" w:lineRule="exact"/>
              <w:jc w:val="left"/>
              <w:rPr>
                <w:kern w:val="0"/>
                <w:szCs w:val="21"/>
              </w:rPr>
            </w:pPr>
          </w:p>
        </w:tc>
        <w:tc>
          <w:tcPr>
            <w:tcW w:w="702" w:type="dxa"/>
            <w:vMerge w:val="continue"/>
            <w:shd w:val="clear" w:color="auto" w:fill="auto"/>
            <w:noWrap w:val="0"/>
            <w:vAlign w:val="center"/>
          </w:tcPr>
          <w:p w14:paraId="1B90A400">
            <w:pPr>
              <w:widowControl/>
              <w:spacing w:line="240" w:lineRule="exact"/>
              <w:jc w:val="left"/>
              <w:rPr>
                <w:kern w:val="0"/>
                <w:szCs w:val="21"/>
              </w:rPr>
            </w:pPr>
          </w:p>
        </w:tc>
        <w:tc>
          <w:tcPr>
            <w:tcW w:w="851" w:type="dxa"/>
            <w:shd w:val="clear" w:color="auto" w:fill="FFFFFF"/>
            <w:noWrap w:val="0"/>
            <w:vAlign w:val="center"/>
          </w:tcPr>
          <w:p w14:paraId="31280F3F">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1700" w:type="dxa"/>
            <w:shd w:val="clear" w:color="auto" w:fill="FFFFFF"/>
            <w:noWrap w:val="0"/>
            <w:vAlign w:val="center"/>
          </w:tcPr>
          <w:p w14:paraId="6C743980">
            <w:pPr>
              <w:widowControl/>
              <w:spacing w:line="240" w:lineRule="exact"/>
              <w:jc w:val="left"/>
              <w:rPr>
                <w:kern w:val="0"/>
                <w:szCs w:val="21"/>
              </w:rPr>
            </w:pPr>
            <w:r>
              <w:rPr>
                <w:rFonts w:hint="eastAsia"/>
                <w:kern w:val="0"/>
                <w:szCs w:val="21"/>
              </w:rPr>
              <w:t>社会公众或服务对象对项目实施效果的满意程度。</w:t>
            </w:r>
          </w:p>
        </w:tc>
        <w:tc>
          <w:tcPr>
            <w:tcW w:w="3539" w:type="dxa"/>
            <w:shd w:val="clear" w:color="auto" w:fill="FFFFFF"/>
            <w:noWrap w:val="0"/>
            <w:vAlign w:val="center"/>
          </w:tcPr>
          <w:p w14:paraId="57D972B6">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707" w:type="dxa"/>
            <w:noWrap/>
            <w:vAlign w:val="center"/>
          </w:tcPr>
          <w:p w14:paraId="523AE4D5">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9</w:t>
            </w:r>
          </w:p>
        </w:tc>
        <w:tc>
          <w:tcPr>
            <w:tcW w:w="900" w:type="dxa"/>
            <w:noWrap/>
            <w:vAlign w:val="center"/>
          </w:tcPr>
          <w:p w14:paraId="2944B71E">
            <w:pPr>
              <w:widowControl/>
              <w:spacing w:line="240" w:lineRule="exact"/>
              <w:jc w:val="left"/>
              <w:rPr>
                <w:kern w:val="0"/>
                <w:szCs w:val="21"/>
              </w:rPr>
            </w:pPr>
            <w:r>
              <w:rPr>
                <w:rFonts w:hint="eastAsia"/>
                <w:kern w:val="0"/>
                <w:szCs w:val="21"/>
              </w:rPr>
              <w:t>　</w:t>
            </w:r>
          </w:p>
        </w:tc>
      </w:tr>
      <w:tr w14:paraId="1593E6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7506" w:type="dxa"/>
            <w:gridSpan w:val="5"/>
            <w:tcBorders>
              <w:bottom w:val="single" w:color="auto" w:sz="12" w:space="0"/>
            </w:tcBorders>
            <w:shd w:val="clear" w:color="auto" w:fill="FFFFFF"/>
            <w:noWrap w:val="0"/>
            <w:vAlign w:val="center"/>
          </w:tcPr>
          <w:p w14:paraId="625E6C2E">
            <w:pPr>
              <w:widowControl/>
              <w:spacing w:line="240" w:lineRule="exact"/>
              <w:jc w:val="center"/>
              <w:rPr>
                <w:kern w:val="0"/>
                <w:szCs w:val="21"/>
              </w:rPr>
            </w:pPr>
            <w:r>
              <w:rPr>
                <w:rFonts w:hint="eastAsia"/>
                <w:kern w:val="0"/>
                <w:szCs w:val="21"/>
              </w:rPr>
              <w:t>合计</w:t>
            </w:r>
          </w:p>
        </w:tc>
        <w:tc>
          <w:tcPr>
            <w:tcW w:w="707" w:type="dxa"/>
            <w:tcBorders>
              <w:bottom w:val="single" w:color="auto" w:sz="12" w:space="0"/>
            </w:tcBorders>
            <w:noWrap/>
            <w:vAlign w:val="center"/>
          </w:tcPr>
          <w:p w14:paraId="5C38A022">
            <w:pPr>
              <w:keepNext w:val="0"/>
              <w:keepLines w:val="0"/>
              <w:widowControl/>
              <w:suppressLineNumbers w:val="0"/>
              <w:spacing w:before="0" w:beforeAutospacing="0" w:after="0" w:afterAutospacing="0" w:line="240" w:lineRule="exact"/>
              <w:ind w:left="0" w:leftChars="0" w:right="0" w:rightChars="0"/>
              <w:jc w:val="left"/>
              <w:rPr>
                <w:rFonts w:hint="default"/>
                <w:kern w:val="0"/>
                <w:szCs w:val="21"/>
                <w:lang w:val="en-US"/>
              </w:rPr>
            </w:pPr>
            <w:r>
              <w:rPr>
                <w:rFonts w:hint="eastAsia"/>
                <w:kern w:val="0"/>
                <w:szCs w:val="21"/>
              </w:rPr>
              <w:t>　</w:t>
            </w:r>
            <w:r>
              <w:rPr>
                <w:rFonts w:hint="eastAsia"/>
                <w:kern w:val="0"/>
                <w:szCs w:val="21"/>
                <w:lang w:val="en-US" w:eastAsia="zh-CN"/>
              </w:rPr>
              <w:t>98</w:t>
            </w:r>
          </w:p>
        </w:tc>
        <w:tc>
          <w:tcPr>
            <w:tcW w:w="900" w:type="dxa"/>
            <w:tcBorders>
              <w:bottom w:val="single" w:color="auto" w:sz="12" w:space="0"/>
            </w:tcBorders>
            <w:noWrap/>
            <w:vAlign w:val="center"/>
          </w:tcPr>
          <w:p w14:paraId="4FB82FF1">
            <w:pPr>
              <w:widowControl/>
              <w:spacing w:line="240" w:lineRule="exact"/>
              <w:jc w:val="left"/>
              <w:rPr>
                <w:kern w:val="0"/>
                <w:szCs w:val="21"/>
              </w:rPr>
            </w:pPr>
            <w:r>
              <w:rPr>
                <w:rFonts w:hint="eastAsia"/>
                <w:kern w:val="0"/>
                <w:szCs w:val="21"/>
              </w:rPr>
              <w:t>　</w:t>
            </w:r>
          </w:p>
        </w:tc>
      </w:tr>
    </w:tbl>
    <w:p w14:paraId="757709F5">
      <w:pPr>
        <w:spacing w:line="620" w:lineRule="exact"/>
        <w:jc w:val="left"/>
        <w:rPr>
          <w:rFonts w:hint="eastAsia" w:eastAsia="方正黑体简体"/>
          <w:sz w:val="32"/>
          <w:szCs w:val="32"/>
        </w:rPr>
      </w:pPr>
    </w:p>
    <w:p w14:paraId="4F14DE68">
      <w:pPr>
        <w:spacing w:line="620" w:lineRule="exact"/>
        <w:jc w:val="left"/>
        <w:rPr>
          <w:rFonts w:eastAsia="方正黑体简体"/>
          <w:sz w:val="32"/>
          <w:szCs w:val="32"/>
        </w:rPr>
      </w:pPr>
      <w:r>
        <w:rPr>
          <w:rFonts w:hint="eastAsia" w:eastAsia="方正黑体简体"/>
          <w:sz w:val="32"/>
          <w:szCs w:val="32"/>
        </w:rPr>
        <w:t>附件</w:t>
      </w:r>
      <w:r>
        <w:rPr>
          <w:rFonts w:eastAsia="方正黑体简体"/>
          <w:sz w:val="32"/>
          <w:szCs w:val="32"/>
        </w:rPr>
        <w:t>4-2</w:t>
      </w:r>
    </w:p>
    <w:p w14:paraId="6A062FF4">
      <w:pPr>
        <w:spacing w:line="620" w:lineRule="exact"/>
        <w:jc w:val="center"/>
        <w:rPr>
          <w:rFonts w:eastAsia="方正小标宋简体"/>
          <w:color w:val="000000"/>
          <w:spacing w:val="-12"/>
          <w:kern w:val="0"/>
          <w:sz w:val="44"/>
          <w:szCs w:val="44"/>
        </w:rPr>
      </w:pPr>
      <w:r>
        <w:rPr>
          <w:rFonts w:eastAsia="方正小标宋简体"/>
          <w:color w:val="000000"/>
          <w:spacing w:val="-12"/>
          <w:kern w:val="0"/>
          <w:sz w:val="44"/>
          <w:szCs w:val="44"/>
        </w:rPr>
        <w:t>202</w:t>
      </w:r>
      <w:r>
        <w:rPr>
          <w:rFonts w:hint="eastAsia" w:eastAsia="方正小标宋简体"/>
          <w:color w:val="000000"/>
          <w:spacing w:val="-12"/>
          <w:kern w:val="0"/>
          <w:sz w:val="44"/>
          <w:szCs w:val="44"/>
        </w:rPr>
        <w:t>3年度乐至县项目支出绩效目标完成情况表</w:t>
      </w:r>
    </w:p>
    <w:p w14:paraId="455C790F">
      <w:pPr>
        <w:pStyle w:val="2"/>
        <w:spacing w:line="240" w:lineRule="exact"/>
        <w:rPr>
          <w:rFonts w:ascii="宋体"/>
        </w:rPr>
      </w:pPr>
    </w:p>
    <w:tbl>
      <w:tblPr>
        <w:tblStyle w:val="19"/>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28" w:type="dxa"/>
          <w:bottom w:w="0" w:type="dxa"/>
          <w:right w:w="28" w:type="dxa"/>
        </w:tblCellMar>
      </w:tblPr>
      <w:tblGrid>
        <w:gridCol w:w="680"/>
        <w:gridCol w:w="1513"/>
        <w:gridCol w:w="918"/>
        <w:gridCol w:w="848"/>
        <w:gridCol w:w="1504"/>
        <w:gridCol w:w="1511"/>
        <w:gridCol w:w="1927"/>
      </w:tblGrid>
      <w:tr w14:paraId="41D7C0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tcBorders>
              <w:top w:val="single" w:color="auto" w:sz="12" w:space="0"/>
            </w:tcBorders>
            <w:noWrap/>
            <w:vAlign w:val="center"/>
          </w:tcPr>
          <w:p w14:paraId="19C543C3">
            <w:pPr>
              <w:widowControl/>
              <w:spacing w:line="240" w:lineRule="exact"/>
              <w:jc w:val="center"/>
              <w:rPr>
                <w:color w:val="000000"/>
                <w:kern w:val="0"/>
                <w:szCs w:val="21"/>
              </w:rPr>
            </w:pPr>
            <w:r>
              <w:rPr>
                <w:rFonts w:hint="eastAsia"/>
                <w:color w:val="000000"/>
                <w:kern w:val="0"/>
                <w:szCs w:val="21"/>
              </w:rPr>
              <w:t>项目</w:t>
            </w:r>
          </w:p>
          <w:p w14:paraId="1CFE32B7">
            <w:pPr>
              <w:widowControl/>
              <w:spacing w:line="240" w:lineRule="exact"/>
              <w:jc w:val="center"/>
              <w:rPr>
                <w:color w:val="000000"/>
                <w:kern w:val="0"/>
                <w:szCs w:val="21"/>
              </w:rPr>
            </w:pPr>
            <w:r>
              <w:rPr>
                <w:rFonts w:hint="eastAsia"/>
                <w:color w:val="000000"/>
                <w:kern w:val="0"/>
                <w:szCs w:val="21"/>
              </w:rPr>
              <w:t>名称</w:t>
            </w:r>
          </w:p>
        </w:tc>
        <w:tc>
          <w:tcPr>
            <w:tcW w:w="0" w:type="auto"/>
            <w:gridSpan w:val="6"/>
            <w:tcBorders>
              <w:top w:val="single" w:color="auto" w:sz="12" w:space="0"/>
            </w:tcBorders>
            <w:noWrap/>
            <w:vAlign w:val="center"/>
          </w:tcPr>
          <w:p w14:paraId="2BF49E30">
            <w:pPr>
              <w:widowControl/>
              <w:spacing w:line="240" w:lineRule="exact"/>
              <w:jc w:val="center"/>
              <w:rPr>
                <w:color w:val="000000"/>
                <w:kern w:val="0"/>
                <w:szCs w:val="21"/>
              </w:rPr>
            </w:pPr>
            <w:r>
              <w:rPr>
                <w:rFonts w:hint="eastAsia"/>
                <w:color w:val="000000"/>
                <w:kern w:val="0"/>
                <w:szCs w:val="21"/>
              </w:rPr>
              <w:t>宝林镇城乡建设用地增减挂钩试点项目</w:t>
            </w:r>
          </w:p>
        </w:tc>
      </w:tr>
      <w:tr w14:paraId="3C35ECF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restart"/>
            <w:noWrap/>
            <w:vAlign w:val="center"/>
          </w:tcPr>
          <w:p w14:paraId="323A35A9">
            <w:pPr>
              <w:widowControl/>
              <w:spacing w:line="240" w:lineRule="exact"/>
              <w:jc w:val="center"/>
              <w:rPr>
                <w:color w:val="000000"/>
                <w:kern w:val="0"/>
                <w:szCs w:val="21"/>
              </w:rPr>
            </w:pPr>
            <w:r>
              <w:rPr>
                <w:rFonts w:hint="eastAsia"/>
                <w:color w:val="000000"/>
                <w:kern w:val="0"/>
                <w:szCs w:val="21"/>
              </w:rPr>
              <w:t>项目</w:t>
            </w:r>
          </w:p>
          <w:p w14:paraId="031B9FA2">
            <w:pPr>
              <w:widowControl/>
              <w:spacing w:line="240" w:lineRule="exact"/>
              <w:jc w:val="center"/>
              <w:rPr>
                <w:color w:val="000000"/>
                <w:kern w:val="0"/>
                <w:szCs w:val="21"/>
              </w:rPr>
            </w:pPr>
            <w:r>
              <w:rPr>
                <w:rFonts w:hint="eastAsia"/>
                <w:color w:val="000000"/>
                <w:kern w:val="0"/>
                <w:szCs w:val="21"/>
              </w:rPr>
              <w:t>类型</w:t>
            </w:r>
          </w:p>
        </w:tc>
        <w:tc>
          <w:tcPr>
            <w:tcW w:w="0" w:type="auto"/>
            <w:noWrap/>
            <w:vAlign w:val="center"/>
          </w:tcPr>
          <w:p w14:paraId="6AEBAC45">
            <w:pPr>
              <w:widowControl/>
              <w:spacing w:line="240" w:lineRule="exact"/>
              <w:jc w:val="center"/>
              <w:rPr>
                <w:color w:val="000000"/>
                <w:kern w:val="0"/>
                <w:szCs w:val="21"/>
              </w:rPr>
            </w:pPr>
            <w:r>
              <w:rPr>
                <w:rFonts w:hint="eastAsia"/>
                <w:color w:val="000000"/>
                <w:kern w:val="0"/>
                <w:szCs w:val="21"/>
              </w:rPr>
              <w:t>产业发展</w:t>
            </w:r>
          </w:p>
        </w:tc>
        <w:tc>
          <w:tcPr>
            <w:tcW w:w="0" w:type="auto"/>
            <w:noWrap/>
            <w:vAlign w:val="center"/>
          </w:tcPr>
          <w:p w14:paraId="651EA0A9">
            <w:pPr>
              <w:widowControl/>
              <w:spacing w:line="240" w:lineRule="exact"/>
              <w:jc w:val="center"/>
              <w:rPr>
                <w:color w:val="000000"/>
                <w:kern w:val="0"/>
                <w:szCs w:val="21"/>
              </w:rPr>
            </w:pPr>
            <w:r>
              <w:rPr>
                <w:rFonts w:hint="eastAsia"/>
                <w:color w:val="000000"/>
                <w:kern w:val="0"/>
                <w:szCs w:val="21"/>
              </w:rPr>
              <w:t>民生</w:t>
            </w:r>
          </w:p>
          <w:p w14:paraId="5838ED3B">
            <w:pPr>
              <w:widowControl/>
              <w:spacing w:line="240" w:lineRule="exact"/>
              <w:jc w:val="center"/>
              <w:rPr>
                <w:color w:val="000000"/>
                <w:kern w:val="0"/>
                <w:szCs w:val="21"/>
              </w:rPr>
            </w:pPr>
            <w:r>
              <w:rPr>
                <w:rFonts w:hint="eastAsia"/>
                <w:color w:val="000000"/>
                <w:kern w:val="0"/>
                <w:szCs w:val="21"/>
              </w:rPr>
              <w:t>保障</w:t>
            </w:r>
          </w:p>
        </w:tc>
        <w:tc>
          <w:tcPr>
            <w:tcW w:w="0" w:type="auto"/>
            <w:gridSpan w:val="2"/>
            <w:noWrap/>
            <w:vAlign w:val="center"/>
          </w:tcPr>
          <w:p w14:paraId="07382B1E">
            <w:pPr>
              <w:widowControl/>
              <w:spacing w:line="240" w:lineRule="exact"/>
              <w:jc w:val="center"/>
              <w:rPr>
                <w:color w:val="000000"/>
                <w:kern w:val="0"/>
                <w:szCs w:val="21"/>
              </w:rPr>
            </w:pPr>
            <w:r>
              <w:rPr>
                <w:rFonts w:hint="eastAsia"/>
                <w:color w:val="000000"/>
                <w:kern w:val="0"/>
                <w:szCs w:val="21"/>
              </w:rPr>
              <w:t>基础设施</w:t>
            </w:r>
          </w:p>
        </w:tc>
        <w:tc>
          <w:tcPr>
            <w:tcW w:w="0" w:type="auto"/>
            <w:gridSpan w:val="2"/>
            <w:noWrap/>
            <w:vAlign w:val="center"/>
          </w:tcPr>
          <w:p w14:paraId="78789935">
            <w:pPr>
              <w:widowControl/>
              <w:spacing w:line="240" w:lineRule="exact"/>
              <w:jc w:val="center"/>
              <w:rPr>
                <w:color w:val="000000"/>
                <w:kern w:val="0"/>
                <w:szCs w:val="21"/>
              </w:rPr>
            </w:pPr>
            <w:r>
              <w:rPr>
                <w:rFonts w:hint="eastAsia"/>
                <w:color w:val="000000"/>
                <w:kern w:val="0"/>
                <w:szCs w:val="21"/>
              </w:rPr>
              <w:t>行政运行</w:t>
            </w:r>
          </w:p>
        </w:tc>
      </w:tr>
      <w:tr w14:paraId="4AAFB4E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0" w:type="auto"/>
            <w:vMerge w:val="continue"/>
            <w:noWrap w:val="0"/>
            <w:vAlign w:val="center"/>
          </w:tcPr>
          <w:p w14:paraId="64FC3200">
            <w:pPr>
              <w:widowControl/>
              <w:spacing w:line="240" w:lineRule="exact"/>
              <w:jc w:val="left"/>
              <w:rPr>
                <w:color w:val="000000"/>
                <w:kern w:val="0"/>
                <w:szCs w:val="21"/>
              </w:rPr>
            </w:pPr>
          </w:p>
        </w:tc>
        <w:tc>
          <w:tcPr>
            <w:tcW w:w="0" w:type="auto"/>
            <w:noWrap/>
            <w:vAlign w:val="center"/>
          </w:tcPr>
          <w:p w14:paraId="772BB645">
            <w:pPr>
              <w:widowControl/>
              <w:spacing w:line="240" w:lineRule="exact"/>
              <w:jc w:val="center"/>
              <w:rPr>
                <w:rFonts w:hint="eastAsia" w:eastAsia="宋体"/>
                <w:color w:val="000000"/>
                <w:kern w:val="0"/>
                <w:szCs w:val="21"/>
                <w:lang w:eastAsia="zh-CN"/>
              </w:rPr>
            </w:pPr>
            <w:r>
              <w:rPr>
                <w:rFonts w:hint="eastAsia"/>
                <w:color w:val="000000"/>
                <w:kern w:val="0"/>
                <w:szCs w:val="21"/>
                <w:lang w:eastAsia="zh-CN"/>
              </w:rPr>
              <w:t>□</w:t>
            </w:r>
          </w:p>
        </w:tc>
        <w:tc>
          <w:tcPr>
            <w:tcW w:w="0" w:type="auto"/>
            <w:noWrap/>
            <w:vAlign w:val="center"/>
          </w:tcPr>
          <w:p w14:paraId="708B6BA4">
            <w:pPr>
              <w:spacing w:line="240" w:lineRule="exact"/>
              <w:jc w:val="center"/>
              <w:rPr>
                <w:rFonts w:hint="eastAsia" w:eastAsia="宋体"/>
                <w:szCs w:val="21"/>
                <w:lang w:eastAsia="zh-CN"/>
              </w:rPr>
            </w:pPr>
            <w:r>
              <w:rPr>
                <w:rFonts w:hint="eastAsia"/>
                <w:color w:val="000000"/>
                <w:kern w:val="0"/>
                <w:szCs w:val="21"/>
                <w:lang w:eastAsia="zh-CN"/>
              </w:rPr>
              <w:t>□</w:t>
            </w:r>
          </w:p>
        </w:tc>
        <w:tc>
          <w:tcPr>
            <w:tcW w:w="0" w:type="auto"/>
            <w:gridSpan w:val="2"/>
            <w:noWrap/>
            <w:vAlign w:val="center"/>
          </w:tcPr>
          <w:p w14:paraId="083866AC">
            <w:pPr>
              <w:spacing w:line="240" w:lineRule="exact"/>
              <w:jc w:val="center"/>
              <w:rPr>
                <w:rFonts w:hint="eastAsia" w:eastAsia="宋体"/>
                <w:szCs w:val="21"/>
                <w:lang w:eastAsia="zh-CN"/>
              </w:rPr>
            </w:pPr>
            <w:r>
              <w:rPr>
                <w:rFonts w:hint="eastAsia"/>
                <w:color w:val="000000"/>
                <w:kern w:val="0"/>
                <w:szCs w:val="21"/>
                <w:lang w:eastAsia="zh-CN"/>
              </w:rPr>
              <w:t>☑</w:t>
            </w:r>
          </w:p>
        </w:tc>
        <w:tc>
          <w:tcPr>
            <w:tcW w:w="0" w:type="auto"/>
            <w:gridSpan w:val="2"/>
            <w:noWrap/>
            <w:vAlign w:val="center"/>
          </w:tcPr>
          <w:p w14:paraId="61B35794">
            <w:pPr>
              <w:spacing w:line="240" w:lineRule="exact"/>
              <w:jc w:val="center"/>
              <w:rPr>
                <w:szCs w:val="21"/>
              </w:rPr>
            </w:pPr>
            <w:r>
              <w:rPr>
                <w:rFonts w:hint="eastAsia"/>
                <w:color w:val="000000"/>
                <w:kern w:val="0"/>
                <w:szCs w:val="21"/>
              </w:rPr>
              <w:t>□</w:t>
            </w:r>
          </w:p>
        </w:tc>
      </w:tr>
      <w:tr w14:paraId="674EA2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noWrap/>
            <w:vAlign w:val="center"/>
          </w:tcPr>
          <w:p w14:paraId="752643B5">
            <w:pPr>
              <w:widowControl/>
              <w:spacing w:line="240" w:lineRule="exact"/>
              <w:jc w:val="center"/>
              <w:rPr>
                <w:color w:val="000000"/>
                <w:kern w:val="0"/>
                <w:szCs w:val="21"/>
              </w:rPr>
            </w:pPr>
            <w:r>
              <w:rPr>
                <w:rFonts w:hint="eastAsia"/>
                <w:color w:val="000000"/>
                <w:kern w:val="0"/>
                <w:szCs w:val="21"/>
              </w:rPr>
              <w:t>部门（单位）名称</w:t>
            </w:r>
          </w:p>
        </w:tc>
        <w:tc>
          <w:tcPr>
            <w:tcW w:w="0" w:type="auto"/>
            <w:gridSpan w:val="4"/>
            <w:noWrap/>
            <w:vAlign w:val="center"/>
          </w:tcPr>
          <w:p w14:paraId="6976A003">
            <w:pPr>
              <w:widowControl/>
              <w:spacing w:line="240" w:lineRule="exact"/>
              <w:jc w:val="center"/>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宝林镇人民政府</w:t>
            </w:r>
          </w:p>
        </w:tc>
        <w:tc>
          <w:tcPr>
            <w:tcW w:w="0" w:type="auto"/>
            <w:noWrap/>
            <w:vAlign w:val="center"/>
          </w:tcPr>
          <w:p w14:paraId="27F85B1B">
            <w:pPr>
              <w:widowControl/>
              <w:spacing w:line="240" w:lineRule="exact"/>
              <w:jc w:val="center"/>
              <w:rPr>
                <w:color w:val="000000"/>
                <w:kern w:val="0"/>
                <w:szCs w:val="21"/>
              </w:rPr>
            </w:pPr>
            <w:r>
              <w:rPr>
                <w:rFonts w:hint="eastAsia"/>
                <w:color w:val="000000"/>
                <w:kern w:val="0"/>
                <w:szCs w:val="21"/>
              </w:rPr>
              <w:t>预算单位编码</w:t>
            </w:r>
          </w:p>
        </w:tc>
        <w:tc>
          <w:tcPr>
            <w:tcW w:w="0" w:type="auto"/>
            <w:noWrap/>
            <w:vAlign w:val="center"/>
          </w:tcPr>
          <w:p w14:paraId="4C1F21B2">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316001</w:t>
            </w:r>
          </w:p>
        </w:tc>
      </w:tr>
      <w:tr w14:paraId="2C05CB4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0" w:type="auto"/>
            <w:vMerge w:val="restart"/>
            <w:noWrap/>
            <w:vAlign w:val="center"/>
          </w:tcPr>
          <w:p w14:paraId="1DA0A8F8">
            <w:pPr>
              <w:widowControl/>
              <w:spacing w:line="240" w:lineRule="exact"/>
              <w:jc w:val="center"/>
              <w:rPr>
                <w:color w:val="000000"/>
                <w:kern w:val="0"/>
                <w:szCs w:val="21"/>
              </w:rPr>
            </w:pPr>
            <w:r>
              <w:rPr>
                <w:rFonts w:hint="eastAsia"/>
                <w:color w:val="000000"/>
                <w:kern w:val="0"/>
                <w:szCs w:val="21"/>
              </w:rPr>
              <w:t>预算执行情况</w:t>
            </w:r>
          </w:p>
        </w:tc>
        <w:tc>
          <w:tcPr>
            <w:tcW w:w="0" w:type="auto"/>
            <w:noWrap/>
            <w:vAlign w:val="center"/>
          </w:tcPr>
          <w:p w14:paraId="76790C45">
            <w:pPr>
              <w:widowControl/>
              <w:spacing w:line="240" w:lineRule="exact"/>
              <w:jc w:val="center"/>
              <w:rPr>
                <w:color w:val="000000"/>
                <w:kern w:val="0"/>
                <w:szCs w:val="21"/>
              </w:rPr>
            </w:pPr>
            <w:r>
              <w:rPr>
                <w:rFonts w:hint="eastAsia"/>
                <w:color w:val="000000"/>
                <w:kern w:val="0"/>
                <w:szCs w:val="21"/>
              </w:rPr>
              <w:t>项目</w:t>
            </w:r>
          </w:p>
        </w:tc>
        <w:tc>
          <w:tcPr>
            <w:tcW w:w="0" w:type="auto"/>
            <w:noWrap/>
            <w:vAlign w:val="center"/>
          </w:tcPr>
          <w:p w14:paraId="083932FA">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14:paraId="521FAE3F">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14:paraId="4E8B3AB8">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14:paraId="1F83DA03">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0" w:type="auto"/>
            <w:noWrap/>
            <w:vAlign w:val="center"/>
          </w:tcPr>
          <w:p w14:paraId="6695F609">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14:paraId="765F5ED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14:paraId="24A597BC">
            <w:pPr>
              <w:widowControl/>
              <w:spacing w:line="240" w:lineRule="exact"/>
              <w:jc w:val="left"/>
              <w:rPr>
                <w:color w:val="000000"/>
                <w:kern w:val="0"/>
                <w:szCs w:val="21"/>
              </w:rPr>
            </w:pPr>
          </w:p>
        </w:tc>
        <w:tc>
          <w:tcPr>
            <w:tcW w:w="0" w:type="auto"/>
            <w:noWrap/>
            <w:vAlign w:val="center"/>
          </w:tcPr>
          <w:p w14:paraId="5D86EF52">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0" w:type="auto"/>
            <w:noWrap/>
            <w:vAlign w:val="center"/>
          </w:tcPr>
          <w:p w14:paraId="1ACD7301">
            <w:pPr>
              <w:widowControl/>
              <w:spacing w:line="240" w:lineRule="exact"/>
              <w:jc w:val="left"/>
              <w:rPr>
                <w:rFonts w:hint="default" w:eastAsia="宋体"/>
                <w:color w:val="000000"/>
                <w:kern w:val="0"/>
                <w:szCs w:val="21"/>
                <w:lang w:val="en-US" w:eastAsia="zh-CN"/>
              </w:rPr>
            </w:pPr>
            <w:r>
              <w:rPr>
                <w:rFonts w:hint="eastAsia" w:eastAsia="宋体"/>
                <w:color w:val="000000"/>
                <w:kern w:val="0"/>
                <w:szCs w:val="21"/>
                <w:lang w:val="en-US" w:eastAsia="zh-CN"/>
              </w:rPr>
              <w:t>55</w:t>
            </w:r>
          </w:p>
        </w:tc>
        <w:tc>
          <w:tcPr>
            <w:tcW w:w="0" w:type="auto"/>
            <w:noWrap/>
            <w:vAlign w:val="center"/>
          </w:tcPr>
          <w:p w14:paraId="3BC2D732">
            <w:pPr>
              <w:widowControl/>
              <w:spacing w:line="240" w:lineRule="exact"/>
              <w:jc w:val="left"/>
              <w:rPr>
                <w:rFonts w:hint="eastAsia" w:eastAsia="宋体"/>
                <w:color w:val="000000"/>
                <w:kern w:val="0"/>
                <w:szCs w:val="21"/>
                <w:lang w:val="en-US" w:eastAsia="zh-CN"/>
              </w:rPr>
            </w:pPr>
            <w:r>
              <w:rPr>
                <w:rFonts w:hint="eastAsia" w:eastAsia="宋体"/>
                <w:color w:val="000000"/>
                <w:kern w:val="0"/>
                <w:szCs w:val="21"/>
                <w:lang w:val="en-US" w:eastAsia="zh-CN"/>
              </w:rPr>
              <w:t>55</w:t>
            </w:r>
          </w:p>
        </w:tc>
        <w:tc>
          <w:tcPr>
            <w:tcW w:w="0" w:type="auto"/>
            <w:noWrap/>
            <w:vAlign w:val="center"/>
          </w:tcPr>
          <w:p w14:paraId="729856B3">
            <w:pPr>
              <w:widowControl/>
              <w:spacing w:line="240" w:lineRule="exact"/>
              <w:jc w:val="left"/>
              <w:rPr>
                <w:rFonts w:hint="eastAsia" w:eastAsia="宋体"/>
                <w:color w:val="000000"/>
                <w:kern w:val="0"/>
                <w:szCs w:val="21"/>
                <w:lang w:val="en-US" w:eastAsia="zh-CN"/>
              </w:rPr>
            </w:pPr>
            <w:r>
              <w:rPr>
                <w:rFonts w:hint="eastAsia"/>
                <w:color w:val="000000"/>
                <w:kern w:val="0"/>
                <w:szCs w:val="21"/>
                <w:lang w:val="en-US" w:eastAsia="zh-CN"/>
              </w:rPr>
              <w:t>0</w:t>
            </w:r>
          </w:p>
        </w:tc>
        <w:tc>
          <w:tcPr>
            <w:tcW w:w="0" w:type="auto"/>
            <w:noWrap/>
            <w:vAlign w:val="center"/>
          </w:tcPr>
          <w:p w14:paraId="4926F970">
            <w:pPr>
              <w:widowControl/>
              <w:spacing w:line="240" w:lineRule="exact"/>
              <w:jc w:val="left"/>
              <w:rPr>
                <w:color w:val="000000"/>
                <w:kern w:val="0"/>
                <w:szCs w:val="21"/>
              </w:rPr>
            </w:pPr>
            <w:r>
              <w:rPr>
                <w:rFonts w:hint="eastAsia"/>
                <w:color w:val="000000"/>
                <w:kern w:val="0"/>
                <w:szCs w:val="21"/>
                <w:lang w:val="en-US" w:eastAsia="zh-CN"/>
              </w:rPr>
              <w:t>0</w:t>
            </w:r>
          </w:p>
        </w:tc>
        <w:tc>
          <w:tcPr>
            <w:tcW w:w="0" w:type="auto"/>
            <w:noWrap/>
            <w:vAlign w:val="center"/>
          </w:tcPr>
          <w:p w14:paraId="38564C0F">
            <w:pPr>
              <w:widowControl/>
              <w:spacing w:line="240" w:lineRule="exact"/>
              <w:jc w:val="left"/>
              <w:rPr>
                <w:color w:val="000000"/>
                <w:kern w:val="0"/>
                <w:szCs w:val="21"/>
              </w:rPr>
            </w:pPr>
            <w:r>
              <w:rPr>
                <w:rFonts w:hint="eastAsia"/>
                <w:color w:val="000000"/>
                <w:kern w:val="0"/>
                <w:szCs w:val="21"/>
                <w:lang w:val="en-US" w:eastAsia="zh-CN"/>
              </w:rPr>
              <w:t>0</w:t>
            </w:r>
          </w:p>
        </w:tc>
      </w:tr>
      <w:tr w14:paraId="3EE9E21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0" w:type="auto"/>
            <w:vMerge w:val="continue"/>
            <w:noWrap w:val="0"/>
            <w:vAlign w:val="center"/>
          </w:tcPr>
          <w:p w14:paraId="2C2B1AEC">
            <w:pPr>
              <w:widowControl/>
              <w:spacing w:line="240" w:lineRule="exact"/>
              <w:jc w:val="left"/>
              <w:rPr>
                <w:color w:val="000000"/>
                <w:kern w:val="0"/>
                <w:szCs w:val="21"/>
              </w:rPr>
            </w:pPr>
          </w:p>
        </w:tc>
        <w:tc>
          <w:tcPr>
            <w:tcW w:w="0" w:type="auto"/>
            <w:noWrap/>
            <w:vAlign w:val="center"/>
          </w:tcPr>
          <w:p w14:paraId="5307FE4F">
            <w:pPr>
              <w:widowControl/>
              <w:spacing w:line="240" w:lineRule="exact"/>
              <w:jc w:val="center"/>
              <w:rPr>
                <w:color w:val="000000"/>
                <w:kern w:val="0"/>
                <w:szCs w:val="21"/>
              </w:rPr>
            </w:pPr>
            <w:r>
              <w:rPr>
                <w:rFonts w:hint="eastAsia"/>
                <w:color w:val="000000"/>
                <w:kern w:val="0"/>
                <w:szCs w:val="21"/>
              </w:rPr>
              <w:t>财政拨款</w:t>
            </w:r>
          </w:p>
        </w:tc>
        <w:tc>
          <w:tcPr>
            <w:tcW w:w="0" w:type="auto"/>
            <w:noWrap/>
            <w:vAlign w:val="center"/>
          </w:tcPr>
          <w:p w14:paraId="6CF9D010">
            <w:pPr>
              <w:widowControl/>
              <w:spacing w:line="240" w:lineRule="exact"/>
              <w:jc w:val="left"/>
              <w:rPr>
                <w:rFonts w:hint="eastAsia" w:eastAsia="宋体"/>
                <w:color w:val="000000"/>
                <w:kern w:val="0"/>
                <w:szCs w:val="21"/>
                <w:lang w:val="en-US" w:eastAsia="zh-CN"/>
              </w:rPr>
            </w:pPr>
            <w:r>
              <w:rPr>
                <w:rFonts w:hint="eastAsia" w:eastAsia="宋体"/>
                <w:color w:val="000000"/>
                <w:kern w:val="0"/>
                <w:szCs w:val="21"/>
                <w:lang w:val="en-US" w:eastAsia="zh-CN"/>
              </w:rPr>
              <w:t>55</w:t>
            </w:r>
          </w:p>
        </w:tc>
        <w:tc>
          <w:tcPr>
            <w:tcW w:w="0" w:type="auto"/>
            <w:noWrap/>
            <w:vAlign w:val="center"/>
          </w:tcPr>
          <w:p w14:paraId="4B6420D4">
            <w:pPr>
              <w:widowControl/>
              <w:spacing w:line="240" w:lineRule="exact"/>
              <w:jc w:val="left"/>
              <w:rPr>
                <w:rFonts w:hint="eastAsia" w:eastAsia="宋体"/>
                <w:color w:val="000000"/>
                <w:kern w:val="0"/>
                <w:szCs w:val="21"/>
                <w:lang w:val="en-US" w:eastAsia="zh-CN"/>
              </w:rPr>
            </w:pPr>
            <w:r>
              <w:rPr>
                <w:rFonts w:hint="eastAsia" w:eastAsia="宋体"/>
                <w:color w:val="000000"/>
                <w:kern w:val="0"/>
                <w:szCs w:val="21"/>
                <w:lang w:val="en-US" w:eastAsia="zh-CN"/>
              </w:rPr>
              <w:t>55</w:t>
            </w:r>
          </w:p>
        </w:tc>
        <w:tc>
          <w:tcPr>
            <w:tcW w:w="0" w:type="auto"/>
            <w:noWrap/>
            <w:vAlign w:val="center"/>
          </w:tcPr>
          <w:p w14:paraId="68B2CE71">
            <w:pPr>
              <w:widowControl/>
              <w:spacing w:line="240" w:lineRule="exact"/>
              <w:jc w:val="left"/>
              <w:rPr>
                <w:color w:val="000000"/>
                <w:kern w:val="0"/>
                <w:szCs w:val="21"/>
              </w:rPr>
            </w:pPr>
            <w:r>
              <w:rPr>
                <w:rFonts w:hint="eastAsia"/>
                <w:color w:val="000000"/>
                <w:kern w:val="0"/>
                <w:szCs w:val="21"/>
                <w:lang w:val="en-US" w:eastAsia="zh-CN"/>
              </w:rPr>
              <w:t>0</w:t>
            </w:r>
          </w:p>
        </w:tc>
        <w:tc>
          <w:tcPr>
            <w:tcW w:w="0" w:type="auto"/>
            <w:noWrap/>
            <w:vAlign w:val="center"/>
          </w:tcPr>
          <w:p w14:paraId="41E62065">
            <w:pPr>
              <w:widowControl/>
              <w:spacing w:line="240" w:lineRule="exact"/>
              <w:jc w:val="left"/>
              <w:rPr>
                <w:color w:val="000000"/>
                <w:kern w:val="0"/>
                <w:szCs w:val="21"/>
              </w:rPr>
            </w:pPr>
            <w:r>
              <w:rPr>
                <w:rFonts w:hint="eastAsia"/>
                <w:color w:val="000000"/>
                <w:kern w:val="0"/>
                <w:szCs w:val="21"/>
                <w:lang w:val="en-US" w:eastAsia="zh-CN"/>
              </w:rPr>
              <w:t>0</w:t>
            </w:r>
          </w:p>
        </w:tc>
        <w:tc>
          <w:tcPr>
            <w:tcW w:w="0" w:type="auto"/>
            <w:noWrap/>
            <w:vAlign w:val="center"/>
          </w:tcPr>
          <w:p w14:paraId="747809BF">
            <w:pPr>
              <w:widowControl/>
              <w:spacing w:line="240" w:lineRule="exact"/>
              <w:jc w:val="left"/>
              <w:rPr>
                <w:color w:val="000000"/>
                <w:kern w:val="0"/>
                <w:szCs w:val="21"/>
              </w:rPr>
            </w:pPr>
            <w:r>
              <w:rPr>
                <w:rFonts w:hint="eastAsia"/>
                <w:color w:val="000000"/>
                <w:kern w:val="0"/>
                <w:szCs w:val="21"/>
                <w:lang w:val="en-US" w:eastAsia="zh-CN"/>
              </w:rPr>
              <w:t>0</w:t>
            </w:r>
          </w:p>
        </w:tc>
      </w:tr>
      <w:tr w14:paraId="38E3AA3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14:paraId="60C0C5F6">
            <w:pPr>
              <w:widowControl/>
              <w:spacing w:line="240" w:lineRule="exact"/>
              <w:jc w:val="left"/>
              <w:rPr>
                <w:color w:val="000000"/>
                <w:kern w:val="0"/>
                <w:szCs w:val="21"/>
              </w:rPr>
            </w:pPr>
          </w:p>
        </w:tc>
        <w:tc>
          <w:tcPr>
            <w:tcW w:w="0" w:type="auto"/>
            <w:noWrap/>
            <w:vAlign w:val="center"/>
          </w:tcPr>
          <w:p w14:paraId="51951880">
            <w:pPr>
              <w:widowControl/>
              <w:spacing w:line="240" w:lineRule="exact"/>
              <w:jc w:val="center"/>
              <w:rPr>
                <w:color w:val="000000"/>
                <w:kern w:val="0"/>
                <w:szCs w:val="21"/>
              </w:rPr>
            </w:pPr>
            <w:r>
              <w:rPr>
                <w:rFonts w:hint="eastAsia"/>
                <w:color w:val="000000"/>
                <w:kern w:val="0"/>
                <w:szCs w:val="21"/>
              </w:rPr>
              <w:t>其他资金</w:t>
            </w:r>
          </w:p>
        </w:tc>
        <w:tc>
          <w:tcPr>
            <w:tcW w:w="0" w:type="auto"/>
            <w:noWrap/>
            <w:vAlign w:val="center"/>
          </w:tcPr>
          <w:p w14:paraId="4C53E9A6">
            <w:pPr>
              <w:widowControl/>
              <w:spacing w:line="240" w:lineRule="exact"/>
              <w:jc w:val="left"/>
              <w:rPr>
                <w:color w:val="000000"/>
                <w:kern w:val="0"/>
                <w:szCs w:val="21"/>
              </w:rPr>
            </w:pPr>
            <w:r>
              <w:rPr>
                <w:rFonts w:hint="eastAsia"/>
                <w:color w:val="000000"/>
                <w:kern w:val="0"/>
                <w:szCs w:val="21"/>
                <w:lang w:val="en-US" w:eastAsia="zh-CN"/>
              </w:rPr>
              <w:t>0</w:t>
            </w:r>
          </w:p>
        </w:tc>
        <w:tc>
          <w:tcPr>
            <w:tcW w:w="0" w:type="auto"/>
            <w:noWrap/>
            <w:vAlign w:val="center"/>
          </w:tcPr>
          <w:p w14:paraId="7DA474F9">
            <w:pPr>
              <w:widowControl/>
              <w:spacing w:line="240" w:lineRule="exact"/>
              <w:jc w:val="left"/>
              <w:rPr>
                <w:color w:val="000000"/>
                <w:kern w:val="0"/>
                <w:szCs w:val="21"/>
              </w:rPr>
            </w:pPr>
            <w:r>
              <w:rPr>
                <w:rFonts w:hint="eastAsia"/>
                <w:color w:val="000000"/>
                <w:kern w:val="0"/>
                <w:szCs w:val="21"/>
                <w:lang w:val="en-US" w:eastAsia="zh-CN"/>
              </w:rPr>
              <w:t>0</w:t>
            </w:r>
          </w:p>
        </w:tc>
        <w:tc>
          <w:tcPr>
            <w:tcW w:w="0" w:type="auto"/>
            <w:noWrap/>
            <w:vAlign w:val="center"/>
          </w:tcPr>
          <w:p w14:paraId="00F18933">
            <w:pPr>
              <w:widowControl/>
              <w:spacing w:line="240" w:lineRule="exact"/>
              <w:jc w:val="left"/>
              <w:rPr>
                <w:color w:val="000000"/>
                <w:kern w:val="0"/>
                <w:szCs w:val="21"/>
              </w:rPr>
            </w:pPr>
            <w:r>
              <w:rPr>
                <w:rFonts w:hint="eastAsia"/>
                <w:color w:val="000000"/>
                <w:kern w:val="0"/>
                <w:szCs w:val="21"/>
                <w:lang w:val="en-US" w:eastAsia="zh-CN"/>
              </w:rPr>
              <w:t>0</w:t>
            </w:r>
          </w:p>
        </w:tc>
        <w:tc>
          <w:tcPr>
            <w:tcW w:w="0" w:type="auto"/>
            <w:noWrap/>
            <w:vAlign w:val="center"/>
          </w:tcPr>
          <w:p w14:paraId="5CD45CD0">
            <w:pPr>
              <w:widowControl/>
              <w:spacing w:line="240" w:lineRule="exact"/>
              <w:jc w:val="left"/>
              <w:rPr>
                <w:color w:val="000000"/>
                <w:kern w:val="0"/>
                <w:szCs w:val="21"/>
              </w:rPr>
            </w:pPr>
            <w:r>
              <w:rPr>
                <w:rFonts w:hint="eastAsia"/>
                <w:color w:val="000000"/>
                <w:kern w:val="0"/>
                <w:szCs w:val="21"/>
                <w:lang w:val="en-US" w:eastAsia="zh-CN"/>
              </w:rPr>
              <w:t>0</w:t>
            </w:r>
          </w:p>
        </w:tc>
        <w:tc>
          <w:tcPr>
            <w:tcW w:w="0" w:type="auto"/>
            <w:noWrap/>
            <w:vAlign w:val="center"/>
          </w:tcPr>
          <w:p w14:paraId="35E1B9FF">
            <w:pPr>
              <w:widowControl/>
              <w:spacing w:line="240" w:lineRule="exact"/>
              <w:jc w:val="left"/>
              <w:rPr>
                <w:color w:val="000000"/>
                <w:kern w:val="0"/>
                <w:szCs w:val="21"/>
              </w:rPr>
            </w:pPr>
            <w:r>
              <w:rPr>
                <w:rFonts w:hint="eastAsia"/>
                <w:color w:val="000000"/>
                <w:kern w:val="0"/>
                <w:szCs w:val="21"/>
                <w:lang w:val="en-US" w:eastAsia="zh-CN"/>
              </w:rPr>
              <w:t>0</w:t>
            </w:r>
          </w:p>
        </w:tc>
      </w:tr>
      <w:tr w14:paraId="22FCB5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0" w:type="auto"/>
            <w:vMerge w:val="restart"/>
            <w:noWrap/>
            <w:vAlign w:val="center"/>
          </w:tcPr>
          <w:p w14:paraId="50714C37">
            <w:pPr>
              <w:widowControl/>
              <w:spacing w:line="240" w:lineRule="exact"/>
              <w:jc w:val="center"/>
              <w:rPr>
                <w:color w:val="000000"/>
                <w:kern w:val="0"/>
                <w:szCs w:val="21"/>
              </w:rPr>
            </w:pPr>
            <w:r>
              <w:rPr>
                <w:rFonts w:hint="eastAsia"/>
                <w:color w:val="000000"/>
                <w:kern w:val="0"/>
                <w:szCs w:val="21"/>
              </w:rPr>
              <w:t>财政拨款结构</w:t>
            </w:r>
          </w:p>
        </w:tc>
        <w:tc>
          <w:tcPr>
            <w:tcW w:w="0" w:type="auto"/>
            <w:noWrap/>
            <w:vAlign w:val="center"/>
          </w:tcPr>
          <w:p w14:paraId="62E91740">
            <w:pPr>
              <w:widowControl/>
              <w:spacing w:line="240" w:lineRule="exact"/>
              <w:jc w:val="center"/>
              <w:rPr>
                <w:color w:val="000000"/>
                <w:kern w:val="0"/>
                <w:szCs w:val="21"/>
              </w:rPr>
            </w:pPr>
            <w:r>
              <w:rPr>
                <w:rFonts w:hint="eastAsia"/>
                <w:color w:val="000000"/>
                <w:kern w:val="0"/>
                <w:szCs w:val="21"/>
              </w:rPr>
              <w:t>项目</w:t>
            </w:r>
          </w:p>
        </w:tc>
        <w:tc>
          <w:tcPr>
            <w:tcW w:w="0" w:type="auto"/>
            <w:noWrap/>
            <w:vAlign w:val="center"/>
          </w:tcPr>
          <w:p w14:paraId="773483AC">
            <w:pPr>
              <w:widowControl/>
              <w:spacing w:line="240" w:lineRule="exact"/>
              <w:jc w:val="center"/>
              <w:rPr>
                <w:color w:val="000000"/>
                <w:kern w:val="0"/>
                <w:szCs w:val="21"/>
              </w:rPr>
            </w:pPr>
            <w:r>
              <w:rPr>
                <w:rFonts w:hint="eastAsia"/>
                <w:color w:val="000000"/>
                <w:kern w:val="0"/>
                <w:szCs w:val="21"/>
              </w:rPr>
              <w:t>合计</w:t>
            </w:r>
          </w:p>
        </w:tc>
        <w:tc>
          <w:tcPr>
            <w:tcW w:w="0" w:type="auto"/>
            <w:noWrap/>
            <w:vAlign w:val="center"/>
          </w:tcPr>
          <w:p w14:paraId="7C823DA1">
            <w:pPr>
              <w:widowControl/>
              <w:spacing w:line="240" w:lineRule="exact"/>
              <w:jc w:val="center"/>
              <w:rPr>
                <w:color w:val="000000"/>
                <w:kern w:val="0"/>
                <w:szCs w:val="21"/>
              </w:rPr>
            </w:pPr>
            <w:r>
              <w:rPr>
                <w:rFonts w:hint="eastAsia"/>
                <w:color w:val="000000"/>
                <w:kern w:val="0"/>
                <w:szCs w:val="21"/>
              </w:rPr>
              <w:t>一般公共预算安排</w:t>
            </w:r>
          </w:p>
        </w:tc>
        <w:tc>
          <w:tcPr>
            <w:tcW w:w="0" w:type="auto"/>
            <w:noWrap/>
            <w:vAlign w:val="center"/>
          </w:tcPr>
          <w:p w14:paraId="42B28B02">
            <w:pPr>
              <w:widowControl/>
              <w:spacing w:line="240" w:lineRule="exact"/>
              <w:jc w:val="center"/>
              <w:rPr>
                <w:color w:val="000000"/>
                <w:kern w:val="0"/>
                <w:szCs w:val="21"/>
              </w:rPr>
            </w:pPr>
            <w:r>
              <w:rPr>
                <w:rFonts w:hint="eastAsia"/>
                <w:color w:val="000000"/>
                <w:kern w:val="0"/>
                <w:szCs w:val="21"/>
              </w:rPr>
              <w:t>政府性基金预算安排</w:t>
            </w:r>
          </w:p>
        </w:tc>
        <w:tc>
          <w:tcPr>
            <w:tcW w:w="0" w:type="auto"/>
            <w:noWrap/>
            <w:vAlign w:val="center"/>
          </w:tcPr>
          <w:p w14:paraId="6054560D">
            <w:pPr>
              <w:widowControl/>
              <w:spacing w:line="240" w:lineRule="exact"/>
              <w:jc w:val="center"/>
              <w:rPr>
                <w:color w:val="000000"/>
                <w:kern w:val="0"/>
                <w:szCs w:val="21"/>
              </w:rPr>
            </w:pPr>
            <w:r>
              <w:rPr>
                <w:rFonts w:hint="eastAsia"/>
                <w:color w:val="000000"/>
                <w:kern w:val="0"/>
                <w:szCs w:val="21"/>
              </w:rPr>
              <w:t>国有资本经营预算安排</w:t>
            </w:r>
          </w:p>
        </w:tc>
        <w:tc>
          <w:tcPr>
            <w:tcW w:w="0" w:type="auto"/>
            <w:noWrap/>
            <w:vAlign w:val="center"/>
          </w:tcPr>
          <w:p w14:paraId="1C24807A">
            <w:pPr>
              <w:widowControl/>
              <w:spacing w:line="240" w:lineRule="exact"/>
              <w:jc w:val="center"/>
              <w:rPr>
                <w:color w:val="000000"/>
                <w:kern w:val="0"/>
                <w:szCs w:val="21"/>
              </w:rPr>
            </w:pPr>
            <w:r>
              <w:rPr>
                <w:rFonts w:hint="eastAsia"/>
                <w:color w:val="000000"/>
                <w:kern w:val="0"/>
                <w:szCs w:val="21"/>
              </w:rPr>
              <w:t>社保基金预算安排</w:t>
            </w:r>
          </w:p>
        </w:tc>
      </w:tr>
      <w:tr w14:paraId="643CA1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14:paraId="2B6458C2">
            <w:pPr>
              <w:widowControl/>
              <w:spacing w:line="240" w:lineRule="exact"/>
              <w:jc w:val="left"/>
              <w:rPr>
                <w:color w:val="000000"/>
                <w:kern w:val="0"/>
                <w:szCs w:val="21"/>
              </w:rPr>
            </w:pPr>
          </w:p>
        </w:tc>
        <w:tc>
          <w:tcPr>
            <w:tcW w:w="0" w:type="auto"/>
            <w:noWrap/>
            <w:vAlign w:val="center"/>
          </w:tcPr>
          <w:p w14:paraId="40B164E6">
            <w:pPr>
              <w:widowControl/>
              <w:spacing w:line="240" w:lineRule="exact"/>
              <w:jc w:val="center"/>
              <w:rPr>
                <w:color w:val="000000"/>
                <w:kern w:val="0"/>
                <w:szCs w:val="21"/>
              </w:rPr>
            </w:pPr>
            <w:r>
              <w:rPr>
                <w:rFonts w:hint="eastAsia"/>
                <w:color w:val="000000"/>
                <w:kern w:val="0"/>
                <w:szCs w:val="21"/>
              </w:rPr>
              <w:t>预算额</w:t>
            </w:r>
          </w:p>
          <w:p w14:paraId="3C076351">
            <w:pPr>
              <w:widowControl/>
              <w:spacing w:line="240" w:lineRule="exact"/>
              <w:jc w:val="center"/>
              <w:rPr>
                <w:color w:val="000000"/>
                <w:kern w:val="0"/>
                <w:szCs w:val="21"/>
              </w:rPr>
            </w:pPr>
            <w:r>
              <w:rPr>
                <w:color w:val="000000"/>
                <w:kern w:val="0"/>
                <w:szCs w:val="21"/>
              </w:rPr>
              <w:t>(</w:t>
            </w:r>
            <w:r>
              <w:rPr>
                <w:rFonts w:hint="eastAsia"/>
                <w:color w:val="000000"/>
                <w:kern w:val="0"/>
                <w:szCs w:val="21"/>
              </w:rPr>
              <w:t>万元</w:t>
            </w:r>
            <w:r>
              <w:rPr>
                <w:color w:val="000000"/>
                <w:kern w:val="0"/>
                <w:szCs w:val="21"/>
              </w:rPr>
              <w:t>)</w:t>
            </w:r>
          </w:p>
        </w:tc>
        <w:tc>
          <w:tcPr>
            <w:tcW w:w="918" w:type="dxa"/>
            <w:noWrap/>
            <w:vAlign w:val="center"/>
          </w:tcPr>
          <w:p w14:paraId="35980E98">
            <w:pPr>
              <w:widowControl/>
              <w:spacing w:line="240" w:lineRule="exact"/>
              <w:jc w:val="left"/>
              <w:rPr>
                <w:color w:val="000000"/>
                <w:kern w:val="0"/>
                <w:szCs w:val="21"/>
              </w:rPr>
            </w:pPr>
            <w:r>
              <w:rPr>
                <w:rFonts w:hint="eastAsia" w:eastAsia="宋体"/>
                <w:color w:val="000000"/>
                <w:kern w:val="0"/>
                <w:szCs w:val="21"/>
                <w:lang w:val="en-US" w:eastAsia="zh-CN"/>
              </w:rPr>
              <w:t>55</w:t>
            </w:r>
          </w:p>
        </w:tc>
        <w:tc>
          <w:tcPr>
            <w:tcW w:w="848" w:type="dxa"/>
            <w:noWrap/>
            <w:vAlign w:val="center"/>
          </w:tcPr>
          <w:p w14:paraId="71F8457A">
            <w:pPr>
              <w:widowControl/>
              <w:spacing w:line="240" w:lineRule="exact"/>
              <w:jc w:val="left"/>
              <w:rPr>
                <w:color w:val="000000"/>
                <w:kern w:val="0"/>
                <w:szCs w:val="21"/>
              </w:rPr>
            </w:pPr>
            <w:r>
              <w:rPr>
                <w:rFonts w:hint="eastAsia" w:eastAsia="宋体"/>
                <w:color w:val="000000"/>
                <w:kern w:val="0"/>
                <w:szCs w:val="21"/>
                <w:lang w:val="en-US" w:eastAsia="zh-CN"/>
              </w:rPr>
              <w:t>55</w:t>
            </w:r>
          </w:p>
        </w:tc>
        <w:tc>
          <w:tcPr>
            <w:tcW w:w="0" w:type="auto"/>
            <w:noWrap/>
            <w:vAlign w:val="center"/>
          </w:tcPr>
          <w:p w14:paraId="46A1F907">
            <w:pPr>
              <w:widowControl/>
              <w:spacing w:line="240" w:lineRule="exact"/>
              <w:jc w:val="left"/>
              <w:rPr>
                <w:color w:val="000000"/>
                <w:kern w:val="0"/>
                <w:szCs w:val="21"/>
              </w:rPr>
            </w:pPr>
            <w:r>
              <w:rPr>
                <w:rFonts w:hint="eastAsia"/>
                <w:color w:val="000000"/>
                <w:kern w:val="0"/>
                <w:szCs w:val="21"/>
                <w:lang w:val="en-US" w:eastAsia="zh-CN"/>
              </w:rPr>
              <w:t>0</w:t>
            </w:r>
          </w:p>
        </w:tc>
        <w:tc>
          <w:tcPr>
            <w:tcW w:w="0" w:type="auto"/>
            <w:noWrap/>
            <w:vAlign w:val="center"/>
          </w:tcPr>
          <w:p w14:paraId="3F166981">
            <w:pPr>
              <w:widowControl/>
              <w:spacing w:line="240" w:lineRule="exact"/>
              <w:jc w:val="left"/>
              <w:rPr>
                <w:color w:val="000000"/>
                <w:kern w:val="0"/>
                <w:szCs w:val="21"/>
              </w:rPr>
            </w:pPr>
            <w:r>
              <w:rPr>
                <w:rFonts w:hint="eastAsia"/>
                <w:color w:val="000000"/>
                <w:kern w:val="0"/>
                <w:szCs w:val="21"/>
                <w:lang w:val="en-US" w:eastAsia="zh-CN"/>
              </w:rPr>
              <w:t>0</w:t>
            </w:r>
          </w:p>
        </w:tc>
        <w:tc>
          <w:tcPr>
            <w:tcW w:w="0" w:type="auto"/>
            <w:noWrap/>
            <w:vAlign w:val="center"/>
          </w:tcPr>
          <w:p w14:paraId="44722840">
            <w:pPr>
              <w:widowControl/>
              <w:spacing w:line="240" w:lineRule="exact"/>
              <w:jc w:val="left"/>
              <w:rPr>
                <w:color w:val="000000"/>
                <w:kern w:val="0"/>
                <w:szCs w:val="21"/>
              </w:rPr>
            </w:pPr>
            <w:r>
              <w:rPr>
                <w:rFonts w:hint="eastAsia"/>
                <w:color w:val="000000"/>
                <w:kern w:val="0"/>
                <w:szCs w:val="21"/>
                <w:lang w:val="en-US" w:eastAsia="zh-CN"/>
              </w:rPr>
              <w:t>0</w:t>
            </w:r>
          </w:p>
        </w:tc>
      </w:tr>
      <w:tr w14:paraId="2CD95FC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14:paraId="076FE3F7">
            <w:pPr>
              <w:widowControl/>
              <w:spacing w:line="240" w:lineRule="exact"/>
              <w:jc w:val="left"/>
              <w:rPr>
                <w:color w:val="000000"/>
                <w:kern w:val="0"/>
                <w:szCs w:val="21"/>
              </w:rPr>
            </w:pPr>
          </w:p>
        </w:tc>
        <w:tc>
          <w:tcPr>
            <w:tcW w:w="0" w:type="auto"/>
            <w:noWrap/>
            <w:vAlign w:val="center"/>
          </w:tcPr>
          <w:p w14:paraId="3BF1088D">
            <w:pPr>
              <w:widowControl/>
              <w:spacing w:line="240" w:lineRule="exact"/>
              <w:jc w:val="center"/>
              <w:rPr>
                <w:color w:val="000000"/>
                <w:kern w:val="0"/>
                <w:szCs w:val="21"/>
              </w:rPr>
            </w:pPr>
            <w:r>
              <w:rPr>
                <w:rFonts w:hint="eastAsia"/>
                <w:color w:val="000000"/>
                <w:kern w:val="0"/>
                <w:szCs w:val="21"/>
              </w:rPr>
              <w:t>执行额</w:t>
            </w:r>
          </w:p>
          <w:p w14:paraId="524FBE88">
            <w:pPr>
              <w:widowControl/>
              <w:spacing w:line="240" w:lineRule="exact"/>
              <w:jc w:val="center"/>
              <w:rPr>
                <w:color w:val="000000"/>
                <w:kern w:val="0"/>
                <w:szCs w:val="21"/>
              </w:rPr>
            </w:pPr>
            <w:r>
              <w:rPr>
                <w:color w:val="000000"/>
                <w:kern w:val="0"/>
                <w:szCs w:val="21"/>
              </w:rPr>
              <w:t>(</w:t>
            </w:r>
            <w:r>
              <w:rPr>
                <w:rFonts w:hint="eastAsia"/>
                <w:color w:val="000000"/>
                <w:kern w:val="0"/>
                <w:szCs w:val="21"/>
              </w:rPr>
              <w:t>万元</w:t>
            </w:r>
            <w:r>
              <w:rPr>
                <w:color w:val="000000"/>
                <w:kern w:val="0"/>
                <w:szCs w:val="21"/>
              </w:rPr>
              <w:t>)</w:t>
            </w:r>
          </w:p>
        </w:tc>
        <w:tc>
          <w:tcPr>
            <w:tcW w:w="918" w:type="dxa"/>
            <w:noWrap/>
            <w:vAlign w:val="center"/>
          </w:tcPr>
          <w:p w14:paraId="22750B0C">
            <w:pPr>
              <w:widowControl/>
              <w:spacing w:line="240" w:lineRule="exact"/>
              <w:jc w:val="left"/>
              <w:rPr>
                <w:color w:val="000000"/>
                <w:kern w:val="0"/>
                <w:szCs w:val="21"/>
              </w:rPr>
            </w:pPr>
            <w:r>
              <w:rPr>
                <w:rFonts w:hint="eastAsia" w:eastAsia="宋体"/>
                <w:color w:val="000000"/>
                <w:kern w:val="0"/>
                <w:szCs w:val="21"/>
                <w:lang w:val="en-US" w:eastAsia="zh-CN"/>
              </w:rPr>
              <w:t>55</w:t>
            </w:r>
          </w:p>
        </w:tc>
        <w:tc>
          <w:tcPr>
            <w:tcW w:w="848" w:type="dxa"/>
            <w:noWrap/>
            <w:vAlign w:val="center"/>
          </w:tcPr>
          <w:p w14:paraId="11EA107D">
            <w:pPr>
              <w:widowControl/>
              <w:spacing w:line="240" w:lineRule="exact"/>
              <w:jc w:val="left"/>
              <w:rPr>
                <w:color w:val="000000"/>
                <w:kern w:val="0"/>
                <w:szCs w:val="21"/>
              </w:rPr>
            </w:pPr>
            <w:r>
              <w:rPr>
                <w:rFonts w:hint="eastAsia" w:eastAsia="宋体"/>
                <w:color w:val="000000"/>
                <w:kern w:val="0"/>
                <w:szCs w:val="21"/>
                <w:lang w:val="en-US" w:eastAsia="zh-CN"/>
              </w:rPr>
              <w:t>55</w:t>
            </w:r>
          </w:p>
        </w:tc>
        <w:tc>
          <w:tcPr>
            <w:tcW w:w="0" w:type="auto"/>
            <w:noWrap/>
            <w:vAlign w:val="center"/>
          </w:tcPr>
          <w:p w14:paraId="60A3363C">
            <w:pPr>
              <w:widowControl/>
              <w:spacing w:line="240" w:lineRule="exact"/>
              <w:jc w:val="left"/>
              <w:rPr>
                <w:color w:val="000000"/>
                <w:kern w:val="0"/>
                <w:szCs w:val="21"/>
              </w:rPr>
            </w:pPr>
            <w:r>
              <w:rPr>
                <w:rFonts w:hint="eastAsia"/>
                <w:color w:val="000000"/>
                <w:kern w:val="0"/>
                <w:szCs w:val="21"/>
                <w:lang w:val="en-US" w:eastAsia="zh-CN"/>
              </w:rPr>
              <w:t>0</w:t>
            </w:r>
          </w:p>
        </w:tc>
        <w:tc>
          <w:tcPr>
            <w:tcW w:w="0" w:type="auto"/>
            <w:noWrap/>
            <w:vAlign w:val="center"/>
          </w:tcPr>
          <w:p w14:paraId="73088C26">
            <w:pPr>
              <w:widowControl/>
              <w:spacing w:line="240" w:lineRule="exact"/>
              <w:jc w:val="left"/>
              <w:rPr>
                <w:color w:val="000000"/>
                <w:kern w:val="0"/>
                <w:szCs w:val="21"/>
              </w:rPr>
            </w:pPr>
            <w:r>
              <w:rPr>
                <w:rFonts w:hint="eastAsia"/>
                <w:color w:val="000000"/>
                <w:kern w:val="0"/>
                <w:szCs w:val="21"/>
                <w:lang w:val="en-US" w:eastAsia="zh-CN"/>
              </w:rPr>
              <w:t>0</w:t>
            </w:r>
          </w:p>
        </w:tc>
        <w:tc>
          <w:tcPr>
            <w:tcW w:w="0" w:type="auto"/>
            <w:noWrap/>
            <w:vAlign w:val="center"/>
          </w:tcPr>
          <w:p w14:paraId="6434A6FF">
            <w:pPr>
              <w:widowControl/>
              <w:spacing w:line="240" w:lineRule="exact"/>
              <w:jc w:val="left"/>
              <w:rPr>
                <w:color w:val="000000"/>
                <w:kern w:val="0"/>
                <w:szCs w:val="21"/>
              </w:rPr>
            </w:pPr>
            <w:r>
              <w:rPr>
                <w:rFonts w:hint="eastAsia"/>
                <w:color w:val="000000"/>
                <w:kern w:val="0"/>
                <w:szCs w:val="21"/>
                <w:lang w:val="en-US" w:eastAsia="zh-CN"/>
              </w:rPr>
              <w:t>0</w:t>
            </w:r>
          </w:p>
        </w:tc>
      </w:tr>
      <w:tr w14:paraId="70A5D2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14:paraId="40C6E1AF">
            <w:pPr>
              <w:widowControl/>
              <w:spacing w:line="240" w:lineRule="exact"/>
              <w:jc w:val="left"/>
              <w:rPr>
                <w:color w:val="000000"/>
                <w:kern w:val="0"/>
                <w:szCs w:val="21"/>
              </w:rPr>
            </w:pPr>
          </w:p>
        </w:tc>
        <w:tc>
          <w:tcPr>
            <w:tcW w:w="0" w:type="auto"/>
            <w:noWrap/>
            <w:vAlign w:val="center"/>
          </w:tcPr>
          <w:p w14:paraId="590BE110">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0" w:type="auto"/>
            <w:noWrap/>
            <w:vAlign w:val="center"/>
          </w:tcPr>
          <w:p w14:paraId="793558A1">
            <w:pPr>
              <w:widowControl/>
              <w:spacing w:line="240" w:lineRule="exact"/>
              <w:jc w:val="left"/>
              <w:rPr>
                <w:color w:val="000000"/>
                <w:kern w:val="0"/>
                <w:szCs w:val="21"/>
              </w:rPr>
            </w:pPr>
            <w:r>
              <w:rPr>
                <w:rFonts w:hint="eastAsia"/>
                <w:color w:val="000000"/>
                <w:kern w:val="0"/>
                <w:szCs w:val="21"/>
                <w:lang w:val="en-US" w:eastAsia="zh-CN"/>
              </w:rPr>
              <w:t>0</w:t>
            </w:r>
          </w:p>
        </w:tc>
        <w:tc>
          <w:tcPr>
            <w:tcW w:w="0" w:type="auto"/>
            <w:noWrap/>
            <w:vAlign w:val="center"/>
          </w:tcPr>
          <w:p w14:paraId="7464C4B3">
            <w:pPr>
              <w:widowControl/>
              <w:spacing w:line="240" w:lineRule="exact"/>
              <w:jc w:val="left"/>
              <w:rPr>
                <w:color w:val="000000"/>
                <w:kern w:val="0"/>
                <w:szCs w:val="21"/>
              </w:rPr>
            </w:pPr>
            <w:r>
              <w:rPr>
                <w:rFonts w:hint="eastAsia"/>
                <w:color w:val="000000"/>
                <w:kern w:val="0"/>
                <w:szCs w:val="21"/>
                <w:lang w:val="en-US" w:eastAsia="zh-CN"/>
              </w:rPr>
              <w:t>0</w:t>
            </w:r>
          </w:p>
        </w:tc>
        <w:tc>
          <w:tcPr>
            <w:tcW w:w="0" w:type="auto"/>
            <w:noWrap/>
            <w:vAlign w:val="center"/>
          </w:tcPr>
          <w:p w14:paraId="01A71B4E">
            <w:pPr>
              <w:widowControl/>
              <w:spacing w:line="240" w:lineRule="exact"/>
              <w:jc w:val="left"/>
              <w:rPr>
                <w:color w:val="000000"/>
                <w:kern w:val="0"/>
                <w:szCs w:val="21"/>
              </w:rPr>
            </w:pPr>
            <w:r>
              <w:rPr>
                <w:rFonts w:hint="eastAsia"/>
                <w:color w:val="000000"/>
                <w:kern w:val="0"/>
                <w:szCs w:val="21"/>
                <w:lang w:val="en-US" w:eastAsia="zh-CN"/>
              </w:rPr>
              <w:t>0</w:t>
            </w:r>
          </w:p>
        </w:tc>
        <w:tc>
          <w:tcPr>
            <w:tcW w:w="0" w:type="auto"/>
            <w:noWrap/>
            <w:vAlign w:val="center"/>
          </w:tcPr>
          <w:p w14:paraId="2DC80484">
            <w:pPr>
              <w:widowControl/>
              <w:spacing w:line="240" w:lineRule="exact"/>
              <w:jc w:val="left"/>
              <w:rPr>
                <w:color w:val="000000"/>
                <w:kern w:val="0"/>
                <w:szCs w:val="21"/>
              </w:rPr>
            </w:pPr>
            <w:r>
              <w:rPr>
                <w:rFonts w:hint="eastAsia"/>
                <w:color w:val="000000"/>
                <w:kern w:val="0"/>
                <w:szCs w:val="21"/>
                <w:lang w:val="en-US" w:eastAsia="zh-CN"/>
              </w:rPr>
              <w:t>0</w:t>
            </w:r>
          </w:p>
        </w:tc>
        <w:tc>
          <w:tcPr>
            <w:tcW w:w="0" w:type="auto"/>
            <w:noWrap/>
            <w:vAlign w:val="center"/>
          </w:tcPr>
          <w:p w14:paraId="370B4CEB">
            <w:pPr>
              <w:widowControl/>
              <w:spacing w:line="240" w:lineRule="exact"/>
              <w:jc w:val="left"/>
              <w:rPr>
                <w:color w:val="000000"/>
                <w:kern w:val="0"/>
                <w:szCs w:val="21"/>
              </w:rPr>
            </w:pPr>
            <w:r>
              <w:rPr>
                <w:rFonts w:hint="eastAsia"/>
                <w:color w:val="000000"/>
                <w:kern w:val="0"/>
                <w:szCs w:val="21"/>
                <w:lang w:val="en-US" w:eastAsia="zh-CN"/>
              </w:rPr>
              <w:t>0</w:t>
            </w:r>
          </w:p>
        </w:tc>
      </w:tr>
      <w:tr w14:paraId="5DB6B3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14:paraId="7C10409B">
            <w:pPr>
              <w:widowControl/>
              <w:spacing w:line="240" w:lineRule="exact"/>
              <w:jc w:val="left"/>
              <w:rPr>
                <w:color w:val="000000"/>
                <w:kern w:val="0"/>
                <w:szCs w:val="21"/>
              </w:rPr>
            </w:pPr>
          </w:p>
        </w:tc>
        <w:tc>
          <w:tcPr>
            <w:tcW w:w="0" w:type="auto"/>
            <w:noWrap/>
            <w:vAlign w:val="center"/>
          </w:tcPr>
          <w:p w14:paraId="5B18B629">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0" w:type="auto"/>
            <w:noWrap/>
            <w:vAlign w:val="center"/>
          </w:tcPr>
          <w:p w14:paraId="36BCA99B">
            <w:pPr>
              <w:widowControl/>
              <w:spacing w:line="240" w:lineRule="exact"/>
              <w:jc w:val="left"/>
              <w:rPr>
                <w:color w:val="000000"/>
                <w:kern w:val="0"/>
                <w:szCs w:val="21"/>
              </w:rPr>
            </w:pPr>
            <w:r>
              <w:rPr>
                <w:rFonts w:hint="eastAsia"/>
                <w:color w:val="000000"/>
                <w:kern w:val="0"/>
                <w:szCs w:val="21"/>
                <w:lang w:val="en-US" w:eastAsia="zh-CN"/>
              </w:rPr>
              <w:t>0</w:t>
            </w:r>
          </w:p>
        </w:tc>
        <w:tc>
          <w:tcPr>
            <w:tcW w:w="0" w:type="auto"/>
            <w:noWrap/>
            <w:vAlign w:val="center"/>
          </w:tcPr>
          <w:p w14:paraId="6F4FAD00">
            <w:pPr>
              <w:widowControl/>
              <w:spacing w:line="240" w:lineRule="exact"/>
              <w:jc w:val="left"/>
              <w:rPr>
                <w:color w:val="000000"/>
                <w:kern w:val="0"/>
                <w:szCs w:val="21"/>
              </w:rPr>
            </w:pPr>
            <w:r>
              <w:rPr>
                <w:rFonts w:hint="eastAsia"/>
                <w:color w:val="000000"/>
                <w:kern w:val="0"/>
                <w:szCs w:val="21"/>
                <w:lang w:val="en-US" w:eastAsia="zh-CN"/>
              </w:rPr>
              <w:t>0</w:t>
            </w:r>
          </w:p>
        </w:tc>
        <w:tc>
          <w:tcPr>
            <w:tcW w:w="0" w:type="auto"/>
            <w:noWrap/>
            <w:vAlign w:val="center"/>
          </w:tcPr>
          <w:p w14:paraId="0D4B1D05">
            <w:pPr>
              <w:widowControl/>
              <w:spacing w:line="240" w:lineRule="exact"/>
              <w:jc w:val="left"/>
              <w:rPr>
                <w:color w:val="000000"/>
                <w:kern w:val="0"/>
                <w:szCs w:val="21"/>
              </w:rPr>
            </w:pPr>
            <w:r>
              <w:rPr>
                <w:rFonts w:hint="eastAsia"/>
                <w:color w:val="000000"/>
                <w:kern w:val="0"/>
                <w:szCs w:val="21"/>
                <w:lang w:val="en-US" w:eastAsia="zh-CN"/>
              </w:rPr>
              <w:t>0</w:t>
            </w:r>
          </w:p>
        </w:tc>
        <w:tc>
          <w:tcPr>
            <w:tcW w:w="0" w:type="auto"/>
            <w:noWrap/>
            <w:vAlign w:val="center"/>
          </w:tcPr>
          <w:p w14:paraId="312A39D5">
            <w:pPr>
              <w:widowControl/>
              <w:spacing w:line="240" w:lineRule="exact"/>
              <w:jc w:val="left"/>
              <w:rPr>
                <w:color w:val="000000"/>
                <w:kern w:val="0"/>
                <w:szCs w:val="21"/>
              </w:rPr>
            </w:pPr>
            <w:r>
              <w:rPr>
                <w:rFonts w:hint="eastAsia"/>
                <w:color w:val="000000"/>
                <w:kern w:val="0"/>
                <w:szCs w:val="21"/>
                <w:lang w:val="en-US" w:eastAsia="zh-CN"/>
              </w:rPr>
              <w:t>0</w:t>
            </w:r>
          </w:p>
        </w:tc>
        <w:tc>
          <w:tcPr>
            <w:tcW w:w="0" w:type="auto"/>
            <w:noWrap/>
            <w:vAlign w:val="center"/>
          </w:tcPr>
          <w:p w14:paraId="0579EE35">
            <w:pPr>
              <w:widowControl/>
              <w:spacing w:line="240" w:lineRule="exact"/>
              <w:jc w:val="left"/>
              <w:rPr>
                <w:color w:val="000000"/>
                <w:kern w:val="0"/>
                <w:szCs w:val="21"/>
              </w:rPr>
            </w:pPr>
            <w:r>
              <w:rPr>
                <w:rFonts w:hint="eastAsia"/>
                <w:color w:val="000000"/>
                <w:kern w:val="0"/>
                <w:szCs w:val="21"/>
                <w:lang w:val="en-US" w:eastAsia="zh-CN"/>
              </w:rPr>
              <w:t>0</w:t>
            </w:r>
          </w:p>
        </w:tc>
      </w:tr>
      <w:tr w14:paraId="5F32674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0" w:type="auto"/>
            <w:vMerge w:val="continue"/>
            <w:noWrap w:val="0"/>
            <w:vAlign w:val="center"/>
          </w:tcPr>
          <w:p w14:paraId="72C34E6B">
            <w:pPr>
              <w:widowControl/>
              <w:spacing w:line="240" w:lineRule="exact"/>
              <w:jc w:val="left"/>
              <w:rPr>
                <w:color w:val="000000"/>
                <w:kern w:val="0"/>
                <w:szCs w:val="21"/>
              </w:rPr>
            </w:pPr>
          </w:p>
        </w:tc>
        <w:tc>
          <w:tcPr>
            <w:tcW w:w="0" w:type="auto"/>
            <w:noWrap/>
            <w:vAlign w:val="center"/>
          </w:tcPr>
          <w:p w14:paraId="3DAE5C3B">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0" w:type="auto"/>
            <w:noWrap/>
            <w:vAlign w:val="center"/>
          </w:tcPr>
          <w:p w14:paraId="273B224C">
            <w:pPr>
              <w:widowControl/>
              <w:spacing w:line="240" w:lineRule="exact"/>
              <w:jc w:val="left"/>
              <w:rPr>
                <w:color w:val="000000"/>
                <w:kern w:val="0"/>
                <w:szCs w:val="21"/>
              </w:rPr>
            </w:pPr>
            <w:r>
              <w:rPr>
                <w:rFonts w:hint="eastAsia"/>
                <w:color w:val="000000"/>
                <w:kern w:val="0"/>
                <w:szCs w:val="21"/>
                <w:lang w:val="en-US" w:eastAsia="zh-CN"/>
              </w:rPr>
              <w:t>0</w:t>
            </w:r>
          </w:p>
        </w:tc>
        <w:tc>
          <w:tcPr>
            <w:tcW w:w="0" w:type="auto"/>
            <w:noWrap/>
            <w:vAlign w:val="center"/>
          </w:tcPr>
          <w:p w14:paraId="1A4D0AAC">
            <w:pPr>
              <w:widowControl/>
              <w:spacing w:line="240" w:lineRule="exact"/>
              <w:jc w:val="left"/>
              <w:rPr>
                <w:color w:val="000000"/>
                <w:kern w:val="0"/>
                <w:szCs w:val="21"/>
              </w:rPr>
            </w:pPr>
            <w:r>
              <w:rPr>
                <w:rFonts w:hint="eastAsia"/>
                <w:color w:val="000000"/>
                <w:kern w:val="0"/>
                <w:szCs w:val="21"/>
                <w:lang w:val="en-US" w:eastAsia="zh-CN"/>
              </w:rPr>
              <w:t>0</w:t>
            </w:r>
          </w:p>
        </w:tc>
        <w:tc>
          <w:tcPr>
            <w:tcW w:w="0" w:type="auto"/>
            <w:noWrap/>
            <w:vAlign w:val="center"/>
          </w:tcPr>
          <w:p w14:paraId="6E2EF529">
            <w:pPr>
              <w:widowControl/>
              <w:spacing w:line="240" w:lineRule="exact"/>
              <w:jc w:val="left"/>
              <w:rPr>
                <w:color w:val="000000"/>
                <w:kern w:val="0"/>
                <w:szCs w:val="21"/>
              </w:rPr>
            </w:pPr>
            <w:r>
              <w:rPr>
                <w:rFonts w:hint="eastAsia"/>
                <w:color w:val="000000"/>
                <w:kern w:val="0"/>
                <w:szCs w:val="21"/>
                <w:lang w:val="en-US" w:eastAsia="zh-CN"/>
              </w:rPr>
              <w:t>0</w:t>
            </w:r>
          </w:p>
        </w:tc>
        <w:tc>
          <w:tcPr>
            <w:tcW w:w="0" w:type="auto"/>
            <w:noWrap/>
            <w:vAlign w:val="center"/>
          </w:tcPr>
          <w:p w14:paraId="49AC3A51">
            <w:pPr>
              <w:widowControl/>
              <w:spacing w:line="240" w:lineRule="exact"/>
              <w:jc w:val="left"/>
              <w:rPr>
                <w:color w:val="000000"/>
                <w:kern w:val="0"/>
                <w:szCs w:val="21"/>
              </w:rPr>
            </w:pPr>
            <w:r>
              <w:rPr>
                <w:rFonts w:hint="eastAsia"/>
                <w:color w:val="000000"/>
                <w:kern w:val="0"/>
                <w:szCs w:val="21"/>
                <w:lang w:val="en-US" w:eastAsia="zh-CN"/>
              </w:rPr>
              <w:t>0</w:t>
            </w:r>
          </w:p>
        </w:tc>
        <w:tc>
          <w:tcPr>
            <w:tcW w:w="0" w:type="auto"/>
            <w:noWrap/>
            <w:vAlign w:val="center"/>
          </w:tcPr>
          <w:p w14:paraId="15E2802E">
            <w:pPr>
              <w:widowControl/>
              <w:spacing w:line="240" w:lineRule="exact"/>
              <w:jc w:val="left"/>
              <w:rPr>
                <w:color w:val="000000"/>
                <w:kern w:val="0"/>
                <w:szCs w:val="21"/>
              </w:rPr>
            </w:pPr>
            <w:r>
              <w:rPr>
                <w:rFonts w:hint="eastAsia"/>
                <w:color w:val="000000"/>
                <w:kern w:val="0"/>
                <w:szCs w:val="21"/>
                <w:lang w:val="en-US" w:eastAsia="zh-CN"/>
              </w:rPr>
              <w:t>0</w:t>
            </w:r>
          </w:p>
        </w:tc>
      </w:tr>
      <w:tr w14:paraId="19366E2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0" w:type="auto"/>
            <w:vMerge w:val="restart"/>
            <w:noWrap/>
            <w:vAlign w:val="center"/>
          </w:tcPr>
          <w:p w14:paraId="1089B629">
            <w:pPr>
              <w:widowControl/>
              <w:spacing w:line="240" w:lineRule="exact"/>
              <w:jc w:val="center"/>
              <w:rPr>
                <w:color w:val="000000"/>
                <w:kern w:val="0"/>
                <w:szCs w:val="21"/>
              </w:rPr>
            </w:pPr>
            <w:r>
              <w:rPr>
                <w:rFonts w:hint="eastAsia"/>
                <w:color w:val="000000"/>
                <w:kern w:val="0"/>
                <w:szCs w:val="21"/>
              </w:rPr>
              <w:t>年度总体目标</w:t>
            </w:r>
          </w:p>
        </w:tc>
        <w:tc>
          <w:tcPr>
            <w:tcW w:w="0" w:type="auto"/>
            <w:gridSpan w:val="2"/>
            <w:noWrap/>
            <w:vAlign w:val="center"/>
          </w:tcPr>
          <w:p w14:paraId="7CEAAF4D">
            <w:pPr>
              <w:widowControl/>
              <w:spacing w:line="240" w:lineRule="exact"/>
              <w:jc w:val="center"/>
              <w:rPr>
                <w:color w:val="000000"/>
                <w:kern w:val="0"/>
                <w:szCs w:val="21"/>
              </w:rPr>
            </w:pPr>
            <w:r>
              <w:rPr>
                <w:rFonts w:hint="eastAsia"/>
                <w:color w:val="000000"/>
                <w:kern w:val="0"/>
                <w:szCs w:val="21"/>
              </w:rPr>
              <w:t>预算总体目标</w:t>
            </w:r>
          </w:p>
        </w:tc>
        <w:tc>
          <w:tcPr>
            <w:tcW w:w="0" w:type="auto"/>
            <w:gridSpan w:val="2"/>
            <w:noWrap/>
            <w:vAlign w:val="center"/>
          </w:tcPr>
          <w:p w14:paraId="32604C16">
            <w:pPr>
              <w:widowControl/>
              <w:spacing w:line="240" w:lineRule="exact"/>
              <w:jc w:val="center"/>
              <w:rPr>
                <w:color w:val="000000"/>
                <w:kern w:val="0"/>
                <w:szCs w:val="21"/>
              </w:rPr>
            </w:pPr>
            <w:r>
              <w:rPr>
                <w:rFonts w:hint="eastAsia"/>
                <w:color w:val="000000"/>
                <w:kern w:val="0"/>
                <w:szCs w:val="21"/>
              </w:rPr>
              <w:t>预算总体目标执行结果</w:t>
            </w:r>
          </w:p>
        </w:tc>
        <w:tc>
          <w:tcPr>
            <w:tcW w:w="0" w:type="auto"/>
            <w:gridSpan w:val="2"/>
            <w:noWrap/>
            <w:vAlign w:val="center"/>
          </w:tcPr>
          <w:p w14:paraId="08CDFC16">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14:paraId="0B512A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30" w:hRule="atLeast"/>
          <w:jc w:val="center"/>
        </w:trPr>
        <w:tc>
          <w:tcPr>
            <w:tcW w:w="0" w:type="auto"/>
            <w:vMerge w:val="continue"/>
            <w:noWrap w:val="0"/>
            <w:vAlign w:val="center"/>
          </w:tcPr>
          <w:p w14:paraId="673714AB">
            <w:pPr>
              <w:widowControl/>
              <w:spacing w:line="240" w:lineRule="exact"/>
              <w:jc w:val="left"/>
              <w:rPr>
                <w:color w:val="000000"/>
                <w:kern w:val="0"/>
                <w:szCs w:val="21"/>
              </w:rPr>
            </w:pPr>
          </w:p>
        </w:tc>
        <w:tc>
          <w:tcPr>
            <w:tcW w:w="0" w:type="auto"/>
            <w:gridSpan w:val="2"/>
            <w:noWrap/>
            <w:vAlign w:val="center"/>
          </w:tcPr>
          <w:p w14:paraId="15B24CD7">
            <w:pPr>
              <w:widowControl/>
              <w:spacing w:line="240" w:lineRule="exact"/>
              <w:jc w:val="left"/>
              <w:rPr>
                <w:color w:val="000000"/>
                <w:kern w:val="0"/>
                <w:szCs w:val="21"/>
              </w:rPr>
            </w:pPr>
            <w:r>
              <w:rPr>
                <w:rFonts w:hint="eastAsia"/>
                <w:color w:val="000000"/>
                <w:kern w:val="0"/>
                <w:szCs w:val="21"/>
              </w:rPr>
              <w:t>　保障集中居住区群众生产生活用水安全，为乡村振兴奠定坚实基础</w:t>
            </w:r>
          </w:p>
        </w:tc>
        <w:tc>
          <w:tcPr>
            <w:tcW w:w="0" w:type="auto"/>
            <w:gridSpan w:val="2"/>
            <w:noWrap/>
            <w:vAlign w:val="center"/>
          </w:tcPr>
          <w:p w14:paraId="2C91A244">
            <w:pPr>
              <w:widowControl/>
              <w:spacing w:line="240" w:lineRule="exact"/>
              <w:jc w:val="center"/>
              <w:rPr>
                <w:color w:val="000000"/>
                <w:kern w:val="0"/>
                <w:szCs w:val="21"/>
              </w:rPr>
            </w:pPr>
            <w:r>
              <w:rPr>
                <w:rFonts w:hint="eastAsia"/>
                <w:color w:val="000000"/>
                <w:kern w:val="0"/>
                <w:szCs w:val="21"/>
              </w:rPr>
              <w:t>保障集中居住区群众生产生活用水安全，为乡村振兴奠定坚实基础</w:t>
            </w:r>
          </w:p>
        </w:tc>
        <w:tc>
          <w:tcPr>
            <w:tcW w:w="0" w:type="auto"/>
            <w:gridSpan w:val="2"/>
            <w:noWrap/>
            <w:vAlign w:val="center"/>
          </w:tcPr>
          <w:p w14:paraId="22824AEB">
            <w:pPr>
              <w:widowControl/>
              <w:spacing w:line="240" w:lineRule="exact"/>
              <w:jc w:val="center"/>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无</w:t>
            </w:r>
          </w:p>
        </w:tc>
      </w:tr>
      <w:tr w14:paraId="216849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680" w:type="dxa"/>
            <w:vMerge w:val="restart"/>
            <w:noWrap/>
            <w:vAlign w:val="center"/>
          </w:tcPr>
          <w:p w14:paraId="2110A0B5">
            <w:pPr>
              <w:widowControl/>
              <w:spacing w:line="240" w:lineRule="exact"/>
              <w:jc w:val="center"/>
              <w:rPr>
                <w:color w:val="000000"/>
                <w:kern w:val="0"/>
                <w:szCs w:val="21"/>
              </w:rPr>
            </w:pPr>
            <w:r>
              <w:rPr>
                <w:rFonts w:hint="eastAsia"/>
                <w:color w:val="000000"/>
                <w:kern w:val="0"/>
                <w:szCs w:val="21"/>
              </w:rPr>
              <w:t>年度绩</w:t>
            </w:r>
          </w:p>
          <w:p w14:paraId="3494B517">
            <w:pPr>
              <w:widowControl/>
              <w:spacing w:line="240" w:lineRule="exact"/>
              <w:jc w:val="center"/>
              <w:rPr>
                <w:color w:val="000000"/>
                <w:kern w:val="0"/>
                <w:szCs w:val="21"/>
              </w:rPr>
            </w:pPr>
            <w:r>
              <w:rPr>
                <w:rFonts w:hint="eastAsia"/>
                <w:color w:val="000000"/>
                <w:kern w:val="0"/>
                <w:szCs w:val="21"/>
              </w:rPr>
              <w:t>效指标</w:t>
            </w:r>
          </w:p>
        </w:tc>
        <w:tc>
          <w:tcPr>
            <w:tcW w:w="0" w:type="auto"/>
            <w:noWrap/>
            <w:vAlign w:val="center"/>
          </w:tcPr>
          <w:p w14:paraId="5FEDB3C9">
            <w:pPr>
              <w:widowControl/>
              <w:spacing w:line="240" w:lineRule="exact"/>
              <w:jc w:val="center"/>
              <w:rPr>
                <w:color w:val="000000"/>
                <w:kern w:val="0"/>
                <w:szCs w:val="21"/>
              </w:rPr>
            </w:pPr>
            <w:r>
              <w:rPr>
                <w:rFonts w:hint="eastAsia"/>
                <w:color w:val="000000"/>
                <w:kern w:val="0"/>
                <w:szCs w:val="21"/>
              </w:rPr>
              <w:t>一级</w:t>
            </w:r>
          </w:p>
          <w:p w14:paraId="011E249D">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14:paraId="151ADD63">
            <w:pPr>
              <w:widowControl/>
              <w:spacing w:line="240" w:lineRule="exact"/>
              <w:jc w:val="center"/>
              <w:rPr>
                <w:color w:val="000000"/>
                <w:kern w:val="0"/>
                <w:szCs w:val="21"/>
              </w:rPr>
            </w:pPr>
            <w:r>
              <w:rPr>
                <w:rFonts w:hint="eastAsia"/>
                <w:color w:val="000000"/>
                <w:kern w:val="0"/>
                <w:szCs w:val="21"/>
              </w:rPr>
              <w:t>二级指标</w:t>
            </w:r>
          </w:p>
        </w:tc>
        <w:tc>
          <w:tcPr>
            <w:tcW w:w="0" w:type="auto"/>
            <w:noWrap/>
            <w:vAlign w:val="center"/>
          </w:tcPr>
          <w:p w14:paraId="53BF0E0C">
            <w:pPr>
              <w:widowControl/>
              <w:spacing w:line="240" w:lineRule="exact"/>
              <w:jc w:val="center"/>
              <w:rPr>
                <w:color w:val="000000"/>
                <w:kern w:val="0"/>
                <w:szCs w:val="21"/>
              </w:rPr>
            </w:pPr>
            <w:r>
              <w:rPr>
                <w:rFonts w:hint="eastAsia"/>
                <w:color w:val="000000"/>
                <w:kern w:val="0"/>
                <w:szCs w:val="21"/>
              </w:rPr>
              <w:t>三级</w:t>
            </w:r>
          </w:p>
          <w:p w14:paraId="29A532E0">
            <w:pPr>
              <w:widowControl/>
              <w:spacing w:line="240" w:lineRule="exact"/>
              <w:jc w:val="center"/>
              <w:rPr>
                <w:color w:val="000000"/>
                <w:kern w:val="0"/>
                <w:szCs w:val="21"/>
              </w:rPr>
            </w:pPr>
            <w:r>
              <w:rPr>
                <w:rFonts w:hint="eastAsia"/>
                <w:color w:val="000000"/>
                <w:kern w:val="0"/>
                <w:szCs w:val="21"/>
              </w:rPr>
              <w:t>指标</w:t>
            </w:r>
          </w:p>
        </w:tc>
        <w:tc>
          <w:tcPr>
            <w:tcW w:w="0" w:type="auto"/>
            <w:noWrap/>
            <w:vAlign w:val="center"/>
          </w:tcPr>
          <w:p w14:paraId="2A6E1B56">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0" w:type="auto"/>
            <w:noWrap/>
            <w:vAlign w:val="center"/>
          </w:tcPr>
          <w:p w14:paraId="2F40FB0C">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0" w:type="auto"/>
            <w:noWrap/>
            <w:vAlign w:val="center"/>
          </w:tcPr>
          <w:p w14:paraId="0559138B">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14:paraId="4EFD67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680" w:type="dxa"/>
            <w:vMerge w:val="continue"/>
            <w:noWrap w:val="0"/>
            <w:vAlign w:val="center"/>
          </w:tcPr>
          <w:p w14:paraId="4099BE48">
            <w:pPr>
              <w:widowControl/>
              <w:spacing w:line="240" w:lineRule="exact"/>
              <w:jc w:val="left"/>
              <w:rPr>
                <w:color w:val="000000"/>
                <w:kern w:val="0"/>
                <w:szCs w:val="21"/>
              </w:rPr>
            </w:pPr>
          </w:p>
        </w:tc>
        <w:tc>
          <w:tcPr>
            <w:tcW w:w="1512" w:type="dxa"/>
            <w:vMerge w:val="restart"/>
            <w:noWrap/>
            <w:vAlign w:val="center"/>
          </w:tcPr>
          <w:p w14:paraId="438E75B6">
            <w:pPr>
              <w:widowControl/>
              <w:spacing w:line="240" w:lineRule="exact"/>
              <w:jc w:val="center"/>
              <w:rPr>
                <w:color w:val="000000"/>
                <w:kern w:val="0"/>
                <w:szCs w:val="21"/>
              </w:rPr>
            </w:pPr>
            <w:r>
              <w:rPr>
                <w:rFonts w:hint="eastAsia"/>
                <w:color w:val="000000"/>
                <w:kern w:val="0"/>
                <w:szCs w:val="21"/>
              </w:rPr>
              <w:t>项目</w:t>
            </w:r>
          </w:p>
          <w:p w14:paraId="207E704B">
            <w:pPr>
              <w:widowControl/>
              <w:spacing w:line="240" w:lineRule="exact"/>
              <w:jc w:val="center"/>
              <w:rPr>
                <w:color w:val="000000"/>
                <w:kern w:val="0"/>
                <w:szCs w:val="21"/>
              </w:rPr>
            </w:pPr>
            <w:r>
              <w:rPr>
                <w:rFonts w:hint="eastAsia"/>
                <w:color w:val="000000"/>
                <w:kern w:val="0"/>
                <w:szCs w:val="21"/>
              </w:rPr>
              <w:t>完成</w:t>
            </w:r>
          </w:p>
        </w:tc>
        <w:tc>
          <w:tcPr>
            <w:tcW w:w="918" w:type="dxa"/>
            <w:noWrap/>
            <w:vAlign w:val="center"/>
          </w:tcPr>
          <w:p w14:paraId="63F716E2">
            <w:pPr>
              <w:keepNext w:val="0"/>
              <w:keepLines w:val="0"/>
              <w:widowControl/>
              <w:suppressLineNumbers w:val="0"/>
              <w:jc w:val="left"/>
              <w:textAlignment w:val="center"/>
              <w:rPr>
                <w:color w:val="000000"/>
                <w:kern w:val="0"/>
                <w:szCs w:val="21"/>
              </w:rPr>
            </w:pPr>
            <w:r>
              <w:rPr>
                <w:rFonts w:hint="eastAsia" w:ascii="等线" w:hAnsi="等线" w:eastAsia="等线" w:cs="等线"/>
                <w:i w:val="0"/>
                <w:iCs w:val="0"/>
                <w:color w:val="000000"/>
                <w:kern w:val="0"/>
                <w:sz w:val="18"/>
                <w:szCs w:val="18"/>
                <w:u w:val="none"/>
                <w:lang w:val="en-US" w:eastAsia="zh-CN" w:bidi="ar"/>
              </w:rPr>
              <w:t>产出指标</w:t>
            </w:r>
          </w:p>
        </w:tc>
        <w:tc>
          <w:tcPr>
            <w:tcW w:w="848" w:type="dxa"/>
            <w:noWrap/>
            <w:vAlign w:val="center"/>
          </w:tcPr>
          <w:p w14:paraId="44FD24E0">
            <w:pPr>
              <w:keepNext w:val="0"/>
              <w:keepLines w:val="0"/>
              <w:widowControl/>
              <w:suppressLineNumbers w:val="0"/>
              <w:jc w:val="center"/>
              <w:textAlignment w:val="center"/>
              <w:rPr>
                <w:color w:val="000000"/>
                <w:kern w:val="0"/>
                <w:szCs w:val="21"/>
              </w:rPr>
            </w:pPr>
            <w:r>
              <w:rPr>
                <w:rFonts w:hint="eastAsia" w:ascii="等线" w:hAnsi="等线" w:eastAsia="等线" w:cs="等线"/>
                <w:i w:val="0"/>
                <w:iCs w:val="0"/>
                <w:color w:val="000000"/>
                <w:kern w:val="0"/>
                <w:sz w:val="18"/>
                <w:szCs w:val="18"/>
                <w:u w:val="none"/>
                <w:lang w:val="en-US" w:eastAsia="zh-CN" w:bidi="ar"/>
              </w:rPr>
              <w:t>数量指标</w:t>
            </w:r>
          </w:p>
        </w:tc>
        <w:tc>
          <w:tcPr>
            <w:tcW w:w="1504" w:type="dxa"/>
            <w:noWrap/>
            <w:vAlign w:val="center"/>
          </w:tcPr>
          <w:p w14:paraId="5356F5F6">
            <w:pPr>
              <w:keepNext w:val="0"/>
              <w:keepLines w:val="0"/>
              <w:widowControl/>
              <w:suppressLineNumbers w:val="0"/>
              <w:jc w:val="left"/>
              <w:textAlignment w:val="center"/>
              <w:rPr>
                <w:rFonts w:hint="default"/>
                <w:color w:val="000000"/>
                <w:kern w:val="0"/>
                <w:sz w:val="21"/>
                <w:szCs w:val="21"/>
                <w:lang w:val="en-US" w:eastAsia="zh-CN" w:bidi="ar-SA"/>
              </w:rPr>
            </w:pPr>
            <w:r>
              <w:rPr>
                <w:rFonts w:hint="eastAsia" w:ascii="等线" w:hAnsi="等线" w:eastAsia="等线" w:cs="等线"/>
                <w:i w:val="0"/>
                <w:iCs w:val="0"/>
                <w:color w:val="000000"/>
                <w:kern w:val="0"/>
                <w:sz w:val="18"/>
                <w:szCs w:val="18"/>
                <w:u w:val="none"/>
                <w:lang w:val="en-US" w:eastAsia="zh-CN" w:bidi="ar"/>
              </w:rPr>
              <w:t>＝10处</w:t>
            </w:r>
          </w:p>
        </w:tc>
        <w:tc>
          <w:tcPr>
            <w:tcW w:w="1511" w:type="dxa"/>
            <w:noWrap/>
            <w:vAlign w:val="center"/>
          </w:tcPr>
          <w:p w14:paraId="7487AA74">
            <w:pPr>
              <w:keepNext w:val="0"/>
              <w:keepLines w:val="0"/>
              <w:widowControl/>
              <w:suppressLineNumbers w:val="0"/>
              <w:jc w:val="center"/>
              <w:textAlignment w:val="center"/>
              <w:rPr>
                <w:rFonts w:hint="default"/>
                <w:color w:val="000000"/>
                <w:kern w:val="0"/>
                <w:sz w:val="21"/>
                <w:szCs w:val="21"/>
                <w:lang w:val="en-US" w:eastAsia="zh-CN" w:bidi="ar-SA"/>
              </w:rPr>
            </w:pPr>
            <w:r>
              <w:rPr>
                <w:rFonts w:hint="eastAsia" w:ascii="等线" w:hAnsi="等线" w:eastAsia="等线" w:cs="等线"/>
                <w:i w:val="0"/>
                <w:iCs w:val="0"/>
                <w:color w:val="000000"/>
                <w:kern w:val="0"/>
                <w:sz w:val="18"/>
                <w:szCs w:val="18"/>
                <w:u w:val="none"/>
                <w:lang w:val="en-US" w:eastAsia="zh-CN" w:bidi="ar"/>
              </w:rPr>
              <w:t>大院集中供水站10处</w:t>
            </w:r>
          </w:p>
        </w:tc>
        <w:tc>
          <w:tcPr>
            <w:tcW w:w="1927" w:type="dxa"/>
            <w:noWrap/>
            <w:vAlign w:val="center"/>
          </w:tcPr>
          <w:p w14:paraId="2630A456">
            <w:pPr>
              <w:keepNext w:val="0"/>
              <w:keepLines w:val="0"/>
              <w:widowControl/>
              <w:suppressLineNumbers w:val="0"/>
              <w:jc w:val="center"/>
              <w:textAlignment w:val="center"/>
              <w:rPr>
                <w:rFonts w:hint="default"/>
                <w:color w:val="000000"/>
                <w:kern w:val="0"/>
                <w:sz w:val="21"/>
                <w:szCs w:val="21"/>
                <w:lang w:val="en-US" w:eastAsia="zh-CN" w:bidi="ar-SA"/>
              </w:rPr>
            </w:pPr>
            <w:r>
              <w:rPr>
                <w:rFonts w:hint="eastAsia"/>
                <w:color w:val="000000"/>
                <w:kern w:val="0"/>
                <w:sz w:val="21"/>
                <w:szCs w:val="21"/>
                <w:lang w:val="en-US" w:eastAsia="zh-CN" w:bidi="ar-SA"/>
              </w:rPr>
              <w:t>无</w:t>
            </w:r>
          </w:p>
        </w:tc>
      </w:tr>
      <w:tr w14:paraId="102F855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680" w:type="dxa"/>
            <w:vMerge w:val="continue"/>
            <w:noWrap w:val="0"/>
            <w:vAlign w:val="center"/>
          </w:tcPr>
          <w:p w14:paraId="01628518">
            <w:pPr>
              <w:widowControl/>
              <w:spacing w:line="240" w:lineRule="exact"/>
              <w:jc w:val="left"/>
              <w:rPr>
                <w:color w:val="000000"/>
                <w:kern w:val="0"/>
                <w:szCs w:val="21"/>
              </w:rPr>
            </w:pPr>
          </w:p>
        </w:tc>
        <w:tc>
          <w:tcPr>
            <w:tcW w:w="1512" w:type="dxa"/>
            <w:vMerge w:val="continue"/>
            <w:noWrap w:val="0"/>
            <w:vAlign w:val="center"/>
          </w:tcPr>
          <w:p w14:paraId="60BA89FA">
            <w:pPr>
              <w:widowControl/>
              <w:spacing w:line="240" w:lineRule="exact"/>
              <w:jc w:val="left"/>
              <w:rPr>
                <w:color w:val="000000"/>
                <w:kern w:val="0"/>
                <w:szCs w:val="21"/>
              </w:rPr>
            </w:pPr>
          </w:p>
        </w:tc>
        <w:tc>
          <w:tcPr>
            <w:tcW w:w="918" w:type="dxa"/>
            <w:noWrap w:val="0"/>
            <w:vAlign w:val="center"/>
          </w:tcPr>
          <w:p w14:paraId="7DC9E8C5">
            <w:pPr>
              <w:keepNext w:val="0"/>
              <w:keepLines w:val="0"/>
              <w:widowControl/>
              <w:suppressLineNumbers w:val="0"/>
              <w:jc w:val="left"/>
              <w:textAlignment w:val="center"/>
              <w:rPr>
                <w:color w:val="000000"/>
                <w:kern w:val="0"/>
                <w:szCs w:val="21"/>
              </w:rPr>
            </w:pPr>
            <w:r>
              <w:rPr>
                <w:rFonts w:hint="eastAsia" w:ascii="等线" w:hAnsi="等线" w:eastAsia="等线" w:cs="等线"/>
                <w:i w:val="0"/>
                <w:iCs w:val="0"/>
                <w:color w:val="000000"/>
                <w:kern w:val="0"/>
                <w:sz w:val="18"/>
                <w:szCs w:val="18"/>
                <w:u w:val="none"/>
                <w:lang w:val="en-US" w:eastAsia="zh-CN" w:bidi="ar"/>
              </w:rPr>
              <w:t>产出指标</w:t>
            </w:r>
          </w:p>
        </w:tc>
        <w:tc>
          <w:tcPr>
            <w:tcW w:w="848" w:type="dxa"/>
            <w:noWrap/>
            <w:vAlign w:val="center"/>
          </w:tcPr>
          <w:p w14:paraId="21B3CB6D">
            <w:pPr>
              <w:keepNext w:val="0"/>
              <w:keepLines w:val="0"/>
              <w:widowControl/>
              <w:suppressLineNumbers w:val="0"/>
              <w:jc w:val="center"/>
              <w:textAlignment w:val="center"/>
              <w:rPr>
                <w:color w:val="000000"/>
                <w:kern w:val="0"/>
                <w:szCs w:val="21"/>
              </w:rPr>
            </w:pPr>
            <w:r>
              <w:rPr>
                <w:rFonts w:hint="eastAsia" w:ascii="等线" w:hAnsi="等线" w:eastAsia="等线" w:cs="等线"/>
                <w:i w:val="0"/>
                <w:iCs w:val="0"/>
                <w:color w:val="000000"/>
                <w:kern w:val="0"/>
                <w:sz w:val="18"/>
                <w:szCs w:val="18"/>
                <w:u w:val="none"/>
                <w:lang w:val="en-US" w:eastAsia="zh-CN" w:bidi="ar"/>
              </w:rPr>
              <w:t>数量指标</w:t>
            </w:r>
          </w:p>
        </w:tc>
        <w:tc>
          <w:tcPr>
            <w:tcW w:w="1504" w:type="dxa"/>
            <w:noWrap/>
            <w:vAlign w:val="center"/>
          </w:tcPr>
          <w:p w14:paraId="029F8200">
            <w:pPr>
              <w:keepNext w:val="0"/>
              <w:keepLines w:val="0"/>
              <w:widowControl/>
              <w:suppressLineNumbers w:val="0"/>
              <w:jc w:val="left"/>
              <w:textAlignment w:val="center"/>
              <w:rPr>
                <w:rFonts w:hint="default"/>
                <w:color w:val="000000"/>
                <w:kern w:val="0"/>
                <w:sz w:val="21"/>
                <w:szCs w:val="21"/>
                <w:lang w:val="en-US" w:eastAsia="zh-CN" w:bidi="ar-SA"/>
              </w:rPr>
            </w:pPr>
            <w:r>
              <w:rPr>
                <w:rFonts w:hint="eastAsia" w:ascii="等线" w:hAnsi="等线" w:eastAsia="等线" w:cs="等线"/>
                <w:i w:val="0"/>
                <w:iCs w:val="0"/>
                <w:color w:val="000000"/>
                <w:kern w:val="0"/>
                <w:sz w:val="18"/>
                <w:szCs w:val="18"/>
                <w:u w:val="none"/>
                <w:lang w:val="en-US" w:eastAsia="zh-CN" w:bidi="ar"/>
              </w:rPr>
              <w:t>＝2处</w:t>
            </w:r>
          </w:p>
        </w:tc>
        <w:tc>
          <w:tcPr>
            <w:tcW w:w="1511" w:type="dxa"/>
            <w:noWrap/>
            <w:vAlign w:val="center"/>
          </w:tcPr>
          <w:p w14:paraId="503AE1D7">
            <w:pPr>
              <w:keepNext w:val="0"/>
              <w:keepLines w:val="0"/>
              <w:widowControl/>
              <w:suppressLineNumbers w:val="0"/>
              <w:jc w:val="center"/>
              <w:textAlignment w:val="center"/>
              <w:rPr>
                <w:rFonts w:hint="default"/>
                <w:color w:val="000000"/>
                <w:kern w:val="0"/>
                <w:sz w:val="21"/>
                <w:szCs w:val="21"/>
                <w:lang w:val="en-US" w:eastAsia="zh-CN" w:bidi="ar-SA"/>
              </w:rPr>
            </w:pPr>
            <w:r>
              <w:rPr>
                <w:rFonts w:hint="eastAsia" w:ascii="等线" w:hAnsi="等线" w:eastAsia="等线" w:cs="等线"/>
                <w:i w:val="0"/>
                <w:iCs w:val="0"/>
                <w:color w:val="000000"/>
                <w:kern w:val="0"/>
                <w:sz w:val="18"/>
                <w:szCs w:val="18"/>
                <w:u w:val="none"/>
                <w:lang w:val="en-US" w:eastAsia="zh-CN" w:bidi="ar"/>
              </w:rPr>
              <w:t>自来水管网延伸2处</w:t>
            </w:r>
          </w:p>
        </w:tc>
        <w:tc>
          <w:tcPr>
            <w:tcW w:w="1927" w:type="dxa"/>
            <w:noWrap/>
            <w:vAlign w:val="center"/>
          </w:tcPr>
          <w:p w14:paraId="76AE9AA9">
            <w:pPr>
              <w:keepNext w:val="0"/>
              <w:keepLines w:val="0"/>
              <w:widowControl/>
              <w:suppressLineNumbers w:val="0"/>
              <w:jc w:val="center"/>
              <w:textAlignment w:val="center"/>
              <w:rPr>
                <w:rFonts w:hint="default"/>
                <w:color w:val="000000"/>
                <w:kern w:val="0"/>
                <w:sz w:val="21"/>
                <w:szCs w:val="21"/>
                <w:lang w:val="en-US" w:eastAsia="zh-CN" w:bidi="ar-SA"/>
              </w:rPr>
            </w:pPr>
            <w:r>
              <w:rPr>
                <w:rFonts w:hint="eastAsia"/>
                <w:color w:val="000000"/>
                <w:kern w:val="0"/>
                <w:sz w:val="21"/>
                <w:szCs w:val="21"/>
                <w:lang w:val="en-US" w:eastAsia="zh-CN" w:bidi="ar-SA"/>
              </w:rPr>
              <w:t>无</w:t>
            </w:r>
          </w:p>
        </w:tc>
      </w:tr>
      <w:tr w14:paraId="3CE652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680" w:type="dxa"/>
            <w:vMerge w:val="continue"/>
            <w:noWrap w:val="0"/>
            <w:vAlign w:val="center"/>
          </w:tcPr>
          <w:p w14:paraId="2B24675F">
            <w:pPr>
              <w:widowControl/>
              <w:spacing w:line="240" w:lineRule="exact"/>
              <w:jc w:val="left"/>
              <w:rPr>
                <w:color w:val="000000"/>
                <w:kern w:val="0"/>
                <w:szCs w:val="21"/>
              </w:rPr>
            </w:pPr>
          </w:p>
        </w:tc>
        <w:tc>
          <w:tcPr>
            <w:tcW w:w="1512" w:type="dxa"/>
            <w:vMerge w:val="continue"/>
            <w:noWrap w:val="0"/>
            <w:vAlign w:val="center"/>
          </w:tcPr>
          <w:p w14:paraId="0AB390EA">
            <w:pPr>
              <w:widowControl/>
              <w:spacing w:line="240" w:lineRule="exact"/>
              <w:jc w:val="left"/>
              <w:rPr>
                <w:color w:val="000000"/>
                <w:kern w:val="0"/>
                <w:szCs w:val="21"/>
              </w:rPr>
            </w:pPr>
          </w:p>
        </w:tc>
        <w:tc>
          <w:tcPr>
            <w:tcW w:w="918" w:type="dxa"/>
            <w:noWrap w:val="0"/>
            <w:vAlign w:val="center"/>
          </w:tcPr>
          <w:p w14:paraId="7F81AD7A">
            <w:pPr>
              <w:keepNext w:val="0"/>
              <w:keepLines w:val="0"/>
              <w:widowControl/>
              <w:suppressLineNumbers w:val="0"/>
              <w:jc w:val="left"/>
              <w:textAlignment w:val="center"/>
              <w:rPr>
                <w:color w:val="000000"/>
                <w:kern w:val="0"/>
                <w:szCs w:val="21"/>
              </w:rPr>
            </w:pPr>
            <w:r>
              <w:rPr>
                <w:rFonts w:hint="eastAsia" w:ascii="等线" w:hAnsi="等线" w:eastAsia="等线" w:cs="等线"/>
                <w:i w:val="0"/>
                <w:iCs w:val="0"/>
                <w:color w:val="000000"/>
                <w:kern w:val="0"/>
                <w:sz w:val="18"/>
                <w:szCs w:val="18"/>
                <w:u w:val="none"/>
                <w:lang w:val="en-US" w:eastAsia="zh-CN" w:bidi="ar"/>
              </w:rPr>
              <w:t>产出指标</w:t>
            </w:r>
          </w:p>
        </w:tc>
        <w:tc>
          <w:tcPr>
            <w:tcW w:w="848" w:type="dxa"/>
            <w:noWrap/>
            <w:vAlign w:val="center"/>
          </w:tcPr>
          <w:p w14:paraId="70E6703C">
            <w:pPr>
              <w:keepNext w:val="0"/>
              <w:keepLines w:val="0"/>
              <w:widowControl/>
              <w:suppressLineNumbers w:val="0"/>
              <w:jc w:val="center"/>
              <w:textAlignment w:val="center"/>
              <w:rPr>
                <w:color w:val="000000"/>
                <w:kern w:val="0"/>
                <w:szCs w:val="21"/>
              </w:rPr>
            </w:pPr>
            <w:r>
              <w:rPr>
                <w:rFonts w:hint="eastAsia" w:ascii="等线" w:hAnsi="等线" w:eastAsia="等线" w:cs="等线"/>
                <w:i w:val="0"/>
                <w:iCs w:val="0"/>
                <w:color w:val="000000"/>
                <w:kern w:val="0"/>
                <w:sz w:val="18"/>
                <w:szCs w:val="18"/>
                <w:u w:val="none"/>
                <w:lang w:val="en-US" w:eastAsia="zh-CN" w:bidi="ar"/>
              </w:rPr>
              <w:t>数量指标</w:t>
            </w:r>
          </w:p>
        </w:tc>
        <w:tc>
          <w:tcPr>
            <w:tcW w:w="1504" w:type="dxa"/>
            <w:noWrap/>
            <w:vAlign w:val="center"/>
          </w:tcPr>
          <w:p w14:paraId="340932DA">
            <w:pPr>
              <w:keepNext w:val="0"/>
              <w:keepLines w:val="0"/>
              <w:widowControl/>
              <w:suppressLineNumbers w:val="0"/>
              <w:jc w:val="left"/>
              <w:textAlignment w:val="center"/>
              <w:rPr>
                <w:rFonts w:hint="default"/>
                <w:kern w:val="2"/>
                <w:sz w:val="21"/>
                <w:szCs w:val="24"/>
                <w:lang w:val="en-US" w:eastAsia="zh-CN" w:bidi="ar-SA"/>
              </w:rPr>
            </w:pPr>
            <w:r>
              <w:rPr>
                <w:rFonts w:hint="eastAsia" w:ascii="等线" w:hAnsi="等线" w:eastAsia="等线" w:cs="等线"/>
                <w:i w:val="0"/>
                <w:iCs w:val="0"/>
                <w:color w:val="000000"/>
                <w:kern w:val="0"/>
                <w:sz w:val="18"/>
                <w:szCs w:val="18"/>
                <w:u w:val="none"/>
                <w:lang w:val="en-US" w:eastAsia="zh-CN" w:bidi="ar"/>
              </w:rPr>
              <w:t>＝40个</w:t>
            </w:r>
          </w:p>
        </w:tc>
        <w:tc>
          <w:tcPr>
            <w:tcW w:w="1511" w:type="dxa"/>
            <w:noWrap/>
            <w:vAlign w:val="center"/>
          </w:tcPr>
          <w:p w14:paraId="7ECF00AF">
            <w:pPr>
              <w:keepNext w:val="0"/>
              <w:keepLines w:val="0"/>
              <w:widowControl/>
              <w:suppressLineNumbers w:val="0"/>
              <w:jc w:val="center"/>
              <w:textAlignment w:val="center"/>
              <w:rPr>
                <w:rFonts w:hint="default"/>
                <w:color w:val="000000"/>
                <w:kern w:val="0"/>
                <w:sz w:val="21"/>
                <w:szCs w:val="21"/>
                <w:lang w:val="en-US" w:eastAsia="zh-CN" w:bidi="ar-SA"/>
              </w:rPr>
            </w:pPr>
            <w:r>
              <w:rPr>
                <w:rFonts w:hint="eastAsia" w:ascii="等线" w:hAnsi="等线" w:eastAsia="等线" w:cs="等线"/>
                <w:i w:val="0"/>
                <w:iCs w:val="0"/>
                <w:color w:val="000000"/>
                <w:kern w:val="0"/>
                <w:sz w:val="18"/>
                <w:szCs w:val="18"/>
                <w:u w:val="none"/>
                <w:lang w:val="en-US" w:eastAsia="zh-CN" w:bidi="ar"/>
              </w:rPr>
              <w:t>单户井40个</w:t>
            </w:r>
          </w:p>
        </w:tc>
        <w:tc>
          <w:tcPr>
            <w:tcW w:w="1927" w:type="dxa"/>
            <w:noWrap/>
            <w:vAlign w:val="center"/>
          </w:tcPr>
          <w:p w14:paraId="1BF9F6F5">
            <w:pPr>
              <w:keepNext w:val="0"/>
              <w:keepLines w:val="0"/>
              <w:widowControl/>
              <w:suppressLineNumbers w:val="0"/>
              <w:jc w:val="center"/>
              <w:textAlignment w:val="center"/>
              <w:rPr>
                <w:rFonts w:hint="default"/>
                <w:kern w:val="2"/>
                <w:sz w:val="21"/>
                <w:szCs w:val="24"/>
                <w:lang w:val="en-US" w:eastAsia="zh-CN" w:bidi="ar-SA"/>
              </w:rPr>
            </w:pPr>
            <w:r>
              <w:rPr>
                <w:rFonts w:hint="eastAsia"/>
                <w:color w:val="000000"/>
                <w:kern w:val="0"/>
                <w:sz w:val="21"/>
                <w:szCs w:val="21"/>
                <w:lang w:val="en-US" w:eastAsia="zh-CN" w:bidi="ar-SA"/>
              </w:rPr>
              <w:t>无</w:t>
            </w:r>
          </w:p>
        </w:tc>
      </w:tr>
      <w:tr w14:paraId="5117FF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680" w:type="dxa"/>
            <w:vMerge w:val="continue"/>
            <w:noWrap w:val="0"/>
            <w:vAlign w:val="center"/>
          </w:tcPr>
          <w:p w14:paraId="4773DD90">
            <w:pPr>
              <w:widowControl/>
              <w:spacing w:line="240" w:lineRule="exact"/>
              <w:jc w:val="left"/>
              <w:rPr>
                <w:color w:val="000000"/>
                <w:kern w:val="0"/>
                <w:szCs w:val="21"/>
              </w:rPr>
            </w:pPr>
          </w:p>
        </w:tc>
        <w:tc>
          <w:tcPr>
            <w:tcW w:w="1512" w:type="dxa"/>
            <w:vMerge w:val="continue"/>
            <w:noWrap w:val="0"/>
            <w:vAlign w:val="center"/>
          </w:tcPr>
          <w:p w14:paraId="6FD7D650">
            <w:pPr>
              <w:widowControl/>
              <w:spacing w:line="240" w:lineRule="exact"/>
              <w:jc w:val="left"/>
              <w:rPr>
                <w:color w:val="000000"/>
                <w:kern w:val="0"/>
                <w:szCs w:val="21"/>
              </w:rPr>
            </w:pPr>
          </w:p>
        </w:tc>
        <w:tc>
          <w:tcPr>
            <w:tcW w:w="918" w:type="dxa"/>
            <w:noWrap/>
            <w:vAlign w:val="center"/>
          </w:tcPr>
          <w:p w14:paraId="00D98C0B">
            <w:pPr>
              <w:keepNext w:val="0"/>
              <w:keepLines w:val="0"/>
              <w:widowControl/>
              <w:suppressLineNumbers w:val="0"/>
              <w:jc w:val="left"/>
              <w:textAlignment w:val="center"/>
              <w:rPr>
                <w:color w:val="000000"/>
                <w:kern w:val="0"/>
                <w:szCs w:val="21"/>
              </w:rPr>
            </w:pPr>
            <w:r>
              <w:rPr>
                <w:rFonts w:hint="eastAsia" w:ascii="等线" w:hAnsi="等线" w:eastAsia="等线" w:cs="等线"/>
                <w:i w:val="0"/>
                <w:iCs w:val="0"/>
                <w:color w:val="000000"/>
                <w:kern w:val="0"/>
                <w:sz w:val="18"/>
                <w:szCs w:val="18"/>
                <w:u w:val="none"/>
                <w:lang w:val="en-US" w:eastAsia="zh-CN" w:bidi="ar"/>
              </w:rPr>
              <w:t>产出指标</w:t>
            </w:r>
          </w:p>
        </w:tc>
        <w:tc>
          <w:tcPr>
            <w:tcW w:w="848" w:type="dxa"/>
            <w:noWrap/>
            <w:vAlign w:val="center"/>
          </w:tcPr>
          <w:p w14:paraId="67AAD407">
            <w:pPr>
              <w:keepNext w:val="0"/>
              <w:keepLines w:val="0"/>
              <w:widowControl/>
              <w:suppressLineNumbers w:val="0"/>
              <w:jc w:val="center"/>
              <w:textAlignment w:val="center"/>
              <w:rPr>
                <w:color w:val="000000"/>
                <w:kern w:val="0"/>
                <w:szCs w:val="21"/>
              </w:rPr>
            </w:pPr>
            <w:r>
              <w:rPr>
                <w:rFonts w:hint="eastAsia" w:ascii="等线" w:hAnsi="等线" w:eastAsia="等线" w:cs="等线"/>
                <w:i w:val="0"/>
                <w:iCs w:val="0"/>
                <w:color w:val="000000"/>
                <w:kern w:val="0"/>
                <w:sz w:val="18"/>
                <w:szCs w:val="18"/>
                <w:u w:val="none"/>
                <w:lang w:val="en-US" w:eastAsia="zh-CN" w:bidi="ar"/>
              </w:rPr>
              <w:t>质量指标</w:t>
            </w:r>
          </w:p>
        </w:tc>
        <w:tc>
          <w:tcPr>
            <w:tcW w:w="1504" w:type="dxa"/>
            <w:noWrap/>
            <w:vAlign w:val="center"/>
          </w:tcPr>
          <w:p w14:paraId="06FAD629">
            <w:pPr>
              <w:keepNext w:val="0"/>
              <w:keepLines w:val="0"/>
              <w:widowControl/>
              <w:suppressLineNumbers w:val="0"/>
              <w:jc w:val="left"/>
              <w:textAlignment w:val="center"/>
              <w:rPr>
                <w:rFonts w:hint="default"/>
                <w:color w:val="000000"/>
                <w:kern w:val="0"/>
                <w:sz w:val="21"/>
                <w:szCs w:val="21"/>
                <w:lang w:val="en-US" w:eastAsia="zh-CN" w:bidi="ar-SA"/>
              </w:rPr>
            </w:pPr>
            <w:r>
              <w:rPr>
                <w:rFonts w:hint="eastAsia" w:ascii="等线" w:hAnsi="等线" w:eastAsia="等线" w:cs="等线"/>
                <w:i w:val="0"/>
                <w:iCs w:val="0"/>
                <w:color w:val="000000"/>
                <w:kern w:val="0"/>
                <w:sz w:val="18"/>
                <w:szCs w:val="18"/>
                <w:u w:val="none"/>
                <w:lang w:val="en-US" w:eastAsia="zh-CN" w:bidi="ar"/>
              </w:rPr>
              <w:t>＝100%</w:t>
            </w:r>
          </w:p>
        </w:tc>
        <w:tc>
          <w:tcPr>
            <w:tcW w:w="1511" w:type="dxa"/>
            <w:noWrap/>
            <w:vAlign w:val="center"/>
          </w:tcPr>
          <w:p w14:paraId="775B114B">
            <w:pPr>
              <w:keepNext w:val="0"/>
              <w:keepLines w:val="0"/>
              <w:widowControl/>
              <w:suppressLineNumbers w:val="0"/>
              <w:jc w:val="center"/>
              <w:textAlignment w:val="center"/>
              <w:rPr>
                <w:rFonts w:hint="default"/>
                <w:color w:val="000000"/>
                <w:kern w:val="0"/>
                <w:sz w:val="21"/>
                <w:szCs w:val="21"/>
                <w:lang w:val="en-US" w:eastAsia="zh-CN" w:bidi="ar-SA"/>
              </w:rPr>
            </w:pPr>
            <w:r>
              <w:rPr>
                <w:rFonts w:hint="eastAsia" w:ascii="等线" w:hAnsi="等线" w:eastAsia="等线" w:cs="等线"/>
                <w:i w:val="0"/>
                <w:iCs w:val="0"/>
                <w:color w:val="000000"/>
                <w:kern w:val="0"/>
                <w:sz w:val="18"/>
                <w:szCs w:val="18"/>
                <w:u w:val="none"/>
                <w:lang w:val="en-US" w:eastAsia="zh-CN" w:bidi="ar"/>
              </w:rPr>
              <w:t>验收合格率100%</w:t>
            </w:r>
          </w:p>
        </w:tc>
        <w:tc>
          <w:tcPr>
            <w:tcW w:w="1927" w:type="dxa"/>
            <w:noWrap/>
            <w:vAlign w:val="center"/>
          </w:tcPr>
          <w:p w14:paraId="17CA038A">
            <w:pPr>
              <w:keepNext w:val="0"/>
              <w:keepLines w:val="0"/>
              <w:widowControl/>
              <w:suppressLineNumbers w:val="0"/>
              <w:jc w:val="center"/>
              <w:textAlignment w:val="center"/>
              <w:rPr>
                <w:rFonts w:hint="default"/>
                <w:color w:val="000000"/>
                <w:kern w:val="0"/>
                <w:sz w:val="21"/>
                <w:szCs w:val="21"/>
                <w:lang w:val="en-US" w:eastAsia="zh-CN" w:bidi="ar-SA"/>
              </w:rPr>
            </w:pPr>
            <w:r>
              <w:rPr>
                <w:rFonts w:hint="eastAsia"/>
                <w:color w:val="000000"/>
                <w:kern w:val="0"/>
                <w:sz w:val="21"/>
                <w:szCs w:val="21"/>
                <w:lang w:val="en-US" w:eastAsia="zh-CN" w:bidi="ar-SA"/>
              </w:rPr>
              <w:t>无</w:t>
            </w:r>
          </w:p>
        </w:tc>
      </w:tr>
      <w:tr w14:paraId="58875EE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680" w:type="dxa"/>
            <w:vMerge w:val="continue"/>
            <w:noWrap w:val="0"/>
            <w:vAlign w:val="center"/>
          </w:tcPr>
          <w:p w14:paraId="7F7C83B2">
            <w:pPr>
              <w:widowControl/>
              <w:spacing w:line="240" w:lineRule="exact"/>
              <w:jc w:val="left"/>
              <w:rPr>
                <w:color w:val="000000"/>
                <w:kern w:val="0"/>
                <w:szCs w:val="21"/>
              </w:rPr>
            </w:pPr>
          </w:p>
        </w:tc>
        <w:tc>
          <w:tcPr>
            <w:tcW w:w="1512" w:type="dxa"/>
            <w:vMerge w:val="continue"/>
            <w:noWrap w:val="0"/>
            <w:vAlign w:val="center"/>
          </w:tcPr>
          <w:p w14:paraId="1B4E8377">
            <w:pPr>
              <w:widowControl/>
              <w:spacing w:line="240" w:lineRule="exact"/>
              <w:jc w:val="left"/>
              <w:rPr>
                <w:color w:val="000000"/>
                <w:kern w:val="0"/>
                <w:szCs w:val="21"/>
              </w:rPr>
            </w:pPr>
          </w:p>
        </w:tc>
        <w:tc>
          <w:tcPr>
            <w:tcW w:w="918" w:type="dxa"/>
            <w:noWrap w:val="0"/>
            <w:vAlign w:val="center"/>
          </w:tcPr>
          <w:p w14:paraId="65268CEF">
            <w:pPr>
              <w:keepNext w:val="0"/>
              <w:keepLines w:val="0"/>
              <w:widowControl/>
              <w:suppressLineNumbers w:val="0"/>
              <w:jc w:val="left"/>
              <w:textAlignment w:val="center"/>
              <w:rPr>
                <w:color w:val="000000"/>
                <w:kern w:val="0"/>
                <w:szCs w:val="21"/>
              </w:rPr>
            </w:pPr>
            <w:r>
              <w:rPr>
                <w:rFonts w:hint="eastAsia" w:ascii="等线" w:hAnsi="等线" w:eastAsia="等线" w:cs="等线"/>
                <w:i w:val="0"/>
                <w:iCs w:val="0"/>
                <w:color w:val="000000"/>
                <w:kern w:val="0"/>
                <w:sz w:val="18"/>
                <w:szCs w:val="18"/>
                <w:u w:val="none"/>
                <w:lang w:val="en-US" w:eastAsia="zh-CN" w:bidi="ar"/>
              </w:rPr>
              <w:t>产出指标</w:t>
            </w:r>
          </w:p>
        </w:tc>
        <w:tc>
          <w:tcPr>
            <w:tcW w:w="848" w:type="dxa"/>
            <w:noWrap/>
            <w:vAlign w:val="center"/>
          </w:tcPr>
          <w:p w14:paraId="1149D505">
            <w:pPr>
              <w:keepNext w:val="0"/>
              <w:keepLines w:val="0"/>
              <w:widowControl/>
              <w:suppressLineNumbers w:val="0"/>
              <w:jc w:val="center"/>
              <w:textAlignment w:val="center"/>
              <w:rPr>
                <w:color w:val="000000"/>
                <w:kern w:val="0"/>
                <w:szCs w:val="21"/>
              </w:rPr>
            </w:pPr>
            <w:r>
              <w:rPr>
                <w:rFonts w:hint="eastAsia" w:ascii="等线" w:hAnsi="等线" w:eastAsia="等线" w:cs="等线"/>
                <w:i w:val="0"/>
                <w:iCs w:val="0"/>
                <w:color w:val="000000"/>
                <w:kern w:val="0"/>
                <w:sz w:val="18"/>
                <w:szCs w:val="18"/>
                <w:u w:val="none"/>
                <w:lang w:val="en-US" w:eastAsia="zh-CN" w:bidi="ar"/>
              </w:rPr>
              <w:t>时效指标</w:t>
            </w:r>
          </w:p>
        </w:tc>
        <w:tc>
          <w:tcPr>
            <w:tcW w:w="1504" w:type="dxa"/>
            <w:noWrap/>
            <w:vAlign w:val="center"/>
          </w:tcPr>
          <w:p w14:paraId="3D6C7628">
            <w:pPr>
              <w:keepNext w:val="0"/>
              <w:keepLines w:val="0"/>
              <w:widowControl/>
              <w:suppressLineNumbers w:val="0"/>
              <w:jc w:val="left"/>
              <w:textAlignment w:val="center"/>
              <w:rPr>
                <w:rFonts w:hint="default"/>
                <w:color w:val="000000"/>
                <w:kern w:val="0"/>
                <w:sz w:val="21"/>
                <w:szCs w:val="21"/>
                <w:lang w:val="en-US" w:eastAsia="zh-CN" w:bidi="ar-SA"/>
              </w:rPr>
            </w:pPr>
            <w:r>
              <w:rPr>
                <w:rFonts w:hint="eastAsia" w:ascii="等线" w:hAnsi="等线" w:eastAsia="等线" w:cs="等线"/>
                <w:i w:val="0"/>
                <w:iCs w:val="0"/>
                <w:color w:val="000000"/>
                <w:kern w:val="0"/>
                <w:sz w:val="18"/>
                <w:szCs w:val="18"/>
                <w:u w:val="none"/>
                <w:lang w:val="en-US" w:eastAsia="zh-CN" w:bidi="ar"/>
              </w:rPr>
              <w:t>≤90天</w:t>
            </w:r>
          </w:p>
        </w:tc>
        <w:tc>
          <w:tcPr>
            <w:tcW w:w="1511" w:type="dxa"/>
            <w:noWrap/>
            <w:vAlign w:val="center"/>
          </w:tcPr>
          <w:p w14:paraId="635F5354">
            <w:pPr>
              <w:keepNext w:val="0"/>
              <w:keepLines w:val="0"/>
              <w:widowControl/>
              <w:suppressLineNumbers w:val="0"/>
              <w:jc w:val="center"/>
              <w:textAlignment w:val="center"/>
              <w:rPr>
                <w:rFonts w:hint="default"/>
                <w:color w:val="000000"/>
                <w:kern w:val="0"/>
                <w:sz w:val="21"/>
                <w:szCs w:val="21"/>
                <w:lang w:val="en-US" w:eastAsia="zh-CN" w:bidi="ar-SA"/>
              </w:rPr>
            </w:pPr>
            <w:r>
              <w:rPr>
                <w:rFonts w:hint="eastAsia" w:ascii="等线" w:hAnsi="等线" w:eastAsia="等线" w:cs="等线"/>
                <w:i w:val="0"/>
                <w:iCs w:val="0"/>
                <w:color w:val="000000"/>
                <w:kern w:val="0"/>
                <w:sz w:val="18"/>
                <w:szCs w:val="18"/>
                <w:u w:val="none"/>
                <w:lang w:val="en-US" w:eastAsia="zh-CN" w:bidi="ar"/>
              </w:rPr>
              <w:t>施工天数90天</w:t>
            </w:r>
          </w:p>
        </w:tc>
        <w:tc>
          <w:tcPr>
            <w:tcW w:w="1927" w:type="dxa"/>
            <w:noWrap/>
            <w:vAlign w:val="center"/>
          </w:tcPr>
          <w:p w14:paraId="526AD0A7">
            <w:pPr>
              <w:keepNext w:val="0"/>
              <w:keepLines w:val="0"/>
              <w:widowControl/>
              <w:suppressLineNumbers w:val="0"/>
              <w:jc w:val="center"/>
              <w:textAlignment w:val="center"/>
              <w:rPr>
                <w:rFonts w:hint="default"/>
                <w:color w:val="000000"/>
                <w:kern w:val="0"/>
                <w:sz w:val="21"/>
                <w:szCs w:val="21"/>
                <w:lang w:val="en-US" w:eastAsia="zh-CN" w:bidi="ar-SA"/>
              </w:rPr>
            </w:pPr>
            <w:r>
              <w:rPr>
                <w:rFonts w:hint="eastAsia"/>
                <w:color w:val="000000"/>
                <w:kern w:val="0"/>
                <w:sz w:val="21"/>
                <w:szCs w:val="21"/>
                <w:lang w:val="en-US" w:eastAsia="zh-CN" w:bidi="ar-SA"/>
              </w:rPr>
              <w:t>无</w:t>
            </w:r>
          </w:p>
        </w:tc>
      </w:tr>
      <w:tr w14:paraId="0EB4C9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680" w:type="dxa"/>
            <w:vMerge w:val="continue"/>
            <w:noWrap w:val="0"/>
            <w:vAlign w:val="center"/>
          </w:tcPr>
          <w:p w14:paraId="3DCFFA83">
            <w:pPr>
              <w:widowControl/>
              <w:spacing w:line="240" w:lineRule="exact"/>
              <w:jc w:val="left"/>
              <w:rPr>
                <w:color w:val="000000"/>
                <w:kern w:val="0"/>
                <w:szCs w:val="21"/>
              </w:rPr>
            </w:pPr>
          </w:p>
        </w:tc>
        <w:tc>
          <w:tcPr>
            <w:tcW w:w="1512" w:type="dxa"/>
            <w:vMerge w:val="continue"/>
            <w:noWrap w:val="0"/>
            <w:vAlign w:val="center"/>
          </w:tcPr>
          <w:p w14:paraId="26DDD836">
            <w:pPr>
              <w:widowControl/>
              <w:spacing w:line="240" w:lineRule="exact"/>
              <w:jc w:val="left"/>
              <w:rPr>
                <w:color w:val="000000"/>
                <w:kern w:val="0"/>
                <w:szCs w:val="21"/>
              </w:rPr>
            </w:pPr>
          </w:p>
        </w:tc>
        <w:tc>
          <w:tcPr>
            <w:tcW w:w="918" w:type="dxa"/>
            <w:noWrap w:val="0"/>
            <w:vAlign w:val="center"/>
          </w:tcPr>
          <w:p w14:paraId="5EAEA79F">
            <w:pPr>
              <w:keepNext w:val="0"/>
              <w:keepLines w:val="0"/>
              <w:widowControl/>
              <w:suppressLineNumbers w:val="0"/>
              <w:jc w:val="left"/>
              <w:textAlignment w:val="center"/>
              <w:rPr>
                <w:color w:val="000000"/>
                <w:kern w:val="0"/>
                <w:szCs w:val="21"/>
              </w:rPr>
            </w:pPr>
            <w:r>
              <w:rPr>
                <w:rFonts w:hint="eastAsia" w:ascii="等线" w:hAnsi="等线" w:eastAsia="等线" w:cs="等线"/>
                <w:i w:val="0"/>
                <w:iCs w:val="0"/>
                <w:color w:val="000000"/>
                <w:kern w:val="0"/>
                <w:sz w:val="18"/>
                <w:szCs w:val="18"/>
                <w:u w:val="none"/>
                <w:lang w:val="en-US" w:eastAsia="zh-CN" w:bidi="ar"/>
              </w:rPr>
              <w:t>效益指标</w:t>
            </w:r>
          </w:p>
        </w:tc>
        <w:tc>
          <w:tcPr>
            <w:tcW w:w="848" w:type="dxa"/>
            <w:noWrap/>
            <w:vAlign w:val="center"/>
          </w:tcPr>
          <w:p w14:paraId="6AD75E50">
            <w:pPr>
              <w:keepNext w:val="0"/>
              <w:keepLines w:val="0"/>
              <w:widowControl/>
              <w:suppressLineNumbers w:val="0"/>
              <w:jc w:val="center"/>
              <w:textAlignment w:val="center"/>
              <w:rPr>
                <w:color w:val="000000"/>
                <w:kern w:val="0"/>
                <w:szCs w:val="21"/>
              </w:rPr>
            </w:pPr>
            <w:r>
              <w:rPr>
                <w:rFonts w:hint="eastAsia" w:ascii="等线" w:hAnsi="等线" w:eastAsia="等线" w:cs="等线"/>
                <w:i w:val="0"/>
                <w:iCs w:val="0"/>
                <w:color w:val="000000"/>
                <w:kern w:val="0"/>
                <w:sz w:val="18"/>
                <w:szCs w:val="18"/>
                <w:u w:val="none"/>
                <w:lang w:val="en-US" w:eastAsia="zh-CN" w:bidi="ar"/>
              </w:rPr>
              <w:t>社会效益指标</w:t>
            </w:r>
          </w:p>
        </w:tc>
        <w:tc>
          <w:tcPr>
            <w:tcW w:w="1504" w:type="dxa"/>
            <w:noWrap/>
            <w:vAlign w:val="center"/>
          </w:tcPr>
          <w:p w14:paraId="152F49AE">
            <w:pPr>
              <w:keepNext w:val="0"/>
              <w:keepLines w:val="0"/>
              <w:widowControl/>
              <w:suppressLineNumbers w:val="0"/>
              <w:jc w:val="left"/>
              <w:textAlignment w:val="center"/>
              <w:rPr>
                <w:rFonts w:hint="default"/>
                <w:color w:val="000000"/>
                <w:kern w:val="0"/>
                <w:sz w:val="21"/>
                <w:szCs w:val="21"/>
                <w:lang w:val="en-US" w:eastAsia="zh-CN" w:bidi="ar-SA"/>
              </w:rPr>
            </w:pPr>
            <w:r>
              <w:rPr>
                <w:rFonts w:hint="eastAsia" w:ascii="等线" w:hAnsi="等线" w:eastAsia="等线" w:cs="等线"/>
                <w:i w:val="0"/>
                <w:iCs w:val="0"/>
                <w:color w:val="000000"/>
                <w:kern w:val="0"/>
                <w:sz w:val="18"/>
                <w:szCs w:val="18"/>
                <w:u w:val="none"/>
                <w:lang w:val="en-US" w:eastAsia="zh-CN" w:bidi="ar"/>
              </w:rPr>
              <w:t>＝100%</w:t>
            </w:r>
          </w:p>
        </w:tc>
        <w:tc>
          <w:tcPr>
            <w:tcW w:w="1511" w:type="dxa"/>
            <w:noWrap/>
            <w:vAlign w:val="center"/>
          </w:tcPr>
          <w:p w14:paraId="617398C2">
            <w:pPr>
              <w:keepNext w:val="0"/>
              <w:keepLines w:val="0"/>
              <w:widowControl/>
              <w:suppressLineNumbers w:val="0"/>
              <w:jc w:val="center"/>
              <w:textAlignment w:val="center"/>
              <w:rPr>
                <w:rFonts w:hint="default"/>
                <w:color w:val="000000"/>
                <w:kern w:val="0"/>
                <w:sz w:val="21"/>
                <w:szCs w:val="21"/>
                <w:lang w:val="en-US" w:eastAsia="zh-CN" w:bidi="ar-SA"/>
              </w:rPr>
            </w:pPr>
            <w:r>
              <w:rPr>
                <w:rFonts w:hint="eastAsia" w:ascii="等线" w:hAnsi="等线" w:eastAsia="等线" w:cs="等线"/>
                <w:i w:val="0"/>
                <w:iCs w:val="0"/>
                <w:color w:val="000000"/>
                <w:kern w:val="0"/>
                <w:sz w:val="18"/>
                <w:szCs w:val="18"/>
                <w:u w:val="none"/>
                <w:lang w:val="en-US" w:eastAsia="zh-CN" w:bidi="ar"/>
              </w:rPr>
              <w:t>生态环境改善效果100%</w:t>
            </w:r>
          </w:p>
        </w:tc>
        <w:tc>
          <w:tcPr>
            <w:tcW w:w="1927" w:type="dxa"/>
            <w:noWrap/>
            <w:vAlign w:val="center"/>
          </w:tcPr>
          <w:p w14:paraId="50BA0D7C">
            <w:pPr>
              <w:keepNext w:val="0"/>
              <w:keepLines w:val="0"/>
              <w:widowControl/>
              <w:suppressLineNumbers w:val="0"/>
              <w:jc w:val="center"/>
              <w:textAlignment w:val="center"/>
              <w:rPr>
                <w:rFonts w:hint="default"/>
                <w:color w:val="000000"/>
                <w:kern w:val="0"/>
                <w:sz w:val="21"/>
                <w:szCs w:val="21"/>
                <w:lang w:val="en-US" w:eastAsia="zh-CN" w:bidi="ar-SA"/>
              </w:rPr>
            </w:pPr>
            <w:r>
              <w:rPr>
                <w:rFonts w:hint="eastAsia"/>
                <w:color w:val="000000"/>
                <w:kern w:val="0"/>
                <w:sz w:val="21"/>
                <w:szCs w:val="21"/>
                <w:lang w:val="en-US" w:eastAsia="zh-CN" w:bidi="ar-SA"/>
              </w:rPr>
              <w:t>无</w:t>
            </w:r>
          </w:p>
        </w:tc>
      </w:tr>
      <w:tr w14:paraId="28FCB2E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680" w:type="dxa"/>
            <w:vMerge w:val="continue"/>
            <w:noWrap w:val="0"/>
            <w:vAlign w:val="center"/>
          </w:tcPr>
          <w:p w14:paraId="164474B8">
            <w:pPr>
              <w:widowControl/>
              <w:spacing w:line="240" w:lineRule="exact"/>
              <w:jc w:val="left"/>
              <w:rPr>
                <w:color w:val="000000"/>
                <w:kern w:val="0"/>
                <w:szCs w:val="21"/>
              </w:rPr>
            </w:pPr>
          </w:p>
        </w:tc>
        <w:tc>
          <w:tcPr>
            <w:tcW w:w="1512" w:type="dxa"/>
            <w:vMerge w:val="continue"/>
            <w:noWrap w:val="0"/>
            <w:vAlign w:val="center"/>
          </w:tcPr>
          <w:p w14:paraId="2335CD16">
            <w:pPr>
              <w:widowControl/>
              <w:spacing w:line="240" w:lineRule="exact"/>
              <w:jc w:val="left"/>
              <w:rPr>
                <w:color w:val="000000"/>
                <w:kern w:val="0"/>
                <w:szCs w:val="21"/>
              </w:rPr>
            </w:pPr>
          </w:p>
        </w:tc>
        <w:tc>
          <w:tcPr>
            <w:tcW w:w="918" w:type="dxa"/>
            <w:noWrap w:val="0"/>
            <w:vAlign w:val="center"/>
          </w:tcPr>
          <w:p w14:paraId="757F17FB">
            <w:pPr>
              <w:keepNext w:val="0"/>
              <w:keepLines w:val="0"/>
              <w:widowControl/>
              <w:suppressLineNumbers w:val="0"/>
              <w:jc w:val="left"/>
              <w:textAlignment w:val="center"/>
              <w:rPr>
                <w:color w:val="000000"/>
                <w:kern w:val="0"/>
                <w:szCs w:val="21"/>
              </w:rPr>
            </w:pPr>
            <w:r>
              <w:rPr>
                <w:rFonts w:hint="eastAsia" w:ascii="等线" w:hAnsi="等线" w:eastAsia="等线" w:cs="等线"/>
                <w:i w:val="0"/>
                <w:iCs w:val="0"/>
                <w:color w:val="000000"/>
                <w:kern w:val="0"/>
                <w:sz w:val="18"/>
                <w:szCs w:val="18"/>
                <w:u w:val="none"/>
                <w:lang w:val="en-US" w:eastAsia="zh-CN" w:bidi="ar"/>
              </w:rPr>
              <w:t>效益指标</w:t>
            </w:r>
          </w:p>
        </w:tc>
        <w:tc>
          <w:tcPr>
            <w:tcW w:w="848" w:type="dxa"/>
            <w:noWrap/>
            <w:vAlign w:val="center"/>
          </w:tcPr>
          <w:p w14:paraId="5EBEE206">
            <w:pPr>
              <w:keepNext w:val="0"/>
              <w:keepLines w:val="0"/>
              <w:widowControl/>
              <w:suppressLineNumbers w:val="0"/>
              <w:jc w:val="center"/>
              <w:textAlignment w:val="center"/>
              <w:rPr>
                <w:color w:val="000000"/>
                <w:kern w:val="0"/>
                <w:szCs w:val="21"/>
              </w:rPr>
            </w:pPr>
            <w:r>
              <w:rPr>
                <w:rFonts w:hint="eastAsia" w:ascii="等线" w:hAnsi="等线" w:eastAsia="等线" w:cs="等线"/>
                <w:i w:val="0"/>
                <w:iCs w:val="0"/>
                <w:color w:val="000000"/>
                <w:kern w:val="0"/>
                <w:sz w:val="18"/>
                <w:szCs w:val="18"/>
                <w:u w:val="none"/>
                <w:lang w:val="en-US" w:eastAsia="zh-CN" w:bidi="ar"/>
              </w:rPr>
              <w:t>可持续影响指标</w:t>
            </w:r>
          </w:p>
        </w:tc>
        <w:tc>
          <w:tcPr>
            <w:tcW w:w="1504" w:type="dxa"/>
            <w:noWrap/>
            <w:vAlign w:val="center"/>
          </w:tcPr>
          <w:p w14:paraId="2424E182">
            <w:pPr>
              <w:keepNext w:val="0"/>
              <w:keepLines w:val="0"/>
              <w:widowControl/>
              <w:suppressLineNumbers w:val="0"/>
              <w:jc w:val="left"/>
              <w:textAlignment w:val="center"/>
              <w:rPr>
                <w:rFonts w:hint="default"/>
                <w:color w:val="000000"/>
                <w:kern w:val="0"/>
                <w:sz w:val="21"/>
                <w:szCs w:val="21"/>
                <w:lang w:val="en-US" w:eastAsia="zh-CN" w:bidi="ar-SA"/>
              </w:rPr>
            </w:pPr>
            <w:r>
              <w:rPr>
                <w:rFonts w:hint="eastAsia" w:ascii="等线" w:hAnsi="等线" w:eastAsia="等线" w:cs="等线"/>
                <w:i w:val="0"/>
                <w:iCs w:val="0"/>
                <w:color w:val="000000"/>
                <w:kern w:val="0"/>
                <w:sz w:val="18"/>
                <w:szCs w:val="18"/>
                <w:u w:val="none"/>
                <w:lang w:val="en-US" w:eastAsia="zh-CN" w:bidi="ar"/>
              </w:rPr>
              <w:t>≥10年</w:t>
            </w:r>
          </w:p>
        </w:tc>
        <w:tc>
          <w:tcPr>
            <w:tcW w:w="1511" w:type="dxa"/>
            <w:noWrap/>
            <w:vAlign w:val="center"/>
          </w:tcPr>
          <w:p w14:paraId="178EA36B">
            <w:pPr>
              <w:keepNext w:val="0"/>
              <w:keepLines w:val="0"/>
              <w:widowControl/>
              <w:suppressLineNumbers w:val="0"/>
              <w:jc w:val="center"/>
              <w:textAlignment w:val="center"/>
              <w:rPr>
                <w:rFonts w:hint="default"/>
                <w:color w:val="000000"/>
                <w:kern w:val="0"/>
                <w:sz w:val="21"/>
                <w:szCs w:val="21"/>
                <w:lang w:val="en-US" w:eastAsia="zh-CN" w:bidi="ar-SA"/>
              </w:rPr>
            </w:pPr>
            <w:r>
              <w:rPr>
                <w:rFonts w:hint="eastAsia" w:ascii="等线" w:hAnsi="等线" w:eastAsia="等线" w:cs="等线"/>
                <w:i w:val="0"/>
                <w:iCs w:val="0"/>
                <w:color w:val="000000"/>
                <w:kern w:val="0"/>
                <w:sz w:val="18"/>
                <w:szCs w:val="18"/>
                <w:u w:val="none"/>
                <w:lang w:val="en-US" w:eastAsia="zh-CN" w:bidi="ar"/>
              </w:rPr>
              <w:t>项目影响年限10年</w:t>
            </w:r>
          </w:p>
        </w:tc>
        <w:tc>
          <w:tcPr>
            <w:tcW w:w="1927" w:type="dxa"/>
            <w:noWrap/>
            <w:vAlign w:val="center"/>
          </w:tcPr>
          <w:p w14:paraId="089134CD">
            <w:pPr>
              <w:keepNext w:val="0"/>
              <w:keepLines w:val="0"/>
              <w:widowControl/>
              <w:suppressLineNumbers w:val="0"/>
              <w:jc w:val="center"/>
              <w:textAlignment w:val="center"/>
              <w:rPr>
                <w:rFonts w:hint="default"/>
                <w:color w:val="000000"/>
                <w:kern w:val="0"/>
                <w:sz w:val="21"/>
                <w:szCs w:val="21"/>
                <w:lang w:val="en-US" w:eastAsia="zh-CN" w:bidi="ar-SA"/>
              </w:rPr>
            </w:pPr>
            <w:r>
              <w:rPr>
                <w:rFonts w:hint="eastAsia"/>
                <w:color w:val="000000"/>
                <w:kern w:val="0"/>
                <w:sz w:val="21"/>
                <w:szCs w:val="21"/>
                <w:lang w:val="en-US" w:eastAsia="zh-CN" w:bidi="ar-SA"/>
              </w:rPr>
              <w:t>无</w:t>
            </w:r>
          </w:p>
        </w:tc>
      </w:tr>
      <w:tr w14:paraId="7C9FC45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680" w:type="dxa"/>
            <w:vMerge w:val="continue"/>
            <w:noWrap w:val="0"/>
            <w:vAlign w:val="center"/>
          </w:tcPr>
          <w:p w14:paraId="06F578FF">
            <w:pPr>
              <w:widowControl/>
              <w:spacing w:line="240" w:lineRule="exact"/>
              <w:jc w:val="left"/>
              <w:rPr>
                <w:color w:val="000000"/>
                <w:kern w:val="0"/>
                <w:szCs w:val="21"/>
              </w:rPr>
            </w:pPr>
          </w:p>
        </w:tc>
        <w:tc>
          <w:tcPr>
            <w:tcW w:w="1512" w:type="dxa"/>
            <w:vMerge w:val="continue"/>
            <w:noWrap w:val="0"/>
            <w:vAlign w:val="center"/>
          </w:tcPr>
          <w:p w14:paraId="27553EB1">
            <w:pPr>
              <w:widowControl/>
              <w:spacing w:line="240" w:lineRule="exact"/>
              <w:jc w:val="left"/>
              <w:rPr>
                <w:color w:val="000000"/>
                <w:kern w:val="0"/>
                <w:szCs w:val="21"/>
              </w:rPr>
            </w:pPr>
          </w:p>
        </w:tc>
        <w:tc>
          <w:tcPr>
            <w:tcW w:w="918" w:type="dxa"/>
            <w:noWrap w:val="0"/>
            <w:vAlign w:val="center"/>
          </w:tcPr>
          <w:p w14:paraId="7490DAEE">
            <w:pPr>
              <w:keepNext w:val="0"/>
              <w:keepLines w:val="0"/>
              <w:widowControl/>
              <w:suppressLineNumbers w:val="0"/>
              <w:jc w:val="left"/>
              <w:textAlignment w:val="center"/>
              <w:rPr>
                <w:color w:val="000000"/>
                <w:kern w:val="0"/>
                <w:szCs w:val="21"/>
              </w:rPr>
            </w:pPr>
            <w:r>
              <w:rPr>
                <w:rFonts w:hint="eastAsia" w:ascii="等线" w:hAnsi="等线" w:eastAsia="等线" w:cs="等线"/>
                <w:i w:val="0"/>
                <w:iCs w:val="0"/>
                <w:color w:val="000000"/>
                <w:kern w:val="0"/>
                <w:sz w:val="18"/>
                <w:szCs w:val="18"/>
                <w:u w:val="none"/>
                <w:lang w:val="en-US" w:eastAsia="zh-CN" w:bidi="ar"/>
              </w:rPr>
              <w:t>满意度指标</w:t>
            </w:r>
          </w:p>
        </w:tc>
        <w:tc>
          <w:tcPr>
            <w:tcW w:w="848" w:type="dxa"/>
            <w:noWrap/>
            <w:vAlign w:val="center"/>
          </w:tcPr>
          <w:p w14:paraId="089E7CE1">
            <w:pPr>
              <w:keepNext w:val="0"/>
              <w:keepLines w:val="0"/>
              <w:widowControl/>
              <w:suppressLineNumbers w:val="0"/>
              <w:jc w:val="center"/>
              <w:textAlignment w:val="center"/>
              <w:rPr>
                <w:color w:val="000000"/>
                <w:kern w:val="0"/>
                <w:szCs w:val="21"/>
              </w:rPr>
            </w:pPr>
            <w:r>
              <w:rPr>
                <w:rFonts w:hint="eastAsia" w:ascii="等线" w:hAnsi="等线" w:eastAsia="等线" w:cs="等线"/>
                <w:i w:val="0"/>
                <w:iCs w:val="0"/>
                <w:color w:val="000000"/>
                <w:kern w:val="0"/>
                <w:sz w:val="18"/>
                <w:szCs w:val="18"/>
                <w:u w:val="none"/>
                <w:lang w:val="en-US" w:eastAsia="zh-CN" w:bidi="ar"/>
              </w:rPr>
              <w:t>服务对象满意度指标</w:t>
            </w:r>
          </w:p>
        </w:tc>
        <w:tc>
          <w:tcPr>
            <w:tcW w:w="1504" w:type="dxa"/>
            <w:noWrap/>
            <w:vAlign w:val="center"/>
          </w:tcPr>
          <w:p w14:paraId="02E4572F">
            <w:pPr>
              <w:keepNext w:val="0"/>
              <w:keepLines w:val="0"/>
              <w:widowControl/>
              <w:suppressLineNumbers w:val="0"/>
              <w:jc w:val="left"/>
              <w:textAlignment w:val="center"/>
              <w:rPr>
                <w:rFonts w:hint="default"/>
                <w:color w:val="000000"/>
                <w:kern w:val="0"/>
                <w:sz w:val="21"/>
                <w:szCs w:val="21"/>
                <w:lang w:val="en-US" w:eastAsia="zh-CN" w:bidi="ar-SA"/>
              </w:rPr>
            </w:pPr>
            <w:r>
              <w:rPr>
                <w:rFonts w:hint="eastAsia" w:ascii="等线" w:hAnsi="等线" w:eastAsia="等线" w:cs="等线"/>
                <w:i w:val="0"/>
                <w:iCs w:val="0"/>
                <w:color w:val="000000"/>
                <w:kern w:val="0"/>
                <w:sz w:val="18"/>
                <w:szCs w:val="18"/>
                <w:u w:val="none"/>
                <w:lang w:val="en-US" w:eastAsia="zh-CN" w:bidi="ar"/>
              </w:rPr>
              <w:t>≥98%</w:t>
            </w:r>
          </w:p>
        </w:tc>
        <w:tc>
          <w:tcPr>
            <w:tcW w:w="1511" w:type="dxa"/>
            <w:noWrap/>
            <w:vAlign w:val="center"/>
          </w:tcPr>
          <w:p w14:paraId="71204379">
            <w:pPr>
              <w:keepNext w:val="0"/>
              <w:keepLines w:val="0"/>
              <w:widowControl/>
              <w:suppressLineNumbers w:val="0"/>
              <w:jc w:val="center"/>
              <w:textAlignment w:val="center"/>
              <w:rPr>
                <w:rFonts w:hint="default"/>
                <w:color w:val="000000"/>
                <w:kern w:val="0"/>
                <w:sz w:val="21"/>
                <w:szCs w:val="21"/>
                <w:lang w:val="en-US" w:eastAsia="zh-CN" w:bidi="ar-SA"/>
              </w:rPr>
            </w:pPr>
            <w:r>
              <w:rPr>
                <w:rFonts w:hint="eastAsia" w:ascii="等线" w:hAnsi="等线" w:eastAsia="等线" w:cs="等线"/>
                <w:i w:val="0"/>
                <w:iCs w:val="0"/>
                <w:color w:val="000000"/>
                <w:kern w:val="0"/>
                <w:sz w:val="18"/>
                <w:szCs w:val="18"/>
                <w:u w:val="none"/>
                <w:lang w:val="en-US" w:eastAsia="zh-CN" w:bidi="ar"/>
              </w:rPr>
              <w:t>项目区群众满意度98%</w:t>
            </w:r>
          </w:p>
        </w:tc>
        <w:tc>
          <w:tcPr>
            <w:tcW w:w="1927" w:type="dxa"/>
            <w:noWrap/>
            <w:vAlign w:val="center"/>
          </w:tcPr>
          <w:p w14:paraId="3CE70D07">
            <w:pPr>
              <w:keepNext w:val="0"/>
              <w:keepLines w:val="0"/>
              <w:widowControl/>
              <w:suppressLineNumbers w:val="0"/>
              <w:jc w:val="center"/>
              <w:textAlignment w:val="center"/>
              <w:rPr>
                <w:rFonts w:hint="default"/>
                <w:color w:val="000000"/>
                <w:kern w:val="0"/>
                <w:sz w:val="21"/>
                <w:szCs w:val="21"/>
                <w:lang w:val="en-US" w:eastAsia="zh-CN" w:bidi="ar-SA"/>
              </w:rPr>
            </w:pPr>
            <w:r>
              <w:rPr>
                <w:rFonts w:hint="eastAsia"/>
                <w:color w:val="000000"/>
                <w:kern w:val="0"/>
                <w:sz w:val="21"/>
                <w:szCs w:val="21"/>
                <w:lang w:val="en-US" w:eastAsia="zh-CN" w:bidi="ar-SA"/>
              </w:rPr>
              <w:t>无</w:t>
            </w:r>
          </w:p>
        </w:tc>
      </w:tr>
      <w:tr w14:paraId="74DC762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680" w:type="dxa"/>
            <w:vMerge w:val="continue"/>
            <w:noWrap w:val="0"/>
            <w:vAlign w:val="center"/>
          </w:tcPr>
          <w:p w14:paraId="55F92F7F">
            <w:pPr>
              <w:widowControl/>
              <w:spacing w:line="240" w:lineRule="exact"/>
              <w:jc w:val="left"/>
              <w:rPr>
                <w:color w:val="000000"/>
                <w:kern w:val="0"/>
                <w:szCs w:val="21"/>
              </w:rPr>
            </w:pPr>
          </w:p>
        </w:tc>
        <w:tc>
          <w:tcPr>
            <w:tcW w:w="1512" w:type="dxa"/>
            <w:vMerge w:val="continue"/>
            <w:noWrap w:val="0"/>
            <w:vAlign w:val="center"/>
          </w:tcPr>
          <w:p w14:paraId="1F544257">
            <w:pPr>
              <w:widowControl/>
              <w:spacing w:line="240" w:lineRule="exact"/>
              <w:jc w:val="left"/>
              <w:rPr>
                <w:color w:val="000000"/>
                <w:kern w:val="0"/>
                <w:szCs w:val="21"/>
              </w:rPr>
            </w:pPr>
          </w:p>
        </w:tc>
        <w:tc>
          <w:tcPr>
            <w:tcW w:w="918" w:type="dxa"/>
            <w:noWrap w:val="0"/>
            <w:vAlign w:val="center"/>
          </w:tcPr>
          <w:p w14:paraId="003B722C">
            <w:pPr>
              <w:keepNext w:val="0"/>
              <w:keepLines w:val="0"/>
              <w:widowControl/>
              <w:suppressLineNumbers w:val="0"/>
              <w:jc w:val="left"/>
              <w:textAlignment w:val="center"/>
              <w:rPr>
                <w:rFonts w:hint="eastAsia"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成本指标</w:t>
            </w:r>
          </w:p>
        </w:tc>
        <w:tc>
          <w:tcPr>
            <w:tcW w:w="848" w:type="dxa"/>
            <w:noWrap/>
            <w:vAlign w:val="center"/>
          </w:tcPr>
          <w:p w14:paraId="4A2EFA99">
            <w:pPr>
              <w:keepNext w:val="0"/>
              <w:keepLines w:val="0"/>
              <w:widowControl/>
              <w:suppressLineNumbers w:val="0"/>
              <w:jc w:val="center"/>
              <w:textAlignment w:val="center"/>
              <w:rPr>
                <w:rFonts w:hint="eastAsia"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经济成本指标</w:t>
            </w:r>
          </w:p>
        </w:tc>
        <w:tc>
          <w:tcPr>
            <w:tcW w:w="1504" w:type="dxa"/>
            <w:noWrap/>
            <w:vAlign w:val="center"/>
          </w:tcPr>
          <w:p w14:paraId="071E420E">
            <w:pPr>
              <w:keepNext w:val="0"/>
              <w:keepLines w:val="0"/>
              <w:widowControl/>
              <w:suppressLineNumbers w:val="0"/>
              <w:jc w:val="left"/>
              <w:textAlignment w:val="center"/>
              <w:rPr>
                <w:rFonts w:hint="eastAsia"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≤550000元</w:t>
            </w:r>
          </w:p>
        </w:tc>
        <w:tc>
          <w:tcPr>
            <w:tcW w:w="1511" w:type="dxa"/>
            <w:noWrap/>
            <w:vAlign w:val="center"/>
          </w:tcPr>
          <w:p w14:paraId="2F077DA7">
            <w:pPr>
              <w:keepNext w:val="0"/>
              <w:keepLines w:val="0"/>
              <w:widowControl/>
              <w:suppressLineNumbers w:val="0"/>
              <w:jc w:val="center"/>
              <w:textAlignment w:val="center"/>
              <w:rPr>
                <w:rFonts w:hint="default"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项目资金投入55万元</w:t>
            </w:r>
          </w:p>
        </w:tc>
        <w:tc>
          <w:tcPr>
            <w:tcW w:w="1927" w:type="dxa"/>
            <w:noWrap/>
            <w:vAlign w:val="center"/>
          </w:tcPr>
          <w:p w14:paraId="48946714">
            <w:pPr>
              <w:keepNext w:val="0"/>
              <w:keepLines w:val="0"/>
              <w:widowControl/>
              <w:suppressLineNumbers w:val="0"/>
              <w:jc w:val="center"/>
              <w:textAlignment w:val="center"/>
              <w:rPr>
                <w:rFonts w:hint="default"/>
                <w:color w:val="000000"/>
                <w:kern w:val="0"/>
                <w:sz w:val="21"/>
                <w:szCs w:val="21"/>
                <w:lang w:val="en-US" w:eastAsia="zh-CN" w:bidi="ar-SA"/>
              </w:rPr>
            </w:pPr>
            <w:r>
              <w:rPr>
                <w:rFonts w:hint="eastAsia"/>
                <w:color w:val="000000"/>
                <w:kern w:val="0"/>
                <w:sz w:val="21"/>
                <w:szCs w:val="21"/>
                <w:lang w:val="en-US" w:eastAsia="zh-CN" w:bidi="ar-SA"/>
              </w:rPr>
              <w:t>无</w:t>
            </w:r>
          </w:p>
        </w:tc>
      </w:tr>
    </w:tbl>
    <w:p w14:paraId="33F9D61B">
      <w:pPr>
        <w:spacing w:line="620" w:lineRule="exact"/>
        <w:jc w:val="left"/>
        <w:rPr>
          <w:rFonts w:hint="eastAsia" w:ascii="宋体"/>
          <w:sz w:val="32"/>
          <w:szCs w:val="32"/>
        </w:rPr>
      </w:pPr>
    </w:p>
    <w:p w14:paraId="08B41382">
      <w:pPr>
        <w:spacing w:line="580" w:lineRule="exact"/>
        <w:jc w:val="center"/>
        <w:rPr>
          <w:rFonts w:eastAsia="方正小标宋简体"/>
          <w:sz w:val="44"/>
          <w:szCs w:val="44"/>
        </w:rPr>
      </w:pPr>
    </w:p>
    <w:p w14:paraId="24398454">
      <w:pPr>
        <w:spacing w:line="580" w:lineRule="exact"/>
        <w:jc w:val="center"/>
        <w:rPr>
          <w:rFonts w:eastAsia="方正小标宋简体"/>
          <w:sz w:val="44"/>
          <w:szCs w:val="44"/>
        </w:rPr>
      </w:pPr>
    </w:p>
    <w:p w14:paraId="1A3D0248">
      <w:pPr>
        <w:spacing w:line="580" w:lineRule="exact"/>
        <w:jc w:val="center"/>
        <w:rPr>
          <w:rFonts w:eastAsia="方正小标宋简体"/>
          <w:sz w:val="44"/>
          <w:szCs w:val="44"/>
        </w:rPr>
      </w:pPr>
    </w:p>
    <w:p w14:paraId="1BC789A8">
      <w:pPr>
        <w:spacing w:line="580" w:lineRule="exact"/>
        <w:jc w:val="center"/>
        <w:rPr>
          <w:rFonts w:eastAsia="方正小标宋简体"/>
          <w:sz w:val="44"/>
          <w:szCs w:val="44"/>
        </w:rPr>
      </w:pPr>
    </w:p>
    <w:p w14:paraId="15A4B53D">
      <w:pPr>
        <w:spacing w:line="580" w:lineRule="exact"/>
        <w:jc w:val="center"/>
        <w:rPr>
          <w:rFonts w:eastAsia="方正小标宋简体"/>
          <w:sz w:val="44"/>
          <w:szCs w:val="44"/>
        </w:rPr>
      </w:pPr>
    </w:p>
    <w:p w14:paraId="13B0F428">
      <w:pPr>
        <w:spacing w:line="580" w:lineRule="exact"/>
        <w:jc w:val="center"/>
        <w:rPr>
          <w:rFonts w:eastAsia="方正小标宋简体"/>
          <w:sz w:val="44"/>
          <w:szCs w:val="44"/>
        </w:rPr>
      </w:pPr>
    </w:p>
    <w:p w14:paraId="36B2FEF3">
      <w:pPr>
        <w:spacing w:line="580" w:lineRule="exact"/>
        <w:jc w:val="center"/>
        <w:rPr>
          <w:rFonts w:eastAsia="方正小标宋简体"/>
          <w:sz w:val="44"/>
          <w:szCs w:val="44"/>
        </w:rPr>
      </w:pPr>
    </w:p>
    <w:p w14:paraId="68F40527">
      <w:pPr>
        <w:spacing w:line="580" w:lineRule="exact"/>
        <w:jc w:val="center"/>
        <w:rPr>
          <w:rFonts w:eastAsia="方正小标宋简体"/>
          <w:sz w:val="44"/>
          <w:szCs w:val="44"/>
        </w:rPr>
      </w:pPr>
    </w:p>
    <w:p w14:paraId="2B1648CC">
      <w:pPr>
        <w:spacing w:line="580" w:lineRule="exact"/>
        <w:jc w:val="center"/>
        <w:rPr>
          <w:rFonts w:eastAsia="方正小标宋简体"/>
          <w:sz w:val="44"/>
          <w:szCs w:val="44"/>
        </w:rPr>
      </w:pPr>
    </w:p>
    <w:p w14:paraId="49AE14EA">
      <w:pPr>
        <w:spacing w:line="580" w:lineRule="exact"/>
        <w:jc w:val="center"/>
        <w:rPr>
          <w:rFonts w:eastAsia="方正小标宋简体"/>
          <w:sz w:val="44"/>
          <w:szCs w:val="44"/>
        </w:rPr>
      </w:pPr>
    </w:p>
    <w:p w14:paraId="4F8E416A">
      <w:pPr>
        <w:spacing w:line="580" w:lineRule="exact"/>
        <w:jc w:val="center"/>
        <w:rPr>
          <w:rFonts w:eastAsia="方正小标宋简体"/>
          <w:sz w:val="44"/>
          <w:szCs w:val="44"/>
        </w:rPr>
      </w:pPr>
    </w:p>
    <w:p w14:paraId="1826C8FE">
      <w:pPr>
        <w:spacing w:line="580" w:lineRule="exact"/>
        <w:jc w:val="center"/>
        <w:rPr>
          <w:rFonts w:eastAsia="方正小标宋简体"/>
          <w:sz w:val="44"/>
          <w:szCs w:val="44"/>
        </w:rPr>
      </w:pPr>
    </w:p>
    <w:p w14:paraId="5DDBC85E">
      <w:pPr>
        <w:spacing w:line="580" w:lineRule="exact"/>
        <w:jc w:val="center"/>
        <w:rPr>
          <w:rFonts w:eastAsia="方正小标宋简体"/>
          <w:sz w:val="44"/>
          <w:szCs w:val="44"/>
        </w:rPr>
      </w:pPr>
    </w:p>
    <w:p w14:paraId="5EA4CD31">
      <w:pPr>
        <w:spacing w:line="580" w:lineRule="exact"/>
        <w:jc w:val="center"/>
        <w:rPr>
          <w:rFonts w:eastAsia="方正小标宋简体"/>
          <w:sz w:val="44"/>
          <w:szCs w:val="44"/>
        </w:rPr>
      </w:pPr>
    </w:p>
    <w:p w14:paraId="2115DC4F">
      <w:pPr>
        <w:spacing w:line="580" w:lineRule="exact"/>
        <w:jc w:val="center"/>
        <w:rPr>
          <w:rFonts w:eastAsia="方正小标宋简体"/>
          <w:sz w:val="44"/>
          <w:szCs w:val="44"/>
        </w:rPr>
      </w:pPr>
    </w:p>
    <w:p w14:paraId="2ED73563">
      <w:pPr>
        <w:spacing w:line="580" w:lineRule="exact"/>
        <w:jc w:val="center"/>
        <w:rPr>
          <w:rFonts w:eastAsia="方正小标宋简体"/>
          <w:sz w:val="44"/>
          <w:szCs w:val="44"/>
        </w:rPr>
      </w:pPr>
    </w:p>
    <w:p w14:paraId="763F8AD9">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lang w:val="en-US" w:eastAsia="zh-CN"/>
        </w:rPr>
        <w:t>3</w:t>
      </w:r>
      <w:r>
        <w:rPr>
          <w:rFonts w:hint="eastAsia" w:eastAsia="方正小标宋简体"/>
          <w:sz w:val="44"/>
          <w:szCs w:val="44"/>
        </w:rPr>
        <w:t>年乐至县项目支出绩效自评报告</w:t>
      </w:r>
    </w:p>
    <w:p w14:paraId="7E837B9A">
      <w:pPr>
        <w:spacing w:line="580" w:lineRule="exact"/>
        <w:jc w:val="center"/>
        <w:rPr>
          <w:rFonts w:eastAsia="方正仿宋简体"/>
          <w:sz w:val="32"/>
          <w:szCs w:val="32"/>
        </w:rPr>
      </w:pPr>
      <w:r>
        <w:rPr>
          <w:rFonts w:hint="eastAsia" w:eastAsia="方正楷体简体"/>
          <w:b/>
          <w:sz w:val="32"/>
          <w:szCs w:val="32"/>
        </w:rPr>
        <w:t>（宝林镇党龄六十周年以上老党员补贴）</w:t>
      </w:r>
    </w:p>
    <w:p w14:paraId="445D67DC">
      <w:pPr>
        <w:spacing w:line="580" w:lineRule="exact"/>
        <w:ind w:firstLine="560" w:firstLineChars="200"/>
        <w:jc w:val="left"/>
        <w:rPr>
          <w:rFonts w:eastAsia="方正黑体简体"/>
          <w:sz w:val="32"/>
          <w:szCs w:val="32"/>
        </w:rPr>
      </w:pPr>
      <w:r>
        <w:rPr>
          <w:rFonts w:hint="eastAsia" w:eastAsia="方正仿宋简体"/>
          <w:sz w:val="28"/>
          <w:szCs w:val="28"/>
          <w:lang w:val="en-US" w:eastAsia="zh-CN"/>
        </w:rPr>
        <w:t>按照乐至县财政局《关于开展2023年度财政支出绩效自评工作的通知》要求，我镇高度重视，认真组织开展宝林镇2023年党龄六十周年以上老党员补贴项目支出绩效自评，现将自评工作总结如下。</w:t>
      </w:r>
    </w:p>
    <w:p w14:paraId="3CAB8691">
      <w:pPr>
        <w:spacing w:line="580" w:lineRule="exact"/>
        <w:ind w:firstLine="640" w:firstLineChars="200"/>
        <w:rPr>
          <w:rFonts w:eastAsia="方正黑体简体"/>
          <w:sz w:val="32"/>
          <w:szCs w:val="32"/>
        </w:rPr>
      </w:pPr>
      <w:r>
        <w:rPr>
          <w:rFonts w:hint="eastAsia" w:eastAsia="方正黑体简体"/>
          <w:sz w:val="32"/>
          <w:szCs w:val="32"/>
        </w:rPr>
        <w:t>一、项目基本情况</w:t>
      </w:r>
    </w:p>
    <w:p w14:paraId="40E88FC8">
      <w:pPr>
        <w:spacing w:line="580" w:lineRule="exact"/>
        <w:ind w:firstLine="643" w:firstLineChars="200"/>
        <w:rPr>
          <w:rFonts w:eastAsia="方正楷体简体"/>
          <w:b/>
          <w:sz w:val="32"/>
          <w:szCs w:val="32"/>
        </w:rPr>
      </w:pPr>
      <w:r>
        <w:rPr>
          <w:rFonts w:hint="eastAsia" w:eastAsia="方正楷体简体"/>
          <w:b/>
          <w:sz w:val="32"/>
          <w:szCs w:val="32"/>
        </w:rPr>
        <w:t>（一）概况</w:t>
      </w:r>
    </w:p>
    <w:p w14:paraId="10581BED">
      <w:pPr>
        <w:spacing w:line="580" w:lineRule="exact"/>
        <w:ind w:firstLine="643" w:firstLineChars="200"/>
        <w:rPr>
          <w:rFonts w:hint="eastAsia" w:eastAsia="方正仿宋简体"/>
          <w:sz w:val="32"/>
          <w:szCs w:val="32"/>
        </w:rPr>
      </w:pPr>
      <w:r>
        <w:rPr>
          <w:rFonts w:eastAsia="方正仿宋简体"/>
          <w:b/>
          <w:sz w:val="32"/>
          <w:szCs w:val="32"/>
        </w:rPr>
        <w:t>1.</w:t>
      </w:r>
      <w:r>
        <w:rPr>
          <w:rFonts w:hint="eastAsia" w:eastAsia="方正仿宋简体"/>
          <w:sz w:val="32"/>
          <w:szCs w:val="32"/>
        </w:rPr>
        <w:t>立项背景及目的</w:t>
      </w:r>
    </w:p>
    <w:p w14:paraId="2A4D04B7">
      <w:pPr>
        <w:pStyle w:val="24"/>
        <w:ind w:left="0" w:leftChars="0" w:firstLine="560" w:firstLineChars="200"/>
        <w:jc w:val="both"/>
        <w:rPr>
          <w:rFonts w:hint="eastAsia" w:ascii="Times New Roman" w:hAnsi="Times New Roman" w:eastAsia="方正仿宋简体" w:cs="Times New Roman"/>
          <w:kern w:val="2"/>
          <w:sz w:val="28"/>
          <w:szCs w:val="28"/>
          <w:lang w:val="en-US" w:eastAsia="zh-CN" w:bidi="ar-SA"/>
        </w:rPr>
      </w:pPr>
      <w:r>
        <w:rPr>
          <w:rFonts w:hint="eastAsia" w:ascii="Times New Roman" w:hAnsi="Times New Roman" w:eastAsia="方正仿宋简体" w:cs="Times New Roman"/>
          <w:kern w:val="2"/>
          <w:sz w:val="28"/>
          <w:szCs w:val="28"/>
          <w:lang w:val="en-US" w:eastAsia="zh-CN" w:bidi="ar-SA"/>
        </w:rPr>
        <w:t>为认真贯彻落实中央、省委、市委、县委关于党内激励关怀和关心爱护干部相关要求，切实增强基层党组织凝聚力战斗力，增强党员、干部的荣誉感和归属感，激发党员、干部干事创业热情，县委决定从2018年起，建立并实行党龄60周年以上老党员补贴制度。</w:t>
      </w:r>
    </w:p>
    <w:p w14:paraId="284F3DE8">
      <w:pPr>
        <w:numPr>
          <w:ilvl w:val="0"/>
          <w:numId w:val="8"/>
        </w:numPr>
        <w:spacing w:line="580" w:lineRule="exact"/>
        <w:ind w:firstLine="640" w:firstLineChars="200"/>
        <w:rPr>
          <w:rFonts w:hint="eastAsia" w:eastAsia="方正仿宋简体"/>
          <w:sz w:val="32"/>
          <w:szCs w:val="32"/>
        </w:rPr>
      </w:pPr>
      <w:r>
        <w:rPr>
          <w:rFonts w:hint="eastAsia" w:eastAsia="方正仿宋简体"/>
          <w:sz w:val="32"/>
          <w:szCs w:val="32"/>
        </w:rPr>
        <w:t>预算资金来源及使用情况</w:t>
      </w:r>
    </w:p>
    <w:p w14:paraId="00181167">
      <w:pPr>
        <w:numPr>
          <w:ilvl w:val="0"/>
          <w:numId w:val="0"/>
        </w:numPr>
        <w:spacing w:line="580" w:lineRule="exact"/>
        <w:ind w:firstLine="560" w:firstLineChars="200"/>
        <w:rPr>
          <w:rFonts w:hint="eastAsia" w:eastAsia="方正仿宋简体"/>
          <w:sz w:val="28"/>
          <w:szCs w:val="28"/>
          <w:lang w:val="en-US" w:eastAsia="zh-CN"/>
        </w:rPr>
      </w:pPr>
      <w:r>
        <w:rPr>
          <w:rFonts w:hint="eastAsia" w:eastAsia="方正仿宋简体"/>
          <w:sz w:val="28"/>
          <w:szCs w:val="28"/>
          <w:lang w:val="en-US" w:eastAsia="zh-CN"/>
        </w:rPr>
        <w:t>项目全年预算数4.096元，执行数为4.096万元，用于党龄六十周年以上老党员补贴工作有序开展，完成预算的100%。</w:t>
      </w:r>
    </w:p>
    <w:p w14:paraId="4BB6D7B4">
      <w:pPr>
        <w:numPr>
          <w:ilvl w:val="0"/>
          <w:numId w:val="8"/>
        </w:numPr>
        <w:spacing w:line="580" w:lineRule="exact"/>
        <w:ind w:left="0" w:leftChars="0" w:firstLine="640" w:firstLineChars="200"/>
        <w:rPr>
          <w:rFonts w:hint="eastAsia" w:eastAsia="方正仿宋简体"/>
          <w:sz w:val="32"/>
          <w:szCs w:val="32"/>
        </w:rPr>
      </w:pPr>
      <w:r>
        <w:rPr>
          <w:rFonts w:hint="eastAsia" w:eastAsia="方正仿宋简体"/>
          <w:sz w:val="32"/>
          <w:szCs w:val="32"/>
        </w:rPr>
        <w:t>实施情况（项目完成情况）</w:t>
      </w:r>
    </w:p>
    <w:p w14:paraId="06F55DBF">
      <w:pPr>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outlineLvl w:val="9"/>
        <w:rPr>
          <w:rFonts w:hint="default" w:ascii="Times New Roman" w:hAnsi="Times New Roman" w:eastAsia="方正仿宋简体" w:cs="Times New Roman"/>
          <w:kern w:val="2"/>
          <w:sz w:val="28"/>
          <w:szCs w:val="28"/>
          <w:lang w:val="en-US" w:eastAsia="zh-CN" w:bidi="ar-SA"/>
        </w:rPr>
      </w:pPr>
      <w:r>
        <w:rPr>
          <w:rFonts w:hint="eastAsia" w:ascii="Times New Roman" w:hAnsi="Times New Roman" w:eastAsia="方正仿宋简体" w:cs="Times New Roman"/>
          <w:kern w:val="2"/>
          <w:sz w:val="28"/>
          <w:szCs w:val="28"/>
          <w:lang w:val="en-US" w:eastAsia="zh-CN" w:bidi="ar-SA"/>
        </w:rPr>
        <w:t>对户籍和党组织关系均在宝林镇境内、无固定收入来源，党龄60周年以上健在符合条件的党员，每人每月享受100元的补贴，并颁发入党光荣证。2023年全镇共有37人符合党龄满六十周年老党员补贴要求，相比2022年符合要求的老党员人数，因去世减少共10人。2023年共发放44100元，其中党费补贴部分8820元，财政补贴35280元。</w:t>
      </w:r>
    </w:p>
    <w:p w14:paraId="60F17B6D">
      <w:pPr>
        <w:spacing w:line="580" w:lineRule="exact"/>
        <w:ind w:firstLine="643" w:firstLineChars="200"/>
        <w:rPr>
          <w:rFonts w:eastAsia="方正楷体简体"/>
          <w:b/>
          <w:sz w:val="32"/>
          <w:szCs w:val="32"/>
        </w:rPr>
      </w:pPr>
      <w:r>
        <w:rPr>
          <w:rFonts w:hint="eastAsia" w:eastAsia="方正楷体简体"/>
          <w:b/>
          <w:sz w:val="32"/>
          <w:szCs w:val="32"/>
        </w:rPr>
        <w:t>（二）绩效目标</w:t>
      </w:r>
    </w:p>
    <w:p w14:paraId="6D71C148">
      <w:pPr>
        <w:spacing w:line="580" w:lineRule="exact"/>
        <w:ind w:firstLine="560" w:firstLineChars="200"/>
        <w:rPr>
          <w:rFonts w:eastAsia="方正仿宋简体"/>
          <w:sz w:val="32"/>
          <w:szCs w:val="32"/>
        </w:rPr>
      </w:pPr>
      <w:r>
        <w:rPr>
          <w:rFonts w:hint="eastAsia" w:eastAsia="方正仿宋简体"/>
          <w:sz w:val="28"/>
          <w:szCs w:val="28"/>
          <w:lang w:val="en-US" w:eastAsia="zh-CN"/>
        </w:rPr>
        <w:t>绩效总体目标是每年按时发放老党员补贴，改善老党员的生产生活条件。</w:t>
      </w:r>
      <w:r>
        <w:rPr>
          <w:rFonts w:hint="eastAsia" w:ascii="Times New Roman" w:hAnsi="Times New Roman" w:eastAsia="方正仿宋简体" w:cs="Times New Roman"/>
          <w:kern w:val="2"/>
          <w:sz w:val="28"/>
          <w:szCs w:val="28"/>
          <w:lang w:val="en-US" w:eastAsia="zh-CN" w:bidi="ar-SA"/>
        </w:rPr>
        <w:t>具体绩效目标：</w:t>
      </w:r>
      <w:r>
        <w:rPr>
          <w:rFonts w:hint="eastAsia" w:eastAsia="方正仿宋简体" w:cs="Times New Roman"/>
          <w:kern w:val="2"/>
          <w:sz w:val="28"/>
          <w:szCs w:val="28"/>
          <w:lang w:val="en-US" w:eastAsia="zh-CN" w:bidi="ar-SA"/>
        </w:rPr>
        <w:t>一.</w:t>
      </w:r>
      <w:r>
        <w:rPr>
          <w:rFonts w:hint="eastAsia" w:ascii="Times New Roman" w:hAnsi="Times New Roman" w:eastAsia="方正仿宋简体" w:cs="Times New Roman"/>
          <w:kern w:val="2"/>
          <w:sz w:val="28"/>
          <w:szCs w:val="28"/>
          <w:lang w:val="en-US" w:eastAsia="zh-CN" w:bidi="ar-SA"/>
        </w:rPr>
        <w:t>产出指标</w:t>
      </w:r>
      <w:r>
        <w:rPr>
          <w:rFonts w:hint="eastAsia" w:eastAsia="方正仿宋简体" w:cs="Times New Roman"/>
          <w:kern w:val="2"/>
          <w:sz w:val="28"/>
          <w:szCs w:val="28"/>
          <w:lang w:val="en-US" w:eastAsia="zh-CN" w:bidi="ar-SA"/>
        </w:rPr>
        <w:t>。1.</w:t>
      </w:r>
      <w:r>
        <w:rPr>
          <w:rFonts w:hint="eastAsia" w:ascii="Times New Roman" w:hAnsi="Times New Roman" w:eastAsia="方正仿宋简体" w:cs="Times New Roman"/>
          <w:kern w:val="2"/>
          <w:sz w:val="28"/>
          <w:szCs w:val="28"/>
          <w:lang w:val="en-US" w:eastAsia="zh-CN" w:bidi="ar-SA"/>
        </w:rPr>
        <w:t>成本指标：</w:t>
      </w:r>
      <w:r>
        <w:rPr>
          <w:rFonts w:hint="eastAsia" w:eastAsia="方正仿宋简体" w:cs="Times New Roman"/>
          <w:kern w:val="2"/>
          <w:sz w:val="28"/>
          <w:szCs w:val="28"/>
          <w:lang w:val="en-US" w:eastAsia="zh-CN" w:bidi="ar-SA"/>
        </w:rPr>
        <w:t>资金投入40960</w:t>
      </w:r>
      <w:r>
        <w:rPr>
          <w:rFonts w:hint="eastAsia" w:ascii="Times New Roman" w:hAnsi="Times New Roman" w:eastAsia="方正仿宋简体" w:cs="Times New Roman"/>
          <w:kern w:val="2"/>
          <w:sz w:val="28"/>
          <w:szCs w:val="28"/>
          <w:lang w:val="en-US" w:eastAsia="zh-CN" w:bidi="ar-SA"/>
        </w:rPr>
        <w:t>元</w:t>
      </w:r>
      <w:r>
        <w:rPr>
          <w:rFonts w:hint="eastAsia" w:eastAsia="方正仿宋简体" w:cs="Times New Roman"/>
          <w:kern w:val="2"/>
          <w:sz w:val="28"/>
          <w:szCs w:val="28"/>
          <w:lang w:val="en-US" w:eastAsia="zh-CN" w:bidi="ar-SA"/>
        </w:rPr>
        <w:t>；</w:t>
      </w:r>
      <w:r>
        <w:rPr>
          <w:rFonts w:hint="eastAsia" w:ascii="Times New Roman" w:hAnsi="Times New Roman" w:eastAsia="方正仿宋简体" w:cs="Times New Roman"/>
          <w:kern w:val="2"/>
          <w:sz w:val="28"/>
          <w:szCs w:val="28"/>
          <w:lang w:val="en-US" w:eastAsia="zh-CN" w:bidi="ar-SA"/>
        </w:rPr>
        <w:t>2.数量指标：涉及涉及村社区</w:t>
      </w:r>
      <w:r>
        <w:rPr>
          <w:rFonts w:hint="eastAsia" w:eastAsia="方正仿宋简体" w:cs="Times New Roman"/>
          <w:kern w:val="2"/>
          <w:sz w:val="28"/>
          <w:szCs w:val="28"/>
          <w:lang w:val="en-US" w:eastAsia="zh-CN" w:bidi="ar-SA"/>
        </w:rPr>
        <w:t>个数18</w:t>
      </w:r>
      <w:r>
        <w:rPr>
          <w:rFonts w:hint="eastAsia" w:ascii="Times New Roman" w:hAnsi="Times New Roman" w:eastAsia="方正仿宋简体" w:cs="Times New Roman"/>
          <w:kern w:val="2"/>
          <w:sz w:val="28"/>
          <w:szCs w:val="28"/>
          <w:lang w:val="en-US" w:eastAsia="zh-CN" w:bidi="ar-SA"/>
        </w:rPr>
        <w:t>个</w:t>
      </w:r>
      <w:r>
        <w:rPr>
          <w:rFonts w:hint="eastAsia" w:eastAsia="方正仿宋简体" w:cs="Times New Roman"/>
          <w:kern w:val="2"/>
          <w:sz w:val="28"/>
          <w:szCs w:val="28"/>
          <w:lang w:val="en-US" w:eastAsia="zh-CN" w:bidi="ar-SA"/>
        </w:rPr>
        <w:t>；3.</w:t>
      </w:r>
      <w:r>
        <w:rPr>
          <w:rFonts w:hint="eastAsia" w:ascii="Times New Roman" w:hAnsi="Times New Roman" w:eastAsia="方正仿宋简体" w:cs="Times New Roman"/>
          <w:kern w:val="2"/>
          <w:sz w:val="28"/>
          <w:szCs w:val="28"/>
          <w:lang w:val="en-US" w:eastAsia="zh-CN" w:bidi="ar-SA"/>
        </w:rPr>
        <w:t>数量指标：202</w:t>
      </w:r>
      <w:r>
        <w:rPr>
          <w:rFonts w:hint="eastAsia" w:eastAsia="方正仿宋简体" w:cs="Times New Roman"/>
          <w:kern w:val="2"/>
          <w:sz w:val="28"/>
          <w:szCs w:val="28"/>
          <w:lang w:val="en-US" w:eastAsia="zh-CN" w:bidi="ar-SA"/>
        </w:rPr>
        <w:t>3</w:t>
      </w:r>
      <w:r>
        <w:rPr>
          <w:rFonts w:hint="eastAsia" w:ascii="Times New Roman" w:hAnsi="Times New Roman" w:eastAsia="方正仿宋简体" w:cs="Times New Roman"/>
          <w:kern w:val="2"/>
          <w:sz w:val="28"/>
          <w:szCs w:val="28"/>
          <w:lang w:val="en-US" w:eastAsia="zh-CN" w:bidi="ar-SA"/>
        </w:rPr>
        <w:t>年60周年以上老党员人数</w:t>
      </w:r>
      <w:r>
        <w:rPr>
          <w:rFonts w:hint="eastAsia" w:eastAsia="方正仿宋简体" w:cs="Times New Roman"/>
          <w:kern w:val="2"/>
          <w:sz w:val="28"/>
          <w:szCs w:val="28"/>
          <w:lang w:val="en-US" w:eastAsia="zh-CN" w:bidi="ar-SA"/>
        </w:rPr>
        <w:t>≤37人；4.数量</w:t>
      </w:r>
      <w:r>
        <w:rPr>
          <w:rFonts w:hint="eastAsia" w:ascii="Times New Roman" w:hAnsi="Times New Roman" w:eastAsia="方正仿宋简体" w:cs="Times New Roman"/>
          <w:kern w:val="2"/>
          <w:sz w:val="28"/>
          <w:szCs w:val="28"/>
          <w:lang w:val="en-US" w:eastAsia="zh-CN" w:bidi="ar-SA"/>
        </w:rPr>
        <w:t>指标：月补贴金额</w:t>
      </w:r>
      <w:r>
        <w:rPr>
          <w:rFonts w:hint="eastAsia" w:eastAsia="方正仿宋简体" w:cs="Times New Roman"/>
          <w:kern w:val="2"/>
          <w:sz w:val="28"/>
          <w:szCs w:val="28"/>
          <w:lang w:val="en-US" w:eastAsia="zh-CN" w:bidi="ar-SA"/>
        </w:rPr>
        <w:t>等于100元/月；5.时效指标：及时拨付率100%。二.</w:t>
      </w:r>
      <w:r>
        <w:rPr>
          <w:rFonts w:hint="eastAsia" w:ascii="Times New Roman" w:hAnsi="Times New Roman" w:eastAsia="方正仿宋简体" w:cs="Times New Roman"/>
          <w:kern w:val="2"/>
          <w:sz w:val="28"/>
          <w:szCs w:val="28"/>
          <w:lang w:val="en-US" w:eastAsia="zh-CN" w:bidi="ar-SA"/>
        </w:rPr>
        <w:t>效益指标</w:t>
      </w:r>
      <w:r>
        <w:rPr>
          <w:rFonts w:hint="eastAsia" w:eastAsia="方正仿宋简体" w:cs="Times New Roman"/>
          <w:kern w:val="2"/>
          <w:sz w:val="28"/>
          <w:szCs w:val="28"/>
          <w:lang w:val="en-US" w:eastAsia="zh-CN" w:bidi="ar-SA"/>
        </w:rPr>
        <w:t>。1.</w:t>
      </w:r>
      <w:r>
        <w:rPr>
          <w:rFonts w:hint="eastAsia" w:ascii="Times New Roman" w:hAnsi="Times New Roman" w:eastAsia="方正仿宋简体" w:cs="Times New Roman"/>
          <w:kern w:val="2"/>
          <w:sz w:val="28"/>
          <w:szCs w:val="28"/>
          <w:lang w:val="en-US" w:eastAsia="zh-CN" w:bidi="ar-SA"/>
        </w:rPr>
        <w:t>社会效益指标：增强党的凝聚力，巩固党建的效果</w:t>
      </w:r>
      <w:r>
        <w:rPr>
          <w:rFonts w:hint="eastAsia" w:eastAsia="方正仿宋简体" w:cs="Times New Roman"/>
          <w:kern w:val="2"/>
          <w:sz w:val="28"/>
          <w:szCs w:val="28"/>
          <w:lang w:val="en-US" w:eastAsia="zh-CN" w:bidi="ar-SA"/>
        </w:rPr>
        <w:t>100</w:t>
      </w:r>
      <w:r>
        <w:rPr>
          <w:rFonts w:hint="eastAsia" w:ascii="Times New Roman" w:hAnsi="Times New Roman" w:eastAsia="方正仿宋简体" w:cs="Times New Roman"/>
          <w:kern w:val="2"/>
          <w:sz w:val="28"/>
          <w:szCs w:val="28"/>
          <w:lang w:val="en-US" w:eastAsia="zh-CN" w:bidi="ar-SA"/>
        </w:rPr>
        <w:t>%</w:t>
      </w:r>
      <w:r>
        <w:rPr>
          <w:rFonts w:hint="eastAsia" w:eastAsia="方正仿宋简体" w:cs="Times New Roman"/>
          <w:kern w:val="2"/>
          <w:sz w:val="28"/>
          <w:szCs w:val="28"/>
          <w:lang w:val="en-US" w:eastAsia="zh-CN" w:bidi="ar-SA"/>
        </w:rPr>
        <w:t>；三</w:t>
      </w:r>
      <w:r>
        <w:rPr>
          <w:rFonts w:hint="eastAsia" w:ascii="Times New Roman" w:hAnsi="Times New Roman" w:eastAsia="方正仿宋简体" w:cs="Times New Roman"/>
          <w:kern w:val="2"/>
          <w:sz w:val="28"/>
          <w:szCs w:val="28"/>
          <w:lang w:val="en-US" w:eastAsia="zh-CN" w:bidi="ar-SA"/>
        </w:rPr>
        <w:t>.满意度指标</w:t>
      </w:r>
      <w:r>
        <w:rPr>
          <w:rFonts w:hint="eastAsia" w:eastAsia="方正仿宋简体" w:cs="Times New Roman"/>
          <w:kern w:val="2"/>
          <w:sz w:val="28"/>
          <w:szCs w:val="28"/>
          <w:lang w:val="en-US" w:eastAsia="zh-CN" w:bidi="ar-SA"/>
        </w:rPr>
        <w:t>。1.服务对象满意度指标</w:t>
      </w:r>
      <w:r>
        <w:rPr>
          <w:rFonts w:hint="eastAsia" w:ascii="Times New Roman" w:hAnsi="Times New Roman" w:eastAsia="方正仿宋简体" w:cs="Times New Roman"/>
          <w:kern w:val="2"/>
          <w:sz w:val="28"/>
          <w:szCs w:val="28"/>
          <w:lang w:val="en-US" w:eastAsia="zh-CN" w:bidi="ar-SA"/>
        </w:rPr>
        <w:t>：60周年以上老党员满意度≥</w:t>
      </w:r>
      <w:r>
        <w:rPr>
          <w:rFonts w:hint="eastAsia" w:eastAsia="方正仿宋简体" w:cs="Times New Roman"/>
          <w:kern w:val="2"/>
          <w:sz w:val="28"/>
          <w:szCs w:val="28"/>
          <w:lang w:val="en-US" w:eastAsia="zh-CN" w:bidi="ar-SA"/>
        </w:rPr>
        <w:t>98</w:t>
      </w:r>
      <w:r>
        <w:rPr>
          <w:rFonts w:hint="eastAsia" w:ascii="Times New Roman" w:hAnsi="Times New Roman" w:eastAsia="方正仿宋简体" w:cs="Times New Roman"/>
          <w:kern w:val="2"/>
          <w:sz w:val="28"/>
          <w:szCs w:val="28"/>
          <w:lang w:val="en-US" w:eastAsia="zh-CN" w:bidi="ar-SA"/>
        </w:rPr>
        <w:t>%。</w:t>
      </w:r>
    </w:p>
    <w:p w14:paraId="24B9AA6A">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14:paraId="0472D6A3">
      <w:pPr>
        <w:spacing w:line="580" w:lineRule="exact"/>
        <w:ind w:firstLine="560" w:firstLineChars="200"/>
        <w:rPr>
          <w:rFonts w:eastAsia="方正楷体简体"/>
          <w:b/>
          <w:sz w:val="32"/>
          <w:szCs w:val="32"/>
        </w:rPr>
      </w:pPr>
      <w:r>
        <w:rPr>
          <w:rFonts w:hint="eastAsia" w:eastAsia="方正仿宋简体"/>
          <w:sz w:val="28"/>
          <w:szCs w:val="28"/>
          <w:lang w:val="en-US" w:eastAsia="zh-CN"/>
        </w:rPr>
        <w:t>镇党委政府高中重视绩效自评工作，成立了绩效自评领导小组，组长由镇长担任。自评工作由绩效自评工作小组完成，完成对项目执行中对项目绩效目标实现程度和预算执行进度自评。具体就是对项目完成数量、质量、时效、成本等情况，对照项目计划完成目标，对截止评价时点的任务量完成、质量标准、进度计划、成本控制目标的实现程度进行评价，并进行分析说明。</w:t>
      </w:r>
    </w:p>
    <w:p w14:paraId="2D06C93A">
      <w:pPr>
        <w:spacing w:line="580" w:lineRule="exact"/>
        <w:ind w:firstLine="640" w:firstLineChars="200"/>
        <w:rPr>
          <w:rFonts w:eastAsia="方正黑体简体"/>
          <w:sz w:val="32"/>
          <w:szCs w:val="32"/>
        </w:rPr>
      </w:pPr>
      <w:r>
        <w:rPr>
          <w:rFonts w:hint="eastAsia" w:eastAsia="方正黑体简体"/>
          <w:sz w:val="32"/>
          <w:szCs w:val="32"/>
        </w:rPr>
        <w:t>三、评价结论</w:t>
      </w:r>
    </w:p>
    <w:p w14:paraId="669626BE">
      <w:pPr>
        <w:spacing w:line="580" w:lineRule="exact"/>
        <w:ind w:firstLine="560" w:firstLineChars="200"/>
        <w:rPr>
          <w:rFonts w:eastAsia="方正仿宋简体"/>
          <w:sz w:val="32"/>
          <w:szCs w:val="32"/>
        </w:rPr>
      </w:pPr>
      <w:r>
        <w:rPr>
          <w:rFonts w:hint="eastAsia" w:eastAsia="方正仿宋简体"/>
          <w:sz w:val="28"/>
          <w:szCs w:val="28"/>
          <w:lang w:val="en-US" w:eastAsia="zh-CN"/>
        </w:rPr>
        <w:t>严格按照投入、过程、产出、效果等指标评分，</w:t>
      </w:r>
      <w:r>
        <w:rPr>
          <w:rFonts w:hint="eastAsia" w:eastAsia="方正仿宋简体"/>
          <w:sz w:val="32"/>
          <w:szCs w:val="32"/>
        </w:rPr>
        <w:t>依据《乐至县财政支出绩效评价管理办法》规定</w:t>
      </w:r>
      <w:r>
        <w:rPr>
          <w:rFonts w:hint="eastAsia" w:eastAsia="方正仿宋简体"/>
          <w:sz w:val="32"/>
          <w:szCs w:val="32"/>
          <w:lang w:eastAsia="zh-CN"/>
        </w:rPr>
        <w:t>，</w:t>
      </w:r>
      <w:r>
        <w:rPr>
          <w:rFonts w:hint="eastAsia" w:eastAsia="方正仿宋简体"/>
          <w:sz w:val="28"/>
          <w:szCs w:val="28"/>
          <w:lang w:val="en-US" w:eastAsia="zh-CN"/>
        </w:rPr>
        <w:t>自评等级为优。</w:t>
      </w:r>
    </w:p>
    <w:p w14:paraId="5ED4B99D">
      <w:pPr>
        <w:spacing w:line="580" w:lineRule="exact"/>
        <w:ind w:firstLine="640" w:firstLineChars="200"/>
        <w:rPr>
          <w:rFonts w:eastAsia="方正黑体简体"/>
          <w:sz w:val="32"/>
          <w:szCs w:val="32"/>
        </w:rPr>
      </w:pPr>
      <w:r>
        <w:rPr>
          <w:rFonts w:hint="eastAsia" w:eastAsia="方正黑体简体"/>
          <w:sz w:val="32"/>
          <w:szCs w:val="32"/>
        </w:rPr>
        <w:t>四、绩效分析</w:t>
      </w:r>
    </w:p>
    <w:p w14:paraId="772127A5">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420"/>
        <w:rPr>
          <w:rFonts w:hint="eastAsia" w:ascii="Times New Roman" w:hAnsi="Times New Roman" w:eastAsia="方正仿宋简体" w:cs="Times New Roman"/>
          <w:kern w:val="2"/>
          <w:sz w:val="28"/>
          <w:szCs w:val="28"/>
          <w:lang w:val="en-US" w:eastAsia="zh-CN" w:bidi="ar-SA"/>
        </w:rPr>
      </w:pPr>
      <w:r>
        <w:rPr>
          <w:rFonts w:hint="eastAsia" w:eastAsia="方正仿宋简体" w:cs="Times New Roman"/>
          <w:kern w:val="2"/>
          <w:sz w:val="28"/>
          <w:szCs w:val="28"/>
          <w:lang w:val="en-US" w:eastAsia="zh-CN" w:bidi="ar-SA"/>
        </w:rPr>
        <w:t>1、</w:t>
      </w:r>
      <w:r>
        <w:rPr>
          <w:rFonts w:hint="eastAsia" w:ascii="Times New Roman" w:hAnsi="Times New Roman" w:eastAsia="方正仿宋简体" w:cs="Times New Roman"/>
          <w:kern w:val="2"/>
          <w:sz w:val="28"/>
          <w:szCs w:val="28"/>
          <w:lang w:val="en-US" w:eastAsia="zh-CN" w:bidi="ar-SA"/>
        </w:rPr>
        <w:t>项目资金到位情况分析</w:t>
      </w:r>
      <w:r>
        <w:rPr>
          <w:rFonts w:hint="eastAsia" w:eastAsia="方正仿宋简体" w:cs="Times New Roman"/>
          <w:kern w:val="2"/>
          <w:sz w:val="28"/>
          <w:szCs w:val="28"/>
          <w:lang w:val="en-US" w:eastAsia="zh-CN" w:bidi="ar-SA"/>
        </w:rPr>
        <w:t>。</w:t>
      </w:r>
      <w:r>
        <w:rPr>
          <w:rFonts w:hint="eastAsia" w:ascii="Times New Roman" w:hAnsi="Times New Roman" w:eastAsia="方正仿宋简体" w:cs="Times New Roman"/>
          <w:kern w:val="2"/>
          <w:sz w:val="28"/>
          <w:szCs w:val="28"/>
          <w:lang w:val="en-US" w:eastAsia="zh-CN" w:bidi="ar-SA"/>
        </w:rPr>
        <w:t>下达</w:t>
      </w:r>
      <w:r>
        <w:rPr>
          <w:rFonts w:hint="eastAsia" w:eastAsia="方正仿宋简体" w:cs="Times New Roman"/>
          <w:kern w:val="2"/>
          <w:sz w:val="28"/>
          <w:szCs w:val="28"/>
          <w:lang w:val="en-US" w:eastAsia="zh-CN" w:bidi="ar-SA"/>
        </w:rPr>
        <w:t>我</w:t>
      </w:r>
      <w:r>
        <w:rPr>
          <w:rFonts w:hint="eastAsia" w:ascii="Times New Roman" w:hAnsi="Times New Roman" w:eastAsia="方正仿宋简体" w:cs="Times New Roman"/>
          <w:kern w:val="2"/>
          <w:sz w:val="28"/>
          <w:szCs w:val="28"/>
          <w:lang w:val="en-US" w:eastAsia="zh-CN" w:bidi="ar-SA"/>
        </w:rPr>
        <w:t>镇</w:t>
      </w:r>
      <w:r>
        <w:rPr>
          <w:rFonts w:hint="eastAsia" w:eastAsia="方正仿宋简体" w:cs="Times New Roman"/>
          <w:kern w:val="2"/>
          <w:sz w:val="28"/>
          <w:szCs w:val="28"/>
          <w:lang w:val="en-US" w:eastAsia="zh-CN" w:bidi="ar-SA"/>
        </w:rPr>
        <w:t>党龄60周年以上老党员补贴资金4.096万</w:t>
      </w:r>
      <w:r>
        <w:rPr>
          <w:rFonts w:hint="eastAsia" w:ascii="Times New Roman" w:hAnsi="Times New Roman" w:eastAsia="方正仿宋简体" w:cs="Times New Roman"/>
          <w:kern w:val="2"/>
          <w:sz w:val="28"/>
          <w:szCs w:val="28"/>
          <w:lang w:val="en-US" w:eastAsia="zh-CN" w:bidi="ar-SA"/>
        </w:rPr>
        <w:t>元；到位率100%。</w:t>
      </w:r>
      <w:r>
        <w:rPr>
          <w:rFonts w:hint="eastAsia" w:eastAsia="方正仿宋简体" w:cs="Times New Roman"/>
          <w:kern w:val="2"/>
          <w:sz w:val="28"/>
          <w:szCs w:val="28"/>
          <w:lang w:val="en-US" w:eastAsia="zh-CN" w:bidi="ar-SA"/>
        </w:rPr>
        <w:t>2、</w:t>
      </w:r>
      <w:r>
        <w:rPr>
          <w:rFonts w:hint="eastAsia" w:ascii="Times New Roman" w:hAnsi="Times New Roman" w:eastAsia="方正仿宋简体" w:cs="Times New Roman"/>
          <w:kern w:val="2"/>
          <w:sz w:val="28"/>
          <w:szCs w:val="28"/>
          <w:lang w:val="en-US" w:eastAsia="zh-CN" w:bidi="ar-SA"/>
        </w:rPr>
        <w:t>项目资金执行情况分析</w:t>
      </w:r>
      <w:r>
        <w:rPr>
          <w:rFonts w:hint="eastAsia" w:eastAsia="方正仿宋简体" w:cs="Times New Roman"/>
          <w:kern w:val="2"/>
          <w:sz w:val="28"/>
          <w:szCs w:val="28"/>
          <w:lang w:val="en-US" w:eastAsia="zh-CN" w:bidi="ar-SA"/>
        </w:rPr>
        <w:t>。</w:t>
      </w:r>
      <w:r>
        <w:rPr>
          <w:rFonts w:hint="eastAsia" w:ascii="Times New Roman" w:hAnsi="Times New Roman" w:eastAsia="方正仿宋简体" w:cs="Times New Roman"/>
          <w:kern w:val="2"/>
          <w:sz w:val="28"/>
          <w:szCs w:val="28"/>
          <w:lang w:val="en-US" w:eastAsia="zh-CN" w:bidi="ar-SA"/>
        </w:rPr>
        <w:t>项目资金按要求</w:t>
      </w:r>
      <w:r>
        <w:rPr>
          <w:rFonts w:hint="eastAsia" w:eastAsia="方正仿宋简体" w:cs="Times New Roman"/>
          <w:kern w:val="2"/>
          <w:sz w:val="28"/>
          <w:szCs w:val="28"/>
          <w:lang w:val="en-US" w:eastAsia="zh-CN" w:bidi="ar-SA"/>
        </w:rPr>
        <w:t>用于党龄60周年以上老党员补贴</w:t>
      </w:r>
      <w:r>
        <w:rPr>
          <w:rFonts w:hint="eastAsia" w:eastAsia="方正仿宋简体"/>
          <w:sz w:val="28"/>
          <w:szCs w:val="28"/>
          <w:lang w:val="en-US" w:eastAsia="zh-CN"/>
        </w:rPr>
        <w:t>工作</w:t>
      </w:r>
      <w:r>
        <w:rPr>
          <w:rFonts w:hint="eastAsia" w:ascii="Times New Roman" w:hAnsi="Times New Roman" w:eastAsia="方正仿宋简体" w:cs="Times New Roman"/>
          <w:kern w:val="2"/>
          <w:sz w:val="28"/>
          <w:szCs w:val="28"/>
          <w:lang w:val="en-US" w:eastAsia="zh-CN" w:bidi="ar-SA"/>
        </w:rPr>
        <w:t>，资金执行率为100%；3、项目资金管理情况分析</w:t>
      </w:r>
      <w:r>
        <w:rPr>
          <w:rFonts w:hint="eastAsia" w:eastAsia="方正仿宋简体" w:cs="Times New Roman"/>
          <w:kern w:val="2"/>
          <w:sz w:val="28"/>
          <w:szCs w:val="28"/>
          <w:lang w:val="en-US" w:eastAsia="zh-CN" w:bidi="ar-SA"/>
        </w:rPr>
        <w:t>。</w:t>
      </w:r>
      <w:r>
        <w:rPr>
          <w:rFonts w:hint="eastAsia" w:ascii="Times New Roman" w:hAnsi="Times New Roman" w:eastAsia="方正仿宋简体" w:cs="Times New Roman"/>
          <w:kern w:val="2"/>
          <w:sz w:val="28"/>
          <w:szCs w:val="28"/>
          <w:lang w:val="en-US" w:eastAsia="zh-CN" w:bidi="ar-SA"/>
        </w:rPr>
        <w:t>项目资金无挪用、截留情况。统一使用管理，规范了资金来源、支出范围、使用管理、监督管理，</w:t>
      </w:r>
      <w:r>
        <w:rPr>
          <w:rFonts w:hint="eastAsia" w:eastAsia="方正仿宋简体" w:cs="Times New Roman"/>
          <w:kern w:val="2"/>
          <w:sz w:val="28"/>
          <w:szCs w:val="28"/>
          <w:lang w:val="en-US" w:eastAsia="zh-CN" w:bidi="ar-SA"/>
        </w:rPr>
        <w:t>确保疫情得到有效控制</w:t>
      </w:r>
      <w:r>
        <w:rPr>
          <w:rFonts w:hint="eastAsia" w:ascii="Times New Roman" w:hAnsi="Times New Roman" w:eastAsia="方正仿宋简体" w:cs="Times New Roman"/>
          <w:kern w:val="2"/>
          <w:sz w:val="28"/>
          <w:szCs w:val="28"/>
          <w:lang w:val="en-US" w:eastAsia="zh-CN" w:bidi="ar-SA"/>
        </w:rPr>
        <w:t>。</w:t>
      </w:r>
    </w:p>
    <w:p w14:paraId="12AB2A27">
      <w:pPr>
        <w:spacing w:line="580" w:lineRule="exact"/>
        <w:ind w:firstLine="640" w:firstLineChars="200"/>
        <w:rPr>
          <w:rFonts w:eastAsia="方正黑体简体"/>
          <w:sz w:val="32"/>
          <w:szCs w:val="32"/>
        </w:rPr>
      </w:pPr>
      <w:r>
        <w:rPr>
          <w:rFonts w:hint="eastAsia" w:eastAsia="方正黑体简体"/>
          <w:sz w:val="32"/>
          <w:szCs w:val="32"/>
        </w:rPr>
        <w:t>五、主要经验及做法、存在的问题和建议</w:t>
      </w:r>
    </w:p>
    <w:p w14:paraId="7DCC6DAB">
      <w:pPr>
        <w:spacing w:line="580" w:lineRule="exact"/>
        <w:ind w:firstLine="560" w:firstLineChars="200"/>
        <w:rPr>
          <w:rFonts w:hint="eastAsia" w:ascii="Times New Roman" w:hAnsi="Times New Roman" w:eastAsia="方正仿宋简体" w:cs="Times New Roman"/>
          <w:kern w:val="2"/>
          <w:sz w:val="28"/>
          <w:szCs w:val="28"/>
          <w:lang w:val="en-US" w:eastAsia="zh-CN" w:bidi="ar-SA"/>
        </w:rPr>
      </w:pPr>
      <w:r>
        <w:rPr>
          <w:rFonts w:hint="eastAsia" w:ascii="Times New Roman" w:hAnsi="Times New Roman" w:eastAsia="方正仿宋简体" w:cs="Times New Roman"/>
          <w:kern w:val="2"/>
          <w:sz w:val="28"/>
          <w:szCs w:val="28"/>
          <w:lang w:val="en-US" w:eastAsia="zh-CN" w:bidi="ar-SA"/>
        </w:rPr>
        <w:t>进一步</w:t>
      </w:r>
      <w:r>
        <w:rPr>
          <w:rFonts w:hint="eastAsia" w:eastAsia="方正仿宋简体" w:cs="Times New Roman"/>
          <w:kern w:val="2"/>
          <w:sz w:val="28"/>
          <w:szCs w:val="28"/>
          <w:lang w:val="en-US" w:eastAsia="zh-CN" w:bidi="ar-SA"/>
        </w:rPr>
        <w:t>提高资金使用效率，加强资金使用跟踪、监控，并实行定期或不定期检查资金使用及管理情况。</w:t>
      </w:r>
    </w:p>
    <w:p w14:paraId="5C935A28">
      <w:pPr>
        <w:spacing w:line="580" w:lineRule="exact"/>
        <w:ind w:firstLine="643" w:firstLineChars="200"/>
        <w:rPr>
          <w:rFonts w:eastAsia="方正楷体简体"/>
          <w:b/>
          <w:sz w:val="32"/>
          <w:szCs w:val="32"/>
        </w:rPr>
      </w:pPr>
    </w:p>
    <w:p w14:paraId="5BD579DE">
      <w:pPr>
        <w:spacing w:line="580" w:lineRule="exact"/>
        <w:ind w:firstLine="640" w:firstLineChars="200"/>
        <w:rPr>
          <w:rFonts w:eastAsia="方正仿宋简体"/>
          <w:sz w:val="32"/>
          <w:szCs w:val="32"/>
        </w:rPr>
      </w:pPr>
    </w:p>
    <w:p w14:paraId="18BC5202">
      <w:pPr>
        <w:spacing w:line="580" w:lineRule="exact"/>
        <w:ind w:firstLine="640" w:firstLineChars="200"/>
        <w:rPr>
          <w:rFonts w:eastAsia="方正仿宋简体"/>
          <w:sz w:val="32"/>
          <w:szCs w:val="32"/>
        </w:rPr>
      </w:pPr>
      <w:r>
        <w:rPr>
          <w:rFonts w:hint="eastAsia" w:eastAsia="方正仿宋简体"/>
          <w:sz w:val="32"/>
          <w:szCs w:val="32"/>
        </w:rPr>
        <w:t>附件：</w:t>
      </w:r>
      <w:r>
        <w:rPr>
          <w:rFonts w:eastAsia="方正仿宋简体"/>
          <w:sz w:val="32"/>
          <w:szCs w:val="32"/>
        </w:rPr>
        <w:t>1.202</w:t>
      </w:r>
      <w:r>
        <w:rPr>
          <w:rFonts w:hint="eastAsia" w:eastAsia="方正仿宋简体"/>
          <w:sz w:val="32"/>
          <w:szCs w:val="32"/>
          <w:lang w:val="en-US" w:eastAsia="zh-CN"/>
        </w:rPr>
        <w:t>3</w:t>
      </w:r>
      <w:r>
        <w:rPr>
          <w:rFonts w:hint="eastAsia" w:eastAsia="方正仿宋简体"/>
          <w:sz w:val="32"/>
          <w:szCs w:val="32"/>
        </w:rPr>
        <w:t>年度乐至县项目支出绩效自评计分表</w:t>
      </w:r>
    </w:p>
    <w:p w14:paraId="451FD66A">
      <w:pPr>
        <w:spacing w:line="580" w:lineRule="exact"/>
        <w:ind w:firstLine="1600" w:firstLineChars="500"/>
        <w:rPr>
          <w:rFonts w:eastAsia="方正仿宋简体"/>
          <w:sz w:val="32"/>
          <w:szCs w:val="32"/>
        </w:rPr>
      </w:pPr>
      <w:r>
        <w:rPr>
          <w:rFonts w:eastAsia="方正仿宋简体"/>
          <w:sz w:val="32"/>
          <w:szCs w:val="32"/>
        </w:rPr>
        <w:t>2.202</w:t>
      </w:r>
      <w:r>
        <w:rPr>
          <w:rFonts w:hint="eastAsia" w:eastAsia="方正仿宋简体"/>
          <w:sz w:val="32"/>
          <w:szCs w:val="32"/>
          <w:lang w:val="en-US" w:eastAsia="zh-CN"/>
        </w:rPr>
        <w:t>3</w:t>
      </w:r>
      <w:r>
        <w:rPr>
          <w:rFonts w:hint="eastAsia" w:eastAsia="方正仿宋简体"/>
          <w:sz w:val="32"/>
          <w:szCs w:val="32"/>
        </w:rPr>
        <w:t>年度乐至县项目支出绩效目标完成情况表</w:t>
      </w:r>
    </w:p>
    <w:p w14:paraId="6A636C15">
      <w:pPr>
        <w:spacing w:line="620" w:lineRule="exact"/>
        <w:ind w:left="1917" w:leftChars="760" w:hanging="321" w:hangingChars="100"/>
        <w:jc w:val="left"/>
        <w:rPr>
          <w:rFonts w:ascii="宋体" w:hAnsi="宋体" w:eastAsia="方正仿宋简体"/>
          <w:b/>
          <w:sz w:val="32"/>
          <w:szCs w:val="32"/>
        </w:rPr>
      </w:pPr>
    </w:p>
    <w:p w14:paraId="271DC9F2">
      <w:pPr>
        <w:spacing w:line="620" w:lineRule="exact"/>
        <w:ind w:left="1917" w:leftChars="760" w:hanging="321" w:hangingChars="100"/>
        <w:jc w:val="left"/>
        <w:rPr>
          <w:rFonts w:ascii="宋体" w:hAnsi="宋体" w:eastAsia="方正仿宋简体"/>
          <w:b/>
          <w:sz w:val="32"/>
          <w:szCs w:val="32"/>
        </w:rPr>
      </w:pPr>
    </w:p>
    <w:p w14:paraId="17B15ADB">
      <w:pPr>
        <w:spacing w:line="620" w:lineRule="exact"/>
        <w:ind w:left="1917" w:leftChars="760" w:hanging="321" w:hangingChars="100"/>
        <w:jc w:val="left"/>
        <w:rPr>
          <w:rFonts w:ascii="宋体" w:hAnsi="宋体" w:eastAsia="方正仿宋简体"/>
          <w:b/>
          <w:sz w:val="32"/>
          <w:szCs w:val="32"/>
        </w:rPr>
      </w:pPr>
    </w:p>
    <w:p w14:paraId="4E826025">
      <w:pPr>
        <w:spacing w:line="620" w:lineRule="exact"/>
        <w:ind w:left="1917" w:leftChars="760" w:hanging="321" w:hangingChars="100"/>
        <w:jc w:val="left"/>
        <w:rPr>
          <w:rFonts w:ascii="宋体" w:hAnsi="宋体" w:eastAsia="方正仿宋简体"/>
          <w:b/>
          <w:sz w:val="32"/>
          <w:szCs w:val="32"/>
        </w:rPr>
      </w:pPr>
    </w:p>
    <w:p w14:paraId="1C18E341">
      <w:pPr>
        <w:spacing w:line="620" w:lineRule="exact"/>
        <w:ind w:left="1917" w:leftChars="760" w:hanging="321" w:hangingChars="100"/>
        <w:jc w:val="left"/>
        <w:rPr>
          <w:rFonts w:ascii="宋体" w:hAnsi="宋体" w:eastAsia="方正仿宋简体"/>
          <w:b/>
          <w:sz w:val="32"/>
          <w:szCs w:val="32"/>
        </w:rPr>
      </w:pPr>
    </w:p>
    <w:p w14:paraId="3F167DB2">
      <w:pPr>
        <w:spacing w:line="620" w:lineRule="exact"/>
        <w:ind w:left="1917" w:leftChars="760" w:hanging="321" w:hangingChars="100"/>
        <w:jc w:val="left"/>
        <w:rPr>
          <w:rFonts w:ascii="宋体" w:hAnsi="宋体" w:eastAsia="方正仿宋简体"/>
          <w:b/>
          <w:sz w:val="32"/>
          <w:szCs w:val="32"/>
        </w:rPr>
      </w:pPr>
    </w:p>
    <w:p w14:paraId="44A23619">
      <w:pPr>
        <w:spacing w:line="620" w:lineRule="exact"/>
        <w:ind w:left="1917" w:leftChars="760" w:hanging="321" w:hangingChars="100"/>
        <w:jc w:val="left"/>
        <w:rPr>
          <w:rFonts w:ascii="宋体" w:hAnsi="宋体" w:eastAsia="方正仿宋简体"/>
          <w:b/>
          <w:sz w:val="32"/>
          <w:szCs w:val="32"/>
        </w:rPr>
      </w:pPr>
    </w:p>
    <w:p w14:paraId="465F9582">
      <w:pPr>
        <w:spacing w:line="620" w:lineRule="exact"/>
        <w:ind w:left="1917" w:leftChars="760" w:hanging="321" w:hangingChars="100"/>
        <w:jc w:val="left"/>
        <w:rPr>
          <w:rFonts w:ascii="宋体" w:hAnsi="宋体" w:eastAsia="方正仿宋简体"/>
          <w:b/>
          <w:sz w:val="32"/>
          <w:szCs w:val="32"/>
        </w:rPr>
      </w:pPr>
    </w:p>
    <w:p w14:paraId="4E9EBD5C">
      <w:pPr>
        <w:spacing w:line="620" w:lineRule="exact"/>
        <w:ind w:left="1917" w:leftChars="760" w:hanging="321" w:hangingChars="100"/>
        <w:jc w:val="left"/>
        <w:rPr>
          <w:rFonts w:ascii="宋体" w:hAnsi="宋体" w:eastAsia="方正仿宋简体"/>
          <w:b/>
          <w:sz w:val="32"/>
          <w:szCs w:val="32"/>
        </w:rPr>
      </w:pPr>
    </w:p>
    <w:p w14:paraId="746E390E">
      <w:pPr>
        <w:spacing w:line="620" w:lineRule="exact"/>
        <w:jc w:val="left"/>
        <w:rPr>
          <w:rFonts w:hint="eastAsia" w:eastAsia="方正黑体简体"/>
          <w:bCs/>
          <w:kern w:val="0"/>
          <w:sz w:val="32"/>
          <w:szCs w:val="32"/>
        </w:rPr>
      </w:pPr>
    </w:p>
    <w:p w14:paraId="594F642C">
      <w:pPr>
        <w:spacing w:line="620" w:lineRule="exact"/>
        <w:jc w:val="left"/>
        <w:rPr>
          <w:rFonts w:hint="eastAsia" w:eastAsia="方正黑体简体"/>
          <w:bCs/>
          <w:kern w:val="0"/>
          <w:sz w:val="32"/>
          <w:szCs w:val="32"/>
        </w:rPr>
      </w:pPr>
    </w:p>
    <w:p w14:paraId="3D60F106">
      <w:pPr>
        <w:spacing w:line="620" w:lineRule="exact"/>
        <w:jc w:val="left"/>
        <w:rPr>
          <w:rFonts w:hint="eastAsia" w:eastAsia="方正黑体简体"/>
          <w:bCs/>
          <w:kern w:val="0"/>
          <w:sz w:val="32"/>
          <w:szCs w:val="32"/>
        </w:rPr>
      </w:pPr>
    </w:p>
    <w:p w14:paraId="0124898A">
      <w:pPr>
        <w:spacing w:line="620" w:lineRule="exact"/>
        <w:jc w:val="left"/>
        <w:rPr>
          <w:rFonts w:hint="eastAsia" w:eastAsia="方正黑体简体"/>
          <w:bCs/>
          <w:kern w:val="0"/>
          <w:sz w:val="32"/>
          <w:szCs w:val="32"/>
        </w:rPr>
      </w:pPr>
    </w:p>
    <w:p w14:paraId="63EF7644">
      <w:pPr>
        <w:spacing w:line="620" w:lineRule="exact"/>
        <w:jc w:val="left"/>
        <w:rPr>
          <w:rFonts w:hint="eastAsia" w:eastAsia="方正黑体简体"/>
          <w:bCs/>
          <w:kern w:val="0"/>
          <w:sz w:val="32"/>
          <w:szCs w:val="32"/>
        </w:rPr>
      </w:pPr>
    </w:p>
    <w:p w14:paraId="25937A86">
      <w:pPr>
        <w:spacing w:line="620" w:lineRule="exact"/>
        <w:jc w:val="left"/>
        <w:rPr>
          <w:rFonts w:hint="eastAsia" w:eastAsia="方正黑体简体"/>
          <w:bCs/>
          <w:kern w:val="0"/>
          <w:sz w:val="32"/>
          <w:szCs w:val="32"/>
        </w:rPr>
      </w:pPr>
    </w:p>
    <w:p w14:paraId="72AF2851">
      <w:pPr>
        <w:spacing w:line="620" w:lineRule="exact"/>
        <w:jc w:val="left"/>
        <w:rPr>
          <w:rFonts w:eastAsia="方正黑体简体"/>
          <w:bCs/>
          <w:kern w:val="0"/>
          <w:sz w:val="32"/>
          <w:szCs w:val="32"/>
        </w:rPr>
      </w:pPr>
      <w:r>
        <w:rPr>
          <w:rFonts w:hint="eastAsia" w:eastAsia="方正黑体简体"/>
          <w:bCs/>
          <w:kern w:val="0"/>
          <w:sz w:val="32"/>
          <w:szCs w:val="32"/>
        </w:rPr>
        <w:t>附件</w:t>
      </w:r>
      <w:r>
        <w:rPr>
          <w:rFonts w:eastAsia="方正黑体简体"/>
          <w:bCs/>
          <w:kern w:val="0"/>
          <w:sz w:val="32"/>
          <w:szCs w:val="32"/>
        </w:rPr>
        <w:t>4-1</w:t>
      </w:r>
    </w:p>
    <w:p w14:paraId="5691D3FE">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lang w:val="en-US" w:eastAsia="zh-CN"/>
        </w:rPr>
        <w:t>3</w:t>
      </w:r>
      <w:r>
        <w:rPr>
          <w:rFonts w:hint="eastAsia" w:eastAsia="方正小标宋简体"/>
          <w:bCs/>
          <w:kern w:val="0"/>
          <w:sz w:val="44"/>
          <w:szCs w:val="44"/>
        </w:rPr>
        <w:t>年度乐至县项目支出绩效自评计分表</w:t>
      </w:r>
    </w:p>
    <w:p w14:paraId="13D5B14C">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eastAsia="方正楷体简体"/>
          <w:b/>
          <w:sz w:val="32"/>
          <w:szCs w:val="32"/>
          <w:lang w:eastAsia="zh-CN"/>
        </w:rPr>
        <w:t>宝林镇党龄60周年以上老党员补贴</w:t>
      </w:r>
      <w:r>
        <w:rPr>
          <w:rFonts w:hint="eastAsia" w:eastAsia="方正楷体简体"/>
          <w:b/>
          <w:bCs/>
          <w:kern w:val="0"/>
          <w:sz w:val="32"/>
          <w:szCs w:val="32"/>
        </w:rPr>
        <w:t>）</w:t>
      </w:r>
    </w:p>
    <w:p w14:paraId="4870F7F5">
      <w:pPr>
        <w:spacing w:line="620" w:lineRule="exact"/>
        <w:rPr>
          <w:sz w:val="24"/>
        </w:rPr>
      </w:pPr>
      <w:r>
        <w:rPr>
          <w:rFonts w:hint="eastAsia"/>
          <w:bCs/>
          <w:kern w:val="0"/>
          <w:sz w:val="24"/>
        </w:rPr>
        <w:t>预算单位名称：</w:t>
      </w:r>
      <w:r>
        <w:rPr>
          <w:rFonts w:hint="eastAsia"/>
          <w:bCs/>
          <w:kern w:val="0"/>
          <w:sz w:val="24"/>
          <w:lang w:val="en-US" w:eastAsia="zh-CN"/>
        </w:rPr>
        <w:t>乐至县宝林镇人民政府</w:t>
      </w:r>
      <w:r>
        <w:rPr>
          <w:bCs/>
          <w:kern w:val="0"/>
          <w:sz w:val="24"/>
        </w:rPr>
        <w:t xml:space="preserve">  </w:t>
      </w:r>
      <w:r>
        <w:rPr>
          <w:rFonts w:hint="eastAsia"/>
          <w:bCs/>
          <w:kern w:val="0"/>
          <w:sz w:val="24"/>
        </w:rPr>
        <w:t>预算单位编码：</w:t>
      </w:r>
      <w:r>
        <w:rPr>
          <w:rFonts w:hint="eastAsia"/>
          <w:bCs/>
          <w:kern w:val="0"/>
          <w:sz w:val="24"/>
          <w:lang w:val="en-US" w:eastAsia="zh-CN"/>
        </w:rPr>
        <w:t>316001</w:t>
      </w:r>
      <w:r>
        <w:rPr>
          <w:bCs/>
          <w:kern w:val="0"/>
          <w:sz w:val="24"/>
        </w:rPr>
        <w:t xml:space="preserve">  </w:t>
      </w:r>
      <w:r>
        <w:rPr>
          <w:rFonts w:hint="eastAsia"/>
          <w:bCs/>
          <w:kern w:val="0"/>
          <w:sz w:val="24"/>
        </w:rPr>
        <w:t>自评等级：</w:t>
      </w:r>
      <w:r>
        <w:rPr>
          <w:rFonts w:hint="eastAsia"/>
          <w:bCs/>
          <w:kern w:val="0"/>
          <w:sz w:val="24"/>
          <w:lang w:val="en-US" w:eastAsia="zh-CN"/>
        </w:rPr>
        <w:t>优</w:t>
      </w:r>
    </w:p>
    <w:tbl>
      <w:tblPr>
        <w:tblStyle w:val="19"/>
        <w:tblW w:w="911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714"/>
        <w:gridCol w:w="702"/>
        <w:gridCol w:w="851"/>
        <w:gridCol w:w="1700"/>
        <w:gridCol w:w="3539"/>
        <w:gridCol w:w="707"/>
        <w:gridCol w:w="900"/>
      </w:tblGrid>
      <w:tr w14:paraId="1E4313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714" w:type="dxa"/>
            <w:tcBorders>
              <w:top w:val="single" w:color="auto" w:sz="12" w:space="0"/>
            </w:tcBorders>
            <w:shd w:val="clear" w:color="auto" w:fill="FFFFFF"/>
            <w:noWrap w:val="0"/>
            <w:vAlign w:val="center"/>
          </w:tcPr>
          <w:p w14:paraId="62BCF995">
            <w:pPr>
              <w:widowControl/>
              <w:spacing w:line="240" w:lineRule="exact"/>
              <w:jc w:val="center"/>
              <w:rPr>
                <w:rFonts w:eastAsia="方正黑体简体"/>
                <w:bCs/>
                <w:kern w:val="0"/>
                <w:szCs w:val="21"/>
              </w:rPr>
            </w:pPr>
            <w:r>
              <w:rPr>
                <w:rFonts w:hint="eastAsia" w:eastAsia="方正黑体简体"/>
                <w:bCs/>
                <w:kern w:val="0"/>
                <w:szCs w:val="21"/>
              </w:rPr>
              <w:t>一级</w:t>
            </w:r>
          </w:p>
          <w:p w14:paraId="1CDD7B8B">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702" w:type="dxa"/>
            <w:tcBorders>
              <w:top w:val="single" w:color="auto" w:sz="12" w:space="0"/>
            </w:tcBorders>
            <w:shd w:val="clear" w:color="auto" w:fill="FFFFFF"/>
            <w:noWrap w:val="0"/>
            <w:vAlign w:val="center"/>
          </w:tcPr>
          <w:p w14:paraId="252AA371">
            <w:pPr>
              <w:widowControl/>
              <w:spacing w:line="240" w:lineRule="exact"/>
              <w:jc w:val="center"/>
              <w:rPr>
                <w:rFonts w:eastAsia="方正黑体简体"/>
                <w:bCs/>
                <w:kern w:val="0"/>
                <w:szCs w:val="21"/>
              </w:rPr>
            </w:pPr>
            <w:r>
              <w:rPr>
                <w:rFonts w:hint="eastAsia" w:eastAsia="方正黑体简体"/>
                <w:bCs/>
                <w:kern w:val="0"/>
                <w:szCs w:val="21"/>
              </w:rPr>
              <w:t>二级</w:t>
            </w:r>
          </w:p>
          <w:p w14:paraId="55289CB0">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851" w:type="dxa"/>
            <w:tcBorders>
              <w:top w:val="single" w:color="auto" w:sz="12" w:space="0"/>
            </w:tcBorders>
            <w:shd w:val="clear" w:color="auto" w:fill="FFFFFF"/>
            <w:noWrap w:val="0"/>
            <w:vAlign w:val="center"/>
          </w:tcPr>
          <w:p w14:paraId="50F10C11">
            <w:pPr>
              <w:widowControl/>
              <w:spacing w:line="240" w:lineRule="exact"/>
              <w:jc w:val="center"/>
              <w:rPr>
                <w:rFonts w:eastAsia="方正黑体简体"/>
                <w:bCs/>
                <w:kern w:val="0"/>
                <w:szCs w:val="21"/>
              </w:rPr>
            </w:pPr>
            <w:r>
              <w:rPr>
                <w:rFonts w:hint="eastAsia" w:eastAsia="方正黑体简体"/>
                <w:bCs/>
                <w:kern w:val="0"/>
                <w:szCs w:val="21"/>
              </w:rPr>
              <w:t>三级</w:t>
            </w:r>
          </w:p>
          <w:p w14:paraId="5E61EA83">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1700" w:type="dxa"/>
            <w:tcBorders>
              <w:top w:val="single" w:color="auto" w:sz="12" w:space="0"/>
            </w:tcBorders>
            <w:shd w:val="clear" w:color="auto" w:fill="FFFFFF"/>
            <w:noWrap w:val="0"/>
            <w:vAlign w:val="center"/>
          </w:tcPr>
          <w:p w14:paraId="79476A40">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3539" w:type="dxa"/>
            <w:tcBorders>
              <w:top w:val="single" w:color="auto" w:sz="12" w:space="0"/>
            </w:tcBorders>
            <w:shd w:val="clear" w:color="auto" w:fill="FFFFFF"/>
            <w:noWrap w:val="0"/>
            <w:vAlign w:val="center"/>
          </w:tcPr>
          <w:p w14:paraId="6E7B46B7">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707" w:type="dxa"/>
            <w:tcBorders>
              <w:top w:val="single" w:color="auto" w:sz="12" w:space="0"/>
            </w:tcBorders>
            <w:shd w:val="clear" w:color="auto" w:fill="FFFFFF"/>
            <w:noWrap w:val="0"/>
            <w:vAlign w:val="center"/>
          </w:tcPr>
          <w:p w14:paraId="40750CA9">
            <w:pPr>
              <w:widowControl/>
              <w:spacing w:line="240" w:lineRule="exact"/>
              <w:jc w:val="center"/>
              <w:rPr>
                <w:rFonts w:eastAsia="方正黑体简体"/>
                <w:bCs/>
                <w:kern w:val="0"/>
                <w:szCs w:val="21"/>
              </w:rPr>
            </w:pPr>
            <w:r>
              <w:rPr>
                <w:rFonts w:hint="eastAsia" w:eastAsia="方正黑体简体"/>
                <w:bCs/>
                <w:kern w:val="0"/>
                <w:szCs w:val="21"/>
              </w:rPr>
              <w:t>自评</w:t>
            </w:r>
          </w:p>
          <w:p w14:paraId="1EE57C97">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900" w:type="dxa"/>
            <w:tcBorders>
              <w:top w:val="single" w:color="auto" w:sz="12" w:space="0"/>
            </w:tcBorders>
            <w:shd w:val="clear" w:color="auto" w:fill="FFFFFF"/>
            <w:noWrap w:val="0"/>
            <w:vAlign w:val="center"/>
          </w:tcPr>
          <w:p w14:paraId="7708EB43">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14:paraId="39D7AC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714" w:type="dxa"/>
            <w:vMerge w:val="restart"/>
            <w:shd w:val="clear" w:color="auto" w:fill="FFFFFF"/>
            <w:noWrap/>
            <w:textDirection w:val="tbRlV"/>
            <w:vAlign w:val="center"/>
          </w:tcPr>
          <w:p w14:paraId="3CFFB01C">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702" w:type="dxa"/>
            <w:vMerge w:val="restart"/>
            <w:shd w:val="clear" w:color="auto" w:fill="FFFFFF"/>
            <w:noWrap w:val="0"/>
            <w:vAlign w:val="center"/>
          </w:tcPr>
          <w:p w14:paraId="090C2FF3">
            <w:pPr>
              <w:widowControl/>
              <w:spacing w:line="240" w:lineRule="exact"/>
              <w:jc w:val="center"/>
              <w:rPr>
                <w:kern w:val="0"/>
                <w:szCs w:val="21"/>
              </w:rPr>
            </w:pPr>
            <w:r>
              <w:rPr>
                <w:rFonts w:hint="eastAsia"/>
                <w:kern w:val="0"/>
                <w:szCs w:val="21"/>
              </w:rPr>
              <w:t>项目</w:t>
            </w:r>
          </w:p>
          <w:p w14:paraId="018DC75F">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851" w:type="dxa"/>
            <w:shd w:val="clear" w:color="auto" w:fill="FFFFFF"/>
            <w:noWrap w:val="0"/>
            <w:vAlign w:val="center"/>
          </w:tcPr>
          <w:p w14:paraId="014EC16C">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1700" w:type="dxa"/>
            <w:shd w:val="clear" w:color="auto" w:fill="FFFFFF"/>
            <w:noWrap w:val="0"/>
            <w:vAlign w:val="center"/>
          </w:tcPr>
          <w:p w14:paraId="55004EE3">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3539" w:type="dxa"/>
            <w:shd w:val="clear" w:color="auto" w:fill="FFFFFF"/>
            <w:noWrap w:val="0"/>
            <w:vAlign w:val="center"/>
          </w:tcPr>
          <w:p w14:paraId="462D1D67">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14:paraId="53CAD6CD">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14:paraId="11D23592">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707" w:type="dxa"/>
            <w:noWrap/>
            <w:vAlign w:val="center"/>
          </w:tcPr>
          <w:p w14:paraId="51BDE9B8">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7D11AC23">
            <w:pPr>
              <w:widowControl/>
              <w:spacing w:line="240" w:lineRule="exact"/>
              <w:jc w:val="left"/>
              <w:rPr>
                <w:rFonts w:hint="eastAsia"/>
                <w:kern w:val="0"/>
                <w:szCs w:val="21"/>
                <w:lang w:val="en-US" w:eastAsia="zh-CN"/>
              </w:rPr>
            </w:pPr>
            <w:r>
              <w:rPr>
                <w:rFonts w:hint="eastAsia"/>
                <w:kern w:val="0"/>
                <w:szCs w:val="21"/>
                <w:lang w:val="en-US" w:eastAsia="zh-CN"/>
              </w:rPr>
              <w:t>县委文件</w:t>
            </w:r>
          </w:p>
          <w:p w14:paraId="27EAAFCE">
            <w:pPr>
              <w:widowControl/>
              <w:spacing w:line="240" w:lineRule="exact"/>
              <w:jc w:val="left"/>
              <w:rPr>
                <w:rFonts w:hint="default" w:eastAsia="宋体"/>
                <w:kern w:val="0"/>
                <w:szCs w:val="21"/>
                <w:lang w:val="en-US" w:eastAsia="zh-CN"/>
              </w:rPr>
            </w:pPr>
            <w:r>
              <w:rPr>
                <w:rFonts w:hint="eastAsia"/>
                <w:kern w:val="0"/>
                <w:szCs w:val="21"/>
                <w:lang w:val="en-US" w:eastAsia="zh-CN"/>
              </w:rPr>
              <w:t>要求</w:t>
            </w:r>
          </w:p>
        </w:tc>
      </w:tr>
      <w:tr w14:paraId="3E90C6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714" w:type="dxa"/>
            <w:vMerge w:val="continue"/>
            <w:shd w:val="clear" w:color="auto" w:fill="auto"/>
            <w:noWrap w:val="0"/>
            <w:vAlign w:val="center"/>
          </w:tcPr>
          <w:p w14:paraId="4731E74C">
            <w:pPr>
              <w:widowControl/>
              <w:spacing w:line="240" w:lineRule="exact"/>
              <w:jc w:val="left"/>
              <w:rPr>
                <w:kern w:val="0"/>
                <w:szCs w:val="21"/>
              </w:rPr>
            </w:pPr>
          </w:p>
        </w:tc>
        <w:tc>
          <w:tcPr>
            <w:tcW w:w="702" w:type="dxa"/>
            <w:vMerge w:val="continue"/>
            <w:shd w:val="clear" w:color="auto" w:fill="auto"/>
            <w:noWrap w:val="0"/>
            <w:vAlign w:val="center"/>
          </w:tcPr>
          <w:p w14:paraId="4FFF4015">
            <w:pPr>
              <w:widowControl/>
              <w:spacing w:line="240" w:lineRule="exact"/>
              <w:jc w:val="left"/>
              <w:rPr>
                <w:kern w:val="0"/>
                <w:szCs w:val="21"/>
              </w:rPr>
            </w:pPr>
          </w:p>
        </w:tc>
        <w:tc>
          <w:tcPr>
            <w:tcW w:w="851" w:type="dxa"/>
            <w:shd w:val="clear" w:color="auto" w:fill="FFFFFF"/>
            <w:noWrap w:val="0"/>
            <w:vAlign w:val="center"/>
          </w:tcPr>
          <w:p w14:paraId="6ACB9E64">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1700" w:type="dxa"/>
            <w:shd w:val="clear" w:color="auto" w:fill="FFFFFF"/>
            <w:noWrap w:val="0"/>
            <w:vAlign w:val="center"/>
          </w:tcPr>
          <w:p w14:paraId="3CF3A69C">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3539" w:type="dxa"/>
            <w:shd w:val="clear" w:color="auto" w:fill="FFFFFF"/>
            <w:noWrap w:val="0"/>
            <w:vAlign w:val="center"/>
          </w:tcPr>
          <w:p w14:paraId="08F1F72C">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14:paraId="1E5AED48">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14:paraId="32F70423">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14:paraId="7CA226C9">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707" w:type="dxa"/>
            <w:noWrap/>
            <w:vAlign w:val="center"/>
          </w:tcPr>
          <w:p w14:paraId="1B6FD7FD">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4</w:t>
            </w:r>
          </w:p>
        </w:tc>
        <w:tc>
          <w:tcPr>
            <w:tcW w:w="900" w:type="dxa"/>
            <w:noWrap/>
            <w:vAlign w:val="center"/>
          </w:tcPr>
          <w:p w14:paraId="1E37DD63">
            <w:pPr>
              <w:widowControl/>
              <w:spacing w:line="240" w:lineRule="exact"/>
              <w:jc w:val="left"/>
              <w:rPr>
                <w:kern w:val="0"/>
                <w:szCs w:val="21"/>
              </w:rPr>
            </w:pPr>
            <w:r>
              <w:rPr>
                <w:rFonts w:hint="eastAsia"/>
                <w:kern w:val="0"/>
                <w:szCs w:val="21"/>
              </w:rPr>
              <w:t>　</w:t>
            </w:r>
          </w:p>
        </w:tc>
      </w:tr>
      <w:tr w14:paraId="61B989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714" w:type="dxa"/>
            <w:vMerge w:val="continue"/>
            <w:shd w:val="clear" w:color="auto" w:fill="auto"/>
            <w:noWrap w:val="0"/>
            <w:vAlign w:val="center"/>
          </w:tcPr>
          <w:p w14:paraId="34465851">
            <w:pPr>
              <w:widowControl/>
              <w:spacing w:line="240" w:lineRule="exact"/>
              <w:jc w:val="left"/>
              <w:rPr>
                <w:kern w:val="0"/>
                <w:szCs w:val="21"/>
              </w:rPr>
            </w:pPr>
          </w:p>
        </w:tc>
        <w:tc>
          <w:tcPr>
            <w:tcW w:w="702" w:type="dxa"/>
            <w:vMerge w:val="continue"/>
            <w:shd w:val="clear" w:color="auto" w:fill="auto"/>
            <w:noWrap w:val="0"/>
            <w:vAlign w:val="center"/>
          </w:tcPr>
          <w:p w14:paraId="2A4FED44">
            <w:pPr>
              <w:widowControl/>
              <w:spacing w:line="240" w:lineRule="exact"/>
              <w:jc w:val="left"/>
              <w:rPr>
                <w:kern w:val="0"/>
                <w:szCs w:val="21"/>
              </w:rPr>
            </w:pPr>
          </w:p>
        </w:tc>
        <w:tc>
          <w:tcPr>
            <w:tcW w:w="851" w:type="dxa"/>
            <w:shd w:val="clear" w:color="auto" w:fill="FFFFFF"/>
            <w:noWrap w:val="0"/>
            <w:vAlign w:val="center"/>
          </w:tcPr>
          <w:p w14:paraId="6868A7D3">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1700" w:type="dxa"/>
            <w:shd w:val="clear" w:color="auto" w:fill="FFFFFF"/>
            <w:noWrap w:val="0"/>
            <w:vAlign w:val="center"/>
          </w:tcPr>
          <w:p w14:paraId="3040BA33">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3539" w:type="dxa"/>
            <w:shd w:val="clear" w:color="auto" w:fill="FFFFFF"/>
            <w:noWrap w:val="0"/>
            <w:vAlign w:val="center"/>
          </w:tcPr>
          <w:p w14:paraId="2526BFC8">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14:paraId="1E997F4F">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14:paraId="7208BDCD">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14:paraId="3B5A6ED2">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707" w:type="dxa"/>
            <w:noWrap/>
            <w:vAlign w:val="center"/>
          </w:tcPr>
          <w:p w14:paraId="7CCB4D69">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354BACAD">
            <w:pPr>
              <w:widowControl/>
              <w:spacing w:line="240" w:lineRule="exact"/>
              <w:jc w:val="left"/>
              <w:rPr>
                <w:kern w:val="0"/>
                <w:szCs w:val="21"/>
              </w:rPr>
            </w:pPr>
            <w:r>
              <w:rPr>
                <w:rFonts w:hint="eastAsia"/>
                <w:kern w:val="0"/>
                <w:szCs w:val="21"/>
              </w:rPr>
              <w:t>　</w:t>
            </w:r>
          </w:p>
        </w:tc>
      </w:tr>
      <w:tr w14:paraId="045D00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714" w:type="dxa"/>
            <w:vMerge w:val="continue"/>
            <w:shd w:val="clear" w:color="auto" w:fill="auto"/>
            <w:noWrap w:val="0"/>
            <w:vAlign w:val="center"/>
          </w:tcPr>
          <w:p w14:paraId="5F9585BF">
            <w:pPr>
              <w:widowControl/>
              <w:spacing w:line="240" w:lineRule="exact"/>
              <w:jc w:val="left"/>
              <w:rPr>
                <w:kern w:val="0"/>
                <w:szCs w:val="21"/>
              </w:rPr>
            </w:pPr>
          </w:p>
        </w:tc>
        <w:tc>
          <w:tcPr>
            <w:tcW w:w="702" w:type="dxa"/>
            <w:vMerge w:val="restart"/>
            <w:shd w:val="clear" w:color="auto" w:fill="FFFFFF"/>
            <w:noWrap w:val="0"/>
            <w:vAlign w:val="center"/>
          </w:tcPr>
          <w:p w14:paraId="2F6B365A">
            <w:pPr>
              <w:widowControl/>
              <w:spacing w:line="240" w:lineRule="exact"/>
              <w:jc w:val="center"/>
              <w:rPr>
                <w:kern w:val="0"/>
                <w:szCs w:val="21"/>
              </w:rPr>
            </w:pPr>
            <w:r>
              <w:rPr>
                <w:rFonts w:hint="eastAsia"/>
                <w:kern w:val="0"/>
                <w:szCs w:val="21"/>
              </w:rPr>
              <w:t>资金</w:t>
            </w:r>
          </w:p>
          <w:p w14:paraId="4AFD92FE">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851" w:type="dxa"/>
            <w:shd w:val="clear" w:color="auto" w:fill="FFFFFF"/>
            <w:noWrap w:val="0"/>
            <w:vAlign w:val="center"/>
          </w:tcPr>
          <w:p w14:paraId="2ABC8A63">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1700" w:type="dxa"/>
            <w:shd w:val="clear" w:color="auto" w:fill="FFFFFF"/>
            <w:noWrap w:val="0"/>
            <w:vAlign w:val="center"/>
          </w:tcPr>
          <w:p w14:paraId="79B3D47C">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3539" w:type="dxa"/>
            <w:shd w:val="clear" w:color="auto" w:fill="FFFFFF"/>
            <w:noWrap w:val="0"/>
            <w:vAlign w:val="center"/>
          </w:tcPr>
          <w:p w14:paraId="795BD4A2">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14:paraId="6E63D25E">
            <w:pPr>
              <w:widowControl/>
              <w:spacing w:line="240" w:lineRule="exact"/>
              <w:jc w:val="left"/>
              <w:rPr>
                <w:kern w:val="0"/>
                <w:szCs w:val="21"/>
              </w:rPr>
            </w:pPr>
            <w:r>
              <w:rPr>
                <w:rFonts w:hint="eastAsia"/>
                <w:kern w:val="0"/>
                <w:szCs w:val="21"/>
              </w:rPr>
              <w:t>实际到位资金：一定时期（本年度或项目期）内实际落实到具体项目的资金。</w:t>
            </w:r>
          </w:p>
          <w:p w14:paraId="5B49C241">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707" w:type="dxa"/>
            <w:noWrap/>
            <w:vAlign w:val="center"/>
          </w:tcPr>
          <w:p w14:paraId="3ECEDC98">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1505CA61">
            <w:pPr>
              <w:widowControl/>
              <w:spacing w:line="240" w:lineRule="exact"/>
              <w:jc w:val="left"/>
              <w:rPr>
                <w:kern w:val="0"/>
                <w:szCs w:val="21"/>
              </w:rPr>
            </w:pPr>
            <w:r>
              <w:rPr>
                <w:rFonts w:hint="eastAsia"/>
                <w:kern w:val="0"/>
                <w:szCs w:val="21"/>
              </w:rPr>
              <w:t>　</w:t>
            </w:r>
          </w:p>
        </w:tc>
      </w:tr>
      <w:tr w14:paraId="799D38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714" w:type="dxa"/>
            <w:vMerge w:val="continue"/>
            <w:shd w:val="clear" w:color="auto" w:fill="auto"/>
            <w:noWrap w:val="0"/>
            <w:vAlign w:val="center"/>
          </w:tcPr>
          <w:p w14:paraId="0EE5A1C5">
            <w:pPr>
              <w:widowControl/>
              <w:spacing w:line="240" w:lineRule="exact"/>
              <w:jc w:val="left"/>
              <w:rPr>
                <w:kern w:val="0"/>
                <w:szCs w:val="21"/>
              </w:rPr>
            </w:pPr>
          </w:p>
        </w:tc>
        <w:tc>
          <w:tcPr>
            <w:tcW w:w="702" w:type="dxa"/>
            <w:vMerge w:val="continue"/>
            <w:shd w:val="clear" w:color="auto" w:fill="auto"/>
            <w:noWrap w:val="0"/>
            <w:vAlign w:val="center"/>
          </w:tcPr>
          <w:p w14:paraId="7FE0C901">
            <w:pPr>
              <w:widowControl/>
              <w:spacing w:line="240" w:lineRule="exact"/>
              <w:jc w:val="left"/>
              <w:rPr>
                <w:kern w:val="0"/>
                <w:szCs w:val="21"/>
              </w:rPr>
            </w:pPr>
          </w:p>
        </w:tc>
        <w:tc>
          <w:tcPr>
            <w:tcW w:w="851" w:type="dxa"/>
            <w:shd w:val="clear" w:color="auto" w:fill="FFFFFF"/>
            <w:noWrap w:val="0"/>
            <w:vAlign w:val="center"/>
          </w:tcPr>
          <w:p w14:paraId="24F99D4E">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1700" w:type="dxa"/>
            <w:shd w:val="clear" w:color="auto" w:fill="FFFFFF"/>
            <w:noWrap w:val="0"/>
            <w:vAlign w:val="center"/>
          </w:tcPr>
          <w:p w14:paraId="799C01B6">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3539" w:type="dxa"/>
            <w:shd w:val="clear" w:color="auto" w:fill="FFFFFF"/>
            <w:noWrap w:val="0"/>
            <w:vAlign w:val="center"/>
          </w:tcPr>
          <w:p w14:paraId="53315E30">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14:paraId="4FE17243">
            <w:pPr>
              <w:widowControl/>
              <w:spacing w:line="240" w:lineRule="exact"/>
              <w:jc w:val="left"/>
              <w:rPr>
                <w:kern w:val="0"/>
                <w:szCs w:val="21"/>
              </w:rPr>
            </w:pPr>
            <w:r>
              <w:rPr>
                <w:rFonts w:hint="eastAsia"/>
                <w:kern w:val="0"/>
                <w:szCs w:val="21"/>
              </w:rPr>
              <w:t>及时到位资金：截至规定时点实际落实到具体项目的资金。</w:t>
            </w:r>
          </w:p>
          <w:p w14:paraId="0DE49E38">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707" w:type="dxa"/>
            <w:noWrap/>
            <w:vAlign w:val="center"/>
          </w:tcPr>
          <w:p w14:paraId="510F11CE">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6038742D">
            <w:pPr>
              <w:widowControl/>
              <w:spacing w:line="240" w:lineRule="exact"/>
              <w:jc w:val="left"/>
              <w:rPr>
                <w:kern w:val="0"/>
                <w:szCs w:val="21"/>
              </w:rPr>
            </w:pPr>
            <w:r>
              <w:rPr>
                <w:rFonts w:hint="eastAsia"/>
                <w:kern w:val="0"/>
                <w:szCs w:val="21"/>
              </w:rPr>
              <w:t>　</w:t>
            </w:r>
          </w:p>
        </w:tc>
      </w:tr>
      <w:tr w14:paraId="77EC64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714" w:type="dxa"/>
            <w:vMerge w:val="restart"/>
            <w:shd w:val="clear" w:color="auto" w:fill="FFFFFF"/>
            <w:noWrap/>
            <w:textDirection w:val="tbRlV"/>
            <w:vAlign w:val="center"/>
          </w:tcPr>
          <w:p w14:paraId="12F54BFB">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702" w:type="dxa"/>
            <w:vMerge w:val="restart"/>
            <w:shd w:val="clear" w:color="auto" w:fill="FFFFFF"/>
            <w:noWrap w:val="0"/>
            <w:vAlign w:val="center"/>
          </w:tcPr>
          <w:p w14:paraId="0BBF7C18">
            <w:pPr>
              <w:widowControl/>
              <w:spacing w:line="260" w:lineRule="exact"/>
              <w:jc w:val="center"/>
              <w:rPr>
                <w:kern w:val="0"/>
                <w:szCs w:val="21"/>
              </w:rPr>
            </w:pPr>
            <w:r>
              <w:rPr>
                <w:rFonts w:hint="eastAsia"/>
                <w:kern w:val="0"/>
                <w:szCs w:val="21"/>
              </w:rPr>
              <w:t>业务</w:t>
            </w:r>
          </w:p>
          <w:p w14:paraId="649E8C7E">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851" w:type="dxa"/>
            <w:shd w:val="clear" w:color="auto" w:fill="FFFFFF"/>
            <w:noWrap w:val="0"/>
            <w:vAlign w:val="center"/>
          </w:tcPr>
          <w:p w14:paraId="025AF00B">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1700" w:type="dxa"/>
            <w:shd w:val="clear" w:color="auto" w:fill="FFFFFF"/>
            <w:noWrap w:val="0"/>
            <w:vAlign w:val="center"/>
          </w:tcPr>
          <w:p w14:paraId="3B1AEE20">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3539" w:type="dxa"/>
            <w:shd w:val="clear" w:color="auto" w:fill="FFFFFF"/>
            <w:noWrap w:val="0"/>
            <w:vAlign w:val="center"/>
          </w:tcPr>
          <w:p w14:paraId="2EB03BFA">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14:paraId="35E5BAB2">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707" w:type="dxa"/>
            <w:noWrap/>
            <w:vAlign w:val="center"/>
          </w:tcPr>
          <w:p w14:paraId="76EA648E">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4</w:t>
            </w:r>
          </w:p>
        </w:tc>
        <w:tc>
          <w:tcPr>
            <w:tcW w:w="900" w:type="dxa"/>
            <w:noWrap/>
            <w:vAlign w:val="center"/>
          </w:tcPr>
          <w:p w14:paraId="5E5980BB">
            <w:pPr>
              <w:widowControl/>
              <w:spacing w:line="260" w:lineRule="exact"/>
              <w:jc w:val="left"/>
              <w:rPr>
                <w:kern w:val="0"/>
                <w:szCs w:val="21"/>
              </w:rPr>
            </w:pPr>
            <w:r>
              <w:rPr>
                <w:rFonts w:hint="eastAsia"/>
                <w:kern w:val="0"/>
                <w:szCs w:val="21"/>
              </w:rPr>
              <w:t>　</w:t>
            </w:r>
          </w:p>
        </w:tc>
      </w:tr>
      <w:tr w14:paraId="72E681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714" w:type="dxa"/>
            <w:vMerge w:val="continue"/>
            <w:shd w:val="clear" w:color="auto" w:fill="auto"/>
            <w:noWrap w:val="0"/>
            <w:vAlign w:val="center"/>
          </w:tcPr>
          <w:p w14:paraId="54C7016F">
            <w:pPr>
              <w:widowControl/>
              <w:spacing w:line="260" w:lineRule="exact"/>
              <w:jc w:val="left"/>
              <w:rPr>
                <w:kern w:val="0"/>
                <w:szCs w:val="21"/>
              </w:rPr>
            </w:pPr>
          </w:p>
        </w:tc>
        <w:tc>
          <w:tcPr>
            <w:tcW w:w="702" w:type="dxa"/>
            <w:vMerge w:val="continue"/>
            <w:shd w:val="clear" w:color="auto" w:fill="auto"/>
            <w:noWrap w:val="0"/>
            <w:vAlign w:val="center"/>
          </w:tcPr>
          <w:p w14:paraId="3103D72E">
            <w:pPr>
              <w:widowControl/>
              <w:spacing w:line="260" w:lineRule="exact"/>
              <w:jc w:val="left"/>
              <w:rPr>
                <w:kern w:val="0"/>
                <w:szCs w:val="21"/>
              </w:rPr>
            </w:pPr>
          </w:p>
        </w:tc>
        <w:tc>
          <w:tcPr>
            <w:tcW w:w="851" w:type="dxa"/>
            <w:shd w:val="clear" w:color="auto" w:fill="FFFFFF"/>
            <w:noWrap w:val="0"/>
            <w:vAlign w:val="center"/>
          </w:tcPr>
          <w:p w14:paraId="1FCE4BBA">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1700" w:type="dxa"/>
            <w:shd w:val="clear" w:color="auto" w:fill="FFFFFF"/>
            <w:noWrap w:val="0"/>
            <w:vAlign w:val="center"/>
          </w:tcPr>
          <w:p w14:paraId="2A15FED2">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3539" w:type="dxa"/>
            <w:shd w:val="clear" w:color="auto" w:fill="FFFFFF"/>
            <w:noWrap w:val="0"/>
            <w:vAlign w:val="center"/>
          </w:tcPr>
          <w:p w14:paraId="62101F0E">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14:paraId="0874EA85">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14:paraId="5F0E56C7">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14:paraId="131B5A77">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707" w:type="dxa"/>
            <w:noWrap/>
            <w:vAlign w:val="center"/>
          </w:tcPr>
          <w:p w14:paraId="5B144918">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6</w:t>
            </w:r>
          </w:p>
        </w:tc>
        <w:tc>
          <w:tcPr>
            <w:tcW w:w="900" w:type="dxa"/>
            <w:noWrap/>
            <w:vAlign w:val="center"/>
          </w:tcPr>
          <w:p w14:paraId="2DB03BD9">
            <w:pPr>
              <w:widowControl/>
              <w:spacing w:line="260" w:lineRule="exact"/>
              <w:jc w:val="left"/>
              <w:rPr>
                <w:kern w:val="0"/>
                <w:szCs w:val="21"/>
              </w:rPr>
            </w:pPr>
            <w:r>
              <w:rPr>
                <w:rFonts w:hint="eastAsia"/>
                <w:kern w:val="0"/>
                <w:szCs w:val="21"/>
              </w:rPr>
              <w:t>　</w:t>
            </w:r>
          </w:p>
        </w:tc>
      </w:tr>
      <w:tr w14:paraId="074AE57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714" w:type="dxa"/>
            <w:vMerge w:val="continue"/>
            <w:shd w:val="clear" w:color="auto" w:fill="auto"/>
            <w:noWrap w:val="0"/>
            <w:vAlign w:val="center"/>
          </w:tcPr>
          <w:p w14:paraId="404DDE4E">
            <w:pPr>
              <w:widowControl/>
              <w:spacing w:line="260" w:lineRule="exact"/>
              <w:jc w:val="left"/>
              <w:rPr>
                <w:kern w:val="0"/>
                <w:szCs w:val="21"/>
              </w:rPr>
            </w:pPr>
          </w:p>
        </w:tc>
        <w:tc>
          <w:tcPr>
            <w:tcW w:w="702" w:type="dxa"/>
            <w:vMerge w:val="continue"/>
            <w:shd w:val="clear" w:color="auto" w:fill="auto"/>
            <w:noWrap w:val="0"/>
            <w:vAlign w:val="center"/>
          </w:tcPr>
          <w:p w14:paraId="7D07869A">
            <w:pPr>
              <w:widowControl/>
              <w:spacing w:line="260" w:lineRule="exact"/>
              <w:jc w:val="left"/>
              <w:rPr>
                <w:kern w:val="0"/>
                <w:szCs w:val="21"/>
              </w:rPr>
            </w:pPr>
          </w:p>
        </w:tc>
        <w:tc>
          <w:tcPr>
            <w:tcW w:w="851" w:type="dxa"/>
            <w:shd w:val="clear" w:color="auto" w:fill="FFFFFF"/>
            <w:noWrap w:val="0"/>
            <w:vAlign w:val="center"/>
          </w:tcPr>
          <w:p w14:paraId="7E807933">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1700" w:type="dxa"/>
            <w:shd w:val="clear" w:color="auto" w:fill="FFFFFF"/>
            <w:noWrap w:val="0"/>
            <w:vAlign w:val="center"/>
          </w:tcPr>
          <w:p w14:paraId="62E897C2">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3539" w:type="dxa"/>
            <w:shd w:val="clear" w:color="auto" w:fill="FFFFFF"/>
            <w:noWrap w:val="0"/>
            <w:vAlign w:val="center"/>
          </w:tcPr>
          <w:p w14:paraId="49CA691F">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14:paraId="23CC867A">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707" w:type="dxa"/>
            <w:noWrap/>
            <w:vAlign w:val="center"/>
          </w:tcPr>
          <w:p w14:paraId="2373F894">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3</w:t>
            </w:r>
          </w:p>
        </w:tc>
        <w:tc>
          <w:tcPr>
            <w:tcW w:w="900" w:type="dxa"/>
            <w:noWrap/>
            <w:vAlign w:val="center"/>
          </w:tcPr>
          <w:p w14:paraId="45CC7B7A">
            <w:pPr>
              <w:widowControl/>
              <w:spacing w:line="260" w:lineRule="exact"/>
              <w:jc w:val="left"/>
              <w:rPr>
                <w:kern w:val="0"/>
                <w:szCs w:val="21"/>
              </w:rPr>
            </w:pPr>
            <w:r>
              <w:rPr>
                <w:rFonts w:hint="eastAsia"/>
                <w:kern w:val="0"/>
                <w:szCs w:val="21"/>
              </w:rPr>
              <w:t>　</w:t>
            </w:r>
          </w:p>
        </w:tc>
      </w:tr>
      <w:tr w14:paraId="00F37A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714" w:type="dxa"/>
            <w:vMerge w:val="continue"/>
            <w:shd w:val="clear" w:color="auto" w:fill="auto"/>
            <w:noWrap w:val="0"/>
            <w:vAlign w:val="center"/>
          </w:tcPr>
          <w:p w14:paraId="45DD40F1">
            <w:pPr>
              <w:widowControl/>
              <w:spacing w:line="260" w:lineRule="exact"/>
              <w:jc w:val="left"/>
              <w:rPr>
                <w:kern w:val="0"/>
                <w:szCs w:val="21"/>
              </w:rPr>
            </w:pPr>
          </w:p>
        </w:tc>
        <w:tc>
          <w:tcPr>
            <w:tcW w:w="702" w:type="dxa"/>
            <w:vMerge w:val="restart"/>
            <w:shd w:val="clear" w:color="auto" w:fill="FFFFFF"/>
            <w:noWrap w:val="0"/>
            <w:vAlign w:val="center"/>
          </w:tcPr>
          <w:p w14:paraId="2C7FC240">
            <w:pPr>
              <w:widowControl/>
              <w:spacing w:line="260" w:lineRule="exact"/>
              <w:jc w:val="center"/>
              <w:rPr>
                <w:kern w:val="0"/>
                <w:szCs w:val="21"/>
              </w:rPr>
            </w:pPr>
            <w:r>
              <w:rPr>
                <w:rFonts w:hint="eastAsia"/>
                <w:kern w:val="0"/>
                <w:szCs w:val="21"/>
              </w:rPr>
              <w:t>财务</w:t>
            </w:r>
          </w:p>
          <w:p w14:paraId="76D2F40C">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851" w:type="dxa"/>
            <w:shd w:val="clear" w:color="auto" w:fill="FFFFFF"/>
            <w:noWrap w:val="0"/>
            <w:vAlign w:val="center"/>
          </w:tcPr>
          <w:p w14:paraId="6865BC93">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1700" w:type="dxa"/>
            <w:shd w:val="clear" w:color="auto" w:fill="FFFFFF"/>
            <w:noWrap w:val="0"/>
            <w:vAlign w:val="center"/>
          </w:tcPr>
          <w:p w14:paraId="3D3A92B5">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3539" w:type="dxa"/>
            <w:shd w:val="clear" w:color="auto" w:fill="FFFFFF"/>
            <w:noWrap w:val="0"/>
            <w:vAlign w:val="center"/>
          </w:tcPr>
          <w:p w14:paraId="631C362C">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14:paraId="7E8F8CCD">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707" w:type="dxa"/>
            <w:noWrap/>
            <w:vAlign w:val="center"/>
          </w:tcPr>
          <w:p w14:paraId="76676389">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3</w:t>
            </w:r>
          </w:p>
        </w:tc>
        <w:tc>
          <w:tcPr>
            <w:tcW w:w="900" w:type="dxa"/>
            <w:noWrap/>
            <w:vAlign w:val="center"/>
          </w:tcPr>
          <w:p w14:paraId="53918582">
            <w:pPr>
              <w:widowControl/>
              <w:spacing w:line="260" w:lineRule="exact"/>
              <w:jc w:val="left"/>
              <w:rPr>
                <w:kern w:val="0"/>
                <w:szCs w:val="21"/>
              </w:rPr>
            </w:pPr>
            <w:r>
              <w:rPr>
                <w:rFonts w:hint="eastAsia"/>
                <w:kern w:val="0"/>
                <w:szCs w:val="21"/>
              </w:rPr>
              <w:t>　</w:t>
            </w:r>
          </w:p>
        </w:tc>
      </w:tr>
      <w:tr w14:paraId="168F1A4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714" w:type="dxa"/>
            <w:vMerge w:val="continue"/>
            <w:shd w:val="clear" w:color="auto" w:fill="auto"/>
            <w:noWrap w:val="0"/>
            <w:vAlign w:val="center"/>
          </w:tcPr>
          <w:p w14:paraId="12BA626E">
            <w:pPr>
              <w:widowControl/>
              <w:spacing w:line="260" w:lineRule="exact"/>
              <w:jc w:val="left"/>
              <w:rPr>
                <w:kern w:val="0"/>
                <w:szCs w:val="21"/>
              </w:rPr>
            </w:pPr>
          </w:p>
        </w:tc>
        <w:tc>
          <w:tcPr>
            <w:tcW w:w="702" w:type="dxa"/>
            <w:vMerge w:val="continue"/>
            <w:shd w:val="clear" w:color="auto" w:fill="auto"/>
            <w:noWrap w:val="0"/>
            <w:vAlign w:val="center"/>
          </w:tcPr>
          <w:p w14:paraId="73BFD524">
            <w:pPr>
              <w:widowControl/>
              <w:spacing w:line="260" w:lineRule="exact"/>
              <w:jc w:val="left"/>
              <w:rPr>
                <w:kern w:val="0"/>
                <w:szCs w:val="21"/>
              </w:rPr>
            </w:pPr>
          </w:p>
        </w:tc>
        <w:tc>
          <w:tcPr>
            <w:tcW w:w="851" w:type="dxa"/>
            <w:shd w:val="clear" w:color="auto" w:fill="FFFFFF"/>
            <w:noWrap w:val="0"/>
            <w:vAlign w:val="center"/>
          </w:tcPr>
          <w:p w14:paraId="10322E54">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1700" w:type="dxa"/>
            <w:shd w:val="clear" w:color="auto" w:fill="FFFFFF"/>
            <w:noWrap w:val="0"/>
            <w:vAlign w:val="center"/>
          </w:tcPr>
          <w:p w14:paraId="78F04EDF">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3539" w:type="dxa"/>
            <w:shd w:val="clear" w:color="auto" w:fill="FFFFFF"/>
            <w:noWrap w:val="0"/>
            <w:vAlign w:val="center"/>
          </w:tcPr>
          <w:p w14:paraId="0577221E">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14:paraId="0F7650CE">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14:paraId="4D67AD04">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14:paraId="29B5FB60">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14:paraId="2673306E">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707" w:type="dxa"/>
            <w:noWrap/>
            <w:vAlign w:val="center"/>
          </w:tcPr>
          <w:p w14:paraId="5F12F403">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7</w:t>
            </w:r>
          </w:p>
        </w:tc>
        <w:tc>
          <w:tcPr>
            <w:tcW w:w="900" w:type="dxa"/>
            <w:noWrap/>
            <w:vAlign w:val="center"/>
          </w:tcPr>
          <w:p w14:paraId="14E07C51">
            <w:pPr>
              <w:widowControl/>
              <w:spacing w:line="260" w:lineRule="exact"/>
              <w:jc w:val="left"/>
              <w:rPr>
                <w:kern w:val="0"/>
                <w:szCs w:val="21"/>
              </w:rPr>
            </w:pPr>
            <w:r>
              <w:rPr>
                <w:rFonts w:hint="eastAsia"/>
                <w:kern w:val="0"/>
                <w:szCs w:val="21"/>
              </w:rPr>
              <w:t>　</w:t>
            </w:r>
          </w:p>
        </w:tc>
      </w:tr>
      <w:tr w14:paraId="5C7FA7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714" w:type="dxa"/>
            <w:vMerge w:val="continue"/>
            <w:shd w:val="clear" w:color="auto" w:fill="auto"/>
            <w:noWrap w:val="0"/>
            <w:vAlign w:val="center"/>
          </w:tcPr>
          <w:p w14:paraId="0B5E6BB3">
            <w:pPr>
              <w:widowControl/>
              <w:spacing w:line="260" w:lineRule="exact"/>
              <w:jc w:val="left"/>
              <w:rPr>
                <w:kern w:val="0"/>
                <w:szCs w:val="21"/>
              </w:rPr>
            </w:pPr>
          </w:p>
        </w:tc>
        <w:tc>
          <w:tcPr>
            <w:tcW w:w="702" w:type="dxa"/>
            <w:vMerge w:val="continue"/>
            <w:shd w:val="clear" w:color="auto" w:fill="auto"/>
            <w:noWrap w:val="0"/>
            <w:vAlign w:val="center"/>
          </w:tcPr>
          <w:p w14:paraId="7190DEAC">
            <w:pPr>
              <w:widowControl/>
              <w:spacing w:line="260" w:lineRule="exact"/>
              <w:jc w:val="left"/>
              <w:rPr>
                <w:kern w:val="0"/>
                <w:szCs w:val="21"/>
              </w:rPr>
            </w:pPr>
          </w:p>
        </w:tc>
        <w:tc>
          <w:tcPr>
            <w:tcW w:w="851" w:type="dxa"/>
            <w:shd w:val="clear" w:color="auto" w:fill="FFFFFF"/>
            <w:noWrap w:val="0"/>
            <w:vAlign w:val="center"/>
          </w:tcPr>
          <w:p w14:paraId="7F5DE27C">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1700" w:type="dxa"/>
            <w:shd w:val="clear" w:color="auto" w:fill="FFFFFF"/>
            <w:noWrap w:val="0"/>
            <w:vAlign w:val="center"/>
          </w:tcPr>
          <w:p w14:paraId="0D4BDFDF">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3539" w:type="dxa"/>
            <w:shd w:val="clear" w:color="auto" w:fill="FFFFFF"/>
            <w:noWrap w:val="0"/>
            <w:vAlign w:val="center"/>
          </w:tcPr>
          <w:p w14:paraId="557BA9CD">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14:paraId="292697B9">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707" w:type="dxa"/>
            <w:noWrap/>
            <w:vAlign w:val="center"/>
          </w:tcPr>
          <w:p w14:paraId="04320A84">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2</w:t>
            </w:r>
          </w:p>
        </w:tc>
        <w:tc>
          <w:tcPr>
            <w:tcW w:w="900" w:type="dxa"/>
            <w:noWrap/>
            <w:vAlign w:val="center"/>
          </w:tcPr>
          <w:p w14:paraId="182CB01B">
            <w:pPr>
              <w:widowControl/>
              <w:spacing w:line="260" w:lineRule="exact"/>
              <w:jc w:val="left"/>
              <w:rPr>
                <w:kern w:val="0"/>
                <w:szCs w:val="21"/>
              </w:rPr>
            </w:pPr>
            <w:r>
              <w:rPr>
                <w:rFonts w:hint="eastAsia"/>
                <w:kern w:val="0"/>
                <w:szCs w:val="21"/>
              </w:rPr>
              <w:t>　</w:t>
            </w:r>
          </w:p>
        </w:tc>
      </w:tr>
      <w:tr w14:paraId="03A9E2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714" w:type="dxa"/>
            <w:vMerge w:val="restart"/>
            <w:shd w:val="clear" w:color="auto" w:fill="FFFFFF"/>
            <w:noWrap/>
            <w:textDirection w:val="tbRlV"/>
            <w:vAlign w:val="center"/>
          </w:tcPr>
          <w:p w14:paraId="081C5EEE">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702" w:type="dxa"/>
            <w:vMerge w:val="restart"/>
            <w:shd w:val="clear" w:color="auto" w:fill="FFFFFF"/>
            <w:noWrap w:val="0"/>
            <w:vAlign w:val="center"/>
          </w:tcPr>
          <w:p w14:paraId="4F6372CE">
            <w:pPr>
              <w:widowControl/>
              <w:spacing w:line="240" w:lineRule="exact"/>
              <w:jc w:val="center"/>
              <w:rPr>
                <w:kern w:val="0"/>
                <w:szCs w:val="21"/>
              </w:rPr>
            </w:pPr>
            <w:r>
              <w:rPr>
                <w:rFonts w:hint="eastAsia"/>
                <w:kern w:val="0"/>
                <w:szCs w:val="21"/>
              </w:rPr>
              <w:t>项目</w:t>
            </w:r>
          </w:p>
          <w:p w14:paraId="4F01DA19">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851" w:type="dxa"/>
            <w:shd w:val="clear" w:color="auto" w:fill="FFFFFF"/>
            <w:noWrap w:val="0"/>
            <w:vAlign w:val="center"/>
          </w:tcPr>
          <w:p w14:paraId="2A950361">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1700" w:type="dxa"/>
            <w:shd w:val="clear" w:color="auto" w:fill="FFFFFF"/>
            <w:noWrap w:val="0"/>
            <w:vAlign w:val="center"/>
          </w:tcPr>
          <w:p w14:paraId="7B8AD8FA">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3539" w:type="dxa"/>
            <w:shd w:val="clear" w:color="auto" w:fill="FFFFFF"/>
            <w:noWrap w:val="0"/>
            <w:vAlign w:val="center"/>
          </w:tcPr>
          <w:p w14:paraId="77A96C72">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14:paraId="22598593">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14:paraId="57689D5F">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707" w:type="dxa"/>
            <w:noWrap/>
            <w:vAlign w:val="center"/>
          </w:tcPr>
          <w:p w14:paraId="2C6A23FA">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4</w:t>
            </w:r>
          </w:p>
        </w:tc>
        <w:tc>
          <w:tcPr>
            <w:tcW w:w="900" w:type="dxa"/>
            <w:noWrap/>
            <w:vAlign w:val="center"/>
          </w:tcPr>
          <w:p w14:paraId="36A84B36">
            <w:pPr>
              <w:widowControl/>
              <w:spacing w:line="240" w:lineRule="exact"/>
              <w:jc w:val="left"/>
              <w:rPr>
                <w:kern w:val="0"/>
                <w:szCs w:val="21"/>
              </w:rPr>
            </w:pPr>
            <w:r>
              <w:rPr>
                <w:rFonts w:hint="eastAsia"/>
                <w:kern w:val="0"/>
                <w:szCs w:val="21"/>
              </w:rPr>
              <w:t>　</w:t>
            </w:r>
          </w:p>
        </w:tc>
      </w:tr>
      <w:tr w14:paraId="430FEC4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714" w:type="dxa"/>
            <w:vMerge w:val="continue"/>
            <w:shd w:val="clear" w:color="auto" w:fill="auto"/>
            <w:noWrap w:val="0"/>
            <w:vAlign w:val="center"/>
          </w:tcPr>
          <w:p w14:paraId="40718930">
            <w:pPr>
              <w:widowControl/>
              <w:spacing w:line="240" w:lineRule="exact"/>
              <w:jc w:val="left"/>
              <w:rPr>
                <w:kern w:val="0"/>
                <w:szCs w:val="21"/>
              </w:rPr>
            </w:pPr>
          </w:p>
        </w:tc>
        <w:tc>
          <w:tcPr>
            <w:tcW w:w="702" w:type="dxa"/>
            <w:vMerge w:val="continue"/>
            <w:shd w:val="clear" w:color="auto" w:fill="auto"/>
            <w:noWrap w:val="0"/>
            <w:vAlign w:val="center"/>
          </w:tcPr>
          <w:p w14:paraId="5C10B9CB">
            <w:pPr>
              <w:widowControl/>
              <w:spacing w:line="240" w:lineRule="exact"/>
              <w:jc w:val="left"/>
              <w:rPr>
                <w:kern w:val="0"/>
                <w:szCs w:val="21"/>
              </w:rPr>
            </w:pPr>
          </w:p>
        </w:tc>
        <w:tc>
          <w:tcPr>
            <w:tcW w:w="851" w:type="dxa"/>
            <w:shd w:val="clear" w:color="auto" w:fill="FFFFFF"/>
            <w:noWrap w:val="0"/>
            <w:vAlign w:val="center"/>
          </w:tcPr>
          <w:p w14:paraId="09457C58">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1700" w:type="dxa"/>
            <w:shd w:val="clear" w:color="auto" w:fill="FFFFFF"/>
            <w:noWrap w:val="0"/>
            <w:vAlign w:val="center"/>
          </w:tcPr>
          <w:p w14:paraId="2E9FD732">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3539" w:type="dxa"/>
            <w:shd w:val="clear" w:color="auto" w:fill="FFFFFF"/>
            <w:noWrap w:val="0"/>
            <w:vAlign w:val="center"/>
          </w:tcPr>
          <w:p w14:paraId="1EB95BDC">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14:paraId="36AAC13A">
            <w:pPr>
              <w:widowControl/>
              <w:spacing w:line="240" w:lineRule="exact"/>
              <w:jc w:val="left"/>
              <w:rPr>
                <w:kern w:val="0"/>
                <w:szCs w:val="21"/>
              </w:rPr>
            </w:pPr>
            <w:r>
              <w:rPr>
                <w:rFonts w:hint="eastAsia"/>
                <w:kern w:val="0"/>
                <w:szCs w:val="21"/>
              </w:rPr>
              <w:t>实际完成时间：项目实施单位完成该项目实际所耗用的时间。</w:t>
            </w:r>
          </w:p>
          <w:p w14:paraId="7FBB511E">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707" w:type="dxa"/>
            <w:noWrap/>
            <w:vAlign w:val="center"/>
          </w:tcPr>
          <w:p w14:paraId="718CF551">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6</w:t>
            </w:r>
          </w:p>
        </w:tc>
        <w:tc>
          <w:tcPr>
            <w:tcW w:w="900" w:type="dxa"/>
            <w:noWrap/>
            <w:vAlign w:val="center"/>
          </w:tcPr>
          <w:p w14:paraId="7614D006">
            <w:pPr>
              <w:widowControl/>
              <w:spacing w:line="240" w:lineRule="exact"/>
              <w:jc w:val="left"/>
              <w:rPr>
                <w:kern w:val="0"/>
                <w:szCs w:val="21"/>
              </w:rPr>
            </w:pPr>
            <w:r>
              <w:rPr>
                <w:rFonts w:hint="eastAsia"/>
                <w:kern w:val="0"/>
                <w:szCs w:val="21"/>
              </w:rPr>
              <w:t>　</w:t>
            </w:r>
          </w:p>
        </w:tc>
      </w:tr>
      <w:tr w14:paraId="3AA5F82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714" w:type="dxa"/>
            <w:vMerge w:val="continue"/>
            <w:shd w:val="clear" w:color="auto" w:fill="auto"/>
            <w:noWrap w:val="0"/>
            <w:vAlign w:val="center"/>
          </w:tcPr>
          <w:p w14:paraId="536744C8">
            <w:pPr>
              <w:widowControl/>
              <w:spacing w:line="240" w:lineRule="exact"/>
              <w:jc w:val="left"/>
              <w:rPr>
                <w:kern w:val="0"/>
                <w:szCs w:val="21"/>
              </w:rPr>
            </w:pPr>
          </w:p>
        </w:tc>
        <w:tc>
          <w:tcPr>
            <w:tcW w:w="702" w:type="dxa"/>
            <w:vMerge w:val="continue"/>
            <w:shd w:val="clear" w:color="auto" w:fill="auto"/>
            <w:noWrap w:val="0"/>
            <w:vAlign w:val="center"/>
          </w:tcPr>
          <w:p w14:paraId="76BB291A">
            <w:pPr>
              <w:widowControl/>
              <w:spacing w:line="240" w:lineRule="exact"/>
              <w:jc w:val="left"/>
              <w:rPr>
                <w:kern w:val="0"/>
                <w:szCs w:val="21"/>
              </w:rPr>
            </w:pPr>
          </w:p>
        </w:tc>
        <w:tc>
          <w:tcPr>
            <w:tcW w:w="851" w:type="dxa"/>
            <w:shd w:val="clear" w:color="auto" w:fill="FFFFFF"/>
            <w:noWrap w:val="0"/>
            <w:vAlign w:val="center"/>
          </w:tcPr>
          <w:p w14:paraId="08DFC6DF">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1700" w:type="dxa"/>
            <w:shd w:val="clear" w:color="auto" w:fill="FFFFFF"/>
            <w:noWrap w:val="0"/>
            <w:vAlign w:val="center"/>
          </w:tcPr>
          <w:p w14:paraId="22F6EEB8">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3539" w:type="dxa"/>
            <w:shd w:val="clear" w:color="auto" w:fill="FFFFFF"/>
            <w:noWrap w:val="0"/>
            <w:vAlign w:val="center"/>
          </w:tcPr>
          <w:p w14:paraId="523FBE81">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14:paraId="0D63D293">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14:paraId="4A0EE74E">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707" w:type="dxa"/>
            <w:noWrap/>
            <w:vAlign w:val="center"/>
          </w:tcPr>
          <w:p w14:paraId="14F5DC7A">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310A56E9">
            <w:pPr>
              <w:widowControl/>
              <w:spacing w:line="240" w:lineRule="exact"/>
              <w:jc w:val="left"/>
              <w:rPr>
                <w:kern w:val="0"/>
                <w:szCs w:val="21"/>
              </w:rPr>
            </w:pPr>
            <w:r>
              <w:rPr>
                <w:rFonts w:hint="eastAsia"/>
                <w:kern w:val="0"/>
                <w:szCs w:val="21"/>
              </w:rPr>
              <w:t>　</w:t>
            </w:r>
          </w:p>
        </w:tc>
      </w:tr>
      <w:tr w14:paraId="1FB543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714" w:type="dxa"/>
            <w:vMerge w:val="continue"/>
            <w:shd w:val="clear" w:color="auto" w:fill="auto"/>
            <w:noWrap w:val="0"/>
            <w:vAlign w:val="center"/>
          </w:tcPr>
          <w:p w14:paraId="7590B40F">
            <w:pPr>
              <w:widowControl/>
              <w:spacing w:line="240" w:lineRule="exact"/>
              <w:jc w:val="left"/>
              <w:rPr>
                <w:kern w:val="0"/>
                <w:szCs w:val="21"/>
              </w:rPr>
            </w:pPr>
          </w:p>
        </w:tc>
        <w:tc>
          <w:tcPr>
            <w:tcW w:w="702" w:type="dxa"/>
            <w:vMerge w:val="continue"/>
            <w:shd w:val="clear" w:color="auto" w:fill="auto"/>
            <w:noWrap w:val="0"/>
            <w:vAlign w:val="center"/>
          </w:tcPr>
          <w:p w14:paraId="15E794B0">
            <w:pPr>
              <w:widowControl/>
              <w:spacing w:line="240" w:lineRule="exact"/>
              <w:jc w:val="left"/>
              <w:rPr>
                <w:kern w:val="0"/>
                <w:szCs w:val="21"/>
              </w:rPr>
            </w:pPr>
          </w:p>
        </w:tc>
        <w:tc>
          <w:tcPr>
            <w:tcW w:w="851" w:type="dxa"/>
            <w:shd w:val="clear" w:color="auto" w:fill="FFFFFF"/>
            <w:noWrap w:val="0"/>
            <w:vAlign w:val="center"/>
          </w:tcPr>
          <w:p w14:paraId="1B4F8E6D">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1700" w:type="dxa"/>
            <w:shd w:val="clear" w:color="auto" w:fill="FFFFFF"/>
            <w:noWrap w:val="0"/>
            <w:vAlign w:val="center"/>
          </w:tcPr>
          <w:p w14:paraId="5A6F03B0">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3539" w:type="dxa"/>
            <w:shd w:val="clear" w:color="auto" w:fill="FFFFFF"/>
            <w:noWrap w:val="0"/>
            <w:vAlign w:val="center"/>
          </w:tcPr>
          <w:p w14:paraId="67429C49">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14:paraId="07A79510">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14:paraId="3C2E27A4">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707" w:type="dxa"/>
            <w:noWrap/>
            <w:vAlign w:val="center"/>
          </w:tcPr>
          <w:p w14:paraId="524D7F00">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11886648">
            <w:pPr>
              <w:widowControl/>
              <w:spacing w:line="240" w:lineRule="exact"/>
              <w:jc w:val="left"/>
              <w:rPr>
                <w:kern w:val="0"/>
                <w:szCs w:val="21"/>
              </w:rPr>
            </w:pPr>
            <w:r>
              <w:rPr>
                <w:rFonts w:hint="eastAsia"/>
                <w:kern w:val="0"/>
                <w:szCs w:val="21"/>
              </w:rPr>
              <w:t>　</w:t>
            </w:r>
          </w:p>
        </w:tc>
      </w:tr>
      <w:tr w14:paraId="795EDB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714" w:type="dxa"/>
            <w:vMerge w:val="restart"/>
            <w:shd w:val="clear" w:color="auto" w:fill="FFFFFF"/>
            <w:noWrap/>
            <w:textDirection w:val="tbRlV"/>
            <w:vAlign w:val="center"/>
          </w:tcPr>
          <w:p w14:paraId="620C5645">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702" w:type="dxa"/>
            <w:vMerge w:val="restart"/>
            <w:shd w:val="clear" w:color="auto" w:fill="FFFFFF"/>
            <w:noWrap w:val="0"/>
            <w:vAlign w:val="center"/>
          </w:tcPr>
          <w:p w14:paraId="1006C69B">
            <w:pPr>
              <w:widowControl/>
              <w:spacing w:line="240" w:lineRule="exact"/>
              <w:jc w:val="center"/>
              <w:rPr>
                <w:kern w:val="0"/>
                <w:szCs w:val="21"/>
              </w:rPr>
            </w:pPr>
            <w:r>
              <w:rPr>
                <w:rFonts w:hint="eastAsia"/>
                <w:kern w:val="0"/>
                <w:szCs w:val="21"/>
              </w:rPr>
              <w:t>项目</w:t>
            </w:r>
          </w:p>
          <w:p w14:paraId="23368EC3">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851" w:type="dxa"/>
            <w:shd w:val="clear" w:color="auto" w:fill="FFFFFF"/>
            <w:noWrap w:val="0"/>
            <w:vAlign w:val="center"/>
          </w:tcPr>
          <w:p w14:paraId="597266E0">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1700" w:type="dxa"/>
            <w:shd w:val="clear" w:color="auto" w:fill="FFFFFF"/>
            <w:noWrap w:val="0"/>
            <w:vAlign w:val="center"/>
          </w:tcPr>
          <w:p w14:paraId="2EDEE6A2">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3539" w:type="dxa"/>
            <w:vMerge w:val="restart"/>
            <w:shd w:val="clear" w:color="auto" w:fill="FFFFFF"/>
            <w:noWrap w:val="0"/>
            <w:vAlign w:val="center"/>
          </w:tcPr>
          <w:p w14:paraId="0BE3FA9E">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707" w:type="dxa"/>
            <w:noWrap/>
            <w:vAlign w:val="center"/>
          </w:tcPr>
          <w:p w14:paraId="31406E91">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0F3FFCDF">
            <w:pPr>
              <w:widowControl/>
              <w:spacing w:line="240" w:lineRule="exact"/>
              <w:jc w:val="left"/>
              <w:rPr>
                <w:kern w:val="0"/>
                <w:szCs w:val="21"/>
              </w:rPr>
            </w:pPr>
            <w:r>
              <w:rPr>
                <w:rFonts w:hint="eastAsia"/>
                <w:kern w:val="0"/>
                <w:szCs w:val="21"/>
              </w:rPr>
              <w:t>　</w:t>
            </w:r>
          </w:p>
        </w:tc>
      </w:tr>
      <w:tr w14:paraId="21F8CB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714" w:type="dxa"/>
            <w:vMerge w:val="continue"/>
            <w:shd w:val="clear" w:color="auto" w:fill="auto"/>
            <w:noWrap w:val="0"/>
            <w:vAlign w:val="center"/>
          </w:tcPr>
          <w:p w14:paraId="3FB8B695">
            <w:pPr>
              <w:widowControl/>
              <w:spacing w:line="240" w:lineRule="exact"/>
              <w:jc w:val="left"/>
              <w:rPr>
                <w:kern w:val="0"/>
                <w:szCs w:val="21"/>
              </w:rPr>
            </w:pPr>
          </w:p>
        </w:tc>
        <w:tc>
          <w:tcPr>
            <w:tcW w:w="702" w:type="dxa"/>
            <w:vMerge w:val="continue"/>
            <w:shd w:val="clear" w:color="auto" w:fill="auto"/>
            <w:noWrap w:val="0"/>
            <w:vAlign w:val="center"/>
          </w:tcPr>
          <w:p w14:paraId="19D53D2C">
            <w:pPr>
              <w:widowControl/>
              <w:spacing w:line="240" w:lineRule="exact"/>
              <w:jc w:val="left"/>
              <w:rPr>
                <w:kern w:val="0"/>
                <w:szCs w:val="21"/>
              </w:rPr>
            </w:pPr>
          </w:p>
        </w:tc>
        <w:tc>
          <w:tcPr>
            <w:tcW w:w="851" w:type="dxa"/>
            <w:shd w:val="clear" w:color="auto" w:fill="FFFFFF"/>
            <w:noWrap w:val="0"/>
            <w:vAlign w:val="center"/>
          </w:tcPr>
          <w:p w14:paraId="38AF7F49">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1700" w:type="dxa"/>
            <w:shd w:val="clear" w:color="auto" w:fill="FFFFFF"/>
            <w:noWrap w:val="0"/>
            <w:vAlign w:val="center"/>
          </w:tcPr>
          <w:p w14:paraId="66AC5D97">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3539" w:type="dxa"/>
            <w:vMerge w:val="continue"/>
            <w:noWrap w:val="0"/>
            <w:vAlign w:val="center"/>
          </w:tcPr>
          <w:p w14:paraId="4D016F4E">
            <w:pPr>
              <w:widowControl/>
              <w:spacing w:line="240" w:lineRule="exact"/>
              <w:jc w:val="left"/>
              <w:rPr>
                <w:kern w:val="0"/>
                <w:szCs w:val="21"/>
              </w:rPr>
            </w:pPr>
          </w:p>
        </w:tc>
        <w:tc>
          <w:tcPr>
            <w:tcW w:w="707" w:type="dxa"/>
            <w:noWrap/>
            <w:vAlign w:val="center"/>
          </w:tcPr>
          <w:p w14:paraId="7A5177C2">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2C7E9FC6">
            <w:pPr>
              <w:widowControl/>
              <w:spacing w:line="240" w:lineRule="exact"/>
              <w:jc w:val="left"/>
              <w:rPr>
                <w:kern w:val="0"/>
                <w:szCs w:val="21"/>
              </w:rPr>
            </w:pPr>
            <w:r>
              <w:rPr>
                <w:rFonts w:hint="eastAsia"/>
                <w:kern w:val="0"/>
                <w:szCs w:val="21"/>
              </w:rPr>
              <w:t>　</w:t>
            </w:r>
          </w:p>
        </w:tc>
      </w:tr>
      <w:tr w14:paraId="1FEA678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714" w:type="dxa"/>
            <w:vMerge w:val="continue"/>
            <w:shd w:val="clear" w:color="auto" w:fill="auto"/>
            <w:noWrap w:val="0"/>
            <w:vAlign w:val="center"/>
          </w:tcPr>
          <w:p w14:paraId="46824218">
            <w:pPr>
              <w:widowControl/>
              <w:spacing w:line="240" w:lineRule="exact"/>
              <w:jc w:val="left"/>
              <w:rPr>
                <w:kern w:val="0"/>
                <w:szCs w:val="21"/>
              </w:rPr>
            </w:pPr>
          </w:p>
        </w:tc>
        <w:tc>
          <w:tcPr>
            <w:tcW w:w="702" w:type="dxa"/>
            <w:vMerge w:val="continue"/>
            <w:shd w:val="clear" w:color="auto" w:fill="auto"/>
            <w:noWrap w:val="0"/>
            <w:vAlign w:val="center"/>
          </w:tcPr>
          <w:p w14:paraId="515576F7">
            <w:pPr>
              <w:widowControl/>
              <w:spacing w:line="240" w:lineRule="exact"/>
              <w:jc w:val="left"/>
              <w:rPr>
                <w:kern w:val="0"/>
                <w:szCs w:val="21"/>
              </w:rPr>
            </w:pPr>
          </w:p>
        </w:tc>
        <w:tc>
          <w:tcPr>
            <w:tcW w:w="851" w:type="dxa"/>
            <w:shd w:val="clear" w:color="auto" w:fill="FFFFFF"/>
            <w:noWrap w:val="0"/>
            <w:vAlign w:val="center"/>
          </w:tcPr>
          <w:p w14:paraId="27A2192C">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1700" w:type="dxa"/>
            <w:shd w:val="clear" w:color="auto" w:fill="FFFFFF"/>
            <w:noWrap w:val="0"/>
            <w:vAlign w:val="center"/>
          </w:tcPr>
          <w:p w14:paraId="44F396A9">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3539" w:type="dxa"/>
            <w:vMerge w:val="continue"/>
            <w:noWrap w:val="0"/>
            <w:vAlign w:val="center"/>
          </w:tcPr>
          <w:p w14:paraId="603C854D">
            <w:pPr>
              <w:widowControl/>
              <w:spacing w:line="240" w:lineRule="exact"/>
              <w:jc w:val="left"/>
              <w:rPr>
                <w:kern w:val="0"/>
                <w:szCs w:val="21"/>
              </w:rPr>
            </w:pPr>
          </w:p>
        </w:tc>
        <w:tc>
          <w:tcPr>
            <w:tcW w:w="707" w:type="dxa"/>
            <w:noWrap/>
            <w:vAlign w:val="center"/>
          </w:tcPr>
          <w:p w14:paraId="6AA80C5E">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342E399D">
            <w:pPr>
              <w:widowControl/>
              <w:spacing w:line="240" w:lineRule="exact"/>
              <w:jc w:val="left"/>
              <w:rPr>
                <w:kern w:val="0"/>
                <w:szCs w:val="21"/>
              </w:rPr>
            </w:pPr>
            <w:r>
              <w:rPr>
                <w:rFonts w:hint="eastAsia"/>
                <w:kern w:val="0"/>
                <w:szCs w:val="21"/>
              </w:rPr>
              <w:t>　</w:t>
            </w:r>
          </w:p>
        </w:tc>
      </w:tr>
      <w:tr w14:paraId="43CFB9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714" w:type="dxa"/>
            <w:vMerge w:val="continue"/>
            <w:shd w:val="clear" w:color="auto" w:fill="auto"/>
            <w:noWrap w:val="0"/>
            <w:vAlign w:val="center"/>
          </w:tcPr>
          <w:p w14:paraId="4463CBFB">
            <w:pPr>
              <w:widowControl/>
              <w:spacing w:line="240" w:lineRule="exact"/>
              <w:jc w:val="left"/>
              <w:rPr>
                <w:kern w:val="0"/>
                <w:szCs w:val="21"/>
              </w:rPr>
            </w:pPr>
          </w:p>
        </w:tc>
        <w:tc>
          <w:tcPr>
            <w:tcW w:w="702" w:type="dxa"/>
            <w:vMerge w:val="continue"/>
            <w:shd w:val="clear" w:color="auto" w:fill="auto"/>
            <w:noWrap w:val="0"/>
            <w:vAlign w:val="center"/>
          </w:tcPr>
          <w:p w14:paraId="0C394398">
            <w:pPr>
              <w:widowControl/>
              <w:spacing w:line="240" w:lineRule="exact"/>
              <w:jc w:val="left"/>
              <w:rPr>
                <w:kern w:val="0"/>
                <w:szCs w:val="21"/>
              </w:rPr>
            </w:pPr>
          </w:p>
        </w:tc>
        <w:tc>
          <w:tcPr>
            <w:tcW w:w="851" w:type="dxa"/>
            <w:shd w:val="clear" w:color="auto" w:fill="FFFFFF"/>
            <w:noWrap w:val="0"/>
            <w:vAlign w:val="center"/>
          </w:tcPr>
          <w:p w14:paraId="030007F1">
            <w:pPr>
              <w:widowControl/>
              <w:spacing w:line="240" w:lineRule="exact"/>
              <w:jc w:val="left"/>
              <w:rPr>
                <w:kern w:val="0"/>
                <w:szCs w:val="21"/>
              </w:rPr>
            </w:pPr>
            <w:r>
              <w:rPr>
                <w:rFonts w:hint="eastAsia"/>
                <w:kern w:val="0"/>
                <w:szCs w:val="21"/>
              </w:rPr>
              <w:t>可持续影响</w:t>
            </w:r>
          </w:p>
        </w:tc>
        <w:tc>
          <w:tcPr>
            <w:tcW w:w="1700" w:type="dxa"/>
            <w:shd w:val="clear" w:color="auto" w:fill="FFFFFF"/>
            <w:noWrap w:val="0"/>
            <w:vAlign w:val="center"/>
          </w:tcPr>
          <w:p w14:paraId="6BB26765">
            <w:pPr>
              <w:widowControl/>
              <w:spacing w:line="240" w:lineRule="exact"/>
              <w:jc w:val="left"/>
              <w:rPr>
                <w:kern w:val="0"/>
                <w:szCs w:val="21"/>
              </w:rPr>
            </w:pPr>
            <w:r>
              <w:rPr>
                <w:rFonts w:hint="eastAsia"/>
                <w:kern w:val="0"/>
                <w:szCs w:val="21"/>
              </w:rPr>
              <w:t>项目后续运行及成效发挥的可持续影响情况。</w:t>
            </w:r>
          </w:p>
        </w:tc>
        <w:tc>
          <w:tcPr>
            <w:tcW w:w="3539" w:type="dxa"/>
            <w:vMerge w:val="continue"/>
            <w:noWrap w:val="0"/>
            <w:vAlign w:val="center"/>
          </w:tcPr>
          <w:p w14:paraId="5A7EEE5B">
            <w:pPr>
              <w:widowControl/>
              <w:spacing w:line="240" w:lineRule="exact"/>
              <w:jc w:val="left"/>
              <w:rPr>
                <w:kern w:val="0"/>
                <w:szCs w:val="21"/>
              </w:rPr>
            </w:pPr>
          </w:p>
        </w:tc>
        <w:tc>
          <w:tcPr>
            <w:tcW w:w="707" w:type="dxa"/>
            <w:noWrap/>
            <w:vAlign w:val="center"/>
          </w:tcPr>
          <w:p w14:paraId="0264EA52">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565D5AE9">
            <w:pPr>
              <w:widowControl/>
              <w:spacing w:line="240" w:lineRule="exact"/>
              <w:jc w:val="left"/>
              <w:rPr>
                <w:kern w:val="0"/>
                <w:szCs w:val="21"/>
              </w:rPr>
            </w:pPr>
            <w:r>
              <w:rPr>
                <w:rFonts w:hint="eastAsia"/>
                <w:kern w:val="0"/>
                <w:szCs w:val="21"/>
              </w:rPr>
              <w:t>　</w:t>
            </w:r>
          </w:p>
        </w:tc>
      </w:tr>
      <w:tr w14:paraId="795B4C0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714" w:type="dxa"/>
            <w:vMerge w:val="continue"/>
            <w:shd w:val="clear" w:color="auto" w:fill="auto"/>
            <w:noWrap w:val="0"/>
            <w:vAlign w:val="center"/>
          </w:tcPr>
          <w:p w14:paraId="672D4E44">
            <w:pPr>
              <w:widowControl/>
              <w:spacing w:line="240" w:lineRule="exact"/>
              <w:jc w:val="left"/>
              <w:rPr>
                <w:kern w:val="0"/>
                <w:szCs w:val="21"/>
              </w:rPr>
            </w:pPr>
          </w:p>
        </w:tc>
        <w:tc>
          <w:tcPr>
            <w:tcW w:w="702" w:type="dxa"/>
            <w:vMerge w:val="continue"/>
            <w:shd w:val="clear" w:color="auto" w:fill="auto"/>
            <w:noWrap w:val="0"/>
            <w:vAlign w:val="center"/>
          </w:tcPr>
          <w:p w14:paraId="1E528188">
            <w:pPr>
              <w:widowControl/>
              <w:spacing w:line="240" w:lineRule="exact"/>
              <w:jc w:val="left"/>
              <w:rPr>
                <w:kern w:val="0"/>
                <w:szCs w:val="21"/>
              </w:rPr>
            </w:pPr>
          </w:p>
        </w:tc>
        <w:tc>
          <w:tcPr>
            <w:tcW w:w="851" w:type="dxa"/>
            <w:shd w:val="clear" w:color="auto" w:fill="FFFFFF"/>
            <w:noWrap w:val="0"/>
            <w:vAlign w:val="center"/>
          </w:tcPr>
          <w:p w14:paraId="29C33A09">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1700" w:type="dxa"/>
            <w:shd w:val="clear" w:color="auto" w:fill="FFFFFF"/>
            <w:noWrap w:val="0"/>
            <w:vAlign w:val="center"/>
          </w:tcPr>
          <w:p w14:paraId="121E26F3">
            <w:pPr>
              <w:widowControl/>
              <w:spacing w:line="240" w:lineRule="exact"/>
              <w:jc w:val="left"/>
              <w:rPr>
                <w:kern w:val="0"/>
                <w:szCs w:val="21"/>
              </w:rPr>
            </w:pPr>
            <w:r>
              <w:rPr>
                <w:rFonts w:hint="eastAsia"/>
                <w:kern w:val="0"/>
                <w:szCs w:val="21"/>
              </w:rPr>
              <w:t>社会公众或服务对象对项目实施效果的满意程度。</w:t>
            </w:r>
          </w:p>
        </w:tc>
        <w:tc>
          <w:tcPr>
            <w:tcW w:w="3539" w:type="dxa"/>
            <w:shd w:val="clear" w:color="auto" w:fill="FFFFFF"/>
            <w:noWrap w:val="0"/>
            <w:vAlign w:val="center"/>
          </w:tcPr>
          <w:p w14:paraId="385EAFD8">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707" w:type="dxa"/>
            <w:noWrap/>
            <w:vAlign w:val="center"/>
          </w:tcPr>
          <w:p w14:paraId="4ED57BF2">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9</w:t>
            </w:r>
          </w:p>
        </w:tc>
        <w:tc>
          <w:tcPr>
            <w:tcW w:w="900" w:type="dxa"/>
            <w:noWrap/>
            <w:vAlign w:val="center"/>
          </w:tcPr>
          <w:p w14:paraId="52327502">
            <w:pPr>
              <w:widowControl/>
              <w:spacing w:line="240" w:lineRule="exact"/>
              <w:jc w:val="left"/>
              <w:rPr>
                <w:kern w:val="0"/>
                <w:szCs w:val="21"/>
              </w:rPr>
            </w:pPr>
            <w:r>
              <w:rPr>
                <w:rFonts w:hint="eastAsia"/>
                <w:kern w:val="0"/>
                <w:szCs w:val="21"/>
              </w:rPr>
              <w:t>　</w:t>
            </w:r>
          </w:p>
        </w:tc>
      </w:tr>
      <w:tr w14:paraId="080F484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7506" w:type="dxa"/>
            <w:gridSpan w:val="5"/>
            <w:tcBorders>
              <w:bottom w:val="single" w:color="auto" w:sz="12" w:space="0"/>
            </w:tcBorders>
            <w:shd w:val="clear" w:color="auto" w:fill="FFFFFF"/>
            <w:noWrap w:val="0"/>
            <w:vAlign w:val="center"/>
          </w:tcPr>
          <w:p w14:paraId="1AE6C474">
            <w:pPr>
              <w:widowControl/>
              <w:spacing w:line="240" w:lineRule="exact"/>
              <w:jc w:val="center"/>
              <w:rPr>
                <w:kern w:val="0"/>
                <w:szCs w:val="21"/>
              </w:rPr>
            </w:pPr>
            <w:r>
              <w:rPr>
                <w:rFonts w:hint="eastAsia"/>
                <w:kern w:val="0"/>
                <w:szCs w:val="21"/>
              </w:rPr>
              <w:t>合计</w:t>
            </w:r>
          </w:p>
        </w:tc>
        <w:tc>
          <w:tcPr>
            <w:tcW w:w="707" w:type="dxa"/>
            <w:tcBorders>
              <w:bottom w:val="single" w:color="auto" w:sz="12" w:space="0"/>
            </w:tcBorders>
            <w:noWrap/>
            <w:vAlign w:val="center"/>
          </w:tcPr>
          <w:p w14:paraId="628471B1">
            <w:pPr>
              <w:keepNext w:val="0"/>
              <w:keepLines w:val="0"/>
              <w:widowControl/>
              <w:suppressLineNumbers w:val="0"/>
              <w:spacing w:before="0" w:beforeAutospacing="0" w:after="0" w:afterAutospacing="0" w:line="240" w:lineRule="exact"/>
              <w:ind w:left="0" w:leftChars="0" w:right="0" w:rightChars="0"/>
              <w:jc w:val="left"/>
              <w:rPr>
                <w:rFonts w:hint="default"/>
                <w:kern w:val="0"/>
                <w:szCs w:val="21"/>
                <w:lang w:val="en-US"/>
              </w:rPr>
            </w:pPr>
            <w:r>
              <w:rPr>
                <w:rFonts w:hint="eastAsia"/>
                <w:kern w:val="0"/>
                <w:szCs w:val="21"/>
              </w:rPr>
              <w:t>　</w:t>
            </w:r>
            <w:r>
              <w:rPr>
                <w:rFonts w:hint="eastAsia"/>
                <w:kern w:val="0"/>
                <w:szCs w:val="21"/>
                <w:lang w:val="en-US" w:eastAsia="zh-CN"/>
              </w:rPr>
              <w:t>98</w:t>
            </w:r>
          </w:p>
        </w:tc>
        <w:tc>
          <w:tcPr>
            <w:tcW w:w="900" w:type="dxa"/>
            <w:tcBorders>
              <w:bottom w:val="single" w:color="auto" w:sz="12" w:space="0"/>
            </w:tcBorders>
            <w:noWrap/>
            <w:vAlign w:val="center"/>
          </w:tcPr>
          <w:p w14:paraId="78752B10">
            <w:pPr>
              <w:widowControl/>
              <w:spacing w:line="240" w:lineRule="exact"/>
              <w:jc w:val="left"/>
              <w:rPr>
                <w:kern w:val="0"/>
                <w:szCs w:val="21"/>
              </w:rPr>
            </w:pPr>
            <w:r>
              <w:rPr>
                <w:rFonts w:hint="eastAsia"/>
                <w:kern w:val="0"/>
                <w:szCs w:val="21"/>
              </w:rPr>
              <w:t>　</w:t>
            </w:r>
          </w:p>
        </w:tc>
      </w:tr>
    </w:tbl>
    <w:p w14:paraId="0FE7C4DF">
      <w:pPr>
        <w:spacing w:line="620" w:lineRule="exact"/>
        <w:jc w:val="left"/>
        <w:rPr>
          <w:rFonts w:hint="eastAsia" w:eastAsia="方正黑体简体"/>
          <w:sz w:val="32"/>
          <w:szCs w:val="32"/>
        </w:rPr>
      </w:pPr>
    </w:p>
    <w:p w14:paraId="08662D64">
      <w:pPr>
        <w:spacing w:line="620" w:lineRule="exact"/>
        <w:jc w:val="left"/>
        <w:rPr>
          <w:rFonts w:hint="eastAsia" w:eastAsia="方正黑体简体"/>
          <w:sz w:val="32"/>
          <w:szCs w:val="32"/>
        </w:rPr>
      </w:pPr>
    </w:p>
    <w:p w14:paraId="781D9BA7">
      <w:pPr>
        <w:spacing w:line="620" w:lineRule="exact"/>
        <w:jc w:val="left"/>
        <w:rPr>
          <w:rFonts w:hint="eastAsia" w:eastAsia="方正黑体简体"/>
          <w:sz w:val="32"/>
          <w:szCs w:val="32"/>
        </w:rPr>
      </w:pPr>
    </w:p>
    <w:p w14:paraId="725D95E6">
      <w:pPr>
        <w:spacing w:line="620" w:lineRule="exact"/>
        <w:jc w:val="left"/>
        <w:rPr>
          <w:rFonts w:hint="eastAsia" w:eastAsia="方正黑体简体"/>
          <w:sz w:val="32"/>
          <w:szCs w:val="32"/>
        </w:rPr>
      </w:pPr>
    </w:p>
    <w:p w14:paraId="04DDEB53">
      <w:pPr>
        <w:spacing w:line="620" w:lineRule="exact"/>
        <w:jc w:val="left"/>
        <w:rPr>
          <w:rFonts w:hint="eastAsia" w:eastAsia="方正黑体简体"/>
          <w:sz w:val="32"/>
          <w:szCs w:val="32"/>
        </w:rPr>
      </w:pPr>
    </w:p>
    <w:p w14:paraId="34A6A73A">
      <w:pPr>
        <w:spacing w:line="620" w:lineRule="exact"/>
        <w:jc w:val="left"/>
        <w:rPr>
          <w:rFonts w:hint="eastAsia" w:eastAsia="方正黑体简体"/>
          <w:sz w:val="32"/>
          <w:szCs w:val="32"/>
        </w:rPr>
      </w:pPr>
    </w:p>
    <w:p w14:paraId="2E5330C7">
      <w:pPr>
        <w:spacing w:line="620" w:lineRule="exact"/>
        <w:jc w:val="left"/>
        <w:rPr>
          <w:rFonts w:hint="eastAsia" w:eastAsia="方正黑体简体"/>
          <w:sz w:val="32"/>
          <w:szCs w:val="32"/>
        </w:rPr>
      </w:pPr>
    </w:p>
    <w:p w14:paraId="1A560D6A">
      <w:pPr>
        <w:spacing w:line="620" w:lineRule="exact"/>
        <w:jc w:val="left"/>
        <w:rPr>
          <w:rFonts w:eastAsia="方正黑体简体"/>
          <w:sz w:val="32"/>
          <w:szCs w:val="32"/>
        </w:rPr>
      </w:pPr>
      <w:r>
        <w:rPr>
          <w:rFonts w:hint="eastAsia" w:eastAsia="方正黑体简体"/>
          <w:sz w:val="32"/>
          <w:szCs w:val="32"/>
        </w:rPr>
        <w:t>附件</w:t>
      </w:r>
      <w:r>
        <w:rPr>
          <w:rFonts w:eastAsia="方正黑体简体"/>
          <w:sz w:val="32"/>
          <w:szCs w:val="32"/>
        </w:rPr>
        <w:t>4-2</w:t>
      </w:r>
    </w:p>
    <w:p w14:paraId="6745A57A">
      <w:pPr>
        <w:spacing w:line="620" w:lineRule="exact"/>
        <w:jc w:val="center"/>
        <w:rPr>
          <w:rFonts w:eastAsia="方正小标宋简体"/>
          <w:color w:val="000000"/>
          <w:spacing w:val="-12"/>
          <w:kern w:val="0"/>
          <w:sz w:val="44"/>
          <w:szCs w:val="44"/>
        </w:rPr>
      </w:pPr>
      <w:r>
        <w:rPr>
          <w:rFonts w:eastAsia="方正小标宋简体"/>
          <w:color w:val="000000"/>
          <w:spacing w:val="-12"/>
          <w:kern w:val="0"/>
          <w:sz w:val="44"/>
          <w:szCs w:val="44"/>
        </w:rPr>
        <w:t>202</w:t>
      </w:r>
      <w:r>
        <w:rPr>
          <w:rFonts w:hint="eastAsia" w:eastAsia="方正小标宋简体"/>
          <w:color w:val="000000"/>
          <w:spacing w:val="-12"/>
          <w:kern w:val="0"/>
          <w:sz w:val="44"/>
          <w:szCs w:val="44"/>
          <w:lang w:val="en-US" w:eastAsia="zh-CN"/>
        </w:rPr>
        <w:t>3</w:t>
      </w:r>
      <w:r>
        <w:rPr>
          <w:rFonts w:hint="eastAsia" w:eastAsia="方正小标宋简体"/>
          <w:color w:val="000000"/>
          <w:spacing w:val="-12"/>
          <w:kern w:val="0"/>
          <w:sz w:val="44"/>
          <w:szCs w:val="44"/>
        </w:rPr>
        <w:t>年度乐至县项目支出绩效目标完成情况表</w:t>
      </w:r>
    </w:p>
    <w:p w14:paraId="7C8FAC99">
      <w:pPr>
        <w:pStyle w:val="2"/>
        <w:spacing w:line="240" w:lineRule="exact"/>
        <w:rPr>
          <w:rFonts w:ascii="宋体"/>
        </w:rPr>
      </w:pPr>
    </w:p>
    <w:tbl>
      <w:tblPr>
        <w:tblStyle w:val="19"/>
        <w:tblW w:w="890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812"/>
        <w:gridCol w:w="970"/>
        <w:gridCol w:w="718"/>
        <w:gridCol w:w="812"/>
        <w:gridCol w:w="1443"/>
        <w:gridCol w:w="1821"/>
        <w:gridCol w:w="2325"/>
      </w:tblGrid>
      <w:tr w14:paraId="05A64D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12" w:type="dxa"/>
            <w:tcBorders>
              <w:top w:val="single" w:color="auto" w:sz="12" w:space="0"/>
            </w:tcBorders>
            <w:noWrap/>
            <w:vAlign w:val="center"/>
          </w:tcPr>
          <w:p w14:paraId="06FC108C">
            <w:pPr>
              <w:widowControl/>
              <w:spacing w:line="240" w:lineRule="exact"/>
              <w:jc w:val="center"/>
              <w:rPr>
                <w:color w:val="000000"/>
                <w:kern w:val="0"/>
                <w:szCs w:val="21"/>
              </w:rPr>
            </w:pPr>
            <w:r>
              <w:rPr>
                <w:rFonts w:hint="eastAsia"/>
                <w:color w:val="000000"/>
                <w:kern w:val="0"/>
                <w:szCs w:val="21"/>
              </w:rPr>
              <w:t>项目</w:t>
            </w:r>
          </w:p>
          <w:p w14:paraId="3516FC9A">
            <w:pPr>
              <w:widowControl/>
              <w:spacing w:line="240" w:lineRule="exact"/>
              <w:jc w:val="center"/>
              <w:rPr>
                <w:color w:val="000000"/>
                <w:kern w:val="0"/>
                <w:szCs w:val="21"/>
              </w:rPr>
            </w:pPr>
            <w:r>
              <w:rPr>
                <w:rFonts w:hint="eastAsia"/>
                <w:color w:val="000000"/>
                <w:kern w:val="0"/>
                <w:szCs w:val="21"/>
              </w:rPr>
              <w:t>名称</w:t>
            </w:r>
          </w:p>
        </w:tc>
        <w:tc>
          <w:tcPr>
            <w:tcW w:w="8089" w:type="dxa"/>
            <w:gridSpan w:val="6"/>
            <w:tcBorders>
              <w:top w:val="single" w:color="auto" w:sz="12" w:space="0"/>
            </w:tcBorders>
            <w:noWrap/>
            <w:vAlign w:val="center"/>
          </w:tcPr>
          <w:p w14:paraId="169BA039">
            <w:pPr>
              <w:widowControl/>
              <w:spacing w:line="240" w:lineRule="exact"/>
              <w:jc w:val="center"/>
              <w:rPr>
                <w:color w:val="000000"/>
                <w:kern w:val="0"/>
                <w:szCs w:val="21"/>
              </w:rPr>
            </w:pPr>
            <w:r>
              <w:rPr>
                <w:rFonts w:hint="eastAsia"/>
                <w:color w:val="000000"/>
                <w:kern w:val="0"/>
                <w:szCs w:val="21"/>
              </w:rPr>
              <w:t>　宝林镇党龄六十周年以上老党员补贴</w:t>
            </w:r>
          </w:p>
        </w:tc>
      </w:tr>
      <w:tr w14:paraId="0D19FC4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12" w:type="dxa"/>
            <w:vMerge w:val="restart"/>
            <w:noWrap/>
            <w:vAlign w:val="center"/>
          </w:tcPr>
          <w:p w14:paraId="21822194">
            <w:pPr>
              <w:widowControl/>
              <w:spacing w:line="240" w:lineRule="exact"/>
              <w:jc w:val="center"/>
              <w:rPr>
                <w:color w:val="000000"/>
                <w:kern w:val="0"/>
                <w:szCs w:val="21"/>
              </w:rPr>
            </w:pPr>
            <w:r>
              <w:rPr>
                <w:rFonts w:hint="eastAsia"/>
                <w:color w:val="000000"/>
                <w:kern w:val="0"/>
                <w:szCs w:val="21"/>
              </w:rPr>
              <w:t>项目</w:t>
            </w:r>
          </w:p>
          <w:p w14:paraId="35AE0954">
            <w:pPr>
              <w:widowControl/>
              <w:spacing w:line="240" w:lineRule="exact"/>
              <w:jc w:val="center"/>
              <w:rPr>
                <w:color w:val="000000"/>
                <w:kern w:val="0"/>
                <w:szCs w:val="21"/>
              </w:rPr>
            </w:pPr>
            <w:r>
              <w:rPr>
                <w:rFonts w:hint="eastAsia"/>
                <w:color w:val="000000"/>
                <w:kern w:val="0"/>
                <w:szCs w:val="21"/>
              </w:rPr>
              <w:t>类型</w:t>
            </w:r>
          </w:p>
        </w:tc>
        <w:tc>
          <w:tcPr>
            <w:tcW w:w="970" w:type="dxa"/>
            <w:noWrap/>
            <w:vAlign w:val="center"/>
          </w:tcPr>
          <w:p w14:paraId="4E13DDDD">
            <w:pPr>
              <w:widowControl/>
              <w:spacing w:line="240" w:lineRule="exact"/>
              <w:jc w:val="center"/>
              <w:rPr>
                <w:color w:val="000000"/>
                <w:kern w:val="0"/>
                <w:szCs w:val="21"/>
              </w:rPr>
            </w:pPr>
            <w:r>
              <w:rPr>
                <w:rFonts w:hint="eastAsia"/>
                <w:color w:val="000000"/>
                <w:kern w:val="0"/>
                <w:szCs w:val="21"/>
              </w:rPr>
              <w:t>产业发展</w:t>
            </w:r>
          </w:p>
        </w:tc>
        <w:tc>
          <w:tcPr>
            <w:tcW w:w="718" w:type="dxa"/>
            <w:noWrap/>
            <w:vAlign w:val="center"/>
          </w:tcPr>
          <w:p w14:paraId="51D2F216">
            <w:pPr>
              <w:widowControl/>
              <w:spacing w:line="240" w:lineRule="exact"/>
              <w:jc w:val="center"/>
              <w:rPr>
                <w:color w:val="000000"/>
                <w:kern w:val="0"/>
                <w:szCs w:val="21"/>
              </w:rPr>
            </w:pPr>
            <w:r>
              <w:rPr>
                <w:rFonts w:hint="eastAsia"/>
                <w:color w:val="000000"/>
                <w:kern w:val="0"/>
                <w:szCs w:val="21"/>
              </w:rPr>
              <w:t>民生</w:t>
            </w:r>
          </w:p>
          <w:p w14:paraId="4D01A928">
            <w:pPr>
              <w:widowControl/>
              <w:spacing w:line="240" w:lineRule="exact"/>
              <w:jc w:val="center"/>
              <w:rPr>
                <w:color w:val="000000"/>
                <w:kern w:val="0"/>
                <w:szCs w:val="21"/>
              </w:rPr>
            </w:pPr>
            <w:r>
              <w:rPr>
                <w:rFonts w:hint="eastAsia"/>
                <w:color w:val="000000"/>
                <w:kern w:val="0"/>
                <w:szCs w:val="21"/>
              </w:rPr>
              <w:t>保障</w:t>
            </w:r>
          </w:p>
        </w:tc>
        <w:tc>
          <w:tcPr>
            <w:tcW w:w="2255" w:type="dxa"/>
            <w:gridSpan w:val="2"/>
            <w:noWrap/>
            <w:vAlign w:val="center"/>
          </w:tcPr>
          <w:p w14:paraId="67FE8A88">
            <w:pPr>
              <w:widowControl/>
              <w:spacing w:line="240" w:lineRule="exact"/>
              <w:jc w:val="center"/>
              <w:rPr>
                <w:color w:val="000000"/>
                <w:kern w:val="0"/>
                <w:szCs w:val="21"/>
              </w:rPr>
            </w:pPr>
            <w:r>
              <w:rPr>
                <w:rFonts w:hint="eastAsia"/>
                <w:color w:val="000000"/>
                <w:kern w:val="0"/>
                <w:szCs w:val="21"/>
              </w:rPr>
              <w:t>基础设施</w:t>
            </w:r>
          </w:p>
        </w:tc>
        <w:tc>
          <w:tcPr>
            <w:tcW w:w="4146" w:type="dxa"/>
            <w:gridSpan w:val="2"/>
            <w:noWrap/>
            <w:vAlign w:val="center"/>
          </w:tcPr>
          <w:p w14:paraId="1350AFC0">
            <w:pPr>
              <w:widowControl/>
              <w:spacing w:line="240" w:lineRule="exact"/>
              <w:jc w:val="center"/>
              <w:rPr>
                <w:color w:val="000000"/>
                <w:kern w:val="0"/>
                <w:szCs w:val="21"/>
              </w:rPr>
            </w:pPr>
            <w:r>
              <w:rPr>
                <w:rFonts w:hint="eastAsia"/>
                <w:color w:val="000000"/>
                <w:kern w:val="0"/>
                <w:szCs w:val="21"/>
              </w:rPr>
              <w:t>行政运行</w:t>
            </w:r>
          </w:p>
        </w:tc>
      </w:tr>
      <w:tr w14:paraId="51D9EE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812" w:type="dxa"/>
            <w:vMerge w:val="continue"/>
            <w:noWrap w:val="0"/>
            <w:vAlign w:val="center"/>
          </w:tcPr>
          <w:p w14:paraId="1AED8CA9">
            <w:pPr>
              <w:widowControl/>
              <w:spacing w:line="240" w:lineRule="exact"/>
              <w:jc w:val="left"/>
              <w:rPr>
                <w:color w:val="000000"/>
                <w:kern w:val="0"/>
                <w:szCs w:val="21"/>
              </w:rPr>
            </w:pPr>
          </w:p>
        </w:tc>
        <w:tc>
          <w:tcPr>
            <w:tcW w:w="970" w:type="dxa"/>
            <w:noWrap/>
            <w:vAlign w:val="center"/>
          </w:tcPr>
          <w:p w14:paraId="658046E1">
            <w:pPr>
              <w:widowControl/>
              <w:spacing w:line="240" w:lineRule="exact"/>
              <w:jc w:val="center"/>
              <w:rPr>
                <w:color w:val="000000"/>
                <w:kern w:val="0"/>
                <w:szCs w:val="21"/>
              </w:rPr>
            </w:pPr>
            <w:r>
              <w:rPr>
                <w:rFonts w:hint="eastAsia"/>
                <w:color w:val="000000"/>
                <w:kern w:val="0"/>
                <w:szCs w:val="21"/>
              </w:rPr>
              <w:t>□</w:t>
            </w:r>
          </w:p>
        </w:tc>
        <w:tc>
          <w:tcPr>
            <w:tcW w:w="718" w:type="dxa"/>
            <w:noWrap/>
            <w:vAlign w:val="center"/>
          </w:tcPr>
          <w:p w14:paraId="3D185D69">
            <w:pPr>
              <w:spacing w:line="240" w:lineRule="exact"/>
              <w:jc w:val="center"/>
              <w:rPr>
                <w:szCs w:val="21"/>
              </w:rPr>
            </w:pPr>
            <w:r>
              <w:rPr>
                <w:rFonts w:hint="eastAsia"/>
                <w:color w:val="000000"/>
                <w:kern w:val="0"/>
                <w:szCs w:val="21"/>
              </w:rPr>
              <w:sym w:font="Wingdings 2" w:char="0052"/>
            </w:r>
          </w:p>
        </w:tc>
        <w:tc>
          <w:tcPr>
            <w:tcW w:w="2255" w:type="dxa"/>
            <w:gridSpan w:val="2"/>
            <w:noWrap/>
            <w:vAlign w:val="center"/>
          </w:tcPr>
          <w:p w14:paraId="73044121">
            <w:pPr>
              <w:spacing w:line="240" w:lineRule="exact"/>
              <w:jc w:val="center"/>
              <w:rPr>
                <w:szCs w:val="21"/>
              </w:rPr>
            </w:pPr>
            <w:r>
              <w:rPr>
                <w:rFonts w:hint="eastAsia"/>
                <w:color w:val="000000"/>
                <w:kern w:val="0"/>
                <w:szCs w:val="21"/>
              </w:rPr>
              <w:t>□</w:t>
            </w:r>
          </w:p>
        </w:tc>
        <w:tc>
          <w:tcPr>
            <w:tcW w:w="4146" w:type="dxa"/>
            <w:gridSpan w:val="2"/>
            <w:noWrap/>
            <w:vAlign w:val="center"/>
          </w:tcPr>
          <w:p w14:paraId="0FE8ABB8">
            <w:pPr>
              <w:spacing w:line="240" w:lineRule="exact"/>
              <w:jc w:val="center"/>
              <w:rPr>
                <w:szCs w:val="21"/>
              </w:rPr>
            </w:pPr>
            <w:r>
              <w:rPr>
                <w:rFonts w:hint="eastAsia"/>
                <w:color w:val="000000"/>
                <w:kern w:val="0"/>
                <w:szCs w:val="21"/>
              </w:rPr>
              <w:t>□</w:t>
            </w:r>
          </w:p>
        </w:tc>
      </w:tr>
      <w:tr w14:paraId="1A941F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12" w:type="dxa"/>
            <w:noWrap/>
            <w:vAlign w:val="center"/>
          </w:tcPr>
          <w:p w14:paraId="13DEEE3C">
            <w:pPr>
              <w:widowControl/>
              <w:spacing w:line="240" w:lineRule="exact"/>
              <w:jc w:val="center"/>
              <w:rPr>
                <w:color w:val="000000"/>
                <w:kern w:val="0"/>
                <w:szCs w:val="21"/>
              </w:rPr>
            </w:pPr>
            <w:r>
              <w:rPr>
                <w:rFonts w:hint="eastAsia"/>
                <w:color w:val="000000"/>
                <w:kern w:val="0"/>
                <w:szCs w:val="21"/>
              </w:rPr>
              <w:t>部门（单位）名称</w:t>
            </w:r>
          </w:p>
        </w:tc>
        <w:tc>
          <w:tcPr>
            <w:tcW w:w="3943" w:type="dxa"/>
            <w:gridSpan w:val="4"/>
            <w:noWrap/>
            <w:vAlign w:val="center"/>
          </w:tcPr>
          <w:p w14:paraId="2A92242A">
            <w:pPr>
              <w:widowControl/>
              <w:spacing w:line="240" w:lineRule="exact"/>
              <w:jc w:val="center"/>
              <w:rPr>
                <w:color w:val="000000"/>
                <w:kern w:val="0"/>
                <w:szCs w:val="21"/>
              </w:rPr>
            </w:pPr>
            <w:r>
              <w:rPr>
                <w:rFonts w:hint="eastAsia"/>
                <w:color w:val="000000"/>
                <w:kern w:val="0"/>
                <w:szCs w:val="21"/>
                <w:lang w:eastAsia="zh-CN"/>
              </w:rPr>
              <w:t>乐至县宝林镇人民政府</w:t>
            </w:r>
          </w:p>
        </w:tc>
        <w:tc>
          <w:tcPr>
            <w:tcW w:w="1821" w:type="dxa"/>
            <w:noWrap/>
            <w:vAlign w:val="center"/>
          </w:tcPr>
          <w:p w14:paraId="6C7860BF">
            <w:pPr>
              <w:widowControl/>
              <w:spacing w:line="240" w:lineRule="exact"/>
              <w:jc w:val="center"/>
              <w:rPr>
                <w:color w:val="000000"/>
                <w:kern w:val="0"/>
                <w:szCs w:val="21"/>
              </w:rPr>
            </w:pPr>
            <w:r>
              <w:rPr>
                <w:rFonts w:hint="eastAsia"/>
                <w:color w:val="000000"/>
                <w:kern w:val="0"/>
                <w:szCs w:val="21"/>
              </w:rPr>
              <w:t>预算单位编码</w:t>
            </w:r>
          </w:p>
        </w:tc>
        <w:tc>
          <w:tcPr>
            <w:tcW w:w="2325" w:type="dxa"/>
            <w:noWrap/>
            <w:vAlign w:val="center"/>
          </w:tcPr>
          <w:p w14:paraId="1AEA1CD5">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316001</w:t>
            </w:r>
          </w:p>
        </w:tc>
      </w:tr>
      <w:tr w14:paraId="542511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812" w:type="dxa"/>
            <w:vMerge w:val="restart"/>
            <w:noWrap/>
            <w:vAlign w:val="center"/>
          </w:tcPr>
          <w:p w14:paraId="0CD6E275">
            <w:pPr>
              <w:widowControl/>
              <w:spacing w:line="240" w:lineRule="exact"/>
              <w:jc w:val="center"/>
              <w:rPr>
                <w:color w:val="000000"/>
                <w:kern w:val="0"/>
                <w:szCs w:val="21"/>
              </w:rPr>
            </w:pPr>
            <w:r>
              <w:rPr>
                <w:rFonts w:hint="eastAsia"/>
                <w:color w:val="000000"/>
                <w:kern w:val="0"/>
                <w:szCs w:val="21"/>
              </w:rPr>
              <w:t>预算执行情况</w:t>
            </w:r>
          </w:p>
        </w:tc>
        <w:tc>
          <w:tcPr>
            <w:tcW w:w="970" w:type="dxa"/>
            <w:noWrap/>
            <w:vAlign w:val="center"/>
          </w:tcPr>
          <w:p w14:paraId="5CF4FC45">
            <w:pPr>
              <w:widowControl/>
              <w:spacing w:line="240" w:lineRule="exact"/>
              <w:jc w:val="center"/>
              <w:rPr>
                <w:color w:val="000000"/>
                <w:kern w:val="0"/>
                <w:szCs w:val="21"/>
              </w:rPr>
            </w:pPr>
            <w:r>
              <w:rPr>
                <w:rFonts w:hint="eastAsia"/>
                <w:color w:val="000000"/>
                <w:kern w:val="0"/>
                <w:szCs w:val="21"/>
              </w:rPr>
              <w:t>项目</w:t>
            </w:r>
          </w:p>
        </w:tc>
        <w:tc>
          <w:tcPr>
            <w:tcW w:w="718" w:type="dxa"/>
            <w:noWrap/>
            <w:vAlign w:val="center"/>
          </w:tcPr>
          <w:p w14:paraId="51C2318F">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rPr>
              <w:t>万元</w:t>
            </w:r>
            <w:r>
              <w:rPr>
                <w:color w:val="000000"/>
                <w:kern w:val="0"/>
                <w:szCs w:val="21"/>
              </w:rPr>
              <w:t>)</w:t>
            </w:r>
          </w:p>
        </w:tc>
        <w:tc>
          <w:tcPr>
            <w:tcW w:w="812" w:type="dxa"/>
            <w:noWrap/>
            <w:vAlign w:val="center"/>
          </w:tcPr>
          <w:p w14:paraId="4D35E1D1">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rPr>
              <w:t>万元</w:t>
            </w:r>
            <w:r>
              <w:rPr>
                <w:color w:val="000000"/>
                <w:kern w:val="0"/>
                <w:szCs w:val="21"/>
              </w:rPr>
              <w:t>)</w:t>
            </w:r>
          </w:p>
        </w:tc>
        <w:tc>
          <w:tcPr>
            <w:tcW w:w="1443" w:type="dxa"/>
            <w:noWrap/>
            <w:vAlign w:val="center"/>
          </w:tcPr>
          <w:p w14:paraId="55CE939E">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1821" w:type="dxa"/>
            <w:noWrap/>
            <w:vAlign w:val="center"/>
          </w:tcPr>
          <w:p w14:paraId="0DAB7164">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2325" w:type="dxa"/>
            <w:noWrap/>
            <w:vAlign w:val="center"/>
          </w:tcPr>
          <w:p w14:paraId="36CA059A">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14:paraId="0643145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12" w:type="dxa"/>
            <w:vMerge w:val="continue"/>
            <w:noWrap w:val="0"/>
            <w:vAlign w:val="center"/>
          </w:tcPr>
          <w:p w14:paraId="5E44136C">
            <w:pPr>
              <w:widowControl/>
              <w:spacing w:line="240" w:lineRule="exact"/>
              <w:jc w:val="left"/>
              <w:rPr>
                <w:color w:val="000000"/>
                <w:kern w:val="0"/>
                <w:szCs w:val="21"/>
              </w:rPr>
            </w:pPr>
          </w:p>
        </w:tc>
        <w:tc>
          <w:tcPr>
            <w:tcW w:w="970" w:type="dxa"/>
            <w:noWrap/>
            <w:vAlign w:val="center"/>
          </w:tcPr>
          <w:p w14:paraId="11A5DCCA">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718" w:type="dxa"/>
            <w:noWrap/>
            <w:vAlign w:val="center"/>
          </w:tcPr>
          <w:p w14:paraId="248077A5">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4.096</w:t>
            </w:r>
          </w:p>
        </w:tc>
        <w:tc>
          <w:tcPr>
            <w:tcW w:w="812" w:type="dxa"/>
            <w:noWrap/>
            <w:vAlign w:val="center"/>
          </w:tcPr>
          <w:p w14:paraId="7831E9F4">
            <w:pPr>
              <w:widowControl/>
              <w:spacing w:line="240" w:lineRule="exact"/>
              <w:jc w:val="left"/>
              <w:rPr>
                <w:color w:val="000000"/>
                <w:kern w:val="0"/>
                <w:szCs w:val="21"/>
              </w:rPr>
            </w:pPr>
            <w:r>
              <w:rPr>
                <w:rFonts w:hint="eastAsia"/>
                <w:color w:val="000000"/>
                <w:kern w:val="0"/>
                <w:szCs w:val="21"/>
                <w:lang w:val="en-US" w:eastAsia="zh-CN"/>
              </w:rPr>
              <w:t>4.096</w:t>
            </w:r>
          </w:p>
        </w:tc>
        <w:tc>
          <w:tcPr>
            <w:tcW w:w="1443" w:type="dxa"/>
            <w:noWrap/>
            <w:vAlign w:val="center"/>
          </w:tcPr>
          <w:p w14:paraId="45410B91">
            <w:pPr>
              <w:widowControl/>
              <w:spacing w:line="240" w:lineRule="exact"/>
              <w:jc w:val="left"/>
              <w:rPr>
                <w:color w:val="000000"/>
                <w:kern w:val="0"/>
                <w:szCs w:val="21"/>
              </w:rPr>
            </w:pPr>
            <w:r>
              <w:rPr>
                <w:rFonts w:hint="eastAsia"/>
                <w:color w:val="000000"/>
                <w:kern w:val="0"/>
                <w:szCs w:val="21"/>
                <w:lang w:val="en-US" w:eastAsia="zh-CN"/>
              </w:rPr>
              <w:t>0</w:t>
            </w:r>
          </w:p>
        </w:tc>
        <w:tc>
          <w:tcPr>
            <w:tcW w:w="1821" w:type="dxa"/>
            <w:noWrap/>
            <w:vAlign w:val="center"/>
          </w:tcPr>
          <w:p w14:paraId="2E3AC8B5">
            <w:pPr>
              <w:widowControl/>
              <w:spacing w:line="240" w:lineRule="exact"/>
              <w:jc w:val="left"/>
              <w:rPr>
                <w:color w:val="000000"/>
                <w:kern w:val="0"/>
                <w:szCs w:val="21"/>
              </w:rPr>
            </w:pPr>
            <w:r>
              <w:rPr>
                <w:rFonts w:hint="eastAsia"/>
                <w:color w:val="000000"/>
                <w:kern w:val="0"/>
                <w:szCs w:val="21"/>
                <w:lang w:val="en-US" w:eastAsia="zh-CN"/>
              </w:rPr>
              <w:t>0</w:t>
            </w:r>
          </w:p>
        </w:tc>
        <w:tc>
          <w:tcPr>
            <w:tcW w:w="2325" w:type="dxa"/>
            <w:noWrap/>
            <w:vAlign w:val="center"/>
          </w:tcPr>
          <w:p w14:paraId="0D64CED1">
            <w:pPr>
              <w:widowControl/>
              <w:spacing w:line="240" w:lineRule="exact"/>
              <w:jc w:val="left"/>
              <w:rPr>
                <w:color w:val="000000"/>
                <w:kern w:val="0"/>
                <w:szCs w:val="21"/>
              </w:rPr>
            </w:pPr>
            <w:r>
              <w:rPr>
                <w:rFonts w:hint="eastAsia"/>
                <w:color w:val="000000"/>
                <w:kern w:val="0"/>
                <w:szCs w:val="21"/>
                <w:lang w:val="en-US" w:eastAsia="zh-CN"/>
              </w:rPr>
              <w:t>0</w:t>
            </w:r>
          </w:p>
        </w:tc>
      </w:tr>
      <w:tr w14:paraId="7FDC93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12" w:type="dxa"/>
            <w:vMerge w:val="continue"/>
            <w:noWrap w:val="0"/>
            <w:vAlign w:val="center"/>
          </w:tcPr>
          <w:p w14:paraId="360805CC">
            <w:pPr>
              <w:widowControl/>
              <w:spacing w:line="240" w:lineRule="exact"/>
              <w:jc w:val="left"/>
              <w:rPr>
                <w:color w:val="000000"/>
                <w:kern w:val="0"/>
                <w:szCs w:val="21"/>
              </w:rPr>
            </w:pPr>
          </w:p>
        </w:tc>
        <w:tc>
          <w:tcPr>
            <w:tcW w:w="970" w:type="dxa"/>
            <w:noWrap/>
            <w:vAlign w:val="center"/>
          </w:tcPr>
          <w:p w14:paraId="5D03A0D2">
            <w:pPr>
              <w:widowControl/>
              <w:spacing w:line="240" w:lineRule="exact"/>
              <w:jc w:val="center"/>
              <w:rPr>
                <w:color w:val="000000"/>
                <w:kern w:val="0"/>
                <w:szCs w:val="21"/>
              </w:rPr>
            </w:pPr>
            <w:r>
              <w:rPr>
                <w:rFonts w:hint="eastAsia"/>
                <w:color w:val="000000"/>
                <w:kern w:val="0"/>
                <w:szCs w:val="21"/>
              </w:rPr>
              <w:t>财政拨款</w:t>
            </w:r>
          </w:p>
        </w:tc>
        <w:tc>
          <w:tcPr>
            <w:tcW w:w="718" w:type="dxa"/>
            <w:noWrap/>
            <w:vAlign w:val="center"/>
          </w:tcPr>
          <w:p w14:paraId="63A7AC20">
            <w:pPr>
              <w:widowControl/>
              <w:spacing w:line="240" w:lineRule="exact"/>
              <w:jc w:val="left"/>
              <w:rPr>
                <w:color w:val="000000"/>
                <w:kern w:val="0"/>
                <w:szCs w:val="21"/>
              </w:rPr>
            </w:pPr>
            <w:r>
              <w:rPr>
                <w:rFonts w:hint="eastAsia"/>
                <w:color w:val="000000"/>
                <w:kern w:val="0"/>
                <w:szCs w:val="21"/>
                <w:lang w:val="en-US" w:eastAsia="zh-CN"/>
              </w:rPr>
              <w:t>4.096</w:t>
            </w:r>
          </w:p>
        </w:tc>
        <w:tc>
          <w:tcPr>
            <w:tcW w:w="812" w:type="dxa"/>
            <w:noWrap/>
            <w:vAlign w:val="center"/>
          </w:tcPr>
          <w:p w14:paraId="4C541574">
            <w:pPr>
              <w:widowControl/>
              <w:spacing w:line="240" w:lineRule="exact"/>
              <w:jc w:val="left"/>
              <w:rPr>
                <w:color w:val="000000"/>
                <w:kern w:val="0"/>
                <w:szCs w:val="21"/>
              </w:rPr>
            </w:pPr>
            <w:r>
              <w:rPr>
                <w:rFonts w:hint="eastAsia"/>
                <w:color w:val="000000"/>
                <w:kern w:val="0"/>
                <w:szCs w:val="21"/>
                <w:lang w:val="en-US" w:eastAsia="zh-CN"/>
              </w:rPr>
              <w:t>4.096</w:t>
            </w:r>
          </w:p>
        </w:tc>
        <w:tc>
          <w:tcPr>
            <w:tcW w:w="1443" w:type="dxa"/>
            <w:noWrap/>
            <w:vAlign w:val="center"/>
          </w:tcPr>
          <w:p w14:paraId="54926042">
            <w:pPr>
              <w:widowControl/>
              <w:spacing w:line="240" w:lineRule="exact"/>
              <w:jc w:val="left"/>
              <w:rPr>
                <w:color w:val="000000"/>
                <w:kern w:val="0"/>
                <w:szCs w:val="21"/>
              </w:rPr>
            </w:pPr>
            <w:r>
              <w:rPr>
                <w:rFonts w:hint="eastAsia"/>
                <w:color w:val="000000"/>
                <w:kern w:val="0"/>
                <w:szCs w:val="21"/>
                <w:lang w:val="en-US" w:eastAsia="zh-CN"/>
              </w:rPr>
              <w:t>0</w:t>
            </w:r>
          </w:p>
        </w:tc>
        <w:tc>
          <w:tcPr>
            <w:tcW w:w="1821" w:type="dxa"/>
            <w:noWrap/>
            <w:vAlign w:val="center"/>
          </w:tcPr>
          <w:p w14:paraId="652C774D">
            <w:pPr>
              <w:widowControl/>
              <w:spacing w:line="240" w:lineRule="exact"/>
              <w:jc w:val="left"/>
              <w:rPr>
                <w:color w:val="000000"/>
                <w:kern w:val="0"/>
                <w:szCs w:val="21"/>
              </w:rPr>
            </w:pPr>
            <w:r>
              <w:rPr>
                <w:rFonts w:hint="eastAsia"/>
                <w:color w:val="000000"/>
                <w:kern w:val="0"/>
                <w:szCs w:val="21"/>
                <w:lang w:val="en-US" w:eastAsia="zh-CN"/>
              </w:rPr>
              <w:t>0</w:t>
            </w:r>
          </w:p>
        </w:tc>
        <w:tc>
          <w:tcPr>
            <w:tcW w:w="2325" w:type="dxa"/>
            <w:noWrap/>
            <w:vAlign w:val="center"/>
          </w:tcPr>
          <w:p w14:paraId="44964BE6">
            <w:pPr>
              <w:widowControl/>
              <w:spacing w:line="240" w:lineRule="exact"/>
              <w:jc w:val="left"/>
              <w:rPr>
                <w:color w:val="000000"/>
                <w:kern w:val="0"/>
                <w:szCs w:val="21"/>
              </w:rPr>
            </w:pPr>
            <w:r>
              <w:rPr>
                <w:rFonts w:hint="eastAsia"/>
                <w:color w:val="000000"/>
                <w:kern w:val="0"/>
                <w:szCs w:val="21"/>
                <w:lang w:val="en-US" w:eastAsia="zh-CN"/>
              </w:rPr>
              <w:t>0</w:t>
            </w:r>
          </w:p>
        </w:tc>
      </w:tr>
      <w:tr w14:paraId="1BD07C4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12" w:type="dxa"/>
            <w:vMerge w:val="continue"/>
            <w:noWrap w:val="0"/>
            <w:vAlign w:val="center"/>
          </w:tcPr>
          <w:p w14:paraId="0FAB66BE">
            <w:pPr>
              <w:widowControl/>
              <w:spacing w:line="240" w:lineRule="exact"/>
              <w:jc w:val="left"/>
              <w:rPr>
                <w:color w:val="000000"/>
                <w:kern w:val="0"/>
                <w:szCs w:val="21"/>
              </w:rPr>
            </w:pPr>
          </w:p>
        </w:tc>
        <w:tc>
          <w:tcPr>
            <w:tcW w:w="970" w:type="dxa"/>
            <w:noWrap/>
            <w:vAlign w:val="center"/>
          </w:tcPr>
          <w:p w14:paraId="511EABC7">
            <w:pPr>
              <w:widowControl/>
              <w:spacing w:line="240" w:lineRule="exact"/>
              <w:jc w:val="center"/>
              <w:rPr>
                <w:color w:val="000000"/>
                <w:kern w:val="0"/>
                <w:szCs w:val="21"/>
              </w:rPr>
            </w:pPr>
            <w:r>
              <w:rPr>
                <w:rFonts w:hint="eastAsia"/>
                <w:color w:val="000000"/>
                <w:kern w:val="0"/>
                <w:szCs w:val="21"/>
              </w:rPr>
              <w:t>其他资金</w:t>
            </w:r>
          </w:p>
        </w:tc>
        <w:tc>
          <w:tcPr>
            <w:tcW w:w="718" w:type="dxa"/>
            <w:noWrap/>
            <w:vAlign w:val="center"/>
          </w:tcPr>
          <w:p w14:paraId="054F2DDF">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812" w:type="dxa"/>
            <w:noWrap/>
            <w:vAlign w:val="center"/>
          </w:tcPr>
          <w:p w14:paraId="1FA20926">
            <w:pPr>
              <w:widowControl/>
              <w:spacing w:line="240" w:lineRule="exact"/>
              <w:jc w:val="left"/>
              <w:rPr>
                <w:color w:val="000000"/>
                <w:kern w:val="0"/>
                <w:szCs w:val="21"/>
              </w:rPr>
            </w:pPr>
            <w:r>
              <w:rPr>
                <w:rFonts w:hint="eastAsia"/>
                <w:color w:val="000000"/>
                <w:kern w:val="0"/>
                <w:szCs w:val="21"/>
                <w:lang w:val="en-US" w:eastAsia="zh-CN"/>
              </w:rPr>
              <w:t>0</w:t>
            </w:r>
            <w:r>
              <w:rPr>
                <w:rFonts w:hint="eastAsia"/>
                <w:color w:val="000000"/>
                <w:kern w:val="0"/>
                <w:szCs w:val="21"/>
              </w:rPr>
              <w:t>　</w:t>
            </w:r>
          </w:p>
        </w:tc>
        <w:tc>
          <w:tcPr>
            <w:tcW w:w="1443" w:type="dxa"/>
            <w:noWrap/>
            <w:vAlign w:val="center"/>
          </w:tcPr>
          <w:p w14:paraId="434F4263">
            <w:pPr>
              <w:widowControl/>
              <w:spacing w:line="240" w:lineRule="exact"/>
              <w:jc w:val="left"/>
              <w:rPr>
                <w:color w:val="000000"/>
                <w:kern w:val="0"/>
                <w:szCs w:val="21"/>
              </w:rPr>
            </w:pPr>
            <w:r>
              <w:rPr>
                <w:rFonts w:hint="eastAsia"/>
                <w:color w:val="000000"/>
                <w:kern w:val="0"/>
                <w:szCs w:val="21"/>
                <w:lang w:val="en-US" w:eastAsia="zh-CN"/>
              </w:rPr>
              <w:t>0</w:t>
            </w:r>
          </w:p>
        </w:tc>
        <w:tc>
          <w:tcPr>
            <w:tcW w:w="1821" w:type="dxa"/>
            <w:noWrap/>
            <w:vAlign w:val="center"/>
          </w:tcPr>
          <w:p w14:paraId="3397866E">
            <w:pPr>
              <w:widowControl/>
              <w:spacing w:line="240" w:lineRule="exact"/>
              <w:jc w:val="left"/>
              <w:rPr>
                <w:color w:val="000000"/>
                <w:kern w:val="0"/>
                <w:szCs w:val="21"/>
              </w:rPr>
            </w:pPr>
            <w:r>
              <w:rPr>
                <w:rFonts w:hint="eastAsia"/>
                <w:color w:val="000000"/>
                <w:kern w:val="0"/>
                <w:szCs w:val="21"/>
                <w:lang w:val="en-US" w:eastAsia="zh-CN"/>
              </w:rPr>
              <w:t>0</w:t>
            </w:r>
          </w:p>
        </w:tc>
        <w:tc>
          <w:tcPr>
            <w:tcW w:w="2325" w:type="dxa"/>
            <w:noWrap/>
            <w:vAlign w:val="center"/>
          </w:tcPr>
          <w:p w14:paraId="68366A29">
            <w:pPr>
              <w:widowControl/>
              <w:spacing w:line="240" w:lineRule="exact"/>
              <w:jc w:val="left"/>
              <w:rPr>
                <w:color w:val="000000"/>
                <w:kern w:val="0"/>
                <w:szCs w:val="21"/>
              </w:rPr>
            </w:pPr>
            <w:r>
              <w:rPr>
                <w:rFonts w:hint="eastAsia"/>
                <w:color w:val="000000"/>
                <w:kern w:val="0"/>
                <w:szCs w:val="21"/>
                <w:lang w:val="en-US" w:eastAsia="zh-CN"/>
              </w:rPr>
              <w:t>0</w:t>
            </w:r>
          </w:p>
        </w:tc>
      </w:tr>
      <w:tr w14:paraId="7DE15EE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812" w:type="dxa"/>
            <w:vMerge w:val="restart"/>
            <w:noWrap/>
            <w:vAlign w:val="center"/>
          </w:tcPr>
          <w:p w14:paraId="544D2027">
            <w:pPr>
              <w:widowControl/>
              <w:spacing w:line="240" w:lineRule="exact"/>
              <w:jc w:val="center"/>
              <w:rPr>
                <w:color w:val="000000"/>
                <w:kern w:val="0"/>
                <w:szCs w:val="21"/>
              </w:rPr>
            </w:pPr>
            <w:r>
              <w:rPr>
                <w:rFonts w:hint="eastAsia"/>
                <w:color w:val="000000"/>
                <w:kern w:val="0"/>
                <w:szCs w:val="21"/>
              </w:rPr>
              <w:t>财政拨款结构</w:t>
            </w:r>
          </w:p>
        </w:tc>
        <w:tc>
          <w:tcPr>
            <w:tcW w:w="970" w:type="dxa"/>
            <w:noWrap/>
            <w:vAlign w:val="center"/>
          </w:tcPr>
          <w:p w14:paraId="5FDC482C">
            <w:pPr>
              <w:widowControl/>
              <w:spacing w:line="240" w:lineRule="exact"/>
              <w:jc w:val="center"/>
              <w:rPr>
                <w:color w:val="000000"/>
                <w:kern w:val="0"/>
                <w:szCs w:val="21"/>
              </w:rPr>
            </w:pPr>
            <w:r>
              <w:rPr>
                <w:rFonts w:hint="eastAsia"/>
                <w:color w:val="000000"/>
                <w:kern w:val="0"/>
                <w:szCs w:val="21"/>
              </w:rPr>
              <w:t>项目</w:t>
            </w:r>
          </w:p>
        </w:tc>
        <w:tc>
          <w:tcPr>
            <w:tcW w:w="718" w:type="dxa"/>
            <w:noWrap/>
            <w:vAlign w:val="center"/>
          </w:tcPr>
          <w:p w14:paraId="57C633CF">
            <w:pPr>
              <w:widowControl/>
              <w:spacing w:line="240" w:lineRule="exact"/>
              <w:jc w:val="center"/>
              <w:rPr>
                <w:color w:val="000000"/>
                <w:kern w:val="0"/>
                <w:szCs w:val="21"/>
              </w:rPr>
            </w:pPr>
            <w:r>
              <w:rPr>
                <w:rFonts w:hint="eastAsia"/>
                <w:color w:val="000000"/>
                <w:kern w:val="0"/>
                <w:szCs w:val="21"/>
              </w:rPr>
              <w:t>合计</w:t>
            </w:r>
          </w:p>
        </w:tc>
        <w:tc>
          <w:tcPr>
            <w:tcW w:w="812" w:type="dxa"/>
            <w:noWrap/>
            <w:vAlign w:val="center"/>
          </w:tcPr>
          <w:p w14:paraId="263959CD">
            <w:pPr>
              <w:widowControl/>
              <w:spacing w:line="240" w:lineRule="exact"/>
              <w:jc w:val="center"/>
              <w:rPr>
                <w:color w:val="000000"/>
                <w:kern w:val="0"/>
                <w:szCs w:val="21"/>
              </w:rPr>
            </w:pPr>
            <w:r>
              <w:rPr>
                <w:rFonts w:hint="eastAsia"/>
                <w:color w:val="000000"/>
                <w:kern w:val="0"/>
                <w:szCs w:val="21"/>
              </w:rPr>
              <w:t>一般公共预算安排</w:t>
            </w:r>
          </w:p>
        </w:tc>
        <w:tc>
          <w:tcPr>
            <w:tcW w:w="1443" w:type="dxa"/>
            <w:noWrap/>
            <w:vAlign w:val="center"/>
          </w:tcPr>
          <w:p w14:paraId="378AD9A2">
            <w:pPr>
              <w:widowControl/>
              <w:spacing w:line="240" w:lineRule="exact"/>
              <w:jc w:val="center"/>
              <w:rPr>
                <w:color w:val="000000"/>
                <w:kern w:val="0"/>
                <w:szCs w:val="21"/>
              </w:rPr>
            </w:pPr>
            <w:r>
              <w:rPr>
                <w:rFonts w:hint="eastAsia"/>
                <w:color w:val="000000"/>
                <w:kern w:val="0"/>
                <w:szCs w:val="21"/>
              </w:rPr>
              <w:t>政府性基金预算安排</w:t>
            </w:r>
          </w:p>
        </w:tc>
        <w:tc>
          <w:tcPr>
            <w:tcW w:w="1821" w:type="dxa"/>
            <w:noWrap/>
            <w:vAlign w:val="center"/>
          </w:tcPr>
          <w:p w14:paraId="0A531022">
            <w:pPr>
              <w:widowControl/>
              <w:spacing w:line="240" w:lineRule="exact"/>
              <w:jc w:val="center"/>
              <w:rPr>
                <w:color w:val="000000"/>
                <w:kern w:val="0"/>
                <w:szCs w:val="21"/>
              </w:rPr>
            </w:pPr>
            <w:r>
              <w:rPr>
                <w:rFonts w:hint="eastAsia"/>
                <w:color w:val="000000"/>
                <w:kern w:val="0"/>
                <w:szCs w:val="21"/>
              </w:rPr>
              <w:t>国有资本经营预算安排</w:t>
            </w:r>
          </w:p>
        </w:tc>
        <w:tc>
          <w:tcPr>
            <w:tcW w:w="2325" w:type="dxa"/>
            <w:noWrap/>
            <w:vAlign w:val="center"/>
          </w:tcPr>
          <w:p w14:paraId="5B2C818E">
            <w:pPr>
              <w:widowControl/>
              <w:spacing w:line="240" w:lineRule="exact"/>
              <w:jc w:val="center"/>
              <w:rPr>
                <w:color w:val="000000"/>
                <w:kern w:val="0"/>
                <w:szCs w:val="21"/>
              </w:rPr>
            </w:pPr>
            <w:r>
              <w:rPr>
                <w:rFonts w:hint="eastAsia"/>
                <w:color w:val="000000"/>
                <w:kern w:val="0"/>
                <w:szCs w:val="21"/>
              </w:rPr>
              <w:t>社保基金预算安排</w:t>
            </w:r>
          </w:p>
        </w:tc>
      </w:tr>
      <w:tr w14:paraId="3BA7B6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04" w:hRule="atLeast"/>
          <w:jc w:val="center"/>
        </w:trPr>
        <w:tc>
          <w:tcPr>
            <w:tcW w:w="812" w:type="dxa"/>
            <w:vMerge w:val="continue"/>
            <w:noWrap w:val="0"/>
            <w:vAlign w:val="center"/>
          </w:tcPr>
          <w:p w14:paraId="11D2A5C6">
            <w:pPr>
              <w:widowControl/>
              <w:spacing w:line="240" w:lineRule="exact"/>
              <w:jc w:val="left"/>
              <w:rPr>
                <w:color w:val="000000"/>
                <w:kern w:val="0"/>
                <w:szCs w:val="21"/>
              </w:rPr>
            </w:pPr>
          </w:p>
        </w:tc>
        <w:tc>
          <w:tcPr>
            <w:tcW w:w="970" w:type="dxa"/>
            <w:noWrap/>
            <w:vAlign w:val="center"/>
          </w:tcPr>
          <w:p w14:paraId="3885CB40">
            <w:pPr>
              <w:widowControl/>
              <w:spacing w:line="240" w:lineRule="exact"/>
              <w:jc w:val="center"/>
              <w:rPr>
                <w:color w:val="000000"/>
                <w:kern w:val="0"/>
                <w:szCs w:val="21"/>
              </w:rPr>
            </w:pPr>
            <w:r>
              <w:rPr>
                <w:rFonts w:hint="eastAsia"/>
                <w:color w:val="000000"/>
                <w:kern w:val="0"/>
                <w:szCs w:val="21"/>
              </w:rPr>
              <w:t>预算额</w:t>
            </w:r>
          </w:p>
          <w:p w14:paraId="1F236313">
            <w:pPr>
              <w:widowControl/>
              <w:spacing w:line="240" w:lineRule="exact"/>
              <w:jc w:val="center"/>
              <w:rPr>
                <w:color w:val="000000"/>
                <w:kern w:val="0"/>
                <w:szCs w:val="21"/>
              </w:rPr>
            </w:pPr>
            <w:r>
              <w:rPr>
                <w:color w:val="000000"/>
                <w:kern w:val="0"/>
                <w:szCs w:val="21"/>
              </w:rPr>
              <w:t>(</w:t>
            </w:r>
            <w:r>
              <w:rPr>
                <w:rFonts w:hint="eastAsia"/>
                <w:color w:val="000000"/>
                <w:kern w:val="0"/>
                <w:szCs w:val="21"/>
              </w:rPr>
              <w:t>万元</w:t>
            </w:r>
            <w:r>
              <w:rPr>
                <w:color w:val="000000"/>
                <w:kern w:val="0"/>
                <w:szCs w:val="21"/>
              </w:rPr>
              <w:t>)</w:t>
            </w:r>
          </w:p>
        </w:tc>
        <w:tc>
          <w:tcPr>
            <w:tcW w:w="718" w:type="dxa"/>
            <w:noWrap/>
            <w:vAlign w:val="center"/>
          </w:tcPr>
          <w:p w14:paraId="0776EF68">
            <w:pPr>
              <w:widowControl/>
              <w:spacing w:line="240" w:lineRule="exact"/>
              <w:jc w:val="left"/>
              <w:rPr>
                <w:rFonts w:hint="default"/>
                <w:color w:val="000000"/>
                <w:kern w:val="0"/>
                <w:szCs w:val="21"/>
                <w:lang w:val="en-US"/>
              </w:rPr>
            </w:pPr>
            <w:r>
              <w:rPr>
                <w:rFonts w:hint="eastAsia"/>
                <w:color w:val="000000"/>
                <w:kern w:val="0"/>
                <w:szCs w:val="21"/>
                <w:lang w:val="en-US" w:eastAsia="zh-CN"/>
              </w:rPr>
              <w:t>4.096</w:t>
            </w:r>
          </w:p>
        </w:tc>
        <w:tc>
          <w:tcPr>
            <w:tcW w:w="812" w:type="dxa"/>
            <w:noWrap/>
            <w:vAlign w:val="center"/>
          </w:tcPr>
          <w:p w14:paraId="59B95C47">
            <w:pPr>
              <w:widowControl/>
              <w:spacing w:line="240" w:lineRule="exact"/>
              <w:jc w:val="left"/>
              <w:rPr>
                <w:color w:val="000000"/>
                <w:kern w:val="0"/>
                <w:szCs w:val="21"/>
              </w:rPr>
            </w:pPr>
            <w:r>
              <w:rPr>
                <w:rFonts w:hint="eastAsia"/>
                <w:color w:val="000000"/>
                <w:kern w:val="0"/>
                <w:szCs w:val="21"/>
                <w:lang w:val="en-US" w:eastAsia="zh-CN"/>
              </w:rPr>
              <w:t>4.096</w:t>
            </w:r>
          </w:p>
        </w:tc>
        <w:tc>
          <w:tcPr>
            <w:tcW w:w="1443" w:type="dxa"/>
            <w:noWrap/>
            <w:vAlign w:val="center"/>
          </w:tcPr>
          <w:p w14:paraId="500C0EE3">
            <w:pPr>
              <w:widowControl/>
              <w:spacing w:line="240" w:lineRule="exact"/>
              <w:jc w:val="left"/>
              <w:rPr>
                <w:color w:val="000000"/>
                <w:kern w:val="0"/>
                <w:szCs w:val="21"/>
              </w:rPr>
            </w:pPr>
            <w:r>
              <w:rPr>
                <w:rFonts w:hint="eastAsia"/>
                <w:color w:val="000000"/>
                <w:kern w:val="0"/>
                <w:szCs w:val="21"/>
                <w:lang w:val="en-US" w:eastAsia="zh-CN"/>
              </w:rPr>
              <w:t>0</w:t>
            </w:r>
          </w:p>
        </w:tc>
        <w:tc>
          <w:tcPr>
            <w:tcW w:w="1821" w:type="dxa"/>
            <w:noWrap/>
            <w:vAlign w:val="center"/>
          </w:tcPr>
          <w:p w14:paraId="1C97AC98">
            <w:pPr>
              <w:widowControl/>
              <w:spacing w:line="240" w:lineRule="exact"/>
              <w:jc w:val="left"/>
              <w:rPr>
                <w:color w:val="000000"/>
                <w:kern w:val="0"/>
                <w:szCs w:val="21"/>
              </w:rPr>
            </w:pPr>
            <w:r>
              <w:rPr>
                <w:rFonts w:hint="eastAsia"/>
                <w:color w:val="000000"/>
                <w:kern w:val="0"/>
                <w:szCs w:val="21"/>
                <w:lang w:val="en-US" w:eastAsia="zh-CN"/>
              </w:rPr>
              <w:t>0</w:t>
            </w:r>
          </w:p>
        </w:tc>
        <w:tc>
          <w:tcPr>
            <w:tcW w:w="2325" w:type="dxa"/>
            <w:noWrap/>
            <w:vAlign w:val="center"/>
          </w:tcPr>
          <w:p w14:paraId="585469BF">
            <w:pPr>
              <w:widowControl/>
              <w:spacing w:line="240" w:lineRule="exact"/>
              <w:jc w:val="left"/>
              <w:rPr>
                <w:color w:val="000000"/>
                <w:kern w:val="0"/>
                <w:szCs w:val="21"/>
              </w:rPr>
            </w:pPr>
            <w:r>
              <w:rPr>
                <w:rFonts w:hint="eastAsia"/>
                <w:color w:val="000000"/>
                <w:kern w:val="0"/>
                <w:szCs w:val="21"/>
                <w:lang w:val="en-US" w:eastAsia="zh-CN"/>
              </w:rPr>
              <w:t>0</w:t>
            </w:r>
          </w:p>
        </w:tc>
      </w:tr>
      <w:tr w14:paraId="1282C2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12" w:type="dxa"/>
            <w:vMerge w:val="continue"/>
            <w:noWrap w:val="0"/>
            <w:vAlign w:val="center"/>
          </w:tcPr>
          <w:p w14:paraId="5E7895D8">
            <w:pPr>
              <w:widowControl/>
              <w:spacing w:line="240" w:lineRule="exact"/>
              <w:jc w:val="left"/>
              <w:rPr>
                <w:color w:val="000000"/>
                <w:kern w:val="0"/>
                <w:szCs w:val="21"/>
              </w:rPr>
            </w:pPr>
          </w:p>
        </w:tc>
        <w:tc>
          <w:tcPr>
            <w:tcW w:w="970" w:type="dxa"/>
            <w:noWrap/>
            <w:vAlign w:val="center"/>
          </w:tcPr>
          <w:p w14:paraId="6027763D">
            <w:pPr>
              <w:widowControl/>
              <w:spacing w:line="240" w:lineRule="exact"/>
              <w:jc w:val="center"/>
              <w:rPr>
                <w:color w:val="000000"/>
                <w:kern w:val="0"/>
                <w:szCs w:val="21"/>
              </w:rPr>
            </w:pPr>
            <w:r>
              <w:rPr>
                <w:rFonts w:hint="eastAsia"/>
                <w:color w:val="000000"/>
                <w:kern w:val="0"/>
                <w:szCs w:val="21"/>
              </w:rPr>
              <w:t>执行额</w:t>
            </w:r>
          </w:p>
          <w:p w14:paraId="37CB01F9">
            <w:pPr>
              <w:widowControl/>
              <w:spacing w:line="240" w:lineRule="exact"/>
              <w:jc w:val="center"/>
              <w:rPr>
                <w:color w:val="000000"/>
                <w:kern w:val="0"/>
                <w:szCs w:val="21"/>
              </w:rPr>
            </w:pPr>
            <w:r>
              <w:rPr>
                <w:color w:val="000000"/>
                <w:kern w:val="0"/>
                <w:szCs w:val="21"/>
              </w:rPr>
              <w:t>(</w:t>
            </w:r>
            <w:r>
              <w:rPr>
                <w:rFonts w:hint="eastAsia"/>
                <w:color w:val="000000"/>
                <w:kern w:val="0"/>
                <w:szCs w:val="21"/>
              </w:rPr>
              <w:t>万元</w:t>
            </w:r>
            <w:r>
              <w:rPr>
                <w:color w:val="000000"/>
                <w:kern w:val="0"/>
                <w:szCs w:val="21"/>
              </w:rPr>
              <w:t>)</w:t>
            </w:r>
          </w:p>
        </w:tc>
        <w:tc>
          <w:tcPr>
            <w:tcW w:w="718" w:type="dxa"/>
            <w:noWrap/>
            <w:vAlign w:val="center"/>
          </w:tcPr>
          <w:p w14:paraId="039A9412">
            <w:pPr>
              <w:widowControl/>
              <w:spacing w:line="240" w:lineRule="exact"/>
              <w:jc w:val="left"/>
              <w:rPr>
                <w:color w:val="000000"/>
                <w:kern w:val="0"/>
                <w:szCs w:val="21"/>
              </w:rPr>
            </w:pPr>
            <w:r>
              <w:rPr>
                <w:rFonts w:hint="eastAsia"/>
                <w:color w:val="000000"/>
                <w:kern w:val="0"/>
                <w:szCs w:val="21"/>
                <w:lang w:val="en-US" w:eastAsia="zh-CN"/>
              </w:rPr>
              <w:t>4.096</w:t>
            </w:r>
          </w:p>
        </w:tc>
        <w:tc>
          <w:tcPr>
            <w:tcW w:w="812" w:type="dxa"/>
            <w:noWrap/>
            <w:vAlign w:val="center"/>
          </w:tcPr>
          <w:p w14:paraId="5DE24E68">
            <w:pPr>
              <w:widowControl/>
              <w:spacing w:line="240" w:lineRule="exact"/>
              <w:jc w:val="left"/>
              <w:rPr>
                <w:color w:val="000000"/>
                <w:kern w:val="0"/>
                <w:szCs w:val="21"/>
              </w:rPr>
            </w:pPr>
            <w:r>
              <w:rPr>
                <w:rFonts w:hint="eastAsia"/>
                <w:color w:val="000000"/>
                <w:kern w:val="0"/>
                <w:szCs w:val="21"/>
                <w:lang w:val="en-US" w:eastAsia="zh-CN"/>
              </w:rPr>
              <w:t>4.096</w:t>
            </w:r>
          </w:p>
        </w:tc>
        <w:tc>
          <w:tcPr>
            <w:tcW w:w="1443" w:type="dxa"/>
            <w:noWrap/>
            <w:vAlign w:val="center"/>
          </w:tcPr>
          <w:p w14:paraId="0609B4A5">
            <w:pPr>
              <w:widowControl/>
              <w:spacing w:line="240" w:lineRule="exact"/>
              <w:jc w:val="left"/>
              <w:rPr>
                <w:color w:val="000000"/>
                <w:kern w:val="0"/>
                <w:szCs w:val="21"/>
              </w:rPr>
            </w:pPr>
            <w:r>
              <w:rPr>
                <w:rFonts w:hint="eastAsia"/>
                <w:color w:val="000000"/>
                <w:kern w:val="0"/>
                <w:szCs w:val="21"/>
                <w:lang w:val="en-US" w:eastAsia="zh-CN"/>
              </w:rPr>
              <w:t>0</w:t>
            </w:r>
          </w:p>
        </w:tc>
        <w:tc>
          <w:tcPr>
            <w:tcW w:w="1821" w:type="dxa"/>
            <w:noWrap/>
            <w:vAlign w:val="center"/>
          </w:tcPr>
          <w:p w14:paraId="66C7433C">
            <w:pPr>
              <w:widowControl/>
              <w:spacing w:line="240" w:lineRule="exact"/>
              <w:jc w:val="left"/>
              <w:rPr>
                <w:color w:val="000000"/>
                <w:kern w:val="0"/>
                <w:szCs w:val="21"/>
              </w:rPr>
            </w:pPr>
            <w:r>
              <w:rPr>
                <w:rFonts w:hint="eastAsia"/>
                <w:color w:val="000000"/>
                <w:kern w:val="0"/>
                <w:szCs w:val="21"/>
                <w:lang w:val="en-US" w:eastAsia="zh-CN"/>
              </w:rPr>
              <w:t>0</w:t>
            </w:r>
          </w:p>
        </w:tc>
        <w:tc>
          <w:tcPr>
            <w:tcW w:w="2325" w:type="dxa"/>
            <w:noWrap/>
            <w:vAlign w:val="center"/>
          </w:tcPr>
          <w:p w14:paraId="3BA5C5B7">
            <w:pPr>
              <w:widowControl/>
              <w:spacing w:line="240" w:lineRule="exact"/>
              <w:jc w:val="left"/>
              <w:rPr>
                <w:color w:val="000000"/>
                <w:kern w:val="0"/>
                <w:szCs w:val="21"/>
              </w:rPr>
            </w:pPr>
            <w:r>
              <w:rPr>
                <w:rFonts w:hint="eastAsia"/>
                <w:color w:val="000000"/>
                <w:kern w:val="0"/>
                <w:szCs w:val="21"/>
                <w:lang w:val="en-US" w:eastAsia="zh-CN"/>
              </w:rPr>
              <w:t>0</w:t>
            </w:r>
          </w:p>
        </w:tc>
      </w:tr>
      <w:tr w14:paraId="0DF935F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12" w:type="dxa"/>
            <w:vMerge w:val="continue"/>
            <w:noWrap w:val="0"/>
            <w:vAlign w:val="center"/>
          </w:tcPr>
          <w:p w14:paraId="0D6A0AF1">
            <w:pPr>
              <w:widowControl/>
              <w:spacing w:line="240" w:lineRule="exact"/>
              <w:jc w:val="left"/>
              <w:rPr>
                <w:color w:val="000000"/>
                <w:kern w:val="0"/>
                <w:szCs w:val="21"/>
              </w:rPr>
            </w:pPr>
          </w:p>
        </w:tc>
        <w:tc>
          <w:tcPr>
            <w:tcW w:w="970" w:type="dxa"/>
            <w:noWrap/>
            <w:vAlign w:val="center"/>
          </w:tcPr>
          <w:p w14:paraId="523A7539">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718" w:type="dxa"/>
            <w:noWrap/>
            <w:vAlign w:val="center"/>
          </w:tcPr>
          <w:p w14:paraId="0CE29EF6">
            <w:pPr>
              <w:widowControl/>
              <w:spacing w:line="240" w:lineRule="exact"/>
              <w:jc w:val="left"/>
              <w:rPr>
                <w:color w:val="000000"/>
                <w:kern w:val="0"/>
                <w:szCs w:val="21"/>
              </w:rPr>
            </w:pPr>
            <w:r>
              <w:rPr>
                <w:rFonts w:hint="eastAsia"/>
                <w:color w:val="000000"/>
                <w:kern w:val="0"/>
                <w:szCs w:val="21"/>
                <w:lang w:val="en-US" w:eastAsia="zh-CN"/>
              </w:rPr>
              <w:t>0</w:t>
            </w:r>
          </w:p>
        </w:tc>
        <w:tc>
          <w:tcPr>
            <w:tcW w:w="812" w:type="dxa"/>
            <w:noWrap/>
            <w:vAlign w:val="center"/>
          </w:tcPr>
          <w:p w14:paraId="44B1BD9B">
            <w:pPr>
              <w:widowControl/>
              <w:spacing w:line="240" w:lineRule="exact"/>
              <w:jc w:val="left"/>
              <w:rPr>
                <w:color w:val="000000"/>
                <w:kern w:val="0"/>
                <w:szCs w:val="21"/>
              </w:rPr>
            </w:pPr>
            <w:r>
              <w:rPr>
                <w:rFonts w:hint="eastAsia"/>
                <w:color w:val="000000"/>
                <w:kern w:val="0"/>
                <w:szCs w:val="21"/>
                <w:lang w:val="en-US" w:eastAsia="zh-CN"/>
              </w:rPr>
              <w:t>0</w:t>
            </w:r>
          </w:p>
        </w:tc>
        <w:tc>
          <w:tcPr>
            <w:tcW w:w="1443" w:type="dxa"/>
            <w:noWrap/>
            <w:vAlign w:val="center"/>
          </w:tcPr>
          <w:p w14:paraId="15F5D6FF">
            <w:pPr>
              <w:widowControl/>
              <w:spacing w:line="240" w:lineRule="exact"/>
              <w:jc w:val="left"/>
              <w:rPr>
                <w:color w:val="000000"/>
                <w:kern w:val="0"/>
                <w:szCs w:val="21"/>
              </w:rPr>
            </w:pPr>
            <w:r>
              <w:rPr>
                <w:rFonts w:hint="eastAsia"/>
                <w:color w:val="000000"/>
                <w:kern w:val="0"/>
                <w:szCs w:val="21"/>
                <w:lang w:val="en-US" w:eastAsia="zh-CN"/>
              </w:rPr>
              <w:t>0</w:t>
            </w:r>
          </w:p>
        </w:tc>
        <w:tc>
          <w:tcPr>
            <w:tcW w:w="1821" w:type="dxa"/>
            <w:noWrap/>
            <w:vAlign w:val="center"/>
          </w:tcPr>
          <w:p w14:paraId="25E16865">
            <w:pPr>
              <w:widowControl/>
              <w:spacing w:line="240" w:lineRule="exact"/>
              <w:jc w:val="left"/>
              <w:rPr>
                <w:color w:val="000000"/>
                <w:kern w:val="0"/>
                <w:szCs w:val="21"/>
              </w:rPr>
            </w:pPr>
            <w:r>
              <w:rPr>
                <w:rFonts w:hint="eastAsia"/>
                <w:color w:val="000000"/>
                <w:kern w:val="0"/>
                <w:szCs w:val="21"/>
                <w:lang w:val="en-US" w:eastAsia="zh-CN"/>
              </w:rPr>
              <w:t>0</w:t>
            </w:r>
          </w:p>
        </w:tc>
        <w:tc>
          <w:tcPr>
            <w:tcW w:w="2325" w:type="dxa"/>
            <w:noWrap/>
            <w:vAlign w:val="center"/>
          </w:tcPr>
          <w:p w14:paraId="1872CF65">
            <w:pPr>
              <w:widowControl/>
              <w:spacing w:line="240" w:lineRule="exact"/>
              <w:jc w:val="left"/>
              <w:rPr>
                <w:color w:val="000000"/>
                <w:kern w:val="0"/>
                <w:szCs w:val="21"/>
              </w:rPr>
            </w:pPr>
            <w:r>
              <w:rPr>
                <w:rFonts w:hint="eastAsia"/>
                <w:color w:val="000000"/>
                <w:kern w:val="0"/>
                <w:szCs w:val="21"/>
                <w:lang w:val="en-US" w:eastAsia="zh-CN"/>
              </w:rPr>
              <w:t>0</w:t>
            </w:r>
          </w:p>
        </w:tc>
      </w:tr>
      <w:tr w14:paraId="2EFE97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12" w:type="dxa"/>
            <w:vMerge w:val="continue"/>
            <w:noWrap w:val="0"/>
            <w:vAlign w:val="center"/>
          </w:tcPr>
          <w:p w14:paraId="43875893">
            <w:pPr>
              <w:widowControl/>
              <w:spacing w:line="240" w:lineRule="exact"/>
              <w:jc w:val="left"/>
              <w:rPr>
                <w:color w:val="000000"/>
                <w:kern w:val="0"/>
                <w:szCs w:val="21"/>
              </w:rPr>
            </w:pPr>
          </w:p>
        </w:tc>
        <w:tc>
          <w:tcPr>
            <w:tcW w:w="970" w:type="dxa"/>
            <w:noWrap/>
            <w:vAlign w:val="center"/>
          </w:tcPr>
          <w:p w14:paraId="3F5D080F">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718" w:type="dxa"/>
            <w:noWrap/>
            <w:vAlign w:val="center"/>
          </w:tcPr>
          <w:p w14:paraId="2FB728D3">
            <w:pPr>
              <w:widowControl/>
              <w:spacing w:line="240" w:lineRule="exact"/>
              <w:jc w:val="left"/>
              <w:rPr>
                <w:color w:val="000000"/>
                <w:kern w:val="0"/>
                <w:szCs w:val="21"/>
              </w:rPr>
            </w:pPr>
            <w:r>
              <w:rPr>
                <w:rFonts w:hint="eastAsia"/>
                <w:color w:val="000000"/>
                <w:kern w:val="0"/>
                <w:szCs w:val="21"/>
                <w:lang w:val="en-US" w:eastAsia="zh-CN"/>
              </w:rPr>
              <w:t>0</w:t>
            </w:r>
          </w:p>
        </w:tc>
        <w:tc>
          <w:tcPr>
            <w:tcW w:w="812" w:type="dxa"/>
            <w:noWrap/>
            <w:vAlign w:val="center"/>
          </w:tcPr>
          <w:p w14:paraId="3F63BF18">
            <w:pPr>
              <w:widowControl/>
              <w:spacing w:line="240" w:lineRule="exact"/>
              <w:jc w:val="left"/>
              <w:rPr>
                <w:color w:val="000000"/>
                <w:kern w:val="0"/>
                <w:szCs w:val="21"/>
              </w:rPr>
            </w:pPr>
            <w:r>
              <w:rPr>
                <w:rFonts w:hint="eastAsia"/>
                <w:color w:val="000000"/>
                <w:kern w:val="0"/>
                <w:szCs w:val="21"/>
                <w:lang w:val="en-US" w:eastAsia="zh-CN"/>
              </w:rPr>
              <w:t>0</w:t>
            </w:r>
          </w:p>
        </w:tc>
        <w:tc>
          <w:tcPr>
            <w:tcW w:w="1443" w:type="dxa"/>
            <w:noWrap/>
            <w:vAlign w:val="center"/>
          </w:tcPr>
          <w:p w14:paraId="03D9E2F6">
            <w:pPr>
              <w:widowControl/>
              <w:spacing w:line="240" w:lineRule="exact"/>
              <w:jc w:val="left"/>
              <w:rPr>
                <w:color w:val="000000"/>
                <w:kern w:val="0"/>
                <w:szCs w:val="21"/>
              </w:rPr>
            </w:pPr>
            <w:r>
              <w:rPr>
                <w:rFonts w:hint="eastAsia"/>
                <w:color w:val="000000"/>
                <w:kern w:val="0"/>
                <w:szCs w:val="21"/>
                <w:lang w:val="en-US" w:eastAsia="zh-CN"/>
              </w:rPr>
              <w:t>0</w:t>
            </w:r>
          </w:p>
        </w:tc>
        <w:tc>
          <w:tcPr>
            <w:tcW w:w="1821" w:type="dxa"/>
            <w:noWrap/>
            <w:vAlign w:val="center"/>
          </w:tcPr>
          <w:p w14:paraId="3FCA4E53">
            <w:pPr>
              <w:widowControl/>
              <w:spacing w:line="240" w:lineRule="exact"/>
              <w:jc w:val="left"/>
              <w:rPr>
                <w:color w:val="000000"/>
                <w:kern w:val="0"/>
                <w:szCs w:val="21"/>
              </w:rPr>
            </w:pPr>
            <w:r>
              <w:rPr>
                <w:rFonts w:hint="eastAsia"/>
                <w:color w:val="000000"/>
                <w:kern w:val="0"/>
                <w:szCs w:val="21"/>
                <w:lang w:val="en-US" w:eastAsia="zh-CN"/>
              </w:rPr>
              <w:t>0</w:t>
            </w:r>
          </w:p>
        </w:tc>
        <w:tc>
          <w:tcPr>
            <w:tcW w:w="2325" w:type="dxa"/>
            <w:noWrap/>
            <w:vAlign w:val="center"/>
          </w:tcPr>
          <w:p w14:paraId="3C6C2E76">
            <w:pPr>
              <w:widowControl/>
              <w:spacing w:line="240" w:lineRule="exact"/>
              <w:jc w:val="left"/>
              <w:rPr>
                <w:color w:val="000000"/>
                <w:kern w:val="0"/>
                <w:szCs w:val="21"/>
              </w:rPr>
            </w:pPr>
            <w:r>
              <w:rPr>
                <w:rFonts w:hint="eastAsia"/>
                <w:color w:val="000000"/>
                <w:kern w:val="0"/>
                <w:szCs w:val="21"/>
                <w:lang w:val="en-US" w:eastAsia="zh-CN"/>
              </w:rPr>
              <w:t>0</w:t>
            </w:r>
          </w:p>
        </w:tc>
      </w:tr>
      <w:tr w14:paraId="1BC10F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812" w:type="dxa"/>
            <w:vMerge w:val="continue"/>
            <w:noWrap w:val="0"/>
            <w:vAlign w:val="center"/>
          </w:tcPr>
          <w:p w14:paraId="2A7B4724">
            <w:pPr>
              <w:widowControl/>
              <w:spacing w:line="240" w:lineRule="exact"/>
              <w:jc w:val="left"/>
              <w:rPr>
                <w:color w:val="000000"/>
                <w:kern w:val="0"/>
                <w:szCs w:val="21"/>
              </w:rPr>
            </w:pPr>
          </w:p>
        </w:tc>
        <w:tc>
          <w:tcPr>
            <w:tcW w:w="970" w:type="dxa"/>
            <w:noWrap/>
            <w:vAlign w:val="center"/>
          </w:tcPr>
          <w:p w14:paraId="018F7168">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718" w:type="dxa"/>
            <w:noWrap/>
            <w:vAlign w:val="center"/>
          </w:tcPr>
          <w:p w14:paraId="06BB6BAE">
            <w:pPr>
              <w:widowControl/>
              <w:spacing w:line="240" w:lineRule="exact"/>
              <w:jc w:val="left"/>
              <w:rPr>
                <w:color w:val="000000"/>
                <w:kern w:val="0"/>
                <w:szCs w:val="21"/>
              </w:rPr>
            </w:pPr>
            <w:r>
              <w:rPr>
                <w:rFonts w:hint="eastAsia"/>
                <w:color w:val="000000"/>
                <w:kern w:val="0"/>
                <w:szCs w:val="21"/>
                <w:lang w:val="en-US" w:eastAsia="zh-CN"/>
              </w:rPr>
              <w:t>0</w:t>
            </w:r>
          </w:p>
        </w:tc>
        <w:tc>
          <w:tcPr>
            <w:tcW w:w="812" w:type="dxa"/>
            <w:noWrap/>
            <w:vAlign w:val="center"/>
          </w:tcPr>
          <w:p w14:paraId="28888AA5">
            <w:pPr>
              <w:widowControl/>
              <w:spacing w:line="240" w:lineRule="exact"/>
              <w:jc w:val="left"/>
              <w:rPr>
                <w:color w:val="000000"/>
                <w:kern w:val="0"/>
                <w:szCs w:val="21"/>
              </w:rPr>
            </w:pPr>
            <w:r>
              <w:rPr>
                <w:rFonts w:hint="eastAsia"/>
                <w:color w:val="000000"/>
                <w:kern w:val="0"/>
                <w:szCs w:val="21"/>
                <w:lang w:val="en-US" w:eastAsia="zh-CN"/>
              </w:rPr>
              <w:t>0</w:t>
            </w:r>
          </w:p>
        </w:tc>
        <w:tc>
          <w:tcPr>
            <w:tcW w:w="1443" w:type="dxa"/>
            <w:noWrap/>
            <w:vAlign w:val="center"/>
          </w:tcPr>
          <w:p w14:paraId="5F0DC7C6">
            <w:pPr>
              <w:widowControl/>
              <w:spacing w:line="240" w:lineRule="exact"/>
              <w:jc w:val="left"/>
              <w:rPr>
                <w:color w:val="000000"/>
                <w:kern w:val="0"/>
                <w:szCs w:val="21"/>
              </w:rPr>
            </w:pPr>
            <w:r>
              <w:rPr>
                <w:rFonts w:hint="eastAsia"/>
                <w:color w:val="000000"/>
                <w:kern w:val="0"/>
                <w:szCs w:val="21"/>
                <w:lang w:val="en-US" w:eastAsia="zh-CN"/>
              </w:rPr>
              <w:t>0</w:t>
            </w:r>
          </w:p>
        </w:tc>
        <w:tc>
          <w:tcPr>
            <w:tcW w:w="1821" w:type="dxa"/>
            <w:noWrap/>
            <w:vAlign w:val="center"/>
          </w:tcPr>
          <w:p w14:paraId="00D62822">
            <w:pPr>
              <w:widowControl/>
              <w:spacing w:line="240" w:lineRule="exact"/>
              <w:jc w:val="left"/>
              <w:rPr>
                <w:color w:val="000000"/>
                <w:kern w:val="0"/>
                <w:szCs w:val="21"/>
              </w:rPr>
            </w:pPr>
            <w:r>
              <w:rPr>
                <w:rFonts w:hint="eastAsia"/>
                <w:color w:val="000000"/>
                <w:kern w:val="0"/>
                <w:szCs w:val="21"/>
                <w:lang w:val="en-US" w:eastAsia="zh-CN"/>
              </w:rPr>
              <w:t>0</w:t>
            </w:r>
          </w:p>
        </w:tc>
        <w:tc>
          <w:tcPr>
            <w:tcW w:w="2325" w:type="dxa"/>
            <w:noWrap/>
            <w:vAlign w:val="center"/>
          </w:tcPr>
          <w:p w14:paraId="1405CCCB">
            <w:pPr>
              <w:widowControl/>
              <w:spacing w:line="240" w:lineRule="exact"/>
              <w:jc w:val="left"/>
              <w:rPr>
                <w:color w:val="000000"/>
                <w:kern w:val="0"/>
                <w:szCs w:val="21"/>
              </w:rPr>
            </w:pPr>
            <w:r>
              <w:rPr>
                <w:rFonts w:hint="eastAsia"/>
                <w:color w:val="000000"/>
                <w:kern w:val="0"/>
                <w:szCs w:val="21"/>
                <w:lang w:val="en-US" w:eastAsia="zh-CN"/>
              </w:rPr>
              <w:t>0</w:t>
            </w:r>
          </w:p>
        </w:tc>
      </w:tr>
      <w:tr w14:paraId="7B1987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812" w:type="dxa"/>
            <w:vMerge w:val="restart"/>
            <w:noWrap/>
            <w:vAlign w:val="center"/>
          </w:tcPr>
          <w:p w14:paraId="1CE7ADB9">
            <w:pPr>
              <w:widowControl/>
              <w:spacing w:line="240" w:lineRule="exact"/>
              <w:jc w:val="center"/>
              <w:rPr>
                <w:color w:val="000000"/>
                <w:kern w:val="0"/>
                <w:szCs w:val="21"/>
              </w:rPr>
            </w:pPr>
            <w:r>
              <w:rPr>
                <w:rFonts w:hint="eastAsia"/>
                <w:color w:val="000000"/>
                <w:kern w:val="0"/>
                <w:szCs w:val="21"/>
              </w:rPr>
              <w:t>年度总体目标</w:t>
            </w:r>
          </w:p>
        </w:tc>
        <w:tc>
          <w:tcPr>
            <w:tcW w:w="1688" w:type="dxa"/>
            <w:gridSpan w:val="2"/>
            <w:noWrap/>
            <w:vAlign w:val="center"/>
          </w:tcPr>
          <w:p w14:paraId="11281CDB">
            <w:pPr>
              <w:widowControl/>
              <w:spacing w:line="240" w:lineRule="exact"/>
              <w:jc w:val="center"/>
              <w:rPr>
                <w:color w:val="000000"/>
                <w:kern w:val="0"/>
                <w:szCs w:val="21"/>
              </w:rPr>
            </w:pPr>
            <w:r>
              <w:rPr>
                <w:rFonts w:hint="eastAsia"/>
                <w:color w:val="000000"/>
                <w:kern w:val="0"/>
                <w:szCs w:val="21"/>
              </w:rPr>
              <w:t>预算总体目标</w:t>
            </w:r>
          </w:p>
        </w:tc>
        <w:tc>
          <w:tcPr>
            <w:tcW w:w="2255" w:type="dxa"/>
            <w:gridSpan w:val="2"/>
            <w:noWrap/>
            <w:vAlign w:val="center"/>
          </w:tcPr>
          <w:p w14:paraId="7F9240B6">
            <w:pPr>
              <w:widowControl/>
              <w:spacing w:line="240" w:lineRule="exact"/>
              <w:jc w:val="center"/>
              <w:rPr>
                <w:color w:val="000000"/>
                <w:kern w:val="0"/>
                <w:szCs w:val="21"/>
              </w:rPr>
            </w:pPr>
            <w:r>
              <w:rPr>
                <w:rFonts w:hint="eastAsia"/>
                <w:color w:val="000000"/>
                <w:kern w:val="0"/>
                <w:szCs w:val="21"/>
              </w:rPr>
              <w:t>预算总体目标执行结果</w:t>
            </w:r>
          </w:p>
        </w:tc>
        <w:tc>
          <w:tcPr>
            <w:tcW w:w="4146" w:type="dxa"/>
            <w:gridSpan w:val="2"/>
            <w:noWrap/>
            <w:vAlign w:val="center"/>
          </w:tcPr>
          <w:p w14:paraId="19B5FCD0">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14:paraId="0D0564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12" w:type="dxa"/>
            <w:vMerge w:val="continue"/>
            <w:noWrap w:val="0"/>
            <w:vAlign w:val="center"/>
          </w:tcPr>
          <w:p w14:paraId="26079BA1">
            <w:pPr>
              <w:widowControl/>
              <w:spacing w:line="240" w:lineRule="exact"/>
              <w:jc w:val="left"/>
              <w:rPr>
                <w:color w:val="000000"/>
                <w:kern w:val="0"/>
                <w:szCs w:val="21"/>
              </w:rPr>
            </w:pPr>
          </w:p>
        </w:tc>
        <w:tc>
          <w:tcPr>
            <w:tcW w:w="1688" w:type="dxa"/>
            <w:gridSpan w:val="2"/>
            <w:noWrap/>
            <w:vAlign w:val="center"/>
          </w:tcPr>
          <w:p w14:paraId="43886A94">
            <w:pPr>
              <w:widowControl/>
              <w:spacing w:line="240" w:lineRule="exact"/>
              <w:jc w:val="left"/>
              <w:rPr>
                <w:color w:val="000000"/>
                <w:kern w:val="0"/>
                <w:szCs w:val="21"/>
              </w:rPr>
            </w:pPr>
            <w:r>
              <w:rPr>
                <w:rFonts w:hint="eastAsia"/>
                <w:color w:val="000000"/>
                <w:kern w:val="0"/>
                <w:szCs w:val="21"/>
              </w:rPr>
              <w:t>目标</w:t>
            </w:r>
            <w:r>
              <w:rPr>
                <w:color w:val="000000"/>
                <w:kern w:val="0"/>
                <w:szCs w:val="21"/>
              </w:rPr>
              <w:t>1:</w:t>
            </w:r>
            <w:r>
              <w:rPr>
                <w:rFonts w:hint="eastAsia"/>
                <w:color w:val="000000"/>
                <w:kern w:val="0"/>
                <w:szCs w:val="21"/>
              </w:rPr>
              <w:t>………</w:t>
            </w:r>
            <w:r>
              <w:rPr>
                <w:color w:val="000000"/>
                <w:kern w:val="0"/>
                <w:szCs w:val="21"/>
              </w:rPr>
              <w:t>.</w:t>
            </w:r>
          </w:p>
        </w:tc>
        <w:tc>
          <w:tcPr>
            <w:tcW w:w="2255" w:type="dxa"/>
            <w:gridSpan w:val="2"/>
            <w:noWrap/>
            <w:vAlign w:val="center"/>
          </w:tcPr>
          <w:p w14:paraId="6A21D438">
            <w:pPr>
              <w:widowControl/>
              <w:spacing w:line="240" w:lineRule="exact"/>
              <w:jc w:val="center"/>
              <w:rPr>
                <w:color w:val="000000"/>
                <w:kern w:val="0"/>
                <w:szCs w:val="21"/>
              </w:rPr>
            </w:pPr>
            <w:r>
              <w:rPr>
                <w:rFonts w:hint="eastAsia"/>
                <w:color w:val="000000"/>
                <w:kern w:val="0"/>
                <w:szCs w:val="21"/>
              </w:rPr>
              <w:t>　</w:t>
            </w:r>
          </w:p>
        </w:tc>
        <w:tc>
          <w:tcPr>
            <w:tcW w:w="4146" w:type="dxa"/>
            <w:gridSpan w:val="2"/>
            <w:noWrap/>
            <w:vAlign w:val="center"/>
          </w:tcPr>
          <w:p w14:paraId="3DC855F2">
            <w:pPr>
              <w:widowControl/>
              <w:spacing w:line="240" w:lineRule="exact"/>
              <w:jc w:val="center"/>
              <w:rPr>
                <w:color w:val="000000"/>
                <w:kern w:val="0"/>
                <w:szCs w:val="21"/>
              </w:rPr>
            </w:pPr>
            <w:r>
              <w:rPr>
                <w:rFonts w:hint="eastAsia"/>
                <w:color w:val="000000"/>
                <w:kern w:val="0"/>
                <w:szCs w:val="21"/>
              </w:rPr>
              <w:t>　</w:t>
            </w:r>
          </w:p>
        </w:tc>
      </w:tr>
      <w:tr w14:paraId="632365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812" w:type="dxa"/>
            <w:vMerge w:val="restart"/>
            <w:noWrap/>
            <w:vAlign w:val="center"/>
          </w:tcPr>
          <w:p w14:paraId="058E7B8D">
            <w:pPr>
              <w:widowControl/>
              <w:spacing w:line="240" w:lineRule="exact"/>
              <w:jc w:val="center"/>
              <w:rPr>
                <w:color w:val="000000"/>
                <w:kern w:val="0"/>
                <w:szCs w:val="21"/>
              </w:rPr>
            </w:pPr>
            <w:r>
              <w:rPr>
                <w:rFonts w:hint="eastAsia"/>
                <w:color w:val="000000"/>
                <w:kern w:val="0"/>
                <w:szCs w:val="21"/>
              </w:rPr>
              <w:t>年度绩</w:t>
            </w:r>
          </w:p>
          <w:p w14:paraId="106ED53C">
            <w:pPr>
              <w:widowControl/>
              <w:spacing w:line="240" w:lineRule="exact"/>
              <w:jc w:val="center"/>
              <w:rPr>
                <w:color w:val="000000"/>
                <w:kern w:val="0"/>
                <w:szCs w:val="21"/>
              </w:rPr>
            </w:pPr>
            <w:r>
              <w:rPr>
                <w:rFonts w:hint="eastAsia"/>
                <w:color w:val="000000"/>
                <w:kern w:val="0"/>
                <w:szCs w:val="21"/>
              </w:rPr>
              <w:t>效指标</w:t>
            </w:r>
          </w:p>
        </w:tc>
        <w:tc>
          <w:tcPr>
            <w:tcW w:w="970" w:type="dxa"/>
            <w:noWrap/>
            <w:vAlign w:val="center"/>
          </w:tcPr>
          <w:p w14:paraId="14AB6175">
            <w:pPr>
              <w:widowControl/>
              <w:spacing w:line="240" w:lineRule="exact"/>
              <w:jc w:val="center"/>
              <w:rPr>
                <w:color w:val="000000"/>
                <w:kern w:val="0"/>
                <w:szCs w:val="21"/>
              </w:rPr>
            </w:pPr>
            <w:r>
              <w:rPr>
                <w:rFonts w:hint="eastAsia"/>
                <w:color w:val="000000"/>
                <w:kern w:val="0"/>
                <w:szCs w:val="21"/>
              </w:rPr>
              <w:t>一级</w:t>
            </w:r>
          </w:p>
          <w:p w14:paraId="10650025">
            <w:pPr>
              <w:widowControl/>
              <w:spacing w:line="240" w:lineRule="exact"/>
              <w:jc w:val="center"/>
              <w:rPr>
                <w:color w:val="000000"/>
                <w:kern w:val="0"/>
                <w:szCs w:val="21"/>
              </w:rPr>
            </w:pPr>
            <w:r>
              <w:rPr>
                <w:rFonts w:hint="eastAsia"/>
                <w:color w:val="000000"/>
                <w:kern w:val="0"/>
                <w:szCs w:val="21"/>
              </w:rPr>
              <w:t>指标</w:t>
            </w:r>
          </w:p>
        </w:tc>
        <w:tc>
          <w:tcPr>
            <w:tcW w:w="718" w:type="dxa"/>
            <w:noWrap/>
            <w:vAlign w:val="center"/>
          </w:tcPr>
          <w:p w14:paraId="3AC25090">
            <w:pPr>
              <w:widowControl/>
              <w:spacing w:line="240" w:lineRule="exact"/>
              <w:jc w:val="center"/>
              <w:rPr>
                <w:color w:val="000000"/>
                <w:kern w:val="0"/>
                <w:szCs w:val="21"/>
              </w:rPr>
            </w:pPr>
            <w:r>
              <w:rPr>
                <w:rFonts w:hint="eastAsia"/>
                <w:color w:val="000000"/>
                <w:kern w:val="0"/>
                <w:szCs w:val="21"/>
              </w:rPr>
              <w:t>二级指标</w:t>
            </w:r>
          </w:p>
        </w:tc>
        <w:tc>
          <w:tcPr>
            <w:tcW w:w="812" w:type="dxa"/>
            <w:noWrap/>
            <w:vAlign w:val="center"/>
          </w:tcPr>
          <w:p w14:paraId="08A9A2E6">
            <w:pPr>
              <w:widowControl/>
              <w:spacing w:line="240" w:lineRule="exact"/>
              <w:jc w:val="center"/>
              <w:rPr>
                <w:color w:val="000000"/>
                <w:kern w:val="0"/>
                <w:szCs w:val="21"/>
              </w:rPr>
            </w:pPr>
            <w:r>
              <w:rPr>
                <w:rFonts w:hint="eastAsia"/>
                <w:color w:val="000000"/>
                <w:kern w:val="0"/>
                <w:szCs w:val="21"/>
              </w:rPr>
              <w:t>三级</w:t>
            </w:r>
          </w:p>
          <w:p w14:paraId="3FA1BD66">
            <w:pPr>
              <w:widowControl/>
              <w:spacing w:line="240" w:lineRule="exact"/>
              <w:jc w:val="center"/>
              <w:rPr>
                <w:color w:val="000000"/>
                <w:kern w:val="0"/>
                <w:szCs w:val="21"/>
              </w:rPr>
            </w:pPr>
            <w:r>
              <w:rPr>
                <w:rFonts w:hint="eastAsia"/>
                <w:color w:val="000000"/>
                <w:kern w:val="0"/>
                <w:szCs w:val="21"/>
              </w:rPr>
              <w:t>指标</w:t>
            </w:r>
          </w:p>
        </w:tc>
        <w:tc>
          <w:tcPr>
            <w:tcW w:w="1443" w:type="dxa"/>
            <w:noWrap/>
            <w:vAlign w:val="center"/>
          </w:tcPr>
          <w:p w14:paraId="43EF66F4">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1821" w:type="dxa"/>
            <w:noWrap/>
            <w:vAlign w:val="center"/>
          </w:tcPr>
          <w:p w14:paraId="0A427D45">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2325" w:type="dxa"/>
            <w:noWrap/>
            <w:vAlign w:val="center"/>
          </w:tcPr>
          <w:p w14:paraId="596858EF">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14:paraId="259D89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12" w:type="dxa"/>
            <w:vMerge w:val="continue"/>
            <w:noWrap w:val="0"/>
            <w:vAlign w:val="center"/>
          </w:tcPr>
          <w:p w14:paraId="4C896D2C">
            <w:pPr>
              <w:widowControl/>
              <w:spacing w:line="240" w:lineRule="exact"/>
              <w:jc w:val="left"/>
              <w:rPr>
                <w:color w:val="000000"/>
                <w:kern w:val="0"/>
                <w:szCs w:val="21"/>
              </w:rPr>
            </w:pPr>
          </w:p>
        </w:tc>
        <w:tc>
          <w:tcPr>
            <w:tcW w:w="970" w:type="dxa"/>
            <w:noWrap/>
            <w:vAlign w:val="center"/>
          </w:tcPr>
          <w:p w14:paraId="78914181">
            <w:pPr>
              <w:widowControl/>
              <w:spacing w:line="240" w:lineRule="exact"/>
              <w:jc w:val="left"/>
              <w:rPr>
                <w:rFonts w:hint="eastAsia"/>
              </w:rPr>
            </w:pPr>
            <w:r>
              <w:rPr>
                <w:rFonts w:hint="eastAsia"/>
                <w:lang w:val="en-US" w:eastAsia="zh-CN"/>
              </w:rPr>
              <w:t>产出指标</w:t>
            </w:r>
          </w:p>
        </w:tc>
        <w:tc>
          <w:tcPr>
            <w:tcW w:w="718" w:type="dxa"/>
            <w:noWrap/>
            <w:vAlign w:val="center"/>
          </w:tcPr>
          <w:p w14:paraId="6D98F2F8">
            <w:pPr>
              <w:widowControl/>
              <w:spacing w:line="240" w:lineRule="exact"/>
              <w:jc w:val="left"/>
              <w:rPr>
                <w:rFonts w:hint="eastAsia"/>
              </w:rPr>
            </w:pPr>
            <w:r>
              <w:rPr>
                <w:rFonts w:hint="eastAsia"/>
                <w:lang w:val="en-US" w:eastAsia="zh-CN"/>
              </w:rPr>
              <w:t>数量指标</w:t>
            </w:r>
          </w:p>
        </w:tc>
        <w:tc>
          <w:tcPr>
            <w:tcW w:w="812" w:type="dxa"/>
            <w:noWrap/>
            <w:vAlign w:val="center"/>
          </w:tcPr>
          <w:p w14:paraId="0DDECA2F">
            <w:pPr>
              <w:widowControl/>
              <w:spacing w:line="240" w:lineRule="exact"/>
              <w:jc w:val="left"/>
              <w:rPr>
                <w:rFonts w:hint="eastAsia"/>
              </w:rPr>
            </w:pPr>
            <w:r>
              <w:rPr>
                <w:rFonts w:hint="eastAsia"/>
                <w:lang w:val="en-US" w:eastAsia="zh-CN"/>
              </w:rPr>
              <w:t>涉及村社区</w:t>
            </w:r>
          </w:p>
        </w:tc>
        <w:tc>
          <w:tcPr>
            <w:tcW w:w="1443" w:type="dxa"/>
            <w:noWrap/>
            <w:vAlign w:val="center"/>
          </w:tcPr>
          <w:p w14:paraId="46D2A87C">
            <w:pPr>
              <w:widowControl/>
              <w:spacing w:line="240" w:lineRule="exact"/>
              <w:jc w:val="left"/>
              <w:rPr>
                <w:rFonts w:hint="default"/>
                <w:lang w:val="en-US" w:eastAsia="zh-CN"/>
              </w:rPr>
            </w:pPr>
            <w:r>
              <w:rPr>
                <w:rFonts w:hint="eastAsia"/>
                <w:lang w:val="en-US" w:eastAsia="zh-CN"/>
              </w:rPr>
              <w:t>≤18个</w:t>
            </w:r>
          </w:p>
        </w:tc>
        <w:tc>
          <w:tcPr>
            <w:tcW w:w="1821" w:type="dxa"/>
            <w:noWrap/>
            <w:vAlign w:val="center"/>
          </w:tcPr>
          <w:p w14:paraId="5B81D7B1">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设计补贴村社区18个</w:t>
            </w:r>
          </w:p>
        </w:tc>
        <w:tc>
          <w:tcPr>
            <w:tcW w:w="2325" w:type="dxa"/>
            <w:noWrap/>
            <w:vAlign w:val="center"/>
          </w:tcPr>
          <w:p w14:paraId="47BC92E7">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无</w:t>
            </w:r>
          </w:p>
        </w:tc>
      </w:tr>
      <w:tr w14:paraId="5AC83F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12" w:type="dxa"/>
            <w:vMerge w:val="continue"/>
            <w:noWrap w:val="0"/>
            <w:vAlign w:val="center"/>
          </w:tcPr>
          <w:p w14:paraId="41038495">
            <w:pPr>
              <w:widowControl/>
              <w:spacing w:line="240" w:lineRule="exact"/>
              <w:jc w:val="left"/>
              <w:rPr>
                <w:color w:val="000000"/>
                <w:kern w:val="0"/>
                <w:szCs w:val="21"/>
              </w:rPr>
            </w:pPr>
          </w:p>
        </w:tc>
        <w:tc>
          <w:tcPr>
            <w:tcW w:w="970" w:type="dxa"/>
            <w:noWrap w:val="0"/>
            <w:vAlign w:val="center"/>
          </w:tcPr>
          <w:p w14:paraId="47F3AFB7">
            <w:pPr>
              <w:widowControl/>
              <w:spacing w:line="240" w:lineRule="exact"/>
              <w:jc w:val="left"/>
              <w:rPr>
                <w:rFonts w:hint="eastAsia"/>
              </w:rPr>
            </w:pPr>
            <w:r>
              <w:rPr>
                <w:rFonts w:hint="eastAsia"/>
                <w:lang w:val="en-US" w:eastAsia="zh-CN"/>
              </w:rPr>
              <w:t>产出指标</w:t>
            </w:r>
          </w:p>
        </w:tc>
        <w:tc>
          <w:tcPr>
            <w:tcW w:w="718" w:type="dxa"/>
            <w:noWrap/>
            <w:vAlign w:val="center"/>
          </w:tcPr>
          <w:p w14:paraId="76212E9F">
            <w:pPr>
              <w:widowControl/>
              <w:spacing w:line="240" w:lineRule="exact"/>
              <w:jc w:val="left"/>
              <w:rPr>
                <w:rFonts w:hint="eastAsia"/>
              </w:rPr>
            </w:pPr>
            <w:r>
              <w:rPr>
                <w:rFonts w:hint="eastAsia"/>
                <w:lang w:val="en-US" w:eastAsia="zh-CN"/>
              </w:rPr>
              <w:t>数量指标</w:t>
            </w:r>
          </w:p>
        </w:tc>
        <w:tc>
          <w:tcPr>
            <w:tcW w:w="812" w:type="dxa"/>
            <w:noWrap/>
            <w:vAlign w:val="center"/>
          </w:tcPr>
          <w:p w14:paraId="52AAA91F">
            <w:pPr>
              <w:widowControl/>
              <w:spacing w:line="240" w:lineRule="exact"/>
              <w:jc w:val="left"/>
              <w:rPr>
                <w:rFonts w:hint="eastAsia"/>
                <w:lang w:eastAsia="zh-CN"/>
              </w:rPr>
            </w:pPr>
            <w:r>
              <w:rPr>
                <w:rFonts w:hint="eastAsia"/>
                <w:lang w:val="en-US" w:eastAsia="zh-CN"/>
              </w:rPr>
              <w:t>2023年60周年以上老党员人数</w:t>
            </w:r>
          </w:p>
        </w:tc>
        <w:tc>
          <w:tcPr>
            <w:tcW w:w="1443" w:type="dxa"/>
            <w:noWrap/>
            <w:vAlign w:val="center"/>
          </w:tcPr>
          <w:p w14:paraId="23E83388">
            <w:pPr>
              <w:widowControl/>
              <w:spacing w:line="240" w:lineRule="exact"/>
              <w:jc w:val="left"/>
              <w:rPr>
                <w:rFonts w:hint="default"/>
                <w:lang w:val="en-US" w:eastAsia="zh-CN"/>
              </w:rPr>
            </w:pPr>
            <w:r>
              <w:rPr>
                <w:rFonts w:hint="eastAsia"/>
                <w:lang w:val="en-US" w:eastAsia="zh-CN"/>
              </w:rPr>
              <w:t>＝37人</w:t>
            </w:r>
          </w:p>
        </w:tc>
        <w:tc>
          <w:tcPr>
            <w:tcW w:w="1821" w:type="dxa"/>
            <w:noWrap/>
            <w:vAlign w:val="center"/>
          </w:tcPr>
          <w:p w14:paraId="49203E3C">
            <w:pPr>
              <w:widowControl/>
              <w:spacing w:line="240" w:lineRule="exact"/>
              <w:jc w:val="left"/>
              <w:rPr>
                <w:rFonts w:hint="default"/>
                <w:color w:val="000000"/>
                <w:kern w:val="0"/>
                <w:szCs w:val="21"/>
                <w:lang w:val="en-US"/>
              </w:rPr>
            </w:pPr>
            <w:r>
              <w:rPr>
                <w:rFonts w:hint="eastAsia"/>
                <w:color w:val="000000"/>
                <w:kern w:val="0"/>
                <w:szCs w:val="21"/>
              </w:rPr>
              <w:t>　60周年以上老党员补贴人数</w:t>
            </w:r>
            <w:r>
              <w:rPr>
                <w:rFonts w:hint="eastAsia"/>
                <w:color w:val="000000"/>
                <w:kern w:val="0"/>
                <w:szCs w:val="21"/>
                <w:lang w:val="en-US" w:eastAsia="zh-CN"/>
              </w:rPr>
              <w:t>37人</w:t>
            </w:r>
          </w:p>
        </w:tc>
        <w:tc>
          <w:tcPr>
            <w:tcW w:w="2325" w:type="dxa"/>
            <w:noWrap/>
            <w:vAlign w:val="center"/>
          </w:tcPr>
          <w:p w14:paraId="3699C2C6">
            <w:pPr>
              <w:widowControl/>
              <w:spacing w:line="240" w:lineRule="exact"/>
              <w:jc w:val="left"/>
              <w:rPr>
                <w:color w:val="000000"/>
                <w:kern w:val="0"/>
                <w:szCs w:val="21"/>
              </w:rPr>
            </w:pPr>
            <w:r>
              <w:rPr>
                <w:rFonts w:hint="eastAsia"/>
                <w:color w:val="000000"/>
                <w:kern w:val="0"/>
                <w:szCs w:val="21"/>
                <w:lang w:eastAsia="zh-CN"/>
              </w:rPr>
              <w:t>无</w:t>
            </w:r>
          </w:p>
        </w:tc>
      </w:tr>
      <w:tr w14:paraId="1013EAD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12" w:type="dxa"/>
            <w:vMerge w:val="continue"/>
            <w:noWrap w:val="0"/>
            <w:vAlign w:val="center"/>
          </w:tcPr>
          <w:p w14:paraId="6D2DA8D0">
            <w:pPr>
              <w:widowControl/>
              <w:spacing w:line="240" w:lineRule="exact"/>
              <w:jc w:val="left"/>
              <w:rPr>
                <w:color w:val="000000"/>
                <w:kern w:val="0"/>
                <w:szCs w:val="21"/>
              </w:rPr>
            </w:pPr>
          </w:p>
        </w:tc>
        <w:tc>
          <w:tcPr>
            <w:tcW w:w="970" w:type="dxa"/>
            <w:noWrap w:val="0"/>
            <w:vAlign w:val="center"/>
          </w:tcPr>
          <w:p w14:paraId="5D84C554">
            <w:pPr>
              <w:widowControl/>
              <w:spacing w:line="240" w:lineRule="exact"/>
              <w:jc w:val="left"/>
              <w:rPr>
                <w:rFonts w:hint="eastAsia"/>
              </w:rPr>
            </w:pPr>
            <w:r>
              <w:rPr>
                <w:rFonts w:hint="eastAsia"/>
                <w:lang w:val="en-US" w:eastAsia="zh-CN"/>
              </w:rPr>
              <w:t>产出指标</w:t>
            </w:r>
          </w:p>
        </w:tc>
        <w:tc>
          <w:tcPr>
            <w:tcW w:w="718" w:type="dxa"/>
            <w:noWrap/>
            <w:vAlign w:val="center"/>
          </w:tcPr>
          <w:p w14:paraId="105D057A">
            <w:pPr>
              <w:widowControl/>
              <w:spacing w:line="240" w:lineRule="exact"/>
              <w:jc w:val="left"/>
              <w:rPr>
                <w:rFonts w:hint="eastAsia"/>
              </w:rPr>
            </w:pPr>
            <w:r>
              <w:rPr>
                <w:rFonts w:hint="eastAsia"/>
                <w:lang w:val="en-US" w:eastAsia="zh-CN"/>
              </w:rPr>
              <w:t>数量指标</w:t>
            </w:r>
          </w:p>
        </w:tc>
        <w:tc>
          <w:tcPr>
            <w:tcW w:w="812" w:type="dxa"/>
            <w:noWrap/>
            <w:vAlign w:val="center"/>
          </w:tcPr>
          <w:p w14:paraId="1CF3286A">
            <w:pPr>
              <w:widowControl/>
              <w:spacing w:line="240" w:lineRule="exact"/>
              <w:jc w:val="left"/>
              <w:rPr>
                <w:rFonts w:hint="eastAsia"/>
              </w:rPr>
            </w:pPr>
            <w:r>
              <w:rPr>
                <w:rFonts w:hint="eastAsia"/>
                <w:lang w:val="en-US" w:eastAsia="zh-CN"/>
              </w:rPr>
              <w:t>月补贴金额</w:t>
            </w:r>
          </w:p>
        </w:tc>
        <w:tc>
          <w:tcPr>
            <w:tcW w:w="1443" w:type="dxa"/>
            <w:noWrap/>
            <w:vAlign w:val="center"/>
          </w:tcPr>
          <w:p w14:paraId="40E767F4">
            <w:pPr>
              <w:widowControl/>
              <w:spacing w:line="240" w:lineRule="exact"/>
              <w:jc w:val="left"/>
              <w:rPr>
                <w:rFonts w:hint="default"/>
                <w:lang w:val="en-US" w:eastAsia="zh-CN"/>
              </w:rPr>
            </w:pPr>
            <w:r>
              <w:rPr>
                <w:rFonts w:hint="eastAsia"/>
                <w:lang w:val="en-US" w:eastAsia="zh-CN"/>
              </w:rPr>
              <w:t>＝100元/月</w:t>
            </w:r>
          </w:p>
        </w:tc>
        <w:tc>
          <w:tcPr>
            <w:tcW w:w="1821" w:type="dxa"/>
            <w:noWrap/>
            <w:vAlign w:val="center"/>
          </w:tcPr>
          <w:p w14:paraId="296809D4">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月补贴金额等于100元每月</w:t>
            </w:r>
          </w:p>
        </w:tc>
        <w:tc>
          <w:tcPr>
            <w:tcW w:w="2325" w:type="dxa"/>
            <w:noWrap/>
            <w:vAlign w:val="center"/>
          </w:tcPr>
          <w:p w14:paraId="3A48E404">
            <w:pPr>
              <w:widowControl/>
              <w:spacing w:line="240" w:lineRule="exact"/>
              <w:jc w:val="left"/>
              <w:rPr>
                <w:color w:val="000000"/>
                <w:kern w:val="0"/>
                <w:szCs w:val="21"/>
              </w:rPr>
            </w:pPr>
            <w:r>
              <w:rPr>
                <w:rFonts w:hint="eastAsia"/>
                <w:color w:val="000000"/>
                <w:kern w:val="0"/>
                <w:szCs w:val="21"/>
                <w:lang w:eastAsia="zh-CN"/>
              </w:rPr>
              <w:t>无</w:t>
            </w:r>
          </w:p>
        </w:tc>
      </w:tr>
      <w:tr w14:paraId="02D58E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12" w:type="dxa"/>
            <w:vMerge w:val="restart"/>
            <w:noWrap w:val="0"/>
            <w:vAlign w:val="center"/>
          </w:tcPr>
          <w:p w14:paraId="64263553">
            <w:pPr>
              <w:spacing w:line="240" w:lineRule="exact"/>
              <w:jc w:val="center"/>
              <w:rPr>
                <w:color w:val="000000"/>
                <w:kern w:val="0"/>
                <w:szCs w:val="21"/>
              </w:rPr>
            </w:pPr>
            <w:r>
              <w:rPr>
                <w:rFonts w:hint="eastAsia"/>
                <w:color w:val="000000"/>
                <w:kern w:val="0"/>
                <w:szCs w:val="21"/>
              </w:rPr>
              <w:t>年度绩效指标</w:t>
            </w:r>
          </w:p>
        </w:tc>
        <w:tc>
          <w:tcPr>
            <w:tcW w:w="970" w:type="dxa"/>
            <w:noWrap/>
            <w:vAlign w:val="center"/>
          </w:tcPr>
          <w:p w14:paraId="1DDA70AB">
            <w:pPr>
              <w:widowControl/>
              <w:spacing w:line="240" w:lineRule="exact"/>
              <w:jc w:val="left"/>
              <w:rPr>
                <w:rFonts w:hint="eastAsia"/>
              </w:rPr>
            </w:pPr>
            <w:r>
              <w:rPr>
                <w:rFonts w:hint="eastAsia"/>
                <w:lang w:val="en-US" w:eastAsia="zh-CN"/>
              </w:rPr>
              <w:t>产出指标</w:t>
            </w:r>
          </w:p>
        </w:tc>
        <w:tc>
          <w:tcPr>
            <w:tcW w:w="718" w:type="dxa"/>
            <w:noWrap/>
            <w:vAlign w:val="center"/>
          </w:tcPr>
          <w:p w14:paraId="152CE2F8">
            <w:pPr>
              <w:widowControl/>
              <w:spacing w:line="240" w:lineRule="exact"/>
              <w:jc w:val="left"/>
              <w:rPr>
                <w:rFonts w:hint="eastAsia"/>
              </w:rPr>
            </w:pPr>
            <w:r>
              <w:rPr>
                <w:rFonts w:hint="eastAsia"/>
                <w:lang w:val="en-US" w:eastAsia="zh-CN"/>
              </w:rPr>
              <w:t>时效指标</w:t>
            </w:r>
          </w:p>
        </w:tc>
        <w:tc>
          <w:tcPr>
            <w:tcW w:w="812" w:type="dxa"/>
            <w:noWrap/>
            <w:vAlign w:val="center"/>
          </w:tcPr>
          <w:p w14:paraId="48F38585">
            <w:pPr>
              <w:widowControl/>
              <w:spacing w:line="240" w:lineRule="exact"/>
              <w:jc w:val="left"/>
              <w:rPr>
                <w:rFonts w:hint="eastAsia"/>
              </w:rPr>
            </w:pPr>
            <w:r>
              <w:rPr>
                <w:rFonts w:hint="eastAsia"/>
                <w:lang w:val="en-US" w:eastAsia="zh-CN"/>
              </w:rPr>
              <w:t>及时拨付率</w:t>
            </w:r>
          </w:p>
        </w:tc>
        <w:tc>
          <w:tcPr>
            <w:tcW w:w="1443" w:type="dxa"/>
            <w:noWrap/>
            <w:vAlign w:val="center"/>
          </w:tcPr>
          <w:p w14:paraId="599B26B5">
            <w:pPr>
              <w:widowControl/>
              <w:spacing w:line="240" w:lineRule="exact"/>
              <w:jc w:val="left"/>
              <w:rPr>
                <w:rFonts w:hint="default"/>
                <w:lang w:val="en-US" w:eastAsia="zh-CN"/>
              </w:rPr>
            </w:pPr>
            <w:r>
              <w:rPr>
                <w:rFonts w:hint="eastAsia"/>
                <w:lang w:val="en-US" w:eastAsia="zh-CN"/>
              </w:rPr>
              <w:t>＝100%</w:t>
            </w:r>
          </w:p>
        </w:tc>
        <w:tc>
          <w:tcPr>
            <w:tcW w:w="1821" w:type="dxa"/>
            <w:noWrap/>
            <w:vAlign w:val="center"/>
          </w:tcPr>
          <w:p w14:paraId="5F75D0F2">
            <w:pPr>
              <w:widowControl/>
              <w:spacing w:line="240" w:lineRule="exact"/>
              <w:jc w:val="left"/>
              <w:rPr>
                <w:rFonts w:hint="default" w:eastAsia="宋体"/>
                <w:color w:val="000000"/>
                <w:kern w:val="0"/>
                <w:szCs w:val="21"/>
                <w:lang w:val="en-US" w:eastAsia="zh-CN"/>
              </w:rPr>
            </w:pPr>
            <w:r>
              <w:rPr>
                <w:rFonts w:hint="eastAsia"/>
                <w:color w:val="000000"/>
                <w:kern w:val="0"/>
                <w:szCs w:val="21"/>
              </w:rPr>
              <w:t>　老党员补贴按时发放</w:t>
            </w:r>
            <w:r>
              <w:rPr>
                <w:rFonts w:hint="eastAsia"/>
                <w:color w:val="000000"/>
                <w:kern w:val="0"/>
                <w:szCs w:val="21"/>
                <w:lang w:eastAsia="zh-CN"/>
              </w:rPr>
              <w:t>率</w:t>
            </w:r>
            <w:r>
              <w:rPr>
                <w:rFonts w:hint="eastAsia"/>
                <w:color w:val="000000"/>
                <w:kern w:val="0"/>
                <w:szCs w:val="21"/>
                <w:lang w:val="en-US" w:eastAsia="zh-CN"/>
              </w:rPr>
              <w:t>100%</w:t>
            </w:r>
          </w:p>
        </w:tc>
        <w:tc>
          <w:tcPr>
            <w:tcW w:w="2325" w:type="dxa"/>
            <w:noWrap/>
            <w:vAlign w:val="center"/>
          </w:tcPr>
          <w:p w14:paraId="2FD0263F">
            <w:pPr>
              <w:widowControl/>
              <w:spacing w:line="240" w:lineRule="exact"/>
              <w:jc w:val="left"/>
              <w:rPr>
                <w:color w:val="000000"/>
                <w:kern w:val="0"/>
                <w:szCs w:val="21"/>
              </w:rPr>
            </w:pPr>
            <w:r>
              <w:rPr>
                <w:rFonts w:hint="eastAsia"/>
                <w:color w:val="000000"/>
                <w:kern w:val="0"/>
                <w:szCs w:val="21"/>
                <w:lang w:eastAsia="zh-CN"/>
              </w:rPr>
              <w:t>无</w:t>
            </w:r>
          </w:p>
        </w:tc>
      </w:tr>
      <w:tr w14:paraId="7683DCB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12" w:type="dxa"/>
            <w:vMerge w:val="continue"/>
            <w:noWrap w:val="0"/>
            <w:vAlign w:val="center"/>
          </w:tcPr>
          <w:p w14:paraId="140F1773">
            <w:pPr>
              <w:widowControl/>
              <w:spacing w:line="240" w:lineRule="exact"/>
              <w:jc w:val="left"/>
              <w:rPr>
                <w:color w:val="000000"/>
                <w:kern w:val="0"/>
                <w:szCs w:val="21"/>
              </w:rPr>
            </w:pPr>
          </w:p>
        </w:tc>
        <w:tc>
          <w:tcPr>
            <w:tcW w:w="970" w:type="dxa"/>
            <w:noWrap/>
            <w:vAlign w:val="center"/>
          </w:tcPr>
          <w:p w14:paraId="372776AB">
            <w:pPr>
              <w:widowControl/>
              <w:spacing w:line="240" w:lineRule="exact"/>
              <w:jc w:val="left"/>
              <w:rPr>
                <w:rFonts w:hint="eastAsia"/>
              </w:rPr>
            </w:pPr>
            <w:r>
              <w:rPr>
                <w:rFonts w:hint="eastAsia"/>
                <w:lang w:val="en-US" w:eastAsia="zh-CN"/>
              </w:rPr>
              <w:t>效益指标</w:t>
            </w:r>
          </w:p>
        </w:tc>
        <w:tc>
          <w:tcPr>
            <w:tcW w:w="718" w:type="dxa"/>
            <w:noWrap/>
            <w:vAlign w:val="center"/>
          </w:tcPr>
          <w:p w14:paraId="6E77B49B">
            <w:pPr>
              <w:widowControl/>
              <w:spacing w:line="240" w:lineRule="exact"/>
              <w:jc w:val="left"/>
              <w:rPr>
                <w:rFonts w:hint="eastAsia"/>
              </w:rPr>
            </w:pPr>
            <w:r>
              <w:rPr>
                <w:rFonts w:hint="eastAsia"/>
                <w:lang w:val="en-US" w:eastAsia="zh-CN"/>
              </w:rPr>
              <w:t>社会效益指标</w:t>
            </w:r>
          </w:p>
        </w:tc>
        <w:tc>
          <w:tcPr>
            <w:tcW w:w="812" w:type="dxa"/>
            <w:noWrap/>
            <w:vAlign w:val="center"/>
          </w:tcPr>
          <w:p w14:paraId="4C66C0B9">
            <w:pPr>
              <w:widowControl/>
              <w:spacing w:line="240" w:lineRule="exact"/>
              <w:jc w:val="left"/>
              <w:rPr>
                <w:rFonts w:hint="eastAsia"/>
              </w:rPr>
            </w:pPr>
            <w:r>
              <w:rPr>
                <w:rFonts w:hint="eastAsia"/>
                <w:lang w:val="en-US" w:eastAsia="zh-CN"/>
              </w:rPr>
              <w:t>增强党的凝聚力，巩固党建</w:t>
            </w:r>
          </w:p>
        </w:tc>
        <w:tc>
          <w:tcPr>
            <w:tcW w:w="1443" w:type="dxa"/>
            <w:noWrap/>
            <w:vAlign w:val="center"/>
          </w:tcPr>
          <w:p w14:paraId="0BECAB4F">
            <w:pPr>
              <w:widowControl/>
              <w:spacing w:line="240" w:lineRule="exact"/>
              <w:jc w:val="left"/>
              <w:rPr>
                <w:rFonts w:hint="default"/>
                <w:lang w:val="en-US" w:eastAsia="zh-CN"/>
              </w:rPr>
            </w:pPr>
            <w:r>
              <w:rPr>
                <w:rFonts w:hint="eastAsia"/>
                <w:lang w:val="en-US" w:eastAsia="zh-CN"/>
              </w:rPr>
              <w:t>＝100%</w:t>
            </w:r>
          </w:p>
        </w:tc>
        <w:tc>
          <w:tcPr>
            <w:tcW w:w="1821" w:type="dxa"/>
            <w:noWrap/>
            <w:vAlign w:val="center"/>
          </w:tcPr>
          <w:p w14:paraId="4B0DAB08">
            <w:pPr>
              <w:widowControl/>
              <w:spacing w:line="240" w:lineRule="exact"/>
              <w:jc w:val="left"/>
              <w:rPr>
                <w:rFonts w:hint="default" w:eastAsia="宋体"/>
                <w:color w:val="000000"/>
                <w:kern w:val="0"/>
                <w:szCs w:val="21"/>
                <w:lang w:val="en-US" w:eastAsia="zh-CN"/>
              </w:rPr>
            </w:pPr>
            <w:r>
              <w:rPr>
                <w:rFonts w:hint="eastAsia"/>
                <w:color w:val="000000"/>
                <w:kern w:val="0"/>
                <w:szCs w:val="21"/>
              </w:rPr>
              <w:t>　增强党的凝聚力巩固党建</w:t>
            </w:r>
            <w:r>
              <w:rPr>
                <w:rFonts w:hint="eastAsia"/>
                <w:color w:val="000000"/>
                <w:kern w:val="0"/>
                <w:szCs w:val="21"/>
                <w:lang w:val="en-US" w:eastAsia="zh-CN"/>
              </w:rPr>
              <w:t>100%</w:t>
            </w:r>
          </w:p>
        </w:tc>
        <w:tc>
          <w:tcPr>
            <w:tcW w:w="2325" w:type="dxa"/>
            <w:noWrap/>
            <w:vAlign w:val="center"/>
          </w:tcPr>
          <w:p w14:paraId="4A82C7E4">
            <w:pPr>
              <w:widowControl/>
              <w:spacing w:line="240" w:lineRule="exact"/>
              <w:jc w:val="left"/>
              <w:rPr>
                <w:color w:val="000000"/>
                <w:kern w:val="0"/>
                <w:szCs w:val="21"/>
              </w:rPr>
            </w:pPr>
            <w:r>
              <w:rPr>
                <w:rFonts w:hint="eastAsia"/>
                <w:color w:val="000000"/>
                <w:kern w:val="0"/>
                <w:szCs w:val="21"/>
                <w:lang w:eastAsia="zh-CN"/>
              </w:rPr>
              <w:t>无</w:t>
            </w:r>
          </w:p>
        </w:tc>
      </w:tr>
      <w:tr w14:paraId="1164AF9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66" w:hRule="atLeast"/>
          <w:jc w:val="center"/>
        </w:trPr>
        <w:tc>
          <w:tcPr>
            <w:tcW w:w="812" w:type="dxa"/>
            <w:noWrap w:val="0"/>
            <w:vAlign w:val="center"/>
          </w:tcPr>
          <w:p w14:paraId="6E3DABAB">
            <w:pPr>
              <w:widowControl/>
              <w:spacing w:line="240" w:lineRule="exact"/>
              <w:jc w:val="left"/>
              <w:rPr>
                <w:color w:val="000000"/>
                <w:kern w:val="0"/>
                <w:szCs w:val="21"/>
              </w:rPr>
            </w:pPr>
          </w:p>
        </w:tc>
        <w:tc>
          <w:tcPr>
            <w:tcW w:w="970" w:type="dxa"/>
            <w:noWrap/>
            <w:vAlign w:val="center"/>
          </w:tcPr>
          <w:p w14:paraId="1B70F204">
            <w:pPr>
              <w:widowControl/>
              <w:spacing w:line="240" w:lineRule="exact"/>
              <w:jc w:val="left"/>
              <w:rPr>
                <w:rFonts w:hint="eastAsia"/>
              </w:rPr>
            </w:pPr>
            <w:r>
              <w:rPr>
                <w:rFonts w:hint="eastAsia"/>
                <w:lang w:val="en-US" w:eastAsia="zh-CN"/>
              </w:rPr>
              <w:t>满意度指标</w:t>
            </w:r>
          </w:p>
        </w:tc>
        <w:tc>
          <w:tcPr>
            <w:tcW w:w="718" w:type="dxa"/>
            <w:noWrap/>
            <w:vAlign w:val="center"/>
          </w:tcPr>
          <w:p w14:paraId="3F9035B5">
            <w:pPr>
              <w:widowControl/>
              <w:spacing w:line="240" w:lineRule="exact"/>
              <w:jc w:val="left"/>
              <w:rPr>
                <w:rFonts w:hint="eastAsia"/>
              </w:rPr>
            </w:pPr>
            <w:r>
              <w:rPr>
                <w:rFonts w:hint="eastAsia"/>
                <w:lang w:val="en-US" w:eastAsia="zh-CN"/>
              </w:rPr>
              <w:t>服务对象满意度指标</w:t>
            </w:r>
          </w:p>
        </w:tc>
        <w:tc>
          <w:tcPr>
            <w:tcW w:w="812" w:type="dxa"/>
            <w:noWrap/>
            <w:vAlign w:val="center"/>
          </w:tcPr>
          <w:p w14:paraId="1E712DFD">
            <w:pPr>
              <w:widowControl/>
              <w:spacing w:line="240" w:lineRule="exact"/>
              <w:jc w:val="left"/>
              <w:rPr>
                <w:rFonts w:hint="eastAsia"/>
              </w:rPr>
            </w:pPr>
            <w:r>
              <w:rPr>
                <w:rFonts w:hint="eastAsia"/>
                <w:lang w:val="en-US" w:eastAsia="zh-CN"/>
              </w:rPr>
              <w:t>60周年以上老党员满意度</w:t>
            </w:r>
          </w:p>
        </w:tc>
        <w:tc>
          <w:tcPr>
            <w:tcW w:w="1443" w:type="dxa"/>
            <w:noWrap/>
            <w:vAlign w:val="center"/>
          </w:tcPr>
          <w:p w14:paraId="20FBDE1D">
            <w:pPr>
              <w:widowControl/>
              <w:spacing w:line="240" w:lineRule="exact"/>
              <w:jc w:val="left"/>
              <w:rPr>
                <w:rFonts w:hint="eastAsia"/>
              </w:rPr>
            </w:pPr>
            <w:r>
              <w:rPr>
                <w:rFonts w:hint="eastAsia"/>
                <w:lang w:val="en-US" w:eastAsia="zh-CN"/>
              </w:rPr>
              <w:t>≥98%</w:t>
            </w:r>
          </w:p>
        </w:tc>
        <w:tc>
          <w:tcPr>
            <w:tcW w:w="1821" w:type="dxa"/>
            <w:noWrap/>
            <w:vAlign w:val="center"/>
          </w:tcPr>
          <w:p w14:paraId="6D9E69F9">
            <w:pPr>
              <w:widowControl/>
              <w:spacing w:line="240" w:lineRule="exact"/>
              <w:jc w:val="left"/>
              <w:rPr>
                <w:rFonts w:hint="eastAsia"/>
                <w:color w:val="000000"/>
                <w:kern w:val="0"/>
                <w:szCs w:val="21"/>
              </w:rPr>
            </w:pPr>
            <w:r>
              <w:rPr>
                <w:rFonts w:hint="eastAsia"/>
                <w:color w:val="000000"/>
                <w:kern w:val="0"/>
                <w:szCs w:val="21"/>
              </w:rPr>
              <w:t>60周年以上老党员满意度</w:t>
            </w:r>
            <w:r>
              <w:rPr>
                <w:rFonts w:hint="eastAsia"/>
                <w:color w:val="000000"/>
                <w:kern w:val="0"/>
                <w:szCs w:val="21"/>
                <w:lang w:val="en-US" w:eastAsia="zh-CN"/>
              </w:rPr>
              <w:t>100%</w:t>
            </w:r>
          </w:p>
        </w:tc>
        <w:tc>
          <w:tcPr>
            <w:tcW w:w="2325" w:type="dxa"/>
            <w:noWrap/>
            <w:vAlign w:val="center"/>
          </w:tcPr>
          <w:p w14:paraId="6C28B463">
            <w:pPr>
              <w:widowControl/>
              <w:spacing w:line="240" w:lineRule="exact"/>
              <w:jc w:val="left"/>
              <w:rPr>
                <w:rFonts w:hint="default"/>
                <w:color w:val="000000"/>
                <w:kern w:val="0"/>
                <w:szCs w:val="21"/>
                <w:lang w:val="en-US" w:eastAsia="zh-CN"/>
              </w:rPr>
            </w:pPr>
            <w:r>
              <w:rPr>
                <w:rFonts w:hint="eastAsia"/>
                <w:color w:val="000000"/>
                <w:kern w:val="0"/>
                <w:szCs w:val="21"/>
                <w:lang w:val="en-US" w:eastAsia="zh-CN"/>
              </w:rPr>
              <w:t>无</w:t>
            </w:r>
          </w:p>
        </w:tc>
      </w:tr>
      <w:tr w14:paraId="36D194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812" w:type="dxa"/>
            <w:noWrap w:val="0"/>
            <w:vAlign w:val="center"/>
          </w:tcPr>
          <w:p w14:paraId="55A3F2D7">
            <w:pPr>
              <w:widowControl/>
              <w:spacing w:line="240" w:lineRule="exact"/>
              <w:jc w:val="left"/>
              <w:rPr>
                <w:color w:val="000000"/>
                <w:kern w:val="0"/>
                <w:szCs w:val="21"/>
              </w:rPr>
            </w:pPr>
          </w:p>
        </w:tc>
        <w:tc>
          <w:tcPr>
            <w:tcW w:w="970" w:type="dxa"/>
            <w:noWrap/>
            <w:vAlign w:val="center"/>
          </w:tcPr>
          <w:p w14:paraId="69BAFE94">
            <w:pPr>
              <w:widowControl/>
              <w:spacing w:line="240" w:lineRule="exact"/>
              <w:jc w:val="left"/>
              <w:rPr>
                <w:rFonts w:hint="eastAsia"/>
                <w:lang w:val="en-US" w:eastAsia="zh-CN"/>
              </w:rPr>
            </w:pPr>
            <w:r>
              <w:rPr>
                <w:rFonts w:hint="eastAsia"/>
                <w:lang w:val="en-US" w:eastAsia="zh-CN"/>
              </w:rPr>
              <w:t>成本指标</w:t>
            </w:r>
          </w:p>
        </w:tc>
        <w:tc>
          <w:tcPr>
            <w:tcW w:w="718" w:type="dxa"/>
            <w:noWrap/>
            <w:vAlign w:val="center"/>
          </w:tcPr>
          <w:p w14:paraId="3FAB3CFB">
            <w:pPr>
              <w:widowControl/>
              <w:spacing w:line="240" w:lineRule="exact"/>
              <w:jc w:val="left"/>
              <w:rPr>
                <w:rFonts w:hint="eastAsia"/>
                <w:lang w:val="en-US" w:eastAsia="zh-CN"/>
              </w:rPr>
            </w:pPr>
            <w:r>
              <w:rPr>
                <w:rFonts w:hint="eastAsia"/>
                <w:lang w:val="en-US" w:eastAsia="zh-CN"/>
              </w:rPr>
              <w:t>经济成本指标</w:t>
            </w:r>
          </w:p>
        </w:tc>
        <w:tc>
          <w:tcPr>
            <w:tcW w:w="812" w:type="dxa"/>
            <w:noWrap/>
            <w:vAlign w:val="center"/>
          </w:tcPr>
          <w:p w14:paraId="28B4601C">
            <w:pPr>
              <w:widowControl/>
              <w:spacing w:line="240" w:lineRule="exact"/>
              <w:jc w:val="left"/>
              <w:rPr>
                <w:rFonts w:hint="eastAsia"/>
                <w:lang w:val="en-US" w:eastAsia="zh-CN"/>
              </w:rPr>
            </w:pPr>
            <w:r>
              <w:rPr>
                <w:rFonts w:hint="eastAsia"/>
                <w:lang w:val="en-US" w:eastAsia="zh-CN"/>
              </w:rPr>
              <w:t>2022年60周年以上老党员财政补贴金额</w:t>
            </w:r>
          </w:p>
        </w:tc>
        <w:tc>
          <w:tcPr>
            <w:tcW w:w="1443" w:type="dxa"/>
            <w:noWrap/>
            <w:vAlign w:val="center"/>
          </w:tcPr>
          <w:p w14:paraId="202664CA">
            <w:pPr>
              <w:widowControl/>
              <w:spacing w:line="240" w:lineRule="exact"/>
              <w:jc w:val="left"/>
              <w:rPr>
                <w:rFonts w:hint="default"/>
                <w:lang w:val="en-US" w:eastAsia="zh-CN"/>
              </w:rPr>
            </w:pPr>
            <w:r>
              <w:rPr>
                <w:rFonts w:hint="eastAsia"/>
                <w:lang w:val="en-US" w:eastAsia="zh-CN"/>
              </w:rPr>
              <w:t>≤40960元</w:t>
            </w:r>
          </w:p>
        </w:tc>
        <w:tc>
          <w:tcPr>
            <w:tcW w:w="1821" w:type="dxa"/>
            <w:noWrap/>
            <w:vAlign w:val="center"/>
          </w:tcPr>
          <w:p w14:paraId="2913892F">
            <w:pPr>
              <w:widowControl/>
              <w:spacing w:line="240" w:lineRule="exact"/>
              <w:jc w:val="left"/>
              <w:rPr>
                <w:rFonts w:hint="eastAsia"/>
                <w:color w:val="000000"/>
                <w:kern w:val="0"/>
                <w:szCs w:val="21"/>
              </w:rPr>
            </w:pPr>
            <w:r>
              <w:rPr>
                <w:rFonts w:hint="eastAsia"/>
              </w:rPr>
              <w:t>60周年以上老党员补贴金额</w:t>
            </w:r>
            <w:r>
              <w:rPr>
                <w:rFonts w:hint="eastAsia"/>
                <w:lang w:val="en-US" w:eastAsia="zh-CN"/>
              </w:rPr>
              <w:t>40960元</w:t>
            </w:r>
          </w:p>
        </w:tc>
        <w:tc>
          <w:tcPr>
            <w:tcW w:w="2325" w:type="dxa"/>
            <w:noWrap/>
            <w:vAlign w:val="center"/>
          </w:tcPr>
          <w:p w14:paraId="4C7AB033">
            <w:pPr>
              <w:widowControl/>
              <w:spacing w:line="240" w:lineRule="exact"/>
              <w:jc w:val="left"/>
              <w:rPr>
                <w:rFonts w:hint="default"/>
                <w:color w:val="000000"/>
                <w:kern w:val="0"/>
                <w:szCs w:val="21"/>
                <w:lang w:val="en-US" w:eastAsia="zh-CN"/>
              </w:rPr>
            </w:pPr>
            <w:r>
              <w:rPr>
                <w:rFonts w:hint="eastAsia"/>
                <w:color w:val="000000"/>
                <w:kern w:val="0"/>
                <w:szCs w:val="21"/>
                <w:lang w:val="en-US" w:eastAsia="zh-CN"/>
              </w:rPr>
              <w:t>无</w:t>
            </w:r>
          </w:p>
        </w:tc>
      </w:tr>
    </w:tbl>
    <w:p w14:paraId="0EFA4C86"/>
    <w:p w14:paraId="7FD055EA">
      <w:pPr>
        <w:spacing w:line="580" w:lineRule="exact"/>
        <w:jc w:val="center"/>
        <w:rPr>
          <w:rFonts w:eastAsia="方正小标宋简体"/>
          <w:sz w:val="44"/>
          <w:szCs w:val="44"/>
        </w:rPr>
      </w:pPr>
    </w:p>
    <w:p w14:paraId="251F7CF3">
      <w:pPr>
        <w:spacing w:line="580" w:lineRule="exact"/>
        <w:jc w:val="center"/>
        <w:rPr>
          <w:rFonts w:eastAsia="方正小标宋简体"/>
          <w:sz w:val="44"/>
          <w:szCs w:val="44"/>
        </w:rPr>
      </w:pPr>
    </w:p>
    <w:p w14:paraId="5A41FEF4">
      <w:pPr>
        <w:spacing w:line="580" w:lineRule="exact"/>
        <w:jc w:val="center"/>
        <w:rPr>
          <w:rFonts w:eastAsia="方正小标宋简体"/>
          <w:sz w:val="44"/>
          <w:szCs w:val="44"/>
        </w:rPr>
      </w:pPr>
    </w:p>
    <w:p w14:paraId="2EA93DFF">
      <w:pPr>
        <w:spacing w:line="580" w:lineRule="exact"/>
        <w:jc w:val="center"/>
        <w:rPr>
          <w:rFonts w:eastAsia="方正小标宋简体"/>
          <w:sz w:val="44"/>
          <w:szCs w:val="44"/>
        </w:rPr>
      </w:pPr>
    </w:p>
    <w:p w14:paraId="4CC1E33A">
      <w:pPr>
        <w:spacing w:line="580" w:lineRule="exact"/>
        <w:jc w:val="center"/>
        <w:rPr>
          <w:rFonts w:eastAsia="方正小标宋简体"/>
          <w:sz w:val="44"/>
          <w:szCs w:val="44"/>
        </w:rPr>
      </w:pPr>
    </w:p>
    <w:p w14:paraId="351D3372">
      <w:pPr>
        <w:spacing w:line="58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lang w:val="en-US" w:eastAsia="zh-CN"/>
        </w:rPr>
        <w:t>3</w:t>
      </w:r>
      <w:r>
        <w:rPr>
          <w:rFonts w:hint="eastAsia" w:eastAsia="方正小标宋简体"/>
          <w:sz w:val="44"/>
          <w:szCs w:val="44"/>
        </w:rPr>
        <w:t>年乐至县项目支出绩效自评报告</w:t>
      </w:r>
    </w:p>
    <w:p w14:paraId="2D307970">
      <w:pPr>
        <w:spacing w:line="580" w:lineRule="exact"/>
        <w:jc w:val="center"/>
        <w:rPr>
          <w:rFonts w:eastAsia="方正仿宋简体"/>
          <w:sz w:val="32"/>
          <w:szCs w:val="32"/>
        </w:rPr>
      </w:pPr>
      <w:r>
        <w:rPr>
          <w:rFonts w:hint="eastAsia" w:eastAsia="方正楷体简体"/>
          <w:b/>
          <w:sz w:val="32"/>
          <w:szCs w:val="32"/>
        </w:rPr>
        <w:t>（</w:t>
      </w:r>
      <w:r>
        <w:rPr>
          <w:rFonts w:hint="eastAsia" w:eastAsia="方正楷体简体"/>
          <w:b/>
          <w:sz w:val="32"/>
          <w:szCs w:val="32"/>
          <w:lang w:eastAsia="zh-CN"/>
        </w:rPr>
        <w:t>川能投服务费</w:t>
      </w:r>
      <w:r>
        <w:rPr>
          <w:rFonts w:hint="eastAsia" w:eastAsia="方正楷体简体"/>
          <w:b/>
          <w:sz w:val="32"/>
          <w:szCs w:val="32"/>
        </w:rPr>
        <w:t>）</w:t>
      </w:r>
    </w:p>
    <w:p w14:paraId="35928213">
      <w:pPr>
        <w:spacing w:line="580" w:lineRule="exact"/>
        <w:ind w:firstLine="560" w:firstLineChars="200"/>
        <w:jc w:val="left"/>
        <w:rPr>
          <w:rFonts w:eastAsia="方正黑体简体"/>
          <w:sz w:val="32"/>
          <w:szCs w:val="32"/>
        </w:rPr>
      </w:pPr>
      <w:r>
        <w:rPr>
          <w:rFonts w:hint="eastAsia" w:eastAsia="方正仿宋简体"/>
          <w:sz w:val="28"/>
          <w:szCs w:val="28"/>
          <w:lang w:val="en-US" w:eastAsia="zh-CN"/>
        </w:rPr>
        <w:t>按照乐至县财政局《关于开展2023年度财政支出绩效自评工作的通知》要求，我镇高度重视，认真组织开展川能投服务费项目支出绩效自评，现将自评工作总结如下。</w:t>
      </w:r>
    </w:p>
    <w:p w14:paraId="0CC8E52F">
      <w:pPr>
        <w:spacing w:line="580" w:lineRule="exact"/>
        <w:ind w:firstLine="640" w:firstLineChars="200"/>
        <w:rPr>
          <w:rFonts w:eastAsia="方正黑体简体"/>
          <w:sz w:val="32"/>
          <w:szCs w:val="32"/>
        </w:rPr>
      </w:pPr>
      <w:r>
        <w:rPr>
          <w:rFonts w:hint="eastAsia" w:eastAsia="方正黑体简体"/>
          <w:sz w:val="32"/>
          <w:szCs w:val="32"/>
        </w:rPr>
        <w:t>一、项目基本情况</w:t>
      </w:r>
    </w:p>
    <w:p w14:paraId="2EB59A20">
      <w:pPr>
        <w:spacing w:line="580" w:lineRule="exact"/>
        <w:ind w:firstLine="643" w:firstLineChars="200"/>
        <w:rPr>
          <w:rFonts w:eastAsia="方正楷体简体"/>
          <w:b/>
          <w:sz w:val="32"/>
          <w:szCs w:val="32"/>
        </w:rPr>
      </w:pPr>
      <w:r>
        <w:rPr>
          <w:rFonts w:hint="eastAsia" w:eastAsia="方正楷体简体"/>
          <w:b/>
          <w:sz w:val="32"/>
          <w:szCs w:val="32"/>
        </w:rPr>
        <w:t>（一）概况</w:t>
      </w:r>
    </w:p>
    <w:p w14:paraId="636237CE">
      <w:pPr>
        <w:spacing w:line="580" w:lineRule="exact"/>
        <w:ind w:firstLine="643" w:firstLineChars="200"/>
        <w:rPr>
          <w:rFonts w:hint="eastAsia" w:eastAsia="方正仿宋简体"/>
          <w:sz w:val="32"/>
          <w:szCs w:val="32"/>
        </w:rPr>
      </w:pPr>
      <w:r>
        <w:rPr>
          <w:rFonts w:eastAsia="方正仿宋简体"/>
          <w:b/>
          <w:sz w:val="32"/>
          <w:szCs w:val="32"/>
        </w:rPr>
        <w:t>1.</w:t>
      </w:r>
      <w:r>
        <w:rPr>
          <w:rFonts w:hint="eastAsia" w:eastAsia="方正仿宋简体"/>
          <w:sz w:val="32"/>
          <w:szCs w:val="32"/>
        </w:rPr>
        <w:t>立项背景及目的</w:t>
      </w:r>
    </w:p>
    <w:p w14:paraId="6F395D43">
      <w:pPr>
        <w:pStyle w:val="24"/>
        <w:ind w:left="0" w:leftChars="0" w:firstLine="560" w:firstLineChars="200"/>
        <w:rPr>
          <w:rFonts w:hint="eastAsia" w:ascii="Times New Roman" w:hAnsi="Times New Roman" w:eastAsia="方正仿宋简体" w:cs="Times New Roman"/>
          <w:kern w:val="2"/>
          <w:sz w:val="28"/>
          <w:szCs w:val="28"/>
          <w:lang w:val="en-US" w:eastAsia="zh-CN" w:bidi="ar-SA"/>
        </w:rPr>
      </w:pPr>
      <w:r>
        <w:rPr>
          <w:rFonts w:hint="eastAsia" w:ascii="Times New Roman" w:hAnsi="Times New Roman" w:eastAsia="方正仿宋简体" w:cs="Times New Roman"/>
          <w:kern w:val="2"/>
          <w:sz w:val="28"/>
          <w:szCs w:val="28"/>
          <w:lang w:val="en-US" w:eastAsia="zh-CN" w:bidi="ar-SA"/>
        </w:rPr>
        <w:t>为全面贯彻落实国家、省、市、县关于加强城乡环境卫生管理，实现城乡垃圾不落地、垃圾清运密闭化的工作要求。按照相关标准和文件精神，大力推进我镇农村人居环境整治，加快补齐农村人居环境突出短板，改善农村人居环境面貌，进一步提高我镇环境卫生管理水平和环卫作业质量，实施本项目。</w:t>
      </w:r>
    </w:p>
    <w:p w14:paraId="0C8B2D61">
      <w:pPr>
        <w:numPr>
          <w:ilvl w:val="0"/>
          <w:numId w:val="8"/>
        </w:numPr>
        <w:spacing w:line="580" w:lineRule="exact"/>
        <w:ind w:firstLine="640" w:firstLineChars="200"/>
        <w:rPr>
          <w:rFonts w:hint="eastAsia" w:eastAsia="方正仿宋简体"/>
          <w:sz w:val="32"/>
          <w:szCs w:val="32"/>
        </w:rPr>
      </w:pPr>
      <w:r>
        <w:rPr>
          <w:rFonts w:hint="eastAsia" w:eastAsia="方正仿宋简体"/>
          <w:sz w:val="32"/>
          <w:szCs w:val="32"/>
        </w:rPr>
        <w:t>预算资金来源及使用情况</w:t>
      </w:r>
    </w:p>
    <w:p w14:paraId="529FF88F">
      <w:pPr>
        <w:numPr>
          <w:ilvl w:val="0"/>
          <w:numId w:val="0"/>
        </w:numPr>
        <w:spacing w:line="580" w:lineRule="exact"/>
        <w:ind w:firstLine="560" w:firstLineChars="200"/>
        <w:rPr>
          <w:rFonts w:hint="eastAsia" w:eastAsia="方正仿宋简体"/>
          <w:sz w:val="28"/>
          <w:szCs w:val="28"/>
          <w:lang w:val="en-US" w:eastAsia="zh-CN"/>
        </w:rPr>
      </w:pPr>
      <w:r>
        <w:rPr>
          <w:rFonts w:hint="eastAsia" w:eastAsia="方正仿宋简体"/>
          <w:sz w:val="28"/>
          <w:szCs w:val="28"/>
          <w:lang w:val="en-US" w:eastAsia="zh-CN"/>
        </w:rPr>
        <w:t>项目全年预算数25万元，执行数为25万元，用于川能投工作有序开展，完成预算的100%。</w:t>
      </w:r>
    </w:p>
    <w:p w14:paraId="417439FF">
      <w:pPr>
        <w:numPr>
          <w:ilvl w:val="0"/>
          <w:numId w:val="8"/>
        </w:numPr>
        <w:spacing w:line="580" w:lineRule="exact"/>
        <w:ind w:left="0" w:leftChars="0" w:firstLine="640" w:firstLineChars="200"/>
        <w:rPr>
          <w:rFonts w:hint="eastAsia" w:eastAsia="方正仿宋简体"/>
          <w:sz w:val="32"/>
          <w:szCs w:val="32"/>
        </w:rPr>
      </w:pPr>
      <w:r>
        <w:rPr>
          <w:rFonts w:hint="eastAsia" w:eastAsia="方正仿宋简体"/>
          <w:sz w:val="32"/>
          <w:szCs w:val="32"/>
        </w:rPr>
        <w:t>实施情况（项目完成情况）</w:t>
      </w:r>
    </w:p>
    <w:p w14:paraId="245E06AF">
      <w:pPr>
        <w:numPr>
          <w:ilvl w:val="0"/>
          <w:numId w:val="0"/>
        </w:numPr>
        <w:spacing w:line="580" w:lineRule="exact"/>
        <w:ind w:firstLine="560" w:firstLineChars="200"/>
        <w:rPr>
          <w:rFonts w:hint="default" w:eastAsia="方正仿宋简体"/>
          <w:sz w:val="28"/>
          <w:szCs w:val="28"/>
          <w:lang w:val="en-US" w:eastAsia="zh-CN"/>
        </w:rPr>
      </w:pPr>
      <w:r>
        <w:rPr>
          <w:rFonts w:hint="eastAsia" w:eastAsia="方正仿宋简体"/>
          <w:sz w:val="28"/>
          <w:szCs w:val="28"/>
          <w:lang w:val="en-US" w:eastAsia="zh-CN"/>
        </w:rPr>
        <w:t>1、全镇县道、乡道及硬化的村（社）道路；2、全镇河流水域水面及河道沿线10米内范围区域；3、村级阵地、各类广场等群众经常聚集的公共区域；4、村级对外开放的公共厕所；5、其他指定需纳入服务的公共区域（备注：未纳入第一次服务的公共区域）</w:t>
      </w:r>
    </w:p>
    <w:p w14:paraId="2D03D991">
      <w:pPr>
        <w:pStyle w:val="24"/>
        <w:numPr>
          <w:ilvl w:val="0"/>
          <w:numId w:val="0"/>
        </w:numPr>
        <w:ind w:leftChars="200"/>
        <w:rPr>
          <w:rFonts w:hint="eastAsia"/>
        </w:rPr>
      </w:pPr>
    </w:p>
    <w:p w14:paraId="4F18F79C">
      <w:pPr>
        <w:spacing w:line="580" w:lineRule="exact"/>
        <w:ind w:firstLine="643" w:firstLineChars="200"/>
        <w:rPr>
          <w:rFonts w:eastAsia="方正楷体简体"/>
          <w:b/>
          <w:sz w:val="32"/>
          <w:szCs w:val="32"/>
        </w:rPr>
      </w:pPr>
      <w:r>
        <w:rPr>
          <w:rFonts w:hint="eastAsia" w:eastAsia="方正楷体简体"/>
          <w:b/>
          <w:sz w:val="32"/>
          <w:szCs w:val="32"/>
        </w:rPr>
        <w:t>（二）绩效目标</w:t>
      </w:r>
    </w:p>
    <w:p w14:paraId="4CBCAEF7">
      <w:pPr>
        <w:spacing w:line="580" w:lineRule="exact"/>
        <w:ind w:firstLine="560" w:firstLineChars="200"/>
        <w:rPr>
          <w:rFonts w:eastAsia="方正仿宋简体"/>
          <w:sz w:val="32"/>
          <w:szCs w:val="32"/>
        </w:rPr>
      </w:pPr>
      <w:r>
        <w:rPr>
          <w:rFonts w:hint="eastAsia" w:eastAsia="方正仿宋简体"/>
          <w:sz w:val="28"/>
          <w:szCs w:val="28"/>
          <w:lang w:val="en-US" w:eastAsia="zh-CN"/>
        </w:rPr>
        <w:t>绩效总体目标是推进乡村振兴工作，改善基础设施建设；为我镇改善人居环境。</w:t>
      </w:r>
      <w:r>
        <w:rPr>
          <w:rFonts w:hint="eastAsia" w:ascii="Times New Roman" w:hAnsi="Times New Roman" w:eastAsia="方正仿宋简体" w:cs="Times New Roman"/>
          <w:kern w:val="2"/>
          <w:sz w:val="28"/>
          <w:szCs w:val="28"/>
          <w:lang w:val="en-US" w:eastAsia="zh-CN" w:bidi="ar-SA"/>
        </w:rPr>
        <w:t>具体绩效目标：</w:t>
      </w:r>
      <w:r>
        <w:rPr>
          <w:rFonts w:hint="eastAsia" w:eastAsia="方正仿宋简体" w:cs="Times New Roman"/>
          <w:kern w:val="2"/>
          <w:sz w:val="28"/>
          <w:szCs w:val="28"/>
          <w:lang w:val="en-US" w:eastAsia="zh-CN" w:bidi="ar-SA"/>
        </w:rPr>
        <w:t>一.</w:t>
      </w:r>
      <w:r>
        <w:rPr>
          <w:rFonts w:hint="eastAsia" w:ascii="Times New Roman" w:hAnsi="Times New Roman" w:eastAsia="方正仿宋简体" w:cs="Times New Roman"/>
          <w:kern w:val="2"/>
          <w:sz w:val="28"/>
          <w:szCs w:val="28"/>
          <w:lang w:val="en-US" w:eastAsia="zh-CN" w:bidi="ar-SA"/>
        </w:rPr>
        <w:t>产出指标</w:t>
      </w:r>
      <w:r>
        <w:rPr>
          <w:rFonts w:hint="eastAsia" w:eastAsia="方正仿宋简体" w:cs="Times New Roman"/>
          <w:kern w:val="2"/>
          <w:sz w:val="28"/>
          <w:szCs w:val="28"/>
          <w:lang w:val="en-US" w:eastAsia="zh-CN" w:bidi="ar-SA"/>
        </w:rPr>
        <w:t>。1.</w:t>
      </w:r>
      <w:r>
        <w:rPr>
          <w:rFonts w:hint="eastAsia" w:ascii="Times New Roman" w:hAnsi="Times New Roman" w:eastAsia="方正仿宋简体" w:cs="Times New Roman"/>
          <w:kern w:val="2"/>
          <w:sz w:val="28"/>
          <w:szCs w:val="28"/>
          <w:lang w:val="en-US" w:eastAsia="zh-CN" w:bidi="ar-SA"/>
        </w:rPr>
        <w:t>成本指标：</w:t>
      </w:r>
      <w:r>
        <w:rPr>
          <w:rFonts w:hint="eastAsia" w:eastAsia="方正仿宋简体" w:cs="Times New Roman"/>
          <w:kern w:val="2"/>
          <w:sz w:val="28"/>
          <w:szCs w:val="28"/>
          <w:lang w:val="en-US" w:eastAsia="zh-CN" w:bidi="ar-SA"/>
        </w:rPr>
        <w:t>资金投入25</w:t>
      </w:r>
      <w:r>
        <w:rPr>
          <w:rFonts w:hint="eastAsia" w:ascii="Times New Roman" w:hAnsi="Times New Roman" w:eastAsia="方正仿宋简体" w:cs="Times New Roman"/>
          <w:kern w:val="2"/>
          <w:sz w:val="28"/>
          <w:szCs w:val="28"/>
          <w:lang w:val="en-US" w:eastAsia="zh-CN" w:bidi="ar-SA"/>
        </w:rPr>
        <w:t>万元</w:t>
      </w:r>
      <w:r>
        <w:rPr>
          <w:rFonts w:hint="eastAsia" w:eastAsia="方正仿宋简体" w:cs="Times New Roman"/>
          <w:kern w:val="2"/>
          <w:sz w:val="28"/>
          <w:szCs w:val="28"/>
          <w:lang w:val="en-US" w:eastAsia="zh-CN" w:bidi="ar-SA"/>
        </w:rPr>
        <w:t>；</w:t>
      </w:r>
      <w:r>
        <w:rPr>
          <w:rFonts w:hint="eastAsia" w:ascii="Times New Roman" w:hAnsi="Times New Roman" w:eastAsia="方正仿宋简体" w:cs="Times New Roman"/>
          <w:kern w:val="2"/>
          <w:sz w:val="28"/>
          <w:szCs w:val="28"/>
          <w:lang w:val="en-US" w:eastAsia="zh-CN" w:bidi="ar-SA"/>
        </w:rPr>
        <w:t>2.数量指标：主体建设</w:t>
      </w:r>
      <w:r>
        <w:rPr>
          <w:rFonts w:hint="eastAsia" w:eastAsia="方正仿宋简体" w:cs="Times New Roman"/>
          <w:kern w:val="2"/>
          <w:sz w:val="28"/>
          <w:szCs w:val="28"/>
          <w:lang w:val="en-US" w:eastAsia="zh-CN" w:bidi="ar-SA"/>
        </w:rPr>
        <w:t>18</w:t>
      </w:r>
      <w:r>
        <w:rPr>
          <w:rFonts w:hint="eastAsia" w:ascii="Times New Roman" w:hAnsi="Times New Roman" w:eastAsia="方正仿宋简体" w:cs="Times New Roman"/>
          <w:kern w:val="2"/>
          <w:sz w:val="28"/>
          <w:szCs w:val="28"/>
          <w:lang w:val="en-US" w:eastAsia="zh-CN" w:bidi="ar-SA"/>
        </w:rPr>
        <w:t>个行政村</w:t>
      </w:r>
      <w:r>
        <w:rPr>
          <w:rFonts w:hint="eastAsia" w:eastAsia="方正仿宋简体" w:cs="Times New Roman"/>
          <w:kern w:val="2"/>
          <w:sz w:val="28"/>
          <w:szCs w:val="28"/>
          <w:lang w:val="en-US" w:eastAsia="zh-CN" w:bidi="ar-SA"/>
        </w:rPr>
        <w:t>；3.</w:t>
      </w:r>
      <w:r>
        <w:rPr>
          <w:rFonts w:hint="eastAsia" w:ascii="Times New Roman" w:hAnsi="Times New Roman" w:eastAsia="方正仿宋简体" w:cs="Times New Roman"/>
          <w:kern w:val="2"/>
          <w:sz w:val="28"/>
          <w:szCs w:val="28"/>
          <w:lang w:val="en-US" w:eastAsia="zh-CN" w:bidi="ar-SA"/>
        </w:rPr>
        <w:t>数量指标：河道打捞≥31.3</w:t>
      </w:r>
      <w:r>
        <w:rPr>
          <w:rFonts w:hint="eastAsia" w:eastAsia="方正仿宋简体" w:cs="Times New Roman"/>
          <w:kern w:val="2"/>
          <w:sz w:val="28"/>
          <w:szCs w:val="28"/>
          <w:lang w:val="en-US" w:eastAsia="zh-CN" w:bidi="ar-SA"/>
        </w:rPr>
        <w:t>公里；4.</w:t>
      </w:r>
      <w:r>
        <w:rPr>
          <w:rFonts w:hint="eastAsia" w:ascii="Times New Roman" w:hAnsi="Times New Roman" w:eastAsia="方正仿宋简体" w:cs="Times New Roman"/>
          <w:kern w:val="2"/>
          <w:sz w:val="28"/>
          <w:szCs w:val="28"/>
          <w:lang w:val="en-US" w:eastAsia="zh-CN" w:bidi="ar-SA"/>
        </w:rPr>
        <w:t>数量指标：垃圾收集点≥</w:t>
      </w:r>
      <w:r>
        <w:rPr>
          <w:rFonts w:hint="eastAsia" w:eastAsia="方正仿宋简体" w:cs="Times New Roman"/>
          <w:kern w:val="2"/>
          <w:sz w:val="28"/>
          <w:szCs w:val="28"/>
          <w:lang w:val="en-US" w:eastAsia="zh-CN" w:bidi="ar-SA"/>
        </w:rPr>
        <w:t>33个；5.</w:t>
      </w:r>
      <w:r>
        <w:rPr>
          <w:rFonts w:hint="eastAsia" w:ascii="Times New Roman" w:hAnsi="Times New Roman" w:eastAsia="方正仿宋简体" w:cs="Times New Roman"/>
          <w:kern w:val="2"/>
          <w:sz w:val="28"/>
          <w:szCs w:val="28"/>
          <w:lang w:val="en-US" w:eastAsia="zh-CN" w:bidi="ar-SA"/>
        </w:rPr>
        <w:t>数量指标：环卫设施</w:t>
      </w:r>
      <w:r>
        <w:rPr>
          <w:rFonts w:hint="eastAsia" w:eastAsia="方正仿宋简体" w:cs="Times New Roman"/>
          <w:kern w:val="2"/>
          <w:sz w:val="28"/>
          <w:szCs w:val="28"/>
          <w:lang w:val="en-US" w:eastAsia="zh-CN" w:bidi="ar-SA"/>
        </w:rPr>
        <w:t>33个；6.</w:t>
      </w:r>
      <w:r>
        <w:rPr>
          <w:rFonts w:hint="eastAsia" w:ascii="Times New Roman" w:hAnsi="Times New Roman" w:eastAsia="方正仿宋简体" w:cs="Times New Roman"/>
          <w:kern w:val="2"/>
          <w:sz w:val="28"/>
          <w:szCs w:val="28"/>
          <w:lang w:val="en-US" w:eastAsia="zh-CN" w:bidi="ar-SA"/>
        </w:rPr>
        <w:t>数量指标：环卫人员日常及保洁</w:t>
      </w:r>
      <w:r>
        <w:rPr>
          <w:rFonts w:hint="eastAsia" w:eastAsia="方正仿宋简体" w:cs="Times New Roman"/>
          <w:kern w:val="2"/>
          <w:sz w:val="28"/>
          <w:szCs w:val="28"/>
          <w:lang w:val="en-US" w:eastAsia="zh-CN" w:bidi="ar-SA"/>
        </w:rPr>
        <w:t>33个；6.质量</w:t>
      </w:r>
      <w:r>
        <w:rPr>
          <w:rFonts w:hint="eastAsia" w:ascii="Times New Roman" w:hAnsi="Times New Roman" w:eastAsia="方正仿宋简体" w:cs="Times New Roman"/>
          <w:kern w:val="2"/>
          <w:sz w:val="28"/>
          <w:szCs w:val="28"/>
          <w:lang w:val="en-US" w:eastAsia="zh-CN" w:bidi="ar-SA"/>
        </w:rPr>
        <w:t>指标：工程质量</w:t>
      </w:r>
      <w:r>
        <w:rPr>
          <w:rFonts w:hint="eastAsia" w:eastAsia="方正仿宋简体" w:cs="Times New Roman"/>
          <w:kern w:val="2"/>
          <w:sz w:val="28"/>
          <w:szCs w:val="28"/>
          <w:lang w:val="en-US" w:eastAsia="zh-CN" w:bidi="ar-SA"/>
        </w:rPr>
        <w:t>合格率100%；7.时效指标：按年度完成目标及时率100%。二.</w:t>
      </w:r>
      <w:r>
        <w:rPr>
          <w:rFonts w:hint="eastAsia" w:ascii="Times New Roman" w:hAnsi="Times New Roman" w:eastAsia="方正仿宋简体" w:cs="Times New Roman"/>
          <w:kern w:val="2"/>
          <w:sz w:val="28"/>
          <w:szCs w:val="28"/>
          <w:lang w:val="en-US" w:eastAsia="zh-CN" w:bidi="ar-SA"/>
        </w:rPr>
        <w:t>效益指标</w:t>
      </w:r>
      <w:r>
        <w:rPr>
          <w:rFonts w:hint="eastAsia" w:eastAsia="方正仿宋简体" w:cs="Times New Roman"/>
          <w:kern w:val="2"/>
          <w:sz w:val="28"/>
          <w:szCs w:val="28"/>
          <w:lang w:val="en-US" w:eastAsia="zh-CN" w:bidi="ar-SA"/>
        </w:rPr>
        <w:t>。1.</w:t>
      </w:r>
      <w:r>
        <w:rPr>
          <w:rFonts w:hint="eastAsia" w:ascii="Times New Roman" w:hAnsi="Times New Roman" w:eastAsia="方正仿宋简体" w:cs="Times New Roman"/>
          <w:kern w:val="2"/>
          <w:sz w:val="28"/>
          <w:szCs w:val="28"/>
          <w:lang w:val="en-US" w:eastAsia="zh-CN" w:bidi="ar-SA"/>
        </w:rPr>
        <w:t>社会效益指标：改善人居环境100%</w:t>
      </w:r>
      <w:r>
        <w:rPr>
          <w:rFonts w:hint="eastAsia" w:eastAsia="方正仿宋简体" w:cs="Times New Roman"/>
          <w:kern w:val="2"/>
          <w:sz w:val="28"/>
          <w:szCs w:val="28"/>
          <w:lang w:val="en-US" w:eastAsia="zh-CN" w:bidi="ar-SA"/>
        </w:rPr>
        <w:t>；2.</w:t>
      </w:r>
      <w:r>
        <w:rPr>
          <w:rFonts w:hint="eastAsia" w:ascii="Times New Roman" w:hAnsi="Times New Roman" w:eastAsia="方正仿宋简体" w:cs="Times New Roman"/>
          <w:kern w:val="2"/>
          <w:sz w:val="28"/>
          <w:szCs w:val="28"/>
          <w:lang w:val="en-US" w:eastAsia="zh-CN" w:bidi="ar-SA"/>
        </w:rPr>
        <w:t>可持续影响指标：改善生活条件</w:t>
      </w:r>
      <w:r>
        <w:rPr>
          <w:rFonts w:hint="eastAsia" w:eastAsia="方正仿宋简体" w:cs="Times New Roman"/>
          <w:kern w:val="2"/>
          <w:sz w:val="28"/>
          <w:szCs w:val="28"/>
          <w:lang w:val="en-US" w:eastAsia="zh-CN" w:bidi="ar-SA"/>
        </w:rPr>
        <w:t>100%。三</w:t>
      </w:r>
      <w:r>
        <w:rPr>
          <w:rFonts w:hint="eastAsia" w:ascii="Times New Roman" w:hAnsi="Times New Roman" w:eastAsia="方正仿宋简体" w:cs="Times New Roman"/>
          <w:kern w:val="2"/>
          <w:sz w:val="28"/>
          <w:szCs w:val="28"/>
          <w:lang w:val="en-US" w:eastAsia="zh-CN" w:bidi="ar-SA"/>
        </w:rPr>
        <w:t>.满意度指标</w:t>
      </w:r>
      <w:r>
        <w:rPr>
          <w:rFonts w:hint="eastAsia" w:eastAsia="方正仿宋简体" w:cs="Times New Roman"/>
          <w:kern w:val="2"/>
          <w:sz w:val="28"/>
          <w:szCs w:val="28"/>
          <w:lang w:val="en-US" w:eastAsia="zh-CN" w:bidi="ar-SA"/>
        </w:rPr>
        <w:t>。1.服务对象满意度指标</w:t>
      </w:r>
      <w:r>
        <w:rPr>
          <w:rFonts w:hint="eastAsia" w:ascii="Times New Roman" w:hAnsi="Times New Roman" w:eastAsia="方正仿宋简体" w:cs="Times New Roman"/>
          <w:kern w:val="2"/>
          <w:sz w:val="28"/>
          <w:szCs w:val="28"/>
          <w:lang w:val="en-US" w:eastAsia="zh-CN" w:bidi="ar-SA"/>
        </w:rPr>
        <w:t>：群众满意度≥</w:t>
      </w:r>
      <w:r>
        <w:rPr>
          <w:rFonts w:hint="eastAsia" w:eastAsia="方正仿宋简体" w:cs="Times New Roman"/>
          <w:kern w:val="2"/>
          <w:sz w:val="28"/>
          <w:szCs w:val="28"/>
          <w:lang w:val="en-US" w:eastAsia="zh-CN" w:bidi="ar-SA"/>
        </w:rPr>
        <w:t>95</w:t>
      </w:r>
      <w:r>
        <w:rPr>
          <w:rFonts w:hint="eastAsia" w:ascii="Times New Roman" w:hAnsi="Times New Roman" w:eastAsia="方正仿宋简体" w:cs="Times New Roman"/>
          <w:kern w:val="2"/>
          <w:sz w:val="28"/>
          <w:szCs w:val="28"/>
          <w:lang w:val="en-US" w:eastAsia="zh-CN" w:bidi="ar-SA"/>
        </w:rPr>
        <w:t>%。</w:t>
      </w:r>
    </w:p>
    <w:p w14:paraId="40CC5F1E">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14:paraId="14D69887">
      <w:pPr>
        <w:spacing w:line="580" w:lineRule="exact"/>
        <w:ind w:firstLine="560" w:firstLineChars="200"/>
        <w:rPr>
          <w:rFonts w:eastAsia="方正楷体简体"/>
          <w:b/>
          <w:sz w:val="32"/>
          <w:szCs w:val="32"/>
        </w:rPr>
      </w:pPr>
      <w:r>
        <w:rPr>
          <w:rFonts w:hint="eastAsia" w:eastAsia="方正仿宋简体"/>
          <w:sz w:val="28"/>
          <w:szCs w:val="28"/>
          <w:lang w:val="en-US" w:eastAsia="zh-CN"/>
        </w:rPr>
        <w:t>镇党委政府高中重视绩效自评工作，成立了绩效自评领导小组，组长由镇长担任。自评工作由绩效自评工作小组完成，完成对项目执行中对项目绩效目标实现程度和预算执行进度自评。具体就是对项目完成数量、质量、时效、成本等情况，对照项目计划完成目标，对截止评价时点的任务量完成、质量标准、进度计划、成本控制目标的实现程度进行评价，并进行分析说明。</w:t>
      </w:r>
    </w:p>
    <w:p w14:paraId="7FD988D0">
      <w:pPr>
        <w:spacing w:line="580" w:lineRule="exact"/>
        <w:ind w:firstLine="640" w:firstLineChars="200"/>
        <w:rPr>
          <w:rFonts w:eastAsia="方正黑体简体"/>
          <w:sz w:val="32"/>
          <w:szCs w:val="32"/>
        </w:rPr>
      </w:pPr>
      <w:r>
        <w:rPr>
          <w:rFonts w:hint="eastAsia" w:eastAsia="方正黑体简体"/>
          <w:sz w:val="32"/>
          <w:szCs w:val="32"/>
        </w:rPr>
        <w:t>三、评价结论</w:t>
      </w:r>
    </w:p>
    <w:p w14:paraId="3CB2252B">
      <w:pPr>
        <w:spacing w:line="580" w:lineRule="exact"/>
        <w:ind w:firstLine="560" w:firstLineChars="200"/>
        <w:rPr>
          <w:rFonts w:eastAsia="方正仿宋简体"/>
          <w:sz w:val="32"/>
          <w:szCs w:val="32"/>
        </w:rPr>
      </w:pPr>
      <w:r>
        <w:rPr>
          <w:rFonts w:hint="eastAsia" w:eastAsia="方正仿宋简体"/>
          <w:sz w:val="28"/>
          <w:szCs w:val="28"/>
          <w:lang w:val="en-US" w:eastAsia="zh-CN"/>
        </w:rPr>
        <w:t>严格按照投入、过程、产出、效果等指标评分，</w:t>
      </w:r>
      <w:r>
        <w:rPr>
          <w:rFonts w:hint="eastAsia" w:eastAsia="方正仿宋简体"/>
          <w:sz w:val="32"/>
          <w:szCs w:val="32"/>
        </w:rPr>
        <w:t>依据《乐至县财政支出绩效评价管理办法》规定</w:t>
      </w:r>
      <w:r>
        <w:rPr>
          <w:rFonts w:hint="eastAsia" w:eastAsia="方正仿宋简体"/>
          <w:sz w:val="32"/>
          <w:szCs w:val="32"/>
          <w:lang w:eastAsia="zh-CN"/>
        </w:rPr>
        <w:t>，</w:t>
      </w:r>
      <w:r>
        <w:rPr>
          <w:rFonts w:hint="eastAsia" w:eastAsia="方正仿宋简体"/>
          <w:sz w:val="28"/>
          <w:szCs w:val="28"/>
          <w:lang w:val="en-US" w:eastAsia="zh-CN"/>
        </w:rPr>
        <w:t>自评等级为优。</w:t>
      </w:r>
    </w:p>
    <w:p w14:paraId="423CBD48">
      <w:pPr>
        <w:spacing w:line="580" w:lineRule="exact"/>
        <w:ind w:firstLine="640" w:firstLineChars="200"/>
        <w:rPr>
          <w:rFonts w:eastAsia="方正黑体简体"/>
          <w:sz w:val="32"/>
          <w:szCs w:val="32"/>
        </w:rPr>
      </w:pPr>
      <w:r>
        <w:rPr>
          <w:rFonts w:hint="eastAsia" w:eastAsia="方正黑体简体"/>
          <w:sz w:val="32"/>
          <w:szCs w:val="32"/>
        </w:rPr>
        <w:t>四、绩效分析</w:t>
      </w:r>
    </w:p>
    <w:p w14:paraId="6618C3E0">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00" w:lineRule="atLeast"/>
        <w:ind w:left="0" w:right="0" w:firstLine="420"/>
        <w:rPr>
          <w:rFonts w:hint="eastAsia" w:ascii="Times New Roman" w:hAnsi="Times New Roman" w:eastAsia="方正仿宋简体" w:cs="Times New Roman"/>
          <w:kern w:val="2"/>
          <w:sz w:val="28"/>
          <w:szCs w:val="28"/>
          <w:lang w:val="en-US" w:eastAsia="zh-CN" w:bidi="ar-SA"/>
        </w:rPr>
      </w:pPr>
      <w:r>
        <w:rPr>
          <w:rFonts w:hint="eastAsia" w:eastAsia="方正仿宋简体" w:cs="Times New Roman"/>
          <w:kern w:val="2"/>
          <w:sz w:val="28"/>
          <w:szCs w:val="28"/>
          <w:lang w:val="en-US" w:eastAsia="zh-CN" w:bidi="ar-SA"/>
        </w:rPr>
        <w:t>1、</w:t>
      </w:r>
      <w:r>
        <w:rPr>
          <w:rFonts w:hint="eastAsia" w:ascii="Times New Roman" w:hAnsi="Times New Roman" w:eastAsia="方正仿宋简体" w:cs="Times New Roman"/>
          <w:kern w:val="2"/>
          <w:sz w:val="28"/>
          <w:szCs w:val="28"/>
          <w:lang w:val="en-US" w:eastAsia="zh-CN" w:bidi="ar-SA"/>
        </w:rPr>
        <w:t>项目资金到位情况分析</w:t>
      </w:r>
      <w:r>
        <w:rPr>
          <w:rFonts w:hint="eastAsia" w:eastAsia="方正仿宋简体" w:cs="Times New Roman"/>
          <w:kern w:val="2"/>
          <w:sz w:val="28"/>
          <w:szCs w:val="28"/>
          <w:lang w:val="en-US" w:eastAsia="zh-CN" w:bidi="ar-SA"/>
        </w:rPr>
        <w:t>。</w:t>
      </w:r>
      <w:r>
        <w:rPr>
          <w:rFonts w:hint="eastAsia" w:ascii="Times New Roman" w:hAnsi="Times New Roman" w:eastAsia="方正仿宋简体" w:cs="Times New Roman"/>
          <w:kern w:val="2"/>
          <w:sz w:val="28"/>
          <w:szCs w:val="28"/>
          <w:lang w:val="en-US" w:eastAsia="zh-CN" w:bidi="ar-SA"/>
        </w:rPr>
        <w:t>下达</w:t>
      </w:r>
      <w:r>
        <w:rPr>
          <w:rFonts w:hint="eastAsia" w:eastAsia="方正仿宋简体" w:cs="Times New Roman"/>
          <w:kern w:val="2"/>
          <w:sz w:val="28"/>
          <w:szCs w:val="28"/>
          <w:lang w:val="en-US" w:eastAsia="zh-CN" w:bidi="ar-SA"/>
        </w:rPr>
        <w:t>我</w:t>
      </w:r>
      <w:r>
        <w:rPr>
          <w:rFonts w:hint="eastAsia" w:ascii="Times New Roman" w:hAnsi="Times New Roman" w:eastAsia="方正仿宋简体" w:cs="Times New Roman"/>
          <w:kern w:val="2"/>
          <w:sz w:val="28"/>
          <w:szCs w:val="28"/>
          <w:lang w:val="en-US" w:eastAsia="zh-CN" w:bidi="ar-SA"/>
        </w:rPr>
        <w:t>镇</w:t>
      </w:r>
      <w:r>
        <w:rPr>
          <w:rFonts w:hint="eastAsia" w:eastAsia="方正仿宋简体" w:cs="Times New Roman"/>
          <w:kern w:val="2"/>
          <w:sz w:val="28"/>
          <w:szCs w:val="28"/>
          <w:lang w:val="en-US" w:eastAsia="zh-CN" w:bidi="ar-SA"/>
        </w:rPr>
        <w:t>川能投服务费25万</w:t>
      </w:r>
      <w:r>
        <w:rPr>
          <w:rFonts w:hint="eastAsia" w:ascii="Times New Roman" w:hAnsi="Times New Roman" w:eastAsia="方正仿宋简体" w:cs="Times New Roman"/>
          <w:kern w:val="2"/>
          <w:sz w:val="28"/>
          <w:szCs w:val="28"/>
          <w:lang w:val="en-US" w:eastAsia="zh-CN" w:bidi="ar-SA"/>
        </w:rPr>
        <w:t>元；到位率100%。</w:t>
      </w:r>
      <w:r>
        <w:rPr>
          <w:rFonts w:hint="eastAsia" w:eastAsia="方正仿宋简体" w:cs="Times New Roman"/>
          <w:kern w:val="2"/>
          <w:sz w:val="28"/>
          <w:szCs w:val="28"/>
          <w:lang w:val="en-US" w:eastAsia="zh-CN" w:bidi="ar-SA"/>
        </w:rPr>
        <w:t>2、</w:t>
      </w:r>
      <w:r>
        <w:rPr>
          <w:rFonts w:hint="eastAsia" w:ascii="Times New Roman" w:hAnsi="Times New Roman" w:eastAsia="方正仿宋简体" w:cs="Times New Roman"/>
          <w:kern w:val="2"/>
          <w:sz w:val="28"/>
          <w:szCs w:val="28"/>
          <w:lang w:val="en-US" w:eastAsia="zh-CN" w:bidi="ar-SA"/>
        </w:rPr>
        <w:t>项目资金执行情况分析</w:t>
      </w:r>
      <w:r>
        <w:rPr>
          <w:rFonts w:hint="eastAsia" w:eastAsia="方正仿宋简体" w:cs="Times New Roman"/>
          <w:kern w:val="2"/>
          <w:sz w:val="28"/>
          <w:szCs w:val="28"/>
          <w:lang w:val="en-US" w:eastAsia="zh-CN" w:bidi="ar-SA"/>
        </w:rPr>
        <w:t>。</w:t>
      </w:r>
      <w:r>
        <w:rPr>
          <w:rFonts w:hint="eastAsia" w:ascii="Times New Roman" w:hAnsi="Times New Roman" w:eastAsia="方正仿宋简体" w:cs="Times New Roman"/>
          <w:kern w:val="2"/>
          <w:sz w:val="28"/>
          <w:szCs w:val="28"/>
          <w:lang w:val="en-US" w:eastAsia="zh-CN" w:bidi="ar-SA"/>
        </w:rPr>
        <w:t>项目资金按要求</w:t>
      </w:r>
      <w:r>
        <w:rPr>
          <w:rFonts w:hint="eastAsia" w:eastAsia="方正仿宋简体" w:cs="Times New Roman"/>
          <w:kern w:val="2"/>
          <w:sz w:val="28"/>
          <w:szCs w:val="28"/>
          <w:lang w:val="en-US" w:eastAsia="zh-CN" w:bidi="ar-SA"/>
        </w:rPr>
        <w:t>用于</w:t>
      </w:r>
      <w:r>
        <w:rPr>
          <w:rFonts w:hint="eastAsia" w:eastAsia="方正仿宋简体"/>
          <w:lang w:eastAsia="zh-CN"/>
        </w:rPr>
        <w:t>村级环卫服务项目</w:t>
      </w:r>
      <w:r>
        <w:rPr>
          <w:rFonts w:hint="eastAsia" w:ascii="Times New Roman" w:hAnsi="Times New Roman" w:eastAsia="方正仿宋简体" w:cs="Times New Roman"/>
          <w:kern w:val="2"/>
          <w:sz w:val="28"/>
          <w:szCs w:val="28"/>
          <w:lang w:val="en-US" w:eastAsia="zh-CN" w:bidi="ar-SA"/>
        </w:rPr>
        <w:t>，资金执行率为100%；3、项目资金管理情况分析</w:t>
      </w:r>
      <w:r>
        <w:rPr>
          <w:rFonts w:hint="eastAsia" w:eastAsia="方正仿宋简体" w:cs="Times New Roman"/>
          <w:kern w:val="2"/>
          <w:sz w:val="28"/>
          <w:szCs w:val="28"/>
          <w:lang w:val="en-US" w:eastAsia="zh-CN" w:bidi="ar-SA"/>
        </w:rPr>
        <w:t>。</w:t>
      </w:r>
      <w:r>
        <w:rPr>
          <w:rFonts w:hint="eastAsia" w:ascii="Times New Roman" w:hAnsi="Times New Roman" w:eastAsia="方正仿宋简体" w:cs="Times New Roman"/>
          <w:kern w:val="2"/>
          <w:sz w:val="28"/>
          <w:szCs w:val="28"/>
          <w:lang w:val="en-US" w:eastAsia="zh-CN" w:bidi="ar-SA"/>
        </w:rPr>
        <w:t>项目资金无挪用、截留情况。统一使用管理，规范了资金来源、支出范围、使用管理、监督管理，</w:t>
      </w:r>
      <w:r>
        <w:rPr>
          <w:rFonts w:hint="eastAsia" w:eastAsia="方正仿宋简体" w:cs="Times New Roman"/>
          <w:kern w:val="2"/>
          <w:sz w:val="28"/>
          <w:szCs w:val="28"/>
          <w:lang w:val="en-US" w:eastAsia="zh-CN" w:bidi="ar-SA"/>
        </w:rPr>
        <w:t>确保疫情得到有效控制</w:t>
      </w:r>
      <w:r>
        <w:rPr>
          <w:rFonts w:hint="eastAsia" w:ascii="Times New Roman" w:hAnsi="Times New Roman" w:eastAsia="方正仿宋简体" w:cs="Times New Roman"/>
          <w:kern w:val="2"/>
          <w:sz w:val="28"/>
          <w:szCs w:val="28"/>
          <w:lang w:val="en-US" w:eastAsia="zh-CN" w:bidi="ar-SA"/>
        </w:rPr>
        <w:t>。</w:t>
      </w:r>
    </w:p>
    <w:p w14:paraId="0980311D">
      <w:pPr>
        <w:spacing w:line="580" w:lineRule="exact"/>
        <w:ind w:firstLine="640" w:firstLineChars="200"/>
        <w:rPr>
          <w:rFonts w:eastAsia="方正黑体简体"/>
          <w:sz w:val="32"/>
          <w:szCs w:val="32"/>
        </w:rPr>
      </w:pPr>
      <w:r>
        <w:rPr>
          <w:rFonts w:hint="eastAsia" w:eastAsia="方正黑体简体"/>
          <w:sz w:val="32"/>
          <w:szCs w:val="32"/>
        </w:rPr>
        <w:t>五、主要经验及做法、存在的问题和建议</w:t>
      </w:r>
    </w:p>
    <w:p w14:paraId="69BA66FA">
      <w:pPr>
        <w:spacing w:line="580" w:lineRule="exact"/>
        <w:ind w:firstLine="560" w:firstLineChars="200"/>
        <w:rPr>
          <w:rFonts w:hint="eastAsia" w:ascii="Times New Roman" w:hAnsi="Times New Roman" w:eastAsia="方正仿宋简体" w:cs="Times New Roman"/>
          <w:kern w:val="2"/>
          <w:sz w:val="28"/>
          <w:szCs w:val="28"/>
          <w:lang w:val="en-US" w:eastAsia="zh-CN" w:bidi="ar-SA"/>
        </w:rPr>
      </w:pPr>
      <w:r>
        <w:rPr>
          <w:rFonts w:hint="eastAsia" w:ascii="Times New Roman" w:hAnsi="Times New Roman" w:eastAsia="方正仿宋简体" w:cs="Times New Roman"/>
          <w:kern w:val="2"/>
          <w:sz w:val="28"/>
          <w:szCs w:val="28"/>
          <w:lang w:val="en-US" w:eastAsia="zh-CN" w:bidi="ar-SA"/>
        </w:rPr>
        <w:t>进一步</w:t>
      </w:r>
      <w:r>
        <w:rPr>
          <w:rFonts w:hint="eastAsia" w:eastAsia="方正仿宋简体" w:cs="Times New Roman"/>
          <w:kern w:val="2"/>
          <w:sz w:val="28"/>
          <w:szCs w:val="28"/>
          <w:lang w:val="en-US" w:eastAsia="zh-CN" w:bidi="ar-SA"/>
        </w:rPr>
        <w:t>提高资金使用效率，加强资金使用跟踪、监控，并实行定期或不定期检查资金使用及管理情况。</w:t>
      </w:r>
    </w:p>
    <w:p w14:paraId="532119CB">
      <w:pPr>
        <w:spacing w:line="580" w:lineRule="exact"/>
        <w:ind w:firstLine="643" w:firstLineChars="200"/>
        <w:rPr>
          <w:rFonts w:eastAsia="方正楷体简体"/>
          <w:b/>
          <w:sz w:val="32"/>
          <w:szCs w:val="32"/>
        </w:rPr>
      </w:pPr>
    </w:p>
    <w:p w14:paraId="4B407D63">
      <w:pPr>
        <w:spacing w:line="580" w:lineRule="exact"/>
        <w:ind w:firstLine="640" w:firstLineChars="200"/>
        <w:rPr>
          <w:rFonts w:eastAsia="方正仿宋简体"/>
          <w:sz w:val="32"/>
          <w:szCs w:val="32"/>
        </w:rPr>
      </w:pPr>
    </w:p>
    <w:p w14:paraId="2FCAFC46">
      <w:pPr>
        <w:spacing w:line="580" w:lineRule="exact"/>
        <w:ind w:firstLine="640" w:firstLineChars="200"/>
        <w:rPr>
          <w:rFonts w:eastAsia="方正仿宋简体"/>
          <w:sz w:val="32"/>
          <w:szCs w:val="32"/>
        </w:rPr>
      </w:pPr>
      <w:r>
        <w:rPr>
          <w:rFonts w:hint="eastAsia" w:eastAsia="方正仿宋简体"/>
          <w:sz w:val="32"/>
          <w:szCs w:val="32"/>
        </w:rPr>
        <w:t>附件：</w:t>
      </w:r>
      <w:r>
        <w:rPr>
          <w:rFonts w:eastAsia="方正仿宋简体"/>
          <w:sz w:val="32"/>
          <w:szCs w:val="32"/>
        </w:rPr>
        <w:t>1.202</w:t>
      </w:r>
      <w:r>
        <w:rPr>
          <w:rFonts w:hint="eastAsia" w:eastAsia="方正仿宋简体"/>
          <w:sz w:val="32"/>
          <w:szCs w:val="32"/>
          <w:lang w:val="en-US" w:eastAsia="zh-CN"/>
        </w:rPr>
        <w:t>3</w:t>
      </w:r>
      <w:r>
        <w:rPr>
          <w:rFonts w:hint="eastAsia" w:eastAsia="方正仿宋简体"/>
          <w:sz w:val="32"/>
          <w:szCs w:val="32"/>
        </w:rPr>
        <w:t>年度乐至县项目支出绩效自评计分表</w:t>
      </w:r>
    </w:p>
    <w:p w14:paraId="49245C71">
      <w:pPr>
        <w:spacing w:line="580" w:lineRule="exact"/>
        <w:ind w:firstLine="1600" w:firstLineChars="500"/>
        <w:rPr>
          <w:rFonts w:eastAsia="方正仿宋简体"/>
          <w:sz w:val="32"/>
          <w:szCs w:val="32"/>
        </w:rPr>
      </w:pPr>
      <w:r>
        <w:rPr>
          <w:rFonts w:eastAsia="方正仿宋简体"/>
          <w:sz w:val="32"/>
          <w:szCs w:val="32"/>
        </w:rPr>
        <w:t>2.202</w:t>
      </w:r>
      <w:r>
        <w:rPr>
          <w:rFonts w:hint="eastAsia" w:eastAsia="方正仿宋简体"/>
          <w:sz w:val="32"/>
          <w:szCs w:val="32"/>
          <w:lang w:val="en-US" w:eastAsia="zh-CN"/>
        </w:rPr>
        <w:t>3</w:t>
      </w:r>
      <w:r>
        <w:rPr>
          <w:rFonts w:hint="eastAsia" w:eastAsia="方正仿宋简体"/>
          <w:sz w:val="32"/>
          <w:szCs w:val="32"/>
        </w:rPr>
        <w:t>年度乐至县项目支出绩效目标完成情况表</w:t>
      </w:r>
    </w:p>
    <w:p w14:paraId="581243C9">
      <w:pPr>
        <w:spacing w:line="620" w:lineRule="exact"/>
        <w:ind w:left="1917" w:leftChars="760" w:hanging="321" w:hangingChars="100"/>
        <w:jc w:val="left"/>
        <w:rPr>
          <w:rFonts w:ascii="宋体" w:hAnsi="宋体" w:eastAsia="方正仿宋简体"/>
          <w:b/>
          <w:sz w:val="32"/>
          <w:szCs w:val="32"/>
        </w:rPr>
      </w:pPr>
    </w:p>
    <w:p w14:paraId="6C105BE8">
      <w:pPr>
        <w:spacing w:line="620" w:lineRule="exact"/>
        <w:ind w:left="1917" w:leftChars="760" w:hanging="321" w:hangingChars="100"/>
        <w:jc w:val="left"/>
        <w:rPr>
          <w:rFonts w:ascii="宋体" w:hAnsi="宋体" w:eastAsia="方正仿宋简体"/>
          <w:b/>
          <w:sz w:val="32"/>
          <w:szCs w:val="32"/>
        </w:rPr>
      </w:pPr>
    </w:p>
    <w:p w14:paraId="2D9E28B1">
      <w:pPr>
        <w:spacing w:line="620" w:lineRule="exact"/>
        <w:ind w:left="1917" w:leftChars="760" w:hanging="321" w:hangingChars="100"/>
        <w:jc w:val="left"/>
        <w:rPr>
          <w:rFonts w:ascii="宋体" w:hAnsi="宋体" w:eastAsia="方正仿宋简体"/>
          <w:b/>
          <w:sz w:val="32"/>
          <w:szCs w:val="32"/>
        </w:rPr>
      </w:pPr>
    </w:p>
    <w:p w14:paraId="641240DA">
      <w:pPr>
        <w:spacing w:line="620" w:lineRule="exact"/>
        <w:ind w:left="1917" w:leftChars="760" w:hanging="321" w:hangingChars="100"/>
        <w:jc w:val="left"/>
        <w:rPr>
          <w:rFonts w:ascii="宋体" w:hAnsi="宋体" w:eastAsia="方正仿宋简体"/>
          <w:b/>
          <w:sz w:val="32"/>
          <w:szCs w:val="32"/>
        </w:rPr>
      </w:pPr>
    </w:p>
    <w:p w14:paraId="24B0DC85">
      <w:pPr>
        <w:spacing w:line="620" w:lineRule="exact"/>
        <w:ind w:left="1917" w:leftChars="760" w:hanging="321" w:hangingChars="100"/>
        <w:jc w:val="left"/>
        <w:rPr>
          <w:rFonts w:ascii="宋体" w:hAnsi="宋体" w:eastAsia="方正仿宋简体"/>
          <w:b/>
          <w:sz w:val="32"/>
          <w:szCs w:val="32"/>
        </w:rPr>
      </w:pPr>
    </w:p>
    <w:p w14:paraId="0AA2F628">
      <w:pPr>
        <w:spacing w:line="620" w:lineRule="exact"/>
        <w:ind w:left="1917" w:leftChars="760" w:hanging="321" w:hangingChars="100"/>
        <w:jc w:val="left"/>
        <w:rPr>
          <w:rFonts w:ascii="宋体" w:hAnsi="宋体" w:eastAsia="方正仿宋简体"/>
          <w:b/>
          <w:sz w:val="32"/>
          <w:szCs w:val="32"/>
        </w:rPr>
      </w:pPr>
    </w:p>
    <w:p w14:paraId="3EB092ED">
      <w:pPr>
        <w:spacing w:line="620" w:lineRule="exact"/>
        <w:ind w:left="1917" w:leftChars="760" w:hanging="321" w:hangingChars="100"/>
        <w:jc w:val="left"/>
        <w:rPr>
          <w:rFonts w:ascii="宋体" w:hAnsi="宋体" w:eastAsia="方正仿宋简体"/>
          <w:b/>
          <w:sz w:val="32"/>
          <w:szCs w:val="32"/>
        </w:rPr>
      </w:pPr>
    </w:p>
    <w:p w14:paraId="7488037D">
      <w:pPr>
        <w:spacing w:line="620" w:lineRule="exact"/>
        <w:ind w:left="1917" w:leftChars="760" w:hanging="321" w:hangingChars="100"/>
        <w:jc w:val="left"/>
        <w:rPr>
          <w:rFonts w:ascii="宋体" w:hAnsi="宋体" w:eastAsia="方正仿宋简体"/>
          <w:b/>
          <w:sz w:val="32"/>
          <w:szCs w:val="32"/>
        </w:rPr>
      </w:pPr>
    </w:p>
    <w:p w14:paraId="45DA5619">
      <w:pPr>
        <w:spacing w:line="620" w:lineRule="exact"/>
        <w:ind w:left="1917" w:leftChars="760" w:hanging="321" w:hangingChars="100"/>
        <w:jc w:val="left"/>
        <w:rPr>
          <w:rFonts w:ascii="宋体" w:hAnsi="宋体" w:eastAsia="方正仿宋简体"/>
          <w:b/>
          <w:sz w:val="32"/>
          <w:szCs w:val="32"/>
        </w:rPr>
      </w:pPr>
    </w:p>
    <w:p w14:paraId="21CDD680">
      <w:pPr>
        <w:spacing w:line="620" w:lineRule="exact"/>
        <w:ind w:left="1917" w:leftChars="760" w:hanging="321" w:hangingChars="100"/>
        <w:jc w:val="left"/>
        <w:rPr>
          <w:rFonts w:ascii="宋体" w:hAnsi="宋体" w:eastAsia="方正仿宋简体"/>
          <w:b/>
          <w:sz w:val="32"/>
          <w:szCs w:val="32"/>
        </w:rPr>
      </w:pPr>
    </w:p>
    <w:p w14:paraId="3BCB769F">
      <w:pPr>
        <w:spacing w:line="620" w:lineRule="exact"/>
        <w:ind w:left="1917" w:leftChars="760" w:hanging="321" w:hangingChars="100"/>
        <w:jc w:val="left"/>
        <w:rPr>
          <w:rFonts w:ascii="宋体" w:hAnsi="宋体" w:eastAsia="方正仿宋简体"/>
          <w:b/>
          <w:sz w:val="32"/>
          <w:szCs w:val="32"/>
        </w:rPr>
      </w:pPr>
    </w:p>
    <w:p w14:paraId="25479F73">
      <w:pPr>
        <w:spacing w:line="620" w:lineRule="exact"/>
        <w:jc w:val="left"/>
        <w:rPr>
          <w:rFonts w:ascii="宋体" w:hAnsi="宋体" w:eastAsia="方正小标宋简体"/>
          <w:bCs/>
          <w:kern w:val="0"/>
          <w:sz w:val="40"/>
          <w:szCs w:val="40"/>
        </w:rPr>
        <w:sectPr>
          <w:pgSz w:w="11907" w:h="16840"/>
          <w:pgMar w:top="2098" w:right="1474" w:bottom="1928" w:left="1588" w:header="851" w:footer="992" w:gutter="0"/>
          <w:cols w:space="720" w:num="1"/>
          <w:docGrid w:type="lines" w:linePitch="312" w:charSpace="0"/>
        </w:sectPr>
      </w:pPr>
    </w:p>
    <w:p w14:paraId="40E73572">
      <w:pPr>
        <w:spacing w:line="620" w:lineRule="exact"/>
        <w:jc w:val="left"/>
        <w:rPr>
          <w:rFonts w:eastAsia="方正黑体简体"/>
          <w:bCs/>
          <w:kern w:val="0"/>
          <w:sz w:val="32"/>
          <w:szCs w:val="32"/>
        </w:rPr>
      </w:pPr>
      <w:r>
        <w:rPr>
          <w:rFonts w:hint="eastAsia" w:eastAsia="方正黑体简体"/>
          <w:bCs/>
          <w:kern w:val="0"/>
          <w:sz w:val="32"/>
          <w:szCs w:val="32"/>
        </w:rPr>
        <w:t>附件</w:t>
      </w:r>
      <w:r>
        <w:rPr>
          <w:rFonts w:eastAsia="方正黑体简体"/>
          <w:bCs/>
          <w:kern w:val="0"/>
          <w:sz w:val="32"/>
          <w:szCs w:val="32"/>
        </w:rPr>
        <w:t>4-1</w:t>
      </w:r>
    </w:p>
    <w:p w14:paraId="246D91CA">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lang w:val="en-US" w:eastAsia="zh-CN"/>
        </w:rPr>
        <w:t>3</w:t>
      </w:r>
      <w:r>
        <w:rPr>
          <w:rFonts w:hint="eastAsia" w:eastAsia="方正小标宋简体"/>
          <w:bCs/>
          <w:kern w:val="0"/>
          <w:sz w:val="44"/>
          <w:szCs w:val="44"/>
        </w:rPr>
        <w:t>年度乐至县项目支出绩效自评计分表</w:t>
      </w:r>
    </w:p>
    <w:p w14:paraId="5F913A09">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eastAsia="方正楷体简体"/>
          <w:b/>
          <w:bCs/>
          <w:kern w:val="0"/>
          <w:sz w:val="32"/>
          <w:szCs w:val="32"/>
          <w:lang w:eastAsia="zh-CN"/>
        </w:rPr>
        <w:t>川能投服务费</w:t>
      </w:r>
      <w:r>
        <w:rPr>
          <w:rFonts w:hint="eastAsia" w:eastAsia="方正楷体简体"/>
          <w:b/>
          <w:bCs/>
          <w:kern w:val="0"/>
          <w:sz w:val="32"/>
          <w:szCs w:val="32"/>
        </w:rPr>
        <w:t>）</w:t>
      </w:r>
    </w:p>
    <w:p w14:paraId="19E39817">
      <w:pPr>
        <w:spacing w:line="620" w:lineRule="exact"/>
        <w:rPr>
          <w:sz w:val="24"/>
        </w:rPr>
      </w:pPr>
      <w:r>
        <w:rPr>
          <w:rFonts w:hint="eastAsia"/>
          <w:bCs/>
          <w:kern w:val="0"/>
          <w:sz w:val="24"/>
        </w:rPr>
        <w:t>预算单位名称：</w:t>
      </w:r>
      <w:r>
        <w:rPr>
          <w:rFonts w:hint="eastAsia"/>
          <w:bCs/>
          <w:kern w:val="0"/>
          <w:sz w:val="24"/>
          <w:lang w:val="en-US" w:eastAsia="zh-CN"/>
        </w:rPr>
        <w:t>乐至县宝林镇人民政府</w:t>
      </w:r>
      <w:r>
        <w:rPr>
          <w:bCs/>
          <w:kern w:val="0"/>
          <w:sz w:val="24"/>
        </w:rPr>
        <w:t xml:space="preserve">  </w:t>
      </w:r>
      <w:r>
        <w:rPr>
          <w:rFonts w:hint="eastAsia"/>
          <w:bCs/>
          <w:kern w:val="0"/>
          <w:sz w:val="24"/>
        </w:rPr>
        <w:t>预算单位编码：</w:t>
      </w:r>
      <w:r>
        <w:rPr>
          <w:rFonts w:hint="eastAsia"/>
          <w:bCs/>
          <w:kern w:val="0"/>
          <w:sz w:val="24"/>
          <w:lang w:val="en-US" w:eastAsia="zh-CN"/>
        </w:rPr>
        <w:t>316001</w:t>
      </w:r>
      <w:r>
        <w:rPr>
          <w:bCs/>
          <w:kern w:val="0"/>
          <w:sz w:val="24"/>
        </w:rPr>
        <w:t xml:space="preserve">  </w:t>
      </w:r>
      <w:r>
        <w:rPr>
          <w:rFonts w:hint="eastAsia"/>
          <w:bCs/>
          <w:kern w:val="0"/>
          <w:sz w:val="24"/>
        </w:rPr>
        <w:t>自评等级：</w:t>
      </w:r>
      <w:r>
        <w:rPr>
          <w:rFonts w:hint="eastAsia"/>
          <w:bCs/>
          <w:kern w:val="0"/>
          <w:sz w:val="24"/>
          <w:lang w:val="en-US" w:eastAsia="zh-CN"/>
        </w:rPr>
        <w:t>优</w:t>
      </w:r>
    </w:p>
    <w:tbl>
      <w:tblPr>
        <w:tblStyle w:val="19"/>
        <w:tblW w:w="911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714"/>
        <w:gridCol w:w="702"/>
        <w:gridCol w:w="851"/>
        <w:gridCol w:w="1700"/>
        <w:gridCol w:w="3539"/>
        <w:gridCol w:w="707"/>
        <w:gridCol w:w="900"/>
      </w:tblGrid>
      <w:tr w14:paraId="3EA5848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714" w:type="dxa"/>
            <w:tcBorders>
              <w:top w:val="single" w:color="auto" w:sz="12" w:space="0"/>
            </w:tcBorders>
            <w:shd w:val="clear" w:color="auto" w:fill="FFFFFF"/>
            <w:noWrap w:val="0"/>
            <w:vAlign w:val="center"/>
          </w:tcPr>
          <w:p w14:paraId="16EA20F8">
            <w:pPr>
              <w:widowControl/>
              <w:spacing w:line="240" w:lineRule="exact"/>
              <w:jc w:val="center"/>
              <w:rPr>
                <w:rFonts w:eastAsia="方正黑体简体"/>
                <w:bCs/>
                <w:kern w:val="0"/>
                <w:szCs w:val="21"/>
              </w:rPr>
            </w:pPr>
            <w:r>
              <w:rPr>
                <w:rFonts w:hint="eastAsia" w:eastAsia="方正黑体简体"/>
                <w:bCs/>
                <w:kern w:val="0"/>
                <w:szCs w:val="21"/>
              </w:rPr>
              <w:t>一级</w:t>
            </w:r>
          </w:p>
          <w:p w14:paraId="4DFE3888">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702" w:type="dxa"/>
            <w:tcBorders>
              <w:top w:val="single" w:color="auto" w:sz="12" w:space="0"/>
            </w:tcBorders>
            <w:shd w:val="clear" w:color="auto" w:fill="FFFFFF"/>
            <w:noWrap w:val="0"/>
            <w:vAlign w:val="center"/>
          </w:tcPr>
          <w:p w14:paraId="7FBE194E">
            <w:pPr>
              <w:widowControl/>
              <w:spacing w:line="240" w:lineRule="exact"/>
              <w:jc w:val="center"/>
              <w:rPr>
                <w:rFonts w:eastAsia="方正黑体简体"/>
                <w:bCs/>
                <w:kern w:val="0"/>
                <w:szCs w:val="21"/>
              </w:rPr>
            </w:pPr>
            <w:r>
              <w:rPr>
                <w:rFonts w:hint="eastAsia" w:eastAsia="方正黑体简体"/>
                <w:bCs/>
                <w:kern w:val="0"/>
                <w:szCs w:val="21"/>
              </w:rPr>
              <w:t>二级</w:t>
            </w:r>
          </w:p>
          <w:p w14:paraId="37478F5F">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851" w:type="dxa"/>
            <w:tcBorders>
              <w:top w:val="single" w:color="auto" w:sz="12" w:space="0"/>
            </w:tcBorders>
            <w:shd w:val="clear" w:color="auto" w:fill="FFFFFF"/>
            <w:noWrap w:val="0"/>
            <w:vAlign w:val="center"/>
          </w:tcPr>
          <w:p w14:paraId="3A92D5A7">
            <w:pPr>
              <w:widowControl/>
              <w:spacing w:line="240" w:lineRule="exact"/>
              <w:jc w:val="center"/>
              <w:rPr>
                <w:rFonts w:eastAsia="方正黑体简体"/>
                <w:bCs/>
                <w:kern w:val="0"/>
                <w:szCs w:val="21"/>
              </w:rPr>
            </w:pPr>
            <w:r>
              <w:rPr>
                <w:rFonts w:hint="eastAsia" w:eastAsia="方正黑体简体"/>
                <w:bCs/>
                <w:kern w:val="0"/>
                <w:szCs w:val="21"/>
              </w:rPr>
              <w:t>三级</w:t>
            </w:r>
          </w:p>
          <w:p w14:paraId="2F9974B5">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1700" w:type="dxa"/>
            <w:tcBorders>
              <w:top w:val="single" w:color="auto" w:sz="12" w:space="0"/>
            </w:tcBorders>
            <w:shd w:val="clear" w:color="auto" w:fill="FFFFFF"/>
            <w:noWrap w:val="0"/>
            <w:vAlign w:val="center"/>
          </w:tcPr>
          <w:p w14:paraId="079C38B8">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3539" w:type="dxa"/>
            <w:tcBorders>
              <w:top w:val="single" w:color="auto" w:sz="12" w:space="0"/>
            </w:tcBorders>
            <w:shd w:val="clear" w:color="auto" w:fill="FFFFFF"/>
            <w:noWrap w:val="0"/>
            <w:vAlign w:val="center"/>
          </w:tcPr>
          <w:p w14:paraId="355046CA">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707" w:type="dxa"/>
            <w:tcBorders>
              <w:top w:val="single" w:color="auto" w:sz="12" w:space="0"/>
            </w:tcBorders>
            <w:shd w:val="clear" w:color="auto" w:fill="FFFFFF"/>
            <w:noWrap w:val="0"/>
            <w:vAlign w:val="center"/>
          </w:tcPr>
          <w:p w14:paraId="49734180">
            <w:pPr>
              <w:widowControl/>
              <w:spacing w:line="240" w:lineRule="exact"/>
              <w:jc w:val="center"/>
              <w:rPr>
                <w:rFonts w:eastAsia="方正黑体简体"/>
                <w:bCs/>
                <w:kern w:val="0"/>
                <w:szCs w:val="21"/>
              </w:rPr>
            </w:pPr>
            <w:r>
              <w:rPr>
                <w:rFonts w:hint="eastAsia" w:eastAsia="方正黑体简体"/>
                <w:bCs/>
                <w:kern w:val="0"/>
                <w:szCs w:val="21"/>
              </w:rPr>
              <w:t>自评</w:t>
            </w:r>
          </w:p>
          <w:p w14:paraId="4692C515">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900" w:type="dxa"/>
            <w:tcBorders>
              <w:top w:val="single" w:color="auto" w:sz="12" w:space="0"/>
            </w:tcBorders>
            <w:shd w:val="clear" w:color="auto" w:fill="FFFFFF"/>
            <w:noWrap w:val="0"/>
            <w:vAlign w:val="center"/>
          </w:tcPr>
          <w:p w14:paraId="53A935F8">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14:paraId="305B25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714" w:type="dxa"/>
            <w:vMerge w:val="restart"/>
            <w:shd w:val="clear" w:color="auto" w:fill="FFFFFF"/>
            <w:noWrap/>
            <w:textDirection w:val="tbRlV"/>
            <w:vAlign w:val="center"/>
          </w:tcPr>
          <w:p w14:paraId="53FA623F">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702" w:type="dxa"/>
            <w:vMerge w:val="restart"/>
            <w:shd w:val="clear" w:color="auto" w:fill="FFFFFF"/>
            <w:noWrap w:val="0"/>
            <w:vAlign w:val="center"/>
          </w:tcPr>
          <w:p w14:paraId="6A901310">
            <w:pPr>
              <w:widowControl/>
              <w:spacing w:line="240" w:lineRule="exact"/>
              <w:jc w:val="center"/>
              <w:rPr>
                <w:kern w:val="0"/>
                <w:szCs w:val="21"/>
              </w:rPr>
            </w:pPr>
            <w:r>
              <w:rPr>
                <w:rFonts w:hint="eastAsia"/>
                <w:kern w:val="0"/>
                <w:szCs w:val="21"/>
              </w:rPr>
              <w:t>项目</w:t>
            </w:r>
          </w:p>
          <w:p w14:paraId="4A9C5CEC">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851" w:type="dxa"/>
            <w:shd w:val="clear" w:color="auto" w:fill="FFFFFF"/>
            <w:noWrap w:val="0"/>
            <w:vAlign w:val="center"/>
          </w:tcPr>
          <w:p w14:paraId="649E234B">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1700" w:type="dxa"/>
            <w:shd w:val="clear" w:color="auto" w:fill="FFFFFF"/>
            <w:noWrap w:val="0"/>
            <w:vAlign w:val="center"/>
          </w:tcPr>
          <w:p w14:paraId="02E359FF">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3539" w:type="dxa"/>
            <w:shd w:val="clear" w:color="auto" w:fill="FFFFFF"/>
            <w:noWrap w:val="0"/>
            <w:vAlign w:val="center"/>
          </w:tcPr>
          <w:p w14:paraId="043770F5">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14:paraId="237E959B">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14:paraId="037774FF">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707" w:type="dxa"/>
            <w:noWrap/>
            <w:vAlign w:val="center"/>
          </w:tcPr>
          <w:p w14:paraId="15AC4F86">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253B8BC7">
            <w:pPr>
              <w:widowControl/>
              <w:spacing w:line="240" w:lineRule="exact"/>
              <w:jc w:val="left"/>
              <w:rPr>
                <w:rFonts w:hint="eastAsia"/>
                <w:kern w:val="0"/>
                <w:szCs w:val="21"/>
                <w:lang w:val="en-US" w:eastAsia="zh-CN"/>
              </w:rPr>
            </w:pPr>
            <w:r>
              <w:rPr>
                <w:rFonts w:hint="eastAsia"/>
                <w:kern w:val="0"/>
                <w:szCs w:val="21"/>
                <w:lang w:val="en-US" w:eastAsia="zh-CN"/>
              </w:rPr>
              <w:t>县委文件</w:t>
            </w:r>
          </w:p>
          <w:p w14:paraId="4A9E82A9">
            <w:pPr>
              <w:widowControl/>
              <w:spacing w:line="240" w:lineRule="exact"/>
              <w:jc w:val="left"/>
              <w:rPr>
                <w:rFonts w:hint="default" w:eastAsia="宋体"/>
                <w:kern w:val="0"/>
                <w:szCs w:val="21"/>
                <w:lang w:val="en-US" w:eastAsia="zh-CN"/>
              </w:rPr>
            </w:pPr>
            <w:r>
              <w:rPr>
                <w:rFonts w:hint="eastAsia"/>
                <w:kern w:val="0"/>
                <w:szCs w:val="21"/>
                <w:lang w:val="en-US" w:eastAsia="zh-CN"/>
              </w:rPr>
              <w:t>要求</w:t>
            </w:r>
          </w:p>
        </w:tc>
      </w:tr>
      <w:tr w14:paraId="6CDBC5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714" w:type="dxa"/>
            <w:vMerge w:val="continue"/>
            <w:shd w:val="clear" w:color="auto" w:fill="auto"/>
            <w:noWrap w:val="0"/>
            <w:vAlign w:val="center"/>
          </w:tcPr>
          <w:p w14:paraId="78D9A067">
            <w:pPr>
              <w:widowControl/>
              <w:spacing w:line="240" w:lineRule="exact"/>
              <w:jc w:val="left"/>
              <w:rPr>
                <w:kern w:val="0"/>
                <w:szCs w:val="21"/>
              </w:rPr>
            </w:pPr>
          </w:p>
        </w:tc>
        <w:tc>
          <w:tcPr>
            <w:tcW w:w="702" w:type="dxa"/>
            <w:vMerge w:val="continue"/>
            <w:shd w:val="clear" w:color="auto" w:fill="auto"/>
            <w:noWrap w:val="0"/>
            <w:vAlign w:val="center"/>
          </w:tcPr>
          <w:p w14:paraId="3E37DAAA">
            <w:pPr>
              <w:widowControl/>
              <w:spacing w:line="240" w:lineRule="exact"/>
              <w:jc w:val="left"/>
              <w:rPr>
                <w:kern w:val="0"/>
                <w:szCs w:val="21"/>
              </w:rPr>
            </w:pPr>
          </w:p>
        </w:tc>
        <w:tc>
          <w:tcPr>
            <w:tcW w:w="851" w:type="dxa"/>
            <w:shd w:val="clear" w:color="auto" w:fill="FFFFFF"/>
            <w:noWrap w:val="0"/>
            <w:vAlign w:val="center"/>
          </w:tcPr>
          <w:p w14:paraId="2C0F6F30">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1700" w:type="dxa"/>
            <w:shd w:val="clear" w:color="auto" w:fill="FFFFFF"/>
            <w:noWrap w:val="0"/>
            <w:vAlign w:val="center"/>
          </w:tcPr>
          <w:p w14:paraId="74620691">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3539" w:type="dxa"/>
            <w:shd w:val="clear" w:color="auto" w:fill="FFFFFF"/>
            <w:noWrap w:val="0"/>
            <w:vAlign w:val="center"/>
          </w:tcPr>
          <w:p w14:paraId="1BC313C4">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14:paraId="669EE7C5">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14:paraId="1A9A9644">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14:paraId="680BF439">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707" w:type="dxa"/>
            <w:noWrap/>
            <w:vAlign w:val="center"/>
          </w:tcPr>
          <w:p w14:paraId="3CB6B4EC">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4</w:t>
            </w:r>
          </w:p>
        </w:tc>
        <w:tc>
          <w:tcPr>
            <w:tcW w:w="900" w:type="dxa"/>
            <w:noWrap/>
            <w:vAlign w:val="center"/>
          </w:tcPr>
          <w:p w14:paraId="213FA00A">
            <w:pPr>
              <w:widowControl/>
              <w:spacing w:line="240" w:lineRule="exact"/>
              <w:jc w:val="left"/>
              <w:rPr>
                <w:kern w:val="0"/>
                <w:szCs w:val="21"/>
              </w:rPr>
            </w:pPr>
            <w:r>
              <w:rPr>
                <w:rFonts w:hint="eastAsia"/>
                <w:kern w:val="0"/>
                <w:szCs w:val="21"/>
              </w:rPr>
              <w:t>　</w:t>
            </w:r>
          </w:p>
        </w:tc>
      </w:tr>
      <w:tr w14:paraId="6D59E5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714" w:type="dxa"/>
            <w:vMerge w:val="continue"/>
            <w:shd w:val="clear" w:color="auto" w:fill="auto"/>
            <w:noWrap w:val="0"/>
            <w:vAlign w:val="center"/>
          </w:tcPr>
          <w:p w14:paraId="3152C4CB">
            <w:pPr>
              <w:widowControl/>
              <w:spacing w:line="240" w:lineRule="exact"/>
              <w:jc w:val="left"/>
              <w:rPr>
                <w:kern w:val="0"/>
                <w:szCs w:val="21"/>
              </w:rPr>
            </w:pPr>
          </w:p>
        </w:tc>
        <w:tc>
          <w:tcPr>
            <w:tcW w:w="702" w:type="dxa"/>
            <w:vMerge w:val="continue"/>
            <w:shd w:val="clear" w:color="auto" w:fill="auto"/>
            <w:noWrap w:val="0"/>
            <w:vAlign w:val="center"/>
          </w:tcPr>
          <w:p w14:paraId="480F598E">
            <w:pPr>
              <w:widowControl/>
              <w:spacing w:line="240" w:lineRule="exact"/>
              <w:jc w:val="left"/>
              <w:rPr>
                <w:kern w:val="0"/>
                <w:szCs w:val="21"/>
              </w:rPr>
            </w:pPr>
          </w:p>
        </w:tc>
        <w:tc>
          <w:tcPr>
            <w:tcW w:w="851" w:type="dxa"/>
            <w:shd w:val="clear" w:color="auto" w:fill="FFFFFF"/>
            <w:noWrap w:val="0"/>
            <w:vAlign w:val="center"/>
          </w:tcPr>
          <w:p w14:paraId="3E5EEF46">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1700" w:type="dxa"/>
            <w:shd w:val="clear" w:color="auto" w:fill="FFFFFF"/>
            <w:noWrap w:val="0"/>
            <w:vAlign w:val="center"/>
          </w:tcPr>
          <w:p w14:paraId="119D4034">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3539" w:type="dxa"/>
            <w:shd w:val="clear" w:color="auto" w:fill="FFFFFF"/>
            <w:noWrap w:val="0"/>
            <w:vAlign w:val="center"/>
          </w:tcPr>
          <w:p w14:paraId="2BD2CA4F">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14:paraId="310046A2">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14:paraId="754C0BC9">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14:paraId="2D7FAC50">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707" w:type="dxa"/>
            <w:noWrap/>
            <w:vAlign w:val="center"/>
          </w:tcPr>
          <w:p w14:paraId="7967D698">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786984D2">
            <w:pPr>
              <w:widowControl/>
              <w:spacing w:line="240" w:lineRule="exact"/>
              <w:jc w:val="left"/>
              <w:rPr>
                <w:kern w:val="0"/>
                <w:szCs w:val="21"/>
              </w:rPr>
            </w:pPr>
            <w:r>
              <w:rPr>
                <w:rFonts w:hint="eastAsia"/>
                <w:kern w:val="0"/>
                <w:szCs w:val="21"/>
              </w:rPr>
              <w:t>　</w:t>
            </w:r>
          </w:p>
        </w:tc>
      </w:tr>
      <w:tr w14:paraId="5DF91ED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714" w:type="dxa"/>
            <w:vMerge w:val="continue"/>
            <w:shd w:val="clear" w:color="auto" w:fill="auto"/>
            <w:noWrap w:val="0"/>
            <w:vAlign w:val="center"/>
          </w:tcPr>
          <w:p w14:paraId="121FCE84">
            <w:pPr>
              <w:widowControl/>
              <w:spacing w:line="240" w:lineRule="exact"/>
              <w:jc w:val="left"/>
              <w:rPr>
                <w:kern w:val="0"/>
                <w:szCs w:val="21"/>
              </w:rPr>
            </w:pPr>
          </w:p>
        </w:tc>
        <w:tc>
          <w:tcPr>
            <w:tcW w:w="702" w:type="dxa"/>
            <w:vMerge w:val="restart"/>
            <w:shd w:val="clear" w:color="auto" w:fill="FFFFFF"/>
            <w:noWrap w:val="0"/>
            <w:vAlign w:val="center"/>
          </w:tcPr>
          <w:p w14:paraId="6A19A32A">
            <w:pPr>
              <w:widowControl/>
              <w:spacing w:line="240" w:lineRule="exact"/>
              <w:jc w:val="center"/>
              <w:rPr>
                <w:kern w:val="0"/>
                <w:szCs w:val="21"/>
              </w:rPr>
            </w:pPr>
            <w:r>
              <w:rPr>
                <w:rFonts w:hint="eastAsia"/>
                <w:kern w:val="0"/>
                <w:szCs w:val="21"/>
              </w:rPr>
              <w:t>资金</w:t>
            </w:r>
          </w:p>
          <w:p w14:paraId="1DA2A493">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851" w:type="dxa"/>
            <w:shd w:val="clear" w:color="auto" w:fill="FFFFFF"/>
            <w:noWrap w:val="0"/>
            <w:vAlign w:val="center"/>
          </w:tcPr>
          <w:p w14:paraId="2A252739">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1700" w:type="dxa"/>
            <w:shd w:val="clear" w:color="auto" w:fill="FFFFFF"/>
            <w:noWrap w:val="0"/>
            <w:vAlign w:val="center"/>
          </w:tcPr>
          <w:p w14:paraId="100AC167">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3539" w:type="dxa"/>
            <w:shd w:val="clear" w:color="auto" w:fill="FFFFFF"/>
            <w:noWrap w:val="0"/>
            <w:vAlign w:val="center"/>
          </w:tcPr>
          <w:p w14:paraId="039B5962">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14:paraId="220D06A5">
            <w:pPr>
              <w:widowControl/>
              <w:spacing w:line="240" w:lineRule="exact"/>
              <w:jc w:val="left"/>
              <w:rPr>
                <w:kern w:val="0"/>
                <w:szCs w:val="21"/>
              </w:rPr>
            </w:pPr>
            <w:r>
              <w:rPr>
                <w:rFonts w:hint="eastAsia"/>
                <w:kern w:val="0"/>
                <w:szCs w:val="21"/>
              </w:rPr>
              <w:t>实际到位资金：一定时期（本年度或项目期）内实际落实到具体项目的资金。</w:t>
            </w:r>
          </w:p>
          <w:p w14:paraId="15A4726D">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707" w:type="dxa"/>
            <w:noWrap/>
            <w:vAlign w:val="center"/>
          </w:tcPr>
          <w:p w14:paraId="42373FED">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72C8D05D">
            <w:pPr>
              <w:widowControl/>
              <w:spacing w:line="240" w:lineRule="exact"/>
              <w:jc w:val="left"/>
              <w:rPr>
                <w:kern w:val="0"/>
                <w:szCs w:val="21"/>
              </w:rPr>
            </w:pPr>
            <w:r>
              <w:rPr>
                <w:rFonts w:hint="eastAsia"/>
                <w:kern w:val="0"/>
                <w:szCs w:val="21"/>
              </w:rPr>
              <w:t>　</w:t>
            </w:r>
          </w:p>
        </w:tc>
      </w:tr>
      <w:tr w14:paraId="674FB4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714" w:type="dxa"/>
            <w:vMerge w:val="continue"/>
            <w:shd w:val="clear" w:color="auto" w:fill="auto"/>
            <w:noWrap w:val="0"/>
            <w:vAlign w:val="center"/>
          </w:tcPr>
          <w:p w14:paraId="4D7041CA">
            <w:pPr>
              <w:widowControl/>
              <w:spacing w:line="240" w:lineRule="exact"/>
              <w:jc w:val="left"/>
              <w:rPr>
                <w:kern w:val="0"/>
                <w:szCs w:val="21"/>
              </w:rPr>
            </w:pPr>
          </w:p>
        </w:tc>
        <w:tc>
          <w:tcPr>
            <w:tcW w:w="702" w:type="dxa"/>
            <w:vMerge w:val="continue"/>
            <w:shd w:val="clear" w:color="auto" w:fill="auto"/>
            <w:noWrap w:val="0"/>
            <w:vAlign w:val="center"/>
          </w:tcPr>
          <w:p w14:paraId="0CFEBB17">
            <w:pPr>
              <w:widowControl/>
              <w:spacing w:line="240" w:lineRule="exact"/>
              <w:jc w:val="left"/>
              <w:rPr>
                <w:kern w:val="0"/>
                <w:szCs w:val="21"/>
              </w:rPr>
            </w:pPr>
          </w:p>
        </w:tc>
        <w:tc>
          <w:tcPr>
            <w:tcW w:w="851" w:type="dxa"/>
            <w:shd w:val="clear" w:color="auto" w:fill="FFFFFF"/>
            <w:noWrap w:val="0"/>
            <w:vAlign w:val="center"/>
          </w:tcPr>
          <w:p w14:paraId="146718C0">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1700" w:type="dxa"/>
            <w:shd w:val="clear" w:color="auto" w:fill="FFFFFF"/>
            <w:noWrap w:val="0"/>
            <w:vAlign w:val="center"/>
          </w:tcPr>
          <w:p w14:paraId="692C20AD">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3539" w:type="dxa"/>
            <w:shd w:val="clear" w:color="auto" w:fill="FFFFFF"/>
            <w:noWrap w:val="0"/>
            <w:vAlign w:val="center"/>
          </w:tcPr>
          <w:p w14:paraId="751F379D">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14:paraId="5BF2F604">
            <w:pPr>
              <w:widowControl/>
              <w:spacing w:line="240" w:lineRule="exact"/>
              <w:jc w:val="left"/>
              <w:rPr>
                <w:kern w:val="0"/>
                <w:szCs w:val="21"/>
              </w:rPr>
            </w:pPr>
            <w:r>
              <w:rPr>
                <w:rFonts w:hint="eastAsia"/>
                <w:kern w:val="0"/>
                <w:szCs w:val="21"/>
              </w:rPr>
              <w:t>及时到位资金：截至规定时点实际落实到具体项目的资金。</w:t>
            </w:r>
          </w:p>
          <w:p w14:paraId="45D21E7A">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707" w:type="dxa"/>
            <w:noWrap/>
            <w:vAlign w:val="center"/>
          </w:tcPr>
          <w:p w14:paraId="49CA0CDD">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4A3CA47D">
            <w:pPr>
              <w:widowControl/>
              <w:spacing w:line="240" w:lineRule="exact"/>
              <w:jc w:val="left"/>
              <w:rPr>
                <w:kern w:val="0"/>
                <w:szCs w:val="21"/>
              </w:rPr>
            </w:pPr>
            <w:r>
              <w:rPr>
                <w:rFonts w:hint="eastAsia"/>
                <w:kern w:val="0"/>
                <w:szCs w:val="21"/>
              </w:rPr>
              <w:t>　</w:t>
            </w:r>
          </w:p>
        </w:tc>
      </w:tr>
      <w:tr w14:paraId="38DF486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714" w:type="dxa"/>
            <w:vMerge w:val="restart"/>
            <w:shd w:val="clear" w:color="auto" w:fill="FFFFFF"/>
            <w:noWrap/>
            <w:textDirection w:val="tbRlV"/>
            <w:vAlign w:val="center"/>
          </w:tcPr>
          <w:p w14:paraId="0C89C177">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702" w:type="dxa"/>
            <w:vMerge w:val="restart"/>
            <w:shd w:val="clear" w:color="auto" w:fill="FFFFFF"/>
            <w:noWrap w:val="0"/>
            <w:vAlign w:val="center"/>
          </w:tcPr>
          <w:p w14:paraId="62619EFB">
            <w:pPr>
              <w:widowControl/>
              <w:spacing w:line="260" w:lineRule="exact"/>
              <w:jc w:val="center"/>
              <w:rPr>
                <w:kern w:val="0"/>
                <w:szCs w:val="21"/>
              </w:rPr>
            </w:pPr>
            <w:r>
              <w:rPr>
                <w:rFonts w:hint="eastAsia"/>
                <w:kern w:val="0"/>
                <w:szCs w:val="21"/>
              </w:rPr>
              <w:t>业务</w:t>
            </w:r>
          </w:p>
          <w:p w14:paraId="23F065B1">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851" w:type="dxa"/>
            <w:shd w:val="clear" w:color="auto" w:fill="FFFFFF"/>
            <w:noWrap w:val="0"/>
            <w:vAlign w:val="center"/>
          </w:tcPr>
          <w:p w14:paraId="39D8205E">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1700" w:type="dxa"/>
            <w:shd w:val="clear" w:color="auto" w:fill="FFFFFF"/>
            <w:noWrap w:val="0"/>
            <w:vAlign w:val="center"/>
          </w:tcPr>
          <w:p w14:paraId="6DFF2BD0">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3539" w:type="dxa"/>
            <w:shd w:val="clear" w:color="auto" w:fill="FFFFFF"/>
            <w:noWrap w:val="0"/>
            <w:vAlign w:val="center"/>
          </w:tcPr>
          <w:p w14:paraId="4E0AA34E">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14:paraId="44A0C42E">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707" w:type="dxa"/>
            <w:noWrap/>
            <w:vAlign w:val="center"/>
          </w:tcPr>
          <w:p w14:paraId="79201380">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4</w:t>
            </w:r>
          </w:p>
        </w:tc>
        <w:tc>
          <w:tcPr>
            <w:tcW w:w="900" w:type="dxa"/>
            <w:noWrap/>
            <w:vAlign w:val="center"/>
          </w:tcPr>
          <w:p w14:paraId="4FD17CE1">
            <w:pPr>
              <w:widowControl/>
              <w:spacing w:line="260" w:lineRule="exact"/>
              <w:jc w:val="left"/>
              <w:rPr>
                <w:kern w:val="0"/>
                <w:szCs w:val="21"/>
              </w:rPr>
            </w:pPr>
            <w:r>
              <w:rPr>
                <w:rFonts w:hint="eastAsia"/>
                <w:kern w:val="0"/>
                <w:szCs w:val="21"/>
              </w:rPr>
              <w:t>　</w:t>
            </w:r>
          </w:p>
        </w:tc>
      </w:tr>
      <w:tr w14:paraId="39B97E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714" w:type="dxa"/>
            <w:vMerge w:val="continue"/>
            <w:shd w:val="clear" w:color="auto" w:fill="auto"/>
            <w:noWrap w:val="0"/>
            <w:vAlign w:val="center"/>
          </w:tcPr>
          <w:p w14:paraId="1CB1C3EE">
            <w:pPr>
              <w:widowControl/>
              <w:spacing w:line="260" w:lineRule="exact"/>
              <w:jc w:val="left"/>
              <w:rPr>
                <w:kern w:val="0"/>
                <w:szCs w:val="21"/>
              </w:rPr>
            </w:pPr>
          </w:p>
        </w:tc>
        <w:tc>
          <w:tcPr>
            <w:tcW w:w="702" w:type="dxa"/>
            <w:vMerge w:val="continue"/>
            <w:shd w:val="clear" w:color="auto" w:fill="auto"/>
            <w:noWrap w:val="0"/>
            <w:vAlign w:val="center"/>
          </w:tcPr>
          <w:p w14:paraId="553044C2">
            <w:pPr>
              <w:widowControl/>
              <w:spacing w:line="260" w:lineRule="exact"/>
              <w:jc w:val="left"/>
              <w:rPr>
                <w:kern w:val="0"/>
                <w:szCs w:val="21"/>
              </w:rPr>
            </w:pPr>
          </w:p>
        </w:tc>
        <w:tc>
          <w:tcPr>
            <w:tcW w:w="851" w:type="dxa"/>
            <w:shd w:val="clear" w:color="auto" w:fill="FFFFFF"/>
            <w:noWrap w:val="0"/>
            <w:vAlign w:val="center"/>
          </w:tcPr>
          <w:p w14:paraId="0F429629">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1700" w:type="dxa"/>
            <w:shd w:val="clear" w:color="auto" w:fill="FFFFFF"/>
            <w:noWrap w:val="0"/>
            <w:vAlign w:val="center"/>
          </w:tcPr>
          <w:p w14:paraId="5F7110DB">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3539" w:type="dxa"/>
            <w:shd w:val="clear" w:color="auto" w:fill="FFFFFF"/>
            <w:noWrap w:val="0"/>
            <w:vAlign w:val="center"/>
          </w:tcPr>
          <w:p w14:paraId="6C967B1F">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14:paraId="7706D098">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14:paraId="75817B90">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14:paraId="05B6AB98">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707" w:type="dxa"/>
            <w:noWrap/>
            <w:vAlign w:val="center"/>
          </w:tcPr>
          <w:p w14:paraId="6210178D">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6</w:t>
            </w:r>
          </w:p>
        </w:tc>
        <w:tc>
          <w:tcPr>
            <w:tcW w:w="900" w:type="dxa"/>
            <w:noWrap/>
            <w:vAlign w:val="center"/>
          </w:tcPr>
          <w:p w14:paraId="119325AD">
            <w:pPr>
              <w:widowControl/>
              <w:spacing w:line="260" w:lineRule="exact"/>
              <w:jc w:val="left"/>
              <w:rPr>
                <w:kern w:val="0"/>
                <w:szCs w:val="21"/>
              </w:rPr>
            </w:pPr>
            <w:r>
              <w:rPr>
                <w:rFonts w:hint="eastAsia"/>
                <w:kern w:val="0"/>
                <w:szCs w:val="21"/>
              </w:rPr>
              <w:t>　</w:t>
            </w:r>
          </w:p>
        </w:tc>
      </w:tr>
      <w:tr w14:paraId="63D2DA4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714" w:type="dxa"/>
            <w:vMerge w:val="continue"/>
            <w:shd w:val="clear" w:color="auto" w:fill="auto"/>
            <w:noWrap w:val="0"/>
            <w:vAlign w:val="center"/>
          </w:tcPr>
          <w:p w14:paraId="1D90922C">
            <w:pPr>
              <w:widowControl/>
              <w:spacing w:line="260" w:lineRule="exact"/>
              <w:jc w:val="left"/>
              <w:rPr>
                <w:kern w:val="0"/>
                <w:szCs w:val="21"/>
              </w:rPr>
            </w:pPr>
          </w:p>
        </w:tc>
        <w:tc>
          <w:tcPr>
            <w:tcW w:w="702" w:type="dxa"/>
            <w:vMerge w:val="continue"/>
            <w:shd w:val="clear" w:color="auto" w:fill="auto"/>
            <w:noWrap w:val="0"/>
            <w:vAlign w:val="center"/>
          </w:tcPr>
          <w:p w14:paraId="607F1517">
            <w:pPr>
              <w:widowControl/>
              <w:spacing w:line="260" w:lineRule="exact"/>
              <w:jc w:val="left"/>
              <w:rPr>
                <w:kern w:val="0"/>
                <w:szCs w:val="21"/>
              </w:rPr>
            </w:pPr>
          </w:p>
        </w:tc>
        <w:tc>
          <w:tcPr>
            <w:tcW w:w="851" w:type="dxa"/>
            <w:shd w:val="clear" w:color="auto" w:fill="FFFFFF"/>
            <w:noWrap w:val="0"/>
            <w:vAlign w:val="center"/>
          </w:tcPr>
          <w:p w14:paraId="2298052E">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1700" w:type="dxa"/>
            <w:shd w:val="clear" w:color="auto" w:fill="FFFFFF"/>
            <w:noWrap w:val="0"/>
            <w:vAlign w:val="center"/>
          </w:tcPr>
          <w:p w14:paraId="1FCEF822">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3539" w:type="dxa"/>
            <w:shd w:val="clear" w:color="auto" w:fill="FFFFFF"/>
            <w:noWrap w:val="0"/>
            <w:vAlign w:val="center"/>
          </w:tcPr>
          <w:p w14:paraId="184CDC75">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14:paraId="3C4558C9">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707" w:type="dxa"/>
            <w:noWrap/>
            <w:vAlign w:val="center"/>
          </w:tcPr>
          <w:p w14:paraId="6FD0EDED">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3</w:t>
            </w:r>
          </w:p>
        </w:tc>
        <w:tc>
          <w:tcPr>
            <w:tcW w:w="900" w:type="dxa"/>
            <w:noWrap/>
            <w:vAlign w:val="center"/>
          </w:tcPr>
          <w:p w14:paraId="65043AC7">
            <w:pPr>
              <w:widowControl/>
              <w:spacing w:line="260" w:lineRule="exact"/>
              <w:jc w:val="left"/>
              <w:rPr>
                <w:kern w:val="0"/>
                <w:szCs w:val="21"/>
              </w:rPr>
            </w:pPr>
            <w:r>
              <w:rPr>
                <w:rFonts w:hint="eastAsia"/>
                <w:kern w:val="0"/>
                <w:szCs w:val="21"/>
              </w:rPr>
              <w:t>　</w:t>
            </w:r>
          </w:p>
        </w:tc>
      </w:tr>
      <w:tr w14:paraId="25BE54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714" w:type="dxa"/>
            <w:vMerge w:val="continue"/>
            <w:shd w:val="clear" w:color="auto" w:fill="auto"/>
            <w:noWrap w:val="0"/>
            <w:vAlign w:val="center"/>
          </w:tcPr>
          <w:p w14:paraId="60CD54D8">
            <w:pPr>
              <w:widowControl/>
              <w:spacing w:line="260" w:lineRule="exact"/>
              <w:jc w:val="left"/>
              <w:rPr>
                <w:kern w:val="0"/>
                <w:szCs w:val="21"/>
              </w:rPr>
            </w:pPr>
          </w:p>
        </w:tc>
        <w:tc>
          <w:tcPr>
            <w:tcW w:w="702" w:type="dxa"/>
            <w:vMerge w:val="restart"/>
            <w:shd w:val="clear" w:color="auto" w:fill="FFFFFF"/>
            <w:noWrap w:val="0"/>
            <w:vAlign w:val="center"/>
          </w:tcPr>
          <w:p w14:paraId="18765E06">
            <w:pPr>
              <w:widowControl/>
              <w:spacing w:line="260" w:lineRule="exact"/>
              <w:jc w:val="center"/>
              <w:rPr>
                <w:kern w:val="0"/>
                <w:szCs w:val="21"/>
              </w:rPr>
            </w:pPr>
            <w:r>
              <w:rPr>
                <w:rFonts w:hint="eastAsia"/>
                <w:kern w:val="0"/>
                <w:szCs w:val="21"/>
              </w:rPr>
              <w:t>财务</w:t>
            </w:r>
          </w:p>
          <w:p w14:paraId="651787E1">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851" w:type="dxa"/>
            <w:shd w:val="clear" w:color="auto" w:fill="FFFFFF"/>
            <w:noWrap w:val="0"/>
            <w:vAlign w:val="center"/>
          </w:tcPr>
          <w:p w14:paraId="7CEF7033">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1700" w:type="dxa"/>
            <w:shd w:val="clear" w:color="auto" w:fill="FFFFFF"/>
            <w:noWrap w:val="0"/>
            <w:vAlign w:val="center"/>
          </w:tcPr>
          <w:p w14:paraId="0835E6DA">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3539" w:type="dxa"/>
            <w:shd w:val="clear" w:color="auto" w:fill="FFFFFF"/>
            <w:noWrap w:val="0"/>
            <w:vAlign w:val="center"/>
          </w:tcPr>
          <w:p w14:paraId="7D701684">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14:paraId="51900D26">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707" w:type="dxa"/>
            <w:noWrap/>
            <w:vAlign w:val="center"/>
          </w:tcPr>
          <w:p w14:paraId="6F713257">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3</w:t>
            </w:r>
          </w:p>
        </w:tc>
        <w:tc>
          <w:tcPr>
            <w:tcW w:w="900" w:type="dxa"/>
            <w:noWrap/>
            <w:vAlign w:val="center"/>
          </w:tcPr>
          <w:p w14:paraId="326DE4C5">
            <w:pPr>
              <w:widowControl/>
              <w:spacing w:line="260" w:lineRule="exact"/>
              <w:jc w:val="left"/>
              <w:rPr>
                <w:kern w:val="0"/>
                <w:szCs w:val="21"/>
              </w:rPr>
            </w:pPr>
            <w:r>
              <w:rPr>
                <w:rFonts w:hint="eastAsia"/>
                <w:kern w:val="0"/>
                <w:szCs w:val="21"/>
              </w:rPr>
              <w:t>　</w:t>
            </w:r>
          </w:p>
        </w:tc>
      </w:tr>
      <w:tr w14:paraId="3A5E28D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714" w:type="dxa"/>
            <w:vMerge w:val="continue"/>
            <w:shd w:val="clear" w:color="auto" w:fill="auto"/>
            <w:noWrap w:val="0"/>
            <w:vAlign w:val="center"/>
          </w:tcPr>
          <w:p w14:paraId="2B18DE71">
            <w:pPr>
              <w:widowControl/>
              <w:spacing w:line="260" w:lineRule="exact"/>
              <w:jc w:val="left"/>
              <w:rPr>
                <w:kern w:val="0"/>
                <w:szCs w:val="21"/>
              </w:rPr>
            </w:pPr>
          </w:p>
        </w:tc>
        <w:tc>
          <w:tcPr>
            <w:tcW w:w="702" w:type="dxa"/>
            <w:vMerge w:val="continue"/>
            <w:shd w:val="clear" w:color="auto" w:fill="auto"/>
            <w:noWrap w:val="0"/>
            <w:vAlign w:val="center"/>
          </w:tcPr>
          <w:p w14:paraId="0D0D6A98">
            <w:pPr>
              <w:widowControl/>
              <w:spacing w:line="260" w:lineRule="exact"/>
              <w:jc w:val="left"/>
              <w:rPr>
                <w:kern w:val="0"/>
                <w:szCs w:val="21"/>
              </w:rPr>
            </w:pPr>
          </w:p>
        </w:tc>
        <w:tc>
          <w:tcPr>
            <w:tcW w:w="851" w:type="dxa"/>
            <w:shd w:val="clear" w:color="auto" w:fill="FFFFFF"/>
            <w:noWrap w:val="0"/>
            <w:vAlign w:val="center"/>
          </w:tcPr>
          <w:p w14:paraId="3ACA1153">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1700" w:type="dxa"/>
            <w:shd w:val="clear" w:color="auto" w:fill="FFFFFF"/>
            <w:noWrap w:val="0"/>
            <w:vAlign w:val="center"/>
          </w:tcPr>
          <w:p w14:paraId="722983A2">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3539" w:type="dxa"/>
            <w:shd w:val="clear" w:color="auto" w:fill="FFFFFF"/>
            <w:noWrap w:val="0"/>
            <w:vAlign w:val="center"/>
          </w:tcPr>
          <w:p w14:paraId="1F263165">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14:paraId="746ACCE2">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14:paraId="3F27EEB2">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14:paraId="32804271">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14:paraId="688BA241">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707" w:type="dxa"/>
            <w:noWrap/>
            <w:vAlign w:val="center"/>
          </w:tcPr>
          <w:p w14:paraId="522D0EA1">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7</w:t>
            </w:r>
          </w:p>
        </w:tc>
        <w:tc>
          <w:tcPr>
            <w:tcW w:w="900" w:type="dxa"/>
            <w:noWrap/>
            <w:vAlign w:val="center"/>
          </w:tcPr>
          <w:p w14:paraId="5E4A042C">
            <w:pPr>
              <w:widowControl/>
              <w:spacing w:line="260" w:lineRule="exact"/>
              <w:jc w:val="left"/>
              <w:rPr>
                <w:kern w:val="0"/>
                <w:szCs w:val="21"/>
              </w:rPr>
            </w:pPr>
            <w:r>
              <w:rPr>
                <w:rFonts w:hint="eastAsia"/>
                <w:kern w:val="0"/>
                <w:szCs w:val="21"/>
              </w:rPr>
              <w:t>　</w:t>
            </w:r>
          </w:p>
        </w:tc>
      </w:tr>
      <w:tr w14:paraId="3288CC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714" w:type="dxa"/>
            <w:vMerge w:val="continue"/>
            <w:shd w:val="clear" w:color="auto" w:fill="auto"/>
            <w:noWrap w:val="0"/>
            <w:vAlign w:val="center"/>
          </w:tcPr>
          <w:p w14:paraId="2384F05A">
            <w:pPr>
              <w:widowControl/>
              <w:spacing w:line="260" w:lineRule="exact"/>
              <w:jc w:val="left"/>
              <w:rPr>
                <w:kern w:val="0"/>
                <w:szCs w:val="21"/>
              </w:rPr>
            </w:pPr>
          </w:p>
        </w:tc>
        <w:tc>
          <w:tcPr>
            <w:tcW w:w="702" w:type="dxa"/>
            <w:vMerge w:val="continue"/>
            <w:shd w:val="clear" w:color="auto" w:fill="auto"/>
            <w:noWrap w:val="0"/>
            <w:vAlign w:val="center"/>
          </w:tcPr>
          <w:p w14:paraId="1DFB0BA9">
            <w:pPr>
              <w:widowControl/>
              <w:spacing w:line="260" w:lineRule="exact"/>
              <w:jc w:val="left"/>
              <w:rPr>
                <w:kern w:val="0"/>
                <w:szCs w:val="21"/>
              </w:rPr>
            </w:pPr>
          </w:p>
        </w:tc>
        <w:tc>
          <w:tcPr>
            <w:tcW w:w="851" w:type="dxa"/>
            <w:shd w:val="clear" w:color="auto" w:fill="FFFFFF"/>
            <w:noWrap w:val="0"/>
            <w:vAlign w:val="center"/>
          </w:tcPr>
          <w:p w14:paraId="6AD3CCBF">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1700" w:type="dxa"/>
            <w:shd w:val="clear" w:color="auto" w:fill="FFFFFF"/>
            <w:noWrap w:val="0"/>
            <w:vAlign w:val="center"/>
          </w:tcPr>
          <w:p w14:paraId="6B6AA5F1">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3539" w:type="dxa"/>
            <w:shd w:val="clear" w:color="auto" w:fill="FFFFFF"/>
            <w:noWrap w:val="0"/>
            <w:vAlign w:val="center"/>
          </w:tcPr>
          <w:p w14:paraId="6EF561B0">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14:paraId="58427F1B">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707" w:type="dxa"/>
            <w:noWrap/>
            <w:vAlign w:val="center"/>
          </w:tcPr>
          <w:p w14:paraId="6ABA10B0">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2</w:t>
            </w:r>
          </w:p>
        </w:tc>
        <w:tc>
          <w:tcPr>
            <w:tcW w:w="900" w:type="dxa"/>
            <w:noWrap/>
            <w:vAlign w:val="center"/>
          </w:tcPr>
          <w:p w14:paraId="7BDFFE82">
            <w:pPr>
              <w:widowControl/>
              <w:spacing w:line="260" w:lineRule="exact"/>
              <w:jc w:val="left"/>
              <w:rPr>
                <w:kern w:val="0"/>
                <w:szCs w:val="21"/>
              </w:rPr>
            </w:pPr>
            <w:r>
              <w:rPr>
                <w:rFonts w:hint="eastAsia"/>
                <w:kern w:val="0"/>
                <w:szCs w:val="21"/>
              </w:rPr>
              <w:t>　</w:t>
            </w:r>
          </w:p>
        </w:tc>
      </w:tr>
      <w:tr w14:paraId="32C9882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714" w:type="dxa"/>
            <w:vMerge w:val="restart"/>
            <w:shd w:val="clear" w:color="auto" w:fill="FFFFFF"/>
            <w:noWrap/>
            <w:textDirection w:val="tbRlV"/>
            <w:vAlign w:val="center"/>
          </w:tcPr>
          <w:p w14:paraId="4AA6F63C">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702" w:type="dxa"/>
            <w:vMerge w:val="restart"/>
            <w:shd w:val="clear" w:color="auto" w:fill="FFFFFF"/>
            <w:noWrap w:val="0"/>
            <w:vAlign w:val="center"/>
          </w:tcPr>
          <w:p w14:paraId="28D86BEB">
            <w:pPr>
              <w:widowControl/>
              <w:spacing w:line="240" w:lineRule="exact"/>
              <w:jc w:val="center"/>
              <w:rPr>
                <w:kern w:val="0"/>
                <w:szCs w:val="21"/>
              </w:rPr>
            </w:pPr>
            <w:r>
              <w:rPr>
                <w:rFonts w:hint="eastAsia"/>
                <w:kern w:val="0"/>
                <w:szCs w:val="21"/>
              </w:rPr>
              <w:t>项目</w:t>
            </w:r>
          </w:p>
          <w:p w14:paraId="76099A91">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851" w:type="dxa"/>
            <w:shd w:val="clear" w:color="auto" w:fill="FFFFFF"/>
            <w:noWrap w:val="0"/>
            <w:vAlign w:val="center"/>
          </w:tcPr>
          <w:p w14:paraId="4EC63AC7">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1700" w:type="dxa"/>
            <w:shd w:val="clear" w:color="auto" w:fill="FFFFFF"/>
            <w:noWrap w:val="0"/>
            <w:vAlign w:val="center"/>
          </w:tcPr>
          <w:p w14:paraId="34F82C41">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3539" w:type="dxa"/>
            <w:shd w:val="clear" w:color="auto" w:fill="FFFFFF"/>
            <w:noWrap w:val="0"/>
            <w:vAlign w:val="center"/>
          </w:tcPr>
          <w:p w14:paraId="3F5E47C5">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14:paraId="58F1E266">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14:paraId="0B7E6F11">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707" w:type="dxa"/>
            <w:noWrap/>
            <w:vAlign w:val="center"/>
          </w:tcPr>
          <w:p w14:paraId="4D1CDFE8">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4</w:t>
            </w:r>
          </w:p>
        </w:tc>
        <w:tc>
          <w:tcPr>
            <w:tcW w:w="900" w:type="dxa"/>
            <w:noWrap/>
            <w:vAlign w:val="center"/>
          </w:tcPr>
          <w:p w14:paraId="4CA177C3">
            <w:pPr>
              <w:widowControl/>
              <w:spacing w:line="240" w:lineRule="exact"/>
              <w:jc w:val="left"/>
              <w:rPr>
                <w:kern w:val="0"/>
                <w:szCs w:val="21"/>
              </w:rPr>
            </w:pPr>
            <w:r>
              <w:rPr>
                <w:rFonts w:hint="eastAsia"/>
                <w:kern w:val="0"/>
                <w:szCs w:val="21"/>
              </w:rPr>
              <w:t>　</w:t>
            </w:r>
          </w:p>
        </w:tc>
      </w:tr>
      <w:tr w14:paraId="7DD5A27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714" w:type="dxa"/>
            <w:vMerge w:val="continue"/>
            <w:shd w:val="clear" w:color="auto" w:fill="auto"/>
            <w:noWrap w:val="0"/>
            <w:vAlign w:val="center"/>
          </w:tcPr>
          <w:p w14:paraId="61AA7E5B">
            <w:pPr>
              <w:widowControl/>
              <w:spacing w:line="240" w:lineRule="exact"/>
              <w:jc w:val="left"/>
              <w:rPr>
                <w:kern w:val="0"/>
                <w:szCs w:val="21"/>
              </w:rPr>
            </w:pPr>
          </w:p>
        </w:tc>
        <w:tc>
          <w:tcPr>
            <w:tcW w:w="702" w:type="dxa"/>
            <w:vMerge w:val="continue"/>
            <w:shd w:val="clear" w:color="auto" w:fill="auto"/>
            <w:noWrap w:val="0"/>
            <w:vAlign w:val="center"/>
          </w:tcPr>
          <w:p w14:paraId="724469A6">
            <w:pPr>
              <w:widowControl/>
              <w:spacing w:line="240" w:lineRule="exact"/>
              <w:jc w:val="left"/>
              <w:rPr>
                <w:kern w:val="0"/>
                <w:szCs w:val="21"/>
              </w:rPr>
            </w:pPr>
          </w:p>
        </w:tc>
        <w:tc>
          <w:tcPr>
            <w:tcW w:w="851" w:type="dxa"/>
            <w:shd w:val="clear" w:color="auto" w:fill="FFFFFF"/>
            <w:noWrap w:val="0"/>
            <w:vAlign w:val="center"/>
          </w:tcPr>
          <w:p w14:paraId="1D0F300E">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1700" w:type="dxa"/>
            <w:shd w:val="clear" w:color="auto" w:fill="FFFFFF"/>
            <w:noWrap w:val="0"/>
            <w:vAlign w:val="center"/>
          </w:tcPr>
          <w:p w14:paraId="6C6BCD2E">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3539" w:type="dxa"/>
            <w:shd w:val="clear" w:color="auto" w:fill="FFFFFF"/>
            <w:noWrap w:val="0"/>
            <w:vAlign w:val="center"/>
          </w:tcPr>
          <w:p w14:paraId="40541773">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14:paraId="14038D30">
            <w:pPr>
              <w:widowControl/>
              <w:spacing w:line="240" w:lineRule="exact"/>
              <w:jc w:val="left"/>
              <w:rPr>
                <w:kern w:val="0"/>
                <w:szCs w:val="21"/>
              </w:rPr>
            </w:pPr>
            <w:r>
              <w:rPr>
                <w:rFonts w:hint="eastAsia"/>
                <w:kern w:val="0"/>
                <w:szCs w:val="21"/>
              </w:rPr>
              <w:t>实际完成时间：项目实施单位完成该项目实际所耗用的时间。</w:t>
            </w:r>
          </w:p>
          <w:p w14:paraId="17642633">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707" w:type="dxa"/>
            <w:noWrap/>
            <w:vAlign w:val="center"/>
          </w:tcPr>
          <w:p w14:paraId="141AE4AC">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6</w:t>
            </w:r>
          </w:p>
        </w:tc>
        <w:tc>
          <w:tcPr>
            <w:tcW w:w="900" w:type="dxa"/>
            <w:noWrap/>
            <w:vAlign w:val="center"/>
          </w:tcPr>
          <w:p w14:paraId="181396F1">
            <w:pPr>
              <w:widowControl/>
              <w:spacing w:line="240" w:lineRule="exact"/>
              <w:jc w:val="left"/>
              <w:rPr>
                <w:kern w:val="0"/>
                <w:szCs w:val="21"/>
              </w:rPr>
            </w:pPr>
            <w:r>
              <w:rPr>
                <w:rFonts w:hint="eastAsia"/>
                <w:kern w:val="0"/>
                <w:szCs w:val="21"/>
              </w:rPr>
              <w:t>　</w:t>
            </w:r>
          </w:p>
        </w:tc>
      </w:tr>
      <w:tr w14:paraId="1EF098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714" w:type="dxa"/>
            <w:vMerge w:val="continue"/>
            <w:shd w:val="clear" w:color="auto" w:fill="auto"/>
            <w:noWrap w:val="0"/>
            <w:vAlign w:val="center"/>
          </w:tcPr>
          <w:p w14:paraId="3F4BC29C">
            <w:pPr>
              <w:widowControl/>
              <w:spacing w:line="240" w:lineRule="exact"/>
              <w:jc w:val="left"/>
              <w:rPr>
                <w:kern w:val="0"/>
                <w:szCs w:val="21"/>
              </w:rPr>
            </w:pPr>
          </w:p>
        </w:tc>
        <w:tc>
          <w:tcPr>
            <w:tcW w:w="702" w:type="dxa"/>
            <w:vMerge w:val="continue"/>
            <w:shd w:val="clear" w:color="auto" w:fill="auto"/>
            <w:noWrap w:val="0"/>
            <w:vAlign w:val="center"/>
          </w:tcPr>
          <w:p w14:paraId="29426B72">
            <w:pPr>
              <w:widowControl/>
              <w:spacing w:line="240" w:lineRule="exact"/>
              <w:jc w:val="left"/>
              <w:rPr>
                <w:kern w:val="0"/>
                <w:szCs w:val="21"/>
              </w:rPr>
            </w:pPr>
          </w:p>
        </w:tc>
        <w:tc>
          <w:tcPr>
            <w:tcW w:w="851" w:type="dxa"/>
            <w:shd w:val="clear" w:color="auto" w:fill="FFFFFF"/>
            <w:noWrap w:val="0"/>
            <w:vAlign w:val="center"/>
          </w:tcPr>
          <w:p w14:paraId="12186171">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1700" w:type="dxa"/>
            <w:shd w:val="clear" w:color="auto" w:fill="FFFFFF"/>
            <w:noWrap w:val="0"/>
            <w:vAlign w:val="center"/>
          </w:tcPr>
          <w:p w14:paraId="2DF223D4">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3539" w:type="dxa"/>
            <w:shd w:val="clear" w:color="auto" w:fill="FFFFFF"/>
            <w:noWrap w:val="0"/>
            <w:vAlign w:val="center"/>
          </w:tcPr>
          <w:p w14:paraId="418F6FD7">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14:paraId="58CB7C15">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14:paraId="7B95976D">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707" w:type="dxa"/>
            <w:noWrap/>
            <w:vAlign w:val="center"/>
          </w:tcPr>
          <w:p w14:paraId="16DD930A">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591D1C97">
            <w:pPr>
              <w:widowControl/>
              <w:spacing w:line="240" w:lineRule="exact"/>
              <w:jc w:val="left"/>
              <w:rPr>
                <w:kern w:val="0"/>
                <w:szCs w:val="21"/>
              </w:rPr>
            </w:pPr>
            <w:r>
              <w:rPr>
                <w:rFonts w:hint="eastAsia"/>
                <w:kern w:val="0"/>
                <w:szCs w:val="21"/>
              </w:rPr>
              <w:t>　</w:t>
            </w:r>
          </w:p>
        </w:tc>
      </w:tr>
      <w:tr w14:paraId="7030EC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714" w:type="dxa"/>
            <w:vMerge w:val="continue"/>
            <w:shd w:val="clear" w:color="auto" w:fill="auto"/>
            <w:noWrap w:val="0"/>
            <w:vAlign w:val="center"/>
          </w:tcPr>
          <w:p w14:paraId="497834C0">
            <w:pPr>
              <w:widowControl/>
              <w:spacing w:line="240" w:lineRule="exact"/>
              <w:jc w:val="left"/>
              <w:rPr>
                <w:kern w:val="0"/>
                <w:szCs w:val="21"/>
              </w:rPr>
            </w:pPr>
          </w:p>
        </w:tc>
        <w:tc>
          <w:tcPr>
            <w:tcW w:w="702" w:type="dxa"/>
            <w:vMerge w:val="continue"/>
            <w:shd w:val="clear" w:color="auto" w:fill="auto"/>
            <w:noWrap w:val="0"/>
            <w:vAlign w:val="center"/>
          </w:tcPr>
          <w:p w14:paraId="5D5B84F6">
            <w:pPr>
              <w:widowControl/>
              <w:spacing w:line="240" w:lineRule="exact"/>
              <w:jc w:val="left"/>
              <w:rPr>
                <w:kern w:val="0"/>
                <w:szCs w:val="21"/>
              </w:rPr>
            </w:pPr>
          </w:p>
        </w:tc>
        <w:tc>
          <w:tcPr>
            <w:tcW w:w="851" w:type="dxa"/>
            <w:shd w:val="clear" w:color="auto" w:fill="FFFFFF"/>
            <w:noWrap w:val="0"/>
            <w:vAlign w:val="center"/>
          </w:tcPr>
          <w:p w14:paraId="0FAEAE1C">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1700" w:type="dxa"/>
            <w:shd w:val="clear" w:color="auto" w:fill="FFFFFF"/>
            <w:noWrap w:val="0"/>
            <w:vAlign w:val="center"/>
          </w:tcPr>
          <w:p w14:paraId="5A196E23">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3539" w:type="dxa"/>
            <w:shd w:val="clear" w:color="auto" w:fill="FFFFFF"/>
            <w:noWrap w:val="0"/>
            <w:vAlign w:val="center"/>
          </w:tcPr>
          <w:p w14:paraId="4A80DB5E">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14:paraId="252EA35B">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14:paraId="25C5AC22">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707" w:type="dxa"/>
            <w:noWrap/>
            <w:vAlign w:val="center"/>
          </w:tcPr>
          <w:p w14:paraId="3C0A0232">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576234A1">
            <w:pPr>
              <w:widowControl/>
              <w:spacing w:line="240" w:lineRule="exact"/>
              <w:jc w:val="left"/>
              <w:rPr>
                <w:kern w:val="0"/>
                <w:szCs w:val="21"/>
              </w:rPr>
            </w:pPr>
            <w:r>
              <w:rPr>
                <w:rFonts w:hint="eastAsia"/>
                <w:kern w:val="0"/>
                <w:szCs w:val="21"/>
              </w:rPr>
              <w:t>　</w:t>
            </w:r>
          </w:p>
        </w:tc>
      </w:tr>
      <w:tr w14:paraId="073455E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714" w:type="dxa"/>
            <w:vMerge w:val="restart"/>
            <w:shd w:val="clear" w:color="auto" w:fill="FFFFFF"/>
            <w:noWrap/>
            <w:textDirection w:val="tbRlV"/>
            <w:vAlign w:val="center"/>
          </w:tcPr>
          <w:p w14:paraId="0BC52CE2">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702" w:type="dxa"/>
            <w:vMerge w:val="restart"/>
            <w:shd w:val="clear" w:color="auto" w:fill="FFFFFF"/>
            <w:noWrap w:val="0"/>
            <w:vAlign w:val="center"/>
          </w:tcPr>
          <w:p w14:paraId="0CF1C2F6">
            <w:pPr>
              <w:widowControl/>
              <w:spacing w:line="240" w:lineRule="exact"/>
              <w:jc w:val="center"/>
              <w:rPr>
                <w:kern w:val="0"/>
                <w:szCs w:val="21"/>
              </w:rPr>
            </w:pPr>
            <w:r>
              <w:rPr>
                <w:rFonts w:hint="eastAsia"/>
                <w:kern w:val="0"/>
                <w:szCs w:val="21"/>
              </w:rPr>
              <w:t>项目</w:t>
            </w:r>
          </w:p>
          <w:p w14:paraId="59C1A6B8">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851" w:type="dxa"/>
            <w:shd w:val="clear" w:color="auto" w:fill="FFFFFF"/>
            <w:noWrap w:val="0"/>
            <w:vAlign w:val="center"/>
          </w:tcPr>
          <w:p w14:paraId="42DB0264">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1700" w:type="dxa"/>
            <w:shd w:val="clear" w:color="auto" w:fill="FFFFFF"/>
            <w:noWrap w:val="0"/>
            <w:vAlign w:val="center"/>
          </w:tcPr>
          <w:p w14:paraId="1BE8DD63">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3539" w:type="dxa"/>
            <w:vMerge w:val="restart"/>
            <w:shd w:val="clear" w:color="auto" w:fill="FFFFFF"/>
            <w:noWrap w:val="0"/>
            <w:vAlign w:val="center"/>
          </w:tcPr>
          <w:p w14:paraId="2A02DD7F">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707" w:type="dxa"/>
            <w:noWrap/>
            <w:vAlign w:val="center"/>
          </w:tcPr>
          <w:p w14:paraId="638AC83D">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6C508E5C">
            <w:pPr>
              <w:widowControl/>
              <w:spacing w:line="240" w:lineRule="exact"/>
              <w:jc w:val="left"/>
              <w:rPr>
                <w:kern w:val="0"/>
                <w:szCs w:val="21"/>
              </w:rPr>
            </w:pPr>
            <w:r>
              <w:rPr>
                <w:rFonts w:hint="eastAsia"/>
                <w:kern w:val="0"/>
                <w:szCs w:val="21"/>
              </w:rPr>
              <w:t>　</w:t>
            </w:r>
          </w:p>
        </w:tc>
      </w:tr>
      <w:tr w14:paraId="611D8B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714" w:type="dxa"/>
            <w:vMerge w:val="continue"/>
            <w:shd w:val="clear" w:color="auto" w:fill="auto"/>
            <w:noWrap w:val="0"/>
            <w:vAlign w:val="center"/>
          </w:tcPr>
          <w:p w14:paraId="69E54DFB">
            <w:pPr>
              <w:widowControl/>
              <w:spacing w:line="240" w:lineRule="exact"/>
              <w:jc w:val="left"/>
              <w:rPr>
                <w:kern w:val="0"/>
                <w:szCs w:val="21"/>
              </w:rPr>
            </w:pPr>
          </w:p>
        </w:tc>
        <w:tc>
          <w:tcPr>
            <w:tcW w:w="702" w:type="dxa"/>
            <w:vMerge w:val="continue"/>
            <w:shd w:val="clear" w:color="auto" w:fill="auto"/>
            <w:noWrap w:val="0"/>
            <w:vAlign w:val="center"/>
          </w:tcPr>
          <w:p w14:paraId="326B9E35">
            <w:pPr>
              <w:widowControl/>
              <w:spacing w:line="240" w:lineRule="exact"/>
              <w:jc w:val="left"/>
              <w:rPr>
                <w:kern w:val="0"/>
                <w:szCs w:val="21"/>
              </w:rPr>
            </w:pPr>
          </w:p>
        </w:tc>
        <w:tc>
          <w:tcPr>
            <w:tcW w:w="851" w:type="dxa"/>
            <w:shd w:val="clear" w:color="auto" w:fill="FFFFFF"/>
            <w:noWrap w:val="0"/>
            <w:vAlign w:val="center"/>
          </w:tcPr>
          <w:p w14:paraId="2EC43C8E">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1700" w:type="dxa"/>
            <w:shd w:val="clear" w:color="auto" w:fill="FFFFFF"/>
            <w:noWrap w:val="0"/>
            <w:vAlign w:val="center"/>
          </w:tcPr>
          <w:p w14:paraId="0B493A51">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3539" w:type="dxa"/>
            <w:vMerge w:val="continue"/>
            <w:noWrap w:val="0"/>
            <w:vAlign w:val="center"/>
          </w:tcPr>
          <w:p w14:paraId="5CEE35A8">
            <w:pPr>
              <w:widowControl/>
              <w:spacing w:line="240" w:lineRule="exact"/>
              <w:jc w:val="left"/>
              <w:rPr>
                <w:kern w:val="0"/>
                <w:szCs w:val="21"/>
              </w:rPr>
            </w:pPr>
          </w:p>
        </w:tc>
        <w:tc>
          <w:tcPr>
            <w:tcW w:w="707" w:type="dxa"/>
            <w:noWrap/>
            <w:vAlign w:val="center"/>
          </w:tcPr>
          <w:p w14:paraId="7FC9E332">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5A95FBCE">
            <w:pPr>
              <w:widowControl/>
              <w:spacing w:line="240" w:lineRule="exact"/>
              <w:jc w:val="left"/>
              <w:rPr>
                <w:kern w:val="0"/>
                <w:szCs w:val="21"/>
              </w:rPr>
            </w:pPr>
            <w:r>
              <w:rPr>
                <w:rFonts w:hint="eastAsia"/>
                <w:kern w:val="0"/>
                <w:szCs w:val="21"/>
              </w:rPr>
              <w:t>　</w:t>
            </w:r>
          </w:p>
        </w:tc>
      </w:tr>
      <w:tr w14:paraId="5B7662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714" w:type="dxa"/>
            <w:vMerge w:val="continue"/>
            <w:shd w:val="clear" w:color="auto" w:fill="auto"/>
            <w:noWrap w:val="0"/>
            <w:vAlign w:val="center"/>
          </w:tcPr>
          <w:p w14:paraId="3D43877B">
            <w:pPr>
              <w:widowControl/>
              <w:spacing w:line="240" w:lineRule="exact"/>
              <w:jc w:val="left"/>
              <w:rPr>
                <w:kern w:val="0"/>
                <w:szCs w:val="21"/>
              </w:rPr>
            </w:pPr>
          </w:p>
        </w:tc>
        <w:tc>
          <w:tcPr>
            <w:tcW w:w="702" w:type="dxa"/>
            <w:vMerge w:val="continue"/>
            <w:shd w:val="clear" w:color="auto" w:fill="auto"/>
            <w:noWrap w:val="0"/>
            <w:vAlign w:val="center"/>
          </w:tcPr>
          <w:p w14:paraId="406E0DD8">
            <w:pPr>
              <w:widowControl/>
              <w:spacing w:line="240" w:lineRule="exact"/>
              <w:jc w:val="left"/>
              <w:rPr>
                <w:kern w:val="0"/>
                <w:szCs w:val="21"/>
              </w:rPr>
            </w:pPr>
          </w:p>
        </w:tc>
        <w:tc>
          <w:tcPr>
            <w:tcW w:w="851" w:type="dxa"/>
            <w:shd w:val="clear" w:color="auto" w:fill="FFFFFF"/>
            <w:noWrap w:val="0"/>
            <w:vAlign w:val="center"/>
          </w:tcPr>
          <w:p w14:paraId="73C0D66F">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1700" w:type="dxa"/>
            <w:shd w:val="clear" w:color="auto" w:fill="FFFFFF"/>
            <w:noWrap w:val="0"/>
            <w:vAlign w:val="center"/>
          </w:tcPr>
          <w:p w14:paraId="4268998F">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3539" w:type="dxa"/>
            <w:vMerge w:val="continue"/>
            <w:noWrap w:val="0"/>
            <w:vAlign w:val="center"/>
          </w:tcPr>
          <w:p w14:paraId="2D7AEF00">
            <w:pPr>
              <w:widowControl/>
              <w:spacing w:line="240" w:lineRule="exact"/>
              <w:jc w:val="left"/>
              <w:rPr>
                <w:kern w:val="0"/>
                <w:szCs w:val="21"/>
              </w:rPr>
            </w:pPr>
          </w:p>
        </w:tc>
        <w:tc>
          <w:tcPr>
            <w:tcW w:w="707" w:type="dxa"/>
            <w:noWrap/>
            <w:vAlign w:val="center"/>
          </w:tcPr>
          <w:p w14:paraId="60E71339">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0D188196">
            <w:pPr>
              <w:widowControl/>
              <w:spacing w:line="240" w:lineRule="exact"/>
              <w:jc w:val="left"/>
              <w:rPr>
                <w:kern w:val="0"/>
                <w:szCs w:val="21"/>
              </w:rPr>
            </w:pPr>
            <w:r>
              <w:rPr>
                <w:rFonts w:hint="eastAsia"/>
                <w:kern w:val="0"/>
                <w:szCs w:val="21"/>
              </w:rPr>
              <w:t>　</w:t>
            </w:r>
          </w:p>
        </w:tc>
      </w:tr>
      <w:tr w14:paraId="7B4C29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714" w:type="dxa"/>
            <w:vMerge w:val="continue"/>
            <w:shd w:val="clear" w:color="auto" w:fill="auto"/>
            <w:noWrap w:val="0"/>
            <w:vAlign w:val="center"/>
          </w:tcPr>
          <w:p w14:paraId="784D7CEF">
            <w:pPr>
              <w:widowControl/>
              <w:spacing w:line="240" w:lineRule="exact"/>
              <w:jc w:val="left"/>
              <w:rPr>
                <w:kern w:val="0"/>
                <w:szCs w:val="21"/>
              </w:rPr>
            </w:pPr>
          </w:p>
        </w:tc>
        <w:tc>
          <w:tcPr>
            <w:tcW w:w="702" w:type="dxa"/>
            <w:vMerge w:val="continue"/>
            <w:shd w:val="clear" w:color="auto" w:fill="auto"/>
            <w:noWrap w:val="0"/>
            <w:vAlign w:val="center"/>
          </w:tcPr>
          <w:p w14:paraId="59F1F19D">
            <w:pPr>
              <w:widowControl/>
              <w:spacing w:line="240" w:lineRule="exact"/>
              <w:jc w:val="left"/>
              <w:rPr>
                <w:kern w:val="0"/>
                <w:szCs w:val="21"/>
              </w:rPr>
            </w:pPr>
          </w:p>
        </w:tc>
        <w:tc>
          <w:tcPr>
            <w:tcW w:w="851" w:type="dxa"/>
            <w:shd w:val="clear" w:color="auto" w:fill="FFFFFF"/>
            <w:noWrap w:val="0"/>
            <w:vAlign w:val="center"/>
          </w:tcPr>
          <w:p w14:paraId="72B24E1E">
            <w:pPr>
              <w:widowControl/>
              <w:spacing w:line="240" w:lineRule="exact"/>
              <w:jc w:val="left"/>
              <w:rPr>
                <w:kern w:val="0"/>
                <w:szCs w:val="21"/>
              </w:rPr>
            </w:pPr>
            <w:r>
              <w:rPr>
                <w:rFonts w:hint="eastAsia"/>
                <w:kern w:val="0"/>
                <w:szCs w:val="21"/>
              </w:rPr>
              <w:t>可持续影响</w:t>
            </w:r>
          </w:p>
        </w:tc>
        <w:tc>
          <w:tcPr>
            <w:tcW w:w="1700" w:type="dxa"/>
            <w:shd w:val="clear" w:color="auto" w:fill="FFFFFF"/>
            <w:noWrap w:val="0"/>
            <w:vAlign w:val="center"/>
          </w:tcPr>
          <w:p w14:paraId="316188D3">
            <w:pPr>
              <w:widowControl/>
              <w:spacing w:line="240" w:lineRule="exact"/>
              <w:jc w:val="left"/>
              <w:rPr>
                <w:kern w:val="0"/>
                <w:szCs w:val="21"/>
              </w:rPr>
            </w:pPr>
            <w:r>
              <w:rPr>
                <w:rFonts w:hint="eastAsia"/>
                <w:kern w:val="0"/>
                <w:szCs w:val="21"/>
              </w:rPr>
              <w:t>项目后续运行及成效发挥的可持续影响情况。</w:t>
            </w:r>
          </w:p>
        </w:tc>
        <w:tc>
          <w:tcPr>
            <w:tcW w:w="3539" w:type="dxa"/>
            <w:vMerge w:val="continue"/>
            <w:noWrap w:val="0"/>
            <w:vAlign w:val="center"/>
          </w:tcPr>
          <w:p w14:paraId="0C5FC01D">
            <w:pPr>
              <w:widowControl/>
              <w:spacing w:line="240" w:lineRule="exact"/>
              <w:jc w:val="left"/>
              <w:rPr>
                <w:kern w:val="0"/>
                <w:szCs w:val="21"/>
              </w:rPr>
            </w:pPr>
          </w:p>
        </w:tc>
        <w:tc>
          <w:tcPr>
            <w:tcW w:w="707" w:type="dxa"/>
            <w:noWrap/>
            <w:vAlign w:val="center"/>
          </w:tcPr>
          <w:p w14:paraId="1B9EC4A5">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23EE56A0">
            <w:pPr>
              <w:widowControl/>
              <w:spacing w:line="240" w:lineRule="exact"/>
              <w:jc w:val="left"/>
              <w:rPr>
                <w:kern w:val="0"/>
                <w:szCs w:val="21"/>
              </w:rPr>
            </w:pPr>
            <w:r>
              <w:rPr>
                <w:rFonts w:hint="eastAsia"/>
                <w:kern w:val="0"/>
                <w:szCs w:val="21"/>
              </w:rPr>
              <w:t>　</w:t>
            </w:r>
          </w:p>
        </w:tc>
      </w:tr>
      <w:tr w14:paraId="4D22275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714" w:type="dxa"/>
            <w:vMerge w:val="continue"/>
            <w:shd w:val="clear" w:color="auto" w:fill="auto"/>
            <w:noWrap w:val="0"/>
            <w:vAlign w:val="center"/>
          </w:tcPr>
          <w:p w14:paraId="50985FE2">
            <w:pPr>
              <w:widowControl/>
              <w:spacing w:line="240" w:lineRule="exact"/>
              <w:jc w:val="left"/>
              <w:rPr>
                <w:kern w:val="0"/>
                <w:szCs w:val="21"/>
              </w:rPr>
            </w:pPr>
          </w:p>
        </w:tc>
        <w:tc>
          <w:tcPr>
            <w:tcW w:w="702" w:type="dxa"/>
            <w:vMerge w:val="continue"/>
            <w:shd w:val="clear" w:color="auto" w:fill="auto"/>
            <w:noWrap w:val="0"/>
            <w:vAlign w:val="center"/>
          </w:tcPr>
          <w:p w14:paraId="6BA977D5">
            <w:pPr>
              <w:widowControl/>
              <w:spacing w:line="240" w:lineRule="exact"/>
              <w:jc w:val="left"/>
              <w:rPr>
                <w:kern w:val="0"/>
                <w:szCs w:val="21"/>
              </w:rPr>
            </w:pPr>
          </w:p>
        </w:tc>
        <w:tc>
          <w:tcPr>
            <w:tcW w:w="851" w:type="dxa"/>
            <w:shd w:val="clear" w:color="auto" w:fill="FFFFFF"/>
            <w:noWrap w:val="0"/>
            <w:vAlign w:val="center"/>
          </w:tcPr>
          <w:p w14:paraId="20EE3ADD">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1700" w:type="dxa"/>
            <w:shd w:val="clear" w:color="auto" w:fill="FFFFFF"/>
            <w:noWrap w:val="0"/>
            <w:vAlign w:val="center"/>
          </w:tcPr>
          <w:p w14:paraId="2BC57A5A">
            <w:pPr>
              <w:widowControl/>
              <w:spacing w:line="240" w:lineRule="exact"/>
              <w:jc w:val="left"/>
              <w:rPr>
                <w:kern w:val="0"/>
                <w:szCs w:val="21"/>
              </w:rPr>
            </w:pPr>
            <w:r>
              <w:rPr>
                <w:rFonts w:hint="eastAsia"/>
                <w:kern w:val="0"/>
                <w:szCs w:val="21"/>
              </w:rPr>
              <w:t>社会公众或服务对象对项目实施效果的满意程度。</w:t>
            </w:r>
          </w:p>
        </w:tc>
        <w:tc>
          <w:tcPr>
            <w:tcW w:w="3539" w:type="dxa"/>
            <w:shd w:val="clear" w:color="auto" w:fill="FFFFFF"/>
            <w:noWrap w:val="0"/>
            <w:vAlign w:val="center"/>
          </w:tcPr>
          <w:p w14:paraId="4F4A6037">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707" w:type="dxa"/>
            <w:noWrap/>
            <w:vAlign w:val="center"/>
          </w:tcPr>
          <w:p w14:paraId="43DC22E4">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9</w:t>
            </w:r>
          </w:p>
        </w:tc>
        <w:tc>
          <w:tcPr>
            <w:tcW w:w="900" w:type="dxa"/>
            <w:noWrap/>
            <w:vAlign w:val="center"/>
          </w:tcPr>
          <w:p w14:paraId="6CA6FDAC">
            <w:pPr>
              <w:widowControl/>
              <w:spacing w:line="240" w:lineRule="exact"/>
              <w:jc w:val="left"/>
              <w:rPr>
                <w:kern w:val="0"/>
                <w:szCs w:val="21"/>
              </w:rPr>
            </w:pPr>
            <w:r>
              <w:rPr>
                <w:rFonts w:hint="eastAsia"/>
                <w:kern w:val="0"/>
                <w:szCs w:val="21"/>
              </w:rPr>
              <w:t>　</w:t>
            </w:r>
          </w:p>
        </w:tc>
      </w:tr>
      <w:tr w14:paraId="5B7BEC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7506" w:type="dxa"/>
            <w:gridSpan w:val="5"/>
            <w:tcBorders>
              <w:bottom w:val="single" w:color="auto" w:sz="12" w:space="0"/>
            </w:tcBorders>
            <w:shd w:val="clear" w:color="auto" w:fill="FFFFFF"/>
            <w:noWrap w:val="0"/>
            <w:vAlign w:val="center"/>
          </w:tcPr>
          <w:p w14:paraId="7188BD97">
            <w:pPr>
              <w:widowControl/>
              <w:spacing w:line="240" w:lineRule="exact"/>
              <w:jc w:val="center"/>
              <w:rPr>
                <w:kern w:val="0"/>
                <w:szCs w:val="21"/>
              </w:rPr>
            </w:pPr>
            <w:r>
              <w:rPr>
                <w:rFonts w:hint="eastAsia"/>
                <w:kern w:val="0"/>
                <w:szCs w:val="21"/>
              </w:rPr>
              <w:t>合计</w:t>
            </w:r>
          </w:p>
        </w:tc>
        <w:tc>
          <w:tcPr>
            <w:tcW w:w="707" w:type="dxa"/>
            <w:tcBorders>
              <w:bottom w:val="single" w:color="auto" w:sz="12" w:space="0"/>
            </w:tcBorders>
            <w:noWrap/>
            <w:vAlign w:val="center"/>
          </w:tcPr>
          <w:p w14:paraId="4A9F69A6">
            <w:pPr>
              <w:keepNext w:val="0"/>
              <w:keepLines w:val="0"/>
              <w:widowControl/>
              <w:suppressLineNumbers w:val="0"/>
              <w:spacing w:before="0" w:beforeAutospacing="0" w:after="0" w:afterAutospacing="0" w:line="240" w:lineRule="exact"/>
              <w:ind w:left="0" w:leftChars="0" w:right="0" w:rightChars="0"/>
              <w:jc w:val="left"/>
              <w:rPr>
                <w:rFonts w:hint="default"/>
                <w:kern w:val="0"/>
                <w:szCs w:val="21"/>
                <w:lang w:val="en-US"/>
              </w:rPr>
            </w:pPr>
            <w:r>
              <w:rPr>
                <w:rFonts w:hint="eastAsia"/>
                <w:kern w:val="0"/>
                <w:szCs w:val="21"/>
              </w:rPr>
              <w:t>　</w:t>
            </w:r>
            <w:r>
              <w:rPr>
                <w:rFonts w:hint="eastAsia"/>
                <w:kern w:val="0"/>
                <w:szCs w:val="21"/>
                <w:lang w:val="en-US" w:eastAsia="zh-CN"/>
              </w:rPr>
              <w:t>98</w:t>
            </w:r>
          </w:p>
        </w:tc>
        <w:tc>
          <w:tcPr>
            <w:tcW w:w="900" w:type="dxa"/>
            <w:tcBorders>
              <w:bottom w:val="single" w:color="auto" w:sz="12" w:space="0"/>
            </w:tcBorders>
            <w:noWrap/>
            <w:vAlign w:val="center"/>
          </w:tcPr>
          <w:p w14:paraId="0554E401">
            <w:pPr>
              <w:widowControl/>
              <w:spacing w:line="240" w:lineRule="exact"/>
              <w:jc w:val="left"/>
              <w:rPr>
                <w:kern w:val="0"/>
                <w:szCs w:val="21"/>
              </w:rPr>
            </w:pPr>
            <w:r>
              <w:rPr>
                <w:rFonts w:hint="eastAsia"/>
                <w:kern w:val="0"/>
                <w:szCs w:val="21"/>
              </w:rPr>
              <w:t>　</w:t>
            </w:r>
          </w:p>
        </w:tc>
      </w:tr>
    </w:tbl>
    <w:p w14:paraId="4617AD9D">
      <w:pPr>
        <w:spacing w:line="620" w:lineRule="exact"/>
        <w:jc w:val="left"/>
        <w:rPr>
          <w:rFonts w:hint="eastAsia" w:eastAsia="方正黑体简体"/>
          <w:sz w:val="32"/>
          <w:szCs w:val="32"/>
        </w:rPr>
      </w:pPr>
    </w:p>
    <w:p w14:paraId="6EE852BF">
      <w:pPr>
        <w:spacing w:line="620" w:lineRule="exact"/>
        <w:jc w:val="left"/>
        <w:rPr>
          <w:rFonts w:hint="eastAsia" w:eastAsia="方正黑体简体"/>
          <w:sz w:val="32"/>
          <w:szCs w:val="32"/>
        </w:rPr>
      </w:pPr>
    </w:p>
    <w:p w14:paraId="5FD85FC9">
      <w:pPr>
        <w:spacing w:line="620" w:lineRule="exact"/>
        <w:jc w:val="left"/>
        <w:rPr>
          <w:rFonts w:hint="eastAsia" w:eastAsia="方正黑体简体"/>
          <w:sz w:val="32"/>
          <w:szCs w:val="32"/>
        </w:rPr>
      </w:pPr>
    </w:p>
    <w:p w14:paraId="697122FD">
      <w:pPr>
        <w:pStyle w:val="24"/>
        <w:rPr>
          <w:rFonts w:hint="eastAsia"/>
        </w:rPr>
      </w:pPr>
    </w:p>
    <w:p w14:paraId="5DD156F8">
      <w:pPr>
        <w:spacing w:line="620" w:lineRule="exact"/>
        <w:jc w:val="left"/>
        <w:rPr>
          <w:rFonts w:hint="eastAsia" w:eastAsia="方正黑体简体"/>
          <w:sz w:val="32"/>
          <w:szCs w:val="32"/>
        </w:rPr>
      </w:pPr>
    </w:p>
    <w:p w14:paraId="4C108316">
      <w:pPr>
        <w:spacing w:line="620" w:lineRule="exact"/>
        <w:jc w:val="left"/>
        <w:rPr>
          <w:rFonts w:hint="eastAsia" w:eastAsia="方正黑体简体"/>
          <w:sz w:val="32"/>
          <w:szCs w:val="32"/>
        </w:rPr>
      </w:pPr>
    </w:p>
    <w:p w14:paraId="40CFC6E8">
      <w:pPr>
        <w:spacing w:line="620" w:lineRule="exact"/>
        <w:jc w:val="left"/>
        <w:rPr>
          <w:rFonts w:hint="eastAsia" w:eastAsia="方正黑体简体"/>
          <w:sz w:val="32"/>
          <w:szCs w:val="32"/>
        </w:rPr>
      </w:pPr>
    </w:p>
    <w:p w14:paraId="23705915">
      <w:pPr>
        <w:spacing w:line="620" w:lineRule="exact"/>
        <w:jc w:val="left"/>
        <w:rPr>
          <w:rFonts w:eastAsia="方正黑体简体"/>
          <w:sz w:val="32"/>
          <w:szCs w:val="32"/>
        </w:rPr>
      </w:pPr>
      <w:r>
        <w:rPr>
          <w:rFonts w:hint="eastAsia" w:eastAsia="方正黑体简体"/>
          <w:sz w:val="32"/>
          <w:szCs w:val="32"/>
        </w:rPr>
        <w:t>附件</w:t>
      </w:r>
      <w:r>
        <w:rPr>
          <w:rFonts w:eastAsia="方正黑体简体"/>
          <w:sz w:val="32"/>
          <w:szCs w:val="32"/>
        </w:rPr>
        <w:t>4-2</w:t>
      </w:r>
    </w:p>
    <w:p w14:paraId="6A72872C">
      <w:pPr>
        <w:spacing w:line="620" w:lineRule="exact"/>
        <w:jc w:val="center"/>
        <w:rPr>
          <w:rFonts w:eastAsia="方正小标宋简体"/>
          <w:color w:val="000000"/>
          <w:spacing w:val="-12"/>
          <w:kern w:val="0"/>
          <w:sz w:val="44"/>
          <w:szCs w:val="44"/>
        </w:rPr>
      </w:pPr>
      <w:r>
        <w:rPr>
          <w:rFonts w:eastAsia="方正小标宋简体"/>
          <w:color w:val="000000"/>
          <w:spacing w:val="-12"/>
          <w:kern w:val="0"/>
          <w:sz w:val="44"/>
          <w:szCs w:val="44"/>
        </w:rPr>
        <w:t>202</w:t>
      </w:r>
      <w:r>
        <w:rPr>
          <w:rFonts w:hint="eastAsia" w:eastAsia="方正小标宋简体"/>
          <w:color w:val="000000"/>
          <w:spacing w:val="-12"/>
          <w:kern w:val="0"/>
          <w:sz w:val="44"/>
          <w:szCs w:val="44"/>
          <w:lang w:val="en-US" w:eastAsia="zh-CN"/>
        </w:rPr>
        <w:t>3</w:t>
      </w:r>
      <w:r>
        <w:rPr>
          <w:rFonts w:hint="eastAsia" w:eastAsia="方正小标宋简体"/>
          <w:color w:val="000000"/>
          <w:spacing w:val="-12"/>
          <w:kern w:val="0"/>
          <w:sz w:val="44"/>
          <w:szCs w:val="44"/>
        </w:rPr>
        <w:t>年度乐至县项目支出绩效目标完成情况表</w:t>
      </w:r>
    </w:p>
    <w:p w14:paraId="49DB3671">
      <w:pPr>
        <w:pStyle w:val="2"/>
        <w:spacing w:line="240" w:lineRule="exact"/>
        <w:rPr>
          <w:rFonts w:ascii="宋体"/>
        </w:rPr>
      </w:pPr>
    </w:p>
    <w:tbl>
      <w:tblPr>
        <w:tblStyle w:val="19"/>
        <w:tblW w:w="8362"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764"/>
        <w:gridCol w:w="912"/>
        <w:gridCol w:w="676"/>
        <w:gridCol w:w="764"/>
        <w:gridCol w:w="1355"/>
        <w:gridCol w:w="1709"/>
        <w:gridCol w:w="2182"/>
      </w:tblGrid>
      <w:tr w14:paraId="319119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4" w:type="dxa"/>
            <w:tcBorders>
              <w:top w:val="single" w:color="auto" w:sz="12" w:space="0"/>
            </w:tcBorders>
            <w:noWrap/>
            <w:vAlign w:val="center"/>
          </w:tcPr>
          <w:p w14:paraId="5B5CFE2E">
            <w:pPr>
              <w:widowControl/>
              <w:spacing w:line="240" w:lineRule="exact"/>
              <w:jc w:val="center"/>
              <w:rPr>
                <w:color w:val="000000"/>
                <w:kern w:val="0"/>
                <w:szCs w:val="21"/>
              </w:rPr>
            </w:pPr>
            <w:r>
              <w:rPr>
                <w:rFonts w:hint="eastAsia"/>
                <w:color w:val="000000"/>
                <w:kern w:val="0"/>
                <w:szCs w:val="21"/>
              </w:rPr>
              <w:t>项目</w:t>
            </w:r>
          </w:p>
          <w:p w14:paraId="49528525">
            <w:pPr>
              <w:widowControl/>
              <w:spacing w:line="240" w:lineRule="exact"/>
              <w:jc w:val="center"/>
              <w:rPr>
                <w:color w:val="000000"/>
                <w:kern w:val="0"/>
                <w:szCs w:val="21"/>
              </w:rPr>
            </w:pPr>
            <w:r>
              <w:rPr>
                <w:rFonts w:hint="eastAsia"/>
                <w:color w:val="000000"/>
                <w:kern w:val="0"/>
                <w:szCs w:val="21"/>
              </w:rPr>
              <w:t>名称</w:t>
            </w:r>
          </w:p>
        </w:tc>
        <w:tc>
          <w:tcPr>
            <w:tcW w:w="7598" w:type="dxa"/>
            <w:gridSpan w:val="6"/>
            <w:tcBorders>
              <w:top w:val="single" w:color="auto" w:sz="12" w:space="0"/>
            </w:tcBorders>
            <w:noWrap/>
            <w:vAlign w:val="center"/>
          </w:tcPr>
          <w:p w14:paraId="300DD4C0">
            <w:pPr>
              <w:widowControl/>
              <w:spacing w:line="240" w:lineRule="exact"/>
              <w:jc w:val="center"/>
              <w:rPr>
                <w:color w:val="000000"/>
                <w:kern w:val="0"/>
                <w:szCs w:val="21"/>
              </w:rPr>
            </w:pPr>
            <w:r>
              <w:rPr>
                <w:rFonts w:hint="eastAsia"/>
                <w:color w:val="000000"/>
                <w:kern w:val="0"/>
                <w:szCs w:val="21"/>
                <w:lang w:eastAsia="zh-CN"/>
              </w:rPr>
              <w:t>川能投服务费</w:t>
            </w:r>
            <w:r>
              <w:rPr>
                <w:rFonts w:hint="eastAsia"/>
                <w:color w:val="000000"/>
                <w:kern w:val="0"/>
                <w:szCs w:val="21"/>
              </w:rPr>
              <w:t>　</w:t>
            </w:r>
          </w:p>
        </w:tc>
      </w:tr>
      <w:tr w14:paraId="7112DA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4" w:type="dxa"/>
            <w:vMerge w:val="restart"/>
            <w:noWrap/>
            <w:vAlign w:val="center"/>
          </w:tcPr>
          <w:p w14:paraId="7EF47265">
            <w:pPr>
              <w:widowControl/>
              <w:spacing w:line="240" w:lineRule="exact"/>
              <w:jc w:val="center"/>
              <w:rPr>
                <w:color w:val="000000"/>
                <w:kern w:val="0"/>
                <w:szCs w:val="21"/>
              </w:rPr>
            </w:pPr>
            <w:r>
              <w:rPr>
                <w:rFonts w:hint="eastAsia"/>
                <w:color w:val="000000"/>
                <w:kern w:val="0"/>
                <w:szCs w:val="21"/>
              </w:rPr>
              <w:t>项目</w:t>
            </w:r>
          </w:p>
          <w:p w14:paraId="544F6B64">
            <w:pPr>
              <w:widowControl/>
              <w:spacing w:line="240" w:lineRule="exact"/>
              <w:jc w:val="center"/>
              <w:rPr>
                <w:color w:val="000000"/>
                <w:kern w:val="0"/>
                <w:szCs w:val="21"/>
              </w:rPr>
            </w:pPr>
            <w:r>
              <w:rPr>
                <w:rFonts w:hint="eastAsia"/>
                <w:color w:val="000000"/>
                <w:kern w:val="0"/>
                <w:szCs w:val="21"/>
              </w:rPr>
              <w:t>类型</w:t>
            </w:r>
          </w:p>
        </w:tc>
        <w:tc>
          <w:tcPr>
            <w:tcW w:w="912" w:type="dxa"/>
            <w:noWrap/>
            <w:vAlign w:val="center"/>
          </w:tcPr>
          <w:p w14:paraId="7EE9C7EC">
            <w:pPr>
              <w:widowControl/>
              <w:spacing w:line="240" w:lineRule="exact"/>
              <w:jc w:val="center"/>
              <w:rPr>
                <w:color w:val="000000"/>
                <w:kern w:val="0"/>
                <w:szCs w:val="21"/>
              </w:rPr>
            </w:pPr>
            <w:r>
              <w:rPr>
                <w:rFonts w:hint="eastAsia"/>
                <w:color w:val="000000"/>
                <w:kern w:val="0"/>
                <w:szCs w:val="21"/>
              </w:rPr>
              <w:t>产业发展</w:t>
            </w:r>
          </w:p>
        </w:tc>
        <w:tc>
          <w:tcPr>
            <w:tcW w:w="676" w:type="dxa"/>
            <w:noWrap/>
            <w:vAlign w:val="center"/>
          </w:tcPr>
          <w:p w14:paraId="4D57D028">
            <w:pPr>
              <w:widowControl/>
              <w:spacing w:line="240" w:lineRule="exact"/>
              <w:jc w:val="center"/>
              <w:rPr>
                <w:color w:val="000000"/>
                <w:kern w:val="0"/>
                <w:szCs w:val="21"/>
              </w:rPr>
            </w:pPr>
            <w:r>
              <w:rPr>
                <w:rFonts w:hint="eastAsia"/>
                <w:color w:val="000000"/>
                <w:kern w:val="0"/>
                <w:szCs w:val="21"/>
              </w:rPr>
              <w:t>民生</w:t>
            </w:r>
          </w:p>
          <w:p w14:paraId="0EB27343">
            <w:pPr>
              <w:widowControl/>
              <w:spacing w:line="240" w:lineRule="exact"/>
              <w:jc w:val="center"/>
              <w:rPr>
                <w:color w:val="000000"/>
                <w:kern w:val="0"/>
                <w:szCs w:val="21"/>
              </w:rPr>
            </w:pPr>
            <w:r>
              <w:rPr>
                <w:rFonts w:hint="eastAsia"/>
                <w:color w:val="000000"/>
                <w:kern w:val="0"/>
                <w:szCs w:val="21"/>
              </w:rPr>
              <w:t>保障</w:t>
            </w:r>
          </w:p>
        </w:tc>
        <w:tc>
          <w:tcPr>
            <w:tcW w:w="2119" w:type="dxa"/>
            <w:gridSpan w:val="2"/>
            <w:noWrap/>
            <w:vAlign w:val="center"/>
          </w:tcPr>
          <w:p w14:paraId="5343EF77">
            <w:pPr>
              <w:widowControl/>
              <w:spacing w:line="240" w:lineRule="exact"/>
              <w:jc w:val="center"/>
              <w:rPr>
                <w:color w:val="000000"/>
                <w:kern w:val="0"/>
                <w:szCs w:val="21"/>
              </w:rPr>
            </w:pPr>
            <w:r>
              <w:rPr>
                <w:rFonts w:hint="eastAsia"/>
                <w:color w:val="000000"/>
                <w:kern w:val="0"/>
                <w:szCs w:val="21"/>
              </w:rPr>
              <w:t>基础设施</w:t>
            </w:r>
          </w:p>
        </w:tc>
        <w:tc>
          <w:tcPr>
            <w:tcW w:w="3891" w:type="dxa"/>
            <w:gridSpan w:val="2"/>
            <w:noWrap/>
            <w:vAlign w:val="center"/>
          </w:tcPr>
          <w:p w14:paraId="056DDFF3">
            <w:pPr>
              <w:widowControl/>
              <w:spacing w:line="240" w:lineRule="exact"/>
              <w:jc w:val="center"/>
              <w:rPr>
                <w:color w:val="000000"/>
                <w:kern w:val="0"/>
                <w:szCs w:val="21"/>
              </w:rPr>
            </w:pPr>
            <w:r>
              <w:rPr>
                <w:rFonts w:hint="eastAsia"/>
                <w:color w:val="000000"/>
                <w:kern w:val="0"/>
                <w:szCs w:val="21"/>
              </w:rPr>
              <w:t>行政运行</w:t>
            </w:r>
          </w:p>
        </w:tc>
      </w:tr>
      <w:tr w14:paraId="3E615B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764" w:type="dxa"/>
            <w:vMerge w:val="continue"/>
            <w:noWrap w:val="0"/>
            <w:vAlign w:val="center"/>
          </w:tcPr>
          <w:p w14:paraId="71C6E3A6">
            <w:pPr>
              <w:widowControl/>
              <w:spacing w:line="240" w:lineRule="exact"/>
              <w:jc w:val="left"/>
              <w:rPr>
                <w:color w:val="000000"/>
                <w:kern w:val="0"/>
                <w:szCs w:val="21"/>
              </w:rPr>
            </w:pPr>
          </w:p>
        </w:tc>
        <w:tc>
          <w:tcPr>
            <w:tcW w:w="912" w:type="dxa"/>
            <w:noWrap/>
            <w:vAlign w:val="center"/>
          </w:tcPr>
          <w:p w14:paraId="28A6C00B">
            <w:pPr>
              <w:widowControl/>
              <w:spacing w:line="240" w:lineRule="exact"/>
              <w:jc w:val="center"/>
              <w:rPr>
                <w:color w:val="000000"/>
                <w:kern w:val="0"/>
                <w:szCs w:val="21"/>
              </w:rPr>
            </w:pPr>
            <w:r>
              <w:rPr>
                <w:rFonts w:hint="eastAsia"/>
                <w:color w:val="000000"/>
                <w:kern w:val="0"/>
                <w:szCs w:val="21"/>
              </w:rPr>
              <w:t>□</w:t>
            </w:r>
          </w:p>
        </w:tc>
        <w:tc>
          <w:tcPr>
            <w:tcW w:w="676" w:type="dxa"/>
            <w:noWrap/>
            <w:vAlign w:val="center"/>
          </w:tcPr>
          <w:p w14:paraId="4D4FBF58">
            <w:pPr>
              <w:spacing w:line="240" w:lineRule="exact"/>
              <w:jc w:val="center"/>
              <w:rPr>
                <w:szCs w:val="21"/>
              </w:rPr>
            </w:pPr>
            <w:r>
              <w:rPr>
                <w:rFonts w:hint="eastAsia"/>
                <w:color w:val="000000"/>
                <w:kern w:val="0"/>
                <w:szCs w:val="21"/>
              </w:rPr>
              <w:sym w:font="Wingdings 2" w:char="0052"/>
            </w:r>
          </w:p>
        </w:tc>
        <w:tc>
          <w:tcPr>
            <w:tcW w:w="2119" w:type="dxa"/>
            <w:gridSpan w:val="2"/>
            <w:noWrap/>
            <w:vAlign w:val="center"/>
          </w:tcPr>
          <w:p w14:paraId="2AA1A8DC">
            <w:pPr>
              <w:spacing w:line="240" w:lineRule="exact"/>
              <w:jc w:val="center"/>
              <w:rPr>
                <w:szCs w:val="21"/>
              </w:rPr>
            </w:pPr>
            <w:r>
              <w:rPr>
                <w:rFonts w:hint="eastAsia"/>
                <w:color w:val="000000"/>
                <w:kern w:val="0"/>
                <w:szCs w:val="21"/>
              </w:rPr>
              <w:t>□</w:t>
            </w:r>
          </w:p>
        </w:tc>
        <w:tc>
          <w:tcPr>
            <w:tcW w:w="3891" w:type="dxa"/>
            <w:gridSpan w:val="2"/>
            <w:noWrap/>
            <w:vAlign w:val="center"/>
          </w:tcPr>
          <w:p w14:paraId="3EBF7BE0">
            <w:pPr>
              <w:spacing w:line="240" w:lineRule="exact"/>
              <w:jc w:val="center"/>
              <w:rPr>
                <w:szCs w:val="21"/>
              </w:rPr>
            </w:pPr>
            <w:r>
              <w:rPr>
                <w:rFonts w:hint="eastAsia"/>
                <w:color w:val="000000"/>
                <w:kern w:val="0"/>
                <w:szCs w:val="21"/>
              </w:rPr>
              <w:t>□</w:t>
            </w:r>
          </w:p>
        </w:tc>
      </w:tr>
      <w:tr w14:paraId="5022278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4" w:type="dxa"/>
            <w:noWrap/>
            <w:vAlign w:val="center"/>
          </w:tcPr>
          <w:p w14:paraId="0A154E03">
            <w:pPr>
              <w:widowControl/>
              <w:spacing w:line="240" w:lineRule="exact"/>
              <w:jc w:val="center"/>
              <w:rPr>
                <w:color w:val="000000"/>
                <w:kern w:val="0"/>
                <w:szCs w:val="21"/>
              </w:rPr>
            </w:pPr>
            <w:r>
              <w:rPr>
                <w:rFonts w:hint="eastAsia"/>
                <w:color w:val="000000"/>
                <w:kern w:val="0"/>
                <w:szCs w:val="21"/>
              </w:rPr>
              <w:t>部门（单位）名称</w:t>
            </w:r>
          </w:p>
        </w:tc>
        <w:tc>
          <w:tcPr>
            <w:tcW w:w="3707" w:type="dxa"/>
            <w:gridSpan w:val="4"/>
            <w:noWrap/>
            <w:vAlign w:val="center"/>
          </w:tcPr>
          <w:p w14:paraId="51DF2CF0">
            <w:pPr>
              <w:widowControl/>
              <w:spacing w:line="240" w:lineRule="exact"/>
              <w:jc w:val="center"/>
              <w:rPr>
                <w:color w:val="000000"/>
                <w:kern w:val="0"/>
                <w:szCs w:val="21"/>
              </w:rPr>
            </w:pPr>
            <w:r>
              <w:rPr>
                <w:rFonts w:hint="eastAsia"/>
                <w:color w:val="000000"/>
                <w:kern w:val="0"/>
                <w:szCs w:val="21"/>
                <w:lang w:val="en-US" w:eastAsia="zh-CN"/>
              </w:rPr>
              <w:t>乐至县宝林镇人民政府</w:t>
            </w:r>
            <w:r>
              <w:rPr>
                <w:rFonts w:hint="eastAsia"/>
                <w:color w:val="000000"/>
                <w:kern w:val="0"/>
                <w:szCs w:val="21"/>
              </w:rPr>
              <w:t>　</w:t>
            </w:r>
          </w:p>
        </w:tc>
        <w:tc>
          <w:tcPr>
            <w:tcW w:w="1709" w:type="dxa"/>
            <w:noWrap/>
            <w:vAlign w:val="center"/>
          </w:tcPr>
          <w:p w14:paraId="141030DC">
            <w:pPr>
              <w:widowControl/>
              <w:spacing w:line="240" w:lineRule="exact"/>
              <w:jc w:val="center"/>
              <w:rPr>
                <w:color w:val="000000"/>
                <w:kern w:val="0"/>
                <w:szCs w:val="21"/>
              </w:rPr>
            </w:pPr>
            <w:r>
              <w:rPr>
                <w:rFonts w:hint="eastAsia"/>
                <w:color w:val="000000"/>
                <w:kern w:val="0"/>
                <w:szCs w:val="21"/>
              </w:rPr>
              <w:t>预算单位编码</w:t>
            </w:r>
          </w:p>
        </w:tc>
        <w:tc>
          <w:tcPr>
            <w:tcW w:w="2182" w:type="dxa"/>
            <w:noWrap/>
            <w:vAlign w:val="center"/>
          </w:tcPr>
          <w:p w14:paraId="63DED27F">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316001</w:t>
            </w:r>
          </w:p>
        </w:tc>
      </w:tr>
      <w:tr w14:paraId="5528E8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764" w:type="dxa"/>
            <w:vMerge w:val="restart"/>
            <w:noWrap/>
            <w:vAlign w:val="center"/>
          </w:tcPr>
          <w:p w14:paraId="30B224EA">
            <w:pPr>
              <w:widowControl/>
              <w:spacing w:line="240" w:lineRule="exact"/>
              <w:jc w:val="center"/>
              <w:rPr>
                <w:color w:val="000000"/>
                <w:kern w:val="0"/>
                <w:szCs w:val="21"/>
              </w:rPr>
            </w:pPr>
            <w:r>
              <w:rPr>
                <w:rFonts w:hint="eastAsia"/>
                <w:color w:val="000000"/>
                <w:kern w:val="0"/>
                <w:szCs w:val="21"/>
              </w:rPr>
              <w:t>预算执行情况</w:t>
            </w:r>
          </w:p>
        </w:tc>
        <w:tc>
          <w:tcPr>
            <w:tcW w:w="912" w:type="dxa"/>
            <w:noWrap/>
            <w:vAlign w:val="center"/>
          </w:tcPr>
          <w:p w14:paraId="6C522934">
            <w:pPr>
              <w:widowControl/>
              <w:spacing w:line="240" w:lineRule="exact"/>
              <w:jc w:val="center"/>
              <w:rPr>
                <w:color w:val="000000"/>
                <w:kern w:val="0"/>
                <w:szCs w:val="21"/>
              </w:rPr>
            </w:pPr>
            <w:r>
              <w:rPr>
                <w:rFonts w:hint="eastAsia"/>
                <w:color w:val="000000"/>
                <w:kern w:val="0"/>
                <w:szCs w:val="21"/>
              </w:rPr>
              <w:t>项目</w:t>
            </w:r>
          </w:p>
        </w:tc>
        <w:tc>
          <w:tcPr>
            <w:tcW w:w="676" w:type="dxa"/>
            <w:noWrap/>
            <w:vAlign w:val="center"/>
          </w:tcPr>
          <w:p w14:paraId="6C49D118">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rPr>
              <w:t>万元</w:t>
            </w:r>
            <w:r>
              <w:rPr>
                <w:color w:val="000000"/>
                <w:kern w:val="0"/>
                <w:szCs w:val="21"/>
              </w:rPr>
              <w:t>)</w:t>
            </w:r>
          </w:p>
        </w:tc>
        <w:tc>
          <w:tcPr>
            <w:tcW w:w="764" w:type="dxa"/>
            <w:noWrap/>
            <w:vAlign w:val="center"/>
          </w:tcPr>
          <w:p w14:paraId="7945E4B1">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rPr>
              <w:t>万元</w:t>
            </w:r>
            <w:r>
              <w:rPr>
                <w:color w:val="000000"/>
                <w:kern w:val="0"/>
                <w:szCs w:val="21"/>
              </w:rPr>
              <w:t>)</w:t>
            </w:r>
          </w:p>
        </w:tc>
        <w:tc>
          <w:tcPr>
            <w:tcW w:w="1355" w:type="dxa"/>
            <w:noWrap/>
            <w:vAlign w:val="center"/>
          </w:tcPr>
          <w:p w14:paraId="55EBEB44">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1709" w:type="dxa"/>
            <w:noWrap/>
            <w:vAlign w:val="center"/>
          </w:tcPr>
          <w:p w14:paraId="175221E6">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2182" w:type="dxa"/>
            <w:noWrap/>
            <w:vAlign w:val="center"/>
          </w:tcPr>
          <w:p w14:paraId="500F336D">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14:paraId="4993F90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4" w:type="dxa"/>
            <w:vMerge w:val="continue"/>
            <w:noWrap w:val="0"/>
            <w:vAlign w:val="center"/>
          </w:tcPr>
          <w:p w14:paraId="07D3998A">
            <w:pPr>
              <w:widowControl/>
              <w:spacing w:line="240" w:lineRule="exact"/>
              <w:jc w:val="left"/>
              <w:rPr>
                <w:color w:val="000000"/>
                <w:kern w:val="0"/>
                <w:szCs w:val="21"/>
              </w:rPr>
            </w:pPr>
          </w:p>
        </w:tc>
        <w:tc>
          <w:tcPr>
            <w:tcW w:w="912" w:type="dxa"/>
            <w:noWrap/>
            <w:vAlign w:val="center"/>
          </w:tcPr>
          <w:p w14:paraId="472956B4">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676" w:type="dxa"/>
            <w:noWrap/>
            <w:vAlign w:val="center"/>
          </w:tcPr>
          <w:p w14:paraId="2DCC3CFE">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25</w:t>
            </w:r>
          </w:p>
        </w:tc>
        <w:tc>
          <w:tcPr>
            <w:tcW w:w="764" w:type="dxa"/>
            <w:noWrap/>
            <w:vAlign w:val="center"/>
          </w:tcPr>
          <w:p w14:paraId="7DE60631">
            <w:pPr>
              <w:widowControl/>
              <w:spacing w:line="240" w:lineRule="exact"/>
              <w:jc w:val="left"/>
              <w:rPr>
                <w:rFonts w:hint="default" w:eastAsia="宋体"/>
                <w:color w:val="000000"/>
                <w:kern w:val="0"/>
                <w:szCs w:val="21"/>
                <w:lang w:val="en-US" w:eastAsia="zh-CN"/>
              </w:rPr>
            </w:pPr>
            <w:r>
              <w:rPr>
                <w:rFonts w:hint="eastAsia"/>
                <w:color w:val="000000"/>
                <w:kern w:val="0"/>
                <w:szCs w:val="21"/>
                <w:lang w:val="en-US" w:eastAsia="zh-CN"/>
              </w:rPr>
              <w:t>25</w:t>
            </w:r>
          </w:p>
        </w:tc>
        <w:tc>
          <w:tcPr>
            <w:tcW w:w="1355" w:type="dxa"/>
            <w:noWrap/>
            <w:vAlign w:val="center"/>
          </w:tcPr>
          <w:p w14:paraId="2989F0C6">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709" w:type="dxa"/>
            <w:noWrap/>
            <w:vAlign w:val="center"/>
          </w:tcPr>
          <w:p w14:paraId="699CBA9B">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2182" w:type="dxa"/>
            <w:noWrap/>
            <w:vAlign w:val="center"/>
          </w:tcPr>
          <w:p w14:paraId="75F71FA9">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r>
      <w:tr w14:paraId="646A093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4" w:type="dxa"/>
            <w:vMerge w:val="continue"/>
            <w:noWrap w:val="0"/>
            <w:vAlign w:val="center"/>
          </w:tcPr>
          <w:p w14:paraId="62A6069C">
            <w:pPr>
              <w:widowControl/>
              <w:spacing w:line="240" w:lineRule="exact"/>
              <w:jc w:val="left"/>
              <w:rPr>
                <w:color w:val="000000"/>
                <w:kern w:val="0"/>
                <w:szCs w:val="21"/>
              </w:rPr>
            </w:pPr>
          </w:p>
        </w:tc>
        <w:tc>
          <w:tcPr>
            <w:tcW w:w="912" w:type="dxa"/>
            <w:noWrap/>
            <w:vAlign w:val="center"/>
          </w:tcPr>
          <w:p w14:paraId="1254BF6F">
            <w:pPr>
              <w:widowControl/>
              <w:spacing w:line="240" w:lineRule="exact"/>
              <w:jc w:val="center"/>
              <w:rPr>
                <w:color w:val="000000"/>
                <w:kern w:val="0"/>
                <w:szCs w:val="21"/>
              </w:rPr>
            </w:pPr>
            <w:r>
              <w:rPr>
                <w:rFonts w:hint="eastAsia"/>
                <w:color w:val="000000"/>
                <w:kern w:val="0"/>
                <w:szCs w:val="21"/>
              </w:rPr>
              <w:t>财政拨款</w:t>
            </w:r>
          </w:p>
        </w:tc>
        <w:tc>
          <w:tcPr>
            <w:tcW w:w="676" w:type="dxa"/>
            <w:noWrap/>
            <w:vAlign w:val="center"/>
          </w:tcPr>
          <w:p w14:paraId="0CC76E02">
            <w:pPr>
              <w:widowControl/>
              <w:spacing w:line="240" w:lineRule="exact"/>
              <w:jc w:val="left"/>
              <w:rPr>
                <w:color w:val="000000"/>
                <w:kern w:val="0"/>
                <w:szCs w:val="21"/>
              </w:rPr>
            </w:pPr>
            <w:r>
              <w:rPr>
                <w:rFonts w:hint="eastAsia"/>
                <w:color w:val="000000"/>
                <w:kern w:val="0"/>
                <w:szCs w:val="21"/>
                <w:lang w:val="en-US" w:eastAsia="zh-CN"/>
              </w:rPr>
              <w:t>25</w:t>
            </w:r>
          </w:p>
        </w:tc>
        <w:tc>
          <w:tcPr>
            <w:tcW w:w="764" w:type="dxa"/>
            <w:noWrap/>
            <w:vAlign w:val="center"/>
          </w:tcPr>
          <w:p w14:paraId="6893204C">
            <w:pPr>
              <w:widowControl/>
              <w:spacing w:line="240" w:lineRule="exact"/>
              <w:jc w:val="left"/>
              <w:rPr>
                <w:color w:val="000000"/>
                <w:kern w:val="0"/>
                <w:szCs w:val="21"/>
              </w:rPr>
            </w:pPr>
            <w:r>
              <w:rPr>
                <w:rFonts w:hint="eastAsia"/>
                <w:color w:val="000000"/>
                <w:kern w:val="0"/>
                <w:szCs w:val="21"/>
                <w:lang w:val="en-US" w:eastAsia="zh-CN"/>
              </w:rPr>
              <w:t>25</w:t>
            </w:r>
          </w:p>
        </w:tc>
        <w:tc>
          <w:tcPr>
            <w:tcW w:w="1355" w:type="dxa"/>
            <w:noWrap/>
            <w:vAlign w:val="center"/>
          </w:tcPr>
          <w:p w14:paraId="266815A3">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709" w:type="dxa"/>
            <w:noWrap/>
            <w:vAlign w:val="center"/>
          </w:tcPr>
          <w:p w14:paraId="035C1658">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2182" w:type="dxa"/>
            <w:noWrap/>
            <w:vAlign w:val="center"/>
          </w:tcPr>
          <w:p w14:paraId="3A249703">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r>
      <w:tr w14:paraId="2C67008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64" w:type="dxa"/>
            <w:vMerge w:val="continue"/>
            <w:noWrap w:val="0"/>
            <w:vAlign w:val="center"/>
          </w:tcPr>
          <w:p w14:paraId="3AB022E3">
            <w:pPr>
              <w:widowControl/>
              <w:spacing w:line="240" w:lineRule="exact"/>
              <w:jc w:val="left"/>
              <w:rPr>
                <w:color w:val="000000"/>
                <w:kern w:val="0"/>
                <w:szCs w:val="21"/>
              </w:rPr>
            </w:pPr>
          </w:p>
        </w:tc>
        <w:tc>
          <w:tcPr>
            <w:tcW w:w="912" w:type="dxa"/>
            <w:noWrap/>
            <w:vAlign w:val="center"/>
          </w:tcPr>
          <w:p w14:paraId="383113B1">
            <w:pPr>
              <w:widowControl/>
              <w:spacing w:line="240" w:lineRule="exact"/>
              <w:jc w:val="center"/>
              <w:rPr>
                <w:color w:val="000000"/>
                <w:kern w:val="0"/>
                <w:szCs w:val="21"/>
              </w:rPr>
            </w:pPr>
            <w:r>
              <w:rPr>
                <w:rFonts w:hint="eastAsia"/>
                <w:color w:val="000000"/>
                <w:kern w:val="0"/>
                <w:szCs w:val="21"/>
              </w:rPr>
              <w:t>其他资金</w:t>
            </w:r>
          </w:p>
        </w:tc>
        <w:tc>
          <w:tcPr>
            <w:tcW w:w="676" w:type="dxa"/>
            <w:noWrap/>
            <w:vAlign w:val="center"/>
          </w:tcPr>
          <w:p w14:paraId="65401500">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764" w:type="dxa"/>
            <w:noWrap/>
            <w:vAlign w:val="center"/>
          </w:tcPr>
          <w:p w14:paraId="6961038E">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355" w:type="dxa"/>
            <w:noWrap/>
            <w:vAlign w:val="center"/>
          </w:tcPr>
          <w:p w14:paraId="3577B700">
            <w:pPr>
              <w:widowControl/>
              <w:spacing w:line="240" w:lineRule="exact"/>
              <w:jc w:val="left"/>
              <w:rPr>
                <w:rFonts w:hint="eastAsia"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0</w:t>
            </w:r>
          </w:p>
        </w:tc>
        <w:tc>
          <w:tcPr>
            <w:tcW w:w="1709" w:type="dxa"/>
            <w:noWrap/>
            <w:vAlign w:val="center"/>
          </w:tcPr>
          <w:p w14:paraId="6E767249">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2182" w:type="dxa"/>
            <w:noWrap/>
            <w:vAlign w:val="center"/>
          </w:tcPr>
          <w:p w14:paraId="583FD2FC">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r>
      <w:tr w14:paraId="45D83CB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764" w:type="dxa"/>
            <w:vMerge w:val="restart"/>
            <w:noWrap/>
            <w:vAlign w:val="center"/>
          </w:tcPr>
          <w:p w14:paraId="279FCED3">
            <w:pPr>
              <w:widowControl/>
              <w:spacing w:line="240" w:lineRule="exact"/>
              <w:jc w:val="center"/>
              <w:rPr>
                <w:color w:val="000000"/>
                <w:kern w:val="0"/>
                <w:szCs w:val="21"/>
              </w:rPr>
            </w:pPr>
            <w:r>
              <w:rPr>
                <w:rFonts w:hint="eastAsia"/>
                <w:color w:val="000000"/>
                <w:kern w:val="0"/>
                <w:szCs w:val="21"/>
              </w:rPr>
              <w:t>财政拨款结构</w:t>
            </w:r>
          </w:p>
        </w:tc>
        <w:tc>
          <w:tcPr>
            <w:tcW w:w="912" w:type="dxa"/>
            <w:noWrap/>
            <w:vAlign w:val="center"/>
          </w:tcPr>
          <w:p w14:paraId="51CF870F">
            <w:pPr>
              <w:widowControl/>
              <w:spacing w:line="240" w:lineRule="exact"/>
              <w:jc w:val="center"/>
              <w:rPr>
                <w:color w:val="000000"/>
                <w:kern w:val="0"/>
                <w:szCs w:val="21"/>
              </w:rPr>
            </w:pPr>
            <w:r>
              <w:rPr>
                <w:rFonts w:hint="eastAsia"/>
                <w:color w:val="000000"/>
                <w:kern w:val="0"/>
                <w:szCs w:val="21"/>
              </w:rPr>
              <w:t>项目</w:t>
            </w:r>
          </w:p>
        </w:tc>
        <w:tc>
          <w:tcPr>
            <w:tcW w:w="676" w:type="dxa"/>
            <w:noWrap/>
            <w:vAlign w:val="center"/>
          </w:tcPr>
          <w:p w14:paraId="11A34737">
            <w:pPr>
              <w:widowControl/>
              <w:spacing w:line="240" w:lineRule="exact"/>
              <w:jc w:val="center"/>
              <w:rPr>
                <w:color w:val="000000"/>
                <w:kern w:val="0"/>
                <w:szCs w:val="21"/>
              </w:rPr>
            </w:pPr>
            <w:r>
              <w:rPr>
                <w:rFonts w:hint="eastAsia"/>
                <w:color w:val="000000"/>
                <w:kern w:val="0"/>
                <w:szCs w:val="21"/>
              </w:rPr>
              <w:t>合计</w:t>
            </w:r>
          </w:p>
        </w:tc>
        <w:tc>
          <w:tcPr>
            <w:tcW w:w="764" w:type="dxa"/>
            <w:noWrap/>
            <w:vAlign w:val="center"/>
          </w:tcPr>
          <w:p w14:paraId="4453707C">
            <w:pPr>
              <w:widowControl/>
              <w:spacing w:line="240" w:lineRule="exact"/>
              <w:jc w:val="center"/>
              <w:rPr>
                <w:color w:val="000000"/>
                <w:kern w:val="0"/>
                <w:szCs w:val="21"/>
              </w:rPr>
            </w:pPr>
            <w:r>
              <w:rPr>
                <w:rFonts w:hint="eastAsia"/>
                <w:color w:val="000000"/>
                <w:kern w:val="0"/>
                <w:szCs w:val="21"/>
              </w:rPr>
              <w:t>一般公共预算安排</w:t>
            </w:r>
          </w:p>
        </w:tc>
        <w:tc>
          <w:tcPr>
            <w:tcW w:w="1355" w:type="dxa"/>
            <w:noWrap/>
            <w:vAlign w:val="center"/>
          </w:tcPr>
          <w:p w14:paraId="7A242DB7">
            <w:pPr>
              <w:widowControl/>
              <w:spacing w:line="240" w:lineRule="exact"/>
              <w:jc w:val="center"/>
              <w:rPr>
                <w:color w:val="000000"/>
                <w:kern w:val="0"/>
                <w:szCs w:val="21"/>
              </w:rPr>
            </w:pPr>
            <w:r>
              <w:rPr>
                <w:rFonts w:hint="eastAsia"/>
                <w:color w:val="000000"/>
                <w:kern w:val="0"/>
                <w:szCs w:val="21"/>
              </w:rPr>
              <w:t>政府性基金预算安排</w:t>
            </w:r>
          </w:p>
        </w:tc>
        <w:tc>
          <w:tcPr>
            <w:tcW w:w="1709" w:type="dxa"/>
            <w:noWrap/>
            <w:vAlign w:val="center"/>
          </w:tcPr>
          <w:p w14:paraId="7ED82022">
            <w:pPr>
              <w:widowControl/>
              <w:spacing w:line="240" w:lineRule="exact"/>
              <w:jc w:val="center"/>
              <w:rPr>
                <w:color w:val="000000"/>
                <w:kern w:val="0"/>
                <w:szCs w:val="21"/>
              </w:rPr>
            </w:pPr>
            <w:r>
              <w:rPr>
                <w:rFonts w:hint="eastAsia"/>
                <w:color w:val="000000"/>
                <w:kern w:val="0"/>
                <w:szCs w:val="21"/>
              </w:rPr>
              <w:t>国有资本经营预算安排</w:t>
            </w:r>
          </w:p>
        </w:tc>
        <w:tc>
          <w:tcPr>
            <w:tcW w:w="2182" w:type="dxa"/>
            <w:noWrap/>
            <w:vAlign w:val="center"/>
          </w:tcPr>
          <w:p w14:paraId="4A4AF20C">
            <w:pPr>
              <w:widowControl/>
              <w:spacing w:line="240" w:lineRule="exact"/>
              <w:jc w:val="center"/>
              <w:rPr>
                <w:color w:val="000000"/>
                <w:kern w:val="0"/>
                <w:szCs w:val="21"/>
              </w:rPr>
            </w:pPr>
            <w:r>
              <w:rPr>
                <w:rFonts w:hint="eastAsia"/>
                <w:color w:val="000000"/>
                <w:kern w:val="0"/>
                <w:szCs w:val="21"/>
              </w:rPr>
              <w:t>社保基金预算安排</w:t>
            </w:r>
          </w:p>
        </w:tc>
      </w:tr>
      <w:tr w14:paraId="7BD937E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64" w:type="dxa"/>
            <w:vMerge w:val="continue"/>
            <w:noWrap w:val="0"/>
            <w:vAlign w:val="center"/>
          </w:tcPr>
          <w:p w14:paraId="29108398">
            <w:pPr>
              <w:widowControl/>
              <w:spacing w:line="240" w:lineRule="exact"/>
              <w:jc w:val="left"/>
              <w:rPr>
                <w:color w:val="000000"/>
                <w:kern w:val="0"/>
                <w:szCs w:val="21"/>
              </w:rPr>
            </w:pPr>
          </w:p>
        </w:tc>
        <w:tc>
          <w:tcPr>
            <w:tcW w:w="912" w:type="dxa"/>
            <w:noWrap/>
            <w:vAlign w:val="center"/>
          </w:tcPr>
          <w:p w14:paraId="3631CACC">
            <w:pPr>
              <w:widowControl/>
              <w:spacing w:line="240" w:lineRule="exact"/>
              <w:jc w:val="center"/>
              <w:rPr>
                <w:color w:val="000000"/>
                <w:kern w:val="0"/>
                <w:szCs w:val="21"/>
              </w:rPr>
            </w:pPr>
            <w:r>
              <w:rPr>
                <w:rFonts w:hint="eastAsia"/>
                <w:color w:val="000000"/>
                <w:kern w:val="0"/>
                <w:szCs w:val="21"/>
              </w:rPr>
              <w:t>预算额</w:t>
            </w:r>
          </w:p>
          <w:p w14:paraId="22AA2E34">
            <w:pPr>
              <w:widowControl/>
              <w:spacing w:line="240" w:lineRule="exact"/>
              <w:jc w:val="center"/>
              <w:rPr>
                <w:color w:val="000000"/>
                <w:kern w:val="0"/>
                <w:szCs w:val="21"/>
              </w:rPr>
            </w:pPr>
            <w:r>
              <w:rPr>
                <w:color w:val="000000"/>
                <w:kern w:val="0"/>
                <w:szCs w:val="21"/>
              </w:rPr>
              <w:t>(</w:t>
            </w:r>
            <w:r>
              <w:rPr>
                <w:rFonts w:hint="eastAsia"/>
                <w:color w:val="000000"/>
                <w:kern w:val="0"/>
                <w:szCs w:val="21"/>
              </w:rPr>
              <w:t>万元</w:t>
            </w:r>
            <w:r>
              <w:rPr>
                <w:color w:val="000000"/>
                <w:kern w:val="0"/>
                <w:szCs w:val="21"/>
              </w:rPr>
              <w:t>)</w:t>
            </w:r>
          </w:p>
        </w:tc>
        <w:tc>
          <w:tcPr>
            <w:tcW w:w="676" w:type="dxa"/>
            <w:noWrap/>
            <w:vAlign w:val="center"/>
          </w:tcPr>
          <w:p w14:paraId="0A2DAC73">
            <w:pPr>
              <w:widowControl/>
              <w:spacing w:line="240" w:lineRule="exact"/>
              <w:jc w:val="left"/>
              <w:rPr>
                <w:color w:val="000000"/>
                <w:kern w:val="0"/>
                <w:szCs w:val="21"/>
              </w:rPr>
            </w:pPr>
            <w:r>
              <w:rPr>
                <w:rFonts w:hint="eastAsia"/>
                <w:color w:val="000000"/>
                <w:kern w:val="0"/>
                <w:szCs w:val="21"/>
                <w:lang w:val="en-US" w:eastAsia="zh-CN"/>
              </w:rPr>
              <w:t>25</w:t>
            </w:r>
          </w:p>
        </w:tc>
        <w:tc>
          <w:tcPr>
            <w:tcW w:w="764" w:type="dxa"/>
            <w:noWrap/>
            <w:vAlign w:val="center"/>
          </w:tcPr>
          <w:p w14:paraId="7950D6A4">
            <w:pPr>
              <w:widowControl/>
              <w:spacing w:line="240" w:lineRule="exact"/>
              <w:jc w:val="left"/>
              <w:rPr>
                <w:color w:val="000000"/>
                <w:kern w:val="0"/>
                <w:szCs w:val="21"/>
              </w:rPr>
            </w:pPr>
            <w:r>
              <w:rPr>
                <w:rFonts w:hint="eastAsia"/>
                <w:color w:val="000000"/>
                <w:kern w:val="0"/>
                <w:szCs w:val="21"/>
                <w:lang w:val="en-US" w:eastAsia="zh-CN"/>
              </w:rPr>
              <w:t>25</w:t>
            </w:r>
          </w:p>
        </w:tc>
        <w:tc>
          <w:tcPr>
            <w:tcW w:w="1355" w:type="dxa"/>
            <w:noWrap/>
            <w:vAlign w:val="center"/>
          </w:tcPr>
          <w:p w14:paraId="72965857">
            <w:pPr>
              <w:widowControl/>
              <w:spacing w:line="240" w:lineRule="exact"/>
              <w:jc w:val="left"/>
              <w:rPr>
                <w:color w:val="000000"/>
                <w:kern w:val="0"/>
                <w:szCs w:val="21"/>
              </w:rPr>
            </w:pPr>
            <w:r>
              <w:rPr>
                <w:rFonts w:hint="eastAsia"/>
                <w:color w:val="000000"/>
                <w:kern w:val="0"/>
                <w:szCs w:val="21"/>
                <w:lang w:val="en-US" w:eastAsia="zh-CN"/>
              </w:rPr>
              <w:t>0</w:t>
            </w:r>
          </w:p>
        </w:tc>
        <w:tc>
          <w:tcPr>
            <w:tcW w:w="1709" w:type="dxa"/>
            <w:noWrap/>
            <w:vAlign w:val="center"/>
          </w:tcPr>
          <w:p w14:paraId="122DAE78">
            <w:pPr>
              <w:widowControl/>
              <w:spacing w:line="240" w:lineRule="exact"/>
              <w:jc w:val="left"/>
              <w:rPr>
                <w:color w:val="000000"/>
                <w:kern w:val="0"/>
                <w:szCs w:val="21"/>
              </w:rPr>
            </w:pPr>
            <w:r>
              <w:rPr>
                <w:rFonts w:hint="eastAsia"/>
                <w:color w:val="000000"/>
                <w:kern w:val="0"/>
                <w:szCs w:val="21"/>
                <w:lang w:val="en-US" w:eastAsia="zh-CN"/>
              </w:rPr>
              <w:t>0</w:t>
            </w:r>
          </w:p>
        </w:tc>
        <w:tc>
          <w:tcPr>
            <w:tcW w:w="2182" w:type="dxa"/>
            <w:noWrap/>
            <w:vAlign w:val="center"/>
          </w:tcPr>
          <w:p w14:paraId="31971D7C">
            <w:pPr>
              <w:widowControl/>
              <w:spacing w:line="240" w:lineRule="exact"/>
              <w:jc w:val="left"/>
              <w:rPr>
                <w:color w:val="000000"/>
                <w:kern w:val="0"/>
                <w:szCs w:val="21"/>
              </w:rPr>
            </w:pPr>
            <w:r>
              <w:rPr>
                <w:rFonts w:hint="eastAsia"/>
                <w:color w:val="000000"/>
                <w:kern w:val="0"/>
                <w:szCs w:val="21"/>
                <w:lang w:val="en-US" w:eastAsia="zh-CN"/>
              </w:rPr>
              <w:t>0</w:t>
            </w:r>
          </w:p>
        </w:tc>
      </w:tr>
      <w:tr w14:paraId="6B439E8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64" w:type="dxa"/>
            <w:vMerge w:val="continue"/>
            <w:noWrap w:val="0"/>
            <w:vAlign w:val="center"/>
          </w:tcPr>
          <w:p w14:paraId="766ED289">
            <w:pPr>
              <w:widowControl/>
              <w:spacing w:line="240" w:lineRule="exact"/>
              <w:jc w:val="left"/>
              <w:rPr>
                <w:color w:val="000000"/>
                <w:kern w:val="0"/>
                <w:szCs w:val="21"/>
              </w:rPr>
            </w:pPr>
          </w:p>
        </w:tc>
        <w:tc>
          <w:tcPr>
            <w:tcW w:w="912" w:type="dxa"/>
            <w:noWrap/>
            <w:vAlign w:val="center"/>
          </w:tcPr>
          <w:p w14:paraId="6998DE64">
            <w:pPr>
              <w:widowControl/>
              <w:spacing w:line="240" w:lineRule="exact"/>
              <w:jc w:val="center"/>
              <w:rPr>
                <w:color w:val="000000"/>
                <w:kern w:val="0"/>
                <w:szCs w:val="21"/>
              </w:rPr>
            </w:pPr>
            <w:r>
              <w:rPr>
                <w:rFonts w:hint="eastAsia"/>
                <w:color w:val="000000"/>
                <w:kern w:val="0"/>
                <w:szCs w:val="21"/>
              </w:rPr>
              <w:t>执行额</w:t>
            </w:r>
          </w:p>
          <w:p w14:paraId="48637739">
            <w:pPr>
              <w:widowControl/>
              <w:spacing w:line="240" w:lineRule="exact"/>
              <w:jc w:val="center"/>
              <w:rPr>
                <w:color w:val="000000"/>
                <w:kern w:val="0"/>
                <w:szCs w:val="21"/>
              </w:rPr>
            </w:pPr>
            <w:r>
              <w:rPr>
                <w:color w:val="000000"/>
                <w:kern w:val="0"/>
                <w:szCs w:val="21"/>
              </w:rPr>
              <w:t>(</w:t>
            </w:r>
            <w:r>
              <w:rPr>
                <w:rFonts w:hint="eastAsia"/>
                <w:color w:val="000000"/>
                <w:kern w:val="0"/>
                <w:szCs w:val="21"/>
              </w:rPr>
              <w:t>万元</w:t>
            </w:r>
            <w:r>
              <w:rPr>
                <w:color w:val="000000"/>
                <w:kern w:val="0"/>
                <w:szCs w:val="21"/>
              </w:rPr>
              <w:t>)</w:t>
            </w:r>
          </w:p>
        </w:tc>
        <w:tc>
          <w:tcPr>
            <w:tcW w:w="676" w:type="dxa"/>
            <w:noWrap/>
            <w:vAlign w:val="center"/>
          </w:tcPr>
          <w:p w14:paraId="505324A4">
            <w:pPr>
              <w:widowControl/>
              <w:spacing w:line="240" w:lineRule="exact"/>
              <w:jc w:val="left"/>
              <w:rPr>
                <w:color w:val="000000"/>
                <w:kern w:val="0"/>
                <w:szCs w:val="21"/>
              </w:rPr>
            </w:pPr>
            <w:r>
              <w:rPr>
                <w:rFonts w:hint="eastAsia"/>
                <w:color w:val="000000"/>
                <w:kern w:val="0"/>
                <w:szCs w:val="21"/>
                <w:lang w:val="en-US" w:eastAsia="zh-CN"/>
              </w:rPr>
              <w:t>25</w:t>
            </w:r>
          </w:p>
        </w:tc>
        <w:tc>
          <w:tcPr>
            <w:tcW w:w="764" w:type="dxa"/>
            <w:noWrap/>
            <w:vAlign w:val="center"/>
          </w:tcPr>
          <w:p w14:paraId="2C24D286">
            <w:pPr>
              <w:widowControl/>
              <w:spacing w:line="240" w:lineRule="exact"/>
              <w:jc w:val="left"/>
              <w:rPr>
                <w:color w:val="000000"/>
                <w:kern w:val="0"/>
                <w:szCs w:val="21"/>
              </w:rPr>
            </w:pPr>
            <w:r>
              <w:rPr>
                <w:rFonts w:hint="eastAsia"/>
                <w:color w:val="000000"/>
                <w:kern w:val="0"/>
                <w:szCs w:val="21"/>
                <w:lang w:val="en-US" w:eastAsia="zh-CN"/>
              </w:rPr>
              <w:t>25</w:t>
            </w:r>
          </w:p>
        </w:tc>
        <w:tc>
          <w:tcPr>
            <w:tcW w:w="1355" w:type="dxa"/>
            <w:noWrap/>
            <w:vAlign w:val="center"/>
          </w:tcPr>
          <w:p w14:paraId="5934B22E">
            <w:pPr>
              <w:widowControl/>
              <w:spacing w:line="240" w:lineRule="exact"/>
              <w:jc w:val="left"/>
              <w:rPr>
                <w:color w:val="000000"/>
                <w:kern w:val="0"/>
                <w:szCs w:val="21"/>
              </w:rPr>
            </w:pPr>
            <w:r>
              <w:rPr>
                <w:rFonts w:hint="eastAsia"/>
                <w:color w:val="000000"/>
                <w:kern w:val="0"/>
                <w:szCs w:val="21"/>
                <w:lang w:val="en-US" w:eastAsia="zh-CN"/>
              </w:rPr>
              <w:t>0</w:t>
            </w:r>
          </w:p>
        </w:tc>
        <w:tc>
          <w:tcPr>
            <w:tcW w:w="1709" w:type="dxa"/>
            <w:noWrap/>
            <w:vAlign w:val="center"/>
          </w:tcPr>
          <w:p w14:paraId="105EBBBA">
            <w:pPr>
              <w:widowControl/>
              <w:spacing w:line="240" w:lineRule="exact"/>
              <w:jc w:val="left"/>
              <w:rPr>
                <w:color w:val="000000"/>
                <w:kern w:val="0"/>
                <w:szCs w:val="21"/>
              </w:rPr>
            </w:pPr>
            <w:r>
              <w:rPr>
                <w:rFonts w:hint="eastAsia"/>
                <w:color w:val="000000"/>
                <w:kern w:val="0"/>
                <w:szCs w:val="21"/>
                <w:lang w:val="en-US" w:eastAsia="zh-CN"/>
              </w:rPr>
              <w:t>0</w:t>
            </w:r>
          </w:p>
        </w:tc>
        <w:tc>
          <w:tcPr>
            <w:tcW w:w="2182" w:type="dxa"/>
            <w:noWrap/>
            <w:vAlign w:val="center"/>
          </w:tcPr>
          <w:p w14:paraId="2C2BD4E0">
            <w:pPr>
              <w:widowControl/>
              <w:spacing w:line="240" w:lineRule="exact"/>
              <w:jc w:val="left"/>
              <w:rPr>
                <w:color w:val="000000"/>
                <w:kern w:val="0"/>
                <w:szCs w:val="21"/>
              </w:rPr>
            </w:pPr>
            <w:r>
              <w:rPr>
                <w:rFonts w:hint="eastAsia"/>
                <w:color w:val="000000"/>
                <w:kern w:val="0"/>
                <w:szCs w:val="21"/>
                <w:lang w:val="en-US" w:eastAsia="zh-CN"/>
              </w:rPr>
              <w:t>0</w:t>
            </w:r>
          </w:p>
        </w:tc>
      </w:tr>
      <w:tr w14:paraId="24D0131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64" w:type="dxa"/>
            <w:vMerge w:val="continue"/>
            <w:noWrap w:val="0"/>
            <w:vAlign w:val="center"/>
          </w:tcPr>
          <w:p w14:paraId="06EB1944">
            <w:pPr>
              <w:widowControl/>
              <w:spacing w:line="240" w:lineRule="exact"/>
              <w:jc w:val="left"/>
              <w:rPr>
                <w:color w:val="000000"/>
                <w:kern w:val="0"/>
                <w:szCs w:val="21"/>
              </w:rPr>
            </w:pPr>
          </w:p>
        </w:tc>
        <w:tc>
          <w:tcPr>
            <w:tcW w:w="912" w:type="dxa"/>
            <w:noWrap/>
            <w:vAlign w:val="center"/>
          </w:tcPr>
          <w:p w14:paraId="303E81CD">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676" w:type="dxa"/>
            <w:noWrap/>
            <w:vAlign w:val="center"/>
          </w:tcPr>
          <w:p w14:paraId="41F010BF">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764" w:type="dxa"/>
            <w:noWrap/>
            <w:vAlign w:val="center"/>
          </w:tcPr>
          <w:p w14:paraId="15CACE50">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1355" w:type="dxa"/>
            <w:noWrap/>
            <w:vAlign w:val="center"/>
          </w:tcPr>
          <w:p w14:paraId="444F01DC">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1709" w:type="dxa"/>
            <w:noWrap/>
            <w:vAlign w:val="center"/>
          </w:tcPr>
          <w:p w14:paraId="50E2EA32">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2182" w:type="dxa"/>
            <w:noWrap/>
            <w:vAlign w:val="center"/>
          </w:tcPr>
          <w:p w14:paraId="08A7BA18">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r>
      <w:tr w14:paraId="4766D23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64" w:type="dxa"/>
            <w:vMerge w:val="continue"/>
            <w:noWrap w:val="0"/>
            <w:vAlign w:val="center"/>
          </w:tcPr>
          <w:p w14:paraId="43294098">
            <w:pPr>
              <w:widowControl/>
              <w:spacing w:line="240" w:lineRule="exact"/>
              <w:jc w:val="left"/>
              <w:rPr>
                <w:color w:val="000000"/>
                <w:kern w:val="0"/>
                <w:szCs w:val="21"/>
              </w:rPr>
            </w:pPr>
          </w:p>
        </w:tc>
        <w:tc>
          <w:tcPr>
            <w:tcW w:w="912" w:type="dxa"/>
            <w:noWrap/>
            <w:vAlign w:val="center"/>
          </w:tcPr>
          <w:p w14:paraId="256A0444">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676" w:type="dxa"/>
            <w:noWrap/>
            <w:vAlign w:val="center"/>
          </w:tcPr>
          <w:p w14:paraId="658CFE6D">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764" w:type="dxa"/>
            <w:noWrap/>
            <w:vAlign w:val="center"/>
          </w:tcPr>
          <w:p w14:paraId="4EC8EA94">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1355" w:type="dxa"/>
            <w:noWrap/>
            <w:vAlign w:val="center"/>
          </w:tcPr>
          <w:p w14:paraId="4F17D6F4">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1709" w:type="dxa"/>
            <w:noWrap/>
            <w:vAlign w:val="center"/>
          </w:tcPr>
          <w:p w14:paraId="4A3B561C">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2182" w:type="dxa"/>
            <w:noWrap/>
            <w:vAlign w:val="center"/>
          </w:tcPr>
          <w:p w14:paraId="25BCBE53">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r>
      <w:tr w14:paraId="657E46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764" w:type="dxa"/>
            <w:vMerge w:val="continue"/>
            <w:noWrap w:val="0"/>
            <w:vAlign w:val="center"/>
          </w:tcPr>
          <w:p w14:paraId="0234096F">
            <w:pPr>
              <w:widowControl/>
              <w:spacing w:line="240" w:lineRule="exact"/>
              <w:jc w:val="left"/>
              <w:rPr>
                <w:color w:val="000000"/>
                <w:kern w:val="0"/>
                <w:szCs w:val="21"/>
              </w:rPr>
            </w:pPr>
          </w:p>
        </w:tc>
        <w:tc>
          <w:tcPr>
            <w:tcW w:w="912" w:type="dxa"/>
            <w:noWrap/>
            <w:vAlign w:val="center"/>
          </w:tcPr>
          <w:p w14:paraId="621728B6">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676" w:type="dxa"/>
            <w:noWrap/>
            <w:vAlign w:val="center"/>
          </w:tcPr>
          <w:p w14:paraId="450B2431">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764" w:type="dxa"/>
            <w:noWrap/>
            <w:vAlign w:val="center"/>
          </w:tcPr>
          <w:p w14:paraId="3A626C47">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1355" w:type="dxa"/>
            <w:noWrap/>
            <w:vAlign w:val="center"/>
          </w:tcPr>
          <w:p w14:paraId="4CD38CBB">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1709" w:type="dxa"/>
            <w:noWrap/>
            <w:vAlign w:val="center"/>
          </w:tcPr>
          <w:p w14:paraId="38095283">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c>
          <w:tcPr>
            <w:tcW w:w="2182" w:type="dxa"/>
            <w:noWrap/>
            <w:vAlign w:val="center"/>
          </w:tcPr>
          <w:p w14:paraId="27FF3076">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0</w:t>
            </w:r>
          </w:p>
        </w:tc>
      </w:tr>
      <w:tr w14:paraId="55817A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764" w:type="dxa"/>
            <w:vMerge w:val="restart"/>
            <w:noWrap/>
            <w:vAlign w:val="center"/>
          </w:tcPr>
          <w:p w14:paraId="56376D87">
            <w:pPr>
              <w:widowControl/>
              <w:spacing w:line="240" w:lineRule="exact"/>
              <w:jc w:val="center"/>
              <w:rPr>
                <w:color w:val="000000"/>
                <w:kern w:val="0"/>
                <w:szCs w:val="21"/>
              </w:rPr>
            </w:pPr>
            <w:r>
              <w:rPr>
                <w:rFonts w:hint="eastAsia"/>
                <w:color w:val="000000"/>
                <w:kern w:val="0"/>
                <w:szCs w:val="21"/>
              </w:rPr>
              <w:t>年度总体目标</w:t>
            </w:r>
          </w:p>
        </w:tc>
        <w:tc>
          <w:tcPr>
            <w:tcW w:w="1588" w:type="dxa"/>
            <w:gridSpan w:val="2"/>
            <w:noWrap/>
            <w:vAlign w:val="center"/>
          </w:tcPr>
          <w:p w14:paraId="68DF7DDF">
            <w:pPr>
              <w:widowControl/>
              <w:spacing w:line="240" w:lineRule="exact"/>
              <w:jc w:val="center"/>
              <w:rPr>
                <w:color w:val="000000"/>
                <w:kern w:val="0"/>
                <w:szCs w:val="21"/>
              </w:rPr>
            </w:pPr>
            <w:r>
              <w:rPr>
                <w:rFonts w:hint="eastAsia"/>
                <w:color w:val="000000"/>
                <w:kern w:val="0"/>
                <w:szCs w:val="21"/>
              </w:rPr>
              <w:t>预算总体目标</w:t>
            </w:r>
          </w:p>
        </w:tc>
        <w:tc>
          <w:tcPr>
            <w:tcW w:w="2119" w:type="dxa"/>
            <w:gridSpan w:val="2"/>
            <w:noWrap/>
            <w:vAlign w:val="center"/>
          </w:tcPr>
          <w:p w14:paraId="72383B1D">
            <w:pPr>
              <w:widowControl/>
              <w:spacing w:line="240" w:lineRule="exact"/>
              <w:jc w:val="center"/>
              <w:rPr>
                <w:color w:val="000000"/>
                <w:kern w:val="0"/>
                <w:szCs w:val="21"/>
              </w:rPr>
            </w:pPr>
            <w:r>
              <w:rPr>
                <w:rFonts w:hint="eastAsia"/>
                <w:color w:val="000000"/>
                <w:kern w:val="0"/>
                <w:szCs w:val="21"/>
              </w:rPr>
              <w:t>预算总体目标执行结果</w:t>
            </w:r>
          </w:p>
        </w:tc>
        <w:tc>
          <w:tcPr>
            <w:tcW w:w="3891" w:type="dxa"/>
            <w:gridSpan w:val="2"/>
            <w:noWrap/>
            <w:vAlign w:val="center"/>
          </w:tcPr>
          <w:p w14:paraId="3EDEC003">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14:paraId="5FBC3A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4" w:type="dxa"/>
            <w:vMerge w:val="continue"/>
            <w:noWrap w:val="0"/>
            <w:vAlign w:val="center"/>
          </w:tcPr>
          <w:p w14:paraId="587218BB">
            <w:pPr>
              <w:widowControl/>
              <w:spacing w:line="240" w:lineRule="exact"/>
              <w:jc w:val="left"/>
              <w:rPr>
                <w:color w:val="000000"/>
                <w:kern w:val="0"/>
                <w:szCs w:val="21"/>
              </w:rPr>
            </w:pPr>
          </w:p>
        </w:tc>
        <w:tc>
          <w:tcPr>
            <w:tcW w:w="1588" w:type="dxa"/>
            <w:gridSpan w:val="2"/>
            <w:noWrap/>
            <w:vAlign w:val="center"/>
          </w:tcPr>
          <w:p w14:paraId="7001993D">
            <w:pPr>
              <w:widowControl/>
              <w:spacing w:line="240" w:lineRule="exact"/>
              <w:jc w:val="left"/>
              <w:rPr>
                <w:rFonts w:hint="eastAsia"/>
                <w:color w:val="000000"/>
                <w:kern w:val="0"/>
                <w:szCs w:val="21"/>
              </w:rPr>
            </w:pPr>
            <w:r>
              <w:rPr>
                <w:rFonts w:hint="eastAsia"/>
                <w:color w:val="000000"/>
                <w:kern w:val="0"/>
                <w:szCs w:val="21"/>
              </w:rPr>
              <w:t>　推进乡村振兴工作，改善基础设施建设；为我镇改善人居环境。</w:t>
            </w:r>
          </w:p>
          <w:p w14:paraId="0152A6EB">
            <w:pPr>
              <w:widowControl/>
              <w:spacing w:line="240" w:lineRule="exact"/>
              <w:jc w:val="left"/>
              <w:rPr>
                <w:color w:val="000000"/>
                <w:kern w:val="0"/>
                <w:szCs w:val="21"/>
              </w:rPr>
            </w:pPr>
          </w:p>
        </w:tc>
        <w:tc>
          <w:tcPr>
            <w:tcW w:w="2119" w:type="dxa"/>
            <w:gridSpan w:val="2"/>
            <w:noWrap/>
            <w:vAlign w:val="center"/>
          </w:tcPr>
          <w:p w14:paraId="13F1D477">
            <w:pPr>
              <w:widowControl/>
              <w:spacing w:line="240" w:lineRule="exact"/>
              <w:jc w:val="center"/>
              <w:rPr>
                <w:rFonts w:hint="eastAsia"/>
                <w:color w:val="000000"/>
                <w:kern w:val="0"/>
                <w:szCs w:val="21"/>
              </w:rPr>
            </w:pPr>
            <w:r>
              <w:rPr>
                <w:rFonts w:hint="eastAsia"/>
                <w:color w:val="000000"/>
                <w:kern w:val="0"/>
                <w:szCs w:val="21"/>
              </w:rPr>
              <w:t>推进乡村振兴工作，改善基础设施建设；为我镇改善人居环境。</w:t>
            </w:r>
          </w:p>
          <w:p w14:paraId="049B0E7D">
            <w:pPr>
              <w:widowControl/>
              <w:spacing w:line="240" w:lineRule="exact"/>
              <w:jc w:val="center"/>
              <w:rPr>
                <w:color w:val="000000"/>
                <w:kern w:val="0"/>
                <w:szCs w:val="21"/>
              </w:rPr>
            </w:pPr>
            <w:r>
              <w:rPr>
                <w:rFonts w:hint="eastAsia"/>
                <w:color w:val="000000"/>
                <w:kern w:val="0"/>
                <w:szCs w:val="21"/>
              </w:rPr>
              <w:t>　</w:t>
            </w:r>
          </w:p>
        </w:tc>
        <w:tc>
          <w:tcPr>
            <w:tcW w:w="3891" w:type="dxa"/>
            <w:gridSpan w:val="2"/>
            <w:noWrap/>
            <w:vAlign w:val="center"/>
          </w:tcPr>
          <w:p w14:paraId="0A672829">
            <w:pPr>
              <w:widowControl/>
              <w:spacing w:line="240" w:lineRule="exact"/>
              <w:jc w:val="center"/>
              <w:rPr>
                <w:color w:val="000000"/>
                <w:kern w:val="0"/>
                <w:szCs w:val="21"/>
              </w:rPr>
            </w:pPr>
            <w:r>
              <w:rPr>
                <w:rFonts w:hint="eastAsia"/>
                <w:color w:val="000000"/>
                <w:kern w:val="0"/>
                <w:szCs w:val="21"/>
                <w:lang w:eastAsia="zh-CN"/>
              </w:rPr>
              <w:t>无</w:t>
            </w:r>
            <w:r>
              <w:rPr>
                <w:rFonts w:hint="eastAsia"/>
                <w:color w:val="000000"/>
                <w:kern w:val="0"/>
                <w:szCs w:val="21"/>
              </w:rPr>
              <w:t>　</w:t>
            </w:r>
          </w:p>
        </w:tc>
      </w:tr>
      <w:tr w14:paraId="14CB11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764" w:type="dxa"/>
            <w:vMerge w:val="restart"/>
            <w:noWrap/>
            <w:vAlign w:val="center"/>
          </w:tcPr>
          <w:p w14:paraId="61FA6462">
            <w:pPr>
              <w:widowControl/>
              <w:spacing w:line="240" w:lineRule="exact"/>
              <w:jc w:val="center"/>
              <w:rPr>
                <w:color w:val="000000"/>
                <w:kern w:val="0"/>
                <w:szCs w:val="21"/>
              </w:rPr>
            </w:pPr>
            <w:r>
              <w:rPr>
                <w:rFonts w:hint="eastAsia"/>
                <w:color w:val="000000"/>
                <w:kern w:val="0"/>
                <w:szCs w:val="21"/>
              </w:rPr>
              <w:t>年度绩</w:t>
            </w:r>
          </w:p>
          <w:p w14:paraId="3FF0CE86">
            <w:pPr>
              <w:widowControl/>
              <w:spacing w:line="240" w:lineRule="exact"/>
              <w:jc w:val="center"/>
              <w:rPr>
                <w:color w:val="000000"/>
                <w:kern w:val="0"/>
                <w:szCs w:val="21"/>
              </w:rPr>
            </w:pPr>
            <w:r>
              <w:rPr>
                <w:rFonts w:hint="eastAsia"/>
                <w:color w:val="000000"/>
                <w:kern w:val="0"/>
                <w:szCs w:val="21"/>
              </w:rPr>
              <w:t>效指标</w:t>
            </w:r>
          </w:p>
        </w:tc>
        <w:tc>
          <w:tcPr>
            <w:tcW w:w="912" w:type="dxa"/>
            <w:noWrap/>
            <w:vAlign w:val="center"/>
          </w:tcPr>
          <w:p w14:paraId="5EA83E93">
            <w:pPr>
              <w:widowControl/>
              <w:spacing w:line="240" w:lineRule="exact"/>
              <w:jc w:val="center"/>
              <w:rPr>
                <w:color w:val="000000"/>
                <w:kern w:val="0"/>
                <w:szCs w:val="21"/>
              </w:rPr>
            </w:pPr>
            <w:r>
              <w:rPr>
                <w:rFonts w:hint="eastAsia"/>
                <w:color w:val="000000"/>
                <w:kern w:val="0"/>
                <w:szCs w:val="21"/>
              </w:rPr>
              <w:t>一级</w:t>
            </w:r>
          </w:p>
          <w:p w14:paraId="65885498">
            <w:pPr>
              <w:widowControl/>
              <w:spacing w:line="240" w:lineRule="exact"/>
              <w:jc w:val="center"/>
              <w:rPr>
                <w:color w:val="000000"/>
                <w:kern w:val="0"/>
                <w:szCs w:val="21"/>
              </w:rPr>
            </w:pPr>
            <w:r>
              <w:rPr>
                <w:rFonts w:hint="eastAsia"/>
                <w:color w:val="000000"/>
                <w:kern w:val="0"/>
                <w:szCs w:val="21"/>
              </w:rPr>
              <w:t>指标</w:t>
            </w:r>
          </w:p>
        </w:tc>
        <w:tc>
          <w:tcPr>
            <w:tcW w:w="676" w:type="dxa"/>
            <w:noWrap/>
            <w:vAlign w:val="center"/>
          </w:tcPr>
          <w:p w14:paraId="66B0C2E6">
            <w:pPr>
              <w:widowControl/>
              <w:spacing w:line="240" w:lineRule="exact"/>
              <w:jc w:val="center"/>
              <w:rPr>
                <w:color w:val="000000"/>
                <w:kern w:val="0"/>
                <w:szCs w:val="21"/>
              </w:rPr>
            </w:pPr>
            <w:r>
              <w:rPr>
                <w:rFonts w:hint="eastAsia"/>
                <w:color w:val="000000"/>
                <w:kern w:val="0"/>
                <w:szCs w:val="21"/>
              </w:rPr>
              <w:t>二级指标</w:t>
            </w:r>
          </w:p>
        </w:tc>
        <w:tc>
          <w:tcPr>
            <w:tcW w:w="764" w:type="dxa"/>
            <w:noWrap/>
            <w:vAlign w:val="center"/>
          </w:tcPr>
          <w:p w14:paraId="19F31F47">
            <w:pPr>
              <w:widowControl/>
              <w:spacing w:line="240" w:lineRule="exact"/>
              <w:jc w:val="center"/>
              <w:rPr>
                <w:color w:val="000000"/>
                <w:kern w:val="0"/>
                <w:szCs w:val="21"/>
              </w:rPr>
            </w:pPr>
            <w:r>
              <w:rPr>
                <w:rFonts w:hint="eastAsia"/>
                <w:color w:val="000000"/>
                <w:kern w:val="0"/>
                <w:szCs w:val="21"/>
              </w:rPr>
              <w:t>三级</w:t>
            </w:r>
          </w:p>
          <w:p w14:paraId="24CE7954">
            <w:pPr>
              <w:widowControl/>
              <w:spacing w:line="240" w:lineRule="exact"/>
              <w:jc w:val="center"/>
              <w:rPr>
                <w:color w:val="000000"/>
                <w:kern w:val="0"/>
                <w:szCs w:val="21"/>
              </w:rPr>
            </w:pPr>
            <w:r>
              <w:rPr>
                <w:rFonts w:hint="eastAsia"/>
                <w:color w:val="000000"/>
                <w:kern w:val="0"/>
                <w:szCs w:val="21"/>
              </w:rPr>
              <w:t>指标</w:t>
            </w:r>
          </w:p>
        </w:tc>
        <w:tc>
          <w:tcPr>
            <w:tcW w:w="1355" w:type="dxa"/>
            <w:noWrap/>
            <w:vAlign w:val="center"/>
          </w:tcPr>
          <w:p w14:paraId="77C828B3">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1709" w:type="dxa"/>
            <w:noWrap/>
            <w:vAlign w:val="center"/>
          </w:tcPr>
          <w:p w14:paraId="49F94836">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2182" w:type="dxa"/>
            <w:noWrap/>
            <w:vAlign w:val="center"/>
          </w:tcPr>
          <w:p w14:paraId="0FDBA085">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14:paraId="7A733AB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4" w:type="dxa"/>
            <w:vMerge w:val="continue"/>
            <w:noWrap w:val="0"/>
            <w:vAlign w:val="center"/>
          </w:tcPr>
          <w:p w14:paraId="075C423D">
            <w:pPr>
              <w:widowControl/>
              <w:spacing w:line="240" w:lineRule="exact"/>
              <w:jc w:val="left"/>
              <w:rPr>
                <w:color w:val="000000"/>
                <w:kern w:val="0"/>
                <w:szCs w:val="21"/>
              </w:rPr>
            </w:pPr>
          </w:p>
        </w:tc>
        <w:tc>
          <w:tcPr>
            <w:tcW w:w="912" w:type="dxa"/>
            <w:vMerge w:val="restart"/>
            <w:noWrap/>
            <w:vAlign w:val="center"/>
          </w:tcPr>
          <w:p w14:paraId="62953A42">
            <w:pPr>
              <w:widowControl/>
              <w:spacing w:line="240" w:lineRule="exact"/>
              <w:jc w:val="center"/>
              <w:rPr>
                <w:rFonts w:hint="eastAsia" w:eastAsia="宋体"/>
                <w:color w:val="000000"/>
                <w:kern w:val="0"/>
                <w:szCs w:val="21"/>
                <w:lang w:eastAsia="zh-CN"/>
              </w:rPr>
            </w:pPr>
            <w:r>
              <w:rPr>
                <w:rFonts w:hint="eastAsia"/>
                <w:color w:val="000000"/>
                <w:kern w:val="0"/>
                <w:szCs w:val="21"/>
                <w:lang w:eastAsia="zh-CN"/>
              </w:rPr>
              <w:t>产出指标</w:t>
            </w:r>
          </w:p>
        </w:tc>
        <w:tc>
          <w:tcPr>
            <w:tcW w:w="676" w:type="dxa"/>
            <w:vMerge w:val="restart"/>
            <w:noWrap/>
            <w:vAlign w:val="center"/>
          </w:tcPr>
          <w:p w14:paraId="2F0F55DA">
            <w:pPr>
              <w:widowControl/>
              <w:spacing w:line="240" w:lineRule="exact"/>
              <w:jc w:val="center"/>
              <w:rPr>
                <w:color w:val="000000"/>
                <w:kern w:val="0"/>
                <w:szCs w:val="21"/>
              </w:rPr>
            </w:pPr>
            <w:r>
              <w:rPr>
                <w:rFonts w:hint="eastAsia"/>
                <w:color w:val="000000"/>
                <w:kern w:val="0"/>
                <w:szCs w:val="21"/>
              </w:rPr>
              <w:t>数量</w:t>
            </w:r>
          </w:p>
          <w:p w14:paraId="31CFE9CB">
            <w:pPr>
              <w:widowControl/>
              <w:spacing w:line="240" w:lineRule="exact"/>
              <w:jc w:val="center"/>
              <w:rPr>
                <w:color w:val="000000"/>
                <w:kern w:val="0"/>
                <w:szCs w:val="21"/>
              </w:rPr>
            </w:pPr>
            <w:r>
              <w:rPr>
                <w:rFonts w:hint="eastAsia"/>
                <w:color w:val="000000"/>
                <w:kern w:val="0"/>
                <w:szCs w:val="21"/>
              </w:rPr>
              <w:t>指标</w:t>
            </w:r>
          </w:p>
        </w:tc>
        <w:tc>
          <w:tcPr>
            <w:tcW w:w="764" w:type="dxa"/>
            <w:noWrap/>
            <w:vAlign w:val="center"/>
          </w:tcPr>
          <w:p w14:paraId="6CE9D405">
            <w:pPr>
              <w:widowControl/>
              <w:spacing w:line="240" w:lineRule="exact"/>
              <w:jc w:val="left"/>
              <w:rPr>
                <w:color w:val="000000"/>
                <w:kern w:val="0"/>
                <w:szCs w:val="21"/>
              </w:rPr>
            </w:pPr>
            <w:r>
              <w:rPr>
                <w:rFonts w:hint="eastAsia"/>
                <w:color w:val="000000"/>
                <w:kern w:val="0"/>
                <w:szCs w:val="21"/>
              </w:rPr>
              <w:t>主体建设</w:t>
            </w:r>
            <w:r>
              <w:rPr>
                <w:rFonts w:hint="eastAsia"/>
                <w:color w:val="000000"/>
                <w:kern w:val="0"/>
                <w:szCs w:val="21"/>
                <w:lang w:val="en-US" w:eastAsia="zh-CN"/>
              </w:rPr>
              <w:t>18</w:t>
            </w:r>
            <w:r>
              <w:rPr>
                <w:rFonts w:hint="eastAsia"/>
                <w:color w:val="000000"/>
                <w:kern w:val="0"/>
                <w:szCs w:val="21"/>
              </w:rPr>
              <w:t>个行政村</w:t>
            </w:r>
          </w:p>
        </w:tc>
        <w:tc>
          <w:tcPr>
            <w:tcW w:w="1355" w:type="dxa"/>
            <w:noWrap/>
            <w:vAlign w:val="center"/>
          </w:tcPr>
          <w:p w14:paraId="00D017C6">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等于18个</w:t>
            </w:r>
          </w:p>
        </w:tc>
        <w:tc>
          <w:tcPr>
            <w:tcW w:w="1709" w:type="dxa"/>
            <w:noWrap/>
            <w:vAlign w:val="center"/>
          </w:tcPr>
          <w:p w14:paraId="49F07F75">
            <w:pPr>
              <w:widowControl/>
              <w:spacing w:line="240" w:lineRule="exact"/>
              <w:jc w:val="left"/>
              <w:rPr>
                <w:color w:val="000000"/>
                <w:kern w:val="0"/>
                <w:szCs w:val="21"/>
              </w:rPr>
            </w:pPr>
            <w:r>
              <w:rPr>
                <w:rFonts w:hint="eastAsia"/>
                <w:color w:val="000000"/>
                <w:kern w:val="0"/>
                <w:szCs w:val="21"/>
              </w:rPr>
              <w:t>　主体建设</w:t>
            </w:r>
            <w:r>
              <w:rPr>
                <w:rFonts w:hint="eastAsia"/>
                <w:color w:val="000000"/>
                <w:kern w:val="0"/>
                <w:szCs w:val="21"/>
                <w:lang w:val="en-US" w:eastAsia="zh-CN"/>
              </w:rPr>
              <w:t>18</w:t>
            </w:r>
            <w:r>
              <w:rPr>
                <w:rFonts w:hint="eastAsia"/>
                <w:color w:val="000000"/>
                <w:kern w:val="0"/>
                <w:szCs w:val="21"/>
              </w:rPr>
              <w:t>个行政村</w:t>
            </w:r>
          </w:p>
        </w:tc>
        <w:tc>
          <w:tcPr>
            <w:tcW w:w="2182" w:type="dxa"/>
            <w:noWrap/>
            <w:vAlign w:val="center"/>
          </w:tcPr>
          <w:p w14:paraId="1F435247">
            <w:pPr>
              <w:widowControl/>
              <w:spacing w:line="240" w:lineRule="exact"/>
              <w:jc w:val="left"/>
              <w:rPr>
                <w:rFonts w:hint="eastAsia" w:eastAsia="宋体"/>
                <w:color w:val="000000"/>
                <w:kern w:val="0"/>
                <w:szCs w:val="21"/>
                <w:lang w:eastAsia="zh-CN"/>
              </w:rPr>
            </w:pPr>
            <w:r>
              <w:rPr>
                <w:rFonts w:hint="eastAsia"/>
                <w:color w:val="000000"/>
                <w:kern w:val="0"/>
                <w:szCs w:val="21"/>
              </w:rPr>
              <w:t>　</w:t>
            </w:r>
            <w:r>
              <w:rPr>
                <w:rFonts w:hint="eastAsia"/>
                <w:color w:val="000000"/>
                <w:kern w:val="0"/>
                <w:szCs w:val="21"/>
                <w:lang w:eastAsia="zh-CN"/>
              </w:rPr>
              <w:t>无</w:t>
            </w:r>
          </w:p>
        </w:tc>
      </w:tr>
      <w:tr w14:paraId="1A892D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4" w:type="dxa"/>
            <w:vMerge w:val="continue"/>
            <w:noWrap w:val="0"/>
            <w:vAlign w:val="center"/>
          </w:tcPr>
          <w:p w14:paraId="4C7C5636">
            <w:pPr>
              <w:widowControl/>
              <w:spacing w:line="240" w:lineRule="exact"/>
              <w:jc w:val="left"/>
              <w:rPr>
                <w:color w:val="000000"/>
                <w:kern w:val="0"/>
                <w:szCs w:val="21"/>
              </w:rPr>
            </w:pPr>
          </w:p>
        </w:tc>
        <w:tc>
          <w:tcPr>
            <w:tcW w:w="912" w:type="dxa"/>
            <w:vMerge w:val="continue"/>
            <w:noWrap w:val="0"/>
            <w:vAlign w:val="center"/>
          </w:tcPr>
          <w:p w14:paraId="6AF040F0">
            <w:pPr>
              <w:widowControl/>
              <w:spacing w:line="240" w:lineRule="exact"/>
              <w:jc w:val="left"/>
              <w:rPr>
                <w:color w:val="000000"/>
                <w:kern w:val="0"/>
                <w:szCs w:val="21"/>
              </w:rPr>
            </w:pPr>
          </w:p>
        </w:tc>
        <w:tc>
          <w:tcPr>
            <w:tcW w:w="676" w:type="dxa"/>
            <w:vMerge w:val="continue"/>
            <w:noWrap w:val="0"/>
            <w:vAlign w:val="center"/>
          </w:tcPr>
          <w:p w14:paraId="06AFAAA2">
            <w:pPr>
              <w:widowControl/>
              <w:spacing w:line="240" w:lineRule="exact"/>
              <w:jc w:val="left"/>
              <w:rPr>
                <w:color w:val="000000"/>
                <w:kern w:val="0"/>
                <w:szCs w:val="21"/>
              </w:rPr>
            </w:pPr>
          </w:p>
        </w:tc>
        <w:tc>
          <w:tcPr>
            <w:tcW w:w="764" w:type="dxa"/>
            <w:noWrap/>
            <w:vAlign w:val="center"/>
          </w:tcPr>
          <w:p w14:paraId="594383ED">
            <w:pPr>
              <w:widowControl/>
              <w:spacing w:line="240" w:lineRule="exact"/>
              <w:jc w:val="left"/>
              <w:rPr>
                <w:color w:val="000000"/>
                <w:kern w:val="0"/>
                <w:szCs w:val="21"/>
              </w:rPr>
            </w:pPr>
            <w:r>
              <w:rPr>
                <w:rFonts w:hint="eastAsia"/>
                <w:color w:val="000000"/>
                <w:kern w:val="0"/>
                <w:szCs w:val="21"/>
              </w:rPr>
              <w:t>河道打捞</w:t>
            </w:r>
          </w:p>
        </w:tc>
        <w:tc>
          <w:tcPr>
            <w:tcW w:w="1355" w:type="dxa"/>
            <w:noWrap/>
            <w:vAlign w:val="center"/>
          </w:tcPr>
          <w:p w14:paraId="1A522D7C">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eastAsia="zh-CN"/>
              </w:rPr>
              <w:t>大于等于</w:t>
            </w:r>
            <w:r>
              <w:rPr>
                <w:rFonts w:hint="eastAsia"/>
                <w:color w:val="000000"/>
                <w:kern w:val="0"/>
                <w:szCs w:val="21"/>
                <w:lang w:val="en-US" w:eastAsia="zh-CN"/>
              </w:rPr>
              <w:t>31.3公里</w:t>
            </w:r>
          </w:p>
        </w:tc>
        <w:tc>
          <w:tcPr>
            <w:tcW w:w="1709" w:type="dxa"/>
            <w:noWrap/>
            <w:vAlign w:val="center"/>
          </w:tcPr>
          <w:p w14:paraId="4724879F">
            <w:pPr>
              <w:widowControl/>
              <w:spacing w:line="240" w:lineRule="exact"/>
              <w:jc w:val="left"/>
              <w:rPr>
                <w:rFonts w:hint="default" w:eastAsia="宋体"/>
                <w:color w:val="000000"/>
                <w:kern w:val="0"/>
                <w:szCs w:val="21"/>
                <w:lang w:val="en-US" w:eastAsia="zh-CN"/>
              </w:rPr>
            </w:pPr>
            <w:r>
              <w:rPr>
                <w:rFonts w:hint="eastAsia"/>
                <w:color w:val="000000"/>
                <w:kern w:val="0"/>
                <w:szCs w:val="21"/>
              </w:rPr>
              <w:t>　河道打捞</w:t>
            </w:r>
            <w:r>
              <w:rPr>
                <w:rFonts w:hint="eastAsia"/>
                <w:color w:val="000000"/>
                <w:kern w:val="0"/>
                <w:szCs w:val="21"/>
                <w:lang w:val="en-US" w:eastAsia="zh-CN"/>
              </w:rPr>
              <w:t>31.3公里</w:t>
            </w:r>
          </w:p>
        </w:tc>
        <w:tc>
          <w:tcPr>
            <w:tcW w:w="2182" w:type="dxa"/>
            <w:noWrap/>
            <w:vAlign w:val="center"/>
          </w:tcPr>
          <w:p w14:paraId="77A7A810">
            <w:pPr>
              <w:widowControl/>
              <w:spacing w:line="240" w:lineRule="exact"/>
              <w:jc w:val="left"/>
              <w:rPr>
                <w:color w:val="000000"/>
                <w:kern w:val="0"/>
                <w:szCs w:val="21"/>
              </w:rPr>
            </w:pPr>
            <w:r>
              <w:rPr>
                <w:rFonts w:hint="eastAsia"/>
                <w:color w:val="000000"/>
                <w:kern w:val="0"/>
                <w:szCs w:val="21"/>
                <w:lang w:eastAsia="zh-CN"/>
              </w:rPr>
              <w:t>无</w:t>
            </w:r>
          </w:p>
        </w:tc>
      </w:tr>
      <w:tr w14:paraId="6500366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4" w:type="dxa"/>
            <w:vMerge w:val="continue"/>
            <w:noWrap w:val="0"/>
            <w:vAlign w:val="center"/>
          </w:tcPr>
          <w:p w14:paraId="2F8228F9">
            <w:pPr>
              <w:widowControl/>
              <w:spacing w:line="240" w:lineRule="exact"/>
              <w:jc w:val="left"/>
              <w:rPr>
                <w:color w:val="000000"/>
                <w:kern w:val="0"/>
                <w:szCs w:val="21"/>
              </w:rPr>
            </w:pPr>
          </w:p>
        </w:tc>
        <w:tc>
          <w:tcPr>
            <w:tcW w:w="912" w:type="dxa"/>
            <w:vMerge w:val="continue"/>
            <w:noWrap w:val="0"/>
            <w:vAlign w:val="center"/>
          </w:tcPr>
          <w:p w14:paraId="5D1A5E60">
            <w:pPr>
              <w:widowControl/>
              <w:spacing w:line="240" w:lineRule="exact"/>
              <w:jc w:val="left"/>
              <w:rPr>
                <w:color w:val="000000"/>
                <w:kern w:val="0"/>
                <w:szCs w:val="21"/>
              </w:rPr>
            </w:pPr>
          </w:p>
        </w:tc>
        <w:tc>
          <w:tcPr>
            <w:tcW w:w="676" w:type="dxa"/>
            <w:vMerge w:val="continue"/>
            <w:noWrap w:val="0"/>
            <w:vAlign w:val="center"/>
          </w:tcPr>
          <w:p w14:paraId="33AF4A0C">
            <w:pPr>
              <w:widowControl/>
              <w:spacing w:line="240" w:lineRule="exact"/>
              <w:jc w:val="left"/>
              <w:rPr>
                <w:color w:val="000000"/>
                <w:kern w:val="0"/>
                <w:szCs w:val="21"/>
              </w:rPr>
            </w:pPr>
          </w:p>
        </w:tc>
        <w:tc>
          <w:tcPr>
            <w:tcW w:w="764" w:type="dxa"/>
            <w:noWrap/>
            <w:vAlign w:val="center"/>
          </w:tcPr>
          <w:p w14:paraId="6A83A293">
            <w:pPr>
              <w:widowControl/>
              <w:spacing w:line="240" w:lineRule="exact"/>
              <w:jc w:val="left"/>
              <w:rPr>
                <w:rFonts w:hint="eastAsia"/>
                <w:color w:val="000000"/>
                <w:kern w:val="0"/>
                <w:szCs w:val="21"/>
              </w:rPr>
            </w:pPr>
            <w:r>
              <w:rPr>
                <w:rFonts w:hint="eastAsia"/>
                <w:color w:val="000000"/>
                <w:kern w:val="0"/>
                <w:szCs w:val="21"/>
              </w:rPr>
              <w:t>垃圾收集点</w:t>
            </w:r>
          </w:p>
        </w:tc>
        <w:tc>
          <w:tcPr>
            <w:tcW w:w="1355" w:type="dxa"/>
            <w:noWrap/>
            <w:vAlign w:val="center"/>
          </w:tcPr>
          <w:p w14:paraId="17196DE9">
            <w:pPr>
              <w:widowControl/>
              <w:spacing w:line="240" w:lineRule="exact"/>
              <w:jc w:val="left"/>
              <w:rPr>
                <w:rFonts w:hint="default"/>
                <w:color w:val="000000"/>
                <w:kern w:val="0"/>
                <w:szCs w:val="21"/>
                <w:lang w:val="en-US"/>
              </w:rPr>
            </w:pPr>
            <w:r>
              <w:rPr>
                <w:rFonts w:hint="eastAsia"/>
                <w:color w:val="000000"/>
                <w:kern w:val="0"/>
                <w:szCs w:val="21"/>
                <w:lang w:eastAsia="zh-CN"/>
              </w:rPr>
              <w:t>大于等于</w:t>
            </w:r>
            <w:r>
              <w:rPr>
                <w:rFonts w:hint="eastAsia"/>
                <w:color w:val="000000"/>
                <w:kern w:val="0"/>
                <w:szCs w:val="21"/>
                <w:lang w:val="en-US" w:eastAsia="zh-CN"/>
              </w:rPr>
              <w:t>33个</w:t>
            </w:r>
          </w:p>
        </w:tc>
        <w:tc>
          <w:tcPr>
            <w:tcW w:w="1709" w:type="dxa"/>
            <w:noWrap/>
            <w:vAlign w:val="center"/>
          </w:tcPr>
          <w:p w14:paraId="3C332062">
            <w:pPr>
              <w:widowControl/>
              <w:spacing w:line="240" w:lineRule="exact"/>
              <w:jc w:val="left"/>
              <w:rPr>
                <w:rFonts w:hint="default" w:eastAsia="宋体"/>
                <w:color w:val="000000"/>
                <w:kern w:val="0"/>
                <w:szCs w:val="21"/>
                <w:lang w:val="en-US" w:eastAsia="zh-CN"/>
              </w:rPr>
            </w:pPr>
            <w:r>
              <w:rPr>
                <w:rFonts w:hint="eastAsia"/>
                <w:color w:val="000000"/>
                <w:kern w:val="0"/>
                <w:szCs w:val="21"/>
              </w:rPr>
              <w:t>垃圾收集点</w:t>
            </w:r>
            <w:r>
              <w:rPr>
                <w:rFonts w:hint="eastAsia"/>
                <w:color w:val="000000"/>
                <w:kern w:val="0"/>
                <w:szCs w:val="21"/>
                <w:lang w:val="en-US" w:eastAsia="zh-CN"/>
              </w:rPr>
              <w:t>33个</w:t>
            </w:r>
          </w:p>
        </w:tc>
        <w:tc>
          <w:tcPr>
            <w:tcW w:w="2182" w:type="dxa"/>
            <w:noWrap/>
            <w:vAlign w:val="center"/>
          </w:tcPr>
          <w:p w14:paraId="6DCF1DF3">
            <w:pPr>
              <w:widowControl/>
              <w:spacing w:line="240" w:lineRule="exact"/>
              <w:jc w:val="left"/>
              <w:rPr>
                <w:rFonts w:hint="eastAsia"/>
                <w:color w:val="000000"/>
                <w:kern w:val="0"/>
                <w:szCs w:val="21"/>
              </w:rPr>
            </w:pPr>
            <w:r>
              <w:rPr>
                <w:rFonts w:hint="eastAsia"/>
                <w:color w:val="000000"/>
                <w:kern w:val="0"/>
                <w:szCs w:val="21"/>
                <w:lang w:eastAsia="zh-CN"/>
              </w:rPr>
              <w:t>无</w:t>
            </w:r>
          </w:p>
        </w:tc>
      </w:tr>
      <w:tr w14:paraId="062A76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4" w:type="dxa"/>
            <w:vMerge w:val="continue"/>
            <w:noWrap w:val="0"/>
            <w:vAlign w:val="center"/>
          </w:tcPr>
          <w:p w14:paraId="7A1B3C87">
            <w:pPr>
              <w:widowControl/>
              <w:spacing w:line="240" w:lineRule="exact"/>
              <w:jc w:val="left"/>
              <w:rPr>
                <w:color w:val="000000"/>
                <w:kern w:val="0"/>
                <w:szCs w:val="21"/>
              </w:rPr>
            </w:pPr>
          </w:p>
        </w:tc>
        <w:tc>
          <w:tcPr>
            <w:tcW w:w="912" w:type="dxa"/>
            <w:vMerge w:val="continue"/>
            <w:noWrap w:val="0"/>
            <w:vAlign w:val="center"/>
          </w:tcPr>
          <w:p w14:paraId="2A486EE4">
            <w:pPr>
              <w:widowControl/>
              <w:spacing w:line="240" w:lineRule="exact"/>
              <w:jc w:val="left"/>
              <w:rPr>
                <w:color w:val="000000"/>
                <w:kern w:val="0"/>
                <w:szCs w:val="21"/>
              </w:rPr>
            </w:pPr>
          </w:p>
        </w:tc>
        <w:tc>
          <w:tcPr>
            <w:tcW w:w="676" w:type="dxa"/>
            <w:vMerge w:val="continue"/>
            <w:noWrap w:val="0"/>
            <w:vAlign w:val="center"/>
          </w:tcPr>
          <w:p w14:paraId="30A0E717">
            <w:pPr>
              <w:widowControl/>
              <w:spacing w:line="240" w:lineRule="exact"/>
              <w:jc w:val="left"/>
              <w:rPr>
                <w:color w:val="000000"/>
                <w:kern w:val="0"/>
                <w:szCs w:val="21"/>
              </w:rPr>
            </w:pPr>
          </w:p>
        </w:tc>
        <w:tc>
          <w:tcPr>
            <w:tcW w:w="764" w:type="dxa"/>
            <w:noWrap/>
            <w:vAlign w:val="center"/>
          </w:tcPr>
          <w:p w14:paraId="648A9BF6">
            <w:pPr>
              <w:widowControl/>
              <w:spacing w:line="240" w:lineRule="exact"/>
              <w:jc w:val="left"/>
              <w:rPr>
                <w:rFonts w:hint="eastAsia"/>
                <w:color w:val="000000"/>
                <w:kern w:val="0"/>
                <w:szCs w:val="21"/>
              </w:rPr>
            </w:pPr>
            <w:r>
              <w:rPr>
                <w:rFonts w:hint="eastAsia"/>
                <w:color w:val="000000"/>
                <w:kern w:val="0"/>
                <w:szCs w:val="21"/>
              </w:rPr>
              <w:t>环卫设施</w:t>
            </w:r>
          </w:p>
        </w:tc>
        <w:tc>
          <w:tcPr>
            <w:tcW w:w="1355" w:type="dxa"/>
            <w:noWrap/>
            <w:vAlign w:val="center"/>
          </w:tcPr>
          <w:p w14:paraId="05FFFB82">
            <w:pPr>
              <w:widowControl/>
              <w:spacing w:line="240" w:lineRule="exact"/>
              <w:jc w:val="left"/>
              <w:rPr>
                <w:rFonts w:hint="default" w:eastAsia="宋体"/>
                <w:color w:val="000000"/>
                <w:kern w:val="0"/>
                <w:szCs w:val="21"/>
                <w:lang w:val="en-US" w:eastAsia="zh-CN"/>
              </w:rPr>
            </w:pPr>
            <w:r>
              <w:rPr>
                <w:rFonts w:hint="eastAsia"/>
                <w:color w:val="000000"/>
                <w:kern w:val="0"/>
                <w:szCs w:val="21"/>
                <w:lang w:eastAsia="zh-CN"/>
              </w:rPr>
              <w:t>等于</w:t>
            </w:r>
            <w:r>
              <w:rPr>
                <w:rFonts w:hint="eastAsia"/>
                <w:color w:val="000000"/>
                <w:kern w:val="0"/>
                <w:szCs w:val="21"/>
                <w:lang w:val="en-US" w:eastAsia="zh-CN"/>
              </w:rPr>
              <w:t>33个</w:t>
            </w:r>
          </w:p>
        </w:tc>
        <w:tc>
          <w:tcPr>
            <w:tcW w:w="1709" w:type="dxa"/>
            <w:noWrap/>
            <w:vAlign w:val="center"/>
          </w:tcPr>
          <w:p w14:paraId="4ABB4C3C">
            <w:pPr>
              <w:widowControl/>
              <w:spacing w:line="240" w:lineRule="exact"/>
              <w:jc w:val="left"/>
              <w:rPr>
                <w:rFonts w:hint="default" w:eastAsia="宋体"/>
                <w:color w:val="000000"/>
                <w:kern w:val="0"/>
                <w:szCs w:val="21"/>
                <w:lang w:val="en-US" w:eastAsia="zh-CN"/>
              </w:rPr>
            </w:pPr>
            <w:r>
              <w:rPr>
                <w:rFonts w:hint="eastAsia"/>
                <w:color w:val="000000"/>
                <w:kern w:val="0"/>
                <w:szCs w:val="21"/>
              </w:rPr>
              <w:t>环卫设施</w:t>
            </w:r>
            <w:r>
              <w:rPr>
                <w:rFonts w:hint="eastAsia"/>
                <w:color w:val="000000"/>
                <w:kern w:val="0"/>
                <w:szCs w:val="21"/>
                <w:lang w:val="en-US" w:eastAsia="zh-CN"/>
              </w:rPr>
              <w:t>33个</w:t>
            </w:r>
          </w:p>
        </w:tc>
        <w:tc>
          <w:tcPr>
            <w:tcW w:w="2182" w:type="dxa"/>
            <w:noWrap/>
            <w:vAlign w:val="center"/>
          </w:tcPr>
          <w:p w14:paraId="177BB9C7">
            <w:pPr>
              <w:widowControl/>
              <w:spacing w:line="240" w:lineRule="exact"/>
              <w:jc w:val="left"/>
              <w:rPr>
                <w:rFonts w:hint="eastAsia"/>
                <w:color w:val="000000"/>
                <w:kern w:val="0"/>
                <w:szCs w:val="21"/>
              </w:rPr>
            </w:pPr>
            <w:r>
              <w:rPr>
                <w:rFonts w:hint="eastAsia"/>
                <w:color w:val="000000"/>
                <w:kern w:val="0"/>
                <w:szCs w:val="21"/>
                <w:lang w:eastAsia="zh-CN"/>
              </w:rPr>
              <w:t>无</w:t>
            </w:r>
          </w:p>
        </w:tc>
      </w:tr>
      <w:tr w14:paraId="63FE43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4" w:type="dxa"/>
            <w:vMerge w:val="continue"/>
            <w:noWrap w:val="0"/>
            <w:vAlign w:val="center"/>
          </w:tcPr>
          <w:p w14:paraId="5F8991D7">
            <w:pPr>
              <w:widowControl/>
              <w:spacing w:line="240" w:lineRule="exact"/>
              <w:jc w:val="left"/>
              <w:rPr>
                <w:color w:val="000000"/>
                <w:kern w:val="0"/>
                <w:szCs w:val="21"/>
              </w:rPr>
            </w:pPr>
          </w:p>
        </w:tc>
        <w:tc>
          <w:tcPr>
            <w:tcW w:w="912" w:type="dxa"/>
            <w:vMerge w:val="continue"/>
            <w:noWrap w:val="0"/>
            <w:vAlign w:val="center"/>
          </w:tcPr>
          <w:p w14:paraId="275E80A3">
            <w:pPr>
              <w:widowControl/>
              <w:spacing w:line="240" w:lineRule="exact"/>
              <w:jc w:val="left"/>
              <w:rPr>
                <w:color w:val="000000"/>
                <w:kern w:val="0"/>
                <w:szCs w:val="21"/>
              </w:rPr>
            </w:pPr>
          </w:p>
        </w:tc>
        <w:tc>
          <w:tcPr>
            <w:tcW w:w="676" w:type="dxa"/>
            <w:vMerge w:val="continue"/>
            <w:noWrap w:val="0"/>
            <w:vAlign w:val="center"/>
          </w:tcPr>
          <w:p w14:paraId="149FEC6D">
            <w:pPr>
              <w:widowControl/>
              <w:spacing w:line="240" w:lineRule="exact"/>
              <w:jc w:val="left"/>
              <w:rPr>
                <w:color w:val="000000"/>
                <w:kern w:val="0"/>
                <w:szCs w:val="21"/>
              </w:rPr>
            </w:pPr>
          </w:p>
        </w:tc>
        <w:tc>
          <w:tcPr>
            <w:tcW w:w="764" w:type="dxa"/>
            <w:noWrap/>
            <w:vAlign w:val="center"/>
          </w:tcPr>
          <w:p w14:paraId="069EB7B7">
            <w:pPr>
              <w:widowControl/>
              <w:spacing w:line="240" w:lineRule="exact"/>
              <w:jc w:val="left"/>
              <w:rPr>
                <w:color w:val="000000"/>
                <w:kern w:val="0"/>
                <w:szCs w:val="21"/>
              </w:rPr>
            </w:pPr>
            <w:r>
              <w:rPr>
                <w:rFonts w:hint="eastAsia"/>
                <w:color w:val="000000"/>
                <w:kern w:val="0"/>
                <w:szCs w:val="21"/>
              </w:rPr>
              <w:t>环卫人员日常及保洁</w:t>
            </w:r>
          </w:p>
        </w:tc>
        <w:tc>
          <w:tcPr>
            <w:tcW w:w="1355" w:type="dxa"/>
            <w:noWrap/>
            <w:vAlign w:val="center"/>
          </w:tcPr>
          <w:p w14:paraId="5ACB55A2">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eastAsia="zh-CN"/>
              </w:rPr>
              <w:t>等于</w:t>
            </w:r>
            <w:r>
              <w:rPr>
                <w:rFonts w:hint="eastAsia"/>
                <w:color w:val="000000"/>
                <w:kern w:val="0"/>
                <w:szCs w:val="21"/>
                <w:lang w:val="en-US" w:eastAsia="zh-CN"/>
              </w:rPr>
              <w:t>33个</w:t>
            </w:r>
          </w:p>
        </w:tc>
        <w:tc>
          <w:tcPr>
            <w:tcW w:w="1709" w:type="dxa"/>
            <w:noWrap/>
            <w:vAlign w:val="center"/>
          </w:tcPr>
          <w:p w14:paraId="3D24B7ED">
            <w:pPr>
              <w:widowControl/>
              <w:spacing w:line="240" w:lineRule="exact"/>
              <w:jc w:val="left"/>
              <w:rPr>
                <w:rFonts w:hint="default" w:eastAsia="宋体"/>
                <w:color w:val="000000"/>
                <w:kern w:val="0"/>
                <w:szCs w:val="21"/>
                <w:lang w:val="en-US" w:eastAsia="zh-CN"/>
              </w:rPr>
            </w:pPr>
            <w:r>
              <w:rPr>
                <w:rFonts w:hint="eastAsia"/>
                <w:color w:val="000000"/>
                <w:kern w:val="0"/>
                <w:szCs w:val="21"/>
              </w:rPr>
              <w:t>　环卫人员日常及保洁</w:t>
            </w:r>
            <w:r>
              <w:rPr>
                <w:rFonts w:hint="eastAsia"/>
                <w:color w:val="000000"/>
                <w:kern w:val="0"/>
                <w:szCs w:val="21"/>
                <w:lang w:val="en-US" w:eastAsia="zh-CN"/>
              </w:rPr>
              <w:t>33个</w:t>
            </w:r>
          </w:p>
        </w:tc>
        <w:tc>
          <w:tcPr>
            <w:tcW w:w="2182" w:type="dxa"/>
            <w:noWrap/>
            <w:vAlign w:val="center"/>
          </w:tcPr>
          <w:p w14:paraId="6F746F33">
            <w:pPr>
              <w:widowControl/>
              <w:spacing w:line="240" w:lineRule="exact"/>
              <w:jc w:val="left"/>
              <w:rPr>
                <w:color w:val="000000"/>
                <w:kern w:val="0"/>
                <w:szCs w:val="21"/>
              </w:rPr>
            </w:pPr>
            <w:r>
              <w:rPr>
                <w:rFonts w:hint="eastAsia"/>
                <w:color w:val="000000"/>
                <w:kern w:val="0"/>
                <w:szCs w:val="21"/>
                <w:lang w:eastAsia="zh-CN"/>
              </w:rPr>
              <w:t>无</w:t>
            </w:r>
          </w:p>
        </w:tc>
      </w:tr>
      <w:tr w14:paraId="3A1149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4" w:type="dxa"/>
            <w:vMerge w:val="continue"/>
            <w:noWrap w:val="0"/>
            <w:vAlign w:val="center"/>
          </w:tcPr>
          <w:p w14:paraId="6E2C7447">
            <w:pPr>
              <w:widowControl/>
              <w:spacing w:line="240" w:lineRule="exact"/>
              <w:jc w:val="left"/>
              <w:rPr>
                <w:color w:val="000000"/>
                <w:kern w:val="0"/>
                <w:szCs w:val="21"/>
              </w:rPr>
            </w:pPr>
          </w:p>
        </w:tc>
        <w:tc>
          <w:tcPr>
            <w:tcW w:w="912" w:type="dxa"/>
            <w:vMerge w:val="continue"/>
            <w:noWrap w:val="0"/>
            <w:vAlign w:val="center"/>
          </w:tcPr>
          <w:p w14:paraId="5120F497">
            <w:pPr>
              <w:widowControl/>
              <w:spacing w:line="240" w:lineRule="exact"/>
              <w:jc w:val="left"/>
              <w:rPr>
                <w:color w:val="000000"/>
                <w:kern w:val="0"/>
                <w:szCs w:val="21"/>
              </w:rPr>
            </w:pPr>
          </w:p>
        </w:tc>
        <w:tc>
          <w:tcPr>
            <w:tcW w:w="676" w:type="dxa"/>
            <w:noWrap/>
            <w:vAlign w:val="center"/>
          </w:tcPr>
          <w:p w14:paraId="20BAD840">
            <w:pPr>
              <w:widowControl/>
              <w:spacing w:line="240" w:lineRule="exact"/>
              <w:jc w:val="center"/>
              <w:rPr>
                <w:color w:val="000000"/>
                <w:kern w:val="0"/>
                <w:szCs w:val="21"/>
              </w:rPr>
            </w:pPr>
            <w:r>
              <w:rPr>
                <w:rFonts w:hint="eastAsia"/>
                <w:color w:val="000000"/>
                <w:kern w:val="0"/>
                <w:szCs w:val="21"/>
              </w:rPr>
              <w:t>质量</w:t>
            </w:r>
          </w:p>
          <w:p w14:paraId="6CF807FA">
            <w:pPr>
              <w:widowControl/>
              <w:spacing w:line="240" w:lineRule="exact"/>
              <w:jc w:val="center"/>
              <w:rPr>
                <w:color w:val="000000"/>
                <w:kern w:val="0"/>
                <w:szCs w:val="21"/>
              </w:rPr>
            </w:pPr>
            <w:r>
              <w:rPr>
                <w:rFonts w:hint="eastAsia"/>
                <w:color w:val="000000"/>
                <w:kern w:val="0"/>
                <w:szCs w:val="21"/>
              </w:rPr>
              <w:t>指标</w:t>
            </w:r>
          </w:p>
        </w:tc>
        <w:tc>
          <w:tcPr>
            <w:tcW w:w="764" w:type="dxa"/>
            <w:noWrap/>
            <w:vAlign w:val="center"/>
          </w:tcPr>
          <w:p w14:paraId="4A07DABA">
            <w:pPr>
              <w:widowControl/>
              <w:spacing w:line="240" w:lineRule="exact"/>
              <w:jc w:val="left"/>
              <w:rPr>
                <w:color w:val="000000"/>
                <w:kern w:val="0"/>
                <w:szCs w:val="21"/>
              </w:rPr>
            </w:pPr>
            <w:r>
              <w:rPr>
                <w:rFonts w:hint="eastAsia"/>
                <w:color w:val="000000"/>
                <w:kern w:val="0"/>
                <w:szCs w:val="21"/>
              </w:rPr>
              <w:t>工程质量</w:t>
            </w:r>
          </w:p>
        </w:tc>
        <w:tc>
          <w:tcPr>
            <w:tcW w:w="1355" w:type="dxa"/>
            <w:noWrap/>
            <w:vAlign w:val="center"/>
          </w:tcPr>
          <w:p w14:paraId="41087E61">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eastAsia="zh-CN"/>
              </w:rPr>
              <w:t>等于</w:t>
            </w:r>
            <w:r>
              <w:rPr>
                <w:rFonts w:hint="eastAsia"/>
                <w:color w:val="000000"/>
                <w:kern w:val="0"/>
                <w:szCs w:val="21"/>
                <w:lang w:val="en-US" w:eastAsia="zh-CN"/>
              </w:rPr>
              <w:t>100%</w:t>
            </w:r>
          </w:p>
        </w:tc>
        <w:tc>
          <w:tcPr>
            <w:tcW w:w="1709" w:type="dxa"/>
            <w:noWrap/>
            <w:vAlign w:val="center"/>
          </w:tcPr>
          <w:p w14:paraId="1841D317">
            <w:pPr>
              <w:widowControl/>
              <w:spacing w:line="240" w:lineRule="exact"/>
              <w:jc w:val="left"/>
              <w:rPr>
                <w:rFonts w:hint="default" w:eastAsia="宋体"/>
                <w:color w:val="000000"/>
                <w:kern w:val="0"/>
                <w:szCs w:val="21"/>
                <w:lang w:val="en-US" w:eastAsia="zh-CN"/>
              </w:rPr>
            </w:pPr>
            <w:r>
              <w:rPr>
                <w:rFonts w:hint="eastAsia"/>
                <w:color w:val="000000"/>
                <w:kern w:val="0"/>
                <w:szCs w:val="21"/>
              </w:rPr>
              <w:t>　工程质量</w:t>
            </w:r>
            <w:r>
              <w:rPr>
                <w:rFonts w:hint="eastAsia"/>
                <w:color w:val="000000"/>
                <w:kern w:val="0"/>
                <w:szCs w:val="21"/>
                <w:lang w:eastAsia="zh-CN"/>
              </w:rPr>
              <w:t>合格率</w:t>
            </w:r>
            <w:r>
              <w:rPr>
                <w:rFonts w:hint="eastAsia"/>
                <w:color w:val="000000"/>
                <w:kern w:val="0"/>
                <w:szCs w:val="21"/>
                <w:lang w:val="en-US" w:eastAsia="zh-CN"/>
              </w:rPr>
              <w:t>100%</w:t>
            </w:r>
          </w:p>
        </w:tc>
        <w:tc>
          <w:tcPr>
            <w:tcW w:w="2182" w:type="dxa"/>
            <w:noWrap/>
            <w:vAlign w:val="center"/>
          </w:tcPr>
          <w:p w14:paraId="616D204C">
            <w:pPr>
              <w:widowControl/>
              <w:spacing w:line="240" w:lineRule="exact"/>
              <w:jc w:val="left"/>
              <w:rPr>
                <w:color w:val="000000"/>
                <w:kern w:val="0"/>
                <w:szCs w:val="21"/>
              </w:rPr>
            </w:pPr>
            <w:r>
              <w:rPr>
                <w:rFonts w:hint="eastAsia"/>
                <w:color w:val="000000"/>
                <w:kern w:val="0"/>
                <w:szCs w:val="21"/>
                <w:lang w:eastAsia="zh-CN"/>
              </w:rPr>
              <w:t>无</w:t>
            </w:r>
          </w:p>
        </w:tc>
      </w:tr>
      <w:tr w14:paraId="5AACCC1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4" w:type="dxa"/>
            <w:vMerge w:val="continue"/>
            <w:noWrap w:val="0"/>
            <w:vAlign w:val="center"/>
          </w:tcPr>
          <w:p w14:paraId="3CD2BAD7">
            <w:pPr>
              <w:widowControl/>
              <w:spacing w:line="240" w:lineRule="exact"/>
              <w:jc w:val="left"/>
              <w:rPr>
                <w:color w:val="000000"/>
                <w:kern w:val="0"/>
                <w:szCs w:val="21"/>
              </w:rPr>
            </w:pPr>
          </w:p>
        </w:tc>
        <w:tc>
          <w:tcPr>
            <w:tcW w:w="912" w:type="dxa"/>
            <w:vMerge w:val="continue"/>
            <w:noWrap w:val="0"/>
            <w:vAlign w:val="center"/>
          </w:tcPr>
          <w:p w14:paraId="5194F33F">
            <w:pPr>
              <w:widowControl/>
              <w:spacing w:line="240" w:lineRule="exact"/>
              <w:jc w:val="left"/>
              <w:rPr>
                <w:color w:val="000000"/>
                <w:kern w:val="0"/>
                <w:szCs w:val="21"/>
              </w:rPr>
            </w:pPr>
          </w:p>
        </w:tc>
        <w:tc>
          <w:tcPr>
            <w:tcW w:w="676" w:type="dxa"/>
            <w:noWrap/>
            <w:vAlign w:val="center"/>
          </w:tcPr>
          <w:p w14:paraId="148E895F">
            <w:pPr>
              <w:widowControl/>
              <w:spacing w:line="240" w:lineRule="exact"/>
              <w:jc w:val="center"/>
              <w:rPr>
                <w:color w:val="000000"/>
                <w:kern w:val="0"/>
                <w:szCs w:val="21"/>
              </w:rPr>
            </w:pPr>
            <w:r>
              <w:rPr>
                <w:rFonts w:hint="eastAsia"/>
                <w:color w:val="000000"/>
                <w:kern w:val="0"/>
                <w:szCs w:val="21"/>
              </w:rPr>
              <w:t>时效</w:t>
            </w:r>
          </w:p>
          <w:p w14:paraId="2F444575">
            <w:pPr>
              <w:widowControl/>
              <w:spacing w:line="240" w:lineRule="exact"/>
              <w:jc w:val="center"/>
              <w:rPr>
                <w:color w:val="000000"/>
                <w:kern w:val="0"/>
                <w:szCs w:val="21"/>
              </w:rPr>
            </w:pPr>
            <w:r>
              <w:rPr>
                <w:rFonts w:hint="eastAsia"/>
                <w:color w:val="000000"/>
                <w:kern w:val="0"/>
                <w:szCs w:val="21"/>
              </w:rPr>
              <w:t>指标</w:t>
            </w:r>
          </w:p>
        </w:tc>
        <w:tc>
          <w:tcPr>
            <w:tcW w:w="764" w:type="dxa"/>
            <w:noWrap/>
            <w:vAlign w:val="center"/>
          </w:tcPr>
          <w:p w14:paraId="1AD53F13">
            <w:pPr>
              <w:widowControl/>
              <w:spacing w:line="240" w:lineRule="exact"/>
              <w:jc w:val="left"/>
              <w:rPr>
                <w:color w:val="000000"/>
                <w:kern w:val="0"/>
                <w:szCs w:val="21"/>
              </w:rPr>
            </w:pPr>
            <w:r>
              <w:rPr>
                <w:rFonts w:hint="eastAsia"/>
                <w:color w:val="000000"/>
                <w:kern w:val="0"/>
                <w:szCs w:val="21"/>
              </w:rPr>
              <w:t>按年度完成目标</w:t>
            </w:r>
          </w:p>
        </w:tc>
        <w:tc>
          <w:tcPr>
            <w:tcW w:w="1355" w:type="dxa"/>
            <w:noWrap/>
            <w:vAlign w:val="center"/>
          </w:tcPr>
          <w:p w14:paraId="02ECF041">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eastAsia="zh-CN"/>
              </w:rPr>
              <w:t>等于</w:t>
            </w:r>
            <w:r>
              <w:rPr>
                <w:rFonts w:hint="eastAsia"/>
                <w:color w:val="000000"/>
                <w:kern w:val="0"/>
                <w:szCs w:val="21"/>
                <w:lang w:val="en-US" w:eastAsia="zh-CN"/>
              </w:rPr>
              <w:t>100%</w:t>
            </w:r>
          </w:p>
        </w:tc>
        <w:tc>
          <w:tcPr>
            <w:tcW w:w="1709" w:type="dxa"/>
            <w:noWrap/>
            <w:vAlign w:val="center"/>
          </w:tcPr>
          <w:p w14:paraId="69D329A4">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100%</w:t>
            </w:r>
            <w:r>
              <w:rPr>
                <w:rFonts w:hint="eastAsia"/>
                <w:color w:val="000000"/>
                <w:kern w:val="0"/>
                <w:szCs w:val="21"/>
              </w:rPr>
              <w:t>按年度完成目标</w:t>
            </w:r>
          </w:p>
        </w:tc>
        <w:tc>
          <w:tcPr>
            <w:tcW w:w="2182" w:type="dxa"/>
            <w:noWrap/>
            <w:vAlign w:val="center"/>
          </w:tcPr>
          <w:p w14:paraId="1A8AD40C">
            <w:pPr>
              <w:widowControl/>
              <w:spacing w:line="240" w:lineRule="exact"/>
              <w:jc w:val="left"/>
              <w:rPr>
                <w:color w:val="000000"/>
                <w:kern w:val="0"/>
                <w:szCs w:val="21"/>
              </w:rPr>
            </w:pPr>
            <w:r>
              <w:rPr>
                <w:rFonts w:hint="eastAsia"/>
                <w:color w:val="000000"/>
                <w:kern w:val="0"/>
                <w:szCs w:val="21"/>
                <w:lang w:eastAsia="zh-CN"/>
              </w:rPr>
              <w:t>无</w:t>
            </w:r>
          </w:p>
        </w:tc>
      </w:tr>
      <w:tr w14:paraId="1288B7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4" w:type="dxa"/>
            <w:vMerge w:val="continue"/>
            <w:noWrap w:val="0"/>
            <w:vAlign w:val="center"/>
          </w:tcPr>
          <w:p w14:paraId="1D11316A">
            <w:pPr>
              <w:widowControl/>
              <w:spacing w:line="240" w:lineRule="exact"/>
              <w:jc w:val="left"/>
              <w:rPr>
                <w:color w:val="000000"/>
                <w:kern w:val="0"/>
                <w:szCs w:val="21"/>
              </w:rPr>
            </w:pPr>
          </w:p>
        </w:tc>
        <w:tc>
          <w:tcPr>
            <w:tcW w:w="912" w:type="dxa"/>
            <w:vMerge w:val="continue"/>
            <w:noWrap w:val="0"/>
            <w:vAlign w:val="center"/>
          </w:tcPr>
          <w:p w14:paraId="5248F50F">
            <w:pPr>
              <w:widowControl/>
              <w:spacing w:line="240" w:lineRule="exact"/>
              <w:jc w:val="left"/>
              <w:rPr>
                <w:color w:val="000000"/>
                <w:kern w:val="0"/>
                <w:szCs w:val="21"/>
              </w:rPr>
            </w:pPr>
          </w:p>
        </w:tc>
        <w:tc>
          <w:tcPr>
            <w:tcW w:w="676" w:type="dxa"/>
            <w:noWrap/>
            <w:vAlign w:val="center"/>
          </w:tcPr>
          <w:p w14:paraId="4D3C14C9">
            <w:pPr>
              <w:widowControl/>
              <w:spacing w:line="240" w:lineRule="exact"/>
              <w:jc w:val="center"/>
              <w:rPr>
                <w:color w:val="000000"/>
                <w:kern w:val="0"/>
                <w:szCs w:val="21"/>
              </w:rPr>
            </w:pPr>
            <w:r>
              <w:rPr>
                <w:rFonts w:hint="eastAsia"/>
                <w:color w:val="000000"/>
                <w:kern w:val="0"/>
                <w:szCs w:val="21"/>
              </w:rPr>
              <w:t>成本</w:t>
            </w:r>
          </w:p>
          <w:p w14:paraId="60DC4E8A">
            <w:pPr>
              <w:widowControl/>
              <w:spacing w:line="240" w:lineRule="exact"/>
              <w:jc w:val="center"/>
              <w:rPr>
                <w:color w:val="000000"/>
                <w:kern w:val="0"/>
                <w:szCs w:val="21"/>
              </w:rPr>
            </w:pPr>
            <w:r>
              <w:rPr>
                <w:rFonts w:hint="eastAsia"/>
                <w:color w:val="000000"/>
                <w:kern w:val="0"/>
                <w:szCs w:val="21"/>
              </w:rPr>
              <w:t>指标</w:t>
            </w:r>
          </w:p>
        </w:tc>
        <w:tc>
          <w:tcPr>
            <w:tcW w:w="764" w:type="dxa"/>
            <w:noWrap/>
            <w:vAlign w:val="center"/>
          </w:tcPr>
          <w:p w14:paraId="4ED6647E">
            <w:pPr>
              <w:widowControl/>
              <w:spacing w:line="240" w:lineRule="exact"/>
              <w:jc w:val="left"/>
              <w:rPr>
                <w:rFonts w:hint="eastAsia" w:eastAsia="宋体"/>
                <w:color w:val="000000"/>
                <w:kern w:val="0"/>
                <w:szCs w:val="21"/>
                <w:lang w:eastAsia="zh-CN"/>
              </w:rPr>
            </w:pPr>
            <w:r>
              <w:rPr>
                <w:rFonts w:hint="eastAsia"/>
                <w:color w:val="000000"/>
                <w:kern w:val="0"/>
                <w:szCs w:val="21"/>
                <w:lang w:eastAsia="zh-CN"/>
              </w:rPr>
              <w:t>资金投入</w:t>
            </w:r>
          </w:p>
        </w:tc>
        <w:tc>
          <w:tcPr>
            <w:tcW w:w="1355" w:type="dxa"/>
            <w:noWrap/>
            <w:vAlign w:val="center"/>
          </w:tcPr>
          <w:p w14:paraId="6641579A">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eastAsia="zh-CN"/>
              </w:rPr>
              <w:t>小于等于</w:t>
            </w:r>
            <w:r>
              <w:rPr>
                <w:rFonts w:hint="eastAsia"/>
                <w:color w:val="000000"/>
                <w:kern w:val="0"/>
                <w:szCs w:val="21"/>
                <w:lang w:val="en-US" w:eastAsia="zh-CN"/>
              </w:rPr>
              <w:t>25万元</w:t>
            </w:r>
          </w:p>
        </w:tc>
        <w:tc>
          <w:tcPr>
            <w:tcW w:w="1709" w:type="dxa"/>
            <w:noWrap/>
            <w:vAlign w:val="center"/>
          </w:tcPr>
          <w:p w14:paraId="41FFB232">
            <w:pPr>
              <w:widowControl/>
              <w:spacing w:line="240" w:lineRule="exact"/>
              <w:jc w:val="left"/>
              <w:rPr>
                <w:rFonts w:hint="default"/>
                <w:color w:val="000000"/>
                <w:kern w:val="0"/>
                <w:szCs w:val="21"/>
                <w:lang w:val="en-US"/>
              </w:rPr>
            </w:pPr>
            <w:r>
              <w:rPr>
                <w:rFonts w:hint="eastAsia"/>
                <w:color w:val="000000"/>
                <w:kern w:val="0"/>
                <w:szCs w:val="21"/>
              </w:rPr>
              <w:t>　</w:t>
            </w:r>
            <w:r>
              <w:rPr>
                <w:rFonts w:hint="eastAsia"/>
                <w:color w:val="000000"/>
                <w:kern w:val="0"/>
                <w:szCs w:val="21"/>
                <w:lang w:eastAsia="zh-CN"/>
              </w:rPr>
              <w:t>资金投入</w:t>
            </w:r>
            <w:r>
              <w:rPr>
                <w:rFonts w:hint="eastAsia"/>
                <w:color w:val="000000"/>
                <w:kern w:val="0"/>
                <w:szCs w:val="21"/>
                <w:lang w:val="en-US" w:eastAsia="zh-CN"/>
              </w:rPr>
              <w:t>25万元</w:t>
            </w:r>
          </w:p>
        </w:tc>
        <w:tc>
          <w:tcPr>
            <w:tcW w:w="2182" w:type="dxa"/>
            <w:noWrap/>
            <w:vAlign w:val="center"/>
          </w:tcPr>
          <w:p w14:paraId="7E349345">
            <w:pPr>
              <w:widowControl/>
              <w:spacing w:line="240" w:lineRule="exact"/>
              <w:jc w:val="left"/>
              <w:rPr>
                <w:color w:val="000000"/>
                <w:kern w:val="0"/>
                <w:szCs w:val="21"/>
              </w:rPr>
            </w:pPr>
            <w:r>
              <w:rPr>
                <w:rFonts w:hint="eastAsia"/>
                <w:color w:val="000000"/>
                <w:kern w:val="0"/>
                <w:szCs w:val="21"/>
                <w:lang w:eastAsia="zh-CN"/>
              </w:rPr>
              <w:t>无</w:t>
            </w:r>
          </w:p>
        </w:tc>
      </w:tr>
      <w:tr w14:paraId="0BA382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4" w:type="dxa"/>
            <w:vMerge w:val="restart"/>
            <w:noWrap w:val="0"/>
            <w:vAlign w:val="center"/>
          </w:tcPr>
          <w:p w14:paraId="76D14170">
            <w:pPr>
              <w:spacing w:line="240" w:lineRule="exact"/>
              <w:jc w:val="center"/>
              <w:rPr>
                <w:color w:val="000000"/>
                <w:kern w:val="0"/>
                <w:szCs w:val="21"/>
              </w:rPr>
            </w:pPr>
            <w:r>
              <w:rPr>
                <w:rFonts w:hint="eastAsia"/>
                <w:color w:val="000000"/>
                <w:kern w:val="0"/>
                <w:szCs w:val="21"/>
              </w:rPr>
              <w:t>年度绩效指标</w:t>
            </w:r>
          </w:p>
        </w:tc>
        <w:tc>
          <w:tcPr>
            <w:tcW w:w="912" w:type="dxa"/>
            <w:vMerge w:val="restart"/>
            <w:noWrap/>
            <w:vAlign w:val="center"/>
          </w:tcPr>
          <w:p w14:paraId="0D79BD09">
            <w:pPr>
              <w:widowControl/>
              <w:spacing w:line="240" w:lineRule="exact"/>
              <w:jc w:val="center"/>
              <w:rPr>
                <w:rFonts w:hint="eastAsia" w:eastAsia="宋体"/>
                <w:color w:val="000000"/>
                <w:kern w:val="0"/>
                <w:szCs w:val="21"/>
                <w:lang w:eastAsia="zh-CN"/>
              </w:rPr>
            </w:pPr>
            <w:r>
              <w:rPr>
                <w:rFonts w:hint="eastAsia"/>
                <w:color w:val="000000"/>
                <w:kern w:val="0"/>
                <w:szCs w:val="21"/>
                <w:lang w:eastAsia="zh-CN"/>
              </w:rPr>
              <w:t>效益指标</w:t>
            </w:r>
          </w:p>
        </w:tc>
        <w:tc>
          <w:tcPr>
            <w:tcW w:w="676" w:type="dxa"/>
            <w:noWrap/>
            <w:vAlign w:val="center"/>
          </w:tcPr>
          <w:p w14:paraId="79326DE0">
            <w:pPr>
              <w:widowControl/>
              <w:spacing w:line="240" w:lineRule="exact"/>
              <w:jc w:val="center"/>
              <w:rPr>
                <w:color w:val="000000"/>
                <w:kern w:val="0"/>
                <w:szCs w:val="21"/>
              </w:rPr>
            </w:pPr>
            <w:r>
              <w:rPr>
                <w:rFonts w:hint="eastAsia"/>
                <w:color w:val="000000"/>
                <w:kern w:val="0"/>
                <w:szCs w:val="21"/>
              </w:rPr>
              <w:t>社会效益指标</w:t>
            </w:r>
          </w:p>
        </w:tc>
        <w:tc>
          <w:tcPr>
            <w:tcW w:w="764" w:type="dxa"/>
            <w:noWrap/>
            <w:vAlign w:val="center"/>
          </w:tcPr>
          <w:p w14:paraId="7BDA4AE4">
            <w:pPr>
              <w:widowControl/>
              <w:spacing w:line="240" w:lineRule="exact"/>
              <w:jc w:val="left"/>
              <w:rPr>
                <w:color w:val="000000"/>
                <w:kern w:val="0"/>
                <w:szCs w:val="21"/>
              </w:rPr>
            </w:pPr>
            <w:r>
              <w:rPr>
                <w:rFonts w:hint="eastAsia"/>
                <w:color w:val="000000"/>
                <w:kern w:val="0"/>
                <w:szCs w:val="21"/>
              </w:rPr>
              <w:t>改善人居环境</w:t>
            </w:r>
          </w:p>
        </w:tc>
        <w:tc>
          <w:tcPr>
            <w:tcW w:w="1355" w:type="dxa"/>
            <w:noWrap/>
            <w:vAlign w:val="center"/>
          </w:tcPr>
          <w:p w14:paraId="590AB49B">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eastAsia="zh-CN"/>
              </w:rPr>
              <w:t>等于</w:t>
            </w:r>
            <w:r>
              <w:rPr>
                <w:rFonts w:hint="eastAsia"/>
                <w:color w:val="000000"/>
                <w:kern w:val="0"/>
                <w:szCs w:val="21"/>
                <w:lang w:val="en-US" w:eastAsia="zh-CN"/>
              </w:rPr>
              <w:t>100%</w:t>
            </w:r>
          </w:p>
        </w:tc>
        <w:tc>
          <w:tcPr>
            <w:tcW w:w="1709" w:type="dxa"/>
            <w:noWrap/>
            <w:vAlign w:val="center"/>
          </w:tcPr>
          <w:p w14:paraId="312F1EC8">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100%</w:t>
            </w:r>
            <w:r>
              <w:rPr>
                <w:rFonts w:hint="eastAsia"/>
                <w:color w:val="000000"/>
                <w:kern w:val="0"/>
                <w:szCs w:val="21"/>
              </w:rPr>
              <w:t>改善人居环境</w:t>
            </w:r>
          </w:p>
        </w:tc>
        <w:tc>
          <w:tcPr>
            <w:tcW w:w="2182" w:type="dxa"/>
            <w:noWrap/>
            <w:vAlign w:val="center"/>
          </w:tcPr>
          <w:p w14:paraId="7126A248">
            <w:pPr>
              <w:widowControl/>
              <w:spacing w:line="240" w:lineRule="exact"/>
              <w:jc w:val="left"/>
              <w:rPr>
                <w:color w:val="000000"/>
                <w:kern w:val="0"/>
                <w:szCs w:val="21"/>
              </w:rPr>
            </w:pPr>
            <w:r>
              <w:rPr>
                <w:rFonts w:hint="eastAsia"/>
                <w:color w:val="000000"/>
                <w:kern w:val="0"/>
                <w:szCs w:val="21"/>
                <w:lang w:eastAsia="zh-CN"/>
              </w:rPr>
              <w:t>无</w:t>
            </w:r>
          </w:p>
        </w:tc>
      </w:tr>
      <w:tr w14:paraId="53435FC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4" w:type="dxa"/>
            <w:vMerge w:val="continue"/>
            <w:noWrap w:val="0"/>
            <w:vAlign w:val="center"/>
          </w:tcPr>
          <w:p w14:paraId="353849E3">
            <w:pPr>
              <w:widowControl/>
              <w:spacing w:line="240" w:lineRule="exact"/>
              <w:jc w:val="left"/>
              <w:rPr>
                <w:color w:val="000000"/>
                <w:kern w:val="0"/>
                <w:szCs w:val="21"/>
              </w:rPr>
            </w:pPr>
          </w:p>
        </w:tc>
        <w:tc>
          <w:tcPr>
            <w:tcW w:w="912" w:type="dxa"/>
            <w:vMerge w:val="continue"/>
            <w:noWrap w:val="0"/>
            <w:vAlign w:val="center"/>
          </w:tcPr>
          <w:p w14:paraId="44647CB7">
            <w:pPr>
              <w:widowControl/>
              <w:spacing w:line="240" w:lineRule="exact"/>
              <w:jc w:val="left"/>
              <w:rPr>
                <w:color w:val="000000"/>
                <w:kern w:val="0"/>
                <w:szCs w:val="21"/>
              </w:rPr>
            </w:pPr>
          </w:p>
        </w:tc>
        <w:tc>
          <w:tcPr>
            <w:tcW w:w="676" w:type="dxa"/>
            <w:noWrap/>
            <w:vAlign w:val="center"/>
          </w:tcPr>
          <w:p w14:paraId="1B5951C5">
            <w:pPr>
              <w:widowControl/>
              <w:spacing w:line="240" w:lineRule="exact"/>
              <w:jc w:val="center"/>
              <w:rPr>
                <w:color w:val="000000"/>
                <w:kern w:val="0"/>
                <w:szCs w:val="21"/>
              </w:rPr>
            </w:pPr>
            <w:r>
              <w:rPr>
                <w:rFonts w:hint="eastAsia"/>
                <w:color w:val="000000"/>
                <w:kern w:val="0"/>
                <w:szCs w:val="21"/>
              </w:rPr>
              <w:t>可持续影响指标</w:t>
            </w:r>
          </w:p>
        </w:tc>
        <w:tc>
          <w:tcPr>
            <w:tcW w:w="764" w:type="dxa"/>
            <w:noWrap/>
            <w:vAlign w:val="center"/>
          </w:tcPr>
          <w:p w14:paraId="3E0DB2F5">
            <w:pPr>
              <w:widowControl/>
              <w:spacing w:line="240" w:lineRule="exact"/>
              <w:jc w:val="left"/>
              <w:rPr>
                <w:color w:val="000000"/>
                <w:kern w:val="0"/>
                <w:szCs w:val="21"/>
              </w:rPr>
            </w:pPr>
            <w:r>
              <w:rPr>
                <w:rFonts w:hint="eastAsia"/>
                <w:color w:val="000000"/>
                <w:kern w:val="0"/>
                <w:szCs w:val="21"/>
              </w:rPr>
              <w:t>改善生活条件</w:t>
            </w:r>
          </w:p>
        </w:tc>
        <w:tc>
          <w:tcPr>
            <w:tcW w:w="1355" w:type="dxa"/>
            <w:noWrap/>
            <w:vAlign w:val="center"/>
          </w:tcPr>
          <w:p w14:paraId="62EE9B0B">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eastAsia="zh-CN"/>
              </w:rPr>
              <w:t>等于</w:t>
            </w:r>
            <w:r>
              <w:rPr>
                <w:rFonts w:hint="eastAsia"/>
                <w:color w:val="000000"/>
                <w:kern w:val="0"/>
                <w:szCs w:val="21"/>
                <w:lang w:val="en-US" w:eastAsia="zh-CN"/>
              </w:rPr>
              <w:t>100%</w:t>
            </w:r>
          </w:p>
        </w:tc>
        <w:tc>
          <w:tcPr>
            <w:tcW w:w="1709" w:type="dxa"/>
            <w:noWrap/>
            <w:vAlign w:val="center"/>
          </w:tcPr>
          <w:p w14:paraId="2479A92A">
            <w:pPr>
              <w:widowControl/>
              <w:spacing w:line="240" w:lineRule="exact"/>
              <w:jc w:val="left"/>
              <w:rPr>
                <w:color w:val="000000"/>
                <w:kern w:val="0"/>
                <w:szCs w:val="21"/>
              </w:rPr>
            </w:pPr>
            <w:r>
              <w:rPr>
                <w:rFonts w:hint="eastAsia"/>
                <w:color w:val="000000"/>
                <w:kern w:val="0"/>
                <w:szCs w:val="21"/>
              </w:rPr>
              <w:t>　</w:t>
            </w:r>
            <w:r>
              <w:rPr>
                <w:rFonts w:hint="eastAsia"/>
                <w:color w:val="000000"/>
                <w:kern w:val="0"/>
                <w:szCs w:val="21"/>
                <w:lang w:val="en-US" w:eastAsia="zh-CN"/>
              </w:rPr>
              <w:t>100%</w:t>
            </w:r>
            <w:r>
              <w:rPr>
                <w:rFonts w:hint="eastAsia"/>
                <w:color w:val="000000"/>
                <w:kern w:val="0"/>
                <w:szCs w:val="21"/>
              </w:rPr>
              <w:t>改善生活条件</w:t>
            </w:r>
          </w:p>
        </w:tc>
        <w:tc>
          <w:tcPr>
            <w:tcW w:w="2182" w:type="dxa"/>
            <w:noWrap/>
            <w:vAlign w:val="center"/>
          </w:tcPr>
          <w:p w14:paraId="0D25EFF4">
            <w:pPr>
              <w:widowControl/>
              <w:spacing w:line="240" w:lineRule="exact"/>
              <w:jc w:val="left"/>
              <w:rPr>
                <w:color w:val="000000"/>
                <w:kern w:val="0"/>
                <w:szCs w:val="21"/>
              </w:rPr>
            </w:pPr>
            <w:r>
              <w:rPr>
                <w:rFonts w:hint="eastAsia"/>
                <w:color w:val="000000"/>
                <w:kern w:val="0"/>
                <w:szCs w:val="21"/>
                <w:lang w:eastAsia="zh-CN"/>
              </w:rPr>
              <w:t>无</w:t>
            </w:r>
          </w:p>
        </w:tc>
      </w:tr>
      <w:tr w14:paraId="5CC591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764" w:type="dxa"/>
            <w:vMerge w:val="continue"/>
            <w:noWrap w:val="0"/>
            <w:vAlign w:val="center"/>
          </w:tcPr>
          <w:p w14:paraId="5F2A86F8">
            <w:pPr>
              <w:widowControl/>
              <w:spacing w:line="240" w:lineRule="exact"/>
              <w:jc w:val="left"/>
              <w:rPr>
                <w:color w:val="000000"/>
                <w:kern w:val="0"/>
                <w:szCs w:val="21"/>
              </w:rPr>
            </w:pPr>
          </w:p>
        </w:tc>
        <w:tc>
          <w:tcPr>
            <w:tcW w:w="912" w:type="dxa"/>
            <w:noWrap/>
            <w:vAlign w:val="center"/>
          </w:tcPr>
          <w:p w14:paraId="4BCC2BDD">
            <w:pPr>
              <w:widowControl/>
              <w:spacing w:line="240" w:lineRule="exact"/>
              <w:jc w:val="center"/>
              <w:rPr>
                <w:color w:val="000000"/>
                <w:kern w:val="0"/>
                <w:szCs w:val="21"/>
              </w:rPr>
            </w:pPr>
            <w:r>
              <w:rPr>
                <w:rFonts w:hint="eastAsia"/>
                <w:color w:val="000000"/>
                <w:kern w:val="0"/>
                <w:szCs w:val="21"/>
              </w:rPr>
              <w:t>满意度</w:t>
            </w:r>
          </w:p>
          <w:p w14:paraId="71C67628">
            <w:pPr>
              <w:widowControl/>
              <w:spacing w:line="240" w:lineRule="exact"/>
              <w:jc w:val="center"/>
              <w:rPr>
                <w:color w:val="000000"/>
                <w:kern w:val="0"/>
                <w:szCs w:val="21"/>
              </w:rPr>
            </w:pPr>
            <w:r>
              <w:rPr>
                <w:rFonts w:hint="eastAsia"/>
                <w:color w:val="000000"/>
                <w:kern w:val="0"/>
                <w:szCs w:val="21"/>
              </w:rPr>
              <w:t>指标</w:t>
            </w:r>
          </w:p>
        </w:tc>
        <w:tc>
          <w:tcPr>
            <w:tcW w:w="676" w:type="dxa"/>
            <w:noWrap/>
            <w:vAlign w:val="center"/>
          </w:tcPr>
          <w:p w14:paraId="671AF170">
            <w:pPr>
              <w:widowControl/>
              <w:spacing w:line="240" w:lineRule="exact"/>
              <w:jc w:val="center"/>
              <w:rPr>
                <w:color w:val="000000"/>
                <w:kern w:val="0"/>
                <w:szCs w:val="21"/>
              </w:rPr>
            </w:pPr>
            <w:r>
              <w:rPr>
                <w:rFonts w:hint="eastAsia"/>
                <w:color w:val="000000"/>
                <w:kern w:val="0"/>
                <w:szCs w:val="21"/>
              </w:rPr>
              <w:t>服务对象满意度指标</w:t>
            </w:r>
          </w:p>
        </w:tc>
        <w:tc>
          <w:tcPr>
            <w:tcW w:w="764" w:type="dxa"/>
            <w:noWrap/>
            <w:vAlign w:val="center"/>
          </w:tcPr>
          <w:p w14:paraId="662F6B88">
            <w:pPr>
              <w:widowControl/>
              <w:spacing w:line="240" w:lineRule="exact"/>
              <w:jc w:val="left"/>
              <w:rPr>
                <w:color w:val="000000"/>
                <w:kern w:val="0"/>
                <w:szCs w:val="21"/>
              </w:rPr>
            </w:pPr>
            <w:r>
              <w:rPr>
                <w:rFonts w:hint="eastAsia"/>
                <w:color w:val="000000"/>
                <w:kern w:val="0"/>
                <w:szCs w:val="21"/>
              </w:rPr>
              <w:t>群众满意度</w:t>
            </w:r>
          </w:p>
        </w:tc>
        <w:tc>
          <w:tcPr>
            <w:tcW w:w="1355" w:type="dxa"/>
            <w:noWrap/>
            <w:vAlign w:val="center"/>
          </w:tcPr>
          <w:p w14:paraId="506E2778">
            <w:pPr>
              <w:widowControl/>
              <w:spacing w:line="240" w:lineRule="exact"/>
              <w:jc w:val="left"/>
              <w:rPr>
                <w:rFonts w:hint="default"/>
                <w:color w:val="000000"/>
                <w:kern w:val="0"/>
                <w:szCs w:val="21"/>
                <w:lang w:val="en-US"/>
              </w:rPr>
            </w:pPr>
            <w:r>
              <w:rPr>
                <w:rFonts w:hint="eastAsia"/>
                <w:color w:val="000000"/>
                <w:kern w:val="0"/>
                <w:szCs w:val="21"/>
              </w:rPr>
              <w:t>　</w:t>
            </w:r>
            <w:r>
              <w:rPr>
                <w:rFonts w:hint="eastAsia"/>
                <w:color w:val="000000"/>
                <w:kern w:val="0"/>
                <w:szCs w:val="21"/>
                <w:lang w:eastAsia="zh-CN"/>
              </w:rPr>
              <w:t>大于等于</w:t>
            </w:r>
            <w:r>
              <w:rPr>
                <w:rFonts w:hint="eastAsia"/>
                <w:color w:val="000000"/>
                <w:kern w:val="0"/>
                <w:szCs w:val="21"/>
                <w:lang w:val="en-US" w:eastAsia="zh-CN"/>
              </w:rPr>
              <w:t>95%</w:t>
            </w:r>
          </w:p>
        </w:tc>
        <w:tc>
          <w:tcPr>
            <w:tcW w:w="1709" w:type="dxa"/>
            <w:noWrap/>
            <w:vAlign w:val="center"/>
          </w:tcPr>
          <w:p w14:paraId="4DC303FC">
            <w:pPr>
              <w:widowControl/>
              <w:spacing w:line="240" w:lineRule="exact"/>
              <w:jc w:val="left"/>
              <w:rPr>
                <w:rFonts w:hint="default" w:eastAsia="宋体"/>
                <w:color w:val="000000"/>
                <w:kern w:val="0"/>
                <w:szCs w:val="21"/>
                <w:lang w:val="en-US" w:eastAsia="zh-CN"/>
              </w:rPr>
            </w:pPr>
            <w:r>
              <w:rPr>
                <w:rFonts w:hint="eastAsia"/>
                <w:color w:val="000000"/>
                <w:kern w:val="0"/>
                <w:szCs w:val="21"/>
              </w:rPr>
              <w:t>　群众满意度</w:t>
            </w:r>
            <w:r>
              <w:rPr>
                <w:rFonts w:hint="eastAsia"/>
                <w:color w:val="000000"/>
                <w:kern w:val="0"/>
                <w:szCs w:val="21"/>
                <w:lang w:val="en-US" w:eastAsia="zh-CN"/>
              </w:rPr>
              <w:t>98%</w:t>
            </w:r>
          </w:p>
        </w:tc>
        <w:tc>
          <w:tcPr>
            <w:tcW w:w="2182" w:type="dxa"/>
            <w:noWrap/>
            <w:vAlign w:val="center"/>
          </w:tcPr>
          <w:p w14:paraId="252ACF23">
            <w:pPr>
              <w:widowControl/>
              <w:spacing w:line="240" w:lineRule="exact"/>
              <w:jc w:val="left"/>
              <w:rPr>
                <w:color w:val="000000"/>
                <w:kern w:val="0"/>
                <w:szCs w:val="21"/>
              </w:rPr>
            </w:pPr>
            <w:r>
              <w:rPr>
                <w:rFonts w:hint="eastAsia"/>
                <w:color w:val="000000"/>
                <w:kern w:val="0"/>
                <w:szCs w:val="21"/>
                <w:lang w:eastAsia="zh-CN"/>
              </w:rPr>
              <w:t>无</w:t>
            </w:r>
          </w:p>
        </w:tc>
      </w:tr>
    </w:tbl>
    <w:p w14:paraId="27C1EFCF">
      <w:pPr>
        <w:spacing w:line="620" w:lineRule="exact"/>
        <w:jc w:val="left"/>
        <w:rPr>
          <w:rFonts w:ascii="宋体"/>
          <w:sz w:val="32"/>
          <w:szCs w:val="32"/>
        </w:rPr>
      </w:pPr>
    </w:p>
    <w:p w14:paraId="6FFE6617"/>
    <w:p w14:paraId="41A78733">
      <w:pPr>
        <w:spacing w:line="580" w:lineRule="exact"/>
        <w:jc w:val="center"/>
        <w:rPr>
          <w:rFonts w:hint="eastAsia" w:eastAsia="方正小标宋简体"/>
          <w:sz w:val="44"/>
          <w:szCs w:val="44"/>
          <w:lang w:val="en-US" w:eastAsia="zh-CN"/>
        </w:rPr>
      </w:pPr>
    </w:p>
    <w:p w14:paraId="15CEB63E">
      <w:pPr>
        <w:spacing w:line="580" w:lineRule="exact"/>
        <w:jc w:val="center"/>
        <w:rPr>
          <w:rFonts w:hint="eastAsia" w:eastAsia="方正小标宋简体"/>
          <w:sz w:val="44"/>
          <w:szCs w:val="44"/>
          <w:lang w:val="en-US" w:eastAsia="zh-CN"/>
        </w:rPr>
      </w:pPr>
    </w:p>
    <w:p w14:paraId="04CA3626">
      <w:pPr>
        <w:spacing w:line="580" w:lineRule="exact"/>
        <w:jc w:val="center"/>
        <w:rPr>
          <w:rFonts w:hint="eastAsia" w:eastAsia="方正小标宋简体"/>
          <w:sz w:val="44"/>
          <w:szCs w:val="44"/>
          <w:lang w:val="en-US" w:eastAsia="zh-CN"/>
        </w:rPr>
      </w:pPr>
    </w:p>
    <w:p w14:paraId="2380B3E6">
      <w:pPr>
        <w:spacing w:line="580" w:lineRule="exact"/>
        <w:jc w:val="center"/>
        <w:rPr>
          <w:rFonts w:eastAsia="方正小标宋简体"/>
          <w:sz w:val="44"/>
          <w:szCs w:val="44"/>
        </w:rPr>
      </w:pPr>
      <w:r>
        <w:rPr>
          <w:rFonts w:hint="eastAsia" w:eastAsia="方正小标宋简体"/>
          <w:sz w:val="44"/>
          <w:szCs w:val="44"/>
          <w:lang w:val="en-US" w:eastAsia="zh-CN"/>
        </w:rPr>
        <w:t>2</w:t>
      </w:r>
      <w:r>
        <w:rPr>
          <w:rFonts w:eastAsia="方正小标宋简体"/>
          <w:sz w:val="44"/>
          <w:szCs w:val="44"/>
        </w:rPr>
        <w:t>02</w:t>
      </w:r>
      <w:r>
        <w:rPr>
          <w:rFonts w:hint="eastAsia" w:eastAsia="方正小标宋简体"/>
          <w:sz w:val="44"/>
          <w:szCs w:val="44"/>
          <w:lang w:val="en-US" w:eastAsia="zh-CN"/>
        </w:rPr>
        <w:t>3</w:t>
      </w:r>
      <w:r>
        <w:rPr>
          <w:rFonts w:hint="eastAsia" w:eastAsia="方正小标宋简体"/>
          <w:sz w:val="44"/>
          <w:szCs w:val="44"/>
        </w:rPr>
        <w:t>年乐至县项目支出绩效自评报告</w:t>
      </w:r>
    </w:p>
    <w:p w14:paraId="3432A0E6">
      <w:pPr>
        <w:spacing w:line="580" w:lineRule="exact"/>
        <w:jc w:val="center"/>
        <w:rPr>
          <w:rFonts w:eastAsia="方正仿宋简体"/>
          <w:sz w:val="32"/>
          <w:szCs w:val="32"/>
        </w:rPr>
      </w:pPr>
      <w:r>
        <w:rPr>
          <w:rFonts w:hint="eastAsia" w:eastAsia="方正楷体简体"/>
          <w:b/>
          <w:sz w:val="32"/>
          <w:szCs w:val="32"/>
        </w:rPr>
        <w:t>（</w:t>
      </w:r>
      <w:r>
        <w:rPr>
          <w:rFonts w:hint="eastAsia" w:ascii="Times New Roman" w:hAnsi="Times New Roman" w:eastAsia="方正楷体简体" w:cs="Times New Roman"/>
          <w:b/>
          <w:sz w:val="32"/>
          <w:szCs w:val="32"/>
          <w:lang w:eastAsia="zh-CN"/>
        </w:rPr>
        <w:t>索溪河（宝林镇）河道治理</w:t>
      </w:r>
      <w:r>
        <w:rPr>
          <w:rFonts w:hint="eastAsia" w:eastAsia="方正楷体简体"/>
          <w:b/>
          <w:sz w:val="32"/>
          <w:szCs w:val="32"/>
        </w:rPr>
        <w:t>）</w:t>
      </w:r>
    </w:p>
    <w:p w14:paraId="4402EB75">
      <w:pPr>
        <w:spacing w:line="580" w:lineRule="exact"/>
        <w:ind w:firstLine="560" w:firstLineChars="200"/>
        <w:jc w:val="left"/>
        <w:rPr>
          <w:rFonts w:eastAsia="方正黑体简体"/>
          <w:sz w:val="32"/>
          <w:szCs w:val="32"/>
        </w:rPr>
      </w:pPr>
      <w:r>
        <w:rPr>
          <w:rFonts w:hint="eastAsia" w:eastAsia="方正仿宋简体"/>
          <w:sz w:val="28"/>
          <w:szCs w:val="28"/>
          <w:lang w:val="en-US" w:eastAsia="zh-CN"/>
        </w:rPr>
        <w:t>按照乐至县财政局《关于开展2023年度财政支出绩效自评工作的通知》要求，我镇高度重视，认真组织开展索溪河（宝林镇）河道治理项目支出绩效自评，现将自评工作总结如下。</w:t>
      </w:r>
    </w:p>
    <w:p w14:paraId="6D93C81D">
      <w:pPr>
        <w:spacing w:line="580" w:lineRule="exact"/>
        <w:ind w:firstLine="640" w:firstLineChars="200"/>
        <w:rPr>
          <w:rFonts w:eastAsia="方正黑体简体"/>
          <w:sz w:val="32"/>
          <w:szCs w:val="32"/>
        </w:rPr>
      </w:pPr>
      <w:r>
        <w:rPr>
          <w:rFonts w:hint="eastAsia" w:eastAsia="方正黑体简体"/>
          <w:sz w:val="32"/>
          <w:szCs w:val="32"/>
        </w:rPr>
        <w:t>一、项目基本情况</w:t>
      </w:r>
    </w:p>
    <w:p w14:paraId="2A22034D">
      <w:pPr>
        <w:spacing w:line="580" w:lineRule="exact"/>
        <w:ind w:firstLine="643" w:firstLineChars="200"/>
        <w:rPr>
          <w:rFonts w:eastAsia="方正楷体简体"/>
          <w:b/>
          <w:sz w:val="32"/>
          <w:szCs w:val="32"/>
        </w:rPr>
      </w:pPr>
      <w:r>
        <w:rPr>
          <w:rFonts w:hint="eastAsia" w:eastAsia="方正楷体简体"/>
          <w:b/>
          <w:sz w:val="32"/>
          <w:szCs w:val="32"/>
        </w:rPr>
        <w:t>（一）概况</w:t>
      </w:r>
    </w:p>
    <w:p w14:paraId="38E11574">
      <w:pPr>
        <w:spacing w:line="580" w:lineRule="exact"/>
        <w:ind w:firstLine="643" w:firstLineChars="200"/>
        <w:rPr>
          <w:rFonts w:hint="eastAsia" w:eastAsia="方正仿宋简体"/>
          <w:sz w:val="32"/>
          <w:szCs w:val="32"/>
        </w:rPr>
      </w:pPr>
      <w:r>
        <w:rPr>
          <w:rFonts w:eastAsia="方正仿宋简体"/>
          <w:b/>
          <w:sz w:val="32"/>
          <w:szCs w:val="32"/>
        </w:rPr>
        <w:t>1.</w:t>
      </w:r>
      <w:r>
        <w:rPr>
          <w:rFonts w:hint="eastAsia" w:eastAsia="方正仿宋简体"/>
          <w:sz w:val="32"/>
          <w:szCs w:val="32"/>
        </w:rPr>
        <w:t>立项背景及目的</w:t>
      </w:r>
    </w:p>
    <w:p w14:paraId="46E8013B">
      <w:pPr>
        <w:keepNext w:val="0"/>
        <w:keepLines w:val="0"/>
        <w:pageBreakBefore w:val="0"/>
        <w:widowControl w:val="0"/>
        <w:kinsoku/>
        <w:wordWrap/>
        <w:overflowPunct/>
        <w:topLinePunct w:val="0"/>
        <w:autoSpaceDE/>
        <w:autoSpaceDN/>
        <w:bidi w:val="0"/>
        <w:adjustRightInd/>
        <w:snapToGrid/>
        <w:spacing w:line="540" w:lineRule="exact"/>
        <w:ind w:firstLine="560" w:firstLineChars="200"/>
        <w:jc w:val="both"/>
        <w:textAlignment w:val="auto"/>
        <w:rPr>
          <w:rFonts w:hint="eastAsia" w:ascii="宋体" w:hAnsi="宋体" w:eastAsia="宋体" w:cs="宋体"/>
          <w:sz w:val="32"/>
          <w:szCs w:val="32"/>
        </w:rPr>
      </w:pPr>
      <w:r>
        <w:rPr>
          <w:rFonts w:hint="eastAsia" w:ascii="Times New Roman" w:hAnsi="Times New Roman" w:eastAsia="方正仿宋简体" w:cs="Times New Roman"/>
          <w:sz w:val="28"/>
          <w:szCs w:val="28"/>
          <w:lang w:val="en-US" w:eastAsia="zh-CN"/>
        </w:rPr>
        <w:t>党的十九大以来，深入贯彻习近平同志生态文明思想，坚持绿水青山，就是金山银山，着力打好碧水保卫战。为推进索溪河水体环境持续改善，我镇拟对索溪河（乐至县宝林镇段）部分河道进行综合治理，力求从源头解决和改善索溪河河水污染问题。</w:t>
      </w:r>
    </w:p>
    <w:p w14:paraId="3B10AA3A">
      <w:pPr>
        <w:numPr>
          <w:ilvl w:val="0"/>
          <w:numId w:val="8"/>
        </w:numPr>
        <w:spacing w:line="580" w:lineRule="exact"/>
        <w:ind w:firstLine="640" w:firstLineChars="200"/>
        <w:rPr>
          <w:rFonts w:hint="eastAsia" w:eastAsia="方正仿宋简体"/>
          <w:sz w:val="32"/>
          <w:szCs w:val="32"/>
        </w:rPr>
      </w:pPr>
      <w:r>
        <w:rPr>
          <w:rFonts w:hint="eastAsia" w:eastAsia="方正仿宋简体"/>
          <w:sz w:val="32"/>
          <w:szCs w:val="32"/>
        </w:rPr>
        <w:t>预算资金来源及使用情况</w:t>
      </w:r>
    </w:p>
    <w:p w14:paraId="7D62C73C">
      <w:pPr>
        <w:numPr>
          <w:ilvl w:val="0"/>
          <w:numId w:val="0"/>
        </w:numPr>
        <w:spacing w:line="580" w:lineRule="exact"/>
        <w:ind w:firstLine="560" w:firstLineChars="200"/>
        <w:rPr>
          <w:rFonts w:hint="eastAsia" w:eastAsia="方正仿宋简体"/>
          <w:sz w:val="28"/>
          <w:szCs w:val="28"/>
          <w:lang w:val="en-US" w:eastAsia="zh-CN"/>
        </w:rPr>
      </w:pPr>
      <w:r>
        <w:rPr>
          <w:rFonts w:hint="eastAsia" w:eastAsia="方正仿宋简体"/>
          <w:sz w:val="28"/>
          <w:szCs w:val="28"/>
          <w:lang w:val="en-US" w:eastAsia="zh-CN"/>
        </w:rPr>
        <w:t>项目全年预算数250万元，执行数为250万元，用于索溪河（宝林镇）河道治理</w:t>
      </w:r>
      <w:r>
        <w:rPr>
          <w:rFonts w:hint="eastAsia" w:eastAsia="方正仿宋简体"/>
          <w:color w:val="auto"/>
          <w:sz w:val="28"/>
          <w:szCs w:val="28"/>
          <w:lang w:val="en-US" w:eastAsia="zh-CN"/>
        </w:rPr>
        <w:t>工作</w:t>
      </w:r>
      <w:r>
        <w:rPr>
          <w:rFonts w:hint="eastAsia" w:eastAsia="方正仿宋简体"/>
          <w:sz w:val="28"/>
          <w:szCs w:val="28"/>
          <w:lang w:val="en-US" w:eastAsia="zh-CN"/>
        </w:rPr>
        <w:t>有序开展，完成预算的100%。</w:t>
      </w:r>
    </w:p>
    <w:p w14:paraId="09958262">
      <w:pPr>
        <w:numPr>
          <w:ilvl w:val="0"/>
          <w:numId w:val="8"/>
        </w:numPr>
        <w:spacing w:line="580" w:lineRule="exact"/>
        <w:ind w:left="0" w:leftChars="0" w:firstLine="640" w:firstLineChars="200"/>
        <w:rPr>
          <w:rFonts w:hint="eastAsia" w:eastAsia="方正仿宋简体"/>
          <w:sz w:val="32"/>
          <w:szCs w:val="32"/>
        </w:rPr>
      </w:pPr>
      <w:r>
        <w:rPr>
          <w:rFonts w:hint="eastAsia" w:eastAsia="方正仿宋简体"/>
          <w:sz w:val="32"/>
          <w:szCs w:val="32"/>
        </w:rPr>
        <w:t>实施情况（项目完成情况）</w:t>
      </w:r>
    </w:p>
    <w:p w14:paraId="611998B9">
      <w:pPr>
        <w:numPr>
          <w:ilvl w:val="0"/>
          <w:numId w:val="0"/>
        </w:numPr>
        <w:spacing w:line="580" w:lineRule="exact"/>
        <w:ind w:firstLine="560" w:firstLineChars="200"/>
        <w:rPr>
          <w:rFonts w:hint="eastAsia" w:ascii="Times New Roman" w:hAnsi="Times New Roman" w:eastAsia="方正仿宋简体" w:cs="Times New Roman"/>
          <w:sz w:val="28"/>
          <w:szCs w:val="28"/>
          <w:lang w:val="en-US" w:eastAsia="zh-CN"/>
        </w:rPr>
      </w:pPr>
      <w:r>
        <w:rPr>
          <w:rFonts w:hint="eastAsia" w:ascii="Times New Roman" w:hAnsi="Times New Roman" w:eastAsia="方正仿宋简体" w:cs="Times New Roman"/>
          <w:sz w:val="28"/>
          <w:szCs w:val="28"/>
          <w:lang w:val="zh-CN" w:eastAsia="zh-CN"/>
        </w:rPr>
        <w:t>建</w:t>
      </w:r>
      <w:r>
        <w:rPr>
          <w:rFonts w:hint="eastAsia" w:ascii="Times New Roman" w:hAnsi="Times New Roman" w:eastAsia="方正仿宋简体" w:cs="Times New Roman"/>
          <w:sz w:val="28"/>
          <w:szCs w:val="28"/>
          <w:lang w:val="en-US" w:eastAsia="zh-CN"/>
        </w:rPr>
        <w:t>生态护坡长度2.7km（两岸）</w:t>
      </w:r>
      <w:r>
        <w:rPr>
          <w:rFonts w:hint="eastAsia" w:ascii="Times New Roman" w:hAnsi="Times New Roman" w:eastAsia="方正仿宋简体" w:cs="Times New Roman"/>
          <w:sz w:val="28"/>
          <w:szCs w:val="28"/>
          <w:lang w:val="zh-CN" w:eastAsia="zh-CN"/>
        </w:rPr>
        <w:t>，河道清淤长度</w:t>
      </w:r>
      <w:r>
        <w:rPr>
          <w:rFonts w:hint="eastAsia" w:ascii="Times New Roman" w:hAnsi="Times New Roman" w:eastAsia="方正仿宋简体" w:cs="Times New Roman"/>
          <w:sz w:val="28"/>
          <w:szCs w:val="28"/>
          <w:lang w:val="en-US" w:eastAsia="zh-CN"/>
        </w:rPr>
        <w:t>4.2</w:t>
      </w:r>
      <w:r>
        <w:rPr>
          <w:rFonts w:hint="eastAsia" w:ascii="Times New Roman" w:hAnsi="Times New Roman" w:eastAsia="方正仿宋简体" w:cs="Times New Roman"/>
          <w:sz w:val="28"/>
          <w:szCs w:val="28"/>
          <w:lang w:val="zh-CN" w:eastAsia="zh-CN"/>
        </w:rPr>
        <w:t>km、清淤方量</w:t>
      </w:r>
      <w:r>
        <w:rPr>
          <w:rFonts w:hint="eastAsia" w:ascii="Times New Roman" w:hAnsi="Times New Roman" w:eastAsia="方正仿宋简体" w:cs="Times New Roman"/>
          <w:sz w:val="28"/>
          <w:szCs w:val="28"/>
          <w:lang w:val="en-US" w:eastAsia="zh-CN"/>
        </w:rPr>
        <w:t>4300m³；新建河道进水口生态湿地6块，面积6086㎡；河道套种沉水、浮叶植物长度0.9km、面积7166㎡；其他配套设施建设等，符合水环境治理建设标准。</w:t>
      </w:r>
    </w:p>
    <w:p w14:paraId="75356F10">
      <w:pPr>
        <w:spacing w:line="580" w:lineRule="exact"/>
        <w:ind w:firstLine="643" w:firstLineChars="200"/>
        <w:rPr>
          <w:rFonts w:eastAsia="方正楷体简体"/>
          <w:b/>
          <w:color w:val="auto"/>
          <w:sz w:val="32"/>
          <w:szCs w:val="32"/>
        </w:rPr>
      </w:pPr>
      <w:r>
        <w:rPr>
          <w:rFonts w:hint="eastAsia" w:eastAsia="方正楷体简体"/>
          <w:b/>
          <w:color w:val="auto"/>
          <w:sz w:val="32"/>
          <w:szCs w:val="32"/>
        </w:rPr>
        <w:t>（二）绩效目标</w:t>
      </w:r>
    </w:p>
    <w:p w14:paraId="7ED9C40F">
      <w:pPr>
        <w:spacing w:line="580" w:lineRule="exact"/>
        <w:ind w:firstLine="560" w:firstLineChars="200"/>
        <w:rPr>
          <w:rFonts w:eastAsia="方正仿宋简体"/>
          <w:sz w:val="32"/>
          <w:szCs w:val="32"/>
        </w:rPr>
      </w:pPr>
      <w:r>
        <w:rPr>
          <w:rFonts w:hint="eastAsia" w:eastAsia="方正仿宋简体"/>
          <w:color w:val="auto"/>
          <w:sz w:val="28"/>
          <w:szCs w:val="28"/>
          <w:lang w:val="en-US" w:eastAsia="zh-CN"/>
        </w:rPr>
        <w:t>绩效总体目标是对索溪河源头污染进行有效治理，解决和改善索溪河河水污染问题，持续提升索溪河水环境质量。</w:t>
      </w:r>
      <w:r>
        <w:rPr>
          <w:rFonts w:hint="eastAsia" w:ascii="Times New Roman" w:hAnsi="Times New Roman" w:eastAsia="方正仿宋简体" w:cs="Times New Roman"/>
          <w:kern w:val="2"/>
          <w:sz w:val="28"/>
          <w:szCs w:val="28"/>
          <w:lang w:val="en-US" w:eastAsia="zh-CN" w:bidi="ar-SA"/>
        </w:rPr>
        <w:t>具体绩效目标：</w:t>
      </w:r>
      <w:r>
        <w:rPr>
          <w:rFonts w:hint="eastAsia" w:eastAsia="方正仿宋简体" w:cs="Times New Roman"/>
          <w:kern w:val="2"/>
          <w:sz w:val="28"/>
          <w:szCs w:val="28"/>
          <w:lang w:val="en-US" w:eastAsia="zh-CN" w:bidi="ar-SA"/>
        </w:rPr>
        <w:t>一.</w:t>
      </w:r>
      <w:r>
        <w:rPr>
          <w:rFonts w:hint="eastAsia" w:ascii="Times New Roman" w:hAnsi="Times New Roman" w:eastAsia="方正仿宋简体" w:cs="Times New Roman"/>
          <w:kern w:val="2"/>
          <w:sz w:val="28"/>
          <w:szCs w:val="28"/>
          <w:lang w:val="en-US" w:eastAsia="zh-CN" w:bidi="ar-SA"/>
        </w:rPr>
        <w:t>产出指标</w:t>
      </w:r>
      <w:r>
        <w:rPr>
          <w:rFonts w:hint="eastAsia" w:eastAsia="方正仿宋简体" w:cs="Times New Roman"/>
          <w:kern w:val="2"/>
          <w:sz w:val="28"/>
          <w:szCs w:val="28"/>
          <w:lang w:val="en-US" w:eastAsia="zh-CN" w:bidi="ar-SA"/>
        </w:rPr>
        <w:t>。1.</w:t>
      </w:r>
      <w:r>
        <w:rPr>
          <w:rFonts w:hint="eastAsia" w:ascii="Times New Roman" w:hAnsi="Times New Roman" w:eastAsia="方正仿宋简体" w:cs="Times New Roman"/>
          <w:kern w:val="2"/>
          <w:sz w:val="28"/>
          <w:szCs w:val="28"/>
          <w:lang w:val="en-US" w:eastAsia="zh-CN" w:bidi="ar-SA"/>
        </w:rPr>
        <w:t>成本指标：</w:t>
      </w:r>
      <w:r>
        <w:rPr>
          <w:rFonts w:hint="eastAsia" w:eastAsia="方正仿宋简体" w:cs="Times New Roman"/>
          <w:kern w:val="2"/>
          <w:sz w:val="28"/>
          <w:szCs w:val="28"/>
          <w:lang w:val="en-US" w:eastAsia="zh-CN" w:bidi="ar-SA"/>
        </w:rPr>
        <w:t>资金投入250</w:t>
      </w:r>
      <w:r>
        <w:rPr>
          <w:rFonts w:hint="eastAsia" w:ascii="Times New Roman" w:hAnsi="Times New Roman" w:eastAsia="方正仿宋简体" w:cs="Times New Roman"/>
          <w:kern w:val="2"/>
          <w:sz w:val="28"/>
          <w:szCs w:val="28"/>
          <w:lang w:val="en-US" w:eastAsia="zh-CN" w:bidi="ar-SA"/>
        </w:rPr>
        <w:t>万元</w:t>
      </w:r>
      <w:r>
        <w:rPr>
          <w:rFonts w:hint="eastAsia" w:eastAsia="方正仿宋简体" w:cs="Times New Roman"/>
          <w:kern w:val="2"/>
          <w:sz w:val="28"/>
          <w:szCs w:val="28"/>
          <w:lang w:val="en-US" w:eastAsia="zh-CN" w:bidi="ar-SA"/>
        </w:rPr>
        <w:t>；</w:t>
      </w:r>
      <w:r>
        <w:rPr>
          <w:rFonts w:hint="eastAsia" w:ascii="Times New Roman" w:hAnsi="Times New Roman" w:eastAsia="方正仿宋简体" w:cs="Times New Roman"/>
          <w:kern w:val="2"/>
          <w:sz w:val="28"/>
          <w:szCs w:val="28"/>
          <w:lang w:val="en-US" w:eastAsia="zh-CN" w:bidi="ar-SA"/>
        </w:rPr>
        <w:t>2.数量指标：生态护坡 （两岸）长度≤5千米</w:t>
      </w:r>
      <w:r>
        <w:rPr>
          <w:rFonts w:hint="eastAsia" w:eastAsia="方正仿宋简体" w:cs="Times New Roman"/>
          <w:kern w:val="2"/>
          <w:sz w:val="28"/>
          <w:szCs w:val="28"/>
          <w:lang w:val="en-US" w:eastAsia="zh-CN" w:bidi="ar-SA"/>
        </w:rPr>
        <w:t>；3.</w:t>
      </w:r>
      <w:r>
        <w:rPr>
          <w:rFonts w:hint="eastAsia" w:ascii="Times New Roman" w:hAnsi="Times New Roman" w:eastAsia="方正仿宋简体" w:cs="Times New Roman"/>
          <w:kern w:val="2"/>
          <w:sz w:val="28"/>
          <w:szCs w:val="28"/>
          <w:lang w:val="en-US" w:eastAsia="zh-CN" w:bidi="ar-SA"/>
        </w:rPr>
        <w:t>数量指标：河道清淤长度≤8千米</w:t>
      </w:r>
      <w:r>
        <w:rPr>
          <w:rFonts w:hint="eastAsia" w:eastAsia="方正仿宋简体" w:cs="Times New Roman"/>
          <w:kern w:val="2"/>
          <w:sz w:val="28"/>
          <w:szCs w:val="28"/>
          <w:lang w:val="en-US" w:eastAsia="zh-CN" w:bidi="ar-SA"/>
        </w:rPr>
        <w:t>；4.</w:t>
      </w:r>
      <w:r>
        <w:rPr>
          <w:rFonts w:hint="eastAsia" w:ascii="Times New Roman" w:hAnsi="Times New Roman" w:eastAsia="方正仿宋简体" w:cs="Times New Roman"/>
          <w:kern w:val="2"/>
          <w:sz w:val="28"/>
          <w:szCs w:val="28"/>
          <w:lang w:val="en-US" w:eastAsia="zh-CN" w:bidi="ar-SA"/>
        </w:rPr>
        <w:t>数量指标：垃河道清淤方量≤6000平方米</w:t>
      </w:r>
      <w:r>
        <w:rPr>
          <w:rFonts w:hint="eastAsia" w:eastAsia="方正仿宋简体" w:cs="Times New Roman"/>
          <w:kern w:val="2"/>
          <w:sz w:val="28"/>
          <w:szCs w:val="28"/>
          <w:lang w:val="en-US" w:eastAsia="zh-CN" w:bidi="ar-SA"/>
        </w:rPr>
        <w:t>；5.</w:t>
      </w:r>
      <w:r>
        <w:rPr>
          <w:rFonts w:hint="eastAsia" w:ascii="Times New Roman" w:hAnsi="Times New Roman" w:eastAsia="方正仿宋简体" w:cs="Times New Roman"/>
          <w:kern w:val="2"/>
          <w:sz w:val="28"/>
          <w:szCs w:val="28"/>
          <w:lang w:val="en-US" w:eastAsia="zh-CN" w:bidi="ar-SA"/>
        </w:rPr>
        <w:t>数量指标：环卫设施</w:t>
      </w:r>
      <w:r>
        <w:rPr>
          <w:rFonts w:hint="eastAsia" w:eastAsia="方正仿宋简体" w:cs="Times New Roman"/>
          <w:kern w:val="2"/>
          <w:sz w:val="28"/>
          <w:szCs w:val="28"/>
          <w:lang w:val="en-US" w:eastAsia="zh-CN" w:bidi="ar-SA"/>
        </w:rPr>
        <w:t>33个；6.</w:t>
      </w:r>
      <w:r>
        <w:rPr>
          <w:rFonts w:hint="eastAsia" w:ascii="Times New Roman" w:hAnsi="Times New Roman" w:eastAsia="方正仿宋简体" w:cs="Times New Roman"/>
          <w:kern w:val="2"/>
          <w:sz w:val="28"/>
          <w:szCs w:val="28"/>
          <w:lang w:val="en-US" w:eastAsia="zh-CN" w:bidi="ar-SA"/>
        </w:rPr>
        <w:t>数量指标：新建河道进水口生态湿地块数≤8块</w:t>
      </w:r>
      <w:r>
        <w:rPr>
          <w:rFonts w:hint="eastAsia" w:eastAsia="方正仿宋简体" w:cs="Times New Roman"/>
          <w:kern w:val="2"/>
          <w:sz w:val="28"/>
          <w:szCs w:val="28"/>
          <w:lang w:val="en-US" w:eastAsia="zh-CN" w:bidi="ar-SA"/>
        </w:rPr>
        <w:t>；7.</w:t>
      </w:r>
      <w:r>
        <w:rPr>
          <w:rFonts w:hint="eastAsia" w:ascii="Times New Roman" w:hAnsi="Times New Roman" w:eastAsia="方正仿宋简体" w:cs="Times New Roman"/>
          <w:kern w:val="2"/>
          <w:sz w:val="28"/>
          <w:szCs w:val="28"/>
          <w:lang w:val="en-US" w:eastAsia="zh-CN" w:bidi="ar-SA"/>
        </w:rPr>
        <w:t>数量指标：新建河道进水口生态湿地面积≤8000平方米</w:t>
      </w:r>
      <w:r>
        <w:rPr>
          <w:rFonts w:hint="eastAsia" w:eastAsia="方正仿宋简体" w:cs="Times New Roman"/>
          <w:kern w:val="2"/>
          <w:sz w:val="28"/>
          <w:szCs w:val="28"/>
          <w:lang w:val="en-US" w:eastAsia="zh-CN" w:bidi="ar-SA"/>
        </w:rPr>
        <w:t>；8.</w:t>
      </w:r>
      <w:r>
        <w:rPr>
          <w:rFonts w:hint="eastAsia" w:ascii="Times New Roman" w:hAnsi="Times New Roman" w:eastAsia="方正仿宋简体" w:cs="Times New Roman"/>
          <w:kern w:val="2"/>
          <w:sz w:val="28"/>
          <w:szCs w:val="28"/>
          <w:lang w:val="en-US" w:eastAsia="zh-CN" w:bidi="ar-SA"/>
        </w:rPr>
        <w:t>数量指标：河道套种沉水、浮叶植物长度≤2千米</w:t>
      </w:r>
      <w:r>
        <w:rPr>
          <w:rFonts w:hint="eastAsia" w:eastAsia="方正仿宋简体" w:cs="Times New Roman"/>
          <w:kern w:val="2"/>
          <w:sz w:val="28"/>
          <w:szCs w:val="28"/>
          <w:lang w:val="en-US" w:eastAsia="zh-CN" w:bidi="ar-SA"/>
        </w:rPr>
        <w:t>；9.</w:t>
      </w:r>
      <w:r>
        <w:rPr>
          <w:rFonts w:hint="eastAsia" w:ascii="Times New Roman" w:hAnsi="Times New Roman" w:eastAsia="方正仿宋简体" w:cs="Times New Roman"/>
          <w:kern w:val="2"/>
          <w:sz w:val="28"/>
          <w:szCs w:val="28"/>
          <w:lang w:val="en-US" w:eastAsia="zh-CN" w:bidi="ar-SA"/>
        </w:rPr>
        <w:t>数量指标：河道套种沉水、浮叶植物面积≤8000平方米</w:t>
      </w:r>
      <w:r>
        <w:rPr>
          <w:rFonts w:hint="eastAsia" w:eastAsia="方正仿宋简体" w:cs="Times New Roman"/>
          <w:kern w:val="2"/>
          <w:sz w:val="28"/>
          <w:szCs w:val="28"/>
          <w:lang w:val="en-US" w:eastAsia="zh-CN" w:bidi="ar-SA"/>
        </w:rPr>
        <w:t>；10.质量</w:t>
      </w:r>
      <w:r>
        <w:rPr>
          <w:rFonts w:hint="eastAsia" w:ascii="Times New Roman" w:hAnsi="Times New Roman" w:eastAsia="方正仿宋简体" w:cs="Times New Roman"/>
          <w:kern w:val="2"/>
          <w:sz w:val="28"/>
          <w:szCs w:val="28"/>
          <w:lang w:val="en-US" w:eastAsia="zh-CN" w:bidi="ar-SA"/>
        </w:rPr>
        <w:t>指标：工程质量</w:t>
      </w:r>
      <w:r>
        <w:rPr>
          <w:rFonts w:hint="eastAsia" w:eastAsia="方正仿宋简体" w:cs="Times New Roman"/>
          <w:kern w:val="2"/>
          <w:sz w:val="28"/>
          <w:szCs w:val="28"/>
          <w:lang w:val="en-US" w:eastAsia="zh-CN" w:bidi="ar-SA"/>
        </w:rPr>
        <w:t>合格率100%；11.时效指标：按年度完成目标及时率100%。二.</w:t>
      </w:r>
      <w:r>
        <w:rPr>
          <w:rFonts w:hint="eastAsia" w:ascii="Times New Roman" w:hAnsi="Times New Roman" w:eastAsia="方正仿宋简体" w:cs="Times New Roman"/>
          <w:kern w:val="2"/>
          <w:sz w:val="28"/>
          <w:szCs w:val="28"/>
          <w:lang w:val="en-US" w:eastAsia="zh-CN" w:bidi="ar-SA"/>
        </w:rPr>
        <w:t>效益指标</w:t>
      </w:r>
      <w:r>
        <w:rPr>
          <w:rFonts w:hint="eastAsia" w:eastAsia="方正仿宋简体" w:cs="Times New Roman"/>
          <w:kern w:val="2"/>
          <w:sz w:val="28"/>
          <w:szCs w:val="28"/>
          <w:lang w:val="en-US" w:eastAsia="zh-CN" w:bidi="ar-SA"/>
        </w:rPr>
        <w:t>。1.</w:t>
      </w:r>
      <w:r>
        <w:rPr>
          <w:rFonts w:hint="eastAsia" w:ascii="Times New Roman" w:hAnsi="Times New Roman" w:eastAsia="方正仿宋简体" w:cs="Times New Roman"/>
          <w:kern w:val="2"/>
          <w:sz w:val="28"/>
          <w:szCs w:val="28"/>
          <w:lang w:val="en-US" w:eastAsia="zh-CN" w:bidi="ar-SA"/>
        </w:rPr>
        <w:t>社会效益指标：改善人居环境100%</w:t>
      </w:r>
      <w:r>
        <w:rPr>
          <w:rFonts w:hint="eastAsia" w:eastAsia="方正仿宋简体" w:cs="Times New Roman"/>
          <w:kern w:val="2"/>
          <w:sz w:val="28"/>
          <w:szCs w:val="28"/>
          <w:lang w:val="en-US" w:eastAsia="zh-CN" w:bidi="ar-SA"/>
        </w:rPr>
        <w:t>；2.</w:t>
      </w:r>
      <w:r>
        <w:rPr>
          <w:rFonts w:hint="eastAsia" w:ascii="Times New Roman" w:hAnsi="Times New Roman" w:eastAsia="方正仿宋简体" w:cs="Times New Roman"/>
          <w:kern w:val="2"/>
          <w:sz w:val="28"/>
          <w:szCs w:val="28"/>
          <w:lang w:val="en-US" w:eastAsia="zh-CN" w:bidi="ar-SA"/>
        </w:rPr>
        <w:t>可持续影响指标：改善生活条件</w:t>
      </w:r>
      <w:r>
        <w:rPr>
          <w:rFonts w:hint="eastAsia" w:eastAsia="方正仿宋简体" w:cs="Times New Roman"/>
          <w:kern w:val="2"/>
          <w:sz w:val="28"/>
          <w:szCs w:val="28"/>
          <w:lang w:val="en-US" w:eastAsia="zh-CN" w:bidi="ar-SA"/>
        </w:rPr>
        <w:t>100%。三</w:t>
      </w:r>
      <w:r>
        <w:rPr>
          <w:rFonts w:hint="eastAsia" w:ascii="Times New Roman" w:hAnsi="Times New Roman" w:eastAsia="方正仿宋简体" w:cs="Times New Roman"/>
          <w:kern w:val="2"/>
          <w:sz w:val="28"/>
          <w:szCs w:val="28"/>
          <w:lang w:val="en-US" w:eastAsia="zh-CN" w:bidi="ar-SA"/>
        </w:rPr>
        <w:t>.满意度指标</w:t>
      </w:r>
      <w:r>
        <w:rPr>
          <w:rFonts w:hint="eastAsia" w:eastAsia="方正仿宋简体" w:cs="Times New Roman"/>
          <w:kern w:val="2"/>
          <w:sz w:val="28"/>
          <w:szCs w:val="28"/>
          <w:lang w:val="en-US" w:eastAsia="zh-CN" w:bidi="ar-SA"/>
        </w:rPr>
        <w:t>。1.服务对象满意度指标</w:t>
      </w:r>
      <w:r>
        <w:rPr>
          <w:rFonts w:hint="eastAsia" w:ascii="Times New Roman" w:hAnsi="Times New Roman" w:eastAsia="方正仿宋简体" w:cs="Times New Roman"/>
          <w:kern w:val="2"/>
          <w:sz w:val="28"/>
          <w:szCs w:val="28"/>
          <w:lang w:val="en-US" w:eastAsia="zh-CN" w:bidi="ar-SA"/>
        </w:rPr>
        <w:t>：群众满意度≥</w:t>
      </w:r>
      <w:r>
        <w:rPr>
          <w:rFonts w:hint="eastAsia" w:eastAsia="方正仿宋简体" w:cs="Times New Roman"/>
          <w:kern w:val="2"/>
          <w:sz w:val="28"/>
          <w:szCs w:val="28"/>
          <w:lang w:val="en-US" w:eastAsia="zh-CN" w:bidi="ar-SA"/>
        </w:rPr>
        <w:t>95</w:t>
      </w:r>
      <w:r>
        <w:rPr>
          <w:rFonts w:hint="eastAsia" w:ascii="Times New Roman" w:hAnsi="Times New Roman" w:eastAsia="方正仿宋简体" w:cs="Times New Roman"/>
          <w:kern w:val="2"/>
          <w:sz w:val="28"/>
          <w:szCs w:val="28"/>
          <w:lang w:val="en-US" w:eastAsia="zh-CN" w:bidi="ar-SA"/>
        </w:rPr>
        <w:t>%。</w:t>
      </w:r>
    </w:p>
    <w:p w14:paraId="0D26F9E8">
      <w:pPr>
        <w:spacing w:line="580" w:lineRule="exact"/>
        <w:ind w:firstLine="640" w:firstLineChars="200"/>
        <w:rPr>
          <w:rFonts w:eastAsia="方正黑体简体"/>
          <w:sz w:val="32"/>
          <w:szCs w:val="32"/>
        </w:rPr>
      </w:pPr>
      <w:r>
        <w:rPr>
          <w:rFonts w:hint="eastAsia" w:eastAsia="方正黑体简体"/>
          <w:sz w:val="32"/>
          <w:szCs w:val="32"/>
        </w:rPr>
        <w:t>二、绩效自评工作情况</w:t>
      </w:r>
    </w:p>
    <w:p w14:paraId="15D2D165">
      <w:pPr>
        <w:spacing w:line="580" w:lineRule="exact"/>
        <w:ind w:firstLine="560" w:firstLineChars="200"/>
        <w:rPr>
          <w:rFonts w:eastAsia="方正楷体简体"/>
          <w:b/>
          <w:sz w:val="32"/>
          <w:szCs w:val="32"/>
        </w:rPr>
      </w:pPr>
      <w:r>
        <w:rPr>
          <w:rFonts w:hint="eastAsia" w:eastAsia="方正仿宋简体"/>
          <w:sz w:val="28"/>
          <w:szCs w:val="28"/>
          <w:lang w:val="en-US" w:eastAsia="zh-CN"/>
        </w:rPr>
        <w:t>镇党委政府高中重视绩效自评工作，成立了绩效自评领导小组，组长由镇长担任。自评工作由绩效自评工作小组完成，完成对项目执行中对项目绩效目标实现程度和预算执行进度自评。具体就是对项目完成数量、质量、时效、成本等情况，对照项目计划完成目标，对截止评价时点的任务量完成、质量标准、进度计划、成本控制目标的实现程度进行评价，并进行分析说明。</w:t>
      </w:r>
    </w:p>
    <w:p w14:paraId="75E3C9F6">
      <w:pPr>
        <w:spacing w:line="580" w:lineRule="exact"/>
        <w:ind w:firstLine="640" w:firstLineChars="200"/>
        <w:rPr>
          <w:rFonts w:eastAsia="方正黑体简体"/>
          <w:sz w:val="32"/>
          <w:szCs w:val="32"/>
        </w:rPr>
      </w:pPr>
      <w:r>
        <w:rPr>
          <w:rFonts w:hint="eastAsia" w:eastAsia="方正黑体简体"/>
          <w:sz w:val="32"/>
          <w:szCs w:val="32"/>
        </w:rPr>
        <w:t>三、评价结论</w:t>
      </w:r>
    </w:p>
    <w:p w14:paraId="3538C5DC">
      <w:pPr>
        <w:spacing w:line="580" w:lineRule="exact"/>
        <w:ind w:firstLine="560" w:firstLineChars="200"/>
        <w:rPr>
          <w:rFonts w:eastAsia="方正仿宋简体"/>
          <w:sz w:val="32"/>
          <w:szCs w:val="32"/>
        </w:rPr>
      </w:pPr>
      <w:r>
        <w:rPr>
          <w:rFonts w:hint="eastAsia" w:eastAsia="方正仿宋简体"/>
          <w:sz w:val="28"/>
          <w:szCs w:val="28"/>
          <w:lang w:val="en-US" w:eastAsia="zh-CN"/>
        </w:rPr>
        <w:t>严格按照投入、过程、产出、效果等指标评分，</w:t>
      </w:r>
      <w:r>
        <w:rPr>
          <w:rFonts w:hint="eastAsia" w:eastAsia="方正仿宋简体"/>
          <w:sz w:val="32"/>
          <w:szCs w:val="32"/>
        </w:rPr>
        <w:t>依据《乐至县财政支出绩效评价管理办法》规定</w:t>
      </w:r>
      <w:r>
        <w:rPr>
          <w:rFonts w:hint="eastAsia" w:eastAsia="方正仿宋简体"/>
          <w:sz w:val="32"/>
          <w:szCs w:val="32"/>
          <w:lang w:eastAsia="zh-CN"/>
        </w:rPr>
        <w:t>，</w:t>
      </w:r>
      <w:r>
        <w:rPr>
          <w:rFonts w:hint="eastAsia" w:eastAsia="方正仿宋简体"/>
          <w:sz w:val="28"/>
          <w:szCs w:val="28"/>
          <w:lang w:val="en-US" w:eastAsia="zh-CN"/>
        </w:rPr>
        <w:t>自评等级为优。</w:t>
      </w:r>
    </w:p>
    <w:p w14:paraId="74341FFF">
      <w:pPr>
        <w:spacing w:line="580" w:lineRule="exact"/>
        <w:ind w:firstLine="640" w:firstLineChars="200"/>
        <w:rPr>
          <w:rFonts w:eastAsia="方正黑体简体"/>
          <w:sz w:val="32"/>
          <w:szCs w:val="32"/>
        </w:rPr>
      </w:pPr>
      <w:r>
        <w:rPr>
          <w:rFonts w:hint="eastAsia" w:eastAsia="方正黑体简体"/>
          <w:sz w:val="32"/>
          <w:szCs w:val="32"/>
        </w:rPr>
        <w:t>四、绩效分析</w:t>
      </w:r>
    </w:p>
    <w:p w14:paraId="45F43851">
      <w:pPr>
        <w:pStyle w:val="17"/>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600" w:lineRule="atLeast"/>
        <w:ind w:left="0" w:right="0" w:firstLine="420"/>
        <w:rPr>
          <w:rFonts w:hint="eastAsia" w:ascii="Times New Roman" w:hAnsi="Times New Roman" w:eastAsia="方正仿宋简体" w:cs="Times New Roman"/>
          <w:kern w:val="2"/>
          <w:sz w:val="28"/>
          <w:szCs w:val="28"/>
          <w:lang w:val="en-US" w:eastAsia="zh-CN" w:bidi="ar-SA"/>
        </w:rPr>
      </w:pPr>
      <w:r>
        <w:rPr>
          <w:rFonts w:hint="eastAsia" w:eastAsia="方正仿宋简体" w:cs="Times New Roman"/>
          <w:kern w:val="2"/>
          <w:sz w:val="28"/>
          <w:szCs w:val="28"/>
          <w:lang w:val="en-US" w:eastAsia="zh-CN" w:bidi="ar-SA"/>
        </w:rPr>
        <w:t>1、</w:t>
      </w:r>
      <w:r>
        <w:rPr>
          <w:rFonts w:hint="eastAsia" w:ascii="Times New Roman" w:hAnsi="Times New Roman" w:eastAsia="方正仿宋简体" w:cs="Times New Roman"/>
          <w:kern w:val="2"/>
          <w:sz w:val="28"/>
          <w:szCs w:val="28"/>
          <w:lang w:val="en-US" w:eastAsia="zh-CN" w:bidi="ar-SA"/>
        </w:rPr>
        <w:t>项目资金到位情况分析</w:t>
      </w:r>
      <w:r>
        <w:rPr>
          <w:rFonts w:hint="eastAsia" w:eastAsia="方正仿宋简体" w:cs="Times New Roman"/>
          <w:kern w:val="2"/>
          <w:sz w:val="28"/>
          <w:szCs w:val="28"/>
          <w:lang w:val="en-US" w:eastAsia="zh-CN" w:bidi="ar-SA"/>
        </w:rPr>
        <w:t>。</w:t>
      </w:r>
      <w:r>
        <w:rPr>
          <w:rFonts w:hint="eastAsia" w:ascii="Times New Roman" w:hAnsi="Times New Roman" w:eastAsia="方正仿宋简体" w:cs="Times New Roman"/>
          <w:kern w:val="2"/>
          <w:sz w:val="28"/>
          <w:szCs w:val="28"/>
          <w:lang w:val="en-US" w:eastAsia="zh-CN" w:bidi="ar-SA"/>
        </w:rPr>
        <w:t>下达</w:t>
      </w:r>
      <w:r>
        <w:rPr>
          <w:rFonts w:hint="eastAsia" w:eastAsia="方正仿宋简体" w:cs="Times New Roman"/>
          <w:kern w:val="2"/>
          <w:sz w:val="28"/>
          <w:szCs w:val="28"/>
          <w:lang w:val="en-US" w:eastAsia="zh-CN" w:bidi="ar-SA"/>
        </w:rPr>
        <w:t>我</w:t>
      </w:r>
      <w:r>
        <w:rPr>
          <w:rFonts w:hint="eastAsia" w:ascii="Times New Roman" w:hAnsi="Times New Roman" w:eastAsia="方正仿宋简体" w:cs="Times New Roman"/>
          <w:kern w:val="2"/>
          <w:sz w:val="28"/>
          <w:szCs w:val="28"/>
          <w:lang w:val="en-US" w:eastAsia="zh-CN" w:bidi="ar-SA"/>
        </w:rPr>
        <w:t>镇索溪河河道治理费</w:t>
      </w:r>
      <w:r>
        <w:rPr>
          <w:rFonts w:hint="eastAsia" w:eastAsia="方正仿宋简体" w:cs="Times New Roman"/>
          <w:kern w:val="2"/>
          <w:sz w:val="28"/>
          <w:szCs w:val="28"/>
          <w:lang w:val="en-US" w:eastAsia="zh-CN" w:bidi="ar-SA"/>
        </w:rPr>
        <w:t>250万</w:t>
      </w:r>
      <w:r>
        <w:rPr>
          <w:rFonts w:hint="eastAsia" w:ascii="Times New Roman" w:hAnsi="Times New Roman" w:eastAsia="方正仿宋简体" w:cs="Times New Roman"/>
          <w:kern w:val="2"/>
          <w:sz w:val="28"/>
          <w:szCs w:val="28"/>
          <w:lang w:val="en-US" w:eastAsia="zh-CN" w:bidi="ar-SA"/>
        </w:rPr>
        <w:t>元；到位率100%。</w:t>
      </w:r>
      <w:r>
        <w:rPr>
          <w:rFonts w:hint="eastAsia" w:eastAsia="方正仿宋简体" w:cs="Times New Roman"/>
          <w:kern w:val="2"/>
          <w:sz w:val="28"/>
          <w:szCs w:val="28"/>
          <w:lang w:val="en-US" w:eastAsia="zh-CN" w:bidi="ar-SA"/>
        </w:rPr>
        <w:t>2、</w:t>
      </w:r>
      <w:r>
        <w:rPr>
          <w:rFonts w:hint="eastAsia" w:ascii="Times New Roman" w:hAnsi="Times New Roman" w:eastAsia="方正仿宋简体" w:cs="Times New Roman"/>
          <w:kern w:val="2"/>
          <w:sz w:val="28"/>
          <w:szCs w:val="28"/>
          <w:lang w:val="en-US" w:eastAsia="zh-CN" w:bidi="ar-SA"/>
        </w:rPr>
        <w:t>项目资金执行情况分析</w:t>
      </w:r>
      <w:r>
        <w:rPr>
          <w:rFonts w:hint="eastAsia" w:eastAsia="方正仿宋简体" w:cs="Times New Roman"/>
          <w:kern w:val="2"/>
          <w:sz w:val="28"/>
          <w:szCs w:val="28"/>
          <w:lang w:val="en-US" w:eastAsia="zh-CN" w:bidi="ar-SA"/>
        </w:rPr>
        <w:t>。</w:t>
      </w:r>
      <w:r>
        <w:rPr>
          <w:rFonts w:hint="eastAsia" w:ascii="Times New Roman" w:hAnsi="Times New Roman" w:eastAsia="方正仿宋简体" w:cs="Times New Roman"/>
          <w:kern w:val="2"/>
          <w:sz w:val="28"/>
          <w:szCs w:val="28"/>
          <w:lang w:val="en-US" w:eastAsia="zh-CN" w:bidi="ar-SA"/>
        </w:rPr>
        <w:t>项目资金按要求</w:t>
      </w:r>
      <w:r>
        <w:rPr>
          <w:rFonts w:hint="eastAsia" w:eastAsia="方正仿宋简体" w:cs="Times New Roman"/>
          <w:kern w:val="2"/>
          <w:sz w:val="28"/>
          <w:szCs w:val="28"/>
          <w:lang w:val="en-US" w:eastAsia="zh-CN" w:bidi="ar-SA"/>
        </w:rPr>
        <w:t>用于</w:t>
      </w:r>
      <w:r>
        <w:rPr>
          <w:rFonts w:hint="eastAsia" w:ascii="Times New Roman" w:hAnsi="Times New Roman" w:eastAsia="方正仿宋简体" w:cs="Times New Roman"/>
          <w:kern w:val="2"/>
          <w:sz w:val="28"/>
          <w:szCs w:val="28"/>
          <w:lang w:val="en-US" w:eastAsia="zh-CN" w:bidi="ar-SA"/>
        </w:rPr>
        <w:t>索溪河河道治理，资金执行率为100%；3、项目资金管理情况分析</w:t>
      </w:r>
      <w:r>
        <w:rPr>
          <w:rFonts w:hint="eastAsia" w:eastAsia="方正仿宋简体" w:cs="Times New Roman"/>
          <w:kern w:val="2"/>
          <w:sz w:val="28"/>
          <w:szCs w:val="28"/>
          <w:lang w:val="en-US" w:eastAsia="zh-CN" w:bidi="ar-SA"/>
        </w:rPr>
        <w:t>。</w:t>
      </w:r>
      <w:r>
        <w:rPr>
          <w:rFonts w:hint="eastAsia" w:ascii="Times New Roman" w:hAnsi="Times New Roman" w:eastAsia="方正仿宋简体" w:cs="Times New Roman"/>
          <w:kern w:val="2"/>
          <w:sz w:val="28"/>
          <w:szCs w:val="28"/>
          <w:lang w:val="en-US" w:eastAsia="zh-CN" w:bidi="ar-SA"/>
        </w:rPr>
        <w:t>项目资金无挪用、截留情况。统一使用管理，规范了资金来源、支出范围、使用管理、监督管理，</w:t>
      </w:r>
      <w:r>
        <w:rPr>
          <w:rFonts w:hint="eastAsia" w:eastAsia="方正仿宋简体" w:cs="Times New Roman"/>
          <w:kern w:val="2"/>
          <w:sz w:val="28"/>
          <w:szCs w:val="28"/>
          <w:lang w:val="en-US" w:eastAsia="zh-CN" w:bidi="ar-SA"/>
        </w:rPr>
        <w:t>确保疫情得到有效控制</w:t>
      </w:r>
      <w:r>
        <w:rPr>
          <w:rFonts w:hint="eastAsia" w:ascii="Times New Roman" w:hAnsi="Times New Roman" w:eastAsia="方正仿宋简体" w:cs="Times New Roman"/>
          <w:kern w:val="2"/>
          <w:sz w:val="28"/>
          <w:szCs w:val="28"/>
          <w:lang w:val="en-US" w:eastAsia="zh-CN" w:bidi="ar-SA"/>
        </w:rPr>
        <w:t>。</w:t>
      </w:r>
    </w:p>
    <w:p w14:paraId="42AFDCE1">
      <w:pPr>
        <w:spacing w:line="580" w:lineRule="exact"/>
        <w:ind w:firstLine="640" w:firstLineChars="200"/>
        <w:rPr>
          <w:rFonts w:eastAsia="方正黑体简体"/>
          <w:sz w:val="32"/>
          <w:szCs w:val="32"/>
        </w:rPr>
      </w:pPr>
      <w:r>
        <w:rPr>
          <w:rFonts w:hint="eastAsia" w:eastAsia="方正黑体简体"/>
          <w:sz w:val="32"/>
          <w:szCs w:val="32"/>
        </w:rPr>
        <w:t>五、主要经验及做法、存在的问题和建议</w:t>
      </w:r>
    </w:p>
    <w:p w14:paraId="46151688">
      <w:pPr>
        <w:spacing w:line="580" w:lineRule="exact"/>
        <w:ind w:firstLine="560" w:firstLineChars="200"/>
        <w:rPr>
          <w:rFonts w:hint="eastAsia" w:ascii="Times New Roman" w:hAnsi="Times New Roman" w:eastAsia="方正仿宋简体" w:cs="Times New Roman"/>
          <w:kern w:val="2"/>
          <w:sz w:val="28"/>
          <w:szCs w:val="28"/>
          <w:lang w:val="en-US" w:eastAsia="zh-CN" w:bidi="ar-SA"/>
        </w:rPr>
      </w:pPr>
      <w:r>
        <w:rPr>
          <w:rFonts w:hint="eastAsia" w:ascii="Times New Roman" w:hAnsi="Times New Roman" w:eastAsia="方正仿宋简体" w:cs="Times New Roman"/>
          <w:kern w:val="2"/>
          <w:sz w:val="28"/>
          <w:szCs w:val="28"/>
          <w:lang w:val="en-US" w:eastAsia="zh-CN" w:bidi="ar-SA"/>
        </w:rPr>
        <w:t>进一步</w:t>
      </w:r>
      <w:r>
        <w:rPr>
          <w:rFonts w:hint="eastAsia" w:eastAsia="方正仿宋简体" w:cs="Times New Roman"/>
          <w:kern w:val="2"/>
          <w:sz w:val="28"/>
          <w:szCs w:val="28"/>
          <w:lang w:val="en-US" w:eastAsia="zh-CN" w:bidi="ar-SA"/>
        </w:rPr>
        <w:t>提高资金使用效率，加强资金使用跟踪、监控，并实行定期或不定期检查资金使用及管理情况。</w:t>
      </w:r>
    </w:p>
    <w:p w14:paraId="71532E4C">
      <w:pPr>
        <w:spacing w:line="580" w:lineRule="exact"/>
        <w:ind w:firstLine="643" w:firstLineChars="200"/>
        <w:rPr>
          <w:rFonts w:eastAsia="方正楷体简体"/>
          <w:b/>
          <w:sz w:val="32"/>
          <w:szCs w:val="32"/>
        </w:rPr>
      </w:pPr>
    </w:p>
    <w:p w14:paraId="70E9FEA2">
      <w:pPr>
        <w:spacing w:line="580" w:lineRule="exact"/>
        <w:ind w:firstLine="640" w:firstLineChars="200"/>
        <w:rPr>
          <w:rFonts w:eastAsia="方正仿宋简体"/>
          <w:sz w:val="32"/>
          <w:szCs w:val="32"/>
        </w:rPr>
      </w:pPr>
    </w:p>
    <w:p w14:paraId="473862F5">
      <w:pPr>
        <w:spacing w:line="580" w:lineRule="exact"/>
        <w:ind w:firstLine="640" w:firstLineChars="200"/>
        <w:rPr>
          <w:rFonts w:eastAsia="方正仿宋简体"/>
          <w:sz w:val="32"/>
          <w:szCs w:val="32"/>
        </w:rPr>
      </w:pPr>
      <w:r>
        <w:rPr>
          <w:rFonts w:hint="eastAsia" w:eastAsia="方正仿宋简体"/>
          <w:sz w:val="32"/>
          <w:szCs w:val="32"/>
        </w:rPr>
        <w:t>附件：</w:t>
      </w:r>
      <w:r>
        <w:rPr>
          <w:rFonts w:eastAsia="方正仿宋简体"/>
          <w:sz w:val="32"/>
          <w:szCs w:val="32"/>
        </w:rPr>
        <w:t>1.202</w:t>
      </w:r>
      <w:r>
        <w:rPr>
          <w:rFonts w:hint="eastAsia" w:eastAsia="方正仿宋简体"/>
          <w:sz w:val="32"/>
          <w:szCs w:val="32"/>
          <w:lang w:val="en-US" w:eastAsia="zh-CN"/>
        </w:rPr>
        <w:t>3</w:t>
      </w:r>
      <w:r>
        <w:rPr>
          <w:rFonts w:hint="eastAsia" w:eastAsia="方正仿宋简体"/>
          <w:sz w:val="32"/>
          <w:szCs w:val="32"/>
        </w:rPr>
        <w:t>年度乐至县项目支出绩效自评计分表</w:t>
      </w:r>
    </w:p>
    <w:p w14:paraId="2696C927">
      <w:pPr>
        <w:spacing w:line="580" w:lineRule="exact"/>
        <w:ind w:firstLine="1600" w:firstLineChars="500"/>
        <w:rPr>
          <w:rFonts w:eastAsia="方正仿宋简体"/>
          <w:sz w:val="32"/>
          <w:szCs w:val="32"/>
        </w:rPr>
      </w:pPr>
      <w:r>
        <w:rPr>
          <w:rFonts w:eastAsia="方正仿宋简体"/>
          <w:sz w:val="32"/>
          <w:szCs w:val="32"/>
        </w:rPr>
        <w:t>2.202</w:t>
      </w:r>
      <w:r>
        <w:rPr>
          <w:rFonts w:hint="eastAsia" w:eastAsia="方正仿宋简体"/>
          <w:sz w:val="32"/>
          <w:szCs w:val="32"/>
          <w:lang w:val="en-US" w:eastAsia="zh-CN"/>
        </w:rPr>
        <w:t>3</w:t>
      </w:r>
      <w:r>
        <w:rPr>
          <w:rFonts w:hint="eastAsia" w:eastAsia="方正仿宋简体"/>
          <w:sz w:val="32"/>
          <w:szCs w:val="32"/>
        </w:rPr>
        <w:t>年度乐至县项目支出绩效目标完成情况表</w:t>
      </w:r>
    </w:p>
    <w:p w14:paraId="07A71552">
      <w:pPr>
        <w:spacing w:line="620" w:lineRule="exact"/>
        <w:ind w:left="1917" w:leftChars="760" w:hanging="321" w:hangingChars="100"/>
        <w:jc w:val="left"/>
        <w:rPr>
          <w:rFonts w:ascii="宋体" w:hAnsi="宋体" w:eastAsia="方正仿宋简体"/>
          <w:b/>
          <w:sz w:val="32"/>
          <w:szCs w:val="32"/>
        </w:rPr>
      </w:pPr>
    </w:p>
    <w:p w14:paraId="05D4994D">
      <w:pPr>
        <w:spacing w:line="620" w:lineRule="exact"/>
        <w:ind w:left="1917" w:leftChars="760" w:hanging="321" w:hangingChars="100"/>
        <w:jc w:val="left"/>
        <w:rPr>
          <w:rFonts w:ascii="宋体" w:hAnsi="宋体" w:eastAsia="方正仿宋简体"/>
          <w:b/>
          <w:sz w:val="32"/>
          <w:szCs w:val="32"/>
        </w:rPr>
      </w:pPr>
    </w:p>
    <w:p w14:paraId="5C46B58D">
      <w:pPr>
        <w:spacing w:line="620" w:lineRule="exact"/>
        <w:ind w:left="1917" w:leftChars="760" w:hanging="321" w:hangingChars="100"/>
        <w:jc w:val="left"/>
        <w:rPr>
          <w:rFonts w:ascii="宋体" w:hAnsi="宋体" w:eastAsia="方正仿宋简体"/>
          <w:b/>
          <w:sz w:val="32"/>
          <w:szCs w:val="32"/>
        </w:rPr>
      </w:pPr>
    </w:p>
    <w:p w14:paraId="2BBA7A11">
      <w:pPr>
        <w:spacing w:line="620" w:lineRule="exact"/>
        <w:ind w:left="1917" w:leftChars="760" w:hanging="321" w:hangingChars="100"/>
        <w:jc w:val="left"/>
        <w:rPr>
          <w:rFonts w:ascii="宋体" w:hAnsi="宋体" w:eastAsia="方正仿宋简体"/>
          <w:b/>
          <w:sz w:val="32"/>
          <w:szCs w:val="32"/>
        </w:rPr>
      </w:pPr>
    </w:p>
    <w:p w14:paraId="124454E8">
      <w:pPr>
        <w:spacing w:line="620" w:lineRule="exact"/>
        <w:ind w:left="1917" w:leftChars="760" w:hanging="321" w:hangingChars="100"/>
        <w:jc w:val="left"/>
        <w:rPr>
          <w:rFonts w:ascii="宋体" w:hAnsi="宋体" w:eastAsia="方正仿宋简体"/>
          <w:b/>
          <w:sz w:val="32"/>
          <w:szCs w:val="32"/>
        </w:rPr>
      </w:pPr>
    </w:p>
    <w:p w14:paraId="709573AE">
      <w:pPr>
        <w:spacing w:line="620" w:lineRule="exact"/>
        <w:ind w:left="1917" w:leftChars="760" w:hanging="321" w:hangingChars="100"/>
        <w:jc w:val="left"/>
        <w:rPr>
          <w:rFonts w:ascii="宋体" w:hAnsi="宋体" w:eastAsia="方正仿宋简体"/>
          <w:b/>
          <w:sz w:val="32"/>
          <w:szCs w:val="32"/>
        </w:rPr>
      </w:pPr>
    </w:p>
    <w:p w14:paraId="7F1E40B0">
      <w:pPr>
        <w:spacing w:line="620" w:lineRule="exact"/>
        <w:ind w:left="1917" w:leftChars="760" w:hanging="321" w:hangingChars="100"/>
        <w:jc w:val="left"/>
        <w:rPr>
          <w:rFonts w:ascii="宋体" w:hAnsi="宋体" w:eastAsia="方正仿宋简体"/>
          <w:b/>
          <w:sz w:val="32"/>
          <w:szCs w:val="32"/>
        </w:rPr>
      </w:pPr>
    </w:p>
    <w:p w14:paraId="54DE7A63">
      <w:pPr>
        <w:spacing w:line="620" w:lineRule="exact"/>
        <w:jc w:val="left"/>
        <w:rPr>
          <w:rFonts w:ascii="宋体" w:hAnsi="宋体" w:eastAsia="方正小标宋简体"/>
          <w:bCs/>
          <w:kern w:val="0"/>
          <w:sz w:val="40"/>
          <w:szCs w:val="40"/>
        </w:rPr>
        <w:sectPr>
          <w:pgSz w:w="11907" w:h="16840"/>
          <w:pgMar w:top="2098" w:right="1474" w:bottom="1928" w:left="1588" w:header="851" w:footer="992" w:gutter="0"/>
          <w:cols w:space="720" w:num="1"/>
          <w:docGrid w:type="lines" w:linePitch="312" w:charSpace="0"/>
        </w:sectPr>
      </w:pPr>
    </w:p>
    <w:p w14:paraId="76C387B1">
      <w:pPr>
        <w:spacing w:line="620" w:lineRule="exact"/>
        <w:jc w:val="left"/>
        <w:rPr>
          <w:rFonts w:eastAsia="方正黑体简体"/>
          <w:bCs/>
          <w:kern w:val="0"/>
          <w:sz w:val="32"/>
          <w:szCs w:val="32"/>
        </w:rPr>
      </w:pPr>
      <w:r>
        <w:rPr>
          <w:rFonts w:hint="eastAsia" w:eastAsia="方正黑体简体"/>
          <w:bCs/>
          <w:kern w:val="0"/>
          <w:sz w:val="32"/>
          <w:szCs w:val="32"/>
        </w:rPr>
        <w:t>附件</w:t>
      </w:r>
      <w:r>
        <w:rPr>
          <w:rFonts w:eastAsia="方正黑体简体"/>
          <w:bCs/>
          <w:kern w:val="0"/>
          <w:sz w:val="32"/>
          <w:szCs w:val="32"/>
        </w:rPr>
        <w:t>4-1</w:t>
      </w:r>
    </w:p>
    <w:p w14:paraId="5EF78567">
      <w:pPr>
        <w:spacing w:line="620" w:lineRule="exact"/>
        <w:jc w:val="center"/>
        <w:rPr>
          <w:rFonts w:eastAsia="方正小标宋简体"/>
          <w:bCs/>
          <w:kern w:val="0"/>
          <w:sz w:val="44"/>
          <w:szCs w:val="44"/>
        </w:rPr>
      </w:pPr>
      <w:r>
        <w:rPr>
          <w:rFonts w:eastAsia="方正小标宋简体"/>
          <w:bCs/>
          <w:kern w:val="0"/>
          <w:sz w:val="44"/>
          <w:szCs w:val="44"/>
        </w:rPr>
        <w:t>202</w:t>
      </w:r>
      <w:r>
        <w:rPr>
          <w:rFonts w:hint="eastAsia" w:eastAsia="方正小标宋简体"/>
          <w:bCs/>
          <w:kern w:val="0"/>
          <w:sz w:val="44"/>
          <w:szCs w:val="44"/>
          <w:lang w:val="en-US" w:eastAsia="zh-CN"/>
        </w:rPr>
        <w:t>3</w:t>
      </w:r>
      <w:r>
        <w:rPr>
          <w:rFonts w:hint="eastAsia" w:eastAsia="方正小标宋简体"/>
          <w:bCs/>
          <w:kern w:val="0"/>
          <w:sz w:val="44"/>
          <w:szCs w:val="44"/>
        </w:rPr>
        <w:t>2年度乐至县项目支出绩效自评计分表</w:t>
      </w:r>
    </w:p>
    <w:p w14:paraId="246DAD36">
      <w:pPr>
        <w:spacing w:line="620" w:lineRule="exact"/>
        <w:jc w:val="center"/>
        <w:rPr>
          <w:rFonts w:eastAsia="方正楷体简体"/>
          <w:b/>
          <w:bCs/>
          <w:kern w:val="0"/>
          <w:sz w:val="32"/>
          <w:szCs w:val="32"/>
        </w:rPr>
      </w:pPr>
      <w:r>
        <w:rPr>
          <w:rFonts w:hint="eastAsia" w:eastAsia="方正楷体简体"/>
          <w:b/>
          <w:bCs/>
          <w:kern w:val="0"/>
          <w:sz w:val="32"/>
          <w:szCs w:val="32"/>
        </w:rPr>
        <w:t>（</w:t>
      </w:r>
      <w:r>
        <w:rPr>
          <w:rFonts w:hint="eastAsia" w:ascii="Times New Roman" w:hAnsi="Times New Roman" w:eastAsia="方正楷体简体" w:cs="Times New Roman"/>
          <w:b/>
          <w:sz w:val="32"/>
          <w:szCs w:val="32"/>
          <w:lang w:eastAsia="zh-CN"/>
        </w:rPr>
        <w:t>索溪河（宝林镇）河道治理</w:t>
      </w:r>
      <w:r>
        <w:rPr>
          <w:rFonts w:hint="eastAsia" w:eastAsia="方正楷体简体"/>
          <w:b/>
          <w:bCs/>
          <w:kern w:val="0"/>
          <w:sz w:val="32"/>
          <w:szCs w:val="32"/>
        </w:rPr>
        <w:t>）</w:t>
      </w:r>
    </w:p>
    <w:p w14:paraId="50C0CF41">
      <w:pPr>
        <w:spacing w:line="620" w:lineRule="exact"/>
        <w:rPr>
          <w:sz w:val="24"/>
        </w:rPr>
      </w:pPr>
      <w:r>
        <w:rPr>
          <w:rFonts w:hint="eastAsia"/>
          <w:bCs/>
          <w:kern w:val="0"/>
          <w:sz w:val="24"/>
        </w:rPr>
        <w:t>预算单位名称：</w:t>
      </w:r>
      <w:r>
        <w:rPr>
          <w:rFonts w:hint="eastAsia"/>
          <w:bCs/>
          <w:kern w:val="0"/>
          <w:sz w:val="24"/>
          <w:lang w:val="en-US" w:eastAsia="zh-CN"/>
        </w:rPr>
        <w:t>乐至县宝林镇人民政府</w:t>
      </w:r>
      <w:r>
        <w:rPr>
          <w:bCs/>
          <w:kern w:val="0"/>
          <w:sz w:val="24"/>
        </w:rPr>
        <w:t xml:space="preserve">  </w:t>
      </w:r>
      <w:r>
        <w:rPr>
          <w:rFonts w:hint="eastAsia"/>
          <w:bCs/>
          <w:kern w:val="0"/>
          <w:sz w:val="24"/>
        </w:rPr>
        <w:t>预算单位编码：</w:t>
      </w:r>
      <w:r>
        <w:rPr>
          <w:rFonts w:hint="eastAsia"/>
          <w:bCs/>
          <w:kern w:val="0"/>
          <w:sz w:val="24"/>
          <w:lang w:val="en-US" w:eastAsia="zh-CN"/>
        </w:rPr>
        <w:t>316001</w:t>
      </w:r>
      <w:r>
        <w:rPr>
          <w:bCs/>
          <w:kern w:val="0"/>
          <w:sz w:val="24"/>
        </w:rPr>
        <w:t xml:space="preserve">  </w:t>
      </w:r>
      <w:r>
        <w:rPr>
          <w:rFonts w:hint="eastAsia"/>
          <w:bCs/>
          <w:kern w:val="0"/>
          <w:sz w:val="24"/>
        </w:rPr>
        <w:t>自评等级：</w:t>
      </w:r>
      <w:r>
        <w:rPr>
          <w:rFonts w:hint="eastAsia"/>
          <w:bCs/>
          <w:kern w:val="0"/>
          <w:sz w:val="24"/>
          <w:lang w:val="en-US" w:eastAsia="zh-CN"/>
        </w:rPr>
        <w:t>优</w:t>
      </w:r>
    </w:p>
    <w:tbl>
      <w:tblPr>
        <w:tblStyle w:val="19"/>
        <w:tblW w:w="9113"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714"/>
        <w:gridCol w:w="702"/>
        <w:gridCol w:w="851"/>
        <w:gridCol w:w="1700"/>
        <w:gridCol w:w="3539"/>
        <w:gridCol w:w="707"/>
        <w:gridCol w:w="900"/>
      </w:tblGrid>
      <w:tr w14:paraId="54AFEDC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19" w:hRule="atLeast"/>
          <w:tblHeader/>
          <w:jc w:val="center"/>
        </w:trPr>
        <w:tc>
          <w:tcPr>
            <w:tcW w:w="714" w:type="dxa"/>
            <w:tcBorders>
              <w:top w:val="single" w:color="auto" w:sz="12" w:space="0"/>
            </w:tcBorders>
            <w:shd w:val="clear" w:color="auto" w:fill="FFFFFF"/>
            <w:noWrap w:val="0"/>
            <w:vAlign w:val="center"/>
          </w:tcPr>
          <w:p w14:paraId="20D783C7">
            <w:pPr>
              <w:widowControl/>
              <w:spacing w:line="240" w:lineRule="exact"/>
              <w:jc w:val="center"/>
              <w:rPr>
                <w:rFonts w:eastAsia="方正黑体简体"/>
                <w:bCs/>
                <w:kern w:val="0"/>
                <w:szCs w:val="21"/>
              </w:rPr>
            </w:pPr>
            <w:r>
              <w:rPr>
                <w:rFonts w:hint="eastAsia" w:eastAsia="方正黑体简体"/>
                <w:bCs/>
                <w:kern w:val="0"/>
                <w:szCs w:val="21"/>
              </w:rPr>
              <w:t>一级</w:t>
            </w:r>
          </w:p>
          <w:p w14:paraId="1B52DD40">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702" w:type="dxa"/>
            <w:tcBorders>
              <w:top w:val="single" w:color="auto" w:sz="12" w:space="0"/>
            </w:tcBorders>
            <w:shd w:val="clear" w:color="auto" w:fill="FFFFFF"/>
            <w:noWrap w:val="0"/>
            <w:vAlign w:val="center"/>
          </w:tcPr>
          <w:p w14:paraId="035AEF00">
            <w:pPr>
              <w:widowControl/>
              <w:spacing w:line="240" w:lineRule="exact"/>
              <w:jc w:val="center"/>
              <w:rPr>
                <w:rFonts w:eastAsia="方正黑体简体"/>
                <w:bCs/>
                <w:kern w:val="0"/>
                <w:szCs w:val="21"/>
              </w:rPr>
            </w:pPr>
            <w:r>
              <w:rPr>
                <w:rFonts w:hint="eastAsia" w:eastAsia="方正黑体简体"/>
                <w:bCs/>
                <w:kern w:val="0"/>
                <w:szCs w:val="21"/>
              </w:rPr>
              <w:t>二级</w:t>
            </w:r>
          </w:p>
          <w:p w14:paraId="133C53F0">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851" w:type="dxa"/>
            <w:tcBorders>
              <w:top w:val="single" w:color="auto" w:sz="12" w:space="0"/>
            </w:tcBorders>
            <w:shd w:val="clear" w:color="auto" w:fill="FFFFFF"/>
            <w:noWrap w:val="0"/>
            <w:vAlign w:val="center"/>
          </w:tcPr>
          <w:p w14:paraId="5E5AD7DA">
            <w:pPr>
              <w:widowControl/>
              <w:spacing w:line="240" w:lineRule="exact"/>
              <w:jc w:val="center"/>
              <w:rPr>
                <w:rFonts w:eastAsia="方正黑体简体"/>
                <w:bCs/>
                <w:kern w:val="0"/>
                <w:szCs w:val="21"/>
              </w:rPr>
            </w:pPr>
            <w:r>
              <w:rPr>
                <w:rFonts w:hint="eastAsia" w:eastAsia="方正黑体简体"/>
                <w:bCs/>
                <w:kern w:val="0"/>
                <w:szCs w:val="21"/>
              </w:rPr>
              <w:t>三级</w:t>
            </w:r>
          </w:p>
          <w:p w14:paraId="0A1E4043">
            <w:pPr>
              <w:widowControl/>
              <w:spacing w:line="240" w:lineRule="exact"/>
              <w:jc w:val="center"/>
              <w:rPr>
                <w:rFonts w:eastAsia="方正黑体简体"/>
                <w:bCs/>
                <w:kern w:val="0"/>
                <w:szCs w:val="21"/>
              </w:rPr>
            </w:pPr>
            <w:r>
              <w:rPr>
                <w:rFonts w:hint="eastAsia" w:eastAsia="方正黑体简体"/>
                <w:bCs/>
                <w:kern w:val="0"/>
                <w:szCs w:val="21"/>
              </w:rPr>
              <w:t>指标</w:t>
            </w:r>
          </w:p>
        </w:tc>
        <w:tc>
          <w:tcPr>
            <w:tcW w:w="1700" w:type="dxa"/>
            <w:tcBorders>
              <w:top w:val="single" w:color="auto" w:sz="12" w:space="0"/>
            </w:tcBorders>
            <w:shd w:val="clear" w:color="auto" w:fill="FFFFFF"/>
            <w:noWrap w:val="0"/>
            <w:vAlign w:val="center"/>
          </w:tcPr>
          <w:p w14:paraId="0F70BB01">
            <w:pPr>
              <w:widowControl/>
              <w:spacing w:line="240" w:lineRule="exact"/>
              <w:jc w:val="center"/>
              <w:rPr>
                <w:rFonts w:eastAsia="方正黑体简体"/>
                <w:bCs/>
                <w:kern w:val="0"/>
                <w:szCs w:val="21"/>
              </w:rPr>
            </w:pPr>
            <w:r>
              <w:rPr>
                <w:rFonts w:hint="eastAsia" w:eastAsia="方正黑体简体"/>
                <w:bCs/>
                <w:kern w:val="0"/>
                <w:szCs w:val="21"/>
              </w:rPr>
              <w:t>指标解释</w:t>
            </w:r>
          </w:p>
        </w:tc>
        <w:tc>
          <w:tcPr>
            <w:tcW w:w="3539" w:type="dxa"/>
            <w:tcBorders>
              <w:top w:val="single" w:color="auto" w:sz="12" w:space="0"/>
            </w:tcBorders>
            <w:shd w:val="clear" w:color="auto" w:fill="FFFFFF"/>
            <w:noWrap w:val="0"/>
            <w:vAlign w:val="center"/>
          </w:tcPr>
          <w:p w14:paraId="5EA63B4B">
            <w:pPr>
              <w:widowControl/>
              <w:spacing w:line="240" w:lineRule="exact"/>
              <w:jc w:val="center"/>
              <w:rPr>
                <w:rFonts w:eastAsia="方正黑体简体"/>
                <w:bCs/>
                <w:kern w:val="0"/>
                <w:szCs w:val="21"/>
              </w:rPr>
            </w:pPr>
            <w:r>
              <w:rPr>
                <w:rFonts w:hint="eastAsia" w:eastAsia="方正黑体简体"/>
                <w:bCs/>
                <w:kern w:val="0"/>
                <w:szCs w:val="21"/>
              </w:rPr>
              <w:t>指标说明（评价计分标准）</w:t>
            </w:r>
          </w:p>
        </w:tc>
        <w:tc>
          <w:tcPr>
            <w:tcW w:w="707" w:type="dxa"/>
            <w:tcBorders>
              <w:top w:val="single" w:color="auto" w:sz="12" w:space="0"/>
            </w:tcBorders>
            <w:shd w:val="clear" w:color="auto" w:fill="FFFFFF"/>
            <w:noWrap w:val="0"/>
            <w:vAlign w:val="center"/>
          </w:tcPr>
          <w:p w14:paraId="58CA4EA5">
            <w:pPr>
              <w:widowControl/>
              <w:spacing w:line="240" w:lineRule="exact"/>
              <w:jc w:val="center"/>
              <w:rPr>
                <w:rFonts w:eastAsia="方正黑体简体"/>
                <w:bCs/>
                <w:kern w:val="0"/>
                <w:szCs w:val="21"/>
              </w:rPr>
            </w:pPr>
            <w:r>
              <w:rPr>
                <w:rFonts w:hint="eastAsia" w:eastAsia="方正黑体简体"/>
                <w:bCs/>
                <w:kern w:val="0"/>
                <w:szCs w:val="21"/>
              </w:rPr>
              <w:t>自评</w:t>
            </w:r>
          </w:p>
          <w:p w14:paraId="3569F9EE">
            <w:pPr>
              <w:widowControl/>
              <w:spacing w:line="240" w:lineRule="exact"/>
              <w:jc w:val="center"/>
              <w:rPr>
                <w:rFonts w:eastAsia="方正黑体简体"/>
                <w:bCs/>
                <w:kern w:val="0"/>
                <w:szCs w:val="21"/>
              </w:rPr>
            </w:pPr>
            <w:r>
              <w:rPr>
                <w:rFonts w:hint="eastAsia" w:eastAsia="方正黑体简体"/>
                <w:bCs/>
                <w:kern w:val="0"/>
                <w:szCs w:val="21"/>
              </w:rPr>
              <w:t>分数</w:t>
            </w:r>
          </w:p>
        </w:tc>
        <w:tc>
          <w:tcPr>
            <w:tcW w:w="900" w:type="dxa"/>
            <w:tcBorders>
              <w:top w:val="single" w:color="auto" w:sz="12" w:space="0"/>
            </w:tcBorders>
            <w:shd w:val="clear" w:color="auto" w:fill="FFFFFF"/>
            <w:noWrap w:val="0"/>
            <w:vAlign w:val="center"/>
          </w:tcPr>
          <w:p w14:paraId="5412E4D1">
            <w:pPr>
              <w:widowControl/>
              <w:spacing w:line="240" w:lineRule="exact"/>
              <w:jc w:val="center"/>
              <w:rPr>
                <w:rFonts w:eastAsia="方正黑体简体"/>
                <w:bCs/>
                <w:kern w:val="0"/>
                <w:szCs w:val="21"/>
              </w:rPr>
            </w:pPr>
            <w:r>
              <w:rPr>
                <w:rFonts w:hint="eastAsia" w:eastAsia="方正黑体简体"/>
                <w:bCs/>
                <w:kern w:val="0"/>
                <w:szCs w:val="21"/>
              </w:rPr>
              <w:t>自评依据及说明</w:t>
            </w:r>
          </w:p>
        </w:tc>
      </w:tr>
      <w:tr w14:paraId="173AD9A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27" w:hRule="atLeast"/>
          <w:jc w:val="center"/>
        </w:trPr>
        <w:tc>
          <w:tcPr>
            <w:tcW w:w="714" w:type="dxa"/>
            <w:vMerge w:val="restart"/>
            <w:shd w:val="clear" w:color="auto" w:fill="FFFFFF"/>
            <w:noWrap/>
            <w:textDirection w:val="tbRlV"/>
            <w:vAlign w:val="center"/>
          </w:tcPr>
          <w:p w14:paraId="20AE8CFC">
            <w:pPr>
              <w:widowControl/>
              <w:spacing w:line="240" w:lineRule="exact"/>
              <w:jc w:val="center"/>
              <w:rPr>
                <w:kern w:val="0"/>
                <w:szCs w:val="21"/>
              </w:rPr>
            </w:pPr>
            <w:r>
              <w:rPr>
                <w:rFonts w:hint="eastAsia"/>
                <w:kern w:val="0"/>
                <w:szCs w:val="21"/>
              </w:rPr>
              <w:t>投</w:t>
            </w:r>
            <w:r>
              <w:rPr>
                <w:kern w:val="0"/>
                <w:szCs w:val="21"/>
              </w:rPr>
              <w:t xml:space="preserve">   </w:t>
            </w:r>
            <w:r>
              <w:rPr>
                <w:rFonts w:hint="eastAsia"/>
                <w:kern w:val="0"/>
                <w:szCs w:val="21"/>
              </w:rPr>
              <w:t>入（</w:t>
            </w:r>
            <w:r>
              <w:rPr>
                <w:kern w:val="0"/>
                <w:szCs w:val="21"/>
              </w:rPr>
              <w:t>25</w:t>
            </w:r>
            <w:r>
              <w:rPr>
                <w:rFonts w:hint="eastAsia"/>
                <w:kern w:val="0"/>
                <w:szCs w:val="21"/>
              </w:rPr>
              <w:t>分）</w:t>
            </w:r>
          </w:p>
        </w:tc>
        <w:tc>
          <w:tcPr>
            <w:tcW w:w="702" w:type="dxa"/>
            <w:vMerge w:val="restart"/>
            <w:shd w:val="clear" w:color="auto" w:fill="FFFFFF"/>
            <w:noWrap w:val="0"/>
            <w:vAlign w:val="center"/>
          </w:tcPr>
          <w:p w14:paraId="7FE3FA0A">
            <w:pPr>
              <w:widowControl/>
              <w:spacing w:line="240" w:lineRule="exact"/>
              <w:jc w:val="center"/>
              <w:rPr>
                <w:kern w:val="0"/>
                <w:szCs w:val="21"/>
              </w:rPr>
            </w:pPr>
            <w:r>
              <w:rPr>
                <w:rFonts w:hint="eastAsia"/>
                <w:kern w:val="0"/>
                <w:szCs w:val="21"/>
              </w:rPr>
              <w:t>项目</w:t>
            </w:r>
          </w:p>
          <w:p w14:paraId="12D84FE9">
            <w:pPr>
              <w:widowControl/>
              <w:spacing w:line="240" w:lineRule="exact"/>
              <w:jc w:val="center"/>
              <w:rPr>
                <w:kern w:val="0"/>
                <w:szCs w:val="21"/>
              </w:rPr>
            </w:pPr>
            <w:r>
              <w:rPr>
                <w:rFonts w:hint="eastAsia"/>
                <w:kern w:val="0"/>
                <w:szCs w:val="21"/>
              </w:rPr>
              <w:t>立项（</w:t>
            </w:r>
            <w:r>
              <w:rPr>
                <w:kern w:val="0"/>
                <w:szCs w:val="21"/>
              </w:rPr>
              <w:t>15</w:t>
            </w:r>
            <w:r>
              <w:rPr>
                <w:rFonts w:hint="eastAsia"/>
                <w:kern w:val="0"/>
                <w:szCs w:val="21"/>
              </w:rPr>
              <w:t>分）</w:t>
            </w:r>
          </w:p>
        </w:tc>
        <w:tc>
          <w:tcPr>
            <w:tcW w:w="851" w:type="dxa"/>
            <w:shd w:val="clear" w:color="auto" w:fill="FFFFFF"/>
            <w:noWrap w:val="0"/>
            <w:vAlign w:val="center"/>
          </w:tcPr>
          <w:p w14:paraId="6093751F">
            <w:pPr>
              <w:widowControl/>
              <w:spacing w:line="240" w:lineRule="exact"/>
              <w:jc w:val="left"/>
              <w:rPr>
                <w:kern w:val="0"/>
                <w:szCs w:val="21"/>
              </w:rPr>
            </w:pPr>
            <w:r>
              <w:rPr>
                <w:rFonts w:hint="eastAsia"/>
                <w:kern w:val="0"/>
                <w:szCs w:val="21"/>
              </w:rPr>
              <w:t>项目立项规范性（</w:t>
            </w:r>
            <w:r>
              <w:rPr>
                <w:kern w:val="0"/>
                <w:szCs w:val="21"/>
              </w:rPr>
              <w:t>5</w:t>
            </w:r>
            <w:r>
              <w:rPr>
                <w:rFonts w:hint="eastAsia"/>
                <w:kern w:val="0"/>
                <w:szCs w:val="21"/>
              </w:rPr>
              <w:t>分）</w:t>
            </w:r>
          </w:p>
        </w:tc>
        <w:tc>
          <w:tcPr>
            <w:tcW w:w="1700" w:type="dxa"/>
            <w:shd w:val="clear" w:color="auto" w:fill="FFFFFF"/>
            <w:noWrap w:val="0"/>
            <w:vAlign w:val="center"/>
          </w:tcPr>
          <w:p w14:paraId="7B4503FC">
            <w:pPr>
              <w:widowControl/>
              <w:spacing w:line="240" w:lineRule="exact"/>
              <w:jc w:val="left"/>
              <w:rPr>
                <w:kern w:val="0"/>
                <w:szCs w:val="21"/>
              </w:rPr>
            </w:pPr>
            <w:r>
              <w:rPr>
                <w:rFonts w:hint="eastAsia"/>
                <w:kern w:val="0"/>
                <w:szCs w:val="21"/>
              </w:rPr>
              <w:t>项目的申请、设立过程是否符合相关要求，用以反映和考核项目立项的规范情况。</w:t>
            </w:r>
          </w:p>
        </w:tc>
        <w:tc>
          <w:tcPr>
            <w:tcW w:w="3539" w:type="dxa"/>
            <w:shd w:val="clear" w:color="auto" w:fill="FFFFFF"/>
            <w:noWrap w:val="0"/>
            <w:vAlign w:val="center"/>
          </w:tcPr>
          <w:p w14:paraId="2B9BAF0D">
            <w:pPr>
              <w:widowControl/>
              <w:spacing w:line="240" w:lineRule="exact"/>
              <w:jc w:val="left"/>
              <w:rPr>
                <w:kern w:val="0"/>
                <w:szCs w:val="21"/>
              </w:rPr>
            </w:pPr>
            <w:r>
              <w:rPr>
                <w:rFonts w:hint="eastAsia"/>
                <w:kern w:val="0"/>
                <w:szCs w:val="21"/>
              </w:rPr>
              <w:t>①项目是否按照规定的程序申请设立；（</w:t>
            </w:r>
            <w:r>
              <w:rPr>
                <w:kern w:val="0"/>
                <w:szCs w:val="21"/>
              </w:rPr>
              <w:t>1</w:t>
            </w:r>
            <w:r>
              <w:rPr>
                <w:rFonts w:hint="eastAsia"/>
                <w:kern w:val="0"/>
                <w:szCs w:val="21"/>
              </w:rPr>
              <w:t>分）</w:t>
            </w:r>
          </w:p>
          <w:p w14:paraId="03D448E8">
            <w:pPr>
              <w:widowControl/>
              <w:spacing w:line="240" w:lineRule="exact"/>
              <w:jc w:val="left"/>
              <w:rPr>
                <w:kern w:val="0"/>
                <w:szCs w:val="21"/>
              </w:rPr>
            </w:pPr>
            <w:r>
              <w:rPr>
                <w:rFonts w:hint="eastAsia"/>
                <w:kern w:val="0"/>
                <w:szCs w:val="21"/>
              </w:rPr>
              <w:t>②所提交的文件、材料是否符合相关要求；（</w:t>
            </w:r>
            <w:r>
              <w:rPr>
                <w:kern w:val="0"/>
                <w:szCs w:val="21"/>
              </w:rPr>
              <w:t>2</w:t>
            </w:r>
            <w:r>
              <w:rPr>
                <w:rFonts w:hint="eastAsia"/>
                <w:kern w:val="0"/>
                <w:szCs w:val="21"/>
              </w:rPr>
              <w:t>分）</w:t>
            </w:r>
          </w:p>
          <w:p w14:paraId="012C7417">
            <w:pPr>
              <w:widowControl/>
              <w:spacing w:line="240" w:lineRule="exact"/>
              <w:jc w:val="left"/>
              <w:rPr>
                <w:kern w:val="0"/>
                <w:szCs w:val="21"/>
              </w:rPr>
            </w:pPr>
            <w:r>
              <w:rPr>
                <w:rFonts w:hint="eastAsia"/>
                <w:kern w:val="0"/>
                <w:szCs w:val="21"/>
              </w:rPr>
              <w:t>③事前是否已经过必要的可行性研究、专家论证、风险评估、集体决策等。（</w:t>
            </w:r>
            <w:r>
              <w:rPr>
                <w:kern w:val="0"/>
                <w:szCs w:val="21"/>
              </w:rPr>
              <w:t>2</w:t>
            </w:r>
            <w:r>
              <w:rPr>
                <w:rFonts w:hint="eastAsia"/>
                <w:kern w:val="0"/>
                <w:szCs w:val="21"/>
              </w:rPr>
              <w:t>分）</w:t>
            </w:r>
          </w:p>
        </w:tc>
        <w:tc>
          <w:tcPr>
            <w:tcW w:w="707" w:type="dxa"/>
            <w:noWrap/>
            <w:vAlign w:val="center"/>
          </w:tcPr>
          <w:p w14:paraId="27B016FB">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5C261FA7">
            <w:pPr>
              <w:widowControl/>
              <w:spacing w:line="240" w:lineRule="exact"/>
              <w:jc w:val="left"/>
              <w:rPr>
                <w:rFonts w:hint="eastAsia"/>
                <w:kern w:val="0"/>
                <w:szCs w:val="21"/>
                <w:lang w:val="en-US" w:eastAsia="zh-CN"/>
              </w:rPr>
            </w:pPr>
            <w:r>
              <w:rPr>
                <w:rFonts w:hint="eastAsia"/>
                <w:kern w:val="0"/>
                <w:szCs w:val="21"/>
                <w:lang w:val="en-US" w:eastAsia="zh-CN"/>
              </w:rPr>
              <w:t>县委文件</w:t>
            </w:r>
          </w:p>
          <w:p w14:paraId="172FC996">
            <w:pPr>
              <w:widowControl/>
              <w:spacing w:line="240" w:lineRule="exact"/>
              <w:jc w:val="left"/>
              <w:rPr>
                <w:rFonts w:hint="default" w:eastAsia="宋体"/>
                <w:kern w:val="0"/>
                <w:szCs w:val="21"/>
                <w:lang w:val="en-US" w:eastAsia="zh-CN"/>
              </w:rPr>
            </w:pPr>
            <w:r>
              <w:rPr>
                <w:rFonts w:hint="eastAsia"/>
                <w:kern w:val="0"/>
                <w:szCs w:val="21"/>
                <w:lang w:val="en-US" w:eastAsia="zh-CN"/>
              </w:rPr>
              <w:t>要求</w:t>
            </w:r>
          </w:p>
        </w:tc>
      </w:tr>
      <w:tr w14:paraId="5C919B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8" w:hRule="atLeast"/>
          <w:jc w:val="center"/>
        </w:trPr>
        <w:tc>
          <w:tcPr>
            <w:tcW w:w="714" w:type="dxa"/>
            <w:vMerge w:val="continue"/>
            <w:shd w:val="clear" w:color="auto" w:fill="auto"/>
            <w:noWrap w:val="0"/>
            <w:vAlign w:val="center"/>
          </w:tcPr>
          <w:p w14:paraId="32DC0134">
            <w:pPr>
              <w:widowControl/>
              <w:spacing w:line="240" w:lineRule="exact"/>
              <w:jc w:val="left"/>
              <w:rPr>
                <w:kern w:val="0"/>
                <w:szCs w:val="21"/>
              </w:rPr>
            </w:pPr>
          </w:p>
        </w:tc>
        <w:tc>
          <w:tcPr>
            <w:tcW w:w="702" w:type="dxa"/>
            <w:vMerge w:val="continue"/>
            <w:shd w:val="clear" w:color="auto" w:fill="auto"/>
            <w:noWrap w:val="0"/>
            <w:vAlign w:val="center"/>
          </w:tcPr>
          <w:p w14:paraId="061C2BF6">
            <w:pPr>
              <w:widowControl/>
              <w:spacing w:line="240" w:lineRule="exact"/>
              <w:jc w:val="left"/>
              <w:rPr>
                <w:kern w:val="0"/>
                <w:szCs w:val="21"/>
              </w:rPr>
            </w:pPr>
          </w:p>
        </w:tc>
        <w:tc>
          <w:tcPr>
            <w:tcW w:w="851" w:type="dxa"/>
            <w:shd w:val="clear" w:color="auto" w:fill="FFFFFF"/>
            <w:noWrap w:val="0"/>
            <w:vAlign w:val="center"/>
          </w:tcPr>
          <w:p w14:paraId="65031210">
            <w:pPr>
              <w:widowControl/>
              <w:spacing w:line="240" w:lineRule="exact"/>
              <w:jc w:val="left"/>
              <w:rPr>
                <w:kern w:val="0"/>
                <w:szCs w:val="21"/>
              </w:rPr>
            </w:pPr>
            <w:r>
              <w:rPr>
                <w:rFonts w:hint="eastAsia"/>
                <w:kern w:val="0"/>
                <w:szCs w:val="21"/>
              </w:rPr>
              <w:t>绩效目标合理性（</w:t>
            </w:r>
            <w:r>
              <w:rPr>
                <w:kern w:val="0"/>
                <w:szCs w:val="21"/>
              </w:rPr>
              <w:t>4</w:t>
            </w:r>
            <w:r>
              <w:rPr>
                <w:rFonts w:hint="eastAsia"/>
                <w:kern w:val="0"/>
                <w:szCs w:val="21"/>
              </w:rPr>
              <w:t>分）</w:t>
            </w:r>
          </w:p>
        </w:tc>
        <w:tc>
          <w:tcPr>
            <w:tcW w:w="1700" w:type="dxa"/>
            <w:shd w:val="clear" w:color="auto" w:fill="FFFFFF"/>
            <w:noWrap w:val="0"/>
            <w:vAlign w:val="center"/>
          </w:tcPr>
          <w:p w14:paraId="028AC0E1">
            <w:pPr>
              <w:widowControl/>
              <w:spacing w:line="240" w:lineRule="exact"/>
              <w:jc w:val="left"/>
              <w:rPr>
                <w:kern w:val="0"/>
                <w:szCs w:val="21"/>
              </w:rPr>
            </w:pPr>
            <w:r>
              <w:rPr>
                <w:rFonts w:hint="eastAsia"/>
                <w:kern w:val="0"/>
                <w:szCs w:val="21"/>
              </w:rPr>
              <w:t>项目所设定的绩效目标是否依据充分，是否符合客观实际，用以反映和考核项目绩效目标与项目实施的相符情况。</w:t>
            </w:r>
          </w:p>
        </w:tc>
        <w:tc>
          <w:tcPr>
            <w:tcW w:w="3539" w:type="dxa"/>
            <w:shd w:val="clear" w:color="auto" w:fill="FFFFFF"/>
            <w:noWrap w:val="0"/>
            <w:vAlign w:val="center"/>
          </w:tcPr>
          <w:p w14:paraId="3E364701">
            <w:pPr>
              <w:widowControl/>
              <w:spacing w:line="240" w:lineRule="exact"/>
              <w:jc w:val="left"/>
              <w:rPr>
                <w:kern w:val="0"/>
                <w:szCs w:val="21"/>
              </w:rPr>
            </w:pPr>
            <w:r>
              <w:rPr>
                <w:rFonts w:hint="eastAsia"/>
                <w:kern w:val="0"/>
                <w:szCs w:val="21"/>
              </w:rPr>
              <w:t>①是否符合国家相关法律法规、国民经济发展规划和党委政府决策；（</w:t>
            </w:r>
            <w:r>
              <w:rPr>
                <w:kern w:val="0"/>
                <w:szCs w:val="21"/>
              </w:rPr>
              <w:t>1</w:t>
            </w:r>
            <w:r>
              <w:rPr>
                <w:rFonts w:hint="eastAsia"/>
                <w:kern w:val="0"/>
                <w:szCs w:val="21"/>
              </w:rPr>
              <w:t>分）</w:t>
            </w:r>
          </w:p>
          <w:p w14:paraId="29BFC24A">
            <w:pPr>
              <w:widowControl/>
              <w:spacing w:line="240" w:lineRule="exact"/>
              <w:jc w:val="left"/>
              <w:rPr>
                <w:kern w:val="0"/>
                <w:szCs w:val="21"/>
              </w:rPr>
            </w:pPr>
            <w:r>
              <w:rPr>
                <w:rFonts w:hint="eastAsia"/>
                <w:kern w:val="0"/>
                <w:szCs w:val="21"/>
              </w:rPr>
              <w:t>②是否与项目实施单位或委托单位职责密切相关；（</w:t>
            </w:r>
            <w:r>
              <w:rPr>
                <w:kern w:val="0"/>
                <w:szCs w:val="21"/>
              </w:rPr>
              <w:t>1</w:t>
            </w:r>
            <w:r>
              <w:rPr>
                <w:rFonts w:hint="eastAsia"/>
                <w:kern w:val="0"/>
                <w:szCs w:val="21"/>
              </w:rPr>
              <w:t>分）</w:t>
            </w:r>
          </w:p>
          <w:p w14:paraId="2122B5E8">
            <w:pPr>
              <w:widowControl/>
              <w:spacing w:line="240" w:lineRule="exact"/>
              <w:jc w:val="left"/>
              <w:rPr>
                <w:kern w:val="0"/>
                <w:szCs w:val="21"/>
              </w:rPr>
            </w:pPr>
            <w:r>
              <w:rPr>
                <w:rFonts w:hint="eastAsia"/>
                <w:kern w:val="0"/>
                <w:szCs w:val="21"/>
              </w:rPr>
              <w:t>③项目是否为促进事业发展所必需；（</w:t>
            </w:r>
            <w:r>
              <w:rPr>
                <w:kern w:val="0"/>
                <w:szCs w:val="21"/>
              </w:rPr>
              <w:t>1</w:t>
            </w:r>
            <w:r>
              <w:rPr>
                <w:rFonts w:hint="eastAsia"/>
                <w:kern w:val="0"/>
                <w:szCs w:val="21"/>
              </w:rPr>
              <w:t>分）</w:t>
            </w:r>
          </w:p>
          <w:p w14:paraId="6C32EE4A">
            <w:pPr>
              <w:widowControl/>
              <w:spacing w:line="240" w:lineRule="exact"/>
              <w:jc w:val="left"/>
              <w:rPr>
                <w:kern w:val="0"/>
                <w:szCs w:val="21"/>
              </w:rPr>
            </w:pPr>
            <w:r>
              <w:rPr>
                <w:rFonts w:hint="eastAsia"/>
                <w:kern w:val="0"/>
                <w:szCs w:val="21"/>
              </w:rPr>
              <w:t>④项目预期产出效益和效果是否符合正常的业绩水平。（</w:t>
            </w:r>
            <w:r>
              <w:rPr>
                <w:kern w:val="0"/>
                <w:szCs w:val="21"/>
              </w:rPr>
              <w:t>1</w:t>
            </w:r>
            <w:r>
              <w:rPr>
                <w:rFonts w:hint="eastAsia"/>
                <w:kern w:val="0"/>
                <w:szCs w:val="21"/>
              </w:rPr>
              <w:t>分）</w:t>
            </w:r>
          </w:p>
        </w:tc>
        <w:tc>
          <w:tcPr>
            <w:tcW w:w="707" w:type="dxa"/>
            <w:noWrap/>
            <w:vAlign w:val="center"/>
          </w:tcPr>
          <w:p w14:paraId="34BC8A9B">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4</w:t>
            </w:r>
          </w:p>
        </w:tc>
        <w:tc>
          <w:tcPr>
            <w:tcW w:w="900" w:type="dxa"/>
            <w:noWrap/>
            <w:vAlign w:val="center"/>
          </w:tcPr>
          <w:p w14:paraId="307E8230">
            <w:pPr>
              <w:widowControl/>
              <w:spacing w:line="240" w:lineRule="exact"/>
              <w:jc w:val="left"/>
              <w:rPr>
                <w:kern w:val="0"/>
                <w:szCs w:val="21"/>
              </w:rPr>
            </w:pPr>
            <w:r>
              <w:rPr>
                <w:rFonts w:hint="eastAsia"/>
                <w:kern w:val="0"/>
                <w:szCs w:val="21"/>
              </w:rPr>
              <w:t>　</w:t>
            </w:r>
          </w:p>
        </w:tc>
      </w:tr>
      <w:tr w14:paraId="7932799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2" w:hRule="atLeast"/>
          <w:jc w:val="center"/>
        </w:trPr>
        <w:tc>
          <w:tcPr>
            <w:tcW w:w="714" w:type="dxa"/>
            <w:vMerge w:val="continue"/>
            <w:shd w:val="clear" w:color="auto" w:fill="auto"/>
            <w:noWrap w:val="0"/>
            <w:vAlign w:val="center"/>
          </w:tcPr>
          <w:p w14:paraId="64AE2A2B">
            <w:pPr>
              <w:widowControl/>
              <w:spacing w:line="240" w:lineRule="exact"/>
              <w:jc w:val="left"/>
              <w:rPr>
                <w:kern w:val="0"/>
                <w:szCs w:val="21"/>
              </w:rPr>
            </w:pPr>
          </w:p>
        </w:tc>
        <w:tc>
          <w:tcPr>
            <w:tcW w:w="702" w:type="dxa"/>
            <w:vMerge w:val="continue"/>
            <w:shd w:val="clear" w:color="auto" w:fill="auto"/>
            <w:noWrap w:val="0"/>
            <w:vAlign w:val="center"/>
          </w:tcPr>
          <w:p w14:paraId="16300329">
            <w:pPr>
              <w:widowControl/>
              <w:spacing w:line="240" w:lineRule="exact"/>
              <w:jc w:val="left"/>
              <w:rPr>
                <w:kern w:val="0"/>
                <w:szCs w:val="21"/>
              </w:rPr>
            </w:pPr>
          </w:p>
        </w:tc>
        <w:tc>
          <w:tcPr>
            <w:tcW w:w="851" w:type="dxa"/>
            <w:shd w:val="clear" w:color="auto" w:fill="FFFFFF"/>
            <w:noWrap w:val="0"/>
            <w:vAlign w:val="center"/>
          </w:tcPr>
          <w:p w14:paraId="2333F6E6">
            <w:pPr>
              <w:widowControl/>
              <w:spacing w:line="240" w:lineRule="exact"/>
              <w:jc w:val="left"/>
              <w:rPr>
                <w:kern w:val="0"/>
                <w:szCs w:val="21"/>
              </w:rPr>
            </w:pPr>
            <w:r>
              <w:rPr>
                <w:rFonts w:hint="eastAsia"/>
                <w:kern w:val="0"/>
                <w:szCs w:val="21"/>
              </w:rPr>
              <w:t>绩效指标明确性（</w:t>
            </w:r>
            <w:r>
              <w:rPr>
                <w:kern w:val="0"/>
                <w:szCs w:val="21"/>
              </w:rPr>
              <w:t>6</w:t>
            </w:r>
            <w:r>
              <w:rPr>
                <w:rFonts w:hint="eastAsia"/>
                <w:kern w:val="0"/>
                <w:szCs w:val="21"/>
              </w:rPr>
              <w:t>分）</w:t>
            </w:r>
          </w:p>
        </w:tc>
        <w:tc>
          <w:tcPr>
            <w:tcW w:w="1700" w:type="dxa"/>
            <w:shd w:val="clear" w:color="auto" w:fill="FFFFFF"/>
            <w:noWrap w:val="0"/>
            <w:vAlign w:val="center"/>
          </w:tcPr>
          <w:p w14:paraId="6A1F5C00">
            <w:pPr>
              <w:widowControl/>
              <w:spacing w:line="240" w:lineRule="exact"/>
              <w:jc w:val="left"/>
              <w:rPr>
                <w:kern w:val="0"/>
                <w:szCs w:val="21"/>
              </w:rPr>
            </w:pPr>
            <w:r>
              <w:rPr>
                <w:rFonts w:hint="eastAsia"/>
                <w:kern w:val="0"/>
                <w:szCs w:val="21"/>
              </w:rPr>
              <w:t>依据绩效目标设定的绩效指标是否清晰、细化、可衡量等，用以反映和考核项目绩效目标的明细化情况。</w:t>
            </w:r>
          </w:p>
        </w:tc>
        <w:tc>
          <w:tcPr>
            <w:tcW w:w="3539" w:type="dxa"/>
            <w:shd w:val="clear" w:color="auto" w:fill="FFFFFF"/>
            <w:noWrap w:val="0"/>
            <w:vAlign w:val="center"/>
          </w:tcPr>
          <w:p w14:paraId="30DA2B1A">
            <w:pPr>
              <w:widowControl/>
              <w:spacing w:line="240" w:lineRule="exact"/>
              <w:jc w:val="left"/>
              <w:rPr>
                <w:kern w:val="0"/>
                <w:szCs w:val="21"/>
              </w:rPr>
            </w:pPr>
            <w:r>
              <w:rPr>
                <w:rFonts w:hint="eastAsia"/>
                <w:kern w:val="0"/>
                <w:szCs w:val="21"/>
              </w:rPr>
              <w:t>①是否将项目绩效目标细化分解为具体的绩效指标；（</w:t>
            </w:r>
            <w:r>
              <w:rPr>
                <w:kern w:val="0"/>
                <w:szCs w:val="21"/>
              </w:rPr>
              <w:t>2</w:t>
            </w:r>
            <w:r>
              <w:rPr>
                <w:rFonts w:hint="eastAsia"/>
                <w:kern w:val="0"/>
                <w:szCs w:val="21"/>
              </w:rPr>
              <w:t>分）</w:t>
            </w:r>
          </w:p>
          <w:p w14:paraId="52AF2E39">
            <w:pPr>
              <w:widowControl/>
              <w:spacing w:line="240" w:lineRule="exact"/>
              <w:jc w:val="left"/>
              <w:rPr>
                <w:kern w:val="0"/>
                <w:szCs w:val="21"/>
              </w:rPr>
            </w:pPr>
            <w:r>
              <w:rPr>
                <w:rFonts w:hint="eastAsia"/>
                <w:kern w:val="0"/>
                <w:szCs w:val="21"/>
              </w:rPr>
              <w:t>②是否通过清晰、可衡量的指标值予以体现；（</w:t>
            </w:r>
            <w:r>
              <w:rPr>
                <w:kern w:val="0"/>
                <w:szCs w:val="21"/>
              </w:rPr>
              <w:t>1</w:t>
            </w:r>
            <w:r>
              <w:rPr>
                <w:rFonts w:hint="eastAsia"/>
                <w:kern w:val="0"/>
                <w:szCs w:val="21"/>
              </w:rPr>
              <w:t>分）</w:t>
            </w:r>
          </w:p>
          <w:p w14:paraId="59C4A3D4">
            <w:pPr>
              <w:widowControl/>
              <w:spacing w:line="240" w:lineRule="exact"/>
              <w:jc w:val="left"/>
              <w:rPr>
                <w:kern w:val="0"/>
                <w:szCs w:val="21"/>
              </w:rPr>
            </w:pPr>
            <w:r>
              <w:rPr>
                <w:rFonts w:hint="eastAsia"/>
                <w:kern w:val="0"/>
                <w:szCs w:val="21"/>
              </w:rPr>
              <w:t>③是否与项目年度任务数或计划数相对应；（</w:t>
            </w:r>
            <w:r>
              <w:rPr>
                <w:kern w:val="0"/>
                <w:szCs w:val="21"/>
              </w:rPr>
              <w:t>1</w:t>
            </w:r>
            <w:r>
              <w:rPr>
                <w:rFonts w:hint="eastAsia"/>
                <w:kern w:val="0"/>
                <w:szCs w:val="21"/>
              </w:rPr>
              <w:t>分）</w:t>
            </w:r>
          </w:p>
          <w:p w14:paraId="75C68BB7">
            <w:pPr>
              <w:widowControl/>
              <w:spacing w:line="240" w:lineRule="exact"/>
              <w:jc w:val="left"/>
              <w:rPr>
                <w:kern w:val="0"/>
                <w:szCs w:val="21"/>
              </w:rPr>
            </w:pPr>
            <w:r>
              <w:rPr>
                <w:rFonts w:hint="eastAsia"/>
                <w:kern w:val="0"/>
                <w:szCs w:val="21"/>
              </w:rPr>
              <w:t>④是否与预算确定的项目投资额或资金量相匹配。（</w:t>
            </w:r>
            <w:r>
              <w:rPr>
                <w:kern w:val="0"/>
                <w:szCs w:val="21"/>
              </w:rPr>
              <w:t>2</w:t>
            </w:r>
            <w:r>
              <w:rPr>
                <w:rFonts w:hint="eastAsia"/>
                <w:kern w:val="0"/>
                <w:szCs w:val="21"/>
              </w:rPr>
              <w:t>分）</w:t>
            </w:r>
          </w:p>
        </w:tc>
        <w:tc>
          <w:tcPr>
            <w:tcW w:w="707" w:type="dxa"/>
            <w:noWrap/>
            <w:vAlign w:val="center"/>
          </w:tcPr>
          <w:p w14:paraId="0D4C9B18">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67EB7B23">
            <w:pPr>
              <w:widowControl/>
              <w:spacing w:line="240" w:lineRule="exact"/>
              <w:jc w:val="left"/>
              <w:rPr>
                <w:kern w:val="0"/>
                <w:szCs w:val="21"/>
              </w:rPr>
            </w:pPr>
            <w:r>
              <w:rPr>
                <w:rFonts w:hint="eastAsia"/>
                <w:kern w:val="0"/>
                <w:szCs w:val="21"/>
              </w:rPr>
              <w:t>　</w:t>
            </w:r>
          </w:p>
        </w:tc>
      </w:tr>
      <w:tr w14:paraId="21D8F2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2" w:hRule="atLeast"/>
          <w:jc w:val="center"/>
        </w:trPr>
        <w:tc>
          <w:tcPr>
            <w:tcW w:w="714" w:type="dxa"/>
            <w:vMerge w:val="continue"/>
            <w:shd w:val="clear" w:color="auto" w:fill="auto"/>
            <w:noWrap w:val="0"/>
            <w:vAlign w:val="center"/>
          </w:tcPr>
          <w:p w14:paraId="34BEF693">
            <w:pPr>
              <w:widowControl/>
              <w:spacing w:line="240" w:lineRule="exact"/>
              <w:jc w:val="left"/>
              <w:rPr>
                <w:kern w:val="0"/>
                <w:szCs w:val="21"/>
              </w:rPr>
            </w:pPr>
          </w:p>
        </w:tc>
        <w:tc>
          <w:tcPr>
            <w:tcW w:w="702" w:type="dxa"/>
            <w:vMerge w:val="restart"/>
            <w:shd w:val="clear" w:color="auto" w:fill="FFFFFF"/>
            <w:noWrap w:val="0"/>
            <w:vAlign w:val="center"/>
          </w:tcPr>
          <w:p w14:paraId="4C31CD90">
            <w:pPr>
              <w:widowControl/>
              <w:spacing w:line="240" w:lineRule="exact"/>
              <w:jc w:val="center"/>
              <w:rPr>
                <w:kern w:val="0"/>
                <w:szCs w:val="21"/>
              </w:rPr>
            </w:pPr>
            <w:r>
              <w:rPr>
                <w:rFonts w:hint="eastAsia"/>
                <w:kern w:val="0"/>
                <w:szCs w:val="21"/>
              </w:rPr>
              <w:t>资金</w:t>
            </w:r>
          </w:p>
          <w:p w14:paraId="0BA4AA7B">
            <w:pPr>
              <w:widowControl/>
              <w:spacing w:line="240" w:lineRule="exact"/>
              <w:jc w:val="center"/>
              <w:rPr>
                <w:kern w:val="0"/>
                <w:szCs w:val="21"/>
              </w:rPr>
            </w:pPr>
            <w:r>
              <w:rPr>
                <w:rFonts w:hint="eastAsia"/>
                <w:kern w:val="0"/>
                <w:szCs w:val="21"/>
              </w:rPr>
              <w:t>落实（</w:t>
            </w:r>
            <w:r>
              <w:rPr>
                <w:kern w:val="0"/>
                <w:szCs w:val="21"/>
              </w:rPr>
              <w:t>10</w:t>
            </w:r>
            <w:r>
              <w:rPr>
                <w:rFonts w:hint="eastAsia"/>
                <w:kern w:val="0"/>
                <w:szCs w:val="21"/>
              </w:rPr>
              <w:t>分）</w:t>
            </w:r>
          </w:p>
        </w:tc>
        <w:tc>
          <w:tcPr>
            <w:tcW w:w="851" w:type="dxa"/>
            <w:shd w:val="clear" w:color="auto" w:fill="FFFFFF"/>
            <w:noWrap w:val="0"/>
            <w:vAlign w:val="center"/>
          </w:tcPr>
          <w:p w14:paraId="26798D26">
            <w:pPr>
              <w:widowControl/>
              <w:spacing w:line="240" w:lineRule="exact"/>
              <w:jc w:val="left"/>
              <w:rPr>
                <w:kern w:val="0"/>
                <w:szCs w:val="21"/>
              </w:rPr>
            </w:pPr>
            <w:r>
              <w:rPr>
                <w:rFonts w:hint="eastAsia"/>
                <w:kern w:val="0"/>
                <w:szCs w:val="21"/>
              </w:rPr>
              <w:t>资金到位率（</w:t>
            </w:r>
            <w:r>
              <w:rPr>
                <w:kern w:val="0"/>
                <w:szCs w:val="21"/>
              </w:rPr>
              <w:t>5</w:t>
            </w:r>
            <w:r>
              <w:rPr>
                <w:rFonts w:hint="eastAsia"/>
                <w:kern w:val="0"/>
                <w:szCs w:val="21"/>
              </w:rPr>
              <w:t>分）</w:t>
            </w:r>
          </w:p>
        </w:tc>
        <w:tc>
          <w:tcPr>
            <w:tcW w:w="1700" w:type="dxa"/>
            <w:shd w:val="clear" w:color="auto" w:fill="FFFFFF"/>
            <w:noWrap w:val="0"/>
            <w:vAlign w:val="center"/>
          </w:tcPr>
          <w:p w14:paraId="70ABE673">
            <w:pPr>
              <w:widowControl/>
              <w:spacing w:line="240" w:lineRule="exact"/>
              <w:jc w:val="left"/>
              <w:rPr>
                <w:kern w:val="0"/>
                <w:szCs w:val="21"/>
              </w:rPr>
            </w:pPr>
            <w:r>
              <w:rPr>
                <w:rFonts w:hint="eastAsia"/>
                <w:kern w:val="0"/>
                <w:szCs w:val="21"/>
              </w:rPr>
              <w:t>实际到位资金与计划投入资金的比率，用以反映和考核资金落实情况对项目实施的总体保障程度。</w:t>
            </w:r>
          </w:p>
        </w:tc>
        <w:tc>
          <w:tcPr>
            <w:tcW w:w="3539" w:type="dxa"/>
            <w:shd w:val="clear" w:color="auto" w:fill="FFFFFF"/>
            <w:noWrap w:val="0"/>
            <w:vAlign w:val="center"/>
          </w:tcPr>
          <w:p w14:paraId="6A268A74">
            <w:pPr>
              <w:widowControl/>
              <w:spacing w:line="240" w:lineRule="exact"/>
              <w:jc w:val="left"/>
              <w:rPr>
                <w:kern w:val="0"/>
                <w:szCs w:val="21"/>
              </w:rPr>
            </w:pPr>
            <w:r>
              <w:rPr>
                <w:rFonts w:hint="eastAsia"/>
                <w:kern w:val="0"/>
                <w:szCs w:val="21"/>
              </w:rPr>
              <w:t>资金到位率</w:t>
            </w:r>
            <w:r>
              <w:rPr>
                <w:kern w:val="0"/>
                <w:szCs w:val="21"/>
              </w:rPr>
              <w:t>=</w:t>
            </w:r>
            <w:r>
              <w:rPr>
                <w:rFonts w:hint="eastAsia"/>
                <w:kern w:val="0"/>
                <w:szCs w:val="21"/>
              </w:rPr>
              <w:t>（实际到位资金</w:t>
            </w:r>
            <w:r>
              <w:rPr>
                <w:kern w:val="0"/>
                <w:szCs w:val="21"/>
              </w:rPr>
              <w:t>/</w:t>
            </w:r>
            <w:r>
              <w:rPr>
                <w:rFonts w:hint="eastAsia"/>
                <w:kern w:val="0"/>
                <w:szCs w:val="21"/>
              </w:rPr>
              <w:t>计划投入资金）×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14:paraId="2C9C3A81">
            <w:pPr>
              <w:widowControl/>
              <w:spacing w:line="240" w:lineRule="exact"/>
              <w:jc w:val="left"/>
              <w:rPr>
                <w:kern w:val="0"/>
                <w:szCs w:val="21"/>
              </w:rPr>
            </w:pPr>
            <w:r>
              <w:rPr>
                <w:rFonts w:hint="eastAsia"/>
                <w:kern w:val="0"/>
                <w:szCs w:val="21"/>
              </w:rPr>
              <w:t>实际到位资金：一定时期（本年度或项目期）内实际落实到具体项目的资金。</w:t>
            </w:r>
          </w:p>
          <w:p w14:paraId="3BB48D93">
            <w:pPr>
              <w:widowControl/>
              <w:spacing w:line="240" w:lineRule="exact"/>
              <w:jc w:val="left"/>
              <w:rPr>
                <w:kern w:val="0"/>
                <w:szCs w:val="21"/>
              </w:rPr>
            </w:pPr>
            <w:r>
              <w:rPr>
                <w:rFonts w:hint="eastAsia"/>
                <w:kern w:val="0"/>
                <w:szCs w:val="21"/>
              </w:rPr>
              <w:t>计划投入资金：一定时期（本年度或项目期）内计划投入到具体项目的资金。</w:t>
            </w:r>
          </w:p>
        </w:tc>
        <w:tc>
          <w:tcPr>
            <w:tcW w:w="707" w:type="dxa"/>
            <w:noWrap/>
            <w:vAlign w:val="center"/>
          </w:tcPr>
          <w:p w14:paraId="5BA56977">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7801DFA1">
            <w:pPr>
              <w:widowControl/>
              <w:spacing w:line="240" w:lineRule="exact"/>
              <w:jc w:val="left"/>
              <w:rPr>
                <w:kern w:val="0"/>
                <w:szCs w:val="21"/>
              </w:rPr>
            </w:pPr>
            <w:r>
              <w:rPr>
                <w:rFonts w:hint="eastAsia"/>
                <w:kern w:val="0"/>
                <w:szCs w:val="21"/>
              </w:rPr>
              <w:t>　</w:t>
            </w:r>
          </w:p>
        </w:tc>
      </w:tr>
      <w:tr w14:paraId="4194754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50" w:hRule="atLeast"/>
          <w:jc w:val="center"/>
        </w:trPr>
        <w:tc>
          <w:tcPr>
            <w:tcW w:w="714" w:type="dxa"/>
            <w:vMerge w:val="continue"/>
            <w:shd w:val="clear" w:color="auto" w:fill="auto"/>
            <w:noWrap w:val="0"/>
            <w:vAlign w:val="center"/>
          </w:tcPr>
          <w:p w14:paraId="690A9393">
            <w:pPr>
              <w:widowControl/>
              <w:spacing w:line="240" w:lineRule="exact"/>
              <w:jc w:val="left"/>
              <w:rPr>
                <w:kern w:val="0"/>
                <w:szCs w:val="21"/>
              </w:rPr>
            </w:pPr>
          </w:p>
        </w:tc>
        <w:tc>
          <w:tcPr>
            <w:tcW w:w="702" w:type="dxa"/>
            <w:vMerge w:val="continue"/>
            <w:shd w:val="clear" w:color="auto" w:fill="auto"/>
            <w:noWrap w:val="0"/>
            <w:vAlign w:val="center"/>
          </w:tcPr>
          <w:p w14:paraId="728ED927">
            <w:pPr>
              <w:widowControl/>
              <w:spacing w:line="240" w:lineRule="exact"/>
              <w:jc w:val="left"/>
              <w:rPr>
                <w:kern w:val="0"/>
                <w:szCs w:val="21"/>
              </w:rPr>
            </w:pPr>
          </w:p>
        </w:tc>
        <w:tc>
          <w:tcPr>
            <w:tcW w:w="851" w:type="dxa"/>
            <w:shd w:val="clear" w:color="auto" w:fill="FFFFFF"/>
            <w:noWrap w:val="0"/>
            <w:vAlign w:val="center"/>
          </w:tcPr>
          <w:p w14:paraId="68AB5048">
            <w:pPr>
              <w:widowControl/>
              <w:spacing w:line="240" w:lineRule="exact"/>
              <w:jc w:val="left"/>
              <w:rPr>
                <w:kern w:val="0"/>
                <w:szCs w:val="21"/>
              </w:rPr>
            </w:pPr>
            <w:r>
              <w:rPr>
                <w:rFonts w:hint="eastAsia"/>
                <w:kern w:val="0"/>
                <w:szCs w:val="21"/>
              </w:rPr>
              <w:t>到位及时率（</w:t>
            </w:r>
            <w:r>
              <w:rPr>
                <w:kern w:val="0"/>
                <w:szCs w:val="21"/>
              </w:rPr>
              <w:t>5</w:t>
            </w:r>
            <w:r>
              <w:rPr>
                <w:rFonts w:hint="eastAsia"/>
                <w:kern w:val="0"/>
                <w:szCs w:val="21"/>
              </w:rPr>
              <w:t>分）</w:t>
            </w:r>
          </w:p>
        </w:tc>
        <w:tc>
          <w:tcPr>
            <w:tcW w:w="1700" w:type="dxa"/>
            <w:shd w:val="clear" w:color="auto" w:fill="FFFFFF"/>
            <w:noWrap w:val="0"/>
            <w:vAlign w:val="center"/>
          </w:tcPr>
          <w:p w14:paraId="7FD842F5">
            <w:pPr>
              <w:widowControl/>
              <w:spacing w:line="240" w:lineRule="exact"/>
              <w:jc w:val="left"/>
              <w:rPr>
                <w:kern w:val="0"/>
                <w:szCs w:val="21"/>
              </w:rPr>
            </w:pPr>
            <w:r>
              <w:rPr>
                <w:rFonts w:hint="eastAsia"/>
                <w:kern w:val="0"/>
                <w:szCs w:val="21"/>
              </w:rPr>
              <w:t>及时到位资金与应到位资金的比率，用以反映和考核项目资金落实的及时性程度。</w:t>
            </w:r>
          </w:p>
        </w:tc>
        <w:tc>
          <w:tcPr>
            <w:tcW w:w="3539" w:type="dxa"/>
            <w:shd w:val="clear" w:color="auto" w:fill="FFFFFF"/>
            <w:noWrap w:val="0"/>
            <w:vAlign w:val="center"/>
          </w:tcPr>
          <w:p w14:paraId="51A1D302">
            <w:pPr>
              <w:widowControl/>
              <w:spacing w:line="240" w:lineRule="exact"/>
              <w:jc w:val="left"/>
              <w:rPr>
                <w:kern w:val="0"/>
                <w:szCs w:val="21"/>
              </w:rPr>
            </w:pPr>
            <w:r>
              <w:rPr>
                <w:rFonts w:hint="eastAsia"/>
                <w:kern w:val="0"/>
                <w:szCs w:val="21"/>
              </w:rPr>
              <w:t>到位及时率</w:t>
            </w:r>
            <w:r>
              <w:rPr>
                <w:kern w:val="0"/>
                <w:szCs w:val="21"/>
              </w:rPr>
              <w:t>=</w:t>
            </w:r>
            <w:r>
              <w:rPr>
                <w:rFonts w:hint="eastAsia"/>
                <w:kern w:val="0"/>
                <w:szCs w:val="21"/>
              </w:rPr>
              <w:t>（及时到位资金</w:t>
            </w:r>
            <w:r>
              <w:rPr>
                <w:kern w:val="0"/>
                <w:szCs w:val="21"/>
              </w:rPr>
              <w:t>/</w:t>
            </w:r>
            <w:r>
              <w:rPr>
                <w:rFonts w:hint="eastAsia"/>
                <w:kern w:val="0"/>
                <w:szCs w:val="21"/>
              </w:rPr>
              <w:t>应到位资金）×</w:t>
            </w:r>
            <w:r>
              <w:rPr>
                <w:kern w:val="0"/>
                <w:szCs w:val="21"/>
              </w:rPr>
              <w:t>100%</w:t>
            </w:r>
            <w:r>
              <w:rPr>
                <w:rFonts w:hint="eastAsia"/>
                <w:kern w:val="0"/>
                <w:szCs w:val="21"/>
              </w:rPr>
              <w:t>。（达到目标值得</w:t>
            </w:r>
            <w:r>
              <w:rPr>
                <w:kern w:val="0"/>
                <w:szCs w:val="21"/>
              </w:rPr>
              <w:t>5</w:t>
            </w:r>
            <w:r>
              <w:rPr>
                <w:rFonts w:hint="eastAsia"/>
                <w:kern w:val="0"/>
                <w:szCs w:val="21"/>
              </w:rPr>
              <w:t>分，每少一个百分点扣</w:t>
            </w:r>
            <w:r>
              <w:rPr>
                <w:kern w:val="0"/>
                <w:szCs w:val="21"/>
              </w:rPr>
              <w:t>1</w:t>
            </w:r>
            <w:r>
              <w:rPr>
                <w:rFonts w:hint="eastAsia"/>
                <w:kern w:val="0"/>
                <w:szCs w:val="21"/>
              </w:rPr>
              <w:t>分，扣完为止）</w:t>
            </w:r>
          </w:p>
          <w:p w14:paraId="621A9535">
            <w:pPr>
              <w:widowControl/>
              <w:spacing w:line="240" w:lineRule="exact"/>
              <w:jc w:val="left"/>
              <w:rPr>
                <w:kern w:val="0"/>
                <w:szCs w:val="21"/>
              </w:rPr>
            </w:pPr>
            <w:r>
              <w:rPr>
                <w:rFonts w:hint="eastAsia"/>
                <w:kern w:val="0"/>
                <w:szCs w:val="21"/>
              </w:rPr>
              <w:t>及时到位资金：截至规定时点实际落实到具体项目的资金。</w:t>
            </w:r>
          </w:p>
          <w:p w14:paraId="2D88D7FD">
            <w:pPr>
              <w:widowControl/>
              <w:spacing w:line="240" w:lineRule="exact"/>
              <w:jc w:val="left"/>
              <w:rPr>
                <w:kern w:val="0"/>
                <w:szCs w:val="21"/>
              </w:rPr>
            </w:pPr>
            <w:r>
              <w:rPr>
                <w:rFonts w:hint="eastAsia"/>
                <w:kern w:val="0"/>
                <w:szCs w:val="21"/>
              </w:rPr>
              <w:t>应到位资金：按照合同或项目进度要求截至规定时点应落实到具体项目的资金。</w:t>
            </w:r>
          </w:p>
        </w:tc>
        <w:tc>
          <w:tcPr>
            <w:tcW w:w="707" w:type="dxa"/>
            <w:noWrap/>
            <w:vAlign w:val="center"/>
          </w:tcPr>
          <w:p w14:paraId="4171766C">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4F881800">
            <w:pPr>
              <w:widowControl/>
              <w:spacing w:line="240" w:lineRule="exact"/>
              <w:jc w:val="left"/>
              <w:rPr>
                <w:kern w:val="0"/>
                <w:szCs w:val="21"/>
              </w:rPr>
            </w:pPr>
            <w:r>
              <w:rPr>
                <w:rFonts w:hint="eastAsia"/>
                <w:kern w:val="0"/>
                <w:szCs w:val="21"/>
              </w:rPr>
              <w:t>　</w:t>
            </w:r>
          </w:p>
        </w:tc>
      </w:tr>
      <w:tr w14:paraId="16D8D6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73" w:hRule="atLeast"/>
          <w:jc w:val="center"/>
        </w:trPr>
        <w:tc>
          <w:tcPr>
            <w:tcW w:w="714" w:type="dxa"/>
            <w:vMerge w:val="restart"/>
            <w:shd w:val="clear" w:color="auto" w:fill="FFFFFF"/>
            <w:noWrap/>
            <w:textDirection w:val="tbRlV"/>
            <w:vAlign w:val="center"/>
          </w:tcPr>
          <w:p w14:paraId="6E9E473C">
            <w:pPr>
              <w:widowControl/>
              <w:spacing w:line="260" w:lineRule="exact"/>
              <w:jc w:val="center"/>
              <w:rPr>
                <w:kern w:val="0"/>
                <w:szCs w:val="21"/>
              </w:rPr>
            </w:pPr>
            <w:r>
              <w:rPr>
                <w:rFonts w:hint="eastAsia"/>
                <w:kern w:val="0"/>
                <w:szCs w:val="21"/>
              </w:rPr>
              <w:t>过</w:t>
            </w:r>
            <w:r>
              <w:rPr>
                <w:kern w:val="0"/>
                <w:szCs w:val="21"/>
              </w:rPr>
              <w:t xml:space="preserve">   </w:t>
            </w:r>
            <w:r>
              <w:rPr>
                <w:rFonts w:hint="eastAsia"/>
                <w:kern w:val="0"/>
                <w:szCs w:val="21"/>
              </w:rPr>
              <w:t>程（</w:t>
            </w:r>
            <w:r>
              <w:rPr>
                <w:kern w:val="0"/>
                <w:szCs w:val="21"/>
              </w:rPr>
              <w:t>25</w:t>
            </w:r>
            <w:r>
              <w:rPr>
                <w:rFonts w:hint="eastAsia"/>
                <w:kern w:val="0"/>
                <w:szCs w:val="21"/>
              </w:rPr>
              <w:t>分）</w:t>
            </w:r>
          </w:p>
        </w:tc>
        <w:tc>
          <w:tcPr>
            <w:tcW w:w="702" w:type="dxa"/>
            <w:vMerge w:val="restart"/>
            <w:shd w:val="clear" w:color="auto" w:fill="FFFFFF"/>
            <w:noWrap w:val="0"/>
            <w:vAlign w:val="center"/>
          </w:tcPr>
          <w:p w14:paraId="1DD3C8B2">
            <w:pPr>
              <w:widowControl/>
              <w:spacing w:line="260" w:lineRule="exact"/>
              <w:jc w:val="center"/>
              <w:rPr>
                <w:kern w:val="0"/>
                <w:szCs w:val="21"/>
              </w:rPr>
            </w:pPr>
            <w:r>
              <w:rPr>
                <w:rFonts w:hint="eastAsia"/>
                <w:kern w:val="0"/>
                <w:szCs w:val="21"/>
              </w:rPr>
              <w:t>业务</w:t>
            </w:r>
          </w:p>
          <w:p w14:paraId="43E412D2">
            <w:pPr>
              <w:widowControl/>
              <w:spacing w:line="260" w:lineRule="exact"/>
              <w:jc w:val="center"/>
              <w:rPr>
                <w:kern w:val="0"/>
                <w:szCs w:val="21"/>
              </w:rPr>
            </w:pPr>
            <w:r>
              <w:rPr>
                <w:rFonts w:hint="eastAsia"/>
                <w:kern w:val="0"/>
                <w:szCs w:val="21"/>
              </w:rPr>
              <w:t>管理（</w:t>
            </w:r>
            <w:r>
              <w:rPr>
                <w:kern w:val="0"/>
                <w:szCs w:val="21"/>
              </w:rPr>
              <w:t>13</w:t>
            </w:r>
            <w:r>
              <w:rPr>
                <w:rFonts w:hint="eastAsia"/>
                <w:kern w:val="0"/>
                <w:szCs w:val="21"/>
              </w:rPr>
              <w:t>分）</w:t>
            </w:r>
          </w:p>
        </w:tc>
        <w:tc>
          <w:tcPr>
            <w:tcW w:w="851" w:type="dxa"/>
            <w:shd w:val="clear" w:color="auto" w:fill="FFFFFF"/>
            <w:noWrap w:val="0"/>
            <w:vAlign w:val="center"/>
          </w:tcPr>
          <w:p w14:paraId="7A8060DC">
            <w:pPr>
              <w:widowControl/>
              <w:spacing w:line="260" w:lineRule="exact"/>
              <w:jc w:val="left"/>
              <w:rPr>
                <w:kern w:val="0"/>
                <w:szCs w:val="21"/>
              </w:rPr>
            </w:pPr>
            <w:r>
              <w:rPr>
                <w:rFonts w:hint="eastAsia"/>
                <w:kern w:val="0"/>
                <w:szCs w:val="21"/>
              </w:rPr>
              <w:t>管理制度健全性（</w:t>
            </w:r>
            <w:r>
              <w:rPr>
                <w:kern w:val="0"/>
                <w:szCs w:val="21"/>
              </w:rPr>
              <w:t>4</w:t>
            </w:r>
            <w:r>
              <w:rPr>
                <w:rFonts w:hint="eastAsia"/>
                <w:kern w:val="0"/>
                <w:szCs w:val="21"/>
              </w:rPr>
              <w:t>分）</w:t>
            </w:r>
          </w:p>
        </w:tc>
        <w:tc>
          <w:tcPr>
            <w:tcW w:w="1700" w:type="dxa"/>
            <w:shd w:val="clear" w:color="auto" w:fill="FFFFFF"/>
            <w:noWrap w:val="0"/>
            <w:vAlign w:val="center"/>
          </w:tcPr>
          <w:p w14:paraId="0A4C3C53">
            <w:pPr>
              <w:widowControl/>
              <w:spacing w:line="260" w:lineRule="exact"/>
              <w:jc w:val="left"/>
              <w:rPr>
                <w:kern w:val="0"/>
                <w:szCs w:val="21"/>
              </w:rPr>
            </w:pPr>
            <w:r>
              <w:rPr>
                <w:rFonts w:hint="eastAsia"/>
                <w:kern w:val="0"/>
                <w:szCs w:val="21"/>
              </w:rPr>
              <w:t>项目实施单位的业务管理制度是否健全，用以反映和考核业务管理制度对项目顺利实施的保障情况。</w:t>
            </w:r>
          </w:p>
        </w:tc>
        <w:tc>
          <w:tcPr>
            <w:tcW w:w="3539" w:type="dxa"/>
            <w:shd w:val="clear" w:color="auto" w:fill="FFFFFF"/>
            <w:noWrap w:val="0"/>
            <w:vAlign w:val="center"/>
          </w:tcPr>
          <w:p w14:paraId="23655E21">
            <w:pPr>
              <w:widowControl/>
              <w:spacing w:line="260" w:lineRule="exact"/>
              <w:jc w:val="left"/>
              <w:rPr>
                <w:kern w:val="0"/>
                <w:szCs w:val="21"/>
              </w:rPr>
            </w:pPr>
            <w:r>
              <w:rPr>
                <w:rFonts w:hint="eastAsia"/>
                <w:kern w:val="0"/>
                <w:szCs w:val="21"/>
              </w:rPr>
              <w:t>①是否已制定或具有相应的业务管理制度；（</w:t>
            </w:r>
            <w:r>
              <w:rPr>
                <w:kern w:val="0"/>
                <w:szCs w:val="21"/>
              </w:rPr>
              <w:t>2</w:t>
            </w:r>
            <w:r>
              <w:rPr>
                <w:rFonts w:hint="eastAsia"/>
                <w:kern w:val="0"/>
                <w:szCs w:val="21"/>
              </w:rPr>
              <w:t>分）</w:t>
            </w:r>
          </w:p>
          <w:p w14:paraId="7A7F9CC4">
            <w:pPr>
              <w:widowControl/>
              <w:spacing w:line="260" w:lineRule="exact"/>
              <w:jc w:val="left"/>
              <w:rPr>
                <w:kern w:val="0"/>
                <w:szCs w:val="21"/>
              </w:rPr>
            </w:pPr>
            <w:r>
              <w:rPr>
                <w:rFonts w:hint="eastAsia"/>
                <w:kern w:val="0"/>
                <w:szCs w:val="21"/>
              </w:rPr>
              <w:t>②业务管理制度是否合法、合规、完整。（</w:t>
            </w:r>
            <w:r>
              <w:rPr>
                <w:kern w:val="0"/>
                <w:szCs w:val="21"/>
              </w:rPr>
              <w:t>2</w:t>
            </w:r>
            <w:r>
              <w:rPr>
                <w:rFonts w:hint="eastAsia"/>
                <w:kern w:val="0"/>
                <w:szCs w:val="21"/>
              </w:rPr>
              <w:t>分）</w:t>
            </w:r>
          </w:p>
        </w:tc>
        <w:tc>
          <w:tcPr>
            <w:tcW w:w="707" w:type="dxa"/>
            <w:noWrap/>
            <w:vAlign w:val="center"/>
          </w:tcPr>
          <w:p w14:paraId="6FBF3796">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4</w:t>
            </w:r>
          </w:p>
        </w:tc>
        <w:tc>
          <w:tcPr>
            <w:tcW w:w="900" w:type="dxa"/>
            <w:noWrap/>
            <w:vAlign w:val="center"/>
          </w:tcPr>
          <w:p w14:paraId="2A422C97">
            <w:pPr>
              <w:widowControl/>
              <w:spacing w:line="260" w:lineRule="exact"/>
              <w:jc w:val="left"/>
              <w:rPr>
                <w:kern w:val="0"/>
                <w:szCs w:val="21"/>
              </w:rPr>
            </w:pPr>
            <w:r>
              <w:rPr>
                <w:rFonts w:hint="eastAsia"/>
                <w:kern w:val="0"/>
                <w:szCs w:val="21"/>
              </w:rPr>
              <w:t>　</w:t>
            </w:r>
          </w:p>
        </w:tc>
      </w:tr>
      <w:tr w14:paraId="4FA23F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097" w:hRule="atLeast"/>
          <w:jc w:val="center"/>
        </w:trPr>
        <w:tc>
          <w:tcPr>
            <w:tcW w:w="714" w:type="dxa"/>
            <w:vMerge w:val="continue"/>
            <w:shd w:val="clear" w:color="auto" w:fill="auto"/>
            <w:noWrap w:val="0"/>
            <w:vAlign w:val="center"/>
          </w:tcPr>
          <w:p w14:paraId="63E7ACE5">
            <w:pPr>
              <w:widowControl/>
              <w:spacing w:line="260" w:lineRule="exact"/>
              <w:jc w:val="left"/>
              <w:rPr>
                <w:kern w:val="0"/>
                <w:szCs w:val="21"/>
              </w:rPr>
            </w:pPr>
          </w:p>
        </w:tc>
        <w:tc>
          <w:tcPr>
            <w:tcW w:w="702" w:type="dxa"/>
            <w:vMerge w:val="continue"/>
            <w:shd w:val="clear" w:color="auto" w:fill="auto"/>
            <w:noWrap w:val="0"/>
            <w:vAlign w:val="center"/>
          </w:tcPr>
          <w:p w14:paraId="4C774794">
            <w:pPr>
              <w:widowControl/>
              <w:spacing w:line="260" w:lineRule="exact"/>
              <w:jc w:val="left"/>
              <w:rPr>
                <w:kern w:val="0"/>
                <w:szCs w:val="21"/>
              </w:rPr>
            </w:pPr>
          </w:p>
        </w:tc>
        <w:tc>
          <w:tcPr>
            <w:tcW w:w="851" w:type="dxa"/>
            <w:shd w:val="clear" w:color="auto" w:fill="FFFFFF"/>
            <w:noWrap w:val="0"/>
            <w:vAlign w:val="center"/>
          </w:tcPr>
          <w:p w14:paraId="23729C61">
            <w:pPr>
              <w:widowControl/>
              <w:spacing w:line="260" w:lineRule="exact"/>
              <w:jc w:val="left"/>
              <w:rPr>
                <w:kern w:val="0"/>
                <w:szCs w:val="21"/>
              </w:rPr>
            </w:pPr>
            <w:r>
              <w:rPr>
                <w:rFonts w:hint="eastAsia"/>
                <w:kern w:val="0"/>
                <w:szCs w:val="21"/>
              </w:rPr>
              <w:t>制度执行有效性（</w:t>
            </w:r>
            <w:r>
              <w:rPr>
                <w:kern w:val="0"/>
                <w:szCs w:val="21"/>
              </w:rPr>
              <w:t>6</w:t>
            </w:r>
            <w:r>
              <w:rPr>
                <w:rFonts w:hint="eastAsia"/>
                <w:kern w:val="0"/>
                <w:szCs w:val="21"/>
              </w:rPr>
              <w:t>分</w:t>
            </w:r>
            <w:r>
              <w:rPr>
                <w:kern w:val="0"/>
                <w:szCs w:val="21"/>
              </w:rPr>
              <w:t>)</w:t>
            </w:r>
          </w:p>
        </w:tc>
        <w:tc>
          <w:tcPr>
            <w:tcW w:w="1700" w:type="dxa"/>
            <w:shd w:val="clear" w:color="auto" w:fill="FFFFFF"/>
            <w:noWrap w:val="0"/>
            <w:vAlign w:val="center"/>
          </w:tcPr>
          <w:p w14:paraId="3E30DEA5">
            <w:pPr>
              <w:widowControl/>
              <w:spacing w:line="260" w:lineRule="exact"/>
              <w:jc w:val="left"/>
              <w:rPr>
                <w:kern w:val="0"/>
                <w:szCs w:val="21"/>
              </w:rPr>
            </w:pPr>
            <w:r>
              <w:rPr>
                <w:rFonts w:hint="eastAsia"/>
                <w:kern w:val="0"/>
                <w:szCs w:val="21"/>
              </w:rPr>
              <w:t>项目实施是否符合相关业务管理规定，用以反映和考核业务管理制度的有效执行情况。</w:t>
            </w:r>
          </w:p>
        </w:tc>
        <w:tc>
          <w:tcPr>
            <w:tcW w:w="3539" w:type="dxa"/>
            <w:shd w:val="clear" w:color="auto" w:fill="FFFFFF"/>
            <w:noWrap w:val="0"/>
            <w:vAlign w:val="center"/>
          </w:tcPr>
          <w:p w14:paraId="28DBCAC6">
            <w:pPr>
              <w:widowControl/>
              <w:spacing w:line="260" w:lineRule="exact"/>
              <w:jc w:val="left"/>
              <w:rPr>
                <w:kern w:val="0"/>
                <w:szCs w:val="21"/>
              </w:rPr>
            </w:pPr>
            <w:r>
              <w:rPr>
                <w:rFonts w:hint="eastAsia"/>
                <w:kern w:val="0"/>
                <w:szCs w:val="21"/>
              </w:rPr>
              <w:t>①是否遵守相关法律法规和业务管理规定；</w:t>
            </w:r>
            <w:r>
              <w:rPr>
                <w:kern w:val="0"/>
                <w:szCs w:val="21"/>
              </w:rPr>
              <w:t>(1</w:t>
            </w:r>
            <w:r>
              <w:rPr>
                <w:rFonts w:hint="eastAsia"/>
                <w:kern w:val="0"/>
                <w:szCs w:val="21"/>
              </w:rPr>
              <w:t>分）</w:t>
            </w:r>
          </w:p>
          <w:p w14:paraId="500451F1">
            <w:pPr>
              <w:widowControl/>
              <w:spacing w:line="260" w:lineRule="exact"/>
              <w:jc w:val="left"/>
              <w:rPr>
                <w:kern w:val="0"/>
                <w:szCs w:val="21"/>
              </w:rPr>
            </w:pPr>
            <w:r>
              <w:rPr>
                <w:rFonts w:hint="eastAsia"/>
                <w:kern w:val="0"/>
                <w:szCs w:val="21"/>
              </w:rPr>
              <w:t>②项目调整及支出调整手续是否完备；（</w:t>
            </w:r>
            <w:r>
              <w:rPr>
                <w:kern w:val="0"/>
                <w:szCs w:val="21"/>
              </w:rPr>
              <w:t>1</w:t>
            </w:r>
            <w:r>
              <w:rPr>
                <w:rFonts w:hint="eastAsia"/>
                <w:kern w:val="0"/>
                <w:szCs w:val="21"/>
              </w:rPr>
              <w:t>分）</w:t>
            </w:r>
          </w:p>
          <w:p w14:paraId="67A172A7">
            <w:pPr>
              <w:widowControl/>
              <w:spacing w:line="260" w:lineRule="exact"/>
              <w:jc w:val="left"/>
              <w:rPr>
                <w:kern w:val="0"/>
                <w:szCs w:val="21"/>
              </w:rPr>
            </w:pPr>
            <w:r>
              <w:rPr>
                <w:rFonts w:hint="eastAsia"/>
                <w:kern w:val="0"/>
                <w:szCs w:val="21"/>
              </w:rPr>
              <w:t>③项目合同书、验收报告、技术鉴定等资料是否齐全并及时归档；（</w:t>
            </w:r>
            <w:r>
              <w:rPr>
                <w:kern w:val="0"/>
                <w:szCs w:val="21"/>
              </w:rPr>
              <w:t>2</w:t>
            </w:r>
            <w:r>
              <w:rPr>
                <w:rFonts w:hint="eastAsia"/>
                <w:kern w:val="0"/>
                <w:szCs w:val="21"/>
              </w:rPr>
              <w:t>分）</w:t>
            </w:r>
          </w:p>
          <w:p w14:paraId="28CE0F4E">
            <w:pPr>
              <w:widowControl/>
              <w:spacing w:line="260" w:lineRule="exact"/>
              <w:jc w:val="left"/>
              <w:rPr>
                <w:kern w:val="0"/>
                <w:szCs w:val="21"/>
              </w:rPr>
            </w:pPr>
            <w:r>
              <w:rPr>
                <w:rFonts w:hint="eastAsia"/>
                <w:kern w:val="0"/>
                <w:szCs w:val="21"/>
              </w:rPr>
              <w:t>④项目实施的人员条件、场地设备、信息支撑等是否落实到位。（</w:t>
            </w:r>
            <w:r>
              <w:rPr>
                <w:kern w:val="0"/>
                <w:szCs w:val="21"/>
              </w:rPr>
              <w:t>2</w:t>
            </w:r>
            <w:r>
              <w:rPr>
                <w:rFonts w:hint="eastAsia"/>
                <w:kern w:val="0"/>
                <w:szCs w:val="21"/>
              </w:rPr>
              <w:t>分）</w:t>
            </w:r>
          </w:p>
        </w:tc>
        <w:tc>
          <w:tcPr>
            <w:tcW w:w="707" w:type="dxa"/>
            <w:noWrap/>
            <w:vAlign w:val="center"/>
          </w:tcPr>
          <w:p w14:paraId="44156868">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6</w:t>
            </w:r>
          </w:p>
        </w:tc>
        <w:tc>
          <w:tcPr>
            <w:tcW w:w="900" w:type="dxa"/>
            <w:noWrap/>
            <w:vAlign w:val="center"/>
          </w:tcPr>
          <w:p w14:paraId="692FB72C">
            <w:pPr>
              <w:widowControl/>
              <w:spacing w:line="260" w:lineRule="exact"/>
              <w:jc w:val="left"/>
              <w:rPr>
                <w:kern w:val="0"/>
                <w:szCs w:val="21"/>
              </w:rPr>
            </w:pPr>
            <w:r>
              <w:rPr>
                <w:rFonts w:hint="eastAsia"/>
                <w:kern w:val="0"/>
                <w:szCs w:val="21"/>
              </w:rPr>
              <w:t>　</w:t>
            </w:r>
          </w:p>
        </w:tc>
      </w:tr>
      <w:tr w14:paraId="4405A57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36" w:hRule="atLeast"/>
          <w:jc w:val="center"/>
        </w:trPr>
        <w:tc>
          <w:tcPr>
            <w:tcW w:w="714" w:type="dxa"/>
            <w:vMerge w:val="continue"/>
            <w:shd w:val="clear" w:color="auto" w:fill="auto"/>
            <w:noWrap w:val="0"/>
            <w:vAlign w:val="center"/>
          </w:tcPr>
          <w:p w14:paraId="4F7837A5">
            <w:pPr>
              <w:widowControl/>
              <w:spacing w:line="260" w:lineRule="exact"/>
              <w:jc w:val="left"/>
              <w:rPr>
                <w:kern w:val="0"/>
                <w:szCs w:val="21"/>
              </w:rPr>
            </w:pPr>
          </w:p>
        </w:tc>
        <w:tc>
          <w:tcPr>
            <w:tcW w:w="702" w:type="dxa"/>
            <w:vMerge w:val="continue"/>
            <w:shd w:val="clear" w:color="auto" w:fill="auto"/>
            <w:noWrap w:val="0"/>
            <w:vAlign w:val="center"/>
          </w:tcPr>
          <w:p w14:paraId="26C09205">
            <w:pPr>
              <w:widowControl/>
              <w:spacing w:line="260" w:lineRule="exact"/>
              <w:jc w:val="left"/>
              <w:rPr>
                <w:kern w:val="0"/>
                <w:szCs w:val="21"/>
              </w:rPr>
            </w:pPr>
          </w:p>
        </w:tc>
        <w:tc>
          <w:tcPr>
            <w:tcW w:w="851" w:type="dxa"/>
            <w:shd w:val="clear" w:color="auto" w:fill="FFFFFF"/>
            <w:noWrap w:val="0"/>
            <w:vAlign w:val="center"/>
          </w:tcPr>
          <w:p w14:paraId="01F8EC1E">
            <w:pPr>
              <w:widowControl/>
              <w:spacing w:line="260" w:lineRule="exact"/>
              <w:jc w:val="left"/>
              <w:rPr>
                <w:kern w:val="0"/>
                <w:szCs w:val="21"/>
              </w:rPr>
            </w:pPr>
            <w:r>
              <w:rPr>
                <w:rFonts w:hint="eastAsia"/>
                <w:kern w:val="0"/>
                <w:szCs w:val="21"/>
              </w:rPr>
              <w:t>项目质量可控性（</w:t>
            </w:r>
            <w:r>
              <w:rPr>
                <w:kern w:val="0"/>
                <w:szCs w:val="21"/>
              </w:rPr>
              <w:t>3</w:t>
            </w:r>
            <w:r>
              <w:rPr>
                <w:rFonts w:hint="eastAsia"/>
                <w:kern w:val="0"/>
                <w:szCs w:val="21"/>
              </w:rPr>
              <w:t>分）</w:t>
            </w:r>
          </w:p>
        </w:tc>
        <w:tc>
          <w:tcPr>
            <w:tcW w:w="1700" w:type="dxa"/>
            <w:shd w:val="clear" w:color="auto" w:fill="FFFFFF"/>
            <w:noWrap w:val="0"/>
            <w:vAlign w:val="center"/>
          </w:tcPr>
          <w:p w14:paraId="71ED2D0B">
            <w:pPr>
              <w:widowControl/>
              <w:spacing w:line="260" w:lineRule="exact"/>
              <w:jc w:val="left"/>
              <w:rPr>
                <w:kern w:val="0"/>
                <w:szCs w:val="21"/>
              </w:rPr>
            </w:pPr>
            <w:r>
              <w:rPr>
                <w:rFonts w:hint="eastAsia"/>
                <w:kern w:val="0"/>
                <w:szCs w:val="21"/>
              </w:rPr>
              <w:t>项目实施单位是否为达到项目质量要求而采取了必需的措施</w:t>
            </w:r>
            <w:r>
              <w:rPr>
                <w:kern w:val="0"/>
                <w:szCs w:val="21"/>
              </w:rPr>
              <w:t>,</w:t>
            </w:r>
            <w:r>
              <w:rPr>
                <w:rFonts w:hint="eastAsia"/>
                <w:kern w:val="0"/>
                <w:szCs w:val="21"/>
              </w:rPr>
              <w:t>用以反映和考核项目实施单位对项目质量的控制情况。</w:t>
            </w:r>
          </w:p>
        </w:tc>
        <w:tc>
          <w:tcPr>
            <w:tcW w:w="3539" w:type="dxa"/>
            <w:shd w:val="clear" w:color="auto" w:fill="FFFFFF"/>
            <w:noWrap w:val="0"/>
            <w:vAlign w:val="center"/>
          </w:tcPr>
          <w:p w14:paraId="59A027B4">
            <w:pPr>
              <w:widowControl/>
              <w:spacing w:line="260" w:lineRule="exact"/>
              <w:jc w:val="left"/>
              <w:rPr>
                <w:kern w:val="0"/>
                <w:szCs w:val="21"/>
              </w:rPr>
            </w:pPr>
            <w:r>
              <w:rPr>
                <w:rFonts w:hint="eastAsia"/>
                <w:kern w:val="0"/>
                <w:szCs w:val="21"/>
              </w:rPr>
              <w:t>①是否已制定或具有相应的项目质量要求或标准；（</w:t>
            </w:r>
            <w:r>
              <w:rPr>
                <w:kern w:val="0"/>
                <w:szCs w:val="21"/>
              </w:rPr>
              <w:t>1</w:t>
            </w:r>
            <w:r>
              <w:rPr>
                <w:rFonts w:hint="eastAsia"/>
                <w:kern w:val="0"/>
                <w:szCs w:val="21"/>
              </w:rPr>
              <w:t>分）</w:t>
            </w:r>
          </w:p>
          <w:p w14:paraId="443FAA33">
            <w:pPr>
              <w:widowControl/>
              <w:spacing w:line="260" w:lineRule="exact"/>
              <w:jc w:val="left"/>
              <w:rPr>
                <w:kern w:val="0"/>
                <w:szCs w:val="21"/>
              </w:rPr>
            </w:pPr>
            <w:r>
              <w:rPr>
                <w:rFonts w:hint="eastAsia"/>
                <w:kern w:val="0"/>
                <w:szCs w:val="21"/>
              </w:rPr>
              <w:t>②是否采取了相应的项目质量检查、验收等必需的控制措施或手段。（</w:t>
            </w:r>
            <w:r>
              <w:rPr>
                <w:kern w:val="0"/>
                <w:szCs w:val="21"/>
              </w:rPr>
              <w:t>2</w:t>
            </w:r>
            <w:r>
              <w:rPr>
                <w:rFonts w:hint="eastAsia"/>
                <w:kern w:val="0"/>
                <w:szCs w:val="21"/>
              </w:rPr>
              <w:t>分）</w:t>
            </w:r>
          </w:p>
        </w:tc>
        <w:tc>
          <w:tcPr>
            <w:tcW w:w="707" w:type="dxa"/>
            <w:noWrap/>
            <w:vAlign w:val="center"/>
          </w:tcPr>
          <w:p w14:paraId="381A041C">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3</w:t>
            </w:r>
          </w:p>
        </w:tc>
        <w:tc>
          <w:tcPr>
            <w:tcW w:w="900" w:type="dxa"/>
            <w:noWrap/>
            <w:vAlign w:val="center"/>
          </w:tcPr>
          <w:p w14:paraId="02CB7562">
            <w:pPr>
              <w:widowControl/>
              <w:spacing w:line="260" w:lineRule="exact"/>
              <w:jc w:val="left"/>
              <w:rPr>
                <w:kern w:val="0"/>
                <w:szCs w:val="21"/>
              </w:rPr>
            </w:pPr>
            <w:r>
              <w:rPr>
                <w:rFonts w:hint="eastAsia"/>
                <w:kern w:val="0"/>
                <w:szCs w:val="21"/>
              </w:rPr>
              <w:t>　</w:t>
            </w:r>
          </w:p>
        </w:tc>
      </w:tr>
      <w:tr w14:paraId="15C4AC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66" w:hRule="atLeast"/>
          <w:jc w:val="center"/>
        </w:trPr>
        <w:tc>
          <w:tcPr>
            <w:tcW w:w="714" w:type="dxa"/>
            <w:vMerge w:val="continue"/>
            <w:shd w:val="clear" w:color="auto" w:fill="auto"/>
            <w:noWrap w:val="0"/>
            <w:vAlign w:val="center"/>
          </w:tcPr>
          <w:p w14:paraId="713C86C8">
            <w:pPr>
              <w:widowControl/>
              <w:spacing w:line="260" w:lineRule="exact"/>
              <w:jc w:val="left"/>
              <w:rPr>
                <w:kern w:val="0"/>
                <w:szCs w:val="21"/>
              </w:rPr>
            </w:pPr>
          </w:p>
        </w:tc>
        <w:tc>
          <w:tcPr>
            <w:tcW w:w="702" w:type="dxa"/>
            <w:vMerge w:val="restart"/>
            <w:shd w:val="clear" w:color="auto" w:fill="FFFFFF"/>
            <w:noWrap w:val="0"/>
            <w:vAlign w:val="center"/>
          </w:tcPr>
          <w:p w14:paraId="2C694A66">
            <w:pPr>
              <w:widowControl/>
              <w:spacing w:line="260" w:lineRule="exact"/>
              <w:jc w:val="center"/>
              <w:rPr>
                <w:kern w:val="0"/>
                <w:szCs w:val="21"/>
              </w:rPr>
            </w:pPr>
            <w:r>
              <w:rPr>
                <w:rFonts w:hint="eastAsia"/>
                <w:kern w:val="0"/>
                <w:szCs w:val="21"/>
              </w:rPr>
              <w:t>财务</w:t>
            </w:r>
          </w:p>
          <w:p w14:paraId="15EAF42C">
            <w:pPr>
              <w:widowControl/>
              <w:spacing w:line="260" w:lineRule="exact"/>
              <w:jc w:val="center"/>
              <w:rPr>
                <w:kern w:val="0"/>
                <w:szCs w:val="21"/>
              </w:rPr>
            </w:pPr>
            <w:r>
              <w:rPr>
                <w:rFonts w:hint="eastAsia"/>
                <w:kern w:val="0"/>
                <w:szCs w:val="21"/>
              </w:rPr>
              <w:t>管理（</w:t>
            </w:r>
            <w:r>
              <w:rPr>
                <w:kern w:val="0"/>
                <w:szCs w:val="21"/>
              </w:rPr>
              <w:t>12</w:t>
            </w:r>
            <w:r>
              <w:rPr>
                <w:rFonts w:hint="eastAsia"/>
                <w:kern w:val="0"/>
                <w:szCs w:val="21"/>
              </w:rPr>
              <w:t>分）</w:t>
            </w:r>
          </w:p>
        </w:tc>
        <w:tc>
          <w:tcPr>
            <w:tcW w:w="851" w:type="dxa"/>
            <w:shd w:val="clear" w:color="auto" w:fill="FFFFFF"/>
            <w:noWrap w:val="0"/>
            <w:vAlign w:val="center"/>
          </w:tcPr>
          <w:p w14:paraId="658B0508">
            <w:pPr>
              <w:widowControl/>
              <w:spacing w:line="260" w:lineRule="exact"/>
              <w:jc w:val="left"/>
              <w:rPr>
                <w:kern w:val="0"/>
                <w:szCs w:val="21"/>
              </w:rPr>
            </w:pPr>
            <w:r>
              <w:rPr>
                <w:rFonts w:hint="eastAsia"/>
                <w:kern w:val="0"/>
                <w:szCs w:val="21"/>
              </w:rPr>
              <w:t>管理制度健全性（</w:t>
            </w:r>
            <w:r>
              <w:rPr>
                <w:kern w:val="0"/>
                <w:szCs w:val="21"/>
              </w:rPr>
              <w:t>3</w:t>
            </w:r>
            <w:r>
              <w:rPr>
                <w:rFonts w:hint="eastAsia"/>
                <w:kern w:val="0"/>
                <w:szCs w:val="21"/>
              </w:rPr>
              <w:t>分）</w:t>
            </w:r>
          </w:p>
        </w:tc>
        <w:tc>
          <w:tcPr>
            <w:tcW w:w="1700" w:type="dxa"/>
            <w:shd w:val="clear" w:color="auto" w:fill="FFFFFF"/>
            <w:noWrap w:val="0"/>
            <w:vAlign w:val="center"/>
          </w:tcPr>
          <w:p w14:paraId="71D1F68D">
            <w:pPr>
              <w:widowControl/>
              <w:spacing w:line="260" w:lineRule="exact"/>
              <w:jc w:val="left"/>
              <w:rPr>
                <w:kern w:val="0"/>
                <w:szCs w:val="21"/>
              </w:rPr>
            </w:pPr>
            <w:r>
              <w:rPr>
                <w:rFonts w:hint="eastAsia"/>
                <w:kern w:val="0"/>
                <w:szCs w:val="21"/>
              </w:rPr>
              <w:t>项目实施单位的财务制度是否健全，用以反映和考核财务管理制度对资金规范、安全运行的保障情况。</w:t>
            </w:r>
          </w:p>
        </w:tc>
        <w:tc>
          <w:tcPr>
            <w:tcW w:w="3539" w:type="dxa"/>
            <w:shd w:val="clear" w:color="auto" w:fill="FFFFFF"/>
            <w:noWrap w:val="0"/>
            <w:vAlign w:val="center"/>
          </w:tcPr>
          <w:p w14:paraId="7D234E25">
            <w:pPr>
              <w:widowControl/>
              <w:spacing w:line="260" w:lineRule="exact"/>
              <w:jc w:val="left"/>
              <w:rPr>
                <w:kern w:val="0"/>
                <w:szCs w:val="21"/>
              </w:rPr>
            </w:pPr>
            <w:r>
              <w:rPr>
                <w:rFonts w:hint="eastAsia"/>
                <w:kern w:val="0"/>
                <w:szCs w:val="21"/>
              </w:rPr>
              <w:t>①是否已制定或具有相应的项目资金管理办法；（</w:t>
            </w:r>
            <w:r>
              <w:rPr>
                <w:kern w:val="0"/>
                <w:szCs w:val="21"/>
              </w:rPr>
              <w:t>2</w:t>
            </w:r>
            <w:r>
              <w:rPr>
                <w:rFonts w:hint="eastAsia"/>
                <w:kern w:val="0"/>
                <w:szCs w:val="21"/>
              </w:rPr>
              <w:t>分）</w:t>
            </w:r>
          </w:p>
          <w:p w14:paraId="5151B769">
            <w:pPr>
              <w:widowControl/>
              <w:spacing w:line="260" w:lineRule="exact"/>
              <w:jc w:val="left"/>
              <w:rPr>
                <w:kern w:val="0"/>
                <w:szCs w:val="21"/>
              </w:rPr>
            </w:pPr>
            <w:r>
              <w:rPr>
                <w:rFonts w:hint="eastAsia"/>
                <w:kern w:val="0"/>
                <w:szCs w:val="21"/>
              </w:rPr>
              <w:t>②项目资金管理办法是否符合相关财务会计制度的规定。（</w:t>
            </w:r>
            <w:r>
              <w:rPr>
                <w:kern w:val="0"/>
                <w:szCs w:val="21"/>
              </w:rPr>
              <w:t>1</w:t>
            </w:r>
            <w:r>
              <w:rPr>
                <w:rFonts w:hint="eastAsia"/>
                <w:kern w:val="0"/>
                <w:szCs w:val="21"/>
              </w:rPr>
              <w:t>分）</w:t>
            </w:r>
          </w:p>
        </w:tc>
        <w:tc>
          <w:tcPr>
            <w:tcW w:w="707" w:type="dxa"/>
            <w:noWrap/>
            <w:vAlign w:val="center"/>
          </w:tcPr>
          <w:p w14:paraId="10660D07">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3</w:t>
            </w:r>
          </w:p>
        </w:tc>
        <w:tc>
          <w:tcPr>
            <w:tcW w:w="900" w:type="dxa"/>
            <w:noWrap/>
            <w:vAlign w:val="center"/>
          </w:tcPr>
          <w:p w14:paraId="0D991A43">
            <w:pPr>
              <w:widowControl/>
              <w:spacing w:line="260" w:lineRule="exact"/>
              <w:jc w:val="left"/>
              <w:rPr>
                <w:kern w:val="0"/>
                <w:szCs w:val="21"/>
              </w:rPr>
            </w:pPr>
            <w:r>
              <w:rPr>
                <w:rFonts w:hint="eastAsia"/>
                <w:kern w:val="0"/>
                <w:szCs w:val="21"/>
              </w:rPr>
              <w:t>　</w:t>
            </w:r>
          </w:p>
        </w:tc>
      </w:tr>
      <w:tr w14:paraId="5E3BF1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102" w:hRule="atLeast"/>
          <w:jc w:val="center"/>
        </w:trPr>
        <w:tc>
          <w:tcPr>
            <w:tcW w:w="714" w:type="dxa"/>
            <w:vMerge w:val="continue"/>
            <w:shd w:val="clear" w:color="auto" w:fill="auto"/>
            <w:noWrap w:val="0"/>
            <w:vAlign w:val="center"/>
          </w:tcPr>
          <w:p w14:paraId="7AEB05B3">
            <w:pPr>
              <w:widowControl/>
              <w:spacing w:line="260" w:lineRule="exact"/>
              <w:jc w:val="left"/>
              <w:rPr>
                <w:kern w:val="0"/>
                <w:szCs w:val="21"/>
              </w:rPr>
            </w:pPr>
          </w:p>
        </w:tc>
        <w:tc>
          <w:tcPr>
            <w:tcW w:w="702" w:type="dxa"/>
            <w:vMerge w:val="continue"/>
            <w:shd w:val="clear" w:color="auto" w:fill="auto"/>
            <w:noWrap w:val="0"/>
            <w:vAlign w:val="center"/>
          </w:tcPr>
          <w:p w14:paraId="3C02F697">
            <w:pPr>
              <w:widowControl/>
              <w:spacing w:line="260" w:lineRule="exact"/>
              <w:jc w:val="left"/>
              <w:rPr>
                <w:kern w:val="0"/>
                <w:szCs w:val="21"/>
              </w:rPr>
            </w:pPr>
          </w:p>
        </w:tc>
        <w:tc>
          <w:tcPr>
            <w:tcW w:w="851" w:type="dxa"/>
            <w:shd w:val="clear" w:color="auto" w:fill="FFFFFF"/>
            <w:noWrap w:val="0"/>
            <w:vAlign w:val="center"/>
          </w:tcPr>
          <w:p w14:paraId="03D9F94C">
            <w:pPr>
              <w:widowControl/>
              <w:spacing w:line="260" w:lineRule="exact"/>
              <w:jc w:val="left"/>
              <w:rPr>
                <w:kern w:val="0"/>
                <w:szCs w:val="21"/>
              </w:rPr>
            </w:pPr>
            <w:r>
              <w:rPr>
                <w:rFonts w:hint="eastAsia"/>
                <w:kern w:val="0"/>
                <w:szCs w:val="21"/>
              </w:rPr>
              <w:t>资金使用合规性（</w:t>
            </w:r>
            <w:r>
              <w:rPr>
                <w:kern w:val="0"/>
                <w:szCs w:val="21"/>
              </w:rPr>
              <w:t>7</w:t>
            </w:r>
            <w:r>
              <w:rPr>
                <w:rFonts w:hint="eastAsia"/>
                <w:kern w:val="0"/>
                <w:szCs w:val="21"/>
              </w:rPr>
              <w:t>分）</w:t>
            </w:r>
          </w:p>
        </w:tc>
        <w:tc>
          <w:tcPr>
            <w:tcW w:w="1700" w:type="dxa"/>
            <w:shd w:val="clear" w:color="auto" w:fill="FFFFFF"/>
            <w:noWrap w:val="0"/>
            <w:vAlign w:val="center"/>
          </w:tcPr>
          <w:p w14:paraId="208E68DA">
            <w:pPr>
              <w:widowControl/>
              <w:spacing w:line="260" w:lineRule="exact"/>
              <w:jc w:val="left"/>
              <w:rPr>
                <w:kern w:val="0"/>
                <w:szCs w:val="21"/>
              </w:rPr>
            </w:pPr>
            <w:r>
              <w:rPr>
                <w:rFonts w:hint="eastAsia"/>
                <w:kern w:val="0"/>
                <w:szCs w:val="21"/>
              </w:rPr>
              <w:t>项目资金使用是否符合相关的财务管理制度规定，用以反映和考核项目资金的规范运行情况。</w:t>
            </w:r>
          </w:p>
        </w:tc>
        <w:tc>
          <w:tcPr>
            <w:tcW w:w="3539" w:type="dxa"/>
            <w:shd w:val="clear" w:color="auto" w:fill="FFFFFF"/>
            <w:noWrap w:val="0"/>
            <w:vAlign w:val="center"/>
          </w:tcPr>
          <w:p w14:paraId="78E304E5">
            <w:pPr>
              <w:widowControl/>
              <w:spacing w:line="260" w:lineRule="exact"/>
              <w:jc w:val="left"/>
              <w:rPr>
                <w:kern w:val="0"/>
                <w:szCs w:val="21"/>
              </w:rPr>
            </w:pPr>
            <w:r>
              <w:rPr>
                <w:rFonts w:hint="eastAsia"/>
                <w:kern w:val="0"/>
                <w:szCs w:val="21"/>
              </w:rPr>
              <w:t>①是否符合国家财经法规和财务管理制度以及有关专项资金管理办法的规定；（</w:t>
            </w:r>
            <w:r>
              <w:rPr>
                <w:kern w:val="0"/>
                <w:szCs w:val="21"/>
              </w:rPr>
              <w:t>1</w:t>
            </w:r>
            <w:r>
              <w:rPr>
                <w:rFonts w:hint="eastAsia"/>
                <w:kern w:val="0"/>
                <w:szCs w:val="21"/>
              </w:rPr>
              <w:t>分）</w:t>
            </w:r>
          </w:p>
          <w:p w14:paraId="47BC97C8">
            <w:pPr>
              <w:widowControl/>
              <w:spacing w:line="260" w:lineRule="exact"/>
              <w:jc w:val="left"/>
              <w:rPr>
                <w:kern w:val="0"/>
                <w:szCs w:val="21"/>
              </w:rPr>
            </w:pPr>
            <w:r>
              <w:rPr>
                <w:rFonts w:hint="eastAsia"/>
                <w:kern w:val="0"/>
                <w:szCs w:val="21"/>
              </w:rPr>
              <w:t>②资金的拨付是否有完整的审批程序和手续；（</w:t>
            </w:r>
            <w:r>
              <w:rPr>
                <w:kern w:val="0"/>
                <w:szCs w:val="21"/>
              </w:rPr>
              <w:t>2</w:t>
            </w:r>
            <w:r>
              <w:rPr>
                <w:rFonts w:hint="eastAsia"/>
                <w:kern w:val="0"/>
                <w:szCs w:val="21"/>
              </w:rPr>
              <w:t>分）</w:t>
            </w:r>
          </w:p>
          <w:p w14:paraId="3FD49113">
            <w:pPr>
              <w:widowControl/>
              <w:spacing w:line="260" w:lineRule="exact"/>
              <w:jc w:val="left"/>
              <w:rPr>
                <w:kern w:val="0"/>
                <w:szCs w:val="21"/>
              </w:rPr>
            </w:pPr>
            <w:r>
              <w:rPr>
                <w:rFonts w:hint="eastAsia"/>
                <w:kern w:val="0"/>
                <w:szCs w:val="21"/>
              </w:rPr>
              <w:t>③项目的重大开支是否经过评估认证；（</w:t>
            </w:r>
            <w:r>
              <w:rPr>
                <w:kern w:val="0"/>
                <w:szCs w:val="21"/>
              </w:rPr>
              <w:t>1</w:t>
            </w:r>
            <w:r>
              <w:rPr>
                <w:rFonts w:hint="eastAsia"/>
                <w:kern w:val="0"/>
                <w:szCs w:val="21"/>
              </w:rPr>
              <w:t>分）</w:t>
            </w:r>
          </w:p>
          <w:p w14:paraId="0E1E6397">
            <w:pPr>
              <w:widowControl/>
              <w:spacing w:line="260" w:lineRule="exact"/>
              <w:jc w:val="left"/>
              <w:rPr>
                <w:kern w:val="0"/>
                <w:szCs w:val="21"/>
              </w:rPr>
            </w:pPr>
            <w:r>
              <w:rPr>
                <w:rFonts w:hint="eastAsia"/>
                <w:kern w:val="0"/>
                <w:szCs w:val="21"/>
              </w:rPr>
              <w:t>④是否符合项目预算批复或合同规定的用途；（</w:t>
            </w:r>
            <w:r>
              <w:rPr>
                <w:kern w:val="0"/>
                <w:szCs w:val="21"/>
              </w:rPr>
              <w:t>1</w:t>
            </w:r>
            <w:r>
              <w:rPr>
                <w:rFonts w:hint="eastAsia"/>
                <w:kern w:val="0"/>
                <w:szCs w:val="21"/>
              </w:rPr>
              <w:t>分）</w:t>
            </w:r>
          </w:p>
          <w:p w14:paraId="3059D124">
            <w:pPr>
              <w:widowControl/>
              <w:spacing w:line="260" w:lineRule="exact"/>
              <w:jc w:val="left"/>
              <w:rPr>
                <w:kern w:val="0"/>
                <w:szCs w:val="21"/>
              </w:rPr>
            </w:pPr>
            <w:r>
              <w:rPr>
                <w:rFonts w:hint="eastAsia"/>
                <w:kern w:val="0"/>
                <w:szCs w:val="21"/>
              </w:rPr>
              <w:t>⑤是否存在截留、挤占、挪用、虚列支出等情况。（</w:t>
            </w:r>
            <w:r>
              <w:rPr>
                <w:kern w:val="0"/>
                <w:szCs w:val="21"/>
              </w:rPr>
              <w:t>2</w:t>
            </w:r>
            <w:r>
              <w:rPr>
                <w:rFonts w:hint="eastAsia"/>
                <w:kern w:val="0"/>
                <w:szCs w:val="21"/>
              </w:rPr>
              <w:t>分）</w:t>
            </w:r>
          </w:p>
        </w:tc>
        <w:tc>
          <w:tcPr>
            <w:tcW w:w="707" w:type="dxa"/>
            <w:noWrap/>
            <w:vAlign w:val="center"/>
          </w:tcPr>
          <w:p w14:paraId="64D3ECC7">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7</w:t>
            </w:r>
          </w:p>
        </w:tc>
        <w:tc>
          <w:tcPr>
            <w:tcW w:w="900" w:type="dxa"/>
            <w:noWrap/>
            <w:vAlign w:val="center"/>
          </w:tcPr>
          <w:p w14:paraId="5CB5557E">
            <w:pPr>
              <w:widowControl/>
              <w:spacing w:line="260" w:lineRule="exact"/>
              <w:jc w:val="left"/>
              <w:rPr>
                <w:kern w:val="0"/>
                <w:szCs w:val="21"/>
              </w:rPr>
            </w:pPr>
            <w:r>
              <w:rPr>
                <w:rFonts w:hint="eastAsia"/>
                <w:kern w:val="0"/>
                <w:szCs w:val="21"/>
              </w:rPr>
              <w:t>　</w:t>
            </w:r>
          </w:p>
        </w:tc>
      </w:tr>
      <w:tr w14:paraId="1C78FD1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628" w:hRule="atLeast"/>
          <w:jc w:val="center"/>
        </w:trPr>
        <w:tc>
          <w:tcPr>
            <w:tcW w:w="714" w:type="dxa"/>
            <w:vMerge w:val="continue"/>
            <w:shd w:val="clear" w:color="auto" w:fill="auto"/>
            <w:noWrap w:val="0"/>
            <w:vAlign w:val="center"/>
          </w:tcPr>
          <w:p w14:paraId="73BB0C07">
            <w:pPr>
              <w:widowControl/>
              <w:spacing w:line="260" w:lineRule="exact"/>
              <w:jc w:val="left"/>
              <w:rPr>
                <w:kern w:val="0"/>
                <w:szCs w:val="21"/>
              </w:rPr>
            </w:pPr>
          </w:p>
        </w:tc>
        <w:tc>
          <w:tcPr>
            <w:tcW w:w="702" w:type="dxa"/>
            <w:vMerge w:val="continue"/>
            <w:shd w:val="clear" w:color="auto" w:fill="auto"/>
            <w:noWrap w:val="0"/>
            <w:vAlign w:val="center"/>
          </w:tcPr>
          <w:p w14:paraId="49DD4651">
            <w:pPr>
              <w:widowControl/>
              <w:spacing w:line="260" w:lineRule="exact"/>
              <w:jc w:val="left"/>
              <w:rPr>
                <w:kern w:val="0"/>
                <w:szCs w:val="21"/>
              </w:rPr>
            </w:pPr>
          </w:p>
        </w:tc>
        <w:tc>
          <w:tcPr>
            <w:tcW w:w="851" w:type="dxa"/>
            <w:shd w:val="clear" w:color="auto" w:fill="FFFFFF"/>
            <w:noWrap w:val="0"/>
            <w:vAlign w:val="center"/>
          </w:tcPr>
          <w:p w14:paraId="406F04E2">
            <w:pPr>
              <w:widowControl/>
              <w:spacing w:line="260" w:lineRule="exact"/>
              <w:jc w:val="left"/>
              <w:rPr>
                <w:kern w:val="0"/>
                <w:szCs w:val="21"/>
              </w:rPr>
            </w:pPr>
            <w:r>
              <w:rPr>
                <w:rFonts w:hint="eastAsia"/>
                <w:kern w:val="0"/>
                <w:szCs w:val="21"/>
              </w:rPr>
              <w:t>财务监控有效性（</w:t>
            </w:r>
            <w:r>
              <w:rPr>
                <w:kern w:val="0"/>
                <w:szCs w:val="21"/>
              </w:rPr>
              <w:t>2</w:t>
            </w:r>
            <w:r>
              <w:rPr>
                <w:rFonts w:hint="eastAsia"/>
                <w:kern w:val="0"/>
                <w:szCs w:val="21"/>
              </w:rPr>
              <w:t>分）</w:t>
            </w:r>
          </w:p>
        </w:tc>
        <w:tc>
          <w:tcPr>
            <w:tcW w:w="1700" w:type="dxa"/>
            <w:shd w:val="clear" w:color="auto" w:fill="FFFFFF"/>
            <w:noWrap w:val="0"/>
            <w:vAlign w:val="center"/>
          </w:tcPr>
          <w:p w14:paraId="6F25E672">
            <w:pPr>
              <w:widowControl/>
              <w:spacing w:line="260" w:lineRule="exact"/>
              <w:jc w:val="left"/>
              <w:rPr>
                <w:kern w:val="0"/>
                <w:szCs w:val="21"/>
              </w:rPr>
            </w:pPr>
            <w:r>
              <w:rPr>
                <w:rFonts w:hint="eastAsia"/>
                <w:kern w:val="0"/>
                <w:szCs w:val="21"/>
              </w:rPr>
              <w:t>项目实施单位是否为保障资金的安全、规范运行而采取了必要的监控措施，用以反映和考核项目实施单位对资金运行的控制情况。</w:t>
            </w:r>
          </w:p>
        </w:tc>
        <w:tc>
          <w:tcPr>
            <w:tcW w:w="3539" w:type="dxa"/>
            <w:shd w:val="clear" w:color="auto" w:fill="FFFFFF"/>
            <w:noWrap w:val="0"/>
            <w:vAlign w:val="center"/>
          </w:tcPr>
          <w:p w14:paraId="415BF931">
            <w:pPr>
              <w:widowControl/>
              <w:spacing w:line="260" w:lineRule="exact"/>
              <w:jc w:val="left"/>
              <w:rPr>
                <w:kern w:val="0"/>
                <w:szCs w:val="21"/>
              </w:rPr>
            </w:pPr>
            <w:r>
              <w:rPr>
                <w:rFonts w:hint="eastAsia"/>
                <w:kern w:val="0"/>
                <w:szCs w:val="21"/>
              </w:rPr>
              <w:t>①是否已制定或具有相应的监控机制；（</w:t>
            </w:r>
            <w:r>
              <w:rPr>
                <w:kern w:val="0"/>
                <w:szCs w:val="21"/>
              </w:rPr>
              <w:t>1</w:t>
            </w:r>
            <w:r>
              <w:rPr>
                <w:rFonts w:hint="eastAsia"/>
                <w:kern w:val="0"/>
                <w:szCs w:val="21"/>
              </w:rPr>
              <w:t>分）</w:t>
            </w:r>
          </w:p>
          <w:p w14:paraId="55FA7CE3">
            <w:pPr>
              <w:widowControl/>
              <w:spacing w:line="260" w:lineRule="exact"/>
              <w:jc w:val="left"/>
              <w:rPr>
                <w:kern w:val="0"/>
                <w:szCs w:val="21"/>
              </w:rPr>
            </w:pPr>
            <w:r>
              <w:rPr>
                <w:rFonts w:hint="eastAsia"/>
                <w:kern w:val="0"/>
                <w:szCs w:val="21"/>
              </w:rPr>
              <w:t>②是否采取了相应的财务检查等必要的监控措施或手段。（</w:t>
            </w:r>
            <w:r>
              <w:rPr>
                <w:kern w:val="0"/>
                <w:szCs w:val="21"/>
              </w:rPr>
              <w:t>1</w:t>
            </w:r>
            <w:r>
              <w:rPr>
                <w:rFonts w:hint="eastAsia"/>
                <w:kern w:val="0"/>
                <w:szCs w:val="21"/>
              </w:rPr>
              <w:t>分）</w:t>
            </w:r>
          </w:p>
        </w:tc>
        <w:tc>
          <w:tcPr>
            <w:tcW w:w="707" w:type="dxa"/>
            <w:noWrap/>
            <w:vAlign w:val="center"/>
          </w:tcPr>
          <w:p w14:paraId="02F415EE">
            <w:pPr>
              <w:keepNext w:val="0"/>
              <w:keepLines w:val="0"/>
              <w:widowControl/>
              <w:suppressLineNumbers w:val="0"/>
              <w:spacing w:before="0" w:beforeAutospacing="0" w:after="0" w:afterAutospacing="0" w:line="260" w:lineRule="exact"/>
              <w:ind w:left="0" w:leftChars="0" w:right="0" w:rightChars="0"/>
              <w:jc w:val="left"/>
              <w:rPr>
                <w:kern w:val="0"/>
                <w:szCs w:val="21"/>
              </w:rPr>
            </w:pPr>
            <w:r>
              <w:rPr>
                <w:rFonts w:hint="eastAsia"/>
                <w:kern w:val="0"/>
                <w:szCs w:val="21"/>
              </w:rPr>
              <w:t>　</w:t>
            </w:r>
            <w:r>
              <w:rPr>
                <w:rFonts w:hint="eastAsia"/>
                <w:kern w:val="0"/>
                <w:szCs w:val="21"/>
                <w:lang w:val="en-US" w:eastAsia="zh-CN"/>
              </w:rPr>
              <w:t>2</w:t>
            </w:r>
          </w:p>
        </w:tc>
        <w:tc>
          <w:tcPr>
            <w:tcW w:w="900" w:type="dxa"/>
            <w:noWrap/>
            <w:vAlign w:val="center"/>
          </w:tcPr>
          <w:p w14:paraId="7931185D">
            <w:pPr>
              <w:widowControl/>
              <w:spacing w:line="260" w:lineRule="exact"/>
              <w:jc w:val="left"/>
              <w:rPr>
                <w:kern w:val="0"/>
                <w:szCs w:val="21"/>
              </w:rPr>
            </w:pPr>
            <w:r>
              <w:rPr>
                <w:rFonts w:hint="eastAsia"/>
                <w:kern w:val="0"/>
                <w:szCs w:val="21"/>
              </w:rPr>
              <w:t>　</w:t>
            </w:r>
          </w:p>
        </w:tc>
      </w:tr>
      <w:tr w14:paraId="3475B7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714" w:type="dxa"/>
            <w:vMerge w:val="restart"/>
            <w:shd w:val="clear" w:color="auto" w:fill="FFFFFF"/>
            <w:noWrap/>
            <w:textDirection w:val="tbRlV"/>
            <w:vAlign w:val="center"/>
          </w:tcPr>
          <w:p w14:paraId="796DC06C">
            <w:pPr>
              <w:widowControl/>
              <w:spacing w:line="240" w:lineRule="exact"/>
              <w:jc w:val="center"/>
              <w:rPr>
                <w:kern w:val="0"/>
                <w:szCs w:val="21"/>
              </w:rPr>
            </w:pPr>
            <w:r>
              <w:rPr>
                <w:rFonts w:hint="eastAsia"/>
                <w:kern w:val="0"/>
                <w:szCs w:val="21"/>
              </w:rPr>
              <w:t>产</w:t>
            </w:r>
            <w:r>
              <w:rPr>
                <w:kern w:val="0"/>
                <w:szCs w:val="21"/>
              </w:rPr>
              <w:t xml:space="preserve">   </w:t>
            </w:r>
            <w:r>
              <w:rPr>
                <w:rFonts w:hint="eastAsia"/>
                <w:kern w:val="0"/>
                <w:szCs w:val="21"/>
              </w:rPr>
              <w:t>出（</w:t>
            </w:r>
            <w:r>
              <w:rPr>
                <w:kern w:val="0"/>
                <w:szCs w:val="21"/>
              </w:rPr>
              <w:t>20</w:t>
            </w:r>
            <w:r>
              <w:rPr>
                <w:rFonts w:hint="eastAsia"/>
                <w:kern w:val="0"/>
                <w:szCs w:val="21"/>
              </w:rPr>
              <w:t>分）</w:t>
            </w:r>
          </w:p>
        </w:tc>
        <w:tc>
          <w:tcPr>
            <w:tcW w:w="702" w:type="dxa"/>
            <w:vMerge w:val="restart"/>
            <w:shd w:val="clear" w:color="auto" w:fill="FFFFFF"/>
            <w:noWrap w:val="0"/>
            <w:vAlign w:val="center"/>
          </w:tcPr>
          <w:p w14:paraId="5EED6AA0">
            <w:pPr>
              <w:widowControl/>
              <w:spacing w:line="240" w:lineRule="exact"/>
              <w:jc w:val="center"/>
              <w:rPr>
                <w:kern w:val="0"/>
                <w:szCs w:val="21"/>
              </w:rPr>
            </w:pPr>
            <w:r>
              <w:rPr>
                <w:rFonts w:hint="eastAsia"/>
                <w:kern w:val="0"/>
                <w:szCs w:val="21"/>
              </w:rPr>
              <w:t>项目</w:t>
            </w:r>
          </w:p>
          <w:p w14:paraId="6CD9897F">
            <w:pPr>
              <w:widowControl/>
              <w:spacing w:line="240" w:lineRule="exact"/>
              <w:jc w:val="center"/>
              <w:rPr>
                <w:kern w:val="0"/>
                <w:szCs w:val="21"/>
              </w:rPr>
            </w:pPr>
            <w:r>
              <w:rPr>
                <w:rFonts w:hint="eastAsia"/>
                <w:kern w:val="0"/>
                <w:szCs w:val="21"/>
              </w:rPr>
              <w:t>产出（</w:t>
            </w:r>
            <w:r>
              <w:rPr>
                <w:kern w:val="0"/>
                <w:szCs w:val="21"/>
              </w:rPr>
              <w:t>20</w:t>
            </w:r>
            <w:r>
              <w:rPr>
                <w:rFonts w:hint="eastAsia"/>
                <w:kern w:val="0"/>
                <w:szCs w:val="21"/>
              </w:rPr>
              <w:t>分）</w:t>
            </w:r>
          </w:p>
        </w:tc>
        <w:tc>
          <w:tcPr>
            <w:tcW w:w="851" w:type="dxa"/>
            <w:shd w:val="clear" w:color="auto" w:fill="FFFFFF"/>
            <w:noWrap w:val="0"/>
            <w:vAlign w:val="center"/>
          </w:tcPr>
          <w:p w14:paraId="3521797B">
            <w:pPr>
              <w:widowControl/>
              <w:spacing w:line="240" w:lineRule="exact"/>
              <w:jc w:val="left"/>
              <w:rPr>
                <w:kern w:val="0"/>
                <w:szCs w:val="21"/>
              </w:rPr>
            </w:pPr>
            <w:r>
              <w:rPr>
                <w:rFonts w:hint="eastAsia"/>
                <w:kern w:val="0"/>
                <w:szCs w:val="21"/>
              </w:rPr>
              <w:t>实际完成率（</w:t>
            </w:r>
            <w:r>
              <w:rPr>
                <w:kern w:val="0"/>
                <w:szCs w:val="21"/>
              </w:rPr>
              <w:t>4</w:t>
            </w:r>
            <w:r>
              <w:rPr>
                <w:rFonts w:hint="eastAsia"/>
                <w:kern w:val="0"/>
                <w:szCs w:val="21"/>
              </w:rPr>
              <w:t>分）</w:t>
            </w:r>
          </w:p>
        </w:tc>
        <w:tc>
          <w:tcPr>
            <w:tcW w:w="1700" w:type="dxa"/>
            <w:shd w:val="clear" w:color="auto" w:fill="FFFFFF"/>
            <w:noWrap w:val="0"/>
            <w:vAlign w:val="center"/>
          </w:tcPr>
          <w:p w14:paraId="6A940671">
            <w:pPr>
              <w:widowControl/>
              <w:spacing w:line="240" w:lineRule="exact"/>
              <w:jc w:val="left"/>
              <w:rPr>
                <w:kern w:val="0"/>
                <w:szCs w:val="21"/>
              </w:rPr>
            </w:pPr>
            <w:r>
              <w:rPr>
                <w:rFonts w:hint="eastAsia"/>
                <w:kern w:val="0"/>
                <w:szCs w:val="21"/>
              </w:rPr>
              <w:t>项目实施的实际产出数与计划产出数的比率，用以反映和考核项目产出数量目标的实现程度。</w:t>
            </w:r>
          </w:p>
        </w:tc>
        <w:tc>
          <w:tcPr>
            <w:tcW w:w="3539" w:type="dxa"/>
            <w:shd w:val="clear" w:color="auto" w:fill="FFFFFF"/>
            <w:noWrap w:val="0"/>
            <w:vAlign w:val="center"/>
          </w:tcPr>
          <w:p w14:paraId="4DBD49FF">
            <w:pPr>
              <w:widowControl/>
              <w:spacing w:line="240" w:lineRule="exact"/>
              <w:jc w:val="left"/>
              <w:rPr>
                <w:spacing w:val="-14"/>
                <w:kern w:val="0"/>
                <w:szCs w:val="21"/>
              </w:rPr>
            </w:pPr>
            <w:r>
              <w:rPr>
                <w:rFonts w:hint="eastAsia"/>
                <w:spacing w:val="-14"/>
                <w:kern w:val="0"/>
                <w:szCs w:val="21"/>
              </w:rPr>
              <w:t>实际完成率</w:t>
            </w:r>
            <w:r>
              <w:rPr>
                <w:spacing w:val="-14"/>
                <w:kern w:val="0"/>
                <w:szCs w:val="21"/>
              </w:rPr>
              <w:t>=</w:t>
            </w:r>
            <w:r>
              <w:rPr>
                <w:rFonts w:hint="eastAsia"/>
                <w:spacing w:val="-14"/>
                <w:kern w:val="0"/>
                <w:szCs w:val="21"/>
              </w:rPr>
              <w:t>（实际产出数</w:t>
            </w:r>
            <w:r>
              <w:rPr>
                <w:spacing w:val="-14"/>
                <w:kern w:val="0"/>
                <w:szCs w:val="21"/>
              </w:rPr>
              <w:t>/</w:t>
            </w:r>
            <w:r>
              <w:rPr>
                <w:rFonts w:hint="eastAsia"/>
                <w:spacing w:val="-14"/>
                <w:kern w:val="0"/>
                <w:szCs w:val="21"/>
              </w:rPr>
              <w:t>计划产出数）×</w:t>
            </w:r>
            <w:r>
              <w:rPr>
                <w:spacing w:val="-14"/>
                <w:kern w:val="0"/>
                <w:szCs w:val="21"/>
              </w:rPr>
              <w:t>100%</w:t>
            </w:r>
            <w:r>
              <w:rPr>
                <w:rFonts w:hint="eastAsia"/>
                <w:spacing w:val="-14"/>
                <w:kern w:val="0"/>
                <w:szCs w:val="21"/>
              </w:rPr>
              <w:t>。（得分</w:t>
            </w:r>
            <w:r>
              <w:rPr>
                <w:spacing w:val="-14"/>
                <w:kern w:val="0"/>
                <w:szCs w:val="21"/>
              </w:rPr>
              <w:t>=</w:t>
            </w:r>
            <w:r>
              <w:rPr>
                <w:rFonts w:hint="eastAsia"/>
                <w:spacing w:val="-14"/>
                <w:kern w:val="0"/>
                <w:szCs w:val="21"/>
              </w:rPr>
              <w:t>实际完成率</w:t>
            </w:r>
            <w:r>
              <w:rPr>
                <w:spacing w:val="-14"/>
                <w:kern w:val="0"/>
                <w:szCs w:val="21"/>
              </w:rPr>
              <w:t>*4</w:t>
            </w:r>
            <w:r>
              <w:rPr>
                <w:rFonts w:hint="eastAsia"/>
                <w:spacing w:val="-14"/>
                <w:kern w:val="0"/>
                <w:szCs w:val="21"/>
              </w:rPr>
              <w:t>分）</w:t>
            </w:r>
          </w:p>
          <w:p w14:paraId="41D68CFF">
            <w:pPr>
              <w:widowControl/>
              <w:spacing w:line="240" w:lineRule="exact"/>
              <w:jc w:val="left"/>
              <w:rPr>
                <w:spacing w:val="-14"/>
                <w:kern w:val="0"/>
                <w:szCs w:val="21"/>
              </w:rPr>
            </w:pPr>
            <w:r>
              <w:rPr>
                <w:rFonts w:hint="eastAsia"/>
                <w:spacing w:val="-14"/>
                <w:kern w:val="0"/>
                <w:szCs w:val="21"/>
              </w:rPr>
              <w:t>实际产出数：一定时期（本年度或项目期）内项目实际产出的产品或提供的服务数量。</w:t>
            </w:r>
          </w:p>
          <w:p w14:paraId="3E8E4406">
            <w:pPr>
              <w:widowControl/>
              <w:spacing w:line="240" w:lineRule="exact"/>
              <w:jc w:val="left"/>
              <w:rPr>
                <w:kern w:val="0"/>
                <w:szCs w:val="21"/>
              </w:rPr>
            </w:pPr>
            <w:r>
              <w:rPr>
                <w:rFonts w:hint="eastAsia"/>
                <w:kern w:val="0"/>
                <w:szCs w:val="21"/>
              </w:rPr>
              <w:t>计划产出数：项目绩效目标确定的在一定时期（本年度或项目期）内计划产出的产品或提供的服务数量。</w:t>
            </w:r>
          </w:p>
        </w:tc>
        <w:tc>
          <w:tcPr>
            <w:tcW w:w="707" w:type="dxa"/>
            <w:noWrap/>
            <w:vAlign w:val="center"/>
          </w:tcPr>
          <w:p w14:paraId="2FFBCFBD">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4</w:t>
            </w:r>
          </w:p>
        </w:tc>
        <w:tc>
          <w:tcPr>
            <w:tcW w:w="900" w:type="dxa"/>
            <w:noWrap/>
            <w:vAlign w:val="center"/>
          </w:tcPr>
          <w:p w14:paraId="3D5C7B76">
            <w:pPr>
              <w:widowControl/>
              <w:spacing w:line="240" w:lineRule="exact"/>
              <w:jc w:val="left"/>
              <w:rPr>
                <w:kern w:val="0"/>
                <w:szCs w:val="21"/>
              </w:rPr>
            </w:pPr>
            <w:r>
              <w:rPr>
                <w:rFonts w:hint="eastAsia"/>
                <w:kern w:val="0"/>
                <w:szCs w:val="21"/>
              </w:rPr>
              <w:t>　</w:t>
            </w:r>
          </w:p>
        </w:tc>
      </w:tr>
      <w:tr w14:paraId="47EB5C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81" w:hRule="atLeast"/>
          <w:jc w:val="center"/>
        </w:trPr>
        <w:tc>
          <w:tcPr>
            <w:tcW w:w="714" w:type="dxa"/>
            <w:vMerge w:val="continue"/>
            <w:shd w:val="clear" w:color="auto" w:fill="auto"/>
            <w:noWrap w:val="0"/>
            <w:vAlign w:val="center"/>
          </w:tcPr>
          <w:p w14:paraId="2FAB076D">
            <w:pPr>
              <w:widowControl/>
              <w:spacing w:line="240" w:lineRule="exact"/>
              <w:jc w:val="left"/>
              <w:rPr>
                <w:kern w:val="0"/>
                <w:szCs w:val="21"/>
              </w:rPr>
            </w:pPr>
          </w:p>
        </w:tc>
        <w:tc>
          <w:tcPr>
            <w:tcW w:w="702" w:type="dxa"/>
            <w:vMerge w:val="continue"/>
            <w:shd w:val="clear" w:color="auto" w:fill="auto"/>
            <w:noWrap w:val="0"/>
            <w:vAlign w:val="center"/>
          </w:tcPr>
          <w:p w14:paraId="2CF939F4">
            <w:pPr>
              <w:widowControl/>
              <w:spacing w:line="240" w:lineRule="exact"/>
              <w:jc w:val="left"/>
              <w:rPr>
                <w:kern w:val="0"/>
                <w:szCs w:val="21"/>
              </w:rPr>
            </w:pPr>
          </w:p>
        </w:tc>
        <w:tc>
          <w:tcPr>
            <w:tcW w:w="851" w:type="dxa"/>
            <w:shd w:val="clear" w:color="auto" w:fill="FFFFFF"/>
            <w:noWrap w:val="0"/>
            <w:vAlign w:val="center"/>
          </w:tcPr>
          <w:p w14:paraId="49AA40CC">
            <w:pPr>
              <w:widowControl/>
              <w:spacing w:line="240" w:lineRule="exact"/>
              <w:jc w:val="left"/>
              <w:rPr>
                <w:kern w:val="0"/>
                <w:szCs w:val="21"/>
              </w:rPr>
            </w:pPr>
            <w:r>
              <w:rPr>
                <w:rFonts w:hint="eastAsia"/>
                <w:kern w:val="0"/>
                <w:szCs w:val="21"/>
              </w:rPr>
              <w:t>完成及时率（</w:t>
            </w:r>
            <w:r>
              <w:rPr>
                <w:kern w:val="0"/>
                <w:szCs w:val="21"/>
              </w:rPr>
              <w:t>6</w:t>
            </w:r>
            <w:r>
              <w:rPr>
                <w:rFonts w:hint="eastAsia"/>
                <w:kern w:val="0"/>
                <w:szCs w:val="21"/>
              </w:rPr>
              <w:t>分）</w:t>
            </w:r>
          </w:p>
        </w:tc>
        <w:tc>
          <w:tcPr>
            <w:tcW w:w="1700" w:type="dxa"/>
            <w:shd w:val="clear" w:color="auto" w:fill="FFFFFF"/>
            <w:noWrap w:val="0"/>
            <w:vAlign w:val="center"/>
          </w:tcPr>
          <w:p w14:paraId="6AA9C83D">
            <w:pPr>
              <w:widowControl/>
              <w:spacing w:line="240" w:lineRule="exact"/>
              <w:jc w:val="left"/>
              <w:rPr>
                <w:kern w:val="0"/>
                <w:szCs w:val="21"/>
              </w:rPr>
            </w:pPr>
            <w:r>
              <w:rPr>
                <w:rFonts w:hint="eastAsia"/>
                <w:kern w:val="0"/>
                <w:szCs w:val="21"/>
              </w:rPr>
              <w:t>项目实际提前完成时间与计划完成时间的比率，用以反映和考核项目产出时效目标的实现程度。</w:t>
            </w:r>
          </w:p>
        </w:tc>
        <w:tc>
          <w:tcPr>
            <w:tcW w:w="3539" w:type="dxa"/>
            <w:shd w:val="clear" w:color="auto" w:fill="FFFFFF"/>
            <w:noWrap w:val="0"/>
            <w:vAlign w:val="center"/>
          </w:tcPr>
          <w:p w14:paraId="74046727">
            <w:pPr>
              <w:widowControl/>
              <w:spacing w:line="240" w:lineRule="exact"/>
              <w:jc w:val="left"/>
              <w:rPr>
                <w:kern w:val="0"/>
                <w:szCs w:val="21"/>
              </w:rPr>
            </w:pPr>
            <w:r>
              <w:rPr>
                <w:rFonts w:hint="eastAsia"/>
                <w:kern w:val="0"/>
                <w:szCs w:val="21"/>
              </w:rPr>
              <w:t>完成及时率</w:t>
            </w:r>
            <w:r>
              <w:rPr>
                <w:kern w:val="0"/>
                <w:szCs w:val="21"/>
              </w:rPr>
              <w:t>=[</w:t>
            </w:r>
            <w:r>
              <w:rPr>
                <w:rFonts w:hint="eastAsia"/>
                <w:kern w:val="0"/>
                <w:szCs w:val="21"/>
              </w:rPr>
              <w:t>（计划完成时间</w:t>
            </w:r>
            <w:r>
              <w:rPr>
                <w:kern w:val="0"/>
                <w:szCs w:val="21"/>
              </w:rPr>
              <w:t>-</w:t>
            </w:r>
            <w:r>
              <w:rPr>
                <w:rFonts w:hint="eastAsia"/>
                <w:kern w:val="0"/>
                <w:szCs w:val="21"/>
              </w:rPr>
              <w:t>实际完成时间）</w:t>
            </w:r>
            <w:r>
              <w:rPr>
                <w:kern w:val="0"/>
                <w:szCs w:val="21"/>
              </w:rPr>
              <w:t>/</w:t>
            </w:r>
            <w:r>
              <w:rPr>
                <w:rFonts w:hint="eastAsia"/>
                <w:kern w:val="0"/>
                <w:szCs w:val="21"/>
              </w:rPr>
              <w:t>计划完成时间</w:t>
            </w:r>
            <w:r>
              <w:rPr>
                <w:kern w:val="0"/>
                <w:szCs w:val="21"/>
              </w:rPr>
              <w:t>]</w:t>
            </w:r>
            <w:r>
              <w:rPr>
                <w:rFonts w:hint="eastAsia"/>
                <w:kern w:val="0"/>
                <w:szCs w:val="21"/>
              </w:rPr>
              <w:t>×</w:t>
            </w:r>
            <w:r>
              <w:rPr>
                <w:kern w:val="0"/>
                <w:szCs w:val="21"/>
              </w:rPr>
              <w:t>100%</w:t>
            </w:r>
            <w:r>
              <w:rPr>
                <w:rFonts w:hint="eastAsia"/>
                <w:kern w:val="0"/>
                <w:szCs w:val="21"/>
              </w:rPr>
              <w:t>。（</w:t>
            </w:r>
            <w:r>
              <w:rPr>
                <w:kern w:val="0"/>
                <w:szCs w:val="21"/>
              </w:rPr>
              <w:t>1--4</w:t>
            </w:r>
            <w:r>
              <w:rPr>
                <w:rFonts w:hint="eastAsia"/>
                <w:kern w:val="0"/>
                <w:szCs w:val="21"/>
              </w:rPr>
              <w:t>季度各得</w:t>
            </w:r>
            <w:r>
              <w:rPr>
                <w:kern w:val="0"/>
                <w:szCs w:val="21"/>
              </w:rPr>
              <w:t>1.5</w:t>
            </w:r>
            <w:r>
              <w:rPr>
                <w:rFonts w:hint="eastAsia"/>
                <w:kern w:val="0"/>
                <w:szCs w:val="21"/>
              </w:rPr>
              <w:t>分）</w:t>
            </w:r>
          </w:p>
          <w:p w14:paraId="61CCFC77">
            <w:pPr>
              <w:widowControl/>
              <w:spacing w:line="240" w:lineRule="exact"/>
              <w:jc w:val="left"/>
              <w:rPr>
                <w:kern w:val="0"/>
                <w:szCs w:val="21"/>
              </w:rPr>
            </w:pPr>
            <w:r>
              <w:rPr>
                <w:rFonts w:hint="eastAsia"/>
                <w:kern w:val="0"/>
                <w:szCs w:val="21"/>
              </w:rPr>
              <w:t>实际完成时间：项目实施单位完成该项目实际所耗用的时间。</w:t>
            </w:r>
          </w:p>
          <w:p w14:paraId="0AB7A91A">
            <w:pPr>
              <w:widowControl/>
              <w:spacing w:line="240" w:lineRule="exact"/>
              <w:jc w:val="left"/>
              <w:rPr>
                <w:kern w:val="0"/>
                <w:szCs w:val="21"/>
              </w:rPr>
            </w:pPr>
            <w:r>
              <w:rPr>
                <w:rFonts w:hint="eastAsia"/>
                <w:kern w:val="0"/>
                <w:szCs w:val="21"/>
              </w:rPr>
              <w:t>计划完成时间：按照项目实施计划或相关规定完成该项目所需的时间。</w:t>
            </w:r>
          </w:p>
        </w:tc>
        <w:tc>
          <w:tcPr>
            <w:tcW w:w="707" w:type="dxa"/>
            <w:noWrap/>
            <w:vAlign w:val="center"/>
          </w:tcPr>
          <w:p w14:paraId="72202A05">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6</w:t>
            </w:r>
          </w:p>
        </w:tc>
        <w:tc>
          <w:tcPr>
            <w:tcW w:w="900" w:type="dxa"/>
            <w:noWrap/>
            <w:vAlign w:val="center"/>
          </w:tcPr>
          <w:p w14:paraId="645948BE">
            <w:pPr>
              <w:widowControl/>
              <w:spacing w:line="240" w:lineRule="exact"/>
              <w:jc w:val="left"/>
              <w:rPr>
                <w:kern w:val="0"/>
                <w:szCs w:val="21"/>
              </w:rPr>
            </w:pPr>
            <w:r>
              <w:rPr>
                <w:rFonts w:hint="eastAsia"/>
                <w:kern w:val="0"/>
                <w:szCs w:val="21"/>
              </w:rPr>
              <w:t>　</w:t>
            </w:r>
          </w:p>
        </w:tc>
      </w:tr>
      <w:tr w14:paraId="2123EC2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90" w:hRule="atLeast"/>
          <w:jc w:val="center"/>
        </w:trPr>
        <w:tc>
          <w:tcPr>
            <w:tcW w:w="714" w:type="dxa"/>
            <w:vMerge w:val="continue"/>
            <w:shd w:val="clear" w:color="auto" w:fill="auto"/>
            <w:noWrap w:val="0"/>
            <w:vAlign w:val="center"/>
          </w:tcPr>
          <w:p w14:paraId="3700647F">
            <w:pPr>
              <w:widowControl/>
              <w:spacing w:line="240" w:lineRule="exact"/>
              <w:jc w:val="left"/>
              <w:rPr>
                <w:kern w:val="0"/>
                <w:szCs w:val="21"/>
              </w:rPr>
            </w:pPr>
          </w:p>
        </w:tc>
        <w:tc>
          <w:tcPr>
            <w:tcW w:w="702" w:type="dxa"/>
            <w:vMerge w:val="continue"/>
            <w:shd w:val="clear" w:color="auto" w:fill="auto"/>
            <w:noWrap w:val="0"/>
            <w:vAlign w:val="center"/>
          </w:tcPr>
          <w:p w14:paraId="36888E69">
            <w:pPr>
              <w:widowControl/>
              <w:spacing w:line="240" w:lineRule="exact"/>
              <w:jc w:val="left"/>
              <w:rPr>
                <w:kern w:val="0"/>
                <w:szCs w:val="21"/>
              </w:rPr>
            </w:pPr>
          </w:p>
        </w:tc>
        <w:tc>
          <w:tcPr>
            <w:tcW w:w="851" w:type="dxa"/>
            <w:shd w:val="clear" w:color="auto" w:fill="FFFFFF"/>
            <w:noWrap w:val="0"/>
            <w:vAlign w:val="center"/>
          </w:tcPr>
          <w:p w14:paraId="63895DA5">
            <w:pPr>
              <w:widowControl/>
              <w:spacing w:line="240" w:lineRule="exact"/>
              <w:jc w:val="left"/>
              <w:rPr>
                <w:kern w:val="0"/>
                <w:szCs w:val="21"/>
              </w:rPr>
            </w:pPr>
            <w:r>
              <w:rPr>
                <w:rFonts w:hint="eastAsia"/>
                <w:kern w:val="0"/>
                <w:szCs w:val="21"/>
              </w:rPr>
              <w:t>质量达标率（</w:t>
            </w:r>
            <w:r>
              <w:rPr>
                <w:kern w:val="0"/>
                <w:szCs w:val="21"/>
              </w:rPr>
              <w:t>5</w:t>
            </w:r>
            <w:r>
              <w:rPr>
                <w:rFonts w:hint="eastAsia"/>
                <w:kern w:val="0"/>
                <w:szCs w:val="21"/>
              </w:rPr>
              <w:t>分）</w:t>
            </w:r>
          </w:p>
        </w:tc>
        <w:tc>
          <w:tcPr>
            <w:tcW w:w="1700" w:type="dxa"/>
            <w:shd w:val="clear" w:color="auto" w:fill="FFFFFF"/>
            <w:noWrap w:val="0"/>
            <w:vAlign w:val="center"/>
          </w:tcPr>
          <w:p w14:paraId="6CE2ED72">
            <w:pPr>
              <w:widowControl/>
              <w:spacing w:line="240" w:lineRule="exact"/>
              <w:jc w:val="left"/>
              <w:rPr>
                <w:kern w:val="0"/>
                <w:szCs w:val="21"/>
              </w:rPr>
            </w:pPr>
            <w:r>
              <w:rPr>
                <w:rFonts w:hint="eastAsia"/>
                <w:kern w:val="0"/>
                <w:szCs w:val="21"/>
              </w:rPr>
              <w:t>项目完成的质量达标产出数与实际产出数的比率，用以反映和考核项目产出质量目标的实现程度。</w:t>
            </w:r>
          </w:p>
        </w:tc>
        <w:tc>
          <w:tcPr>
            <w:tcW w:w="3539" w:type="dxa"/>
            <w:shd w:val="clear" w:color="auto" w:fill="FFFFFF"/>
            <w:noWrap w:val="0"/>
            <w:vAlign w:val="center"/>
          </w:tcPr>
          <w:p w14:paraId="2D3F3ADD">
            <w:pPr>
              <w:widowControl/>
              <w:spacing w:line="240" w:lineRule="exact"/>
              <w:jc w:val="left"/>
              <w:rPr>
                <w:kern w:val="0"/>
                <w:szCs w:val="21"/>
              </w:rPr>
            </w:pPr>
            <w:r>
              <w:rPr>
                <w:rFonts w:hint="eastAsia"/>
                <w:kern w:val="0"/>
                <w:szCs w:val="21"/>
              </w:rPr>
              <w:t>质量达标率</w:t>
            </w:r>
            <w:r>
              <w:rPr>
                <w:kern w:val="0"/>
                <w:szCs w:val="21"/>
              </w:rPr>
              <w:t>=</w:t>
            </w:r>
            <w:r>
              <w:rPr>
                <w:rFonts w:hint="eastAsia"/>
                <w:kern w:val="0"/>
                <w:szCs w:val="21"/>
              </w:rPr>
              <w:t>（质量达标产出数</w:t>
            </w:r>
            <w:r>
              <w:rPr>
                <w:kern w:val="0"/>
                <w:szCs w:val="21"/>
              </w:rPr>
              <w:t>/</w:t>
            </w:r>
            <w:r>
              <w:rPr>
                <w:rFonts w:hint="eastAsia"/>
                <w:kern w:val="0"/>
                <w:szCs w:val="21"/>
              </w:rPr>
              <w:t>实际产出数）×</w:t>
            </w:r>
            <w:r>
              <w:rPr>
                <w:kern w:val="0"/>
                <w:szCs w:val="21"/>
              </w:rPr>
              <w:t>100%</w:t>
            </w:r>
            <w:r>
              <w:rPr>
                <w:rFonts w:hint="eastAsia"/>
                <w:kern w:val="0"/>
                <w:szCs w:val="21"/>
              </w:rPr>
              <w:t>。（得分</w:t>
            </w:r>
            <w:r>
              <w:rPr>
                <w:kern w:val="0"/>
                <w:szCs w:val="21"/>
              </w:rPr>
              <w:t>=</w:t>
            </w:r>
            <w:r>
              <w:rPr>
                <w:rFonts w:hint="eastAsia"/>
                <w:kern w:val="0"/>
                <w:szCs w:val="21"/>
              </w:rPr>
              <w:t>达标率</w:t>
            </w:r>
            <w:r>
              <w:rPr>
                <w:kern w:val="0"/>
                <w:szCs w:val="21"/>
              </w:rPr>
              <w:t>*5</w:t>
            </w:r>
            <w:r>
              <w:rPr>
                <w:rFonts w:hint="eastAsia"/>
                <w:kern w:val="0"/>
                <w:szCs w:val="21"/>
              </w:rPr>
              <w:t>分）</w:t>
            </w:r>
          </w:p>
          <w:p w14:paraId="2839DFD7">
            <w:pPr>
              <w:widowControl/>
              <w:spacing w:line="240" w:lineRule="exact"/>
              <w:jc w:val="left"/>
              <w:rPr>
                <w:kern w:val="0"/>
                <w:szCs w:val="21"/>
              </w:rPr>
            </w:pPr>
            <w:r>
              <w:rPr>
                <w:rFonts w:hint="eastAsia"/>
                <w:kern w:val="0"/>
                <w:szCs w:val="21"/>
              </w:rPr>
              <w:t>质量达标产出数：一定时期（本年度或项目期）内实际达到既定质量标准的产品或服务数量。</w:t>
            </w:r>
          </w:p>
          <w:p w14:paraId="459AF303">
            <w:pPr>
              <w:widowControl/>
              <w:spacing w:line="240" w:lineRule="exact"/>
              <w:jc w:val="left"/>
              <w:rPr>
                <w:kern w:val="0"/>
                <w:szCs w:val="21"/>
              </w:rPr>
            </w:pPr>
            <w:r>
              <w:rPr>
                <w:rFonts w:hint="eastAsia"/>
                <w:spacing w:val="-10"/>
                <w:kern w:val="0"/>
                <w:szCs w:val="21"/>
              </w:rPr>
              <w:t>既定质量标准是指项目实施单位设立绩效目标时依据计划标准、行业标准、历史标准或其他标准而设定的绩效指标值。</w:t>
            </w:r>
          </w:p>
        </w:tc>
        <w:tc>
          <w:tcPr>
            <w:tcW w:w="707" w:type="dxa"/>
            <w:noWrap/>
            <w:vAlign w:val="center"/>
          </w:tcPr>
          <w:p w14:paraId="2C01ED3F">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4250CAAC">
            <w:pPr>
              <w:widowControl/>
              <w:spacing w:line="240" w:lineRule="exact"/>
              <w:jc w:val="left"/>
              <w:rPr>
                <w:kern w:val="0"/>
                <w:szCs w:val="21"/>
              </w:rPr>
            </w:pPr>
            <w:r>
              <w:rPr>
                <w:rFonts w:hint="eastAsia"/>
                <w:kern w:val="0"/>
                <w:szCs w:val="21"/>
              </w:rPr>
              <w:t>　</w:t>
            </w:r>
          </w:p>
        </w:tc>
      </w:tr>
      <w:tr w14:paraId="4184E23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844" w:hRule="atLeast"/>
          <w:jc w:val="center"/>
        </w:trPr>
        <w:tc>
          <w:tcPr>
            <w:tcW w:w="714" w:type="dxa"/>
            <w:vMerge w:val="continue"/>
            <w:shd w:val="clear" w:color="auto" w:fill="auto"/>
            <w:noWrap w:val="0"/>
            <w:vAlign w:val="center"/>
          </w:tcPr>
          <w:p w14:paraId="60F6C6C9">
            <w:pPr>
              <w:widowControl/>
              <w:spacing w:line="240" w:lineRule="exact"/>
              <w:jc w:val="left"/>
              <w:rPr>
                <w:kern w:val="0"/>
                <w:szCs w:val="21"/>
              </w:rPr>
            </w:pPr>
          </w:p>
        </w:tc>
        <w:tc>
          <w:tcPr>
            <w:tcW w:w="702" w:type="dxa"/>
            <w:vMerge w:val="continue"/>
            <w:shd w:val="clear" w:color="auto" w:fill="auto"/>
            <w:noWrap w:val="0"/>
            <w:vAlign w:val="center"/>
          </w:tcPr>
          <w:p w14:paraId="4D9A7660">
            <w:pPr>
              <w:widowControl/>
              <w:spacing w:line="240" w:lineRule="exact"/>
              <w:jc w:val="left"/>
              <w:rPr>
                <w:kern w:val="0"/>
                <w:szCs w:val="21"/>
              </w:rPr>
            </w:pPr>
          </w:p>
        </w:tc>
        <w:tc>
          <w:tcPr>
            <w:tcW w:w="851" w:type="dxa"/>
            <w:shd w:val="clear" w:color="auto" w:fill="FFFFFF"/>
            <w:noWrap w:val="0"/>
            <w:vAlign w:val="center"/>
          </w:tcPr>
          <w:p w14:paraId="42214EEE">
            <w:pPr>
              <w:widowControl/>
              <w:spacing w:line="240" w:lineRule="exact"/>
              <w:jc w:val="left"/>
              <w:rPr>
                <w:kern w:val="0"/>
                <w:szCs w:val="21"/>
              </w:rPr>
            </w:pPr>
            <w:r>
              <w:rPr>
                <w:rFonts w:hint="eastAsia"/>
                <w:kern w:val="0"/>
                <w:szCs w:val="21"/>
              </w:rPr>
              <w:t>成本节约率（</w:t>
            </w:r>
            <w:r>
              <w:rPr>
                <w:kern w:val="0"/>
                <w:szCs w:val="21"/>
              </w:rPr>
              <w:t>5</w:t>
            </w:r>
            <w:r>
              <w:rPr>
                <w:rFonts w:hint="eastAsia"/>
                <w:kern w:val="0"/>
                <w:szCs w:val="21"/>
              </w:rPr>
              <w:t>分）</w:t>
            </w:r>
          </w:p>
        </w:tc>
        <w:tc>
          <w:tcPr>
            <w:tcW w:w="1700" w:type="dxa"/>
            <w:shd w:val="clear" w:color="auto" w:fill="FFFFFF"/>
            <w:noWrap w:val="0"/>
            <w:vAlign w:val="center"/>
          </w:tcPr>
          <w:p w14:paraId="0330E7E5">
            <w:pPr>
              <w:widowControl/>
              <w:spacing w:line="240" w:lineRule="exact"/>
              <w:jc w:val="left"/>
              <w:rPr>
                <w:kern w:val="0"/>
                <w:szCs w:val="21"/>
              </w:rPr>
            </w:pPr>
            <w:r>
              <w:rPr>
                <w:rFonts w:hint="eastAsia"/>
                <w:kern w:val="0"/>
                <w:szCs w:val="21"/>
              </w:rPr>
              <w:t>完成项目计划工作目标的实际节约成本与计划成本的比率，用以反映和考核项目的成本节约程度。</w:t>
            </w:r>
          </w:p>
        </w:tc>
        <w:tc>
          <w:tcPr>
            <w:tcW w:w="3539" w:type="dxa"/>
            <w:shd w:val="clear" w:color="auto" w:fill="FFFFFF"/>
            <w:noWrap w:val="0"/>
            <w:vAlign w:val="center"/>
          </w:tcPr>
          <w:p w14:paraId="4F98BB1D">
            <w:pPr>
              <w:widowControl/>
              <w:spacing w:line="240" w:lineRule="exact"/>
              <w:jc w:val="left"/>
              <w:rPr>
                <w:kern w:val="0"/>
                <w:szCs w:val="21"/>
              </w:rPr>
            </w:pPr>
            <w:r>
              <w:rPr>
                <w:rFonts w:hint="eastAsia"/>
                <w:kern w:val="0"/>
                <w:szCs w:val="21"/>
              </w:rPr>
              <w:t>成本节约率</w:t>
            </w:r>
            <w:r>
              <w:rPr>
                <w:kern w:val="0"/>
                <w:szCs w:val="21"/>
              </w:rPr>
              <w:t>=[</w:t>
            </w:r>
            <w:r>
              <w:rPr>
                <w:rFonts w:hint="eastAsia"/>
                <w:kern w:val="0"/>
                <w:szCs w:val="21"/>
              </w:rPr>
              <w:t>（计划成本</w:t>
            </w:r>
            <w:r>
              <w:rPr>
                <w:kern w:val="0"/>
                <w:szCs w:val="21"/>
              </w:rPr>
              <w:t>-</w:t>
            </w:r>
            <w:r>
              <w:rPr>
                <w:rFonts w:hint="eastAsia"/>
                <w:kern w:val="0"/>
                <w:szCs w:val="21"/>
              </w:rPr>
              <w:t>实际成本）</w:t>
            </w:r>
            <w:r>
              <w:rPr>
                <w:kern w:val="0"/>
                <w:szCs w:val="21"/>
              </w:rPr>
              <w:t>/</w:t>
            </w:r>
            <w:r>
              <w:rPr>
                <w:rFonts w:hint="eastAsia"/>
                <w:kern w:val="0"/>
                <w:szCs w:val="21"/>
              </w:rPr>
              <w:t>计划成本</w:t>
            </w:r>
            <w:r>
              <w:rPr>
                <w:kern w:val="0"/>
                <w:szCs w:val="21"/>
              </w:rPr>
              <w:t>]</w:t>
            </w:r>
            <w:r>
              <w:rPr>
                <w:rFonts w:hint="eastAsia"/>
                <w:kern w:val="0"/>
                <w:szCs w:val="21"/>
              </w:rPr>
              <w:t>×</w:t>
            </w:r>
            <w:r>
              <w:rPr>
                <w:kern w:val="0"/>
                <w:szCs w:val="21"/>
              </w:rPr>
              <w:t>100%</w:t>
            </w:r>
            <w:r>
              <w:rPr>
                <w:rFonts w:hint="eastAsia"/>
                <w:kern w:val="0"/>
                <w:szCs w:val="21"/>
              </w:rPr>
              <w:t>。</w:t>
            </w:r>
            <w:r>
              <w:rPr>
                <w:kern w:val="0"/>
                <w:szCs w:val="21"/>
              </w:rPr>
              <w:t>(</w:t>
            </w:r>
            <w:r>
              <w:rPr>
                <w:rFonts w:hint="eastAsia"/>
                <w:kern w:val="0"/>
                <w:szCs w:val="21"/>
              </w:rPr>
              <w:t>节约的计</w:t>
            </w:r>
            <w:r>
              <w:rPr>
                <w:kern w:val="0"/>
                <w:szCs w:val="21"/>
              </w:rPr>
              <w:t>5</w:t>
            </w:r>
            <w:r>
              <w:rPr>
                <w:rFonts w:hint="eastAsia"/>
                <w:kern w:val="0"/>
                <w:szCs w:val="21"/>
              </w:rPr>
              <w:t>分</w:t>
            </w:r>
            <w:r>
              <w:rPr>
                <w:kern w:val="0"/>
                <w:szCs w:val="21"/>
              </w:rPr>
              <w:t>,</w:t>
            </w:r>
            <w:r>
              <w:rPr>
                <w:rFonts w:hint="eastAsia"/>
                <w:kern w:val="0"/>
                <w:szCs w:val="21"/>
              </w:rPr>
              <w:t>增加的按比例扣分</w:t>
            </w:r>
            <w:r>
              <w:rPr>
                <w:kern w:val="0"/>
                <w:szCs w:val="21"/>
              </w:rPr>
              <w:t>)</w:t>
            </w:r>
          </w:p>
          <w:p w14:paraId="64D62C1D">
            <w:pPr>
              <w:widowControl/>
              <w:spacing w:line="240" w:lineRule="exact"/>
              <w:jc w:val="left"/>
              <w:rPr>
                <w:spacing w:val="-10"/>
                <w:kern w:val="0"/>
                <w:szCs w:val="21"/>
              </w:rPr>
            </w:pPr>
            <w:r>
              <w:rPr>
                <w:rFonts w:hint="eastAsia"/>
                <w:spacing w:val="-10"/>
                <w:kern w:val="0"/>
                <w:szCs w:val="21"/>
              </w:rPr>
              <w:t>实际成本：项目实施单位如期、保质、保量完成既定工作目标实际所耗费的支出。</w:t>
            </w:r>
          </w:p>
          <w:p w14:paraId="089B2235">
            <w:pPr>
              <w:widowControl/>
              <w:spacing w:line="240" w:lineRule="exact"/>
              <w:jc w:val="left"/>
              <w:rPr>
                <w:kern w:val="0"/>
                <w:szCs w:val="21"/>
              </w:rPr>
            </w:pPr>
            <w:r>
              <w:rPr>
                <w:rFonts w:hint="eastAsia"/>
                <w:spacing w:val="-10"/>
                <w:kern w:val="0"/>
                <w:szCs w:val="21"/>
              </w:rPr>
              <w:t>计划成本：项目实施单位为完成工作目标计划安排的支出，一般以项目预算为参考。</w:t>
            </w:r>
          </w:p>
        </w:tc>
        <w:tc>
          <w:tcPr>
            <w:tcW w:w="707" w:type="dxa"/>
            <w:noWrap/>
            <w:vAlign w:val="center"/>
          </w:tcPr>
          <w:p w14:paraId="00061C1A">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3C20EDB3">
            <w:pPr>
              <w:widowControl/>
              <w:spacing w:line="240" w:lineRule="exact"/>
              <w:jc w:val="left"/>
              <w:rPr>
                <w:kern w:val="0"/>
                <w:szCs w:val="21"/>
              </w:rPr>
            </w:pPr>
            <w:r>
              <w:rPr>
                <w:rFonts w:hint="eastAsia"/>
                <w:kern w:val="0"/>
                <w:szCs w:val="21"/>
              </w:rPr>
              <w:t>　</w:t>
            </w:r>
          </w:p>
        </w:tc>
      </w:tr>
      <w:tr w14:paraId="27335D5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27" w:hRule="atLeast"/>
          <w:jc w:val="center"/>
        </w:trPr>
        <w:tc>
          <w:tcPr>
            <w:tcW w:w="714" w:type="dxa"/>
            <w:vMerge w:val="restart"/>
            <w:shd w:val="clear" w:color="auto" w:fill="FFFFFF"/>
            <w:noWrap/>
            <w:textDirection w:val="tbRlV"/>
            <w:vAlign w:val="center"/>
          </w:tcPr>
          <w:p w14:paraId="01539EA2">
            <w:pPr>
              <w:widowControl/>
              <w:spacing w:line="240" w:lineRule="exact"/>
              <w:jc w:val="center"/>
              <w:rPr>
                <w:kern w:val="0"/>
                <w:szCs w:val="21"/>
              </w:rPr>
            </w:pPr>
            <w:r>
              <w:rPr>
                <w:rFonts w:hint="eastAsia"/>
                <w:kern w:val="0"/>
                <w:szCs w:val="21"/>
              </w:rPr>
              <w:t>效</w:t>
            </w:r>
            <w:r>
              <w:rPr>
                <w:kern w:val="0"/>
                <w:szCs w:val="21"/>
              </w:rPr>
              <w:t xml:space="preserve">   </w:t>
            </w:r>
            <w:r>
              <w:rPr>
                <w:rFonts w:hint="eastAsia"/>
                <w:kern w:val="0"/>
                <w:szCs w:val="21"/>
              </w:rPr>
              <w:t>果（</w:t>
            </w:r>
            <w:r>
              <w:rPr>
                <w:kern w:val="0"/>
                <w:szCs w:val="21"/>
              </w:rPr>
              <w:t>30</w:t>
            </w:r>
            <w:r>
              <w:rPr>
                <w:rFonts w:hint="eastAsia"/>
                <w:kern w:val="0"/>
                <w:szCs w:val="21"/>
              </w:rPr>
              <w:t>分）</w:t>
            </w:r>
          </w:p>
        </w:tc>
        <w:tc>
          <w:tcPr>
            <w:tcW w:w="702" w:type="dxa"/>
            <w:vMerge w:val="restart"/>
            <w:shd w:val="clear" w:color="auto" w:fill="FFFFFF"/>
            <w:noWrap w:val="0"/>
            <w:vAlign w:val="center"/>
          </w:tcPr>
          <w:p w14:paraId="43B20A2F">
            <w:pPr>
              <w:widowControl/>
              <w:spacing w:line="240" w:lineRule="exact"/>
              <w:jc w:val="center"/>
              <w:rPr>
                <w:kern w:val="0"/>
                <w:szCs w:val="21"/>
              </w:rPr>
            </w:pPr>
            <w:r>
              <w:rPr>
                <w:rFonts w:hint="eastAsia"/>
                <w:kern w:val="0"/>
                <w:szCs w:val="21"/>
              </w:rPr>
              <w:t>项目</w:t>
            </w:r>
          </w:p>
          <w:p w14:paraId="44ADD496">
            <w:pPr>
              <w:widowControl/>
              <w:spacing w:line="240" w:lineRule="exact"/>
              <w:jc w:val="center"/>
              <w:rPr>
                <w:kern w:val="0"/>
                <w:szCs w:val="21"/>
              </w:rPr>
            </w:pPr>
            <w:r>
              <w:rPr>
                <w:rFonts w:hint="eastAsia"/>
                <w:kern w:val="0"/>
                <w:szCs w:val="21"/>
              </w:rPr>
              <w:t>效益（</w:t>
            </w:r>
            <w:r>
              <w:rPr>
                <w:kern w:val="0"/>
                <w:szCs w:val="21"/>
              </w:rPr>
              <w:t>30</w:t>
            </w:r>
            <w:r>
              <w:rPr>
                <w:rFonts w:hint="eastAsia"/>
                <w:kern w:val="0"/>
                <w:szCs w:val="21"/>
              </w:rPr>
              <w:t>分）</w:t>
            </w:r>
          </w:p>
        </w:tc>
        <w:tc>
          <w:tcPr>
            <w:tcW w:w="851" w:type="dxa"/>
            <w:shd w:val="clear" w:color="auto" w:fill="FFFFFF"/>
            <w:noWrap w:val="0"/>
            <w:vAlign w:val="center"/>
          </w:tcPr>
          <w:p w14:paraId="5F3E9CB7">
            <w:pPr>
              <w:widowControl/>
              <w:spacing w:line="240" w:lineRule="exact"/>
              <w:jc w:val="left"/>
              <w:rPr>
                <w:kern w:val="0"/>
                <w:szCs w:val="21"/>
              </w:rPr>
            </w:pPr>
            <w:r>
              <w:rPr>
                <w:rFonts w:hint="eastAsia"/>
                <w:kern w:val="0"/>
                <w:szCs w:val="21"/>
              </w:rPr>
              <w:t>经济效益</w:t>
            </w:r>
            <w:r>
              <w:rPr>
                <w:kern w:val="0"/>
                <w:szCs w:val="21"/>
              </w:rPr>
              <w:t>(5</w:t>
            </w:r>
            <w:r>
              <w:rPr>
                <w:rFonts w:hint="eastAsia"/>
                <w:kern w:val="0"/>
                <w:szCs w:val="21"/>
              </w:rPr>
              <w:t>分）</w:t>
            </w:r>
          </w:p>
        </w:tc>
        <w:tc>
          <w:tcPr>
            <w:tcW w:w="1700" w:type="dxa"/>
            <w:shd w:val="clear" w:color="auto" w:fill="FFFFFF"/>
            <w:noWrap w:val="0"/>
            <w:vAlign w:val="center"/>
          </w:tcPr>
          <w:p w14:paraId="26F1310E">
            <w:pPr>
              <w:widowControl/>
              <w:spacing w:line="240" w:lineRule="exact"/>
              <w:jc w:val="left"/>
              <w:rPr>
                <w:spacing w:val="-10"/>
                <w:kern w:val="0"/>
                <w:szCs w:val="21"/>
              </w:rPr>
            </w:pPr>
            <w:r>
              <w:rPr>
                <w:rFonts w:hint="eastAsia"/>
                <w:spacing w:val="-10"/>
                <w:kern w:val="0"/>
                <w:szCs w:val="21"/>
              </w:rPr>
              <w:t>项目实施对经济发展所带来的直接或间接影响情况。</w:t>
            </w:r>
          </w:p>
        </w:tc>
        <w:tc>
          <w:tcPr>
            <w:tcW w:w="3539" w:type="dxa"/>
            <w:vMerge w:val="restart"/>
            <w:shd w:val="clear" w:color="auto" w:fill="FFFFFF"/>
            <w:noWrap w:val="0"/>
            <w:vAlign w:val="center"/>
          </w:tcPr>
          <w:p w14:paraId="42F28F85">
            <w:pPr>
              <w:widowControl/>
              <w:spacing w:line="240" w:lineRule="exact"/>
              <w:jc w:val="left"/>
              <w:rPr>
                <w:kern w:val="0"/>
                <w:szCs w:val="21"/>
              </w:rPr>
            </w:pPr>
            <w:r>
              <w:rPr>
                <w:rFonts w:hint="eastAsia"/>
                <w:kern w:val="0"/>
                <w:szCs w:val="21"/>
              </w:rPr>
              <w:t>此四项指标为项目支出绩效评价指标的共性要素，各单位按照项目支出绩效目标实现程度为依据。（按经济效益实现程度</w:t>
            </w:r>
            <w:r>
              <w:rPr>
                <w:kern w:val="0"/>
                <w:szCs w:val="21"/>
              </w:rPr>
              <w:t>*5</w:t>
            </w:r>
            <w:r>
              <w:rPr>
                <w:rFonts w:hint="eastAsia"/>
                <w:kern w:val="0"/>
                <w:szCs w:val="21"/>
              </w:rPr>
              <w:t>分、社会效益实现程度</w:t>
            </w:r>
            <w:r>
              <w:rPr>
                <w:kern w:val="0"/>
                <w:szCs w:val="21"/>
              </w:rPr>
              <w:t>*5</w:t>
            </w:r>
            <w:r>
              <w:rPr>
                <w:rFonts w:hint="eastAsia"/>
                <w:kern w:val="0"/>
                <w:szCs w:val="21"/>
              </w:rPr>
              <w:t>分、生态效益实现程度</w:t>
            </w:r>
            <w:r>
              <w:rPr>
                <w:kern w:val="0"/>
                <w:szCs w:val="21"/>
              </w:rPr>
              <w:t>*5</w:t>
            </w:r>
            <w:r>
              <w:rPr>
                <w:rFonts w:hint="eastAsia"/>
                <w:kern w:val="0"/>
                <w:szCs w:val="21"/>
              </w:rPr>
              <w:t>分、可持续影响程度</w:t>
            </w:r>
            <w:r>
              <w:rPr>
                <w:kern w:val="0"/>
                <w:szCs w:val="21"/>
              </w:rPr>
              <w:t>*5</w:t>
            </w:r>
            <w:r>
              <w:rPr>
                <w:rFonts w:hint="eastAsia"/>
                <w:kern w:val="0"/>
                <w:szCs w:val="21"/>
              </w:rPr>
              <w:t>分计算实际得分）</w:t>
            </w:r>
          </w:p>
        </w:tc>
        <w:tc>
          <w:tcPr>
            <w:tcW w:w="707" w:type="dxa"/>
            <w:noWrap/>
            <w:vAlign w:val="center"/>
          </w:tcPr>
          <w:p w14:paraId="0441E789">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2CD78177">
            <w:pPr>
              <w:widowControl/>
              <w:spacing w:line="240" w:lineRule="exact"/>
              <w:jc w:val="left"/>
              <w:rPr>
                <w:kern w:val="0"/>
                <w:szCs w:val="21"/>
              </w:rPr>
            </w:pPr>
            <w:r>
              <w:rPr>
                <w:rFonts w:hint="eastAsia"/>
                <w:kern w:val="0"/>
                <w:szCs w:val="21"/>
              </w:rPr>
              <w:t>　</w:t>
            </w:r>
          </w:p>
        </w:tc>
      </w:tr>
      <w:tr w14:paraId="21DE79B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6" w:hRule="atLeast"/>
          <w:jc w:val="center"/>
        </w:trPr>
        <w:tc>
          <w:tcPr>
            <w:tcW w:w="714" w:type="dxa"/>
            <w:vMerge w:val="continue"/>
            <w:shd w:val="clear" w:color="auto" w:fill="auto"/>
            <w:noWrap w:val="0"/>
            <w:vAlign w:val="center"/>
          </w:tcPr>
          <w:p w14:paraId="75CF27F4">
            <w:pPr>
              <w:widowControl/>
              <w:spacing w:line="240" w:lineRule="exact"/>
              <w:jc w:val="left"/>
              <w:rPr>
                <w:kern w:val="0"/>
                <w:szCs w:val="21"/>
              </w:rPr>
            </w:pPr>
          </w:p>
        </w:tc>
        <w:tc>
          <w:tcPr>
            <w:tcW w:w="702" w:type="dxa"/>
            <w:vMerge w:val="continue"/>
            <w:shd w:val="clear" w:color="auto" w:fill="auto"/>
            <w:noWrap w:val="0"/>
            <w:vAlign w:val="center"/>
          </w:tcPr>
          <w:p w14:paraId="082CC16C">
            <w:pPr>
              <w:widowControl/>
              <w:spacing w:line="240" w:lineRule="exact"/>
              <w:jc w:val="left"/>
              <w:rPr>
                <w:kern w:val="0"/>
                <w:szCs w:val="21"/>
              </w:rPr>
            </w:pPr>
          </w:p>
        </w:tc>
        <w:tc>
          <w:tcPr>
            <w:tcW w:w="851" w:type="dxa"/>
            <w:shd w:val="clear" w:color="auto" w:fill="FFFFFF"/>
            <w:noWrap w:val="0"/>
            <w:vAlign w:val="center"/>
          </w:tcPr>
          <w:p w14:paraId="4A2A160F">
            <w:pPr>
              <w:widowControl/>
              <w:spacing w:line="240" w:lineRule="exact"/>
              <w:jc w:val="left"/>
              <w:rPr>
                <w:kern w:val="0"/>
                <w:szCs w:val="21"/>
              </w:rPr>
            </w:pPr>
            <w:r>
              <w:rPr>
                <w:rFonts w:hint="eastAsia"/>
                <w:kern w:val="0"/>
                <w:szCs w:val="21"/>
              </w:rPr>
              <w:t>社会效益（</w:t>
            </w:r>
            <w:r>
              <w:rPr>
                <w:kern w:val="0"/>
                <w:szCs w:val="21"/>
              </w:rPr>
              <w:t>5</w:t>
            </w:r>
            <w:r>
              <w:rPr>
                <w:rFonts w:hint="eastAsia"/>
                <w:kern w:val="0"/>
                <w:szCs w:val="21"/>
              </w:rPr>
              <w:t>分）</w:t>
            </w:r>
          </w:p>
        </w:tc>
        <w:tc>
          <w:tcPr>
            <w:tcW w:w="1700" w:type="dxa"/>
            <w:shd w:val="clear" w:color="auto" w:fill="FFFFFF"/>
            <w:noWrap w:val="0"/>
            <w:vAlign w:val="center"/>
          </w:tcPr>
          <w:p w14:paraId="075F295E">
            <w:pPr>
              <w:widowControl/>
              <w:spacing w:line="240" w:lineRule="exact"/>
              <w:jc w:val="left"/>
              <w:rPr>
                <w:spacing w:val="-10"/>
                <w:kern w:val="0"/>
                <w:szCs w:val="21"/>
              </w:rPr>
            </w:pPr>
            <w:r>
              <w:rPr>
                <w:rFonts w:hint="eastAsia"/>
                <w:spacing w:val="-10"/>
                <w:kern w:val="0"/>
                <w:szCs w:val="21"/>
              </w:rPr>
              <w:t>项目实施对社会发展所带来的直接或间接影响情况。</w:t>
            </w:r>
          </w:p>
        </w:tc>
        <w:tc>
          <w:tcPr>
            <w:tcW w:w="3539" w:type="dxa"/>
            <w:vMerge w:val="continue"/>
            <w:noWrap w:val="0"/>
            <w:vAlign w:val="center"/>
          </w:tcPr>
          <w:p w14:paraId="71FA9E71">
            <w:pPr>
              <w:widowControl/>
              <w:spacing w:line="240" w:lineRule="exact"/>
              <w:jc w:val="left"/>
              <w:rPr>
                <w:kern w:val="0"/>
                <w:szCs w:val="21"/>
              </w:rPr>
            </w:pPr>
          </w:p>
        </w:tc>
        <w:tc>
          <w:tcPr>
            <w:tcW w:w="707" w:type="dxa"/>
            <w:noWrap/>
            <w:vAlign w:val="center"/>
          </w:tcPr>
          <w:p w14:paraId="13051417">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1BE08AC5">
            <w:pPr>
              <w:widowControl/>
              <w:spacing w:line="240" w:lineRule="exact"/>
              <w:jc w:val="left"/>
              <w:rPr>
                <w:kern w:val="0"/>
                <w:szCs w:val="21"/>
              </w:rPr>
            </w:pPr>
            <w:r>
              <w:rPr>
                <w:rFonts w:hint="eastAsia"/>
                <w:kern w:val="0"/>
                <w:szCs w:val="21"/>
              </w:rPr>
              <w:t>　</w:t>
            </w:r>
          </w:p>
        </w:tc>
      </w:tr>
      <w:tr w14:paraId="03FBA2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714" w:type="dxa"/>
            <w:vMerge w:val="continue"/>
            <w:shd w:val="clear" w:color="auto" w:fill="auto"/>
            <w:noWrap w:val="0"/>
            <w:vAlign w:val="center"/>
          </w:tcPr>
          <w:p w14:paraId="6D3577FF">
            <w:pPr>
              <w:widowControl/>
              <w:spacing w:line="240" w:lineRule="exact"/>
              <w:jc w:val="left"/>
              <w:rPr>
                <w:kern w:val="0"/>
                <w:szCs w:val="21"/>
              </w:rPr>
            </w:pPr>
          </w:p>
        </w:tc>
        <w:tc>
          <w:tcPr>
            <w:tcW w:w="702" w:type="dxa"/>
            <w:vMerge w:val="continue"/>
            <w:shd w:val="clear" w:color="auto" w:fill="auto"/>
            <w:noWrap w:val="0"/>
            <w:vAlign w:val="center"/>
          </w:tcPr>
          <w:p w14:paraId="6C784C2D">
            <w:pPr>
              <w:widowControl/>
              <w:spacing w:line="240" w:lineRule="exact"/>
              <w:jc w:val="left"/>
              <w:rPr>
                <w:kern w:val="0"/>
                <w:szCs w:val="21"/>
              </w:rPr>
            </w:pPr>
          </w:p>
        </w:tc>
        <w:tc>
          <w:tcPr>
            <w:tcW w:w="851" w:type="dxa"/>
            <w:shd w:val="clear" w:color="auto" w:fill="FFFFFF"/>
            <w:noWrap w:val="0"/>
            <w:vAlign w:val="center"/>
          </w:tcPr>
          <w:p w14:paraId="4E831220">
            <w:pPr>
              <w:widowControl/>
              <w:spacing w:line="240" w:lineRule="exact"/>
              <w:jc w:val="left"/>
              <w:rPr>
                <w:kern w:val="0"/>
                <w:szCs w:val="21"/>
              </w:rPr>
            </w:pPr>
            <w:r>
              <w:rPr>
                <w:rFonts w:hint="eastAsia"/>
                <w:kern w:val="0"/>
                <w:szCs w:val="21"/>
              </w:rPr>
              <w:t>生态效益（</w:t>
            </w:r>
            <w:r>
              <w:rPr>
                <w:kern w:val="0"/>
                <w:szCs w:val="21"/>
              </w:rPr>
              <w:t>5</w:t>
            </w:r>
            <w:r>
              <w:rPr>
                <w:rFonts w:hint="eastAsia"/>
                <w:kern w:val="0"/>
                <w:szCs w:val="21"/>
              </w:rPr>
              <w:t>分）</w:t>
            </w:r>
          </w:p>
        </w:tc>
        <w:tc>
          <w:tcPr>
            <w:tcW w:w="1700" w:type="dxa"/>
            <w:shd w:val="clear" w:color="auto" w:fill="FFFFFF"/>
            <w:noWrap w:val="0"/>
            <w:vAlign w:val="center"/>
          </w:tcPr>
          <w:p w14:paraId="4B5D2811">
            <w:pPr>
              <w:widowControl/>
              <w:spacing w:line="240" w:lineRule="exact"/>
              <w:jc w:val="left"/>
              <w:rPr>
                <w:spacing w:val="-10"/>
                <w:kern w:val="0"/>
                <w:szCs w:val="21"/>
              </w:rPr>
            </w:pPr>
            <w:r>
              <w:rPr>
                <w:rFonts w:hint="eastAsia"/>
                <w:spacing w:val="-10"/>
                <w:kern w:val="0"/>
                <w:szCs w:val="21"/>
              </w:rPr>
              <w:t>项目实施对生态环境所带来的直接或间接影响情况。</w:t>
            </w:r>
          </w:p>
        </w:tc>
        <w:tc>
          <w:tcPr>
            <w:tcW w:w="3539" w:type="dxa"/>
            <w:vMerge w:val="continue"/>
            <w:noWrap w:val="0"/>
            <w:vAlign w:val="center"/>
          </w:tcPr>
          <w:p w14:paraId="14C60F77">
            <w:pPr>
              <w:widowControl/>
              <w:spacing w:line="240" w:lineRule="exact"/>
              <w:jc w:val="left"/>
              <w:rPr>
                <w:kern w:val="0"/>
                <w:szCs w:val="21"/>
              </w:rPr>
            </w:pPr>
          </w:p>
        </w:tc>
        <w:tc>
          <w:tcPr>
            <w:tcW w:w="707" w:type="dxa"/>
            <w:noWrap/>
            <w:vAlign w:val="center"/>
          </w:tcPr>
          <w:p w14:paraId="5EAE9C60">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297120B4">
            <w:pPr>
              <w:widowControl/>
              <w:spacing w:line="240" w:lineRule="exact"/>
              <w:jc w:val="left"/>
              <w:rPr>
                <w:kern w:val="0"/>
                <w:szCs w:val="21"/>
              </w:rPr>
            </w:pPr>
            <w:r>
              <w:rPr>
                <w:rFonts w:hint="eastAsia"/>
                <w:kern w:val="0"/>
                <w:szCs w:val="21"/>
              </w:rPr>
              <w:t>　</w:t>
            </w:r>
          </w:p>
        </w:tc>
      </w:tr>
      <w:tr w14:paraId="2BABEF4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62" w:hRule="atLeast"/>
          <w:jc w:val="center"/>
        </w:trPr>
        <w:tc>
          <w:tcPr>
            <w:tcW w:w="714" w:type="dxa"/>
            <w:vMerge w:val="continue"/>
            <w:shd w:val="clear" w:color="auto" w:fill="auto"/>
            <w:noWrap w:val="0"/>
            <w:vAlign w:val="center"/>
          </w:tcPr>
          <w:p w14:paraId="215471A6">
            <w:pPr>
              <w:widowControl/>
              <w:spacing w:line="240" w:lineRule="exact"/>
              <w:jc w:val="left"/>
              <w:rPr>
                <w:kern w:val="0"/>
                <w:szCs w:val="21"/>
              </w:rPr>
            </w:pPr>
          </w:p>
        </w:tc>
        <w:tc>
          <w:tcPr>
            <w:tcW w:w="702" w:type="dxa"/>
            <w:vMerge w:val="continue"/>
            <w:shd w:val="clear" w:color="auto" w:fill="auto"/>
            <w:noWrap w:val="0"/>
            <w:vAlign w:val="center"/>
          </w:tcPr>
          <w:p w14:paraId="7A58D461">
            <w:pPr>
              <w:widowControl/>
              <w:spacing w:line="240" w:lineRule="exact"/>
              <w:jc w:val="left"/>
              <w:rPr>
                <w:kern w:val="0"/>
                <w:szCs w:val="21"/>
              </w:rPr>
            </w:pPr>
          </w:p>
        </w:tc>
        <w:tc>
          <w:tcPr>
            <w:tcW w:w="851" w:type="dxa"/>
            <w:shd w:val="clear" w:color="auto" w:fill="FFFFFF"/>
            <w:noWrap w:val="0"/>
            <w:vAlign w:val="center"/>
          </w:tcPr>
          <w:p w14:paraId="795EA9F1">
            <w:pPr>
              <w:widowControl/>
              <w:spacing w:line="240" w:lineRule="exact"/>
              <w:jc w:val="left"/>
              <w:rPr>
                <w:kern w:val="0"/>
                <w:szCs w:val="21"/>
              </w:rPr>
            </w:pPr>
            <w:r>
              <w:rPr>
                <w:rFonts w:hint="eastAsia"/>
                <w:kern w:val="0"/>
                <w:szCs w:val="21"/>
              </w:rPr>
              <w:t>可持续影响</w:t>
            </w:r>
          </w:p>
        </w:tc>
        <w:tc>
          <w:tcPr>
            <w:tcW w:w="1700" w:type="dxa"/>
            <w:shd w:val="clear" w:color="auto" w:fill="FFFFFF"/>
            <w:noWrap w:val="0"/>
            <w:vAlign w:val="center"/>
          </w:tcPr>
          <w:p w14:paraId="7DDC7E1F">
            <w:pPr>
              <w:widowControl/>
              <w:spacing w:line="240" w:lineRule="exact"/>
              <w:jc w:val="left"/>
              <w:rPr>
                <w:kern w:val="0"/>
                <w:szCs w:val="21"/>
              </w:rPr>
            </w:pPr>
            <w:r>
              <w:rPr>
                <w:rFonts w:hint="eastAsia"/>
                <w:kern w:val="0"/>
                <w:szCs w:val="21"/>
              </w:rPr>
              <w:t>项目后续运行及成效发挥的可持续影响情况。</w:t>
            </w:r>
          </w:p>
        </w:tc>
        <w:tc>
          <w:tcPr>
            <w:tcW w:w="3539" w:type="dxa"/>
            <w:vMerge w:val="continue"/>
            <w:noWrap w:val="0"/>
            <w:vAlign w:val="center"/>
          </w:tcPr>
          <w:p w14:paraId="3872637D">
            <w:pPr>
              <w:widowControl/>
              <w:spacing w:line="240" w:lineRule="exact"/>
              <w:jc w:val="left"/>
              <w:rPr>
                <w:kern w:val="0"/>
                <w:szCs w:val="21"/>
              </w:rPr>
            </w:pPr>
          </w:p>
        </w:tc>
        <w:tc>
          <w:tcPr>
            <w:tcW w:w="707" w:type="dxa"/>
            <w:noWrap/>
            <w:vAlign w:val="center"/>
          </w:tcPr>
          <w:p w14:paraId="36BD2D3B">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5</w:t>
            </w:r>
          </w:p>
        </w:tc>
        <w:tc>
          <w:tcPr>
            <w:tcW w:w="900" w:type="dxa"/>
            <w:noWrap/>
            <w:vAlign w:val="center"/>
          </w:tcPr>
          <w:p w14:paraId="7E1A7A34">
            <w:pPr>
              <w:widowControl/>
              <w:spacing w:line="240" w:lineRule="exact"/>
              <w:jc w:val="left"/>
              <w:rPr>
                <w:kern w:val="0"/>
                <w:szCs w:val="21"/>
              </w:rPr>
            </w:pPr>
            <w:r>
              <w:rPr>
                <w:rFonts w:hint="eastAsia"/>
                <w:kern w:val="0"/>
                <w:szCs w:val="21"/>
              </w:rPr>
              <w:t>　</w:t>
            </w:r>
          </w:p>
        </w:tc>
      </w:tr>
      <w:tr w14:paraId="6A7DE0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542" w:hRule="atLeast"/>
          <w:jc w:val="center"/>
        </w:trPr>
        <w:tc>
          <w:tcPr>
            <w:tcW w:w="714" w:type="dxa"/>
            <w:vMerge w:val="continue"/>
            <w:shd w:val="clear" w:color="auto" w:fill="auto"/>
            <w:noWrap w:val="0"/>
            <w:vAlign w:val="center"/>
          </w:tcPr>
          <w:p w14:paraId="24DFF5D7">
            <w:pPr>
              <w:widowControl/>
              <w:spacing w:line="240" w:lineRule="exact"/>
              <w:jc w:val="left"/>
              <w:rPr>
                <w:kern w:val="0"/>
                <w:szCs w:val="21"/>
              </w:rPr>
            </w:pPr>
          </w:p>
        </w:tc>
        <w:tc>
          <w:tcPr>
            <w:tcW w:w="702" w:type="dxa"/>
            <w:vMerge w:val="continue"/>
            <w:shd w:val="clear" w:color="auto" w:fill="auto"/>
            <w:noWrap w:val="0"/>
            <w:vAlign w:val="center"/>
          </w:tcPr>
          <w:p w14:paraId="4B1D3518">
            <w:pPr>
              <w:widowControl/>
              <w:spacing w:line="240" w:lineRule="exact"/>
              <w:jc w:val="left"/>
              <w:rPr>
                <w:kern w:val="0"/>
                <w:szCs w:val="21"/>
              </w:rPr>
            </w:pPr>
          </w:p>
        </w:tc>
        <w:tc>
          <w:tcPr>
            <w:tcW w:w="851" w:type="dxa"/>
            <w:shd w:val="clear" w:color="auto" w:fill="FFFFFF"/>
            <w:noWrap w:val="0"/>
            <w:vAlign w:val="center"/>
          </w:tcPr>
          <w:p w14:paraId="55D804E5">
            <w:pPr>
              <w:widowControl/>
              <w:spacing w:line="240" w:lineRule="exact"/>
              <w:jc w:val="left"/>
              <w:rPr>
                <w:spacing w:val="-10"/>
                <w:kern w:val="0"/>
                <w:szCs w:val="21"/>
              </w:rPr>
            </w:pPr>
            <w:r>
              <w:rPr>
                <w:rFonts w:hint="eastAsia"/>
                <w:spacing w:val="-10"/>
                <w:kern w:val="0"/>
                <w:szCs w:val="21"/>
              </w:rPr>
              <w:t>社会公众或服务对象满意度（</w:t>
            </w:r>
            <w:r>
              <w:rPr>
                <w:spacing w:val="-10"/>
                <w:kern w:val="0"/>
                <w:szCs w:val="21"/>
              </w:rPr>
              <w:t>10</w:t>
            </w:r>
            <w:r>
              <w:rPr>
                <w:rFonts w:hint="eastAsia"/>
                <w:spacing w:val="-10"/>
                <w:kern w:val="0"/>
                <w:szCs w:val="21"/>
              </w:rPr>
              <w:t>分）</w:t>
            </w:r>
          </w:p>
        </w:tc>
        <w:tc>
          <w:tcPr>
            <w:tcW w:w="1700" w:type="dxa"/>
            <w:shd w:val="clear" w:color="auto" w:fill="FFFFFF"/>
            <w:noWrap w:val="0"/>
            <w:vAlign w:val="center"/>
          </w:tcPr>
          <w:p w14:paraId="050DFFE7">
            <w:pPr>
              <w:widowControl/>
              <w:spacing w:line="240" w:lineRule="exact"/>
              <w:jc w:val="left"/>
              <w:rPr>
                <w:kern w:val="0"/>
                <w:szCs w:val="21"/>
              </w:rPr>
            </w:pPr>
            <w:r>
              <w:rPr>
                <w:rFonts w:hint="eastAsia"/>
                <w:kern w:val="0"/>
                <w:szCs w:val="21"/>
              </w:rPr>
              <w:t>社会公众或服务对象对项目实施效果的满意程度。</w:t>
            </w:r>
          </w:p>
        </w:tc>
        <w:tc>
          <w:tcPr>
            <w:tcW w:w="3539" w:type="dxa"/>
            <w:shd w:val="clear" w:color="auto" w:fill="FFFFFF"/>
            <w:noWrap w:val="0"/>
            <w:vAlign w:val="center"/>
          </w:tcPr>
          <w:p w14:paraId="774E9CC6">
            <w:pPr>
              <w:widowControl/>
              <w:spacing w:line="240" w:lineRule="exact"/>
              <w:jc w:val="left"/>
              <w:rPr>
                <w:kern w:val="0"/>
                <w:szCs w:val="21"/>
              </w:rPr>
            </w:pPr>
            <w:r>
              <w:rPr>
                <w:rFonts w:hint="eastAsia"/>
                <w:kern w:val="0"/>
                <w:szCs w:val="21"/>
              </w:rPr>
              <w:t>社会公众或服务对象是指因该项目实施而受到影响的部门（单位）、群体或个人。一般采取社会调查的方式。（按收到的服务对象的满意率计算得分）</w:t>
            </w:r>
          </w:p>
        </w:tc>
        <w:tc>
          <w:tcPr>
            <w:tcW w:w="707" w:type="dxa"/>
            <w:noWrap/>
            <w:vAlign w:val="center"/>
          </w:tcPr>
          <w:p w14:paraId="0B54142A">
            <w:pPr>
              <w:keepNext w:val="0"/>
              <w:keepLines w:val="0"/>
              <w:widowControl/>
              <w:suppressLineNumbers w:val="0"/>
              <w:spacing w:before="0" w:beforeAutospacing="0" w:after="0" w:afterAutospacing="0" w:line="240" w:lineRule="exact"/>
              <w:ind w:left="0" w:leftChars="0" w:right="0" w:rightChars="0"/>
              <w:jc w:val="left"/>
              <w:rPr>
                <w:kern w:val="0"/>
                <w:szCs w:val="21"/>
              </w:rPr>
            </w:pPr>
            <w:r>
              <w:rPr>
                <w:rFonts w:hint="eastAsia"/>
                <w:kern w:val="0"/>
                <w:szCs w:val="21"/>
              </w:rPr>
              <w:t>　</w:t>
            </w:r>
            <w:r>
              <w:rPr>
                <w:rFonts w:hint="eastAsia"/>
                <w:kern w:val="0"/>
                <w:szCs w:val="21"/>
                <w:lang w:val="en-US" w:eastAsia="zh-CN"/>
              </w:rPr>
              <w:t>9</w:t>
            </w:r>
          </w:p>
        </w:tc>
        <w:tc>
          <w:tcPr>
            <w:tcW w:w="900" w:type="dxa"/>
            <w:noWrap/>
            <w:vAlign w:val="center"/>
          </w:tcPr>
          <w:p w14:paraId="71E0F612">
            <w:pPr>
              <w:widowControl/>
              <w:spacing w:line="240" w:lineRule="exact"/>
              <w:jc w:val="left"/>
              <w:rPr>
                <w:kern w:val="0"/>
                <w:szCs w:val="21"/>
              </w:rPr>
            </w:pPr>
            <w:r>
              <w:rPr>
                <w:rFonts w:hint="eastAsia"/>
                <w:kern w:val="0"/>
                <w:szCs w:val="21"/>
              </w:rPr>
              <w:t>　</w:t>
            </w:r>
          </w:p>
        </w:tc>
      </w:tr>
      <w:tr w14:paraId="1BD3149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394" w:hRule="atLeast"/>
          <w:jc w:val="center"/>
        </w:trPr>
        <w:tc>
          <w:tcPr>
            <w:tcW w:w="7506" w:type="dxa"/>
            <w:gridSpan w:val="5"/>
            <w:tcBorders>
              <w:bottom w:val="single" w:color="auto" w:sz="12" w:space="0"/>
            </w:tcBorders>
            <w:shd w:val="clear" w:color="auto" w:fill="FFFFFF"/>
            <w:noWrap w:val="0"/>
            <w:vAlign w:val="center"/>
          </w:tcPr>
          <w:p w14:paraId="603D5543">
            <w:pPr>
              <w:widowControl/>
              <w:spacing w:line="240" w:lineRule="exact"/>
              <w:jc w:val="center"/>
              <w:rPr>
                <w:kern w:val="0"/>
                <w:szCs w:val="21"/>
              </w:rPr>
            </w:pPr>
            <w:r>
              <w:rPr>
                <w:rFonts w:hint="eastAsia"/>
                <w:kern w:val="0"/>
                <w:szCs w:val="21"/>
              </w:rPr>
              <w:t>合计</w:t>
            </w:r>
          </w:p>
        </w:tc>
        <w:tc>
          <w:tcPr>
            <w:tcW w:w="707" w:type="dxa"/>
            <w:tcBorders>
              <w:bottom w:val="single" w:color="auto" w:sz="12" w:space="0"/>
            </w:tcBorders>
            <w:noWrap/>
            <w:vAlign w:val="center"/>
          </w:tcPr>
          <w:p w14:paraId="0448323B">
            <w:pPr>
              <w:keepNext w:val="0"/>
              <w:keepLines w:val="0"/>
              <w:widowControl/>
              <w:suppressLineNumbers w:val="0"/>
              <w:spacing w:before="0" w:beforeAutospacing="0" w:after="0" w:afterAutospacing="0" w:line="240" w:lineRule="exact"/>
              <w:ind w:left="0" w:leftChars="0" w:right="0" w:rightChars="0"/>
              <w:jc w:val="left"/>
              <w:rPr>
                <w:rFonts w:hint="default"/>
                <w:kern w:val="0"/>
                <w:szCs w:val="21"/>
                <w:lang w:val="en-US"/>
              </w:rPr>
            </w:pPr>
            <w:r>
              <w:rPr>
                <w:rFonts w:hint="eastAsia"/>
                <w:kern w:val="0"/>
                <w:szCs w:val="21"/>
              </w:rPr>
              <w:t>　</w:t>
            </w:r>
            <w:r>
              <w:rPr>
                <w:rFonts w:hint="eastAsia"/>
                <w:kern w:val="0"/>
                <w:szCs w:val="21"/>
                <w:lang w:val="en-US" w:eastAsia="zh-CN"/>
              </w:rPr>
              <w:t>98</w:t>
            </w:r>
          </w:p>
        </w:tc>
        <w:tc>
          <w:tcPr>
            <w:tcW w:w="900" w:type="dxa"/>
            <w:tcBorders>
              <w:bottom w:val="single" w:color="auto" w:sz="12" w:space="0"/>
            </w:tcBorders>
            <w:noWrap/>
            <w:vAlign w:val="center"/>
          </w:tcPr>
          <w:p w14:paraId="43F98EE3">
            <w:pPr>
              <w:widowControl/>
              <w:spacing w:line="240" w:lineRule="exact"/>
              <w:jc w:val="left"/>
              <w:rPr>
                <w:kern w:val="0"/>
                <w:szCs w:val="21"/>
              </w:rPr>
            </w:pPr>
            <w:r>
              <w:rPr>
                <w:rFonts w:hint="eastAsia"/>
                <w:kern w:val="0"/>
                <w:szCs w:val="21"/>
              </w:rPr>
              <w:t>　</w:t>
            </w:r>
          </w:p>
        </w:tc>
      </w:tr>
    </w:tbl>
    <w:p w14:paraId="55C7DDAD">
      <w:pPr>
        <w:spacing w:line="620" w:lineRule="exact"/>
        <w:jc w:val="left"/>
        <w:rPr>
          <w:rFonts w:hint="eastAsia" w:eastAsia="方正黑体简体"/>
          <w:sz w:val="32"/>
          <w:szCs w:val="32"/>
        </w:rPr>
      </w:pPr>
    </w:p>
    <w:p w14:paraId="3005EA1D">
      <w:pPr>
        <w:spacing w:line="620" w:lineRule="exact"/>
        <w:jc w:val="left"/>
        <w:rPr>
          <w:rFonts w:eastAsia="方正黑体简体"/>
          <w:sz w:val="32"/>
          <w:szCs w:val="32"/>
        </w:rPr>
      </w:pPr>
      <w:r>
        <w:rPr>
          <w:rFonts w:hint="eastAsia" w:eastAsia="方正黑体简体"/>
          <w:sz w:val="32"/>
          <w:szCs w:val="32"/>
        </w:rPr>
        <w:t>附件</w:t>
      </w:r>
      <w:r>
        <w:rPr>
          <w:rFonts w:eastAsia="方正黑体简体"/>
          <w:sz w:val="32"/>
          <w:szCs w:val="32"/>
        </w:rPr>
        <w:t>4-2</w:t>
      </w:r>
    </w:p>
    <w:p w14:paraId="7575E69B">
      <w:pPr>
        <w:spacing w:line="620" w:lineRule="exact"/>
        <w:jc w:val="center"/>
        <w:rPr>
          <w:rFonts w:eastAsia="方正小标宋简体"/>
          <w:color w:val="000000"/>
          <w:spacing w:val="-12"/>
          <w:kern w:val="0"/>
          <w:sz w:val="44"/>
          <w:szCs w:val="44"/>
        </w:rPr>
      </w:pPr>
      <w:r>
        <w:rPr>
          <w:rFonts w:eastAsia="方正小标宋简体"/>
          <w:color w:val="000000"/>
          <w:spacing w:val="-12"/>
          <w:kern w:val="0"/>
          <w:sz w:val="44"/>
          <w:szCs w:val="44"/>
        </w:rPr>
        <w:t>202</w:t>
      </w:r>
      <w:r>
        <w:rPr>
          <w:rFonts w:hint="eastAsia" w:eastAsia="方正小标宋简体"/>
          <w:color w:val="000000"/>
          <w:spacing w:val="-12"/>
          <w:kern w:val="0"/>
          <w:sz w:val="44"/>
          <w:szCs w:val="44"/>
        </w:rPr>
        <w:t>3年度乐至县项目支出绩效目标完成情况表</w:t>
      </w:r>
    </w:p>
    <w:p w14:paraId="1225C330">
      <w:pPr>
        <w:pStyle w:val="2"/>
        <w:spacing w:line="240" w:lineRule="exact"/>
        <w:rPr>
          <w:rFonts w:ascii="宋体"/>
        </w:rPr>
      </w:pPr>
    </w:p>
    <w:tbl>
      <w:tblPr>
        <w:tblStyle w:val="19"/>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28" w:type="dxa"/>
          <w:bottom w:w="0" w:type="dxa"/>
          <w:right w:w="28" w:type="dxa"/>
        </w:tblCellMar>
      </w:tblPr>
      <w:tblGrid>
        <w:gridCol w:w="545"/>
        <w:gridCol w:w="1773"/>
        <w:gridCol w:w="853"/>
        <w:gridCol w:w="1226"/>
        <w:gridCol w:w="1024"/>
        <w:gridCol w:w="2265"/>
        <w:gridCol w:w="1214"/>
      </w:tblGrid>
      <w:tr w14:paraId="1E7D4C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45" w:type="dxa"/>
            <w:tcBorders>
              <w:top w:val="single" w:color="auto" w:sz="12" w:space="0"/>
            </w:tcBorders>
            <w:noWrap/>
            <w:vAlign w:val="center"/>
          </w:tcPr>
          <w:p w14:paraId="4F115C70">
            <w:pPr>
              <w:widowControl/>
              <w:spacing w:line="240" w:lineRule="exact"/>
              <w:jc w:val="center"/>
              <w:rPr>
                <w:color w:val="000000"/>
                <w:kern w:val="0"/>
                <w:szCs w:val="21"/>
              </w:rPr>
            </w:pPr>
            <w:r>
              <w:rPr>
                <w:rFonts w:hint="eastAsia"/>
                <w:color w:val="000000"/>
                <w:kern w:val="0"/>
                <w:szCs w:val="21"/>
              </w:rPr>
              <w:t>项目</w:t>
            </w:r>
          </w:p>
          <w:p w14:paraId="1A95090F">
            <w:pPr>
              <w:widowControl/>
              <w:spacing w:line="240" w:lineRule="exact"/>
              <w:jc w:val="center"/>
              <w:rPr>
                <w:color w:val="000000"/>
                <w:kern w:val="0"/>
                <w:szCs w:val="21"/>
              </w:rPr>
            </w:pPr>
            <w:r>
              <w:rPr>
                <w:rFonts w:hint="eastAsia"/>
                <w:color w:val="000000"/>
                <w:kern w:val="0"/>
                <w:szCs w:val="21"/>
              </w:rPr>
              <w:t>名称</w:t>
            </w:r>
          </w:p>
        </w:tc>
        <w:tc>
          <w:tcPr>
            <w:tcW w:w="8355" w:type="dxa"/>
            <w:gridSpan w:val="6"/>
            <w:tcBorders>
              <w:top w:val="single" w:color="auto" w:sz="12" w:space="0"/>
            </w:tcBorders>
            <w:noWrap/>
            <w:vAlign w:val="center"/>
          </w:tcPr>
          <w:p w14:paraId="25729462">
            <w:pPr>
              <w:widowControl/>
              <w:spacing w:line="240" w:lineRule="exact"/>
              <w:jc w:val="center"/>
              <w:rPr>
                <w:color w:val="000000"/>
                <w:kern w:val="0"/>
                <w:szCs w:val="21"/>
              </w:rPr>
            </w:pPr>
            <w:r>
              <w:rPr>
                <w:rFonts w:hint="eastAsia"/>
                <w:color w:val="000000"/>
                <w:kern w:val="0"/>
                <w:szCs w:val="21"/>
              </w:rPr>
              <w:t>索溪河（宝林镇）河道治理</w:t>
            </w:r>
          </w:p>
        </w:tc>
      </w:tr>
      <w:tr w14:paraId="2617704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45" w:type="dxa"/>
            <w:vMerge w:val="restart"/>
            <w:noWrap/>
            <w:vAlign w:val="center"/>
          </w:tcPr>
          <w:p w14:paraId="184D342C">
            <w:pPr>
              <w:widowControl/>
              <w:spacing w:line="240" w:lineRule="exact"/>
              <w:jc w:val="center"/>
              <w:rPr>
                <w:color w:val="000000"/>
                <w:kern w:val="0"/>
                <w:szCs w:val="21"/>
              </w:rPr>
            </w:pPr>
            <w:r>
              <w:rPr>
                <w:rFonts w:hint="eastAsia"/>
                <w:color w:val="000000"/>
                <w:kern w:val="0"/>
                <w:szCs w:val="21"/>
              </w:rPr>
              <w:t>项目</w:t>
            </w:r>
          </w:p>
          <w:p w14:paraId="0B6BA628">
            <w:pPr>
              <w:widowControl/>
              <w:spacing w:line="240" w:lineRule="exact"/>
              <w:jc w:val="center"/>
              <w:rPr>
                <w:color w:val="000000"/>
                <w:kern w:val="0"/>
                <w:szCs w:val="21"/>
              </w:rPr>
            </w:pPr>
            <w:r>
              <w:rPr>
                <w:rFonts w:hint="eastAsia"/>
                <w:color w:val="000000"/>
                <w:kern w:val="0"/>
                <w:szCs w:val="21"/>
              </w:rPr>
              <w:t>类型</w:t>
            </w:r>
          </w:p>
        </w:tc>
        <w:tc>
          <w:tcPr>
            <w:tcW w:w="1773" w:type="dxa"/>
            <w:noWrap/>
            <w:vAlign w:val="center"/>
          </w:tcPr>
          <w:p w14:paraId="74B140BC">
            <w:pPr>
              <w:widowControl/>
              <w:spacing w:line="240" w:lineRule="exact"/>
              <w:jc w:val="center"/>
              <w:rPr>
                <w:color w:val="000000"/>
                <w:kern w:val="0"/>
                <w:szCs w:val="21"/>
              </w:rPr>
            </w:pPr>
            <w:r>
              <w:rPr>
                <w:rFonts w:hint="eastAsia"/>
                <w:color w:val="000000"/>
                <w:kern w:val="0"/>
                <w:szCs w:val="21"/>
              </w:rPr>
              <w:t>产业发展</w:t>
            </w:r>
          </w:p>
        </w:tc>
        <w:tc>
          <w:tcPr>
            <w:tcW w:w="853" w:type="dxa"/>
            <w:noWrap/>
            <w:vAlign w:val="center"/>
          </w:tcPr>
          <w:p w14:paraId="0952A6FA">
            <w:pPr>
              <w:widowControl/>
              <w:spacing w:line="240" w:lineRule="exact"/>
              <w:jc w:val="center"/>
              <w:rPr>
                <w:color w:val="000000"/>
                <w:kern w:val="0"/>
                <w:szCs w:val="21"/>
              </w:rPr>
            </w:pPr>
            <w:r>
              <w:rPr>
                <w:rFonts w:hint="eastAsia"/>
                <w:color w:val="000000"/>
                <w:kern w:val="0"/>
                <w:szCs w:val="21"/>
              </w:rPr>
              <w:t>民生</w:t>
            </w:r>
          </w:p>
          <w:p w14:paraId="0C52A894">
            <w:pPr>
              <w:widowControl/>
              <w:spacing w:line="240" w:lineRule="exact"/>
              <w:jc w:val="center"/>
              <w:rPr>
                <w:color w:val="000000"/>
                <w:kern w:val="0"/>
                <w:szCs w:val="21"/>
              </w:rPr>
            </w:pPr>
            <w:r>
              <w:rPr>
                <w:rFonts w:hint="eastAsia"/>
                <w:color w:val="000000"/>
                <w:kern w:val="0"/>
                <w:szCs w:val="21"/>
              </w:rPr>
              <w:t>保障</w:t>
            </w:r>
          </w:p>
        </w:tc>
        <w:tc>
          <w:tcPr>
            <w:tcW w:w="2250" w:type="dxa"/>
            <w:gridSpan w:val="2"/>
            <w:noWrap/>
            <w:vAlign w:val="center"/>
          </w:tcPr>
          <w:p w14:paraId="7F0F8D6D">
            <w:pPr>
              <w:widowControl/>
              <w:spacing w:line="240" w:lineRule="exact"/>
              <w:jc w:val="center"/>
              <w:rPr>
                <w:color w:val="000000"/>
                <w:kern w:val="0"/>
                <w:szCs w:val="21"/>
              </w:rPr>
            </w:pPr>
            <w:r>
              <w:rPr>
                <w:rFonts w:hint="eastAsia"/>
                <w:color w:val="000000"/>
                <w:kern w:val="0"/>
                <w:szCs w:val="21"/>
              </w:rPr>
              <w:t>基础设施</w:t>
            </w:r>
          </w:p>
        </w:tc>
        <w:tc>
          <w:tcPr>
            <w:tcW w:w="3479" w:type="dxa"/>
            <w:gridSpan w:val="2"/>
            <w:noWrap/>
            <w:vAlign w:val="center"/>
          </w:tcPr>
          <w:p w14:paraId="114B010A">
            <w:pPr>
              <w:widowControl/>
              <w:spacing w:line="240" w:lineRule="exact"/>
              <w:jc w:val="center"/>
              <w:rPr>
                <w:color w:val="000000"/>
                <w:kern w:val="0"/>
                <w:szCs w:val="21"/>
              </w:rPr>
            </w:pPr>
            <w:r>
              <w:rPr>
                <w:rFonts w:hint="eastAsia"/>
                <w:color w:val="000000"/>
                <w:kern w:val="0"/>
                <w:szCs w:val="21"/>
              </w:rPr>
              <w:t>行政运行</w:t>
            </w:r>
          </w:p>
        </w:tc>
      </w:tr>
      <w:tr w14:paraId="214462F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0" w:hRule="atLeast"/>
          <w:jc w:val="center"/>
        </w:trPr>
        <w:tc>
          <w:tcPr>
            <w:tcW w:w="545" w:type="dxa"/>
            <w:vMerge w:val="continue"/>
            <w:noWrap w:val="0"/>
            <w:vAlign w:val="center"/>
          </w:tcPr>
          <w:p w14:paraId="46EC3A30">
            <w:pPr>
              <w:widowControl/>
              <w:spacing w:line="240" w:lineRule="exact"/>
              <w:jc w:val="left"/>
              <w:rPr>
                <w:color w:val="000000"/>
                <w:kern w:val="0"/>
                <w:szCs w:val="21"/>
              </w:rPr>
            </w:pPr>
          </w:p>
        </w:tc>
        <w:tc>
          <w:tcPr>
            <w:tcW w:w="1773" w:type="dxa"/>
            <w:noWrap/>
            <w:vAlign w:val="center"/>
          </w:tcPr>
          <w:p w14:paraId="16828FD1">
            <w:pPr>
              <w:widowControl/>
              <w:spacing w:line="240" w:lineRule="exact"/>
              <w:jc w:val="center"/>
              <w:rPr>
                <w:rFonts w:hint="eastAsia" w:eastAsia="宋体"/>
                <w:color w:val="000000"/>
                <w:kern w:val="0"/>
                <w:szCs w:val="21"/>
                <w:lang w:eastAsia="zh-CN"/>
              </w:rPr>
            </w:pPr>
            <w:r>
              <w:rPr>
                <w:rFonts w:hint="eastAsia"/>
                <w:color w:val="000000"/>
                <w:kern w:val="0"/>
                <w:szCs w:val="21"/>
                <w:lang w:eastAsia="zh-CN"/>
              </w:rPr>
              <w:t>□</w:t>
            </w:r>
          </w:p>
        </w:tc>
        <w:tc>
          <w:tcPr>
            <w:tcW w:w="853" w:type="dxa"/>
            <w:noWrap/>
            <w:vAlign w:val="center"/>
          </w:tcPr>
          <w:p w14:paraId="14FF3FBA">
            <w:pPr>
              <w:spacing w:line="240" w:lineRule="exact"/>
              <w:jc w:val="center"/>
              <w:rPr>
                <w:rFonts w:hint="eastAsia" w:eastAsia="宋体"/>
                <w:szCs w:val="21"/>
                <w:lang w:eastAsia="zh-CN"/>
              </w:rPr>
            </w:pPr>
            <w:r>
              <w:rPr>
                <w:rFonts w:hint="eastAsia"/>
                <w:color w:val="000000"/>
                <w:kern w:val="0"/>
                <w:szCs w:val="21"/>
                <w:lang w:eastAsia="zh-CN"/>
              </w:rPr>
              <w:t>□</w:t>
            </w:r>
          </w:p>
        </w:tc>
        <w:tc>
          <w:tcPr>
            <w:tcW w:w="2250" w:type="dxa"/>
            <w:gridSpan w:val="2"/>
            <w:noWrap/>
            <w:vAlign w:val="center"/>
          </w:tcPr>
          <w:p w14:paraId="3FFEFC39">
            <w:pPr>
              <w:spacing w:line="240" w:lineRule="exact"/>
              <w:jc w:val="center"/>
              <w:rPr>
                <w:rFonts w:hint="eastAsia" w:eastAsia="宋体"/>
                <w:szCs w:val="21"/>
                <w:lang w:eastAsia="zh-CN"/>
              </w:rPr>
            </w:pPr>
            <w:r>
              <w:rPr>
                <w:rFonts w:hint="eastAsia"/>
                <w:color w:val="000000"/>
                <w:kern w:val="0"/>
                <w:szCs w:val="21"/>
                <w:lang w:eastAsia="zh-CN"/>
              </w:rPr>
              <w:t>☑</w:t>
            </w:r>
          </w:p>
        </w:tc>
        <w:tc>
          <w:tcPr>
            <w:tcW w:w="3479" w:type="dxa"/>
            <w:gridSpan w:val="2"/>
            <w:noWrap/>
            <w:vAlign w:val="center"/>
          </w:tcPr>
          <w:p w14:paraId="076BB1BD">
            <w:pPr>
              <w:spacing w:line="240" w:lineRule="exact"/>
              <w:jc w:val="center"/>
              <w:rPr>
                <w:szCs w:val="21"/>
              </w:rPr>
            </w:pPr>
            <w:r>
              <w:rPr>
                <w:rFonts w:hint="eastAsia"/>
                <w:color w:val="000000"/>
                <w:kern w:val="0"/>
                <w:szCs w:val="21"/>
              </w:rPr>
              <w:t>□</w:t>
            </w:r>
          </w:p>
        </w:tc>
      </w:tr>
      <w:tr w14:paraId="57C37AE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45" w:type="dxa"/>
            <w:noWrap/>
            <w:vAlign w:val="center"/>
          </w:tcPr>
          <w:p w14:paraId="3287C788">
            <w:pPr>
              <w:widowControl/>
              <w:spacing w:line="240" w:lineRule="exact"/>
              <w:jc w:val="center"/>
              <w:rPr>
                <w:color w:val="000000"/>
                <w:kern w:val="0"/>
                <w:szCs w:val="21"/>
              </w:rPr>
            </w:pPr>
            <w:r>
              <w:rPr>
                <w:rFonts w:hint="eastAsia"/>
                <w:color w:val="000000"/>
                <w:kern w:val="0"/>
                <w:szCs w:val="21"/>
              </w:rPr>
              <w:t>部门（单位）名称</w:t>
            </w:r>
          </w:p>
        </w:tc>
        <w:tc>
          <w:tcPr>
            <w:tcW w:w="4876" w:type="dxa"/>
            <w:gridSpan w:val="4"/>
            <w:noWrap/>
            <w:vAlign w:val="center"/>
          </w:tcPr>
          <w:p w14:paraId="01B92203">
            <w:pPr>
              <w:widowControl/>
              <w:spacing w:line="240" w:lineRule="exact"/>
              <w:jc w:val="center"/>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宝林镇人民政府</w:t>
            </w:r>
          </w:p>
        </w:tc>
        <w:tc>
          <w:tcPr>
            <w:tcW w:w="2265" w:type="dxa"/>
            <w:noWrap/>
            <w:vAlign w:val="center"/>
          </w:tcPr>
          <w:p w14:paraId="483D9A49">
            <w:pPr>
              <w:widowControl/>
              <w:spacing w:line="240" w:lineRule="exact"/>
              <w:jc w:val="center"/>
              <w:rPr>
                <w:color w:val="000000"/>
                <w:kern w:val="0"/>
                <w:szCs w:val="21"/>
              </w:rPr>
            </w:pPr>
            <w:r>
              <w:rPr>
                <w:rFonts w:hint="eastAsia"/>
                <w:color w:val="000000"/>
                <w:kern w:val="0"/>
                <w:szCs w:val="21"/>
              </w:rPr>
              <w:t>预算单位编码</w:t>
            </w:r>
          </w:p>
        </w:tc>
        <w:tc>
          <w:tcPr>
            <w:tcW w:w="1214" w:type="dxa"/>
            <w:noWrap/>
            <w:vAlign w:val="center"/>
          </w:tcPr>
          <w:p w14:paraId="5D448B60">
            <w:pPr>
              <w:widowControl/>
              <w:spacing w:line="240" w:lineRule="exact"/>
              <w:jc w:val="left"/>
              <w:rPr>
                <w:rFonts w:hint="default" w:eastAsia="宋体"/>
                <w:color w:val="000000"/>
                <w:kern w:val="0"/>
                <w:szCs w:val="21"/>
                <w:lang w:val="en-US" w:eastAsia="zh-CN"/>
              </w:rPr>
            </w:pPr>
            <w:r>
              <w:rPr>
                <w:rFonts w:hint="eastAsia"/>
                <w:color w:val="000000"/>
                <w:kern w:val="0"/>
                <w:szCs w:val="21"/>
              </w:rPr>
              <w:t>　</w:t>
            </w:r>
            <w:r>
              <w:rPr>
                <w:rFonts w:hint="eastAsia"/>
                <w:color w:val="000000"/>
                <w:kern w:val="0"/>
                <w:szCs w:val="21"/>
                <w:lang w:val="en-US" w:eastAsia="zh-CN"/>
              </w:rPr>
              <w:t>316001</w:t>
            </w:r>
          </w:p>
        </w:tc>
      </w:tr>
      <w:tr w14:paraId="68B77E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49" w:hRule="atLeast"/>
          <w:jc w:val="center"/>
        </w:trPr>
        <w:tc>
          <w:tcPr>
            <w:tcW w:w="545" w:type="dxa"/>
            <w:vMerge w:val="restart"/>
            <w:noWrap/>
            <w:vAlign w:val="center"/>
          </w:tcPr>
          <w:p w14:paraId="0B08338B">
            <w:pPr>
              <w:widowControl/>
              <w:spacing w:line="240" w:lineRule="exact"/>
              <w:jc w:val="center"/>
              <w:rPr>
                <w:color w:val="000000"/>
                <w:kern w:val="0"/>
                <w:szCs w:val="21"/>
              </w:rPr>
            </w:pPr>
            <w:r>
              <w:rPr>
                <w:rFonts w:hint="eastAsia"/>
                <w:color w:val="000000"/>
                <w:kern w:val="0"/>
                <w:szCs w:val="21"/>
              </w:rPr>
              <w:t>预算执行情况</w:t>
            </w:r>
          </w:p>
        </w:tc>
        <w:tc>
          <w:tcPr>
            <w:tcW w:w="1773" w:type="dxa"/>
            <w:noWrap/>
            <w:vAlign w:val="center"/>
          </w:tcPr>
          <w:p w14:paraId="2FFDBADD">
            <w:pPr>
              <w:widowControl/>
              <w:spacing w:line="240" w:lineRule="exact"/>
              <w:jc w:val="center"/>
              <w:rPr>
                <w:color w:val="000000"/>
                <w:kern w:val="0"/>
                <w:szCs w:val="21"/>
              </w:rPr>
            </w:pPr>
            <w:r>
              <w:rPr>
                <w:rFonts w:hint="eastAsia"/>
                <w:color w:val="000000"/>
                <w:kern w:val="0"/>
                <w:szCs w:val="21"/>
              </w:rPr>
              <w:t>项目</w:t>
            </w:r>
          </w:p>
        </w:tc>
        <w:tc>
          <w:tcPr>
            <w:tcW w:w="853" w:type="dxa"/>
            <w:noWrap/>
            <w:vAlign w:val="center"/>
          </w:tcPr>
          <w:p w14:paraId="40080CE4">
            <w:pPr>
              <w:widowControl/>
              <w:spacing w:line="240" w:lineRule="exact"/>
              <w:jc w:val="center"/>
              <w:rPr>
                <w:color w:val="000000"/>
                <w:kern w:val="0"/>
                <w:szCs w:val="21"/>
              </w:rPr>
            </w:pPr>
            <w:r>
              <w:rPr>
                <w:rFonts w:hint="eastAsia"/>
                <w:color w:val="000000"/>
                <w:kern w:val="0"/>
                <w:szCs w:val="21"/>
              </w:rPr>
              <w:t>预算额</w:t>
            </w:r>
            <w:r>
              <w:rPr>
                <w:color w:val="000000"/>
                <w:kern w:val="0"/>
                <w:szCs w:val="21"/>
              </w:rPr>
              <w:t>(</w:t>
            </w:r>
            <w:r>
              <w:rPr>
                <w:rFonts w:hint="eastAsia"/>
                <w:color w:val="000000"/>
                <w:kern w:val="0"/>
                <w:szCs w:val="21"/>
              </w:rPr>
              <w:t>万元</w:t>
            </w:r>
            <w:r>
              <w:rPr>
                <w:color w:val="000000"/>
                <w:kern w:val="0"/>
                <w:szCs w:val="21"/>
              </w:rPr>
              <w:t>)</w:t>
            </w:r>
          </w:p>
        </w:tc>
        <w:tc>
          <w:tcPr>
            <w:tcW w:w="1226" w:type="dxa"/>
            <w:noWrap/>
            <w:vAlign w:val="center"/>
          </w:tcPr>
          <w:p w14:paraId="060F2E1B">
            <w:pPr>
              <w:widowControl/>
              <w:spacing w:line="240" w:lineRule="exact"/>
              <w:jc w:val="center"/>
              <w:rPr>
                <w:color w:val="000000"/>
                <w:kern w:val="0"/>
                <w:szCs w:val="21"/>
              </w:rPr>
            </w:pPr>
            <w:r>
              <w:rPr>
                <w:rFonts w:hint="eastAsia"/>
                <w:color w:val="000000"/>
                <w:kern w:val="0"/>
                <w:szCs w:val="21"/>
              </w:rPr>
              <w:t>执行额</w:t>
            </w:r>
            <w:r>
              <w:rPr>
                <w:color w:val="000000"/>
                <w:kern w:val="0"/>
                <w:szCs w:val="21"/>
              </w:rPr>
              <w:t>(</w:t>
            </w:r>
            <w:r>
              <w:rPr>
                <w:rFonts w:hint="eastAsia"/>
                <w:color w:val="000000"/>
                <w:kern w:val="0"/>
                <w:szCs w:val="21"/>
              </w:rPr>
              <w:t>万元</w:t>
            </w:r>
            <w:r>
              <w:rPr>
                <w:color w:val="000000"/>
                <w:kern w:val="0"/>
                <w:szCs w:val="21"/>
              </w:rPr>
              <w:t>)</w:t>
            </w:r>
          </w:p>
        </w:tc>
        <w:tc>
          <w:tcPr>
            <w:tcW w:w="1024" w:type="dxa"/>
            <w:noWrap/>
            <w:vAlign w:val="center"/>
          </w:tcPr>
          <w:p w14:paraId="5FA6C968">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2265" w:type="dxa"/>
            <w:noWrap/>
            <w:vAlign w:val="center"/>
          </w:tcPr>
          <w:p w14:paraId="1FCB7E65">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1214" w:type="dxa"/>
            <w:noWrap/>
            <w:vAlign w:val="center"/>
          </w:tcPr>
          <w:p w14:paraId="6566BB3F">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r>
      <w:tr w14:paraId="161D84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45" w:type="dxa"/>
            <w:vMerge w:val="continue"/>
            <w:noWrap w:val="0"/>
            <w:vAlign w:val="center"/>
          </w:tcPr>
          <w:p w14:paraId="51D1D430">
            <w:pPr>
              <w:widowControl/>
              <w:spacing w:line="240" w:lineRule="exact"/>
              <w:jc w:val="left"/>
              <w:rPr>
                <w:color w:val="000000"/>
                <w:kern w:val="0"/>
                <w:szCs w:val="21"/>
              </w:rPr>
            </w:pPr>
          </w:p>
        </w:tc>
        <w:tc>
          <w:tcPr>
            <w:tcW w:w="1773" w:type="dxa"/>
            <w:noWrap/>
            <w:vAlign w:val="center"/>
          </w:tcPr>
          <w:p w14:paraId="51276A1B">
            <w:pPr>
              <w:widowControl/>
              <w:spacing w:line="240" w:lineRule="exact"/>
              <w:jc w:val="center"/>
              <w:rPr>
                <w:color w:val="000000"/>
                <w:kern w:val="0"/>
                <w:szCs w:val="21"/>
              </w:rPr>
            </w:pPr>
            <w:r>
              <w:rPr>
                <w:rFonts w:hint="eastAsia"/>
                <w:color w:val="000000"/>
                <w:kern w:val="0"/>
                <w:szCs w:val="21"/>
              </w:rPr>
              <w:t>合</w:t>
            </w:r>
            <w:r>
              <w:rPr>
                <w:color w:val="000000"/>
                <w:kern w:val="0"/>
                <w:szCs w:val="21"/>
              </w:rPr>
              <w:t xml:space="preserve">   </w:t>
            </w:r>
            <w:r>
              <w:rPr>
                <w:rFonts w:hint="eastAsia"/>
                <w:color w:val="000000"/>
                <w:kern w:val="0"/>
                <w:szCs w:val="21"/>
              </w:rPr>
              <w:t>计</w:t>
            </w:r>
          </w:p>
        </w:tc>
        <w:tc>
          <w:tcPr>
            <w:tcW w:w="853" w:type="dxa"/>
            <w:noWrap/>
            <w:vAlign w:val="center"/>
          </w:tcPr>
          <w:p w14:paraId="2F28EF22">
            <w:pPr>
              <w:widowControl/>
              <w:spacing w:line="240" w:lineRule="exact"/>
              <w:jc w:val="left"/>
              <w:rPr>
                <w:rFonts w:hint="default" w:eastAsia="宋体"/>
                <w:color w:val="000000"/>
                <w:kern w:val="0"/>
                <w:szCs w:val="21"/>
                <w:lang w:val="en-US" w:eastAsia="zh-CN"/>
              </w:rPr>
            </w:pPr>
            <w:r>
              <w:rPr>
                <w:rFonts w:hint="eastAsia" w:eastAsia="宋体"/>
                <w:color w:val="000000"/>
                <w:kern w:val="0"/>
                <w:szCs w:val="21"/>
                <w:lang w:val="en-US" w:eastAsia="zh-CN"/>
              </w:rPr>
              <w:t>250</w:t>
            </w:r>
          </w:p>
        </w:tc>
        <w:tc>
          <w:tcPr>
            <w:tcW w:w="1226" w:type="dxa"/>
            <w:noWrap/>
            <w:vAlign w:val="center"/>
          </w:tcPr>
          <w:p w14:paraId="2C55CD16">
            <w:pPr>
              <w:widowControl/>
              <w:spacing w:line="240" w:lineRule="exact"/>
              <w:jc w:val="left"/>
              <w:rPr>
                <w:rFonts w:hint="eastAsia" w:eastAsia="宋体"/>
                <w:color w:val="000000"/>
                <w:kern w:val="0"/>
                <w:szCs w:val="21"/>
                <w:lang w:val="en-US" w:eastAsia="zh-CN"/>
              </w:rPr>
            </w:pPr>
            <w:r>
              <w:rPr>
                <w:rFonts w:hint="eastAsia" w:eastAsia="宋体"/>
                <w:color w:val="000000"/>
                <w:kern w:val="0"/>
                <w:szCs w:val="21"/>
                <w:lang w:val="en-US" w:eastAsia="zh-CN"/>
              </w:rPr>
              <w:t>250</w:t>
            </w:r>
          </w:p>
        </w:tc>
        <w:tc>
          <w:tcPr>
            <w:tcW w:w="1024" w:type="dxa"/>
            <w:noWrap/>
            <w:vAlign w:val="center"/>
          </w:tcPr>
          <w:p w14:paraId="78DB90F4">
            <w:pPr>
              <w:widowControl/>
              <w:spacing w:line="240" w:lineRule="exact"/>
              <w:jc w:val="left"/>
              <w:rPr>
                <w:rFonts w:hint="eastAsia" w:eastAsia="宋体"/>
                <w:color w:val="000000"/>
                <w:kern w:val="0"/>
                <w:szCs w:val="21"/>
                <w:lang w:val="en-US" w:eastAsia="zh-CN"/>
              </w:rPr>
            </w:pPr>
            <w:r>
              <w:rPr>
                <w:rFonts w:hint="eastAsia"/>
                <w:color w:val="000000"/>
                <w:kern w:val="0"/>
                <w:szCs w:val="21"/>
                <w:lang w:val="en-US" w:eastAsia="zh-CN"/>
              </w:rPr>
              <w:t>0</w:t>
            </w:r>
          </w:p>
        </w:tc>
        <w:tc>
          <w:tcPr>
            <w:tcW w:w="2265" w:type="dxa"/>
            <w:noWrap/>
            <w:vAlign w:val="center"/>
          </w:tcPr>
          <w:p w14:paraId="56B7535C">
            <w:pPr>
              <w:widowControl/>
              <w:spacing w:line="240" w:lineRule="exact"/>
              <w:jc w:val="left"/>
              <w:rPr>
                <w:color w:val="000000"/>
                <w:kern w:val="0"/>
                <w:szCs w:val="21"/>
              </w:rPr>
            </w:pPr>
            <w:r>
              <w:rPr>
                <w:rFonts w:hint="eastAsia"/>
                <w:color w:val="000000"/>
                <w:kern w:val="0"/>
                <w:szCs w:val="21"/>
                <w:lang w:val="en-US" w:eastAsia="zh-CN"/>
              </w:rPr>
              <w:t>0</w:t>
            </w:r>
          </w:p>
        </w:tc>
        <w:tc>
          <w:tcPr>
            <w:tcW w:w="1214" w:type="dxa"/>
            <w:noWrap/>
            <w:vAlign w:val="center"/>
          </w:tcPr>
          <w:p w14:paraId="3A723E55">
            <w:pPr>
              <w:widowControl/>
              <w:spacing w:line="240" w:lineRule="exact"/>
              <w:jc w:val="left"/>
              <w:rPr>
                <w:color w:val="000000"/>
                <w:kern w:val="0"/>
                <w:szCs w:val="21"/>
              </w:rPr>
            </w:pPr>
            <w:r>
              <w:rPr>
                <w:rFonts w:hint="eastAsia"/>
                <w:color w:val="000000"/>
                <w:kern w:val="0"/>
                <w:szCs w:val="21"/>
                <w:lang w:val="en-US" w:eastAsia="zh-CN"/>
              </w:rPr>
              <w:t>0</w:t>
            </w:r>
          </w:p>
        </w:tc>
      </w:tr>
      <w:tr w14:paraId="46D897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45" w:type="dxa"/>
            <w:vMerge w:val="continue"/>
            <w:noWrap w:val="0"/>
            <w:vAlign w:val="center"/>
          </w:tcPr>
          <w:p w14:paraId="76519F62">
            <w:pPr>
              <w:widowControl/>
              <w:spacing w:line="240" w:lineRule="exact"/>
              <w:jc w:val="left"/>
              <w:rPr>
                <w:color w:val="000000"/>
                <w:kern w:val="0"/>
                <w:szCs w:val="21"/>
              </w:rPr>
            </w:pPr>
          </w:p>
        </w:tc>
        <w:tc>
          <w:tcPr>
            <w:tcW w:w="1773" w:type="dxa"/>
            <w:noWrap/>
            <w:vAlign w:val="center"/>
          </w:tcPr>
          <w:p w14:paraId="56960925">
            <w:pPr>
              <w:widowControl/>
              <w:spacing w:line="240" w:lineRule="exact"/>
              <w:jc w:val="center"/>
              <w:rPr>
                <w:color w:val="000000"/>
                <w:kern w:val="0"/>
                <w:szCs w:val="21"/>
              </w:rPr>
            </w:pPr>
            <w:r>
              <w:rPr>
                <w:rFonts w:hint="eastAsia"/>
                <w:color w:val="000000"/>
                <w:kern w:val="0"/>
                <w:szCs w:val="21"/>
              </w:rPr>
              <w:t>财政拨款</w:t>
            </w:r>
          </w:p>
        </w:tc>
        <w:tc>
          <w:tcPr>
            <w:tcW w:w="853" w:type="dxa"/>
            <w:noWrap/>
            <w:vAlign w:val="center"/>
          </w:tcPr>
          <w:p w14:paraId="2E9C39FC">
            <w:pPr>
              <w:widowControl/>
              <w:spacing w:line="240" w:lineRule="exact"/>
              <w:jc w:val="left"/>
              <w:rPr>
                <w:rFonts w:hint="default" w:eastAsia="宋体"/>
                <w:color w:val="000000"/>
                <w:kern w:val="0"/>
                <w:szCs w:val="21"/>
                <w:lang w:val="en-US" w:eastAsia="zh-CN"/>
              </w:rPr>
            </w:pPr>
            <w:r>
              <w:rPr>
                <w:rFonts w:hint="eastAsia" w:eastAsia="宋体"/>
                <w:color w:val="000000"/>
                <w:kern w:val="0"/>
                <w:szCs w:val="21"/>
                <w:lang w:val="en-US" w:eastAsia="zh-CN"/>
              </w:rPr>
              <w:t>250</w:t>
            </w:r>
          </w:p>
        </w:tc>
        <w:tc>
          <w:tcPr>
            <w:tcW w:w="1226" w:type="dxa"/>
            <w:noWrap/>
            <w:vAlign w:val="center"/>
          </w:tcPr>
          <w:p w14:paraId="4C640742">
            <w:pPr>
              <w:widowControl/>
              <w:spacing w:line="240" w:lineRule="exact"/>
              <w:jc w:val="left"/>
              <w:rPr>
                <w:rFonts w:hint="eastAsia" w:eastAsia="宋体"/>
                <w:color w:val="000000"/>
                <w:kern w:val="0"/>
                <w:szCs w:val="21"/>
                <w:lang w:val="en-US" w:eastAsia="zh-CN"/>
              </w:rPr>
            </w:pPr>
            <w:r>
              <w:rPr>
                <w:rFonts w:hint="eastAsia" w:eastAsia="宋体"/>
                <w:color w:val="000000"/>
                <w:kern w:val="0"/>
                <w:szCs w:val="21"/>
                <w:lang w:val="en-US" w:eastAsia="zh-CN"/>
              </w:rPr>
              <w:t>250</w:t>
            </w:r>
          </w:p>
        </w:tc>
        <w:tc>
          <w:tcPr>
            <w:tcW w:w="1024" w:type="dxa"/>
            <w:noWrap/>
            <w:vAlign w:val="center"/>
          </w:tcPr>
          <w:p w14:paraId="6F2C60A4">
            <w:pPr>
              <w:widowControl/>
              <w:spacing w:line="240" w:lineRule="exact"/>
              <w:jc w:val="left"/>
              <w:rPr>
                <w:color w:val="000000"/>
                <w:kern w:val="0"/>
                <w:szCs w:val="21"/>
              </w:rPr>
            </w:pPr>
            <w:r>
              <w:rPr>
                <w:rFonts w:hint="eastAsia"/>
                <w:color w:val="000000"/>
                <w:kern w:val="0"/>
                <w:szCs w:val="21"/>
                <w:lang w:val="en-US" w:eastAsia="zh-CN"/>
              </w:rPr>
              <w:t>0</w:t>
            </w:r>
          </w:p>
        </w:tc>
        <w:tc>
          <w:tcPr>
            <w:tcW w:w="2265" w:type="dxa"/>
            <w:noWrap/>
            <w:vAlign w:val="center"/>
          </w:tcPr>
          <w:p w14:paraId="6542C1B1">
            <w:pPr>
              <w:widowControl/>
              <w:spacing w:line="240" w:lineRule="exact"/>
              <w:jc w:val="left"/>
              <w:rPr>
                <w:color w:val="000000"/>
                <w:kern w:val="0"/>
                <w:szCs w:val="21"/>
              </w:rPr>
            </w:pPr>
            <w:r>
              <w:rPr>
                <w:rFonts w:hint="eastAsia"/>
                <w:color w:val="000000"/>
                <w:kern w:val="0"/>
                <w:szCs w:val="21"/>
                <w:lang w:val="en-US" w:eastAsia="zh-CN"/>
              </w:rPr>
              <w:t>0</w:t>
            </w:r>
          </w:p>
        </w:tc>
        <w:tc>
          <w:tcPr>
            <w:tcW w:w="1214" w:type="dxa"/>
            <w:noWrap/>
            <w:vAlign w:val="center"/>
          </w:tcPr>
          <w:p w14:paraId="2B0792A1">
            <w:pPr>
              <w:widowControl/>
              <w:spacing w:line="240" w:lineRule="exact"/>
              <w:jc w:val="left"/>
              <w:rPr>
                <w:color w:val="000000"/>
                <w:kern w:val="0"/>
                <w:szCs w:val="21"/>
              </w:rPr>
            </w:pPr>
            <w:r>
              <w:rPr>
                <w:rFonts w:hint="eastAsia"/>
                <w:color w:val="000000"/>
                <w:kern w:val="0"/>
                <w:szCs w:val="21"/>
                <w:lang w:val="en-US" w:eastAsia="zh-CN"/>
              </w:rPr>
              <w:t>0</w:t>
            </w:r>
          </w:p>
        </w:tc>
      </w:tr>
      <w:tr w14:paraId="5A33BE5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545" w:type="dxa"/>
            <w:vMerge w:val="continue"/>
            <w:noWrap w:val="0"/>
            <w:vAlign w:val="center"/>
          </w:tcPr>
          <w:p w14:paraId="6E33E486">
            <w:pPr>
              <w:widowControl/>
              <w:spacing w:line="240" w:lineRule="exact"/>
              <w:jc w:val="left"/>
              <w:rPr>
                <w:color w:val="000000"/>
                <w:kern w:val="0"/>
                <w:szCs w:val="21"/>
              </w:rPr>
            </w:pPr>
          </w:p>
        </w:tc>
        <w:tc>
          <w:tcPr>
            <w:tcW w:w="1773" w:type="dxa"/>
            <w:noWrap/>
            <w:vAlign w:val="center"/>
          </w:tcPr>
          <w:p w14:paraId="79AA224E">
            <w:pPr>
              <w:widowControl/>
              <w:spacing w:line="240" w:lineRule="exact"/>
              <w:jc w:val="center"/>
              <w:rPr>
                <w:color w:val="000000"/>
                <w:kern w:val="0"/>
                <w:szCs w:val="21"/>
              </w:rPr>
            </w:pPr>
            <w:r>
              <w:rPr>
                <w:rFonts w:hint="eastAsia"/>
                <w:color w:val="000000"/>
                <w:kern w:val="0"/>
                <w:szCs w:val="21"/>
              </w:rPr>
              <w:t>其他资金</w:t>
            </w:r>
          </w:p>
        </w:tc>
        <w:tc>
          <w:tcPr>
            <w:tcW w:w="853" w:type="dxa"/>
            <w:noWrap/>
            <w:vAlign w:val="center"/>
          </w:tcPr>
          <w:p w14:paraId="0016F9FB">
            <w:pPr>
              <w:widowControl/>
              <w:spacing w:line="240" w:lineRule="exact"/>
              <w:jc w:val="left"/>
              <w:rPr>
                <w:color w:val="000000"/>
                <w:kern w:val="0"/>
                <w:szCs w:val="21"/>
              </w:rPr>
            </w:pPr>
            <w:r>
              <w:rPr>
                <w:rFonts w:hint="eastAsia"/>
                <w:color w:val="000000"/>
                <w:kern w:val="0"/>
                <w:szCs w:val="21"/>
                <w:lang w:val="en-US" w:eastAsia="zh-CN"/>
              </w:rPr>
              <w:t>0</w:t>
            </w:r>
          </w:p>
        </w:tc>
        <w:tc>
          <w:tcPr>
            <w:tcW w:w="1226" w:type="dxa"/>
            <w:noWrap/>
            <w:vAlign w:val="center"/>
          </w:tcPr>
          <w:p w14:paraId="4E09B3D4">
            <w:pPr>
              <w:widowControl/>
              <w:spacing w:line="240" w:lineRule="exact"/>
              <w:jc w:val="left"/>
              <w:rPr>
                <w:color w:val="000000"/>
                <w:kern w:val="0"/>
                <w:szCs w:val="21"/>
              </w:rPr>
            </w:pPr>
            <w:r>
              <w:rPr>
                <w:rFonts w:hint="eastAsia"/>
                <w:color w:val="000000"/>
                <w:kern w:val="0"/>
                <w:szCs w:val="21"/>
                <w:lang w:val="en-US" w:eastAsia="zh-CN"/>
              </w:rPr>
              <w:t>0</w:t>
            </w:r>
          </w:p>
        </w:tc>
        <w:tc>
          <w:tcPr>
            <w:tcW w:w="1024" w:type="dxa"/>
            <w:noWrap/>
            <w:vAlign w:val="center"/>
          </w:tcPr>
          <w:p w14:paraId="57365967">
            <w:pPr>
              <w:widowControl/>
              <w:spacing w:line="240" w:lineRule="exact"/>
              <w:jc w:val="left"/>
              <w:rPr>
                <w:color w:val="000000"/>
                <w:kern w:val="0"/>
                <w:szCs w:val="21"/>
              </w:rPr>
            </w:pPr>
            <w:r>
              <w:rPr>
                <w:rFonts w:hint="eastAsia"/>
                <w:color w:val="000000"/>
                <w:kern w:val="0"/>
                <w:szCs w:val="21"/>
                <w:lang w:val="en-US" w:eastAsia="zh-CN"/>
              </w:rPr>
              <w:t>0</w:t>
            </w:r>
          </w:p>
        </w:tc>
        <w:tc>
          <w:tcPr>
            <w:tcW w:w="2265" w:type="dxa"/>
            <w:noWrap/>
            <w:vAlign w:val="center"/>
          </w:tcPr>
          <w:p w14:paraId="058552E2">
            <w:pPr>
              <w:widowControl/>
              <w:spacing w:line="240" w:lineRule="exact"/>
              <w:jc w:val="left"/>
              <w:rPr>
                <w:color w:val="000000"/>
                <w:kern w:val="0"/>
                <w:szCs w:val="21"/>
              </w:rPr>
            </w:pPr>
            <w:r>
              <w:rPr>
                <w:rFonts w:hint="eastAsia"/>
                <w:color w:val="000000"/>
                <w:kern w:val="0"/>
                <w:szCs w:val="21"/>
                <w:lang w:val="en-US" w:eastAsia="zh-CN"/>
              </w:rPr>
              <w:t>0</w:t>
            </w:r>
          </w:p>
        </w:tc>
        <w:tc>
          <w:tcPr>
            <w:tcW w:w="1214" w:type="dxa"/>
            <w:noWrap/>
            <w:vAlign w:val="center"/>
          </w:tcPr>
          <w:p w14:paraId="42E8870D">
            <w:pPr>
              <w:widowControl/>
              <w:spacing w:line="240" w:lineRule="exact"/>
              <w:jc w:val="left"/>
              <w:rPr>
                <w:color w:val="000000"/>
                <w:kern w:val="0"/>
                <w:szCs w:val="21"/>
              </w:rPr>
            </w:pPr>
            <w:r>
              <w:rPr>
                <w:rFonts w:hint="eastAsia"/>
                <w:color w:val="000000"/>
                <w:kern w:val="0"/>
                <w:szCs w:val="21"/>
                <w:lang w:val="en-US" w:eastAsia="zh-CN"/>
              </w:rPr>
              <w:t>0</w:t>
            </w:r>
          </w:p>
        </w:tc>
      </w:tr>
      <w:tr w14:paraId="413E6E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92" w:hRule="atLeast"/>
          <w:jc w:val="center"/>
        </w:trPr>
        <w:tc>
          <w:tcPr>
            <w:tcW w:w="545" w:type="dxa"/>
            <w:vMerge w:val="restart"/>
            <w:noWrap/>
            <w:vAlign w:val="center"/>
          </w:tcPr>
          <w:p w14:paraId="6C78E1E8">
            <w:pPr>
              <w:widowControl/>
              <w:spacing w:line="240" w:lineRule="exact"/>
              <w:jc w:val="center"/>
              <w:rPr>
                <w:color w:val="000000"/>
                <w:kern w:val="0"/>
                <w:szCs w:val="21"/>
              </w:rPr>
            </w:pPr>
            <w:r>
              <w:rPr>
                <w:rFonts w:hint="eastAsia"/>
                <w:color w:val="000000"/>
                <w:kern w:val="0"/>
                <w:szCs w:val="21"/>
              </w:rPr>
              <w:t>财政拨款结构</w:t>
            </w:r>
          </w:p>
        </w:tc>
        <w:tc>
          <w:tcPr>
            <w:tcW w:w="1773" w:type="dxa"/>
            <w:noWrap/>
            <w:vAlign w:val="center"/>
          </w:tcPr>
          <w:p w14:paraId="30397B40">
            <w:pPr>
              <w:widowControl/>
              <w:spacing w:line="240" w:lineRule="exact"/>
              <w:jc w:val="center"/>
              <w:rPr>
                <w:color w:val="000000"/>
                <w:kern w:val="0"/>
                <w:szCs w:val="21"/>
              </w:rPr>
            </w:pPr>
            <w:r>
              <w:rPr>
                <w:rFonts w:hint="eastAsia"/>
                <w:color w:val="000000"/>
                <w:kern w:val="0"/>
                <w:szCs w:val="21"/>
              </w:rPr>
              <w:t>项目</w:t>
            </w:r>
          </w:p>
        </w:tc>
        <w:tc>
          <w:tcPr>
            <w:tcW w:w="853" w:type="dxa"/>
            <w:noWrap/>
            <w:vAlign w:val="center"/>
          </w:tcPr>
          <w:p w14:paraId="35279DE2">
            <w:pPr>
              <w:widowControl/>
              <w:spacing w:line="240" w:lineRule="exact"/>
              <w:jc w:val="center"/>
              <w:rPr>
                <w:color w:val="000000"/>
                <w:kern w:val="0"/>
                <w:szCs w:val="21"/>
              </w:rPr>
            </w:pPr>
            <w:r>
              <w:rPr>
                <w:rFonts w:hint="eastAsia"/>
                <w:color w:val="000000"/>
                <w:kern w:val="0"/>
                <w:szCs w:val="21"/>
              </w:rPr>
              <w:t>合计</w:t>
            </w:r>
          </w:p>
        </w:tc>
        <w:tc>
          <w:tcPr>
            <w:tcW w:w="1226" w:type="dxa"/>
            <w:noWrap/>
            <w:vAlign w:val="center"/>
          </w:tcPr>
          <w:p w14:paraId="2648062A">
            <w:pPr>
              <w:widowControl/>
              <w:spacing w:line="240" w:lineRule="exact"/>
              <w:jc w:val="center"/>
              <w:rPr>
                <w:color w:val="000000"/>
                <w:kern w:val="0"/>
                <w:szCs w:val="21"/>
              </w:rPr>
            </w:pPr>
            <w:r>
              <w:rPr>
                <w:rFonts w:hint="eastAsia"/>
                <w:color w:val="000000"/>
                <w:kern w:val="0"/>
                <w:szCs w:val="21"/>
              </w:rPr>
              <w:t>一般公共预算安排</w:t>
            </w:r>
          </w:p>
        </w:tc>
        <w:tc>
          <w:tcPr>
            <w:tcW w:w="1024" w:type="dxa"/>
            <w:noWrap/>
            <w:vAlign w:val="center"/>
          </w:tcPr>
          <w:p w14:paraId="0F74837E">
            <w:pPr>
              <w:widowControl/>
              <w:spacing w:line="240" w:lineRule="exact"/>
              <w:jc w:val="center"/>
              <w:rPr>
                <w:color w:val="000000"/>
                <w:kern w:val="0"/>
                <w:szCs w:val="21"/>
              </w:rPr>
            </w:pPr>
            <w:r>
              <w:rPr>
                <w:rFonts w:hint="eastAsia"/>
                <w:color w:val="000000"/>
                <w:kern w:val="0"/>
                <w:szCs w:val="21"/>
              </w:rPr>
              <w:t>政府性基金预算安排</w:t>
            </w:r>
          </w:p>
        </w:tc>
        <w:tc>
          <w:tcPr>
            <w:tcW w:w="2265" w:type="dxa"/>
            <w:noWrap/>
            <w:vAlign w:val="center"/>
          </w:tcPr>
          <w:p w14:paraId="64BD947B">
            <w:pPr>
              <w:widowControl/>
              <w:spacing w:line="240" w:lineRule="exact"/>
              <w:jc w:val="center"/>
              <w:rPr>
                <w:color w:val="000000"/>
                <w:kern w:val="0"/>
                <w:szCs w:val="21"/>
              </w:rPr>
            </w:pPr>
            <w:r>
              <w:rPr>
                <w:rFonts w:hint="eastAsia"/>
                <w:color w:val="000000"/>
                <w:kern w:val="0"/>
                <w:szCs w:val="21"/>
              </w:rPr>
              <w:t>国有资本经营预算安排</w:t>
            </w:r>
          </w:p>
        </w:tc>
        <w:tc>
          <w:tcPr>
            <w:tcW w:w="1214" w:type="dxa"/>
            <w:noWrap/>
            <w:vAlign w:val="center"/>
          </w:tcPr>
          <w:p w14:paraId="6F2D652A">
            <w:pPr>
              <w:widowControl/>
              <w:spacing w:line="240" w:lineRule="exact"/>
              <w:jc w:val="center"/>
              <w:rPr>
                <w:color w:val="000000"/>
                <w:kern w:val="0"/>
                <w:szCs w:val="21"/>
              </w:rPr>
            </w:pPr>
            <w:r>
              <w:rPr>
                <w:rFonts w:hint="eastAsia"/>
                <w:color w:val="000000"/>
                <w:kern w:val="0"/>
                <w:szCs w:val="21"/>
              </w:rPr>
              <w:t>社保基金预算安排</w:t>
            </w:r>
          </w:p>
        </w:tc>
      </w:tr>
      <w:tr w14:paraId="6364F41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545" w:type="dxa"/>
            <w:vMerge w:val="continue"/>
            <w:noWrap w:val="0"/>
            <w:vAlign w:val="center"/>
          </w:tcPr>
          <w:p w14:paraId="1038EB2A">
            <w:pPr>
              <w:widowControl/>
              <w:spacing w:line="240" w:lineRule="exact"/>
              <w:jc w:val="left"/>
              <w:rPr>
                <w:color w:val="000000"/>
                <w:kern w:val="0"/>
                <w:szCs w:val="21"/>
              </w:rPr>
            </w:pPr>
          </w:p>
        </w:tc>
        <w:tc>
          <w:tcPr>
            <w:tcW w:w="1773" w:type="dxa"/>
            <w:noWrap/>
            <w:vAlign w:val="center"/>
          </w:tcPr>
          <w:p w14:paraId="639D9360">
            <w:pPr>
              <w:widowControl/>
              <w:spacing w:line="240" w:lineRule="exact"/>
              <w:jc w:val="center"/>
              <w:rPr>
                <w:color w:val="000000"/>
                <w:kern w:val="0"/>
                <w:szCs w:val="21"/>
              </w:rPr>
            </w:pPr>
            <w:r>
              <w:rPr>
                <w:rFonts w:hint="eastAsia"/>
                <w:color w:val="000000"/>
                <w:kern w:val="0"/>
                <w:szCs w:val="21"/>
              </w:rPr>
              <w:t>预算额</w:t>
            </w:r>
          </w:p>
          <w:p w14:paraId="110808E8">
            <w:pPr>
              <w:widowControl/>
              <w:spacing w:line="240" w:lineRule="exact"/>
              <w:jc w:val="center"/>
              <w:rPr>
                <w:color w:val="000000"/>
                <w:kern w:val="0"/>
                <w:szCs w:val="21"/>
              </w:rPr>
            </w:pPr>
            <w:r>
              <w:rPr>
                <w:color w:val="000000"/>
                <w:kern w:val="0"/>
                <w:szCs w:val="21"/>
              </w:rPr>
              <w:t>(</w:t>
            </w:r>
            <w:r>
              <w:rPr>
                <w:rFonts w:hint="eastAsia"/>
                <w:color w:val="000000"/>
                <w:kern w:val="0"/>
                <w:szCs w:val="21"/>
              </w:rPr>
              <w:t>万元</w:t>
            </w:r>
            <w:r>
              <w:rPr>
                <w:color w:val="000000"/>
                <w:kern w:val="0"/>
                <w:szCs w:val="21"/>
              </w:rPr>
              <w:t>)</w:t>
            </w:r>
          </w:p>
        </w:tc>
        <w:tc>
          <w:tcPr>
            <w:tcW w:w="853" w:type="dxa"/>
            <w:noWrap/>
            <w:vAlign w:val="center"/>
          </w:tcPr>
          <w:p w14:paraId="0B22CE14">
            <w:pPr>
              <w:widowControl/>
              <w:spacing w:line="240" w:lineRule="exact"/>
              <w:jc w:val="left"/>
              <w:rPr>
                <w:color w:val="000000"/>
                <w:kern w:val="0"/>
                <w:szCs w:val="21"/>
              </w:rPr>
            </w:pPr>
            <w:r>
              <w:rPr>
                <w:rFonts w:hint="eastAsia" w:eastAsia="宋体"/>
                <w:color w:val="000000"/>
                <w:kern w:val="0"/>
                <w:szCs w:val="21"/>
                <w:lang w:val="en-US" w:eastAsia="zh-CN"/>
              </w:rPr>
              <w:t>250</w:t>
            </w:r>
          </w:p>
        </w:tc>
        <w:tc>
          <w:tcPr>
            <w:tcW w:w="1226" w:type="dxa"/>
            <w:noWrap/>
            <w:vAlign w:val="center"/>
          </w:tcPr>
          <w:p w14:paraId="45D71A80">
            <w:pPr>
              <w:widowControl/>
              <w:spacing w:line="240" w:lineRule="exact"/>
              <w:jc w:val="left"/>
              <w:rPr>
                <w:color w:val="000000"/>
                <w:kern w:val="0"/>
                <w:szCs w:val="21"/>
              </w:rPr>
            </w:pPr>
            <w:r>
              <w:rPr>
                <w:rFonts w:hint="eastAsia" w:eastAsia="宋体"/>
                <w:color w:val="000000"/>
                <w:kern w:val="0"/>
                <w:szCs w:val="21"/>
                <w:lang w:val="en-US" w:eastAsia="zh-CN"/>
              </w:rPr>
              <w:t>250</w:t>
            </w:r>
          </w:p>
        </w:tc>
        <w:tc>
          <w:tcPr>
            <w:tcW w:w="1024" w:type="dxa"/>
            <w:noWrap/>
            <w:vAlign w:val="center"/>
          </w:tcPr>
          <w:p w14:paraId="5F6D2B37">
            <w:pPr>
              <w:widowControl/>
              <w:spacing w:line="240" w:lineRule="exact"/>
              <w:jc w:val="left"/>
              <w:rPr>
                <w:color w:val="000000"/>
                <w:kern w:val="0"/>
                <w:szCs w:val="21"/>
              </w:rPr>
            </w:pPr>
            <w:r>
              <w:rPr>
                <w:rFonts w:hint="eastAsia"/>
                <w:color w:val="000000"/>
                <w:kern w:val="0"/>
                <w:szCs w:val="21"/>
                <w:lang w:val="en-US" w:eastAsia="zh-CN"/>
              </w:rPr>
              <w:t>0</w:t>
            </w:r>
          </w:p>
        </w:tc>
        <w:tc>
          <w:tcPr>
            <w:tcW w:w="2265" w:type="dxa"/>
            <w:noWrap/>
            <w:vAlign w:val="center"/>
          </w:tcPr>
          <w:p w14:paraId="6B70B475">
            <w:pPr>
              <w:widowControl/>
              <w:spacing w:line="240" w:lineRule="exact"/>
              <w:jc w:val="left"/>
              <w:rPr>
                <w:color w:val="000000"/>
                <w:kern w:val="0"/>
                <w:szCs w:val="21"/>
              </w:rPr>
            </w:pPr>
            <w:r>
              <w:rPr>
                <w:rFonts w:hint="eastAsia"/>
                <w:color w:val="000000"/>
                <w:kern w:val="0"/>
                <w:szCs w:val="21"/>
                <w:lang w:val="en-US" w:eastAsia="zh-CN"/>
              </w:rPr>
              <w:t>0</w:t>
            </w:r>
          </w:p>
        </w:tc>
        <w:tc>
          <w:tcPr>
            <w:tcW w:w="1214" w:type="dxa"/>
            <w:noWrap/>
            <w:vAlign w:val="center"/>
          </w:tcPr>
          <w:p w14:paraId="50CB8EF0">
            <w:pPr>
              <w:widowControl/>
              <w:spacing w:line="240" w:lineRule="exact"/>
              <w:jc w:val="left"/>
              <w:rPr>
                <w:color w:val="000000"/>
                <w:kern w:val="0"/>
                <w:szCs w:val="21"/>
              </w:rPr>
            </w:pPr>
            <w:r>
              <w:rPr>
                <w:rFonts w:hint="eastAsia"/>
                <w:color w:val="000000"/>
                <w:kern w:val="0"/>
                <w:szCs w:val="21"/>
                <w:lang w:val="en-US" w:eastAsia="zh-CN"/>
              </w:rPr>
              <w:t>0</w:t>
            </w:r>
          </w:p>
        </w:tc>
      </w:tr>
      <w:tr w14:paraId="2FF1E27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545" w:type="dxa"/>
            <w:vMerge w:val="continue"/>
            <w:noWrap w:val="0"/>
            <w:vAlign w:val="center"/>
          </w:tcPr>
          <w:p w14:paraId="521067EC">
            <w:pPr>
              <w:widowControl/>
              <w:spacing w:line="240" w:lineRule="exact"/>
              <w:jc w:val="left"/>
              <w:rPr>
                <w:color w:val="000000"/>
                <w:kern w:val="0"/>
                <w:szCs w:val="21"/>
              </w:rPr>
            </w:pPr>
          </w:p>
        </w:tc>
        <w:tc>
          <w:tcPr>
            <w:tcW w:w="1773" w:type="dxa"/>
            <w:noWrap/>
            <w:vAlign w:val="center"/>
          </w:tcPr>
          <w:p w14:paraId="55B7CEBC">
            <w:pPr>
              <w:widowControl/>
              <w:spacing w:line="240" w:lineRule="exact"/>
              <w:jc w:val="center"/>
              <w:rPr>
                <w:color w:val="000000"/>
                <w:kern w:val="0"/>
                <w:szCs w:val="21"/>
              </w:rPr>
            </w:pPr>
            <w:r>
              <w:rPr>
                <w:rFonts w:hint="eastAsia"/>
                <w:color w:val="000000"/>
                <w:kern w:val="0"/>
                <w:szCs w:val="21"/>
              </w:rPr>
              <w:t>执行额</w:t>
            </w:r>
          </w:p>
          <w:p w14:paraId="167360DE">
            <w:pPr>
              <w:widowControl/>
              <w:spacing w:line="240" w:lineRule="exact"/>
              <w:jc w:val="center"/>
              <w:rPr>
                <w:color w:val="000000"/>
                <w:kern w:val="0"/>
                <w:szCs w:val="21"/>
              </w:rPr>
            </w:pPr>
            <w:r>
              <w:rPr>
                <w:color w:val="000000"/>
                <w:kern w:val="0"/>
                <w:szCs w:val="21"/>
              </w:rPr>
              <w:t>(</w:t>
            </w:r>
            <w:r>
              <w:rPr>
                <w:rFonts w:hint="eastAsia"/>
                <w:color w:val="000000"/>
                <w:kern w:val="0"/>
                <w:szCs w:val="21"/>
              </w:rPr>
              <w:t>万元</w:t>
            </w:r>
            <w:r>
              <w:rPr>
                <w:color w:val="000000"/>
                <w:kern w:val="0"/>
                <w:szCs w:val="21"/>
              </w:rPr>
              <w:t>)</w:t>
            </w:r>
          </w:p>
        </w:tc>
        <w:tc>
          <w:tcPr>
            <w:tcW w:w="853" w:type="dxa"/>
            <w:noWrap/>
            <w:vAlign w:val="center"/>
          </w:tcPr>
          <w:p w14:paraId="0EDA4E6A">
            <w:pPr>
              <w:widowControl/>
              <w:spacing w:line="240" w:lineRule="exact"/>
              <w:jc w:val="left"/>
              <w:rPr>
                <w:color w:val="000000"/>
                <w:kern w:val="0"/>
                <w:szCs w:val="21"/>
              </w:rPr>
            </w:pPr>
            <w:r>
              <w:rPr>
                <w:rFonts w:hint="eastAsia" w:eastAsia="宋体"/>
                <w:color w:val="000000"/>
                <w:kern w:val="0"/>
                <w:szCs w:val="21"/>
                <w:lang w:val="en-US" w:eastAsia="zh-CN"/>
              </w:rPr>
              <w:t>250</w:t>
            </w:r>
          </w:p>
        </w:tc>
        <w:tc>
          <w:tcPr>
            <w:tcW w:w="1226" w:type="dxa"/>
            <w:noWrap/>
            <w:vAlign w:val="center"/>
          </w:tcPr>
          <w:p w14:paraId="36E6238F">
            <w:pPr>
              <w:widowControl/>
              <w:spacing w:line="240" w:lineRule="exact"/>
              <w:jc w:val="left"/>
              <w:rPr>
                <w:color w:val="000000"/>
                <w:kern w:val="0"/>
                <w:szCs w:val="21"/>
              </w:rPr>
            </w:pPr>
            <w:r>
              <w:rPr>
                <w:rFonts w:hint="eastAsia" w:eastAsia="宋体"/>
                <w:color w:val="000000"/>
                <w:kern w:val="0"/>
                <w:szCs w:val="21"/>
                <w:lang w:val="en-US" w:eastAsia="zh-CN"/>
              </w:rPr>
              <w:t>250</w:t>
            </w:r>
          </w:p>
        </w:tc>
        <w:tc>
          <w:tcPr>
            <w:tcW w:w="1024" w:type="dxa"/>
            <w:noWrap/>
            <w:vAlign w:val="center"/>
          </w:tcPr>
          <w:p w14:paraId="40A2B0F0">
            <w:pPr>
              <w:widowControl/>
              <w:spacing w:line="240" w:lineRule="exact"/>
              <w:jc w:val="left"/>
              <w:rPr>
                <w:color w:val="000000"/>
                <w:kern w:val="0"/>
                <w:szCs w:val="21"/>
              </w:rPr>
            </w:pPr>
            <w:r>
              <w:rPr>
                <w:rFonts w:hint="eastAsia"/>
                <w:color w:val="000000"/>
                <w:kern w:val="0"/>
                <w:szCs w:val="21"/>
                <w:lang w:val="en-US" w:eastAsia="zh-CN"/>
              </w:rPr>
              <w:t>0</w:t>
            </w:r>
          </w:p>
        </w:tc>
        <w:tc>
          <w:tcPr>
            <w:tcW w:w="2265" w:type="dxa"/>
            <w:noWrap/>
            <w:vAlign w:val="center"/>
          </w:tcPr>
          <w:p w14:paraId="58110C94">
            <w:pPr>
              <w:widowControl/>
              <w:spacing w:line="240" w:lineRule="exact"/>
              <w:jc w:val="left"/>
              <w:rPr>
                <w:color w:val="000000"/>
                <w:kern w:val="0"/>
                <w:szCs w:val="21"/>
              </w:rPr>
            </w:pPr>
            <w:r>
              <w:rPr>
                <w:rFonts w:hint="eastAsia"/>
                <w:color w:val="000000"/>
                <w:kern w:val="0"/>
                <w:szCs w:val="21"/>
                <w:lang w:val="en-US" w:eastAsia="zh-CN"/>
              </w:rPr>
              <w:t>0</w:t>
            </w:r>
          </w:p>
        </w:tc>
        <w:tc>
          <w:tcPr>
            <w:tcW w:w="1214" w:type="dxa"/>
            <w:noWrap/>
            <w:vAlign w:val="center"/>
          </w:tcPr>
          <w:p w14:paraId="4A06A466">
            <w:pPr>
              <w:widowControl/>
              <w:spacing w:line="240" w:lineRule="exact"/>
              <w:jc w:val="left"/>
              <w:rPr>
                <w:color w:val="000000"/>
                <w:kern w:val="0"/>
                <w:szCs w:val="21"/>
              </w:rPr>
            </w:pPr>
            <w:r>
              <w:rPr>
                <w:rFonts w:hint="eastAsia"/>
                <w:color w:val="000000"/>
                <w:kern w:val="0"/>
                <w:szCs w:val="21"/>
                <w:lang w:val="en-US" w:eastAsia="zh-CN"/>
              </w:rPr>
              <w:t>0</w:t>
            </w:r>
          </w:p>
        </w:tc>
      </w:tr>
      <w:tr w14:paraId="70B4C0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545" w:type="dxa"/>
            <w:vMerge w:val="continue"/>
            <w:noWrap w:val="0"/>
            <w:vAlign w:val="center"/>
          </w:tcPr>
          <w:p w14:paraId="07F4F6DE">
            <w:pPr>
              <w:widowControl/>
              <w:spacing w:line="240" w:lineRule="exact"/>
              <w:jc w:val="left"/>
              <w:rPr>
                <w:color w:val="000000"/>
                <w:kern w:val="0"/>
                <w:szCs w:val="21"/>
              </w:rPr>
            </w:pPr>
          </w:p>
        </w:tc>
        <w:tc>
          <w:tcPr>
            <w:tcW w:w="1773" w:type="dxa"/>
            <w:noWrap/>
            <w:vAlign w:val="center"/>
          </w:tcPr>
          <w:p w14:paraId="31C2ADC7">
            <w:pPr>
              <w:widowControl/>
              <w:spacing w:line="240" w:lineRule="exact"/>
              <w:jc w:val="center"/>
              <w:rPr>
                <w:color w:val="000000"/>
                <w:kern w:val="0"/>
                <w:szCs w:val="21"/>
              </w:rPr>
            </w:pPr>
            <w:r>
              <w:rPr>
                <w:rFonts w:hint="eastAsia"/>
                <w:color w:val="000000"/>
                <w:kern w:val="0"/>
                <w:szCs w:val="21"/>
              </w:rPr>
              <w:t>当年结转结余额</w:t>
            </w:r>
            <w:r>
              <w:rPr>
                <w:color w:val="000000"/>
                <w:kern w:val="0"/>
                <w:szCs w:val="21"/>
              </w:rPr>
              <w:t>(</w:t>
            </w:r>
            <w:r>
              <w:rPr>
                <w:rFonts w:hint="eastAsia"/>
                <w:color w:val="000000"/>
                <w:kern w:val="0"/>
                <w:szCs w:val="21"/>
              </w:rPr>
              <w:t>万元</w:t>
            </w:r>
            <w:r>
              <w:rPr>
                <w:color w:val="000000"/>
                <w:kern w:val="0"/>
                <w:szCs w:val="21"/>
              </w:rPr>
              <w:t>)</w:t>
            </w:r>
          </w:p>
        </w:tc>
        <w:tc>
          <w:tcPr>
            <w:tcW w:w="853" w:type="dxa"/>
            <w:noWrap/>
            <w:vAlign w:val="center"/>
          </w:tcPr>
          <w:p w14:paraId="66CC23B3">
            <w:pPr>
              <w:widowControl/>
              <w:spacing w:line="240" w:lineRule="exact"/>
              <w:jc w:val="left"/>
              <w:rPr>
                <w:color w:val="000000"/>
                <w:kern w:val="0"/>
                <w:szCs w:val="21"/>
              </w:rPr>
            </w:pPr>
            <w:r>
              <w:rPr>
                <w:rFonts w:hint="eastAsia"/>
                <w:color w:val="000000"/>
                <w:kern w:val="0"/>
                <w:szCs w:val="21"/>
                <w:lang w:val="en-US" w:eastAsia="zh-CN"/>
              </w:rPr>
              <w:t>0</w:t>
            </w:r>
          </w:p>
        </w:tc>
        <w:tc>
          <w:tcPr>
            <w:tcW w:w="1226" w:type="dxa"/>
            <w:noWrap/>
            <w:vAlign w:val="center"/>
          </w:tcPr>
          <w:p w14:paraId="35F7A13E">
            <w:pPr>
              <w:widowControl/>
              <w:spacing w:line="240" w:lineRule="exact"/>
              <w:jc w:val="left"/>
              <w:rPr>
                <w:color w:val="000000"/>
                <w:kern w:val="0"/>
                <w:szCs w:val="21"/>
              </w:rPr>
            </w:pPr>
            <w:r>
              <w:rPr>
                <w:rFonts w:hint="eastAsia"/>
                <w:color w:val="000000"/>
                <w:kern w:val="0"/>
                <w:szCs w:val="21"/>
                <w:lang w:val="en-US" w:eastAsia="zh-CN"/>
              </w:rPr>
              <w:t>0</w:t>
            </w:r>
          </w:p>
        </w:tc>
        <w:tc>
          <w:tcPr>
            <w:tcW w:w="1024" w:type="dxa"/>
            <w:noWrap/>
            <w:vAlign w:val="center"/>
          </w:tcPr>
          <w:p w14:paraId="23D9787F">
            <w:pPr>
              <w:widowControl/>
              <w:spacing w:line="240" w:lineRule="exact"/>
              <w:jc w:val="left"/>
              <w:rPr>
                <w:color w:val="000000"/>
                <w:kern w:val="0"/>
                <w:szCs w:val="21"/>
              </w:rPr>
            </w:pPr>
            <w:r>
              <w:rPr>
                <w:rFonts w:hint="eastAsia"/>
                <w:color w:val="000000"/>
                <w:kern w:val="0"/>
                <w:szCs w:val="21"/>
                <w:lang w:val="en-US" w:eastAsia="zh-CN"/>
              </w:rPr>
              <w:t>0</w:t>
            </w:r>
          </w:p>
        </w:tc>
        <w:tc>
          <w:tcPr>
            <w:tcW w:w="2265" w:type="dxa"/>
            <w:noWrap/>
            <w:vAlign w:val="center"/>
          </w:tcPr>
          <w:p w14:paraId="349917AD">
            <w:pPr>
              <w:widowControl/>
              <w:spacing w:line="240" w:lineRule="exact"/>
              <w:jc w:val="left"/>
              <w:rPr>
                <w:color w:val="000000"/>
                <w:kern w:val="0"/>
                <w:szCs w:val="21"/>
              </w:rPr>
            </w:pPr>
            <w:r>
              <w:rPr>
                <w:rFonts w:hint="eastAsia"/>
                <w:color w:val="000000"/>
                <w:kern w:val="0"/>
                <w:szCs w:val="21"/>
                <w:lang w:val="en-US" w:eastAsia="zh-CN"/>
              </w:rPr>
              <w:t>0</w:t>
            </w:r>
          </w:p>
        </w:tc>
        <w:tc>
          <w:tcPr>
            <w:tcW w:w="1214" w:type="dxa"/>
            <w:noWrap/>
            <w:vAlign w:val="center"/>
          </w:tcPr>
          <w:p w14:paraId="5A810A84">
            <w:pPr>
              <w:widowControl/>
              <w:spacing w:line="240" w:lineRule="exact"/>
              <w:jc w:val="left"/>
              <w:rPr>
                <w:color w:val="000000"/>
                <w:kern w:val="0"/>
                <w:szCs w:val="21"/>
              </w:rPr>
            </w:pPr>
            <w:r>
              <w:rPr>
                <w:rFonts w:hint="eastAsia"/>
                <w:color w:val="000000"/>
                <w:kern w:val="0"/>
                <w:szCs w:val="21"/>
                <w:lang w:val="en-US" w:eastAsia="zh-CN"/>
              </w:rPr>
              <w:t>0</w:t>
            </w:r>
          </w:p>
        </w:tc>
      </w:tr>
      <w:tr w14:paraId="319AEA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545" w:type="dxa"/>
            <w:vMerge w:val="continue"/>
            <w:noWrap w:val="0"/>
            <w:vAlign w:val="center"/>
          </w:tcPr>
          <w:p w14:paraId="78AC0108">
            <w:pPr>
              <w:widowControl/>
              <w:spacing w:line="240" w:lineRule="exact"/>
              <w:jc w:val="left"/>
              <w:rPr>
                <w:color w:val="000000"/>
                <w:kern w:val="0"/>
                <w:szCs w:val="21"/>
              </w:rPr>
            </w:pPr>
          </w:p>
        </w:tc>
        <w:tc>
          <w:tcPr>
            <w:tcW w:w="1773" w:type="dxa"/>
            <w:noWrap/>
            <w:vAlign w:val="center"/>
          </w:tcPr>
          <w:p w14:paraId="7BC0AEAC">
            <w:pPr>
              <w:widowControl/>
              <w:spacing w:line="240" w:lineRule="exact"/>
              <w:jc w:val="center"/>
              <w:rPr>
                <w:color w:val="000000"/>
                <w:kern w:val="0"/>
                <w:szCs w:val="21"/>
              </w:rPr>
            </w:pPr>
            <w:r>
              <w:rPr>
                <w:rFonts w:hint="eastAsia"/>
                <w:color w:val="000000"/>
                <w:kern w:val="0"/>
                <w:szCs w:val="21"/>
              </w:rPr>
              <w:t>结转结余率</w:t>
            </w:r>
            <w:r>
              <w:rPr>
                <w:color w:val="000000"/>
                <w:kern w:val="0"/>
                <w:szCs w:val="21"/>
              </w:rPr>
              <w:t>%</w:t>
            </w:r>
          </w:p>
        </w:tc>
        <w:tc>
          <w:tcPr>
            <w:tcW w:w="853" w:type="dxa"/>
            <w:noWrap/>
            <w:vAlign w:val="center"/>
          </w:tcPr>
          <w:p w14:paraId="49722F03">
            <w:pPr>
              <w:widowControl/>
              <w:spacing w:line="240" w:lineRule="exact"/>
              <w:jc w:val="left"/>
              <w:rPr>
                <w:color w:val="000000"/>
                <w:kern w:val="0"/>
                <w:szCs w:val="21"/>
              </w:rPr>
            </w:pPr>
            <w:r>
              <w:rPr>
                <w:rFonts w:hint="eastAsia"/>
                <w:color w:val="000000"/>
                <w:kern w:val="0"/>
                <w:szCs w:val="21"/>
                <w:lang w:val="en-US" w:eastAsia="zh-CN"/>
              </w:rPr>
              <w:t>0</w:t>
            </w:r>
          </w:p>
        </w:tc>
        <w:tc>
          <w:tcPr>
            <w:tcW w:w="1226" w:type="dxa"/>
            <w:noWrap/>
            <w:vAlign w:val="center"/>
          </w:tcPr>
          <w:p w14:paraId="33AD64D1">
            <w:pPr>
              <w:widowControl/>
              <w:spacing w:line="240" w:lineRule="exact"/>
              <w:jc w:val="left"/>
              <w:rPr>
                <w:color w:val="000000"/>
                <w:kern w:val="0"/>
                <w:szCs w:val="21"/>
              </w:rPr>
            </w:pPr>
            <w:r>
              <w:rPr>
                <w:rFonts w:hint="eastAsia"/>
                <w:color w:val="000000"/>
                <w:kern w:val="0"/>
                <w:szCs w:val="21"/>
                <w:lang w:val="en-US" w:eastAsia="zh-CN"/>
              </w:rPr>
              <w:t>0</w:t>
            </w:r>
          </w:p>
        </w:tc>
        <w:tc>
          <w:tcPr>
            <w:tcW w:w="1024" w:type="dxa"/>
            <w:noWrap/>
            <w:vAlign w:val="center"/>
          </w:tcPr>
          <w:p w14:paraId="40A38399">
            <w:pPr>
              <w:widowControl/>
              <w:spacing w:line="240" w:lineRule="exact"/>
              <w:jc w:val="left"/>
              <w:rPr>
                <w:color w:val="000000"/>
                <w:kern w:val="0"/>
                <w:szCs w:val="21"/>
              </w:rPr>
            </w:pPr>
            <w:r>
              <w:rPr>
                <w:rFonts w:hint="eastAsia"/>
                <w:color w:val="000000"/>
                <w:kern w:val="0"/>
                <w:szCs w:val="21"/>
                <w:lang w:val="en-US" w:eastAsia="zh-CN"/>
              </w:rPr>
              <w:t>0</w:t>
            </w:r>
          </w:p>
        </w:tc>
        <w:tc>
          <w:tcPr>
            <w:tcW w:w="2265" w:type="dxa"/>
            <w:noWrap/>
            <w:vAlign w:val="center"/>
          </w:tcPr>
          <w:p w14:paraId="24880217">
            <w:pPr>
              <w:widowControl/>
              <w:spacing w:line="240" w:lineRule="exact"/>
              <w:jc w:val="left"/>
              <w:rPr>
                <w:color w:val="000000"/>
                <w:kern w:val="0"/>
                <w:szCs w:val="21"/>
              </w:rPr>
            </w:pPr>
            <w:r>
              <w:rPr>
                <w:rFonts w:hint="eastAsia"/>
                <w:color w:val="000000"/>
                <w:kern w:val="0"/>
                <w:szCs w:val="21"/>
                <w:lang w:val="en-US" w:eastAsia="zh-CN"/>
              </w:rPr>
              <w:t>0</w:t>
            </w:r>
          </w:p>
        </w:tc>
        <w:tc>
          <w:tcPr>
            <w:tcW w:w="1214" w:type="dxa"/>
            <w:noWrap/>
            <w:vAlign w:val="center"/>
          </w:tcPr>
          <w:p w14:paraId="33636E27">
            <w:pPr>
              <w:widowControl/>
              <w:spacing w:line="240" w:lineRule="exact"/>
              <w:jc w:val="left"/>
              <w:rPr>
                <w:color w:val="000000"/>
                <w:kern w:val="0"/>
                <w:szCs w:val="21"/>
              </w:rPr>
            </w:pPr>
            <w:r>
              <w:rPr>
                <w:rFonts w:hint="eastAsia"/>
                <w:color w:val="000000"/>
                <w:kern w:val="0"/>
                <w:szCs w:val="21"/>
                <w:lang w:val="en-US" w:eastAsia="zh-CN"/>
              </w:rPr>
              <w:t>0</w:t>
            </w:r>
          </w:p>
        </w:tc>
      </w:tr>
      <w:tr w14:paraId="28B667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1" w:hRule="atLeast"/>
          <w:jc w:val="center"/>
        </w:trPr>
        <w:tc>
          <w:tcPr>
            <w:tcW w:w="545" w:type="dxa"/>
            <w:vMerge w:val="continue"/>
            <w:noWrap w:val="0"/>
            <w:vAlign w:val="center"/>
          </w:tcPr>
          <w:p w14:paraId="07F0118F">
            <w:pPr>
              <w:widowControl/>
              <w:spacing w:line="240" w:lineRule="exact"/>
              <w:jc w:val="left"/>
              <w:rPr>
                <w:color w:val="000000"/>
                <w:kern w:val="0"/>
                <w:szCs w:val="21"/>
              </w:rPr>
            </w:pPr>
          </w:p>
        </w:tc>
        <w:tc>
          <w:tcPr>
            <w:tcW w:w="1773" w:type="dxa"/>
            <w:noWrap/>
            <w:vAlign w:val="center"/>
          </w:tcPr>
          <w:p w14:paraId="48BA6129">
            <w:pPr>
              <w:widowControl/>
              <w:spacing w:line="240" w:lineRule="exact"/>
              <w:jc w:val="center"/>
              <w:rPr>
                <w:color w:val="000000"/>
                <w:kern w:val="0"/>
                <w:szCs w:val="21"/>
              </w:rPr>
            </w:pPr>
            <w:r>
              <w:rPr>
                <w:rFonts w:hint="eastAsia"/>
                <w:color w:val="000000"/>
                <w:kern w:val="0"/>
                <w:szCs w:val="21"/>
              </w:rPr>
              <w:t>结转结余变动率</w:t>
            </w:r>
            <w:r>
              <w:rPr>
                <w:color w:val="000000"/>
                <w:kern w:val="0"/>
                <w:szCs w:val="21"/>
              </w:rPr>
              <w:t>%</w:t>
            </w:r>
          </w:p>
        </w:tc>
        <w:tc>
          <w:tcPr>
            <w:tcW w:w="853" w:type="dxa"/>
            <w:noWrap/>
            <w:vAlign w:val="center"/>
          </w:tcPr>
          <w:p w14:paraId="4E02942B">
            <w:pPr>
              <w:widowControl/>
              <w:spacing w:line="240" w:lineRule="exact"/>
              <w:jc w:val="left"/>
              <w:rPr>
                <w:color w:val="000000"/>
                <w:kern w:val="0"/>
                <w:szCs w:val="21"/>
              </w:rPr>
            </w:pPr>
            <w:r>
              <w:rPr>
                <w:rFonts w:hint="eastAsia"/>
                <w:color w:val="000000"/>
                <w:kern w:val="0"/>
                <w:szCs w:val="21"/>
                <w:lang w:val="en-US" w:eastAsia="zh-CN"/>
              </w:rPr>
              <w:t>0</w:t>
            </w:r>
          </w:p>
        </w:tc>
        <w:tc>
          <w:tcPr>
            <w:tcW w:w="1226" w:type="dxa"/>
            <w:noWrap/>
            <w:vAlign w:val="center"/>
          </w:tcPr>
          <w:p w14:paraId="08198F54">
            <w:pPr>
              <w:widowControl/>
              <w:spacing w:line="240" w:lineRule="exact"/>
              <w:jc w:val="left"/>
              <w:rPr>
                <w:color w:val="000000"/>
                <w:kern w:val="0"/>
                <w:szCs w:val="21"/>
              </w:rPr>
            </w:pPr>
            <w:r>
              <w:rPr>
                <w:rFonts w:hint="eastAsia"/>
                <w:color w:val="000000"/>
                <w:kern w:val="0"/>
                <w:szCs w:val="21"/>
                <w:lang w:val="en-US" w:eastAsia="zh-CN"/>
              </w:rPr>
              <w:t>0</w:t>
            </w:r>
          </w:p>
        </w:tc>
        <w:tc>
          <w:tcPr>
            <w:tcW w:w="1024" w:type="dxa"/>
            <w:noWrap/>
            <w:vAlign w:val="center"/>
          </w:tcPr>
          <w:p w14:paraId="0C892685">
            <w:pPr>
              <w:widowControl/>
              <w:spacing w:line="240" w:lineRule="exact"/>
              <w:jc w:val="left"/>
              <w:rPr>
                <w:color w:val="000000"/>
                <w:kern w:val="0"/>
                <w:szCs w:val="21"/>
              </w:rPr>
            </w:pPr>
            <w:r>
              <w:rPr>
                <w:rFonts w:hint="eastAsia"/>
                <w:color w:val="000000"/>
                <w:kern w:val="0"/>
                <w:szCs w:val="21"/>
                <w:lang w:val="en-US" w:eastAsia="zh-CN"/>
              </w:rPr>
              <w:t>0</w:t>
            </w:r>
          </w:p>
        </w:tc>
        <w:tc>
          <w:tcPr>
            <w:tcW w:w="2265" w:type="dxa"/>
            <w:noWrap/>
            <w:vAlign w:val="center"/>
          </w:tcPr>
          <w:p w14:paraId="56A37307">
            <w:pPr>
              <w:widowControl/>
              <w:spacing w:line="240" w:lineRule="exact"/>
              <w:jc w:val="left"/>
              <w:rPr>
                <w:color w:val="000000"/>
                <w:kern w:val="0"/>
                <w:szCs w:val="21"/>
              </w:rPr>
            </w:pPr>
            <w:r>
              <w:rPr>
                <w:rFonts w:hint="eastAsia"/>
                <w:color w:val="000000"/>
                <w:kern w:val="0"/>
                <w:szCs w:val="21"/>
                <w:lang w:val="en-US" w:eastAsia="zh-CN"/>
              </w:rPr>
              <w:t>0</w:t>
            </w:r>
          </w:p>
        </w:tc>
        <w:tc>
          <w:tcPr>
            <w:tcW w:w="1214" w:type="dxa"/>
            <w:noWrap/>
            <w:vAlign w:val="center"/>
          </w:tcPr>
          <w:p w14:paraId="21899E0B">
            <w:pPr>
              <w:widowControl/>
              <w:spacing w:line="240" w:lineRule="exact"/>
              <w:jc w:val="left"/>
              <w:rPr>
                <w:color w:val="000000"/>
                <w:kern w:val="0"/>
                <w:szCs w:val="21"/>
              </w:rPr>
            </w:pPr>
            <w:r>
              <w:rPr>
                <w:rFonts w:hint="eastAsia"/>
                <w:color w:val="000000"/>
                <w:kern w:val="0"/>
                <w:szCs w:val="21"/>
                <w:lang w:val="en-US" w:eastAsia="zh-CN"/>
              </w:rPr>
              <w:t>0</w:t>
            </w:r>
          </w:p>
        </w:tc>
      </w:tr>
      <w:tr w14:paraId="79CD91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5" w:hRule="atLeast"/>
          <w:jc w:val="center"/>
        </w:trPr>
        <w:tc>
          <w:tcPr>
            <w:tcW w:w="545" w:type="dxa"/>
            <w:vMerge w:val="restart"/>
            <w:noWrap/>
            <w:vAlign w:val="center"/>
          </w:tcPr>
          <w:p w14:paraId="3B47D577">
            <w:pPr>
              <w:widowControl/>
              <w:spacing w:line="240" w:lineRule="exact"/>
              <w:jc w:val="center"/>
              <w:rPr>
                <w:color w:val="000000"/>
                <w:kern w:val="0"/>
                <w:szCs w:val="21"/>
              </w:rPr>
            </w:pPr>
            <w:r>
              <w:rPr>
                <w:rFonts w:hint="eastAsia"/>
                <w:color w:val="000000"/>
                <w:kern w:val="0"/>
                <w:szCs w:val="21"/>
              </w:rPr>
              <w:t>年度总体目标</w:t>
            </w:r>
          </w:p>
        </w:tc>
        <w:tc>
          <w:tcPr>
            <w:tcW w:w="2626" w:type="dxa"/>
            <w:gridSpan w:val="2"/>
            <w:noWrap/>
            <w:vAlign w:val="center"/>
          </w:tcPr>
          <w:p w14:paraId="25357659">
            <w:pPr>
              <w:widowControl/>
              <w:spacing w:line="240" w:lineRule="exact"/>
              <w:jc w:val="center"/>
              <w:rPr>
                <w:color w:val="000000"/>
                <w:kern w:val="0"/>
                <w:szCs w:val="21"/>
              </w:rPr>
            </w:pPr>
            <w:r>
              <w:rPr>
                <w:rFonts w:hint="eastAsia"/>
                <w:color w:val="000000"/>
                <w:kern w:val="0"/>
                <w:szCs w:val="21"/>
              </w:rPr>
              <w:t>预算总体目标</w:t>
            </w:r>
          </w:p>
        </w:tc>
        <w:tc>
          <w:tcPr>
            <w:tcW w:w="2250" w:type="dxa"/>
            <w:gridSpan w:val="2"/>
            <w:noWrap/>
            <w:vAlign w:val="center"/>
          </w:tcPr>
          <w:p w14:paraId="757FC3D7">
            <w:pPr>
              <w:widowControl/>
              <w:spacing w:line="240" w:lineRule="exact"/>
              <w:jc w:val="center"/>
              <w:rPr>
                <w:color w:val="000000"/>
                <w:kern w:val="0"/>
                <w:szCs w:val="21"/>
              </w:rPr>
            </w:pPr>
            <w:r>
              <w:rPr>
                <w:rFonts w:hint="eastAsia"/>
                <w:color w:val="000000"/>
                <w:kern w:val="0"/>
                <w:szCs w:val="21"/>
              </w:rPr>
              <w:t>预算总体目标执行结果</w:t>
            </w:r>
          </w:p>
        </w:tc>
        <w:tc>
          <w:tcPr>
            <w:tcW w:w="3479" w:type="dxa"/>
            <w:gridSpan w:val="2"/>
            <w:noWrap/>
            <w:vAlign w:val="center"/>
          </w:tcPr>
          <w:p w14:paraId="0D9C0E92">
            <w:pPr>
              <w:widowControl/>
              <w:spacing w:line="240" w:lineRule="exact"/>
              <w:jc w:val="center"/>
              <w:rPr>
                <w:color w:val="000000"/>
                <w:kern w:val="0"/>
                <w:szCs w:val="21"/>
              </w:rPr>
            </w:pPr>
            <w:r>
              <w:rPr>
                <w:rFonts w:hint="eastAsia"/>
                <w:color w:val="000000"/>
                <w:kern w:val="0"/>
                <w:szCs w:val="21"/>
              </w:rPr>
              <w:t>预算总体目标与预算总体目标执行结果偏差情况及原因分析</w:t>
            </w:r>
          </w:p>
        </w:tc>
      </w:tr>
      <w:tr w14:paraId="760A223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1290" w:hRule="atLeast"/>
          <w:jc w:val="center"/>
        </w:trPr>
        <w:tc>
          <w:tcPr>
            <w:tcW w:w="545" w:type="dxa"/>
            <w:vMerge w:val="continue"/>
            <w:noWrap w:val="0"/>
            <w:vAlign w:val="center"/>
          </w:tcPr>
          <w:p w14:paraId="42D5A57D">
            <w:pPr>
              <w:widowControl/>
              <w:spacing w:line="240" w:lineRule="exact"/>
              <w:jc w:val="left"/>
              <w:rPr>
                <w:color w:val="000000"/>
                <w:kern w:val="0"/>
                <w:szCs w:val="21"/>
              </w:rPr>
            </w:pPr>
          </w:p>
        </w:tc>
        <w:tc>
          <w:tcPr>
            <w:tcW w:w="2626" w:type="dxa"/>
            <w:gridSpan w:val="2"/>
            <w:noWrap/>
            <w:vAlign w:val="center"/>
          </w:tcPr>
          <w:p w14:paraId="532D82E8">
            <w:pPr>
              <w:widowControl/>
              <w:spacing w:line="240" w:lineRule="exact"/>
              <w:jc w:val="left"/>
              <w:rPr>
                <w:color w:val="000000"/>
                <w:kern w:val="0"/>
                <w:szCs w:val="21"/>
              </w:rPr>
            </w:pPr>
            <w:r>
              <w:rPr>
                <w:rFonts w:hint="eastAsia"/>
                <w:color w:val="000000"/>
                <w:kern w:val="0"/>
                <w:szCs w:val="21"/>
              </w:rPr>
              <w:t>　对索溪河源头污染进行有效治理，解决和改善索溪河河水污染问题，持续提升索溪河水环境质量。</w:t>
            </w:r>
          </w:p>
        </w:tc>
        <w:tc>
          <w:tcPr>
            <w:tcW w:w="2250" w:type="dxa"/>
            <w:gridSpan w:val="2"/>
            <w:noWrap/>
            <w:vAlign w:val="center"/>
          </w:tcPr>
          <w:p w14:paraId="36A41925">
            <w:pPr>
              <w:widowControl/>
              <w:spacing w:line="240" w:lineRule="exact"/>
              <w:jc w:val="center"/>
              <w:rPr>
                <w:color w:val="000000"/>
                <w:kern w:val="0"/>
                <w:szCs w:val="21"/>
              </w:rPr>
            </w:pPr>
            <w:r>
              <w:rPr>
                <w:rFonts w:hint="eastAsia"/>
                <w:color w:val="000000"/>
                <w:kern w:val="0"/>
                <w:szCs w:val="21"/>
              </w:rPr>
              <w:t>对索溪河源头污染进行有效治理，解决和改善索溪河河水污染问题，持续提升索溪河水环境质量。　</w:t>
            </w:r>
          </w:p>
        </w:tc>
        <w:tc>
          <w:tcPr>
            <w:tcW w:w="3479" w:type="dxa"/>
            <w:gridSpan w:val="2"/>
            <w:noWrap/>
            <w:vAlign w:val="center"/>
          </w:tcPr>
          <w:p w14:paraId="52BCFA1C">
            <w:pPr>
              <w:widowControl/>
              <w:spacing w:line="240" w:lineRule="exact"/>
              <w:jc w:val="center"/>
              <w:rPr>
                <w:color w:val="000000"/>
                <w:kern w:val="0"/>
                <w:szCs w:val="21"/>
              </w:rPr>
            </w:pPr>
            <w:r>
              <w:rPr>
                <w:rFonts w:hint="eastAsia"/>
                <w:color w:val="000000"/>
                <w:kern w:val="0"/>
                <w:szCs w:val="21"/>
              </w:rPr>
              <w:t>　</w:t>
            </w:r>
            <w:r>
              <w:rPr>
                <w:rFonts w:hint="eastAsia"/>
                <w:color w:val="000000"/>
                <w:kern w:val="0"/>
                <w:sz w:val="21"/>
                <w:szCs w:val="21"/>
                <w:lang w:val="en-US" w:eastAsia="zh-CN" w:bidi="ar-SA"/>
              </w:rPr>
              <w:t>无</w:t>
            </w:r>
          </w:p>
        </w:tc>
      </w:tr>
      <w:tr w14:paraId="2DE19F5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200" w:hRule="atLeast"/>
          <w:jc w:val="center"/>
        </w:trPr>
        <w:tc>
          <w:tcPr>
            <w:tcW w:w="545" w:type="dxa"/>
            <w:vMerge w:val="restart"/>
            <w:noWrap/>
            <w:vAlign w:val="center"/>
          </w:tcPr>
          <w:p w14:paraId="66FD5914">
            <w:pPr>
              <w:widowControl/>
              <w:spacing w:line="240" w:lineRule="exact"/>
              <w:jc w:val="center"/>
              <w:rPr>
                <w:color w:val="000000"/>
                <w:kern w:val="0"/>
                <w:szCs w:val="21"/>
              </w:rPr>
            </w:pPr>
            <w:r>
              <w:rPr>
                <w:rFonts w:hint="eastAsia"/>
                <w:color w:val="000000"/>
                <w:kern w:val="0"/>
                <w:szCs w:val="21"/>
              </w:rPr>
              <w:t>年度绩</w:t>
            </w:r>
          </w:p>
          <w:p w14:paraId="71FD709E">
            <w:pPr>
              <w:widowControl/>
              <w:spacing w:line="240" w:lineRule="exact"/>
              <w:jc w:val="center"/>
              <w:rPr>
                <w:color w:val="000000"/>
                <w:kern w:val="0"/>
                <w:szCs w:val="21"/>
              </w:rPr>
            </w:pPr>
            <w:r>
              <w:rPr>
                <w:rFonts w:hint="eastAsia"/>
                <w:color w:val="000000"/>
                <w:kern w:val="0"/>
                <w:szCs w:val="21"/>
              </w:rPr>
              <w:t>效指标</w:t>
            </w:r>
          </w:p>
        </w:tc>
        <w:tc>
          <w:tcPr>
            <w:tcW w:w="1773" w:type="dxa"/>
            <w:noWrap/>
            <w:vAlign w:val="center"/>
          </w:tcPr>
          <w:p w14:paraId="73B47EF9">
            <w:pPr>
              <w:widowControl/>
              <w:spacing w:line="240" w:lineRule="exact"/>
              <w:jc w:val="center"/>
              <w:rPr>
                <w:color w:val="000000"/>
                <w:kern w:val="0"/>
                <w:szCs w:val="21"/>
              </w:rPr>
            </w:pPr>
            <w:r>
              <w:rPr>
                <w:rFonts w:hint="eastAsia"/>
                <w:color w:val="000000"/>
                <w:kern w:val="0"/>
                <w:szCs w:val="21"/>
              </w:rPr>
              <w:t>一级</w:t>
            </w:r>
          </w:p>
          <w:p w14:paraId="3CD4E0BE">
            <w:pPr>
              <w:widowControl/>
              <w:spacing w:line="240" w:lineRule="exact"/>
              <w:jc w:val="center"/>
              <w:rPr>
                <w:color w:val="000000"/>
                <w:kern w:val="0"/>
                <w:szCs w:val="21"/>
              </w:rPr>
            </w:pPr>
            <w:r>
              <w:rPr>
                <w:rFonts w:hint="eastAsia"/>
                <w:color w:val="000000"/>
                <w:kern w:val="0"/>
                <w:szCs w:val="21"/>
              </w:rPr>
              <w:t>指标</w:t>
            </w:r>
          </w:p>
        </w:tc>
        <w:tc>
          <w:tcPr>
            <w:tcW w:w="853" w:type="dxa"/>
            <w:noWrap/>
            <w:vAlign w:val="center"/>
          </w:tcPr>
          <w:p w14:paraId="0B05955D">
            <w:pPr>
              <w:widowControl/>
              <w:spacing w:line="240" w:lineRule="exact"/>
              <w:jc w:val="center"/>
              <w:rPr>
                <w:color w:val="000000"/>
                <w:kern w:val="0"/>
                <w:szCs w:val="21"/>
              </w:rPr>
            </w:pPr>
            <w:r>
              <w:rPr>
                <w:rFonts w:hint="eastAsia"/>
                <w:color w:val="000000"/>
                <w:kern w:val="0"/>
                <w:szCs w:val="21"/>
              </w:rPr>
              <w:t>二级指标</w:t>
            </w:r>
          </w:p>
        </w:tc>
        <w:tc>
          <w:tcPr>
            <w:tcW w:w="1226" w:type="dxa"/>
            <w:noWrap/>
            <w:vAlign w:val="center"/>
          </w:tcPr>
          <w:p w14:paraId="34F8E086">
            <w:pPr>
              <w:widowControl/>
              <w:spacing w:line="240" w:lineRule="exact"/>
              <w:jc w:val="center"/>
              <w:rPr>
                <w:color w:val="000000"/>
                <w:kern w:val="0"/>
                <w:szCs w:val="21"/>
              </w:rPr>
            </w:pPr>
            <w:r>
              <w:rPr>
                <w:rFonts w:hint="eastAsia"/>
                <w:color w:val="000000"/>
                <w:kern w:val="0"/>
                <w:szCs w:val="21"/>
              </w:rPr>
              <w:t>三级</w:t>
            </w:r>
          </w:p>
          <w:p w14:paraId="744DBD5E">
            <w:pPr>
              <w:widowControl/>
              <w:spacing w:line="240" w:lineRule="exact"/>
              <w:jc w:val="center"/>
              <w:rPr>
                <w:color w:val="000000"/>
                <w:kern w:val="0"/>
                <w:szCs w:val="21"/>
              </w:rPr>
            </w:pPr>
            <w:r>
              <w:rPr>
                <w:rFonts w:hint="eastAsia"/>
                <w:color w:val="000000"/>
                <w:kern w:val="0"/>
                <w:szCs w:val="21"/>
              </w:rPr>
              <w:t>指标</w:t>
            </w:r>
          </w:p>
        </w:tc>
        <w:tc>
          <w:tcPr>
            <w:tcW w:w="1024" w:type="dxa"/>
            <w:noWrap/>
            <w:vAlign w:val="center"/>
          </w:tcPr>
          <w:p w14:paraId="688B7649">
            <w:pPr>
              <w:widowControl/>
              <w:spacing w:line="240" w:lineRule="exact"/>
              <w:jc w:val="center"/>
              <w:rPr>
                <w:color w:val="000000"/>
                <w:kern w:val="0"/>
                <w:szCs w:val="21"/>
              </w:rPr>
            </w:pPr>
            <w:r>
              <w:rPr>
                <w:rFonts w:hint="eastAsia"/>
                <w:color w:val="000000"/>
                <w:kern w:val="0"/>
                <w:szCs w:val="21"/>
              </w:rPr>
              <w:t>预算指标值</w:t>
            </w:r>
            <w:r>
              <w:rPr>
                <w:color w:val="000000"/>
                <w:kern w:val="0"/>
                <w:szCs w:val="21"/>
              </w:rPr>
              <w:t>(</w:t>
            </w:r>
            <w:r>
              <w:rPr>
                <w:rFonts w:hint="eastAsia"/>
                <w:color w:val="000000"/>
                <w:kern w:val="0"/>
                <w:szCs w:val="21"/>
              </w:rPr>
              <w:t>包含数字及文字描述</w:t>
            </w:r>
            <w:r>
              <w:rPr>
                <w:color w:val="000000"/>
                <w:kern w:val="0"/>
                <w:szCs w:val="21"/>
              </w:rPr>
              <w:t>)</w:t>
            </w:r>
          </w:p>
        </w:tc>
        <w:tc>
          <w:tcPr>
            <w:tcW w:w="2265" w:type="dxa"/>
            <w:noWrap/>
            <w:vAlign w:val="center"/>
          </w:tcPr>
          <w:p w14:paraId="296B486D">
            <w:pPr>
              <w:widowControl/>
              <w:spacing w:line="240" w:lineRule="exact"/>
              <w:jc w:val="center"/>
              <w:rPr>
                <w:color w:val="000000"/>
                <w:kern w:val="0"/>
                <w:szCs w:val="21"/>
              </w:rPr>
            </w:pPr>
            <w:r>
              <w:rPr>
                <w:rFonts w:hint="eastAsia"/>
                <w:color w:val="000000"/>
                <w:kern w:val="0"/>
                <w:szCs w:val="21"/>
              </w:rPr>
              <w:t>预算指标值执行结果</w:t>
            </w:r>
            <w:r>
              <w:rPr>
                <w:color w:val="000000"/>
                <w:kern w:val="0"/>
                <w:szCs w:val="21"/>
              </w:rPr>
              <w:t>(</w:t>
            </w:r>
            <w:r>
              <w:rPr>
                <w:rFonts w:hint="eastAsia"/>
                <w:color w:val="000000"/>
                <w:kern w:val="0"/>
                <w:szCs w:val="21"/>
              </w:rPr>
              <w:t>包含数字及文字描述</w:t>
            </w:r>
            <w:r>
              <w:rPr>
                <w:color w:val="000000"/>
                <w:kern w:val="0"/>
                <w:szCs w:val="21"/>
              </w:rPr>
              <w:t>)</w:t>
            </w:r>
          </w:p>
        </w:tc>
        <w:tc>
          <w:tcPr>
            <w:tcW w:w="1214" w:type="dxa"/>
            <w:noWrap/>
            <w:vAlign w:val="center"/>
          </w:tcPr>
          <w:p w14:paraId="03878BB0">
            <w:pPr>
              <w:widowControl/>
              <w:spacing w:line="240" w:lineRule="exact"/>
              <w:jc w:val="center"/>
              <w:rPr>
                <w:color w:val="000000"/>
                <w:kern w:val="0"/>
                <w:szCs w:val="21"/>
              </w:rPr>
            </w:pPr>
            <w:r>
              <w:rPr>
                <w:rFonts w:hint="eastAsia"/>
                <w:color w:val="000000"/>
                <w:kern w:val="0"/>
                <w:szCs w:val="21"/>
              </w:rPr>
              <w:t>预算指标值与预算指标值执行结果偏差情况及原因分析</w:t>
            </w:r>
          </w:p>
        </w:tc>
      </w:tr>
      <w:tr w14:paraId="56C5641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45" w:type="dxa"/>
            <w:vMerge w:val="continue"/>
            <w:noWrap w:val="0"/>
            <w:vAlign w:val="center"/>
          </w:tcPr>
          <w:p w14:paraId="04649C61">
            <w:pPr>
              <w:widowControl/>
              <w:spacing w:line="240" w:lineRule="exact"/>
              <w:jc w:val="left"/>
              <w:rPr>
                <w:color w:val="000000"/>
                <w:kern w:val="0"/>
                <w:szCs w:val="21"/>
              </w:rPr>
            </w:pPr>
          </w:p>
        </w:tc>
        <w:tc>
          <w:tcPr>
            <w:tcW w:w="1773" w:type="dxa"/>
            <w:vMerge w:val="restart"/>
            <w:noWrap/>
            <w:vAlign w:val="center"/>
          </w:tcPr>
          <w:p w14:paraId="799C2618">
            <w:pPr>
              <w:widowControl/>
              <w:spacing w:line="240" w:lineRule="exact"/>
              <w:jc w:val="center"/>
              <w:rPr>
                <w:color w:val="000000"/>
                <w:kern w:val="0"/>
                <w:szCs w:val="21"/>
              </w:rPr>
            </w:pPr>
            <w:r>
              <w:rPr>
                <w:rFonts w:hint="eastAsia"/>
                <w:color w:val="000000"/>
                <w:kern w:val="0"/>
                <w:szCs w:val="21"/>
              </w:rPr>
              <w:t>项目</w:t>
            </w:r>
          </w:p>
          <w:p w14:paraId="0E85A166">
            <w:pPr>
              <w:widowControl/>
              <w:spacing w:line="240" w:lineRule="exact"/>
              <w:jc w:val="center"/>
              <w:rPr>
                <w:color w:val="000000"/>
                <w:kern w:val="0"/>
                <w:szCs w:val="21"/>
              </w:rPr>
            </w:pPr>
            <w:r>
              <w:rPr>
                <w:rFonts w:hint="eastAsia"/>
                <w:color w:val="000000"/>
                <w:kern w:val="0"/>
                <w:szCs w:val="21"/>
              </w:rPr>
              <w:t>完成</w:t>
            </w:r>
          </w:p>
        </w:tc>
        <w:tc>
          <w:tcPr>
            <w:tcW w:w="853" w:type="dxa"/>
            <w:noWrap/>
            <w:vAlign w:val="center"/>
          </w:tcPr>
          <w:p w14:paraId="50744170">
            <w:pPr>
              <w:keepNext w:val="0"/>
              <w:keepLines w:val="0"/>
              <w:widowControl/>
              <w:suppressLineNumbers w:val="0"/>
              <w:jc w:val="left"/>
              <w:textAlignment w:val="center"/>
              <w:rPr>
                <w:color w:val="000000"/>
                <w:kern w:val="0"/>
                <w:szCs w:val="21"/>
              </w:rPr>
            </w:pPr>
            <w:r>
              <w:rPr>
                <w:rFonts w:hint="eastAsia" w:ascii="等线" w:hAnsi="等线" w:eastAsia="等线" w:cs="等线"/>
                <w:i w:val="0"/>
                <w:iCs w:val="0"/>
                <w:color w:val="000000"/>
                <w:kern w:val="0"/>
                <w:sz w:val="18"/>
                <w:szCs w:val="18"/>
                <w:u w:val="none"/>
                <w:lang w:val="en-US" w:eastAsia="zh-CN" w:bidi="ar"/>
              </w:rPr>
              <w:t>产出指标</w:t>
            </w:r>
          </w:p>
        </w:tc>
        <w:tc>
          <w:tcPr>
            <w:tcW w:w="1226" w:type="dxa"/>
            <w:noWrap/>
            <w:vAlign w:val="center"/>
          </w:tcPr>
          <w:p w14:paraId="4A0D685E">
            <w:pPr>
              <w:keepNext w:val="0"/>
              <w:keepLines w:val="0"/>
              <w:widowControl/>
              <w:suppressLineNumbers w:val="0"/>
              <w:jc w:val="center"/>
              <w:textAlignment w:val="center"/>
              <w:rPr>
                <w:color w:val="000000"/>
                <w:kern w:val="0"/>
                <w:szCs w:val="21"/>
              </w:rPr>
            </w:pPr>
            <w:r>
              <w:rPr>
                <w:rFonts w:hint="eastAsia" w:ascii="等线" w:hAnsi="等线" w:eastAsia="等线" w:cs="等线"/>
                <w:i w:val="0"/>
                <w:iCs w:val="0"/>
                <w:color w:val="000000"/>
                <w:kern w:val="0"/>
                <w:sz w:val="18"/>
                <w:szCs w:val="18"/>
                <w:u w:val="none"/>
                <w:lang w:val="en-US" w:eastAsia="zh-CN" w:bidi="ar"/>
              </w:rPr>
              <w:t>数量指标</w:t>
            </w:r>
          </w:p>
        </w:tc>
        <w:tc>
          <w:tcPr>
            <w:tcW w:w="1024" w:type="dxa"/>
            <w:noWrap/>
            <w:vAlign w:val="center"/>
          </w:tcPr>
          <w:p w14:paraId="47A54961">
            <w:pPr>
              <w:keepNext w:val="0"/>
              <w:keepLines w:val="0"/>
              <w:widowControl/>
              <w:suppressLineNumbers w:val="0"/>
              <w:jc w:val="left"/>
              <w:textAlignment w:val="center"/>
              <w:rPr>
                <w:rFonts w:hint="default"/>
                <w:color w:val="000000"/>
                <w:kern w:val="0"/>
                <w:sz w:val="21"/>
                <w:szCs w:val="21"/>
                <w:lang w:val="en-US" w:eastAsia="zh-CN" w:bidi="ar-SA"/>
              </w:rPr>
            </w:pPr>
            <w:r>
              <w:rPr>
                <w:rFonts w:hint="eastAsia" w:ascii="等线" w:hAnsi="等线" w:eastAsia="等线" w:cs="等线"/>
                <w:i w:val="0"/>
                <w:iCs w:val="0"/>
                <w:color w:val="000000"/>
                <w:kern w:val="0"/>
                <w:sz w:val="18"/>
                <w:szCs w:val="18"/>
                <w:u w:val="none"/>
                <w:lang w:val="en-US" w:eastAsia="zh-CN" w:bidi="ar"/>
              </w:rPr>
              <w:t>≤5千米</w:t>
            </w:r>
          </w:p>
        </w:tc>
        <w:tc>
          <w:tcPr>
            <w:tcW w:w="2265" w:type="dxa"/>
            <w:noWrap/>
            <w:vAlign w:val="center"/>
          </w:tcPr>
          <w:p w14:paraId="53A8794D">
            <w:pPr>
              <w:keepNext w:val="0"/>
              <w:keepLines w:val="0"/>
              <w:widowControl/>
              <w:suppressLineNumbers w:val="0"/>
              <w:jc w:val="center"/>
              <w:textAlignment w:val="center"/>
              <w:rPr>
                <w:rFonts w:hint="default"/>
                <w:color w:val="000000"/>
                <w:kern w:val="0"/>
                <w:sz w:val="21"/>
                <w:szCs w:val="21"/>
                <w:lang w:val="en-US" w:eastAsia="zh-CN" w:bidi="ar-SA"/>
              </w:rPr>
            </w:pPr>
            <w:r>
              <w:rPr>
                <w:rFonts w:hint="eastAsia" w:ascii="等线" w:hAnsi="等线" w:eastAsia="等线" w:cs="等线"/>
                <w:i w:val="0"/>
                <w:iCs w:val="0"/>
                <w:color w:val="000000"/>
                <w:kern w:val="0"/>
                <w:sz w:val="18"/>
                <w:szCs w:val="18"/>
                <w:u w:val="none"/>
                <w:lang w:val="en-US" w:eastAsia="zh-CN" w:bidi="ar"/>
              </w:rPr>
              <w:t>生态护坡 （两岸）长度5千米</w:t>
            </w:r>
          </w:p>
        </w:tc>
        <w:tc>
          <w:tcPr>
            <w:tcW w:w="1214" w:type="dxa"/>
            <w:noWrap/>
            <w:vAlign w:val="center"/>
          </w:tcPr>
          <w:p w14:paraId="13913E62">
            <w:pPr>
              <w:keepNext w:val="0"/>
              <w:keepLines w:val="0"/>
              <w:widowControl/>
              <w:suppressLineNumbers w:val="0"/>
              <w:jc w:val="center"/>
              <w:textAlignment w:val="center"/>
              <w:rPr>
                <w:rFonts w:hint="default"/>
                <w:color w:val="000000"/>
                <w:kern w:val="0"/>
                <w:sz w:val="21"/>
                <w:szCs w:val="21"/>
                <w:lang w:val="en-US" w:eastAsia="zh-CN" w:bidi="ar-SA"/>
              </w:rPr>
            </w:pPr>
            <w:r>
              <w:rPr>
                <w:rFonts w:hint="eastAsia"/>
                <w:color w:val="000000"/>
                <w:kern w:val="0"/>
                <w:sz w:val="21"/>
                <w:szCs w:val="21"/>
                <w:lang w:val="en-US" w:eastAsia="zh-CN" w:bidi="ar-SA"/>
              </w:rPr>
              <w:t>无</w:t>
            </w:r>
          </w:p>
        </w:tc>
      </w:tr>
      <w:tr w14:paraId="6301AC3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45" w:type="dxa"/>
            <w:vMerge w:val="continue"/>
            <w:noWrap w:val="0"/>
            <w:vAlign w:val="center"/>
          </w:tcPr>
          <w:p w14:paraId="3FE4F5FD">
            <w:pPr>
              <w:widowControl/>
              <w:spacing w:line="240" w:lineRule="exact"/>
              <w:jc w:val="left"/>
              <w:rPr>
                <w:color w:val="000000"/>
                <w:kern w:val="0"/>
                <w:szCs w:val="21"/>
              </w:rPr>
            </w:pPr>
          </w:p>
        </w:tc>
        <w:tc>
          <w:tcPr>
            <w:tcW w:w="1773" w:type="dxa"/>
            <w:vMerge w:val="continue"/>
            <w:noWrap w:val="0"/>
            <w:vAlign w:val="center"/>
          </w:tcPr>
          <w:p w14:paraId="3AEE66EB">
            <w:pPr>
              <w:widowControl/>
              <w:spacing w:line="240" w:lineRule="exact"/>
              <w:jc w:val="left"/>
              <w:rPr>
                <w:color w:val="000000"/>
                <w:kern w:val="0"/>
                <w:szCs w:val="21"/>
              </w:rPr>
            </w:pPr>
          </w:p>
        </w:tc>
        <w:tc>
          <w:tcPr>
            <w:tcW w:w="853" w:type="dxa"/>
            <w:noWrap w:val="0"/>
            <w:vAlign w:val="center"/>
          </w:tcPr>
          <w:p w14:paraId="47BDABE1">
            <w:pPr>
              <w:keepNext w:val="0"/>
              <w:keepLines w:val="0"/>
              <w:widowControl/>
              <w:suppressLineNumbers w:val="0"/>
              <w:jc w:val="left"/>
              <w:textAlignment w:val="center"/>
              <w:rPr>
                <w:color w:val="000000"/>
                <w:kern w:val="0"/>
                <w:szCs w:val="21"/>
              </w:rPr>
            </w:pPr>
            <w:r>
              <w:rPr>
                <w:rFonts w:hint="eastAsia" w:ascii="等线" w:hAnsi="等线" w:eastAsia="等线" w:cs="等线"/>
                <w:i w:val="0"/>
                <w:iCs w:val="0"/>
                <w:color w:val="000000"/>
                <w:kern w:val="0"/>
                <w:sz w:val="18"/>
                <w:szCs w:val="18"/>
                <w:u w:val="none"/>
                <w:lang w:val="en-US" w:eastAsia="zh-CN" w:bidi="ar"/>
              </w:rPr>
              <w:t>产出指标</w:t>
            </w:r>
          </w:p>
        </w:tc>
        <w:tc>
          <w:tcPr>
            <w:tcW w:w="1226" w:type="dxa"/>
            <w:noWrap/>
            <w:vAlign w:val="center"/>
          </w:tcPr>
          <w:p w14:paraId="428B5F7C">
            <w:pPr>
              <w:keepNext w:val="0"/>
              <w:keepLines w:val="0"/>
              <w:widowControl/>
              <w:suppressLineNumbers w:val="0"/>
              <w:jc w:val="center"/>
              <w:textAlignment w:val="center"/>
              <w:rPr>
                <w:color w:val="000000"/>
                <w:kern w:val="0"/>
                <w:szCs w:val="21"/>
              </w:rPr>
            </w:pPr>
            <w:r>
              <w:rPr>
                <w:rFonts w:hint="eastAsia" w:ascii="等线" w:hAnsi="等线" w:eastAsia="等线" w:cs="等线"/>
                <w:i w:val="0"/>
                <w:iCs w:val="0"/>
                <w:color w:val="000000"/>
                <w:kern w:val="0"/>
                <w:sz w:val="18"/>
                <w:szCs w:val="18"/>
                <w:u w:val="none"/>
                <w:lang w:val="en-US" w:eastAsia="zh-CN" w:bidi="ar"/>
              </w:rPr>
              <w:t>数量指标</w:t>
            </w:r>
          </w:p>
        </w:tc>
        <w:tc>
          <w:tcPr>
            <w:tcW w:w="1024" w:type="dxa"/>
            <w:noWrap/>
            <w:vAlign w:val="center"/>
          </w:tcPr>
          <w:p w14:paraId="25C55B72">
            <w:pPr>
              <w:keepNext w:val="0"/>
              <w:keepLines w:val="0"/>
              <w:widowControl/>
              <w:suppressLineNumbers w:val="0"/>
              <w:jc w:val="left"/>
              <w:textAlignment w:val="center"/>
              <w:rPr>
                <w:rFonts w:hint="default"/>
                <w:color w:val="000000"/>
                <w:kern w:val="0"/>
                <w:sz w:val="21"/>
                <w:szCs w:val="21"/>
                <w:lang w:val="en-US" w:eastAsia="zh-CN" w:bidi="ar-SA"/>
              </w:rPr>
            </w:pPr>
            <w:r>
              <w:rPr>
                <w:rFonts w:hint="eastAsia" w:ascii="等线" w:hAnsi="等线" w:eastAsia="等线" w:cs="等线"/>
                <w:i w:val="0"/>
                <w:iCs w:val="0"/>
                <w:color w:val="000000"/>
                <w:kern w:val="0"/>
                <w:sz w:val="18"/>
                <w:szCs w:val="18"/>
                <w:u w:val="none"/>
                <w:lang w:val="en-US" w:eastAsia="zh-CN" w:bidi="ar"/>
              </w:rPr>
              <w:t>≤8千米</w:t>
            </w:r>
          </w:p>
        </w:tc>
        <w:tc>
          <w:tcPr>
            <w:tcW w:w="2265" w:type="dxa"/>
            <w:noWrap/>
            <w:vAlign w:val="center"/>
          </w:tcPr>
          <w:p w14:paraId="773A077E">
            <w:pPr>
              <w:keepNext w:val="0"/>
              <w:keepLines w:val="0"/>
              <w:widowControl/>
              <w:suppressLineNumbers w:val="0"/>
              <w:jc w:val="center"/>
              <w:textAlignment w:val="center"/>
              <w:rPr>
                <w:rFonts w:hint="default"/>
                <w:color w:val="000000"/>
                <w:kern w:val="0"/>
                <w:sz w:val="21"/>
                <w:szCs w:val="21"/>
                <w:lang w:val="en-US" w:eastAsia="zh-CN" w:bidi="ar-SA"/>
              </w:rPr>
            </w:pPr>
            <w:r>
              <w:rPr>
                <w:rFonts w:hint="eastAsia" w:ascii="等线" w:hAnsi="等线" w:eastAsia="等线" w:cs="等线"/>
                <w:i w:val="0"/>
                <w:iCs w:val="0"/>
                <w:color w:val="000000"/>
                <w:kern w:val="0"/>
                <w:sz w:val="18"/>
                <w:szCs w:val="18"/>
                <w:u w:val="none"/>
                <w:lang w:val="en-US" w:eastAsia="zh-CN" w:bidi="ar"/>
              </w:rPr>
              <w:t>河道清淤长度8千米</w:t>
            </w:r>
          </w:p>
        </w:tc>
        <w:tc>
          <w:tcPr>
            <w:tcW w:w="1214" w:type="dxa"/>
            <w:noWrap/>
            <w:vAlign w:val="center"/>
          </w:tcPr>
          <w:p w14:paraId="3B00DB27">
            <w:pPr>
              <w:keepNext w:val="0"/>
              <w:keepLines w:val="0"/>
              <w:widowControl/>
              <w:suppressLineNumbers w:val="0"/>
              <w:jc w:val="center"/>
              <w:textAlignment w:val="center"/>
              <w:rPr>
                <w:color w:val="000000"/>
                <w:kern w:val="0"/>
                <w:sz w:val="21"/>
                <w:szCs w:val="21"/>
                <w:lang w:val="en-US" w:eastAsia="zh-CN" w:bidi="ar-SA"/>
              </w:rPr>
            </w:pPr>
            <w:r>
              <w:rPr>
                <w:rFonts w:hint="eastAsia"/>
                <w:color w:val="000000"/>
                <w:kern w:val="0"/>
                <w:sz w:val="21"/>
                <w:szCs w:val="21"/>
                <w:lang w:val="en-US" w:eastAsia="zh-CN" w:bidi="ar-SA"/>
              </w:rPr>
              <w:t>无</w:t>
            </w:r>
          </w:p>
        </w:tc>
      </w:tr>
      <w:tr w14:paraId="2568832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45" w:type="dxa"/>
            <w:vMerge w:val="continue"/>
            <w:noWrap w:val="0"/>
            <w:vAlign w:val="center"/>
          </w:tcPr>
          <w:p w14:paraId="163CB3B2">
            <w:pPr>
              <w:widowControl/>
              <w:spacing w:line="240" w:lineRule="exact"/>
              <w:jc w:val="left"/>
              <w:rPr>
                <w:color w:val="000000"/>
                <w:kern w:val="0"/>
                <w:szCs w:val="21"/>
              </w:rPr>
            </w:pPr>
          </w:p>
        </w:tc>
        <w:tc>
          <w:tcPr>
            <w:tcW w:w="1773" w:type="dxa"/>
            <w:vMerge w:val="continue"/>
            <w:noWrap w:val="0"/>
            <w:vAlign w:val="center"/>
          </w:tcPr>
          <w:p w14:paraId="1AFD171F">
            <w:pPr>
              <w:widowControl/>
              <w:spacing w:line="240" w:lineRule="exact"/>
              <w:jc w:val="left"/>
              <w:rPr>
                <w:color w:val="000000"/>
                <w:kern w:val="0"/>
                <w:szCs w:val="21"/>
              </w:rPr>
            </w:pPr>
          </w:p>
        </w:tc>
        <w:tc>
          <w:tcPr>
            <w:tcW w:w="853" w:type="dxa"/>
            <w:noWrap w:val="0"/>
            <w:vAlign w:val="center"/>
          </w:tcPr>
          <w:p w14:paraId="6B2A544F">
            <w:pPr>
              <w:keepNext w:val="0"/>
              <w:keepLines w:val="0"/>
              <w:widowControl/>
              <w:suppressLineNumbers w:val="0"/>
              <w:jc w:val="left"/>
              <w:textAlignment w:val="center"/>
              <w:rPr>
                <w:color w:val="000000"/>
                <w:kern w:val="0"/>
                <w:szCs w:val="21"/>
              </w:rPr>
            </w:pPr>
            <w:r>
              <w:rPr>
                <w:rFonts w:hint="eastAsia" w:ascii="等线" w:hAnsi="等线" w:eastAsia="等线" w:cs="等线"/>
                <w:i w:val="0"/>
                <w:iCs w:val="0"/>
                <w:color w:val="000000"/>
                <w:kern w:val="0"/>
                <w:sz w:val="18"/>
                <w:szCs w:val="18"/>
                <w:u w:val="none"/>
                <w:lang w:val="en-US" w:eastAsia="zh-CN" w:bidi="ar"/>
              </w:rPr>
              <w:t>产出指标</w:t>
            </w:r>
          </w:p>
        </w:tc>
        <w:tc>
          <w:tcPr>
            <w:tcW w:w="1226" w:type="dxa"/>
            <w:noWrap/>
            <w:vAlign w:val="center"/>
          </w:tcPr>
          <w:p w14:paraId="0A2A7716">
            <w:pPr>
              <w:keepNext w:val="0"/>
              <w:keepLines w:val="0"/>
              <w:widowControl/>
              <w:suppressLineNumbers w:val="0"/>
              <w:jc w:val="center"/>
              <w:textAlignment w:val="center"/>
              <w:rPr>
                <w:color w:val="000000"/>
                <w:kern w:val="0"/>
                <w:szCs w:val="21"/>
              </w:rPr>
            </w:pPr>
            <w:r>
              <w:rPr>
                <w:rFonts w:hint="eastAsia" w:ascii="等线" w:hAnsi="等线" w:eastAsia="等线" w:cs="等线"/>
                <w:i w:val="0"/>
                <w:iCs w:val="0"/>
                <w:color w:val="000000"/>
                <w:kern w:val="0"/>
                <w:sz w:val="18"/>
                <w:szCs w:val="18"/>
                <w:u w:val="none"/>
                <w:lang w:val="en-US" w:eastAsia="zh-CN" w:bidi="ar"/>
              </w:rPr>
              <w:t>数量指标</w:t>
            </w:r>
          </w:p>
        </w:tc>
        <w:tc>
          <w:tcPr>
            <w:tcW w:w="1024" w:type="dxa"/>
            <w:noWrap/>
            <w:vAlign w:val="center"/>
          </w:tcPr>
          <w:p w14:paraId="698DF142">
            <w:pPr>
              <w:keepNext w:val="0"/>
              <w:keepLines w:val="0"/>
              <w:widowControl/>
              <w:suppressLineNumbers w:val="0"/>
              <w:jc w:val="left"/>
              <w:textAlignment w:val="center"/>
              <w:rPr>
                <w:rFonts w:hint="default"/>
                <w:kern w:val="2"/>
                <w:sz w:val="21"/>
                <w:szCs w:val="24"/>
                <w:lang w:val="en-US" w:eastAsia="zh-CN" w:bidi="ar-SA"/>
              </w:rPr>
            </w:pPr>
            <w:r>
              <w:rPr>
                <w:rFonts w:hint="eastAsia" w:ascii="等线" w:hAnsi="等线" w:eastAsia="等线" w:cs="等线"/>
                <w:i w:val="0"/>
                <w:iCs w:val="0"/>
                <w:color w:val="000000"/>
                <w:kern w:val="0"/>
                <w:sz w:val="18"/>
                <w:szCs w:val="18"/>
                <w:u w:val="none"/>
                <w:lang w:val="en-US" w:eastAsia="zh-CN" w:bidi="ar"/>
              </w:rPr>
              <w:t>≤6000立方米</w:t>
            </w:r>
          </w:p>
        </w:tc>
        <w:tc>
          <w:tcPr>
            <w:tcW w:w="2265" w:type="dxa"/>
            <w:noWrap/>
            <w:vAlign w:val="center"/>
          </w:tcPr>
          <w:p w14:paraId="27200A90">
            <w:pPr>
              <w:keepNext w:val="0"/>
              <w:keepLines w:val="0"/>
              <w:widowControl/>
              <w:suppressLineNumbers w:val="0"/>
              <w:jc w:val="center"/>
              <w:textAlignment w:val="center"/>
              <w:rPr>
                <w:rFonts w:hint="default"/>
                <w:color w:val="000000"/>
                <w:kern w:val="0"/>
                <w:sz w:val="21"/>
                <w:szCs w:val="21"/>
                <w:lang w:val="en-US" w:eastAsia="zh-CN" w:bidi="ar-SA"/>
              </w:rPr>
            </w:pPr>
            <w:r>
              <w:rPr>
                <w:rFonts w:hint="eastAsia" w:ascii="等线" w:hAnsi="等线" w:eastAsia="等线" w:cs="等线"/>
                <w:i w:val="0"/>
                <w:iCs w:val="0"/>
                <w:color w:val="000000"/>
                <w:kern w:val="0"/>
                <w:sz w:val="18"/>
                <w:szCs w:val="18"/>
                <w:u w:val="none"/>
                <w:lang w:val="en-US" w:eastAsia="zh-CN" w:bidi="ar"/>
              </w:rPr>
              <w:t>河道清淤方量6000立方米</w:t>
            </w:r>
          </w:p>
        </w:tc>
        <w:tc>
          <w:tcPr>
            <w:tcW w:w="1214" w:type="dxa"/>
            <w:noWrap/>
            <w:vAlign w:val="center"/>
          </w:tcPr>
          <w:p w14:paraId="68FCEA59">
            <w:pPr>
              <w:keepNext w:val="0"/>
              <w:keepLines w:val="0"/>
              <w:widowControl/>
              <w:suppressLineNumbers w:val="0"/>
              <w:jc w:val="center"/>
              <w:textAlignment w:val="center"/>
              <w:rPr>
                <w:color w:val="000000"/>
                <w:kern w:val="0"/>
                <w:sz w:val="21"/>
                <w:szCs w:val="21"/>
                <w:lang w:val="en-US" w:eastAsia="zh-CN" w:bidi="ar-SA"/>
              </w:rPr>
            </w:pPr>
            <w:r>
              <w:rPr>
                <w:rFonts w:hint="eastAsia"/>
                <w:color w:val="000000"/>
                <w:kern w:val="0"/>
                <w:sz w:val="21"/>
                <w:szCs w:val="21"/>
                <w:lang w:val="en-US" w:eastAsia="zh-CN" w:bidi="ar-SA"/>
              </w:rPr>
              <w:t>无</w:t>
            </w:r>
          </w:p>
        </w:tc>
      </w:tr>
      <w:tr w14:paraId="3BCEFE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45" w:type="dxa"/>
            <w:vMerge w:val="continue"/>
            <w:noWrap w:val="0"/>
            <w:vAlign w:val="center"/>
          </w:tcPr>
          <w:p w14:paraId="48C26D2A">
            <w:pPr>
              <w:widowControl/>
              <w:spacing w:line="240" w:lineRule="exact"/>
              <w:jc w:val="left"/>
              <w:rPr>
                <w:color w:val="000000"/>
                <w:kern w:val="0"/>
                <w:szCs w:val="21"/>
              </w:rPr>
            </w:pPr>
          </w:p>
        </w:tc>
        <w:tc>
          <w:tcPr>
            <w:tcW w:w="1773" w:type="dxa"/>
            <w:vMerge w:val="continue"/>
            <w:noWrap w:val="0"/>
            <w:vAlign w:val="center"/>
          </w:tcPr>
          <w:p w14:paraId="5490C336">
            <w:pPr>
              <w:widowControl/>
              <w:spacing w:line="240" w:lineRule="exact"/>
              <w:jc w:val="left"/>
              <w:rPr>
                <w:color w:val="000000"/>
                <w:kern w:val="0"/>
                <w:szCs w:val="21"/>
              </w:rPr>
            </w:pPr>
          </w:p>
        </w:tc>
        <w:tc>
          <w:tcPr>
            <w:tcW w:w="853" w:type="dxa"/>
            <w:noWrap/>
            <w:vAlign w:val="center"/>
          </w:tcPr>
          <w:p w14:paraId="775BE935">
            <w:pPr>
              <w:keepNext w:val="0"/>
              <w:keepLines w:val="0"/>
              <w:widowControl/>
              <w:suppressLineNumbers w:val="0"/>
              <w:jc w:val="left"/>
              <w:textAlignment w:val="center"/>
              <w:rPr>
                <w:color w:val="000000"/>
                <w:kern w:val="0"/>
                <w:szCs w:val="21"/>
              </w:rPr>
            </w:pPr>
            <w:r>
              <w:rPr>
                <w:rFonts w:hint="eastAsia" w:ascii="等线" w:hAnsi="等线" w:eastAsia="等线" w:cs="等线"/>
                <w:i w:val="0"/>
                <w:iCs w:val="0"/>
                <w:color w:val="000000"/>
                <w:kern w:val="0"/>
                <w:sz w:val="18"/>
                <w:szCs w:val="18"/>
                <w:u w:val="none"/>
                <w:lang w:val="en-US" w:eastAsia="zh-CN" w:bidi="ar"/>
              </w:rPr>
              <w:t>产出指标</w:t>
            </w:r>
          </w:p>
        </w:tc>
        <w:tc>
          <w:tcPr>
            <w:tcW w:w="1226" w:type="dxa"/>
            <w:noWrap/>
            <w:vAlign w:val="center"/>
          </w:tcPr>
          <w:p w14:paraId="31915D2D">
            <w:pPr>
              <w:keepNext w:val="0"/>
              <w:keepLines w:val="0"/>
              <w:widowControl/>
              <w:suppressLineNumbers w:val="0"/>
              <w:jc w:val="center"/>
              <w:textAlignment w:val="center"/>
              <w:rPr>
                <w:color w:val="000000"/>
                <w:kern w:val="0"/>
                <w:szCs w:val="21"/>
              </w:rPr>
            </w:pPr>
            <w:r>
              <w:rPr>
                <w:rFonts w:hint="eastAsia" w:ascii="等线" w:hAnsi="等线" w:eastAsia="等线" w:cs="等线"/>
                <w:i w:val="0"/>
                <w:iCs w:val="0"/>
                <w:color w:val="000000"/>
                <w:kern w:val="0"/>
                <w:sz w:val="18"/>
                <w:szCs w:val="18"/>
                <w:u w:val="none"/>
                <w:lang w:val="en-US" w:eastAsia="zh-CN" w:bidi="ar"/>
              </w:rPr>
              <w:t>数量指标</w:t>
            </w:r>
          </w:p>
        </w:tc>
        <w:tc>
          <w:tcPr>
            <w:tcW w:w="1024" w:type="dxa"/>
            <w:noWrap/>
            <w:vAlign w:val="center"/>
          </w:tcPr>
          <w:p w14:paraId="7C6F2A22">
            <w:pPr>
              <w:keepNext w:val="0"/>
              <w:keepLines w:val="0"/>
              <w:widowControl/>
              <w:suppressLineNumbers w:val="0"/>
              <w:jc w:val="left"/>
              <w:textAlignment w:val="center"/>
              <w:rPr>
                <w:rFonts w:hint="default"/>
                <w:color w:val="000000"/>
                <w:kern w:val="0"/>
                <w:sz w:val="21"/>
                <w:szCs w:val="21"/>
                <w:lang w:val="en-US" w:eastAsia="zh-CN" w:bidi="ar-SA"/>
              </w:rPr>
            </w:pPr>
            <w:r>
              <w:rPr>
                <w:rFonts w:hint="eastAsia" w:ascii="等线" w:hAnsi="等线" w:eastAsia="等线" w:cs="等线"/>
                <w:i w:val="0"/>
                <w:iCs w:val="0"/>
                <w:color w:val="000000"/>
                <w:kern w:val="0"/>
                <w:sz w:val="18"/>
                <w:szCs w:val="18"/>
                <w:u w:val="none"/>
                <w:lang w:val="en-US" w:eastAsia="zh-CN" w:bidi="ar"/>
              </w:rPr>
              <w:t>≤8块</w:t>
            </w:r>
          </w:p>
        </w:tc>
        <w:tc>
          <w:tcPr>
            <w:tcW w:w="2265" w:type="dxa"/>
            <w:noWrap/>
            <w:vAlign w:val="center"/>
          </w:tcPr>
          <w:p w14:paraId="721561D2">
            <w:pPr>
              <w:keepNext w:val="0"/>
              <w:keepLines w:val="0"/>
              <w:widowControl/>
              <w:suppressLineNumbers w:val="0"/>
              <w:jc w:val="center"/>
              <w:textAlignment w:val="center"/>
              <w:rPr>
                <w:rFonts w:hint="default"/>
                <w:color w:val="000000"/>
                <w:kern w:val="0"/>
                <w:sz w:val="21"/>
                <w:szCs w:val="21"/>
                <w:lang w:val="en-US" w:eastAsia="zh-CN" w:bidi="ar-SA"/>
              </w:rPr>
            </w:pPr>
            <w:r>
              <w:rPr>
                <w:rFonts w:hint="eastAsia" w:ascii="等线" w:hAnsi="等线" w:eastAsia="等线" w:cs="等线"/>
                <w:i w:val="0"/>
                <w:iCs w:val="0"/>
                <w:color w:val="000000"/>
                <w:kern w:val="0"/>
                <w:sz w:val="18"/>
                <w:szCs w:val="18"/>
                <w:u w:val="none"/>
                <w:lang w:val="en-US" w:eastAsia="zh-CN" w:bidi="ar"/>
              </w:rPr>
              <w:t>新建河道进水口生态湿地块数8块</w:t>
            </w:r>
          </w:p>
        </w:tc>
        <w:tc>
          <w:tcPr>
            <w:tcW w:w="1214" w:type="dxa"/>
            <w:noWrap/>
            <w:vAlign w:val="center"/>
          </w:tcPr>
          <w:p w14:paraId="312B9467">
            <w:pPr>
              <w:keepNext w:val="0"/>
              <w:keepLines w:val="0"/>
              <w:widowControl/>
              <w:suppressLineNumbers w:val="0"/>
              <w:jc w:val="center"/>
              <w:textAlignment w:val="center"/>
              <w:rPr>
                <w:color w:val="000000"/>
                <w:kern w:val="0"/>
                <w:sz w:val="21"/>
                <w:szCs w:val="21"/>
                <w:lang w:val="en-US" w:eastAsia="zh-CN" w:bidi="ar-SA"/>
              </w:rPr>
            </w:pPr>
            <w:r>
              <w:rPr>
                <w:rFonts w:hint="eastAsia"/>
                <w:color w:val="000000"/>
                <w:kern w:val="0"/>
                <w:sz w:val="21"/>
                <w:szCs w:val="21"/>
                <w:lang w:val="en-US" w:eastAsia="zh-CN" w:bidi="ar-SA"/>
              </w:rPr>
              <w:t>无</w:t>
            </w:r>
          </w:p>
        </w:tc>
      </w:tr>
      <w:tr w14:paraId="6EBF12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45" w:type="dxa"/>
            <w:vMerge w:val="continue"/>
            <w:noWrap w:val="0"/>
            <w:vAlign w:val="center"/>
          </w:tcPr>
          <w:p w14:paraId="6C349630">
            <w:pPr>
              <w:widowControl/>
              <w:spacing w:line="240" w:lineRule="exact"/>
              <w:jc w:val="left"/>
              <w:rPr>
                <w:color w:val="000000"/>
                <w:kern w:val="0"/>
                <w:szCs w:val="21"/>
              </w:rPr>
            </w:pPr>
          </w:p>
        </w:tc>
        <w:tc>
          <w:tcPr>
            <w:tcW w:w="1773" w:type="dxa"/>
            <w:vMerge w:val="continue"/>
            <w:noWrap w:val="0"/>
            <w:vAlign w:val="center"/>
          </w:tcPr>
          <w:p w14:paraId="4008FD3A">
            <w:pPr>
              <w:widowControl/>
              <w:spacing w:line="240" w:lineRule="exact"/>
              <w:jc w:val="left"/>
              <w:rPr>
                <w:color w:val="000000"/>
                <w:kern w:val="0"/>
                <w:szCs w:val="21"/>
              </w:rPr>
            </w:pPr>
          </w:p>
        </w:tc>
        <w:tc>
          <w:tcPr>
            <w:tcW w:w="853" w:type="dxa"/>
            <w:noWrap w:val="0"/>
            <w:vAlign w:val="center"/>
          </w:tcPr>
          <w:p w14:paraId="7BDCE46D">
            <w:pPr>
              <w:keepNext w:val="0"/>
              <w:keepLines w:val="0"/>
              <w:widowControl/>
              <w:suppressLineNumbers w:val="0"/>
              <w:jc w:val="left"/>
              <w:textAlignment w:val="center"/>
              <w:rPr>
                <w:color w:val="000000"/>
                <w:kern w:val="0"/>
                <w:szCs w:val="21"/>
              </w:rPr>
            </w:pPr>
            <w:r>
              <w:rPr>
                <w:rFonts w:hint="eastAsia" w:ascii="等线" w:hAnsi="等线" w:eastAsia="等线" w:cs="等线"/>
                <w:i w:val="0"/>
                <w:iCs w:val="0"/>
                <w:color w:val="000000"/>
                <w:kern w:val="0"/>
                <w:sz w:val="18"/>
                <w:szCs w:val="18"/>
                <w:u w:val="none"/>
                <w:lang w:val="en-US" w:eastAsia="zh-CN" w:bidi="ar"/>
              </w:rPr>
              <w:t>产出指标</w:t>
            </w:r>
          </w:p>
        </w:tc>
        <w:tc>
          <w:tcPr>
            <w:tcW w:w="1226" w:type="dxa"/>
            <w:noWrap/>
            <w:vAlign w:val="center"/>
          </w:tcPr>
          <w:p w14:paraId="26FBB3A0">
            <w:pPr>
              <w:keepNext w:val="0"/>
              <w:keepLines w:val="0"/>
              <w:widowControl/>
              <w:suppressLineNumbers w:val="0"/>
              <w:jc w:val="center"/>
              <w:textAlignment w:val="center"/>
              <w:rPr>
                <w:color w:val="000000"/>
                <w:kern w:val="0"/>
                <w:szCs w:val="21"/>
              </w:rPr>
            </w:pPr>
            <w:r>
              <w:rPr>
                <w:rFonts w:hint="eastAsia" w:ascii="等线" w:hAnsi="等线" w:eastAsia="等线" w:cs="等线"/>
                <w:i w:val="0"/>
                <w:iCs w:val="0"/>
                <w:color w:val="000000"/>
                <w:kern w:val="0"/>
                <w:sz w:val="18"/>
                <w:szCs w:val="18"/>
                <w:u w:val="none"/>
                <w:lang w:val="en-US" w:eastAsia="zh-CN" w:bidi="ar"/>
              </w:rPr>
              <w:t>数量指标</w:t>
            </w:r>
          </w:p>
        </w:tc>
        <w:tc>
          <w:tcPr>
            <w:tcW w:w="1024" w:type="dxa"/>
            <w:noWrap/>
            <w:vAlign w:val="center"/>
          </w:tcPr>
          <w:p w14:paraId="515E075B">
            <w:pPr>
              <w:keepNext w:val="0"/>
              <w:keepLines w:val="0"/>
              <w:widowControl/>
              <w:suppressLineNumbers w:val="0"/>
              <w:jc w:val="left"/>
              <w:textAlignment w:val="center"/>
              <w:rPr>
                <w:rFonts w:hint="default"/>
                <w:color w:val="000000"/>
                <w:kern w:val="0"/>
                <w:sz w:val="21"/>
                <w:szCs w:val="21"/>
                <w:lang w:val="en-US" w:eastAsia="zh-CN" w:bidi="ar-SA"/>
              </w:rPr>
            </w:pPr>
            <w:r>
              <w:rPr>
                <w:rFonts w:hint="eastAsia" w:ascii="等线" w:hAnsi="等线" w:eastAsia="等线" w:cs="等线"/>
                <w:i w:val="0"/>
                <w:iCs w:val="0"/>
                <w:color w:val="000000"/>
                <w:kern w:val="0"/>
                <w:sz w:val="18"/>
                <w:szCs w:val="18"/>
                <w:u w:val="none"/>
                <w:lang w:val="en-US" w:eastAsia="zh-CN" w:bidi="ar"/>
              </w:rPr>
              <w:t>≤8000平方米</w:t>
            </w:r>
          </w:p>
        </w:tc>
        <w:tc>
          <w:tcPr>
            <w:tcW w:w="2265" w:type="dxa"/>
            <w:noWrap/>
            <w:vAlign w:val="center"/>
          </w:tcPr>
          <w:p w14:paraId="56E98BF3">
            <w:pPr>
              <w:keepNext w:val="0"/>
              <w:keepLines w:val="0"/>
              <w:widowControl/>
              <w:suppressLineNumbers w:val="0"/>
              <w:jc w:val="center"/>
              <w:textAlignment w:val="center"/>
              <w:rPr>
                <w:rFonts w:hint="default"/>
                <w:color w:val="000000"/>
                <w:kern w:val="0"/>
                <w:sz w:val="21"/>
                <w:szCs w:val="21"/>
                <w:lang w:val="en-US" w:eastAsia="zh-CN" w:bidi="ar-SA"/>
              </w:rPr>
            </w:pPr>
            <w:r>
              <w:rPr>
                <w:rFonts w:hint="eastAsia" w:ascii="等线" w:hAnsi="等线" w:eastAsia="等线" w:cs="等线"/>
                <w:i w:val="0"/>
                <w:iCs w:val="0"/>
                <w:color w:val="000000"/>
                <w:kern w:val="0"/>
                <w:sz w:val="18"/>
                <w:szCs w:val="18"/>
                <w:u w:val="none"/>
                <w:lang w:val="en-US" w:eastAsia="zh-CN" w:bidi="ar"/>
              </w:rPr>
              <w:t>新建河道进水口生态湿地面积8000平方米</w:t>
            </w:r>
          </w:p>
        </w:tc>
        <w:tc>
          <w:tcPr>
            <w:tcW w:w="1214" w:type="dxa"/>
            <w:noWrap/>
            <w:vAlign w:val="center"/>
          </w:tcPr>
          <w:p w14:paraId="11AAFFF6">
            <w:pPr>
              <w:keepNext w:val="0"/>
              <w:keepLines w:val="0"/>
              <w:widowControl/>
              <w:suppressLineNumbers w:val="0"/>
              <w:jc w:val="center"/>
              <w:textAlignment w:val="center"/>
              <w:rPr>
                <w:color w:val="000000"/>
                <w:kern w:val="0"/>
                <w:sz w:val="21"/>
                <w:szCs w:val="21"/>
                <w:lang w:val="en-US" w:eastAsia="zh-CN" w:bidi="ar-SA"/>
              </w:rPr>
            </w:pPr>
            <w:r>
              <w:rPr>
                <w:rFonts w:hint="eastAsia"/>
                <w:color w:val="000000"/>
                <w:kern w:val="0"/>
                <w:sz w:val="21"/>
                <w:szCs w:val="21"/>
                <w:lang w:val="en-US" w:eastAsia="zh-CN" w:bidi="ar-SA"/>
              </w:rPr>
              <w:t>无</w:t>
            </w:r>
          </w:p>
        </w:tc>
      </w:tr>
      <w:tr w14:paraId="6DC3A4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45" w:type="dxa"/>
            <w:vMerge w:val="continue"/>
            <w:noWrap w:val="0"/>
            <w:vAlign w:val="center"/>
          </w:tcPr>
          <w:p w14:paraId="1ACFE3F8">
            <w:pPr>
              <w:widowControl/>
              <w:spacing w:line="240" w:lineRule="exact"/>
              <w:jc w:val="left"/>
              <w:rPr>
                <w:color w:val="000000"/>
                <w:kern w:val="0"/>
                <w:szCs w:val="21"/>
              </w:rPr>
            </w:pPr>
          </w:p>
        </w:tc>
        <w:tc>
          <w:tcPr>
            <w:tcW w:w="1773" w:type="dxa"/>
            <w:vMerge w:val="continue"/>
            <w:noWrap w:val="0"/>
            <w:vAlign w:val="center"/>
          </w:tcPr>
          <w:p w14:paraId="2BFD53FF">
            <w:pPr>
              <w:widowControl/>
              <w:spacing w:line="240" w:lineRule="exact"/>
              <w:jc w:val="left"/>
              <w:rPr>
                <w:color w:val="000000"/>
                <w:kern w:val="0"/>
                <w:szCs w:val="21"/>
              </w:rPr>
            </w:pPr>
          </w:p>
        </w:tc>
        <w:tc>
          <w:tcPr>
            <w:tcW w:w="853" w:type="dxa"/>
            <w:noWrap w:val="0"/>
            <w:vAlign w:val="center"/>
          </w:tcPr>
          <w:p w14:paraId="63BF225E">
            <w:pPr>
              <w:keepNext w:val="0"/>
              <w:keepLines w:val="0"/>
              <w:widowControl/>
              <w:suppressLineNumbers w:val="0"/>
              <w:jc w:val="left"/>
              <w:textAlignment w:val="center"/>
              <w:rPr>
                <w:rFonts w:hint="eastAsia"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产出指标</w:t>
            </w:r>
          </w:p>
        </w:tc>
        <w:tc>
          <w:tcPr>
            <w:tcW w:w="1226" w:type="dxa"/>
            <w:noWrap/>
            <w:vAlign w:val="center"/>
          </w:tcPr>
          <w:p w14:paraId="226AF417">
            <w:pPr>
              <w:keepNext w:val="0"/>
              <w:keepLines w:val="0"/>
              <w:widowControl/>
              <w:suppressLineNumbers w:val="0"/>
              <w:jc w:val="center"/>
              <w:textAlignment w:val="center"/>
              <w:rPr>
                <w:rFonts w:hint="eastAsia"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数量指标</w:t>
            </w:r>
          </w:p>
        </w:tc>
        <w:tc>
          <w:tcPr>
            <w:tcW w:w="1024" w:type="dxa"/>
            <w:noWrap/>
            <w:vAlign w:val="center"/>
          </w:tcPr>
          <w:p w14:paraId="4A09AE7E">
            <w:pPr>
              <w:keepNext w:val="0"/>
              <w:keepLines w:val="0"/>
              <w:widowControl/>
              <w:suppressLineNumbers w:val="0"/>
              <w:jc w:val="left"/>
              <w:textAlignment w:val="center"/>
              <w:rPr>
                <w:rFonts w:hint="eastAsia"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≤2千米</w:t>
            </w:r>
          </w:p>
        </w:tc>
        <w:tc>
          <w:tcPr>
            <w:tcW w:w="2265" w:type="dxa"/>
            <w:noWrap/>
            <w:vAlign w:val="center"/>
          </w:tcPr>
          <w:p w14:paraId="782F14CA">
            <w:pPr>
              <w:keepNext w:val="0"/>
              <w:keepLines w:val="0"/>
              <w:widowControl/>
              <w:suppressLineNumbers w:val="0"/>
              <w:jc w:val="center"/>
              <w:textAlignment w:val="center"/>
              <w:rPr>
                <w:rFonts w:hint="default"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河道套种沉水、浮叶植物长度2千米</w:t>
            </w:r>
          </w:p>
        </w:tc>
        <w:tc>
          <w:tcPr>
            <w:tcW w:w="1214" w:type="dxa"/>
            <w:noWrap/>
            <w:vAlign w:val="center"/>
          </w:tcPr>
          <w:p w14:paraId="15704024">
            <w:pPr>
              <w:keepNext w:val="0"/>
              <w:keepLines w:val="0"/>
              <w:widowControl/>
              <w:suppressLineNumbers w:val="0"/>
              <w:jc w:val="center"/>
              <w:textAlignment w:val="center"/>
              <w:rPr>
                <w:rFonts w:hint="eastAsia"/>
                <w:color w:val="000000"/>
                <w:kern w:val="0"/>
                <w:sz w:val="21"/>
                <w:szCs w:val="21"/>
                <w:lang w:val="en-US" w:eastAsia="zh-CN" w:bidi="ar-SA"/>
              </w:rPr>
            </w:pPr>
            <w:r>
              <w:rPr>
                <w:rFonts w:hint="eastAsia"/>
                <w:color w:val="000000"/>
                <w:kern w:val="0"/>
                <w:sz w:val="21"/>
                <w:szCs w:val="21"/>
                <w:lang w:val="en-US" w:eastAsia="zh-CN" w:bidi="ar-SA"/>
              </w:rPr>
              <w:t>无</w:t>
            </w:r>
          </w:p>
        </w:tc>
      </w:tr>
      <w:tr w14:paraId="1D2A55A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45" w:type="dxa"/>
            <w:vMerge w:val="continue"/>
            <w:noWrap w:val="0"/>
            <w:vAlign w:val="center"/>
          </w:tcPr>
          <w:p w14:paraId="7441D88A">
            <w:pPr>
              <w:widowControl/>
              <w:spacing w:line="240" w:lineRule="exact"/>
              <w:jc w:val="left"/>
              <w:rPr>
                <w:color w:val="000000"/>
                <w:kern w:val="0"/>
                <w:szCs w:val="21"/>
              </w:rPr>
            </w:pPr>
          </w:p>
        </w:tc>
        <w:tc>
          <w:tcPr>
            <w:tcW w:w="1773" w:type="dxa"/>
            <w:vMerge w:val="continue"/>
            <w:noWrap w:val="0"/>
            <w:vAlign w:val="center"/>
          </w:tcPr>
          <w:p w14:paraId="1B61EA7B">
            <w:pPr>
              <w:widowControl/>
              <w:spacing w:line="240" w:lineRule="exact"/>
              <w:jc w:val="left"/>
              <w:rPr>
                <w:color w:val="000000"/>
                <w:kern w:val="0"/>
                <w:szCs w:val="21"/>
              </w:rPr>
            </w:pPr>
          </w:p>
        </w:tc>
        <w:tc>
          <w:tcPr>
            <w:tcW w:w="853" w:type="dxa"/>
            <w:noWrap w:val="0"/>
            <w:vAlign w:val="center"/>
          </w:tcPr>
          <w:p w14:paraId="15AA3651">
            <w:pPr>
              <w:keepNext w:val="0"/>
              <w:keepLines w:val="0"/>
              <w:widowControl/>
              <w:suppressLineNumbers w:val="0"/>
              <w:jc w:val="left"/>
              <w:textAlignment w:val="center"/>
              <w:rPr>
                <w:rFonts w:hint="eastAsia"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产出指标</w:t>
            </w:r>
          </w:p>
        </w:tc>
        <w:tc>
          <w:tcPr>
            <w:tcW w:w="1226" w:type="dxa"/>
            <w:noWrap/>
            <w:vAlign w:val="center"/>
          </w:tcPr>
          <w:p w14:paraId="4699799A">
            <w:pPr>
              <w:keepNext w:val="0"/>
              <w:keepLines w:val="0"/>
              <w:widowControl/>
              <w:suppressLineNumbers w:val="0"/>
              <w:jc w:val="center"/>
              <w:textAlignment w:val="center"/>
              <w:rPr>
                <w:rFonts w:hint="eastAsia"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数量指标</w:t>
            </w:r>
          </w:p>
        </w:tc>
        <w:tc>
          <w:tcPr>
            <w:tcW w:w="1024" w:type="dxa"/>
            <w:noWrap/>
            <w:vAlign w:val="center"/>
          </w:tcPr>
          <w:p w14:paraId="2E5772CF">
            <w:pPr>
              <w:keepNext w:val="0"/>
              <w:keepLines w:val="0"/>
              <w:widowControl/>
              <w:suppressLineNumbers w:val="0"/>
              <w:jc w:val="left"/>
              <w:textAlignment w:val="center"/>
              <w:rPr>
                <w:rFonts w:hint="eastAsia"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≤8000平方米</w:t>
            </w:r>
          </w:p>
        </w:tc>
        <w:tc>
          <w:tcPr>
            <w:tcW w:w="2265" w:type="dxa"/>
            <w:noWrap/>
            <w:vAlign w:val="center"/>
          </w:tcPr>
          <w:p w14:paraId="4B17D233">
            <w:pPr>
              <w:keepNext w:val="0"/>
              <w:keepLines w:val="0"/>
              <w:widowControl/>
              <w:suppressLineNumbers w:val="0"/>
              <w:jc w:val="center"/>
              <w:textAlignment w:val="center"/>
              <w:rPr>
                <w:rFonts w:hint="default"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河道套种沉水、浮叶植物面积8000平方米</w:t>
            </w:r>
          </w:p>
        </w:tc>
        <w:tc>
          <w:tcPr>
            <w:tcW w:w="1214" w:type="dxa"/>
            <w:noWrap/>
            <w:vAlign w:val="center"/>
          </w:tcPr>
          <w:p w14:paraId="0FF9DF56">
            <w:pPr>
              <w:keepNext w:val="0"/>
              <w:keepLines w:val="0"/>
              <w:widowControl/>
              <w:suppressLineNumbers w:val="0"/>
              <w:jc w:val="center"/>
              <w:textAlignment w:val="center"/>
              <w:rPr>
                <w:rFonts w:hint="eastAsia"/>
                <w:color w:val="000000"/>
                <w:kern w:val="0"/>
                <w:sz w:val="21"/>
                <w:szCs w:val="21"/>
                <w:lang w:val="en-US" w:eastAsia="zh-CN" w:bidi="ar-SA"/>
              </w:rPr>
            </w:pPr>
            <w:r>
              <w:rPr>
                <w:rFonts w:hint="eastAsia"/>
                <w:color w:val="000000"/>
                <w:kern w:val="0"/>
                <w:sz w:val="21"/>
                <w:szCs w:val="21"/>
                <w:lang w:val="en-US" w:eastAsia="zh-CN" w:bidi="ar-SA"/>
              </w:rPr>
              <w:t>无</w:t>
            </w:r>
          </w:p>
        </w:tc>
      </w:tr>
      <w:tr w14:paraId="0F4042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45" w:type="dxa"/>
            <w:vMerge w:val="continue"/>
            <w:noWrap w:val="0"/>
            <w:vAlign w:val="center"/>
          </w:tcPr>
          <w:p w14:paraId="67B0340D">
            <w:pPr>
              <w:widowControl/>
              <w:spacing w:line="240" w:lineRule="exact"/>
              <w:jc w:val="left"/>
              <w:rPr>
                <w:color w:val="000000"/>
                <w:kern w:val="0"/>
                <w:szCs w:val="21"/>
              </w:rPr>
            </w:pPr>
          </w:p>
        </w:tc>
        <w:tc>
          <w:tcPr>
            <w:tcW w:w="1773" w:type="dxa"/>
            <w:vMerge w:val="continue"/>
            <w:noWrap w:val="0"/>
            <w:vAlign w:val="center"/>
          </w:tcPr>
          <w:p w14:paraId="09E42C71">
            <w:pPr>
              <w:widowControl/>
              <w:spacing w:line="240" w:lineRule="exact"/>
              <w:jc w:val="left"/>
              <w:rPr>
                <w:color w:val="000000"/>
                <w:kern w:val="0"/>
                <w:szCs w:val="21"/>
              </w:rPr>
            </w:pPr>
          </w:p>
        </w:tc>
        <w:tc>
          <w:tcPr>
            <w:tcW w:w="853" w:type="dxa"/>
            <w:noWrap w:val="0"/>
            <w:vAlign w:val="center"/>
          </w:tcPr>
          <w:p w14:paraId="544D12AB">
            <w:pPr>
              <w:keepNext w:val="0"/>
              <w:keepLines w:val="0"/>
              <w:widowControl/>
              <w:suppressLineNumbers w:val="0"/>
              <w:jc w:val="left"/>
              <w:textAlignment w:val="center"/>
              <w:rPr>
                <w:rFonts w:hint="eastAsia"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产出指标</w:t>
            </w:r>
          </w:p>
        </w:tc>
        <w:tc>
          <w:tcPr>
            <w:tcW w:w="1226" w:type="dxa"/>
            <w:noWrap/>
            <w:vAlign w:val="center"/>
          </w:tcPr>
          <w:p w14:paraId="7CAC3BA2">
            <w:pPr>
              <w:keepNext w:val="0"/>
              <w:keepLines w:val="0"/>
              <w:widowControl/>
              <w:suppressLineNumbers w:val="0"/>
              <w:jc w:val="center"/>
              <w:textAlignment w:val="center"/>
              <w:rPr>
                <w:rFonts w:hint="eastAsia"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时效指标</w:t>
            </w:r>
          </w:p>
        </w:tc>
        <w:tc>
          <w:tcPr>
            <w:tcW w:w="1024" w:type="dxa"/>
            <w:noWrap/>
            <w:vAlign w:val="center"/>
          </w:tcPr>
          <w:p w14:paraId="4875A850">
            <w:pPr>
              <w:keepNext w:val="0"/>
              <w:keepLines w:val="0"/>
              <w:widowControl/>
              <w:suppressLineNumbers w:val="0"/>
              <w:jc w:val="left"/>
              <w:textAlignment w:val="center"/>
              <w:rPr>
                <w:rFonts w:hint="eastAsia"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≤1年</w:t>
            </w:r>
          </w:p>
        </w:tc>
        <w:tc>
          <w:tcPr>
            <w:tcW w:w="2265" w:type="dxa"/>
            <w:noWrap/>
            <w:vAlign w:val="center"/>
          </w:tcPr>
          <w:p w14:paraId="4D3F6BC4">
            <w:pPr>
              <w:keepNext w:val="0"/>
              <w:keepLines w:val="0"/>
              <w:widowControl/>
              <w:suppressLineNumbers w:val="0"/>
              <w:jc w:val="center"/>
              <w:textAlignment w:val="center"/>
              <w:rPr>
                <w:rFonts w:hint="default"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施工时长1年</w:t>
            </w:r>
          </w:p>
        </w:tc>
        <w:tc>
          <w:tcPr>
            <w:tcW w:w="1214" w:type="dxa"/>
            <w:noWrap/>
            <w:vAlign w:val="center"/>
          </w:tcPr>
          <w:p w14:paraId="398C566C">
            <w:pPr>
              <w:keepNext w:val="0"/>
              <w:keepLines w:val="0"/>
              <w:widowControl/>
              <w:suppressLineNumbers w:val="0"/>
              <w:jc w:val="center"/>
              <w:textAlignment w:val="center"/>
              <w:rPr>
                <w:rFonts w:hint="eastAsia"/>
                <w:color w:val="000000"/>
                <w:kern w:val="0"/>
                <w:sz w:val="21"/>
                <w:szCs w:val="21"/>
                <w:lang w:val="en-US" w:eastAsia="zh-CN" w:bidi="ar-SA"/>
              </w:rPr>
            </w:pPr>
            <w:r>
              <w:rPr>
                <w:rFonts w:hint="eastAsia"/>
                <w:color w:val="000000"/>
                <w:kern w:val="0"/>
                <w:sz w:val="21"/>
                <w:szCs w:val="21"/>
                <w:lang w:val="en-US" w:eastAsia="zh-CN" w:bidi="ar-SA"/>
              </w:rPr>
              <w:t>无</w:t>
            </w:r>
          </w:p>
        </w:tc>
      </w:tr>
      <w:tr w14:paraId="08FAB25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45" w:type="dxa"/>
            <w:vMerge w:val="continue"/>
            <w:noWrap w:val="0"/>
            <w:vAlign w:val="center"/>
          </w:tcPr>
          <w:p w14:paraId="58C4DBEB">
            <w:pPr>
              <w:widowControl/>
              <w:spacing w:line="240" w:lineRule="exact"/>
              <w:jc w:val="left"/>
              <w:rPr>
                <w:color w:val="000000"/>
                <w:kern w:val="0"/>
                <w:szCs w:val="21"/>
              </w:rPr>
            </w:pPr>
          </w:p>
        </w:tc>
        <w:tc>
          <w:tcPr>
            <w:tcW w:w="1773" w:type="dxa"/>
            <w:vMerge w:val="continue"/>
            <w:noWrap w:val="0"/>
            <w:vAlign w:val="center"/>
          </w:tcPr>
          <w:p w14:paraId="7F4E46CB">
            <w:pPr>
              <w:widowControl/>
              <w:spacing w:line="240" w:lineRule="exact"/>
              <w:jc w:val="left"/>
              <w:rPr>
                <w:color w:val="000000"/>
                <w:kern w:val="0"/>
                <w:szCs w:val="21"/>
              </w:rPr>
            </w:pPr>
          </w:p>
        </w:tc>
        <w:tc>
          <w:tcPr>
            <w:tcW w:w="853" w:type="dxa"/>
            <w:noWrap w:val="0"/>
            <w:vAlign w:val="center"/>
          </w:tcPr>
          <w:p w14:paraId="794FBE38">
            <w:pPr>
              <w:keepNext w:val="0"/>
              <w:keepLines w:val="0"/>
              <w:widowControl/>
              <w:suppressLineNumbers w:val="0"/>
              <w:jc w:val="left"/>
              <w:textAlignment w:val="center"/>
              <w:rPr>
                <w:rFonts w:hint="eastAsia"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产出指标</w:t>
            </w:r>
          </w:p>
        </w:tc>
        <w:tc>
          <w:tcPr>
            <w:tcW w:w="1226" w:type="dxa"/>
            <w:noWrap/>
            <w:vAlign w:val="center"/>
          </w:tcPr>
          <w:p w14:paraId="0538BD33">
            <w:pPr>
              <w:keepNext w:val="0"/>
              <w:keepLines w:val="0"/>
              <w:widowControl/>
              <w:suppressLineNumbers w:val="0"/>
              <w:jc w:val="center"/>
              <w:textAlignment w:val="center"/>
              <w:rPr>
                <w:rFonts w:hint="eastAsia"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质量指标</w:t>
            </w:r>
          </w:p>
        </w:tc>
        <w:tc>
          <w:tcPr>
            <w:tcW w:w="1024" w:type="dxa"/>
            <w:noWrap/>
            <w:vAlign w:val="center"/>
          </w:tcPr>
          <w:p w14:paraId="57309F46">
            <w:pPr>
              <w:keepNext w:val="0"/>
              <w:keepLines w:val="0"/>
              <w:widowControl/>
              <w:suppressLineNumbers w:val="0"/>
              <w:jc w:val="left"/>
              <w:textAlignment w:val="center"/>
              <w:rPr>
                <w:rFonts w:hint="eastAsia"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＝100%</w:t>
            </w:r>
          </w:p>
        </w:tc>
        <w:tc>
          <w:tcPr>
            <w:tcW w:w="2265" w:type="dxa"/>
            <w:noWrap/>
            <w:vAlign w:val="center"/>
          </w:tcPr>
          <w:p w14:paraId="5867E24C">
            <w:pPr>
              <w:keepNext w:val="0"/>
              <w:keepLines w:val="0"/>
              <w:widowControl/>
              <w:suppressLineNumbers w:val="0"/>
              <w:jc w:val="center"/>
              <w:textAlignment w:val="center"/>
              <w:rPr>
                <w:rFonts w:hint="default"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验收合格率100%</w:t>
            </w:r>
          </w:p>
        </w:tc>
        <w:tc>
          <w:tcPr>
            <w:tcW w:w="1214" w:type="dxa"/>
            <w:noWrap/>
            <w:vAlign w:val="center"/>
          </w:tcPr>
          <w:p w14:paraId="6ABB5D62">
            <w:pPr>
              <w:keepNext w:val="0"/>
              <w:keepLines w:val="0"/>
              <w:widowControl/>
              <w:suppressLineNumbers w:val="0"/>
              <w:jc w:val="center"/>
              <w:textAlignment w:val="center"/>
              <w:rPr>
                <w:rFonts w:hint="eastAsia"/>
                <w:color w:val="000000"/>
                <w:kern w:val="0"/>
                <w:sz w:val="21"/>
                <w:szCs w:val="21"/>
                <w:lang w:val="en-US" w:eastAsia="zh-CN" w:bidi="ar-SA"/>
              </w:rPr>
            </w:pPr>
            <w:r>
              <w:rPr>
                <w:rFonts w:hint="eastAsia"/>
                <w:color w:val="000000"/>
                <w:kern w:val="0"/>
                <w:sz w:val="21"/>
                <w:szCs w:val="21"/>
                <w:lang w:val="en-US" w:eastAsia="zh-CN" w:bidi="ar-SA"/>
              </w:rPr>
              <w:t>无</w:t>
            </w:r>
          </w:p>
        </w:tc>
      </w:tr>
      <w:tr w14:paraId="210E889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45" w:type="dxa"/>
            <w:vMerge w:val="continue"/>
            <w:noWrap w:val="0"/>
            <w:vAlign w:val="center"/>
          </w:tcPr>
          <w:p w14:paraId="678BC761">
            <w:pPr>
              <w:widowControl/>
              <w:spacing w:line="240" w:lineRule="exact"/>
              <w:jc w:val="left"/>
              <w:rPr>
                <w:color w:val="000000"/>
                <w:kern w:val="0"/>
                <w:szCs w:val="21"/>
              </w:rPr>
            </w:pPr>
          </w:p>
        </w:tc>
        <w:tc>
          <w:tcPr>
            <w:tcW w:w="1773" w:type="dxa"/>
            <w:vMerge w:val="continue"/>
            <w:noWrap w:val="0"/>
            <w:vAlign w:val="center"/>
          </w:tcPr>
          <w:p w14:paraId="796CD075">
            <w:pPr>
              <w:widowControl/>
              <w:spacing w:line="240" w:lineRule="exact"/>
              <w:jc w:val="left"/>
              <w:rPr>
                <w:color w:val="000000"/>
                <w:kern w:val="0"/>
                <w:szCs w:val="21"/>
              </w:rPr>
            </w:pPr>
          </w:p>
        </w:tc>
        <w:tc>
          <w:tcPr>
            <w:tcW w:w="853" w:type="dxa"/>
            <w:noWrap w:val="0"/>
            <w:vAlign w:val="center"/>
          </w:tcPr>
          <w:p w14:paraId="694234D0">
            <w:pPr>
              <w:keepNext w:val="0"/>
              <w:keepLines w:val="0"/>
              <w:widowControl/>
              <w:suppressLineNumbers w:val="0"/>
              <w:jc w:val="left"/>
              <w:textAlignment w:val="center"/>
              <w:rPr>
                <w:rFonts w:hint="eastAsia"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效益指标</w:t>
            </w:r>
          </w:p>
        </w:tc>
        <w:tc>
          <w:tcPr>
            <w:tcW w:w="1226" w:type="dxa"/>
            <w:noWrap/>
            <w:vAlign w:val="center"/>
          </w:tcPr>
          <w:p w14:paraId="44B2A9EE">
            <w:pPr>
              <w:keepNext w:val="0"/>
              <w:keepLines w:val="0"/>
              <w:widowControl/>
              <w:suppressLineNumbers w:val="0"/>
              <w:jc w:val="center"/>
              <w:textAlignment w:val="center"/>
              <w:rPr>
                <w:rFonts w:hint="eastAsia"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社会效益指标</w:t>
            </w:r>
          </w:p>
        </w:tc>
        <w:tc>
          <w:tcPr>
            <w:tcW w:w="1024" w:type="dxa"/>
            <w:noWrap/>
            <w:vAlign w:val="center"/>
          </w:tcPr>
          <w:p w14:paraId="70280A75">
            <w:pPr>
              <w:keepNext w:val="0"/>
              <w:keepLines w:val="0"/>
              <w:widowControl/>
              <w:suppressLineNumbers w:val="0"/>
              <w:jc w:val="left"/>
              <w:textAlignment w:val="center"/>
              <w:rPr>
                <w:rFonts w:hint="eastAsia"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≥95%</w:t>
            </w:r>
          </w:p>
        </w:tc>
        <w:tc>
          <w:tcPr>
            <w:tcW w:w="2265" w:type="dxa"/>
            <w:noWrap/>
            <w:vAlign w:val="center"/>
          </w:tcPr>
          <w:p w14:paraId="019246D6">
            <w:pPr>
              <w:keepNext w:val="0"/>
              <w:keepLines w:val="0"/>
              <w:widowControl/>
              <w:suppressLineNumbers w:val="0"/>
              <w:jc w:val="center"/>
              <w:textAlignment w:val="center"/>
              <w:rPr>
                <w:rFonts w:hint="default"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对索溪河源头污染进行有效治理率100%</w:t>
            </w:r>
          </w:p>
        </w:tc>
        <w:tc>
          <w:tcPr>
            <w:tcW w:w="1214" w:type="dxa"/>
            <w:noWrap/>
            <w:vAlign w:val="center"/>
          </w:tcPr>
          <w:p w14:paraId="6A595C6F">
            <w:pPr>
              <w:keepNext w:val="0"/>
              <w:keepLines w:val="0"/>
              <w:widowControl/>
              <w:suppressLineNumbers w:val="0"/>
              <w:jc w:val="center"/>
              <w:textAlignment w:val="center"/>
              <w:rPr>
                <w:rFonts w:hint="eastAsia"/>
                <w:color w:val="000000"/>
                <w:kern w:val="0"/>
                <w:sz w:val="21"/>
                <w:szCs w:val="21"/>
                <w:lang w:val="en-US" w:eastAsia="zh-CN" w:bidi="ar-SA"/>
              </w:rPr>
            </w:pPr>
            <w:r>
              <w:rPr>
                <w:rFonts w:hint="eastAsia"/>
                <w:color w:val="000000"/>
                <w:kern w:val="0"/>
                <w:sz w:val="21"/>
                <w:szCs w:val="21"/>
                <w:lang w:val="en-US" w:eastAsia="zh-CN" w:bidi="ar-SA"/>
              </w:rPr>
              <w:t>无</w:t>
            </w:r>
          </w:p>
        </w:tc>
      </w:tr>
      <w:tr w14:paraId="625E24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45" w:type="dxa"/>
            <w:vMerge w:val="continue"/>
            <w:noWrap w:val="0"/>
            <w:vAlign w:val="center"/>
          </w:tcPr>
          <w:p w14:paraId="5078916B">
            <w:pPr>
              <w:widowControl/>
              <w:spacing w:line="240" w:lineRule="exact"/>
              <w:jc w:val="left"/>
              <w:rPr>
                <w:color w:val="000000"/>
                <w:kern w:val="0"/>
                <w:szCs w:val="21"/>
              </w:rPr>
            </w:pPr>
          </w:p>
        </w:tc>
        <w:tc>
          <w:tcPr>
            <w:tcW w:w="1773" w:type="dxa"/>
            <w:vMerge w:val="continue"/>
            <w:noWrap w:val="0"/>
            <w:vAlign w:val="center"/>
          </w:tcPr>
          <w:p w14:paraId="05EA63A1">
            <w:pPr>
              <w:widowControl/>
              <w:spacing w:line="240" w:lineRule="exact"/>
              <w:jc w:val="left"/>
              <w:rPr>
                <w:color w:val="000000"/>
                <w:kern w:val="0"/>
                <w:szCs w:val="21"/>
              </w:rPr>
            </w:pPr>
          </w:p>
        </w:tc>
        <w:tc>
          <w:tcPr>
            <w:tcW w:w="853" w:type="dxa"/>
            <w:noWrap w:val="0"/>
            <w:vAlign w:val="center"/>
          </w:tcPr>
          <w:p w14:paraId="6721074A">
            <w:pPr>
              <w:keepNext w:val="0"/>
              <w:keepLines w:val="0"/>
              <w:widowControl/>
              <w:suppressLineNumbers w:val="0"/>
              <w:jc w:val="left"/>
              <w:textAlignment w:val="center"/>
              <w:rPr>
                <w:rFonts w:hint="eastAsia"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效益指标</w:t>
            </w:r>
          </w:p>
        </w:tc>
        <w:tc>
          <w:tcPr>
            <w:tcW w:w="1226" w:type="dxa"/>
            <w:noWrap/>
            <w:vAlign w:val="center"/>
          </w:tcPr>
          <w:p w14:paraId="0E3996DD">
            <w:pPr>
              <w:keepNext w:val="0"/>
              <w:keepLines w:val="0"/>
              <w:widowControl/>
              <w:suppressLineNumbers w:val="0"/>
              <w:jc w:val="center"/>
              <w:textAlignment w:val="center"/>
              <w:rPr>
                <w:rFonts w:hint="eastAsia"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生态效益指标</w:t>
            </w:r>
          </w:p>
        </w:tc>
        <w:tc>
          <w:tcPr>
            <w:tcW w:w="1024" w:type="dxa"/>
            <w:noWrap/>
            <w:vAlign w:val="center"/>
          </w:tcPr>
          <w:p w14:paraId="78FAAF07">
            <w:pPr>
              <w:keepNext w:val="0"/>
              <w:keepLines w:val="0"/>
              <w:widowControl/>
              <w:suppressLineNumbers w:val="0"/>
              <w:jc w:val="left"/>
              <w:textAlignment w:val="center"/>
              <w:rPr>
                <w:rFonts w:hint="eastAsia"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≥95%</w:t>
            </w:r>
          </w:p>
        </w:tc>
        <w:tc>
          <w:tcPr>
            <w:tcW w:w="2265" w:type="dxa"/>
            <w:noWrap/>
            <w:vAlign w:val="center"/>
          </w:tcPr>
          <w:p w14:paraId="5CB640A5">
            <w:pPr>
              <w:keepNext w:val="0"/>
              <w:keepLines w:val="0"/>
              <w:widowControl/>
              <w:suppressLineNumbers w:val="0"/>
              <w:jc w:val="center"/>
              <w:textAlignment w:val="center"/>
              <w:rPr>
                <w:rFonts w:hint="default"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解决和改善索溪河河水污染问题，对索溪河水环境质量提升率95%</w:t>
            </w:r>
          </w:p>
        </w:tc>
        <w:tc>
          <w:tcPr>
            <w:tcW w:w="1214" w:type="dxa"/>
            <w:noWrap/>
            <w:vAlign w:val="center"/>
          </w:tcPr>
          <w:p w14:paraId="4212FA74">
            <w:pPr>
              <w:keepNext w:val="0"/>
              <w:keepLines w:val="0"/>
              <w:widowControl/>
              <w:suppressLineNumbers w:val="0"/>
              <w:jc w:val="center"/>
              <w:textAlignment w:val="center"/>
              <w:rPr>
                <w:rFonts w:hint="eastAsia"/>
                <w:color w:val="000000"/>
                <w:kern w:val="0"/>
                <w:sz w:val="21"/>
                <w:szCs w:val="21"/>
                <w:lang w:val="en-US" w:eastAsia="zh-CN" w:bidi="ar-SA"/>
              </w:rPr>
            </w:pPr>
            <w:r>
              <w:rPr>
                <w:rFonts w:hint="eastAsia"/>
                <w:color w:val="000000"/>
                <w:kern w:val="0"/>
                <w:sz w:val="21"/>
                <w:szCs w:val="21"/>
                <w:lang w:val="en-US" w:eastAsia="zh-CN" w:bidi="ar-SA"/>
              </w:rPr>
              <w:t>无</w:t>
            </w:r>
          </w:p>
        </w:tc>
      </w:tr>
      <w:tr w14:paraId="67B463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45" w:type="dxa"/>
            <w:vMerge w:val="continue"/>
            <w:noWrap w:val="0"/>
            <w:vAlign w:val="center"/>
          </w:tcPr>
          <w:p w14:paraId="403286EC">
            <w:pPr>
              <w:widowControl/>
              <w:spacing w:line="240" w:lineRule="exact"/>
              <w:jc w:val="left"/>
              <w:rPr>
                <w:color w:val="000000"/>
                <w:kern w:val="0"/>
                <w:szCs w:val="21"/>
              </w:rPr>
            </w:pPr>
          </w:p>
        </w:tc>
        <w:tc>
          <w:tcPr>
            <w:tcW w:w="1773" w:type="dxa"/>
            <w:vMerge w:val="continue"/>
            <w:noWrap w:val="0"/>
            <w:vAlign w:val="center"/>
          </w:tcPr>
          <w:p w14:paraId="58E948AB">
            <w:pPr>
              <w:widowControl/>
              <w:spacing w:line="240" w:lineRule="exact"/>
              <w:jc w:val="left"/>
              <w:rPr>
                <w:color w:val="000000"/>
                <w:kern w:val="0"/>
                <w:szCs w:val="21"/>
              </w:rPr>
            </w:pPr>
          </w:p>
        </w:tc>
        <w:tc>
          <w:tcPr>
            <w:tcW w:w="853" w:type="dxa"/>
            <w:noWrap w:val="0"/>
            <w:vAlign w:val="center"/>
          </w:tcPr>
          <w:p w14:paraId="42D3A76D">
            <w:pPr>
              <w:keepNext w:val="0"/>
              <w:keepLines w:val="0"/>
              <w:widowControl/>
              <w:suppressLineNumbers w:val="0"/>
              <w:jc w:val="left"/>
              <w:textAlignment w:val="center"/>
              <w:rPr>
                <w:rFonts w:hint="eastAsia"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效益指标</w:t>
            </w:r>
          </w:p>
        </w:tc>
        <w:tc>
          <w:tcPr>
            <w:tcW w:w="1226" w:type="dxa"/>
            <w:noWrap/>
            <w:vAlign w:val="center"/>
          </w:tcPr>
          <w:p w14:paraId="5E5679C3">
            <w:pPr>
              <w:keepNext w:val="0"/>
              <w:keepLines w:val="0"/>
              <w:widowControl/>
              <w:suppressLineNumbers w:val="0"/>
              <w:jc w:val="center"/>
              <w:textAlignment w:val="center"/>
              <w:rPr>
                <w:rFonts w:hint="eastAsia"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可持续影响指标</w:t>
            </w:r>
          </w:p>
        </w:tc>
        <w:tc>
          <w:tcPr>
            <w:tcW w:w="1024" w:type="dxa"/>
            <w:noWrap/>
            <w:vAlign w:val="center"/>
          </w:tcPr>
          <w:p w14:paraId="6DEB53CA">
            <w:pPr>
              <w:keepNext w:val="0"/>
              <w:keepLines w:val="0"/>
              <w:widowControl/>
              <w:suppressLineNumbers w:val="0"/>
              <w:jc w:val="left"/>
              <w:textAlignment w:val="center"/>
              <w:rPr>
                <w:rFonts w:hint="eastAsia"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≥10年</w:t>
            </w:r>
          </w:p>
        </w:tc>
        <w:tc>
          <w:tcPr>
            <w:tcW w:w="2265" w:type="dxa"/>
            <w:noWrap/>
            <w:vAlign w:val="center"/>
          </w:tcPr>
          <w:p w14:paraId="708E44E3">
            <w:pPr>
              <w:keepNext w:val="0"/>
              <w:keepLines w:val="0"/>
              <w:widowControl/>
              <w:suppressLineNumbers w:val="0"/>
              <w:jc w:val="center"/>
              <w:textAlignment w:val="center"/>
              <w:rPr>
                <w:rFonts w:hint="default"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项目影响年限10年</w:t>
            </w:r>
          </w:p>
        </w:tc>
        <w:tc>
          <w:tcPr>
            <w:tcW w:w="1214" w:type="dxa"/>
            <w:noWrap/>
            <w:vAlign w:val="center"/>
          </w:tcPr>
          <w:p w14:paraId="45111CDF">
            <w:pPr>
              <w:keepNext w:val="0"/>
              <w:keepLines w:val="0"/>
              <w:widowControl/>
              <w:suppressLineNumbers w:val="0"/>
              <w:jc w:val="center"/>
              <w:textAlignment w:val="center"/>
              <w:rPr>
                <w:rFonts w:hint="eastAsia"/>
                <w:color w:val="000000"/>
                <w:kern w:val="0"/>
                <w:sz w:val="21"/>
                <w:szCs w:val="21"/>
                <w:lang w:val="en-US" w:eastAsia="zh-CN" w:bidi="ar-SA"/>
              </w:rPr>
            </w:pPr>
            <w:r>
              <w:rPr>
                <w:rFonts w:hint="eastAsia"/>
                <w:color w:val="000000"/>
                <w:kern w:val="0"/>
                <w:sz w:val="21"/>
                <w:szCs w:val="21"/>
                <w:lang w:val="en-US" w:eastAsia="zh-CN" w:bidi="ar-SA"/>
              </w:rPr>
              <w:t>无</w:t>
            </w:r>
          </w:p>
        </w:tc>
      </w:tr>
      <w:tr w14:paraId="5AB750A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45" w:type="dxa"/>
            <w:vMerge w:val="continue"/>
            <w:noWrap w:val="0"/>
            <w:vAlign w:val="center"/>
          </w:tcPr>
          <w:p w14:paraId="261E4132">
            <w:pPr>
              <w:widowControl/>
              <w:spacing w:line="240" w:lineRule="exact"/>
              <w:jc w:val="left"/>
              <w:rPr>
                <w:color w:val="000000"/>
                <w:kern w:val="0"/>
                <w:szCs w:val="21"/>
              </w:rPr>
            </w:pPr>
          </w:p>
        </w:tc>
        <w:tc>
          <w:tcPr>
            <w:tcW w:w="1773" w:type="dxa"/>
            <w:vMerge w:val="continue"/>
            <w:noWrap w:val="0"/>
            <w:vAlign w:val="center"/>
          </w:tcPr>
          <w:p w14:paraId="36927A73">
            <w:pPr>
              <w:widowControl/>
              <w:spacing w:line="240" w:lineRule="exact"/>
              <w:jc w:val="left"/>
              <w:rPr>
                <w:color w:val="000000"/>
                <w:kern w:val="0"/>
                <w:szCs w:val="21"/>
              </w:rPr>
            </w:pPr>
          </w:p>
        </w:tc>
        <w:tc>
          <w:tcPr>
            <w:tcW w:w="853" w:type="dxa"/>
            <w:noWrap w:val="0"/>
            <w:vAlign w:val="center"/>
          </w:tcPr>
          <w:p w14:paraId="144EBE24">
            <w:pPr>
              <w:keepNext w:val="0"/>
              <w:keepLines w:val="0"/>
              <w:widowControl/>
              <w:suppressLineNumbers w:val="0"/>
              <w:jc w:val="left"/>
              <w:textAlignment w:val="center"/>
              <w:rPr>
                <w:rFonts w:hint="eastAsia"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满意度指标</w:t>
            </w:r>
          </w:p>
        </w:tc>
        <w:tc>
          <w:tcPr>
            <w:tcW w:w="1226" w:type="dxa"/>
            <w:noWrap/>
            <w:vAlign w:val="center"/>
          </w:tcPr>
          <w:p w14:paraId="675354BB">
            <w:pPr>
              <w:keepNext w:val="0"/>
              <w:keepLines w:val="0"/>
              <w:widowControl/>
              <w:suppressLineNumbers w:val="0"/>
              <w:jc w:val="center"/>
              <w:textAlignment w:val="center"/>
              <w:rPr>
                <w:rFonts w:hint="eastAsia"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满意度指标</w:t>
            </w:r>
          </w:p>
        </w:tc>
        <w:tc>
          <w:tcPr>
            <w:tcW w:w="1024" w:type="dxa"/>
            <w:noWrap/>
            <w:vAlign w:val="center"/>
          </w:tcPr>
          <w:p w14:paraId="1FCF5E26">
            <w:pPr>
              <w:keepNext w:val="0"/>
              <w:keepLines w:val="0"/>
              <w:widowControl/>
              <w:suppressLineNumbers w:val="0"/>
              <w:jc w:val="left"/>
              <w:textAlignment w:val="center"/>
              <w:rPr>
                <w:rFonts w:hint="eastAsia"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≥95%</w:t>
            </w:r>
          </w:p>
        </w:tc>
        <w:tc>
          <w:tcPr>
            <w:tcW w:w="2265" w:type="dxa"/>
            <w:noWrap/>
            <w:vAlign w:val="center"/>
          </w:tcPr>
          <w:p w14:paraId="0022093B">
            <w:pPr>
              <w:keepNext w:val="0"/>
              <w:keepLines w:val="0"/>
              <w:widowControl/>
              <w:suppressLineNumbers w:val="0"/>
              <w:jc w:val="center"/>
              <w:textAlignment w:val="center"/>
              <w:rPr>
                <w:rFonts w:hint="default"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项目区群众满意度100%</w:t>
            </w:r>
          </w:p>
        </w:tc>
        <w:tc>
          <w:tcPr>
            <w:tcW w:w="1214" w:type="dxa"/>
            <w:noWrap/>
            <w:vAlign w:val="center"/>
          </w:tcPr>
          <w:p w14:paraId="33E3CA91">
            <w:pPr>
              <w:keepNext w:val="0"/>
              <w:keepLines w:val="0"/>
              <w:widowControl/>
              <w:suppressLineNumbers w:val="0"/>
              <w:jc w:val="center"/>
              <w:textAlignment w:val="center"/>
              <w:rPr>
                <w:rFonts w:hint="eastAsia"/>
                <w:color w:val="000000"/>
                <w:kern w:val="0"/>
                <w:sz w:val="21"/>
                <w:szCs w:val="21"/>
                <w:lang w:val="en-US" w:eastAsia="zh-CN" w:bidi="ar-SA"/>
              </w:rPr>
            </w:pPr>
            <w:r>
              <w:rPr>
                <w:rFonts w:hint="eastAsia"/>
                <w:color w:val="000000"/>
                <w:kern w:val="0"/>
                <w:sz w:val="21"/>
                <w:szCs w:val="21"/>
                <w:lang w:val="en-US" w:eastAsia="zh-CN" w:bidi="ar-SA"/>
              </w:rPr>
              <w:t>无</w:t>
            </w:r>
          </w:p>
        </w:tc>
      </w:tr>
      <w:tr w14:paraId="6B7D08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28" w:type="dxa"/>
            <w:bottom w:w="0" w:type="dxa"/>
            <w:right w:w="28" w:type="dxa"/>
          </w:tblCellMar>
        </w:tblPrEx>
        <w:trPr>
          <w:trHeight w:val="79" w:hRule="atLeast"/>
          <w:jc w:val="center"/>
        </w:trPr>
        <w:tc>
          <w:tcPr>
            <w:tcW w:w="545" w:type="dxa"/>
            <w:vMerge w:val="continue"/>
            <w:noWrap w:val="0"/>
            <w:vAlign w:val="center"/>
          </w:tcPr>
          <w:p w14:paraId="2F178A5C">
            <w:pPr>
              <w:widowControl/>
              <w:spacing w:line="240" w:lineRule="exact"/>
              <w:jc w:val="left"/>
              <w:rPr>
                <w:color w:val="000000"/>
                <w:kern w:val="0"/>
                <w:szCs w:val="21"/>
              </w:rPr>
            </w:pPr>
          </w:p>
        </w:tc>
        <w:tc>
          <w:tcPr>
            <w:tcW w:w="1773" w:type="dxa"/>
            <w:vMerge w:val="continue"/>
            <w:noWrap w:val="0"/>
            <w:vAlign w:val="center"/>
          </w:tcPr>
          <w:p w14:paraId="7C3F8EC7">
            <w:pPr>
              <w:widowControl/>
              <w:spacing w:line="240" w:lineRule="exact"/>
              <w:jc w:val="left"/>
              <w:rPr>
                <w:color w:val="000000"/>
                <w:kern w:val="0"/>
                <w:szCs w:val="21"/>
              </w:rPr>
            </w:pPr>
          </w:p>
        </w:tc>
        <w:tc>
          <w:tcPr>
            <w:tcW w:w="853" w:type="dxa"/>
            <w:noWrap w:val="0"/>
            <w:vAlign w:val="center"/>
          </w:tcPr>
          <w:p w14:paraId="3CC18561">
            <w:pPr>
              <w:keepNext w:val="0"/>
              <w:keepLines w:val="0"/>
              <w:widowControl/>
              <w:suppressLineNumbers w:val="0"/>
              <w:jc w:val="left"/>
              <w:textAlignment w:val="center"/>
              <w:rPr>
                <w:rFonts w:hint="eastAsia"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成本指标</w:t>
            </w:r>
          </w:p>
        </w:tc>
        <w:tc>
          <w:tcPr>
            <w:tcW w:w="1226" w:type="dxa"/>
            <w:noWrap/>
            <w:vAlign w:val="center"/>
          </w:tcPr>
          <w:p w14:paraId="7D2CA352">
            <w:pPr>
              <w:keepNext w:val="0"/>
              <w:keepLines w:val="0"/>
              <w:widowControl/>
              <w:suppressLineNumbers w:val="0"/>
              <w:jc w:val="center"/>
              <w:textAlignment w:val="center"/>
              <w:rPr>
                <w:rFonts w:hint="eastAsia"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经济成本指标</w:t>
            </w:r>
          </w:p>
        </w:tc>
        <w:tc>
          <w:tcPr>
            <w:tcW w:w="1024" w:type="dxa"/>
            <w:noWrap/>
            <w:vAlign w:val="center"/>
          </w:tcPr>
          <w:p w14:paraId="0B93CFE6">
            <w:pPr>
              <w:keepNext w:val="0"/>
              <w:keepLines w:val="0"/>
              <w:widowControl/>
              <w:suppressLineNumbers w:val="0"/>
              <w:jc w:val="left"/>
              <w:textAlignment w:val="center"/>
              <w:rPr>
                <w:rFonts w:hint="eastAsia"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≤2500000元</w:t>
            </w:r>
          </w:p>
        </w:tc>
        <w:tc>
          <w:tcPr>
            <w:tcW w:w="2265" w:type="dxa"/>
            <w:noWrap/>
            <w:vAlign w:val="center"/>
          </w:tcPr>
          <w:p w14:paraId="3FEE06E3">
            <w:pPr>
              <w:keepNext w:val="0"/>
              <w:keepLines w:val="0"/>
              <w:widowControl/>
              <w:suppressLineNumbers w:val="0"/>
              <w:jc w:val="center"/>
              <w:textAlignment w:val="center"/>
              <w:rPr>
                <w:rFonts w:hint="default" w:ascii="等线" w:hAnsi="等线" w:eastAsia="等线" w:cs="等线"/>
                <w:i w:val="0"/>
                <w:iCs w:val="0"/>
                <w:color w:val="000000"/>
                <w:kern w:val="0"/>
                <w:sz w:val="18"/>
                <w:szCs w:val="18"/>
                <w:u w:val="none"/>
                <w:lang w:val="en-US" w:eastAsia="zh-CN" w:bidi="ar"/>
              </w:rPr>
            </w:pPr>
            <w:r>
              <w:rPr>
                <w:rFonts w:hint="eastAsia" w:ascii="等线" w:hAnsi="等线" w:eastAsia="等线" w:cs="等线"/>
                <w:i w:val="0"/>
                <w:iCs w:val="0"/>
                <w:color w:val="000000"/>
                <w:kern w:val="0"/>
                <w:sz w:val="18"/>
                <w:szCs w:val="18"/>
                <w:u w:val="none"/>
                <w:lang w:val="en-US" w:eastAsia="zh-CN" w:bidi="ar"/>
              </w:rPr>
              <w:t>项目经费投入250万元</w:t>
            </w:r>
          </w:p>
        </w:tc>
        <w:tc>
          <w:tcPr>
            <w:tcW w:w="1214" w:type="dxa"/>
            <w:noWrap/>
            <w:vAlign w:val="center"/>
          </w:tcPr>
          <w:p w14:paraId="51E6C8DE">
            <w:pPr>
              <w:keepNext w:val="0"/>
              <w:keepLines w:val="0"/>
              <w:widowControl/>
              <w:suppressLineNumbers w:val="0"/>
              <w:jc w:val="center"/>
              <w:textAlignment w:val="center"/>
              <w:rPr>
                <w:rFonts w:hint="default"/>
                <w:color w:val="000000"/>
                <w:kern w:val="0"/>
                <w:sz w:val="21"/>
                <w:szCs w:val="21"/>
                <w:lang w:val="en-US" w:eastAsia="zh-CN" w:bidi="ar-SA"/>
              </w:rPr>
            </w:pPr>
            <w:r>
              <w:rPr>
                <w:rFonts w:hint="eastAsia"/>
                <w:color w:val="000000"/>
                <w:kern w:val="0"/>
                <w:sz w:val="21"/>
                <w:szCs w:val="21"/>
                <w:lang w:val="en-US" w:eastAsia="zh-CN" w:bidi="ar-SA"/>
              </w:rPr>
              <w:t>无</w:t>
            </w:r>
          </w:p>
        </w:tc>
      </w:tr>
    </w:tbl>
    <w:p w14:paraId="2B10541F">
      <w:pPr>
        <w:spacing w:line="620" w:lineRule="exact"/>
        <w:jc w:val="left"/>
        <w:rPr>
          <w:rFonts w:hint="eastAsia" w:ascii="宋体"/>
          <w:sz w:val="32"/>
          <w:szCs w:val="32"/>
        </w:rPr>
      </w:pPr>
    </w:p>
    <w:p w14:paraId="6D6184ED">
      <w:pPr>
        <w:sectPr>
          <w:pgSz w:w="11907" w:h="16840"/>
          <w:pgMar w:top="2098" w:right="1474" w:bottom="1928" w:left="1588" w:header="851" w:footer="992" w:gutter="0"/>
          <w:cols w:space="425" w:num="1"/>
          <w:docGrid w:type="lines" w:linePitch="312" w:charSpace="0"/>
        </w:sectPr>
      </w:pPr>
    </w:p>
    <w:p w14:paraId="2DF9DA04"/>
    <w:p w14:paraId="7278D9DC">
      <w:pPr>
        <w:pStyle w:val="2"/>
        <w:spacing w:before="93"/>
        <w:rPr>
          <w:rFonts w:hint="eastAsia"/>
        </w:rPr>
      </w:pPr>
      <w:r>
        <w:rPr>
          <w:rFonts w:hint="eastAsia" w:hAnsi="宋体" w:cs="宋体"/>
          <w:sz w:val="32"/>
          <w:szCs w:val="32"/>
          <w:shd w:val="clear" w:color="auto" w:fill="FFFFFF"/>
          <w:lang w:val="zh-CN"/>
        </w:rPr>
        <w:t>附件</w:t>
      </w:r>
      <w:r>
        <w:rPr>
          <w:rFonts w:hint="eastAsia" w:hAnsi="宋体" w:cs="宋体"/>
          <w:sz w:val="32"/>
          <w:szCs w:val="32"/>
          <w:shd w:val="clear" w:color="auto" w:fill="FFFFFF"/>
        </w:rPr>
        <w:t>2</w:t>
      </w:r>
    </w:p>
    <w:p w14:paraId="43C3627E">
      <w:pPr>
        <w:spacing w:line="600" w:lineRule="exact"/>
        <w:jc w:val="center"/>
        <w:outlineLvl w:val="0"/>
        <w:rPr>
          <w:rFonts w:ascii="仿宋" w:hAnsi="仿宋" w:eastAsia="仿宋"/>
        </w:rPr>
      </w:pPr>
      <w:bookmarkStart w:id="54" w:name="_Toc15396618"/>
      <w:r>
        <w:rPr>
          <w:rFonts w:hint="eastAsia" w:ascii="黑体" w:hAnsi="黑体" w:eastAsia="黑体"/>
          <w:sz w:val="44"/>
          <w:szCs w:val="44"/>
        </w:rPr>
        <w:t>第</w:t>
      </w:r>
      <w:r>
        <w:rPr>
          <w:rStyle w:val="34"/>
          <w:rFonts w:hint="eastAsia" w:ascii="黑体" w:hAnsi="黑体" w:eastAsia="黑体"/>
          <w:b w:val="0"/>
        </w:rPr>
        <w:t>五部分 附表</w:t>
      </w:r>
      <w:bookmarkEnd w:id="52"/>
      <w:bookmarkEnd w:id="54"/>
      <w:bookmarkStart w:id="55" w:name="_Toc15396619"/>
    </w:p>
    <w:p w14:paraId="6D7DD48D">
      <w:pPr>
        <w:pStyle w:val="4"/>
        <w:rPr>
          <w:rFonts w:ascii="仿宋" w:hAnsi="仿宋" w:eastAsia="仿宋"/>
        </w:rPr>
      </w:pPr>
      <w:r>
        <w:rPr>
          <w:rFonts w:hint="eastAsia" w:ascii="仿宋" w:hAnsi="仿宋" w:eastAsia="仿宋"/>
          <w:b w:val="0"/>
        </w:rPr>
        <w:t>一、收</w:t>
      </w:r>
      <w:r>
        <w:rPr>
          <w:rStyle w:val="35"/>
          <w:rFonts w:hint="eastAsia" w:ascii="仿宋" w:hAnsi="仿宋" w:eastAsia="仿宋"/>
          <w:b w:val="0"/>
          <w:bCs w:val="0"/>
        </w:rPr>
        <w:t>入支出决算总表</w:t>
      </w:r>
      <w:bookmarkEnd w:id="55"/>
    </w:p>
    <w:p w14:paraId="70E6B36F">
      <w:pPr>
        <w:pStyle w:val="4"/>
        <w:rPr>
          <w:rFonts w:ascii="仿宋" w:hAnsi="仿宋" w:eastAsia="仿宋"/>
        </w:rPr>
      </w:pPr>
      <w:bookmarkStart w:id="56" w:name="_Toc15396620"/>
      <w:r>
        <w:rPr>
          <w:rFonts w:hint="eastAsia" w:ascii="仿宋" w:hAnsi="仿宋" w:eastAsia="仿宋"/>
          <w:b w:val="0"/>
        </w:rPr>
        <w:t>二、收</w:t>
      </w:r>
      <w:r>
        <w:rPr>
          <w:rStyle w:val="35"/>
          <w:rFonts w:hint="eastAsia" w:ascii="仿宋" w:hAnsi="仿宋" w:eastAsia="仿宋"/>
          <w:b w:val="0"/>
          <w:bCs w:val="0"/>
        </w:rPr>
        <w:t>入决算表</w:t>
      </w:r>
      <w:bookmarkEnd w:id="56"/>
      <w:bookmarkStart w:id="68" w:name="_GoBack"/>
      <w:bookmarkEnd w:id="68"/>
    </w:p>
    <w:p w14:paraId="7999216F">
      <w:pPr>
        <w:pStyle w:val="4"/>
        <w:rPr>
          <w:rFonts w:ascii="仿宋" w:hAnsi="仿宋" w:eastAsia="仿宋"/>
        </w:rPr>
      </w:pPr>
      <w:bookmarkStart w:id="57" w:name="_Toc15396621"/>
      <w:r>
        <w:rPr>
          <w:rStyle w:val="35"/>
          <w:rFonts w:hint="eastAsia" w:ascii="仿宋" w:hAnsi="仿宋" w:eastAsia="仿宋"/>
          <w:b w:val="0"/>
          <w:bCs w:val="0"/>
        </w:rPr>
        <w:t>三、</w:t>
      </w:r>
      <w:r>
        <w:rPr>
          <w:rFonts w:hint="eastAsia" w:ascii="仿宋" w:hAnsi="仿宋" w:eastAsia="仿宋"/>
          <w:b w:val="0"/>
        </w:rPr>
        <w:t>支</w:t>
      </w:r>
      <w:r>
        <w:rPr>
          <w:rStyle w:val="35"/>
          <w:rFonts w:hint="eastAsia" w:ascii="仿宋" w:hAnsi="仿宋" w:eastAsia="仿宋"/>
          <w:b w:val="0"/>
          <w:bCs w:val="0"/>
        </w:rPr>
        <w:t>出决算表</w:t>
      </w:r>
      <w:bookmarkEnd w:id="57"/>
    </w:p>
    <w:p w14:paraId="320FA581">
      <w:pPr>
        <w:pStyle w:val="4"/>
        <w:rPr>
          <w:rFonts w:ascii="仿宋" w:hAnsi="仿宋" w:eastAsia="仿宋"/>
          <w:b w:val="0"/>
        </w:rPr>
      </w:pPr>
      <w:bookmarkStart w:id="58" w:name="_Toc15396622"/>
      <w:r>
        <w:rPr>
          <w:rStyle w:val="35"/>
          <w:rFonts w:hint="eastAsia" w:ascii="仿宋" w:hAnsi="仿宋" w:eastAsia="仿宋"/>
          <w:b w:val="0"/>
          <w:bCs w:val="0"/>
        </w:rPr>
        <w:t>四、</w:t>
      </w:r>
      <w:r>
        <w:rPr>
          <w:rFonts w:hint="eastAsia" w:ascii="仿宋" w:hAnsi="仿宋" w:eastAsia="仿宋"/>
          <w:b w:val="0"/>
        </w:rPr>
        <w:t>财</w:t>
      </w:r>
      <w:r>
        <w:rPr>
          <w:rStyle w:val="35"/>
          <w:rFonts w:hint="eastAsia" w:ascii="仿宋" w:hAnsi="仿宋" w:eastAsia="仿宋"/>
          <w:b w:val="0"/>
          <w:bCs w:val="0"/>
        </w:rPr>
        <w:t>政拨款收入支出决算总表</w:t>
      </w:r>
      <w:bookmarkEnd w:id="58"/>
    </w:p>
    <w:p w14:paraId="53E81FC0">
      <w:pPr>
        <w:pStyle w:val="4"/>
        <w:rPr>
          <w:rStyle w:val="35"/>
          <w:rFonts w:ascii="仿宋" w:hAnsi="仿宋" w:eastAsia="仿宋"/>
          <w:b w:val="0"/>
          <w:bCs w:val="0"/>
        </w:rPr>
      </w:pPr>
      <w:bookmarkStart w:id="59" w:name="_Toc15396623"/>
      <w:r>
        <w:rPr>
          <w:rStyle w:val="35"/>
          <w:rFonts w:hint="eastAsia" w:ascii="仿宋" w:hAnsi="仿宋" w:eastAsia="仿宋"/>
          <w:b w:val="0"/>
          <w:bCs w:val="0"/>
        </w:rPr>
        <w:t>五、</w:t>
      </w:r>
      <w:r>
        <w:rPr>
          <w:rFonts w:hint="eastAsia" w:ascii="仿宋" w:hAnsi="仿宋" w:eastAsia="仿宋"/>
          <w:b w:val="0"/>
        </w:rPr>
        <w:t>财</w:t>
      </w:r>
      <w:r>
        <w:rPr>
          <w:rStyle w:val="35"/>
          <w:rFonts w:hint="eastAsia" w:ascii="仿宋" w:hAnsi="仿宋" w:eastAsia="仿宋"/>
          <w:b w:val="0"/>
          <w:bCs w:val="0"/>
        </w:rPr>
        <w:t>政拨款支出决算明细表</w:t>
      </w:r>
      <w:bookmarkEnd w:id="59"/>
      <w:bookmarkStart w:id="60" w:name="_Toc15396624"/>
    </w:p>
    <w:p w14:paraId="7B7DD1F3">
      <w:pPr>
        <w:pStyle w:val="4"/>
        <w:rPr>
          <w:rFonts w:ascii="仿宋" w:hAnsi="仿宋" w:eastAsia="仿宋"/>
        </w:rPr>
      </w:pPr>
      <w:r>
        <w:rPr>
          <w:rStyle w:val="35"/>
          <w:rFonts w:hint="eastAsia" w:ascii="仿宋" w:hAnsi="仿宋" w:eastAsia="仿宋"/>
          <w:b w:val="0"/>
          <w:bCs w:val="0"/>
        </w:rPr>
        <w:t>六、</w:t>
      </w:r>
      <w:r>
        <w:rPr>
          <w:rFonts w:hint="eastAsia" w:ascii="仿宋" w:hAnsi="仿宋" w:eastAsia="仿宋"/>
          <w:b w:val="0"/>
        </w:rPr>
        <w:t>一</w:t>
      </w:r>
      <w:r>
        <w:rPr>
          <w:rStyle w:val="35"/>
          <w:rFonts w:hint="eastAsia" w:ascii="仿宋" w:hAnsi="仿宋" w:eastAsia="仿宋"/>
          <w:b w:val="0"/>
          <w:bCs w:val="0"/>
        </w:rPr>
        <w:t>般公共预算财政拨款支出决算表</w:t>
      </w:r>
      <w:bookmarkEnd w:id="60"/>
    </w:p>
    <w:p w14:paraId="6DCAD851">
      <w:pPr>
        <w:pStyle w:val="4"/>
        <w:rPr>
          <w:rFonts w:ascii="仿宋" w:hAnsi="仿宋" w:eastAsia="仿宋"/>
        </w:rPr>
      </w:pPr>
      <w:bookmarkStart w:id="61" w:name="_Toc15396625"/>
      <w:r>
        <w:rPr>
          <w:rStyle w:val="35"/>
          <w:rFonts w:hint="eastAsia" w:ascii="仿宋" w:hAnsi="仿宋" w:eastAsia="仿宋"/>
          <w:b w:val="0"/>
          <w:bCs w:val="0"/>
        </w:rPr>
        <w:t>七、</w:t>
      </w:r>
      <w:r>
        <w:rPr>
          <w:rFonts w:hint="eastAsia" w:ascii="仿宋" w:hAnsi="仿宋" w:eastAsia="仿宋"/>
          <w:b w:val="0"/>
        </w:rPr>
        <w:t>一</w:t>
      </w:r>
      <w:r>
        <w:rPr>
          <w:rStyle w:val="35"/>
          <w:rFonts w:hint="eastAsia" w:ascii="仿宋" w:hAnsi="仿宋" w:eastAsia="仿宋"/>
          <w:b w:val="0"/>
          <w:bCs w:val="0"/>
        </w:rPr>
        <w:t>般公共预算财政拨款支出决算明细表</w:t>
      </w:r>
      <w:bookmarkEnd w:id="61"/>
    </w:p>
    <w:p w14:paraId="3CE3CCB4">
      <w:pPr>
        <w:pStyle w:val="4"/>
        <w:rPr>
          <w:rFonts w:ascii="仿宋" w:hAnsi="仿宋" w:eastAsia="仿宋"/>
        </w:rPr>
      </w:pPr>
      <w:bookmarkStart w:id="62" w:name="_Toc15396626"/>
      <w:r>
        <w:rPr>
          <w:rStyle w:val="35"/>
          <w:rFonts w:hint="eastAsia" w:ascii="仿宋" w:hAnsi="仿宋" w:eastAsia="仿宋"/>
          <w:b w:val="0"/>
          <w:bCs w:val="0"/>
        </w:rPr>
        <w:t>八、</w:t>
      </w:r>
      <w:r>
        <w:rPr>
          <w:rFonts w:hint="eastAsia" w:ascii="仿宋" w:hAnsi="仿宋" w:eastAsia="仿宋"/>
          <w:b w:val="0"/>
        </w:rPr>
        <w:t>一</w:t>
      </w:r>
      <w:r>
        <w:rPr>
          <w:rStyle w:val="35"/>
          <w:rFonts w:hint="eastAsia" w:ascii="仿宋" w:hAnsi="仿宋" w:eastAsia="仿宋"/>
          <w:b w:val="0"/>
          <w:bCs w:val="0"/>
        </w:rPr>
        <w:t>般公共预算财政拨款基本支出决算表</w:t>
      </w:r>
      <w:bookmarkEnd w:id="62"/>
    </w:p>
    <w:p w14:paraId="441B63EA">
      <w:pPr>
        <w:pStyle w:val="4"/>
        <w:rPr>
          <w:rFonts w:ascii="仿宋" w:hAnsi="仿宋" w:eastAsia="仿宋"/>
        </w:rPr>
      </w:pPr>
      <w:bookmarkStart w:id="63" w:name="_Toc15396627"/>
      <w:r>
        <w:rPr>
          <w:rStyle w:val="35"/>
          <w:rFonts w:hint="eastAsia" w:ascii="仿宋" w:hAnsi="仿宋" w:eastAsia="仿宋"/>
          <w:b w:val="0"/>
          <w:bCs w:val="0"/>
        </w:rPr>
        <w:t>九、</w:t>
      </w:r>
      <w:r>
        <w:rPr>
          <w:rFonts w:hint="eastAsia" w:ascii="仿宋" w:hAnsi="仿宋" w:eastAsia="仿宋"/>
          <w:b w:val="0"/>
        </w:rPr>
        <w:t>一</w:t>
      </w:r>
      <w:r>
        <w:rPr>
          <w:rStyle w:val="35"/>
          <w:rFonts w:hint="eastAsia" w:ascii="仿宋" w:hAnsi="仿宋" w:eastAsia="仿宋"/>
          <w:b w:val="0"/>
          <w:bCs w:val="0"/>
        </w:rPr>
        <w:t>般公共预算财政拨款项目支出决算表</w:t>
      </w:r>
      <w:bookmarkEnd w:id="63"/>
    </w:p>
    <w:p w14:paraId="76AAB0BA">
      <w:pPr>
        <w:pStyle w:val="4"/>
        <w:rPr>
          <w:rFonts w:ascii="仿宋" w:hAnsi="仿宋" w:eastAsia="仿宋"/>
        </w:rPr>
      </w:pPr>
      <w:bookmarkStart w:id="64" w:name="_Toc15396628"/>
      <w:r>
        <w:rPr>
          <w:rStyle w:val="35"/>
          <w:rFonts w:hint="eastAsia" w:ascii="仿宋" w:hAnsi="仿宋" w:eastAsia="仿宋"/>
          <w:b w:val="0"/>
          <w:bCs w:val="0"/>
        </w:rPr>
        <w:t>十、</w:t>
      </w:r>
      <w:bookmarkEnd w:id="64"/>
      <w:r>
        <w:rPr>
          <w:rFonts w:hint="eastAsia" w:ascii="仿宋" w:hAnsi="仿宋" w:eastAsia="仿宋"/>
          <w:b w:val="0"/>
        </w:rPr>
        <w:t>政</w:t>
      </w:r>
      <w:r>
        <w:rPr>
          <w:rStyle w:val="35"/>
          <w:rFonts w:hint="eastAsia" w:ascii="仿宋" w:hAnsi="仿宋" w:eastAsia="仿宋"/>
          <w:b w:val="0"/>
          <w:bCs w:val="0"/>
        </w:rPr>
        <w:t>府性基金预算财政拨款收入支出决算表</w:t>
      </w:r>
    </w:p>
    <w:p w14:paraId="5CEFE161">
      <w:pPr>
        <w:pStyle w:val="4"/>
        <w:rPr>
          <w:rFonts w:ascii="仿宋" w:hAnsi="仿宋" w:eastAsia="仿宋"/>
        </w:rPr>
      </w:pPr>
      <w:bookmarkStart w:id="65" w:name="_Toc15396629"/>
      <w:r>
        <w:rPr>
          <w:rStyle w:val="35"/>
          <w:rFonts w:hint="eastAsia" w:ascii="仿宋" w:hAnsi="仿宋" w:eastAsia="仿宋"/>
          <w:b w:val="0"/>
          <w:bCs w:val="0"/>
        </w:rPr>
        <w:t>十一、</w:t>
      </w:r>
      <w:bookmarkEnd w:id="65"/>
      <w:r>
        <w:rPr>
          <w:rFonts w:hint="eastAsia" w:ascii="仿宋" w:hAnsi="仿宋" w:eastAsia="仿宋"/>
          <w:b w:val="0"/>
        </w:rPr>
        <w:t>国</w:t>
      </w:r>
      <w:r>
        <w:rPr>
          <w:rStyle w:val="35"/>
          <w:rFonts w:hint="eastAsia" w:ascii="仿宋" w:hAnsi="仿宋" w:eastAsia="仿宋"/>
          <w:b w:val="0"/>
          <w:bCs w:val="0"/>
        </w:rPr>
        <w:t>有资本经营预算财政拨款收入支出决算表</w:t>
      </w:r>
    </w:p>
    <w:p w14:paraId="606D0C12">
      <w:pPr>
        <w:pStyle w:val="4"/>
        <w:rPr>
          <w:rFonts w:ascii="仿宋" w:hAnsi="仿宋" w:eastAsia="仿宋"/>
        </w:rPr>
      </w:pPr>
      <w:bookmarkStart w:id="66" w:name="_Toc15396630"/>
      <w:r>
        <w:rPr>
          <w:rStyle w:val="35"/>
          <w:rFonts w:hint="eastAsia" w:ascii="仿宋" w:hAnsi="仿宋" w:eastAsia="仿宋"/>
          <w:b w:val="0"/>
          <w:bCs w:val="0"/>
        </w:rPr>
        <w:t>十二、</w:t>
      </w:r>
      <w:bookmarkEnd w:id="66"/>
      <w:r>
        <w:rPr>
          <w:rStyle w:val="35"/>
          <w:rFonts w:hint="eastAsia" w:ascii="仿宋" w:hAnsi="仿宋" w:eastAsia="仿宋"/>
          <w:b w:val="0"/>
          <w:bCs w:val="0"/>
        </w:rPr>
        <w:t>国有资本经营预算财政拨款支出决算表</w:t>
      </w:r>
    </w:p>
    <w:p w14:paraId="7BD6D8B4">
      <w:pPr>
        <w:pStyle w:val="4"/>
        <w:rPr>
          <w:rFonts w:eastAsia="仿宋"/>
        </w:rPr>
      </w:pPr>
      <w:bookmarkStart w:id="67" w:name="_Toc15396631"/>
      <w:r>
        <w:rPr>
          <w:rStyle w:val="35"/>
          <w:rFonts w:hint="eastAsia" w:ascii="仿宋" w:hAnsi="仿宋" w:eastAsia="仿宋"/>
          <w:b w:val="0"/>
          <w:bCs w:val="0"/>
        </w:rPr>
        <w:t>十三、</w:t>
      </w:r>
      <w:bookmarkEnd w:id="67"/>
      <w:r>
        <w:rPr>
          <w:rStyle w:val="35"/>
          <w:rFonts w:hint="eastAsia" w:ascii="仿宋" w:hAnsi="仿宋" w:eastAsia="仿宋"/>
          <w:b w:val="0"/>
          <w:bCs w:val="0"/>
        </w:rPr>
        <w:t>财政拨款“三公”经费支出决算表</w:t>
      </w:r>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10601030101010101"/>
    <w:charset w:val="86"/>
    <w:family w:val="script"/>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仿宋简体">
    <w:panose1 w:val="02010601030101010101"/>
    <w:charset w:val="86"/>
    <w:family w:val="script"/>
    <w:pitch w:val="default"/>
    <w:sig w:usb0="00000001" w:usb1="080E0000" w:usb2="00000000" w:usb3="00000000" w:csb0="00040000" w:csb1="00000000"/>
  </w:font>
  <w:font w:name="方正黑体简体">
    <w:panose1 w:val="02010601030101010101"/>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
    <w:altName w:val="Times New Roman"/>
    <w:panose1 w:val="00000000000000000000"/>
    <w:charset w:val="00"/>
    <w:family w:val="auto"/>
    <w:pitch w:val="default"/>
    <w:sig w:usb0="00000000" w:usb1="00000000" w:usb2="00000000" w:usb3="00000000" w:csb0="00000001" w:csb1="00000000"/>
  </w:font>
  <w:font w:name="Wingdings 2">
    <w:panose1 w:val="05020102010507070707"/>
    <w:charset w:val="00"/>
    <w:family w:val="auto"/>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14:paraId="736555EB">
        <w:pPr>
          <w:pStyle w:val="12"/>
          <w:jc w:val="center"/>
        </w:pPr>
        <w:r>
          <w:fldChar w:fldCharType="begin"/>
        </w:r>
        <w:r>
          <w:instrText xml:space="preserve">PAGE   \* MERGEFORMAT</w:instrText>
        </w:r>
        <w:r>
          <w:fldChar w:fldCharType="separate"/>
        </w:r>
        <w:r>
          <w:rPr>
            <w:lang w:val="zh-CN"/>
          </w:rPr>
          <w:t>8</w:t>
        </w:r>
        <w:r>
          <w:fldChar w:fldCharType="end"/>
        </w:r>
      </w:p>
    </w:sdtContent>
  </w:sdt>
  <w:p w14:paraId="4884F938">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3A5F80">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42F498"/>
    <w:multiLevelType w:val="singleLevel"/>
    <w:tmpl w:val="A942F498"/>
    <w:lvl w:ilvl="0" w:tentative="0">
      <w:start w:val="2"/>
      <w:numFmt w:val="decimal"/>
      <w:lvlText w:val="%1."/>
      <w:lvlJc w:val="left"/>
      <w:pPr>
        <w:tabs>
          <w:tab w:val="left" w:pos="312"/>
        </w:tabs>
      </w:p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abstractNum w:abstractNumId="2">
    <w:nsid w:val="D2ABA68F"/>
    <w:multiLevelType w:val="singleLevel"/>
    <w:tmpl w:val="D2ABA68F"/>
    <w:lvl w:ilvl="0" w:tentative="0">
      <w:start w:val="3"/>
      <w:numFmt w:val="chineseCounting"/>
      <w:suff w:val="nothing"/>
      <w:lvlText w:val="（%1）"/>
      <w:lvlJc w:val="left"/>
      <w:rPr>
        <w:rFonts w:hint="eastAsia"/>
      </w:rPr>
    </w:lvl>
  </w:abstractNum>
  <w:abstractNum w:abstractNumId="3">
    <w:nsid w:val="E2FA047D"/>
    <w:multiLevelType w:val="singleLevel"/>
    <w:tmpl w:val="E2FA047D"/>
    <w:lvl w:ilvl="0" w:tentative="0">
      <w:start w:val="3"/>
      <w:numFmt w:val="chineseCounting"/>
      <w:suff w:val="space"/>
      <w:lvlText w:val="第%1部分"/>
      <w:lvlJc w:val="left"/>
      <w:rPr>
        <w:rFonts w:hint="eastAsia"/>
      </w:rPr>
    </w:lvl>
  </w:abstractNum>
  <w:abstractNum w:abstractNumId="4">
    <w:nsid w:val="095DD1A8"/>
    <w:multiLevelType w:val="singleLevel"/>
    <w:tmpl w:val="095DD1A8"/>
    <w:lvl w:ilvl="0" w:tentative="0">
      <w:start w:val="2"/>
      <w:numFmt w:val="chineseCounting"/>
      <w:suff w:val="nothing"/>
      <w:lvlText w:val="（%1）"/>
      <w:lvlJc w:val="left"/>
      <w:rPr>
        <w:rFonts w:hint="eastAsia"/>
      </w:rPr>
    </w:lvl>
  </w:abstractNum>
  <w:abstractNum w:abstractNumId="5">
    <w:nsid w:val="1272550B"/>
    <w:multiLevelType w:val="multilevel"/>
    <w:tmpl w:val="1272550B"/>
    <w:lvl w:ilvl="0" w:tentative="0">
      <w:start w:val="1"/>
      <w:numFmt w:val="japaneseCounting"/>
      <w:lvlText w:val="%1、"/>
      <w:lvlJc w:val="left"/>
      <w:pPr>
        <w:ind w:left="1360" w:hanging="720"/>
      </w:pPr>
      <w:rPr>
        <w:rFonts w:hint="default"/>
        <w:b w:val="0"/>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6">
    <w:nsid w:val="3234A221"/>
    <w:multiLevelType w:val="singleLevel"/>
    <w:tmpl w:val="3234A221"/>
    <w:lvl w:ilvl="0" w:tentative="0">
      <w:start w:val="2"/>
      <w:numFmt w:val="decimal"/>
      <w:lvlText w:val="%1."/>
      <w:lvlJc w:val="left"/>
      <w:pPr>
        <w:tabs>
          <w:tab w:val="left" w:pos="312"/>
        </w:tabs>
      </w:pPr>
    </w:lvl>
  </w:abstractNum>
  <w:abstractNum w:abstractNumId="7">
    <w:nsid w:val="672C13B3"/>
    <w:multiLevelType w:val="singleLevel"/>
    <w:tmpl w:val="672C13B3"/>
    <w:lvl w:ilvl="0" w:tentative="0">
      <w:start w:val="1"/>
      <w:numFmt w:val="chineseCounting"/>
      <w:suff w:val="nothing"/>
      <w:lvlText w:val="%1、"/>
      <w:lvlJc w:val="left"/>
      <w:rPr>
        <w:rFonts w:hint="eastAsia"/>
      </w:rPr>
    </w:lvl>
  </w:abstractNum>
  <w:num w:numId="1">
    <w:abstractNumId w:val="7"/>
  </w:num>
  <w:num w:numId="2">
    <w:abstractNumId w:val="5"/>
  </w:num>
  <w:num w:numId="3">
    <w:abstractNumId w:val="1"/>
  </w:num>
  <w:num w:numId="4">
    <w:abstractNumId w:val="3"/>
  </w:num>
  <w:num w:numId="5">
    <w:abstractNumId w:val="2"/>
  </w:num>
  <w:num w:numId="6">
    <w:abstractNumId w:val="4"/>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jY2QwZWZlZTViMjg2NGNhMTc2MDhhN2U3ZmI2MzQ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37B7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C2F09"/>
    <w:rsid w:val="004E0A2D"/>
    <w:rsid w:val="004E206B"/>
    <w:rsid w:val="004E6DF7"/>
    <w:rsid w:val="004F0FBD"/>
    <w:rsid w:val="00505A47"/>
    <w:rsid w:val="00512FDA"/>
    <w:rsid w:val="00520DA0"/>
    <w:rsid w:val="005516C4"/>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90F30"/>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A026C"/>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24C7"/>
    <w:rsid w:val="008B768C"/>
    <w:rsid w:val="008C4DB1"/>
    <w:rsid w:val="008C4EAF"/>
    <w:rsid w:val="008C5176"/>
    <w:rsid w:val="008C7FD0"/>
    <w:rsid w:val="008E1DE7"/>
    <w:rsid w:val="008E707C"/>
    <w:rsid w:val="008F3C39"/>
    <w:rsid w:val="008F6DF2"/>
    <w:rsid w:val="00900B08"/>
    <w:rsid w:val="00902155"/>
    <w:rsid w:val="00902FA3"/>
    <w:rsid w:val="00923564"/>
    <w:rsid w:val="0092392E"/>
    <w:rsid w:val="009315F9"/>
    <w:rsid w:val="00933499"/>
    <w:rsid w:val="00935C98"/>
    <w:rsid w:val="00946945"/>
    <w:rsid w:val="00951248"/>
    <w:rsid w:val="0095152F"/>
    <w:rsid w:val="00954C49"/>
    <w:rsid w:val="00955E37"/>
    <w:rsid w:val="00956BA6"/>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1678"/>
    <w:rsid w:val="00A422EB"/>
    <w:rsid w:val="00A45BB7"/>
    <w:rsid w:val="00A56DF2"/>
    <w:rsid w:val="00A56E6E"/>
    <w:rsid w:val="00A67AB5"/>
    <w:rsid w:val="00A733B2"/>
    <w:rsid w:val="00A741C2"/>
    <w:rsid w:val="00A91760"/>
    <w:rsid w:val="00A93B00"/>
    <w:rsid w:val="00A93C21"/>
    <w:rsid w:val="00AA609D"/>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E164C"/>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1547"/>
    <w:rsid w:val="00CE44F6"/>
    <w:rsid w:val="00CE49DA"/>
    <w:rsid w:val="00CE7B61"/>
    <w:rsid w:val="00D00095"/>
    <w:rsid w:val="00D114F0"/>
    <w:rsid w:val="00D20620"/>
    <w:rsid w:val="00D2523B"/>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3B3F"/>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E7D16"/>
    <w:rsid w:val="00EF4C34"/>
    <w:rsid w:val="00EF77C6"/>
    <w:rsid w:val="00F05438"/>
    <w:rsid w:val="00F1361C"/>
    <w:rsid w:val="00F156F0"/>
    <w:rsid w:val="00F160C7"/>
    <w:rsid w:val="00F2408F"/>
    <w:rsid w:val="00F240E9"/>
    <w:rsid w:val="00F36D8F"/>
    <w:rsid w:val="00F417B1"/>
    <w:rsid w:val="00F45853"/>
    <w:rsid w:val="00F5047E"/>
    <w:rsid w:val="00F602DF"/>
    <w:rsid w:val="00F754A1"/>
    <w:rsid w:val="00F81FD9"/>
    <w:rsid w:val="00F841AA"/>
    <w:rsid w:val="00F84A94"/>
    <w:rsid w:val="00F87E96"/>
    <w:rsid w:val="00FA23E8"/>
    <w:rsid w:val="00FD3CC1"/>
    <w:rsid w:val="00FF1E02"/>
    <w:rsid w:val="00FF30B4"/>
    <w:rsid w:val="015975B8"/>
    <w:rsid w:val="02143E91"/>
    <w:rsid w:val="066E0107"/>
    <w:rsid w:val="07935C2F"/>
    <w:rsid w:val="07996F6E"/>
    <w:rsid w:val="07C277EB"/>
    <w:rsid w:val="093770E2"/>
    <w:rsid w:val="09EF5765"/>
    <w:rsid w:val="0A2032A3"/>
    <w:rsid w:val="0EF05E5F"/>
    <w:rsid w:val="0F98263C"/>
    <w:rsid w:val="101860EC"/>
    <w:rsid w:val="10C055FF"/>
    <w:rsid w:val="118107EC"/>
    <w:rsid w:val="13D50BC4"/>
    <w:rsid w:val="14FC7894"/>
    <w:rsid w:val="15DA6377"/>
    <w:rsid w:val="16BB723D"/>
    <w:rsid w:val="189D7F41"/>
    <w:rsid w:val="1A7174D1"/>
    <w:rsid w:val="1B4B2131"/>
    <w:rsid w:val="1B640310"/>
    <w:rsid w:val="1BE8440E"/>
    <w:rsid w:val="1D155CEE"/>
    <w:rsid w:val="1FF35744"/>
    <w:rsid w:val="20122E4B"/>
    <w:rsid w:val="22DE4A80"/>
    <w:rsid w:val="23141B3E"/>
    <w:rsid w:val="23860B96"/>
    <w:rsid w:val="240371BF"/>
    <w:rsid w:val="24C36C44"/>
    <w:rsid w:val="2869518F"/>
    <w:rsid w:val="29FD04D3"/>
    <w:rsid w:val="2C8A61B5"/>
    <w:rsid w:val="2C955B6F"/>
    <w:rsid w:val="2DF04E50"/>
    <w:rsid w:val="2F040D46"/>
    <w:rsid w:val="319F7F4E"/>
    <w:rsid w:val="3304709D"/>
    <w:rsid w:val="36AA5135"/>
    <w:rsid w:val="376D39B2"/>
    <w:rsid w:val="37B16457"/>
    <w:rsid w:val="37E16F03"/>
    <w:rsid w:val="38D469F0"/>
    <w:rsid w:val="3D98207C"/>
    <w:rsid w:val="3E78745D"/>
    <w:rsid w:val="41767748"/>
    <w:rsid w:val="42D07614"/>
    <w:rsid w:val="44E268DA"/>
    <w:rsid w:val="4A3858F5"/>
    <w:rsid w:val="4A627F82"/>
    <w:rsid w:val="4B0E749A"/>
    <w:rsid w:val="4B4F25DA"/>
    <w:rsid w:val="4BE068DB"/>
    <w:rsid w:val="4D3B1CF2"/>
    <w:rsid w:val="4D577224"/>
    <w:rsid w:val="4EAB630A"/>
    <w:rsid w:val="4ECE2238"/>
    <w:rsid w:val="5203080E"/>
    <w:rsid w:val="537E6D0A"/>
    <w:rsid w:val="55524BDB"/>
    <w:rsid w:val="56325CFA"/>
    <w:rsid w:val="5AF92295"/>
    <w:rsid w:val="5CD71FC4"/>
    <w:rsid w:val="671B06FA"/>
    <w:rsid w:val="6C4A05C8"/>
    <w:rsid w:val="6E7E3605"/>
    <w:rsid w:val="6FF5CC65"/>
    <w:rsid w:val="706305CE"/>
    <w:rsid w:val="707068E5"/>
    <w:rsid w:val="715C0E4B"/>
    <w:rsid w:val="72734D90"/>
    <w:rsid w:val="73AD73D5"/>
    <w:rsid w:val="73B6EB34"/>
    <w:rsid w:val="744731E5"/>
    <w:rsid w:val="744D13F1"/>
    <w:rsid w:val="76E3355F"/>
    <w:rsid w:val="778769C8"/>
    <w:rsid w:val="78CF1E90"/>
    <w:rsid w:val="79EE5BA4"/>
    <w:rsid w:val="7A894339"/>
    <w:rsid w:val="7EEF11D3"/>
    <w:rsid w:val="7FA30C79"/>
    <w:rsid w:val="7FB7269E"/>
    <w:rsid w:val="7FC96657"/>
    <w:rsid w:val="D8D6DB89"/>
    <w:rsid w:val="DB6F4CAB"/>
    <w:rsid w:val="DF6F978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qFormat="1" w:unhideWhenUsed="0" w:uiPriority="0"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34"/>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38"/>
    <w:unhideWhenUsed/>
    <w:qFormat/>
    <w:uiPriority w:val="9"/>
    <w:pPr>
      <w:keepNext/>
      <w:keepLines/>
      <w:spacing w:before="260" w:after="260" w:line="416" w:lineRule="auto"/>
      <w:outlineLvl w:val="2"/>
    </w:pPr>
    <w:rPr>
      <w:b/>
      <w:bCs/>
      <w:sz w:val="32"/>
      <w:szCs w:val="32"/>
    </w:rPr>
  </w:style>
  <w:style w:type="character" w:default="1" w:styleId="20">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31"/>
    <w:qFormat/>
    <w:uiPriority w:val="99"/>
    <w:pPr>
      <w:spacing w:beforeLines="30"/>
    </w:pPr>
    <w:rPr>
      <w:rFonts w:ascii="仿宋_GB2312" w:eastAsia="仿宋_GB2312"/>
      <w:kern w:val="0"/>
      <w:sz w:val="30"/>
    </w:rPr>
  </w:style>
  <w:style w:type="paragraph" w:styleId="6">
    <w:name w:val="annotation text"/>
    <w:basedOn w:val="1"/>
    <w:semiHidden/>
    <w:unhideWhenUsed/>
    <w:qFormat/>
    <w:uiPriority w:val="99"/>
    <w:pPr>
      <w:jc w:val="left"/>
    </w:pPr>
  </w:style>
  <w:style w:type="paragraph" w:styleId="7">
    <w:name w:val="Salutation"/>
    <w:basedOn w:val="1"/>
    <w:next w:val="1"/>
    <w:qFormat/>
    <w:uiPriority w:val="0"/>
    <w:rPr>
      <w:rFonts w:ascii="Times New Roman" w:hAnsi="Times New Roman"/>
    </w:rPr>
  </w:style>
  <w:style w:type="paragraph" w:styleId="8">
    <w:name w:val="Body Text Indent"/>
    <w:basedOn w:val="1"/>
    <w:qFormat/>
    <w:uiPriority w:val="0"/>
    <w:pPr>
      <w:spacing w:after="120"/>
      <w:ind w:left="200" w:leftChars="200"/>
    </w:pPr>
    <w:rPr>
      <w:rFonts w:ascii="仿宋_GB2312"/>
      <w:szCs w:val="32"/>
    </w:rPr>
  </w:style>
  <w:style w:type="paragraph" w:styleId="9">
    <w:name w:val="toc 3"/>
    <w:basedOn w:val="1"/>
    <w:next w:val="1"/>
    <w:unhideWhenUsed/>
    <w:qFormat/>
    <w:uiPriority w:val="39"/>
    <w:pPr>
      <w:tabs>
        <w:tab w:val="right" w:leader="dot" w:pos="8296"/>
      </w:tabs>
      <w:ind w:left="840" w:leftChars="400"/>
    </w:pPr>
  </w:style>
  <w:style w:type="paragraph" w:styleId="10">
    <w:name w:val="Plain Text"/>
    <w:basedOn w:val="1"/>
    <w:unhideWhenUsed/>
    <w:qFormat/>
    <w:uiPriority w:val="0"/>
    <w:pPr>
      <w:spacing w:line="570" w:lineRule="exact"/>
      <w:ind w:firstLine="600" w:firstLineChars="200"/>
    </w:pPr>
    <w:rPr>
      <w:rFonts w:ascii="宋体" w:hAnsi="宋体" w:eastAsia="仿宋" w:cs="Times New Roman"/>
      <w:kern w:val="0"/>
      <w:sz w:val="20"/>
      <w:szCs w:val="21"/>
    </w:rPr>
  </w:style>
  <w:style w:type="paragraph" w:styleId="11">
    <w:name w:val="Balloon Text"/>
    <w:basedOn w:val="1"/>
    <w:link w:val="37"/>
    <w:semiHidden/>
    <w:unhideWhenUsed/>
    <w:qFormat/>
    <w:uiPriority w:val="99"/>
    <w:rPr>
      <w:sz w:val="18"/>
      <w:szCs w:val="18"/>
    </w:rPr>
  </w:style>
  <w:style w:type="paragraph" w:styleId="12">
    <w:name w:val="footer"/>
    <w:basedOn w:val="1"/>
    <w:link w:val="29"/>
    <w:qFormat/>
    <w:uiPriority w:val="99"/>
    <w:pPr>
      <w:tabs>
        <w:tab w:val="center" w:pos="4153"/>
        <w:tab w:val="right" w:pos="8306"/>
      </w:tabs>
      <w:snapToGrid w:val="0"/>
      <w:jc w:val="left"/>
    </w:pPr>
    <w:rPr>
      <w:rFonts w:ascii="Calibri" w:hAnsi="Calibri"/>
      <w:kern w:val="0"/>
      <w:sz w:val="18"/>
      <w:szCs w:val="18"/>
    </w:rPr>
  </w:style>
  <w:style w:type="paragraph" w:styleId="13">
    <w:name w:val="header"/>
    <w:basedOn w:val="1"/>
    <w:link w:val="27"/>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4">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5">
    <w:name w:val="table of figures"/>
    <w:basedOn w:val="1"/>
    <w:next w:val="1"/>
    <w:qFormat/>
    <w:uiPriority w:val="0"/>
    <w:pPr>
      <w:ind w:left="200" w:leftChars="200" w:hanging="200" w:hangingChars="200"/>
    </w:pPr>
    <w:rPr>
      <w:rFonts w:ascii="Times New Roman" w:hAnsi="Times New Roman" w:eastAsia="仿宋"/>
    </w:rPr>
  </w:style>
  <w:style w:type="paragraph" w:styleId="16">
    <w:name w:val="toc 2"/>
    <w:basedOn w:val="1"/>
    <w:next w:val="1"/>
    <w:unhideWhenUsed/>
    <w:qFormat/>
    <w:uiPriority w:val="39"/>
    <w:pPr>
      <w:tabs>
        <w:tab w:val="right" w:leader="dot" w:pos="8296"/>
      </w:tabs>
      <w:ind w:left="420" w:leftChars="200"/>
    </w:pPr>
  </w:style>
  <w:style w:type="paragraph" w:styleId="1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8">
    <w:name w:val="Body Text First Indent 2"/>
    <w:basedOn w:val="8"/>
    <w:unhideWhenUsed/>
    <w:qFormat/>
    <w:uiPriority w:val="99"/>
    <w:pPr>
      <w:ind w:firstLine="420" w:firstLineChars="200"/>
    </w:pPr>
  </w:style>
  <w:style w:type="character" w:styleId="21">
    <w:name w:val="Strong"/>
    <w:basedOn w:val="20"/>
    <w:qFormat/>
    <w:uiPriority w:val="99"/>
    <w:rPr>
      <w:b/>
    </w:rPr>
  </w:style>
  <w:style w:type="character" w:styleId="22">
    <w:name w:val="page number"/>
    <w:qFormat/>
    <w:uiPriority w:val="0"/>
    <w:rPr>
      <w:lang w:eastAsia="en-US"/>
    </w:rPr>
  </w:style>
  <w:style w:type="character" w:styleId="23">
    <w:name w:val="Hyperlink"/>
    <w:basedOn w:val="20"/>
    <w:unhideWhenUsed/>
    <w:qFormat/>
    <w:uiPriority w:val="99"/>
    <w:rPr>
      <w:color w:val="0000FF" w:themeColor="hyperlink"/>
      <w:u w:val="single"/>
      <w14:textFill>
        <w14:solidFill>
          <w14:schemeClr w14:val="hlink"/>
        </w14:solidFill>
      </w14:textFill>
    </w:rPr>
  </w:style>
  <w:style w:type="paragraph" w:customStyle="1" w:styleId="24">
    <w:name w:val="图表目录1"/>
    <w:basedOn w:val="1"/>
    <w:next w:val="1"/>
    <w:qFormat/>
    <w:uiPriority w:val="0"/>
    <w:pPr>
      <w:ind w:left="200" w:leftChars="200" w:hanging="200" w:hangingChars="200"/>
    </w:pPr>
    <w:rPr>
      <w:rFonts w:ascii="Calibri" w:hAnsi="Calibri"/>
    </w:rPr>
  </w:style>
  <w:style w:type="paragraph" w:customStyle="1" w:styleId="25">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6">
    <w:name w:val="Header Char"/>
    <w:basedOn w:val="20"/>
    <w:semiHidden/>
    <w:qFormat/>
    <w:uiPriority w:val="99"/>
    <w:rPr>
      <w:rFonts w:ascii="Times New Roman" w:hAnsi="Times New Roman"/>
      <w:sz w:val="18"/>
      <w:szCs w:val="18"/>
    </w:rPr>
  </w:style>
  <w:style w:type="character" w:customStyle="1" w:styleId="27">
    <w:name w:val="页眉 字符"/>
    <w:link w:val="13"/>
    <w:semiHidden/>
    <w:qFormat/>
    <w:locked/>
    <w:uiPriority w:val="99"/>
    <w:rPr>
      <w:sz w:val="18"/>
    </w:rPr>
  </w:style>
  <w:style w:type="character" w:customStyle="1" w:styleId="28">
    <w:name w:val="Footer Char"/>
    <w:basedOn w:val="20"/>
    <w:semiHidden/>
    <w:qFormat/>
    <w:uiPriority w:val="99"/>
    <w:rPr>
      <w:rFonts w:ascii="Times New Roman" w:hAnsi="Times New Roman"/>
      <w:sz w:val="18"/>
      <w:szCs w:val="18"/>
    </w:rPr>
  </w:style>
  <w:style w:type="character" w:customStyle="1" w:styleId="29">
    <w:name w:val="页脚 字符"/>
    <w:link w:val="12"/>
    <w:qFormat/>
    <w:locked/>
    <w:uiPriority w:val="99"/>
    <w:rPr>
      <w:sz w:val="18"/>
    </w:rPr>
  </w:style>
  <w:style w:type="character" w:customStyle="1" w:styleId="30">
    <w:name w:val="Body Text Char"/>
    <w:basedOn w:val="20"/>
    <w:semiHidden/>
    <w:qFormat/>
    <w:uiPriority w:val="99"/>
    <w:rPr>
      <w:rFonts w:ascii="Times New Roman" w:hAnsi="Times New Roman"/>
      <w:szCs w:val="24"/>
    </w:rPr>
  </w:style>
  <w:style w:type="character" w:customStyle="1" w:styleId="31">
    <w:name w:val="正文文本 字符"/>
    <w:link w:val="2"/>
    <w:qFormat/>
    <w:locked/>
    <w:uiPriority w:val="99"/>
    <w:rPr>
      <w:rFonts w:ascii="仿宋_GB2312" w:hAnsi="Times New Roman" w:eastAsia="仿宋_GB2312"/>
      <w:sz w:val="24"/>
    </w:rPr>
  </w:style>
  <w:style w:type="paragraph" w:customStyle="1" w:styleId="32">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33">
    <w:name w:val="List Paragraph"/>
    <w:basedOn w:val="1"/>
    <w:qFormat/>
    <w:uiPriority w:val="34"/>
    <w:pPr>
      <w:ind w:firstLine="420" w:firstLineChars="200"/>
    </w:pPr>
  </w:style>
  <w:style w:type="character" w:customStyle="1" w:styleId="34">
    <w:name w:val="标题 1 字符"/>
    <w:basedOn w:val="20"/>
    <w:link w:val="3"/>
    <w:qFormat/>
    <w:uiPriority w:val="9"/>
    <w:rPr>
      <w:rFonts w:ascii="Times New Roman" w:hAnsi="Times New Roman"/>
      <w:b/>
      <w:bCs/>
      <w:kern w:val="44"/>
      <w:sz w:val="44"/>
      <w:szCs w:val="44"/>
    </w:rPr>
  </w:style>
  <w:style w:type="character" w:customStyle="1" w:styleId="35">
    <w:name w:val="标题 2 字符"/>
    <w:basedOn w:val="20"/>
    <w:link w:val="4"/>
    <w:qFormat/>
    <w:uiPriority w:val="9"/>
    <w:rPr>
      <w:rFonts w:asciiTheme="majorHAnsi" w:hAnsiTheme="majorHAnsi" w:eastAsiaTheme="majorEastAsia" w:cstheme="majorBidi"/>
      <w:b/>
      <w:bCs/>
      <w:kern w:val="2"/>
      <w:sz w:val="32"/>
      <w:szCs w:val="32"/>
    </w:rPr>
  </w:style>
  <w:style w:type="paragraph" w:customStyle="1" w:styleId="36">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7">
    <w:name w:val="批注框文本 字符"/>
    <w:basedOn w:val="20"/>
    <w:link w:val="11"/>
    <w:semiHidden/>
    <w:qFormat/>
    <w:uiPriority w:val="99"/>
    <w:rPr>
      <w:rFonts w:ascii="Times New Roman" w:hAnsi="Times New Roman"/>
      <w:kern w:val="2"/>
      <w:sz w:val="18"/>
      <w:szCs w:val="18"/>
    </w:rPr>
  </w:style>
  <w:style w:type="character" w:customStyle="1" w:styleId="38">
    <w:name w:val="标题 3 字符"/>
    <w:basedOn w:val="20"/>
    <w:link w:val="5"/>
    <w:qFormat/>
    <w:uiPriority w:val="9"/>
    <w:rPr>
      <w:rFonts w:ascii="Times New Roman" w:hAnsi="Times New Roman"/>
      <w:b/>
      <w:bCs/>
      <w:kern w:val="2"/>
      <w:sz w:val="32"/>
      <w:szCs w:val="32"/>
    </w:rPr>
  </w:style>
  <w:style w:type="paragraph" w:customStyle="1" w:styleId="39">
    <w:name w:val="TOC 标题2"/>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40">
    <w:name w:val="四号正文"/>
    <w:basedOn w:val="1"/>
    <w:qFormat/>
    <w:uiPriority w:val="0"/>
    <w:pPr>
      <w:spacing w:line="360" w:lineRule="auto"/>
    </w:pPr>
    <w:rPr>
      <w:rFonts w:ascii="??" w:hAnsi="??"/>
      <w:color w:val="000000"/>
      <w:kern w:val="0"/>
      <w:sz w:val="28"/>
      <w:szCs w:val="21"/>
      <w:lang w:val="zh-CN"/>
    </w:rPr>
  </w:style>
  <w:style w:type="paragraph" w:customStyle="1" w:styleId="41">
    <w:name w:val="章标题"/>
    <w:basedOn w:val="1"/>
    <w:next w:val="42"/>
    <w:qFormat/>
    <w:uiPriority w:val="99"/>
    <w:pPr>
      <w:widowControl/>
      <w:spacing w:before="158" w:after="153" w:line="323" w:lineRule="atLeast"/>
      <w:ind w:right="-120"/>
      <w:jc w:val="center"/>
      <w:textAlignment w:val="baseline"/>
    </w:pPr>
    <w:rPr>
      <w:color w:val="FF0000"/>
      <w:sz w:val="18"/>
    </w:rPr>
  </w:style>
  <w:style w:type="paragraph" w:customStyle="1" w:styleId="42">
    <w:name w:val="节标题"/>
    <w:basedOn w:val="1"/>
    <w:next w:val="1"/>
    <w:qFormat/>
    <w:uiPriority w:val="99"/>
    <w:pPr>
      <w:widowControl/>
      <w:spacing w:line="289" w:lineRule="atLeast"/>
      <w:jc w:val="center"/>
      <w:textAlignment w:val="baseline"/>
    </w:pPr>
    <w:rPr>
      <w:color w:val="000000"/>
      <w:sz w:val="28"/>
    </w:rPr>
  </w:style>
  <w:style w:type="character" w:customStyle="1" w:styleId="43">
    <w:name w:val="font21"/>
    <w:basedOn w:val="20"/>
    <w:qFormat/>
    <w:uiPriority w:val="0"/>
    <w:rPr>
      <w:rFonts w:ascii="宋体" w:hAnsi="宋体" w:eastAsia="宋体" w:cs="宋体"/>
      <w:color w:val="000000"/>
      <w:sz w:val="24"/>
      <w:szCs w:val="24"/>
      <w:u w:val="none"/>
    </w:rPr>
  </w:style>
  <w:style w:type="character" w:customStyle="1" w:styleId="44">
    <w:name w:val="font11"/>
    <w:basedOn w:val="2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2.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3.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4.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5.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6.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2022</a:t>
            </a:r>
            <a:r>
              <a:rPr altLang="en-US"/>
              <a:t>、</a:t>
            </a:r>
            <a:r>
              <a:rPr lang="en-US" altLang="zh-CN"/>
              <a:t>2023</a:t>
            </a:r>
            <a:r>
              <a:rPr altLang="en-US"/>
              <a:t>收入支出情况</a:t>
            </a:r>
            <a:endParaRPr lang="en-US" altLang="zh-CN"/>
          </a:p>
        </c:rich>
      </c:tx>
      <c:layout>
        <c:manualLayout>
          <c:xMode val="edge"/>
          <c:yMode val="edge"/>
          <c:x val="0.308125"/>
          <c:y val="0.0231666666666667"/>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2022年</c:v>
                </c:pt>
              </c:strCache>
            </c:strRef>
          </c:tx>
          <c:spPr>
            <a:solidFill>
              <a:schemeClr val="accent1"/>
            </a:solidFill>
            <a:ln>
              <a:noFill/>
            </a:ln>
            <a:effectLst/>
          </c:spPr>
          <c:invertIfNegative val="0"/>
          <c:dLbls>
            <c:delete val="1"/>
          </c:dLbls>
          <c:cat>
            <c:strRef>
              <c:f>Sheet1!$A$2:$A$3</c:f>
              <c:strCache>
                <c:ptCount val="2"/>
                <c:pt idx="0">
                  <c:v>收入</c:v>
                </c:pt>
                <c:pt idx="1">
                  <c:v>支出</c:v>
                </c:pt>
              </c:strCache>
            </c:strRef>
          </c:cat>
          <c:val>
            <c:numRef>
              <c:f>Sheet1!$B$2:$B$3</c:f>
              <c:numCache>
                <c:formatCode>General</c:formatCode>
                <c:ptCount val="2"/>
                <c:pt idx="0">
                  <c:v>5668.32</c:v>
                </c:pt>
                <c:pt idx="1">
                  <c:v>5668.32</c:v>
                </c:pt>
              </c:numCache>
            </c:numRef>
          </c:val>
        </c:ser>
        <c:ser>
          <c:idx val="1"/>
          <c:order val="1"/>
          <c:tx>
            <c:strRef>
              <c:f>Sheet1!$C$1</c:f>
              <c:strCache>
                <c:ptCount val="1"/>
                <c:pt idx="0">
                  <c:v>2023年</c:v>
                </c:pt>
              </c:strCache>
            </c:strRef>
          </c:tx>
          <c:spPr>
            <a:solidFill>
              <a:schemeClr val="accent2"/>
            </a:solidFill>
            <a:ln>
              <a:noFill/>
            </a:ln>
            <a:effectLst/>
          </c:spPr>
          <c:invertIfNegative val="0"/>
          <c:dLbls>
            <c:delete val="1"/>
          </c:dLbls>
          <c:cat>
            <c:strRef>
              <c:f>Sheet1!$A$2:$A$3</c:f>
              <c:strCache>
                <c:ptCount val="2"/>
                <c:pt idx="0">
                  <c:v>收入</c:v>
                </c:pt>
                <c:pt idx="1">
                  <c:v>支出</c:v>
                </c:pt>
              </c:strCache>
            </c:strRef>
          </c:cat>
          <c:val>
            <c:numRef>
              <c:f>Sheet1!$C$2:$C$3</c:f>
              <c:numCache>
                <c:formatCode>General</c:formatCode>
                <c:ptCount val="2"/>
                <c:pt idx="0">
                  <c:v>6252.83</c:v>
                </c:pt>
                <c:pt idx="1">
                  <c:v>6252.83</c:v>
                </c:pt>
              </c:numCache>
            </c:numRef>
          </c:val>
        </c:ser>
        <c:ser>
          <c:idx val="2"/>
          <c:order val="2"/>
          <c:tx>
            <c:strRef>
              <c:f>Sheet1!#REF!</c:f>
              <c:strCache>
                <c:ptCount val="1"/>
                <c:pt idx="0">
                  <c:v/>
                </c:pt>
              </c:strCache>
            </c:strRef>
          </c:tx>
          <c:spPr>
            <a:solidFill>
              <a:schemeClr val="accent3"/>
            </a:solidFill>
            <a:ln>
              <a:noFill/>
            </a:ln>
            <a:effectLst/>
          </c:spPr>
          <c:invertIfNegative val="0"/>
          <c:dLbls>
            <c:delete val="1"/>
          </c:dLbls>
          <c:cat>
            <c:strRef>
              <c:f>Sheet1!$A$2:$A$3</c:f>
              <c:strCache>
                <c:ptCount val="2"/>
                <c:pt idx="0">
                  <c:v>收入</c:v>
                </c:pt>
                <c:pt idx="1">
                  <c:v>支出</c:v>
                </c:pt>
              </c:strCache>
            </c:strRef>
          </c:cat>
          <c:val>
            <c:numRef>
              <c:f>Sheet1!#REF!</c:f>
              <c:numCache>
                <c:formatCode>General</c:formatCode>
                <c:ptCount val="1"/>
                <c:pt idx="0">
                  <c:v>1</c:v>
                </c:pt>
              </c:numCache>
            </c:numRef>
          </c:val>
        </c:ser>
        <c:dLbls>
          <c:showLegendKey val="0"/>
          <c:showVal val="0"/>
          <c:showCatName val="0"/>
          <c:showSerName val="0"/>
          <c:showPercent val="0"/>
          <c:showBubbleSize val="0"/>
        </c:dLbls>
        <c:gapWidth val="219"/>
        <c:overlap val="-27"/>
        <c:axId val="696918026"/>
        <c:axId val="107484690"/>
      </c:barChart>
      <c:catAx>
        <c:axId val="69691802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7484690"/>
        <c:crosses val="autoZero"/>
        <c:auto val="1"/>
        <c:lblAlgn val="ctr"/>
        <c:lblOffset val="100"/>
        <c:noMultiLvlLbl val="0"/>
      </c:catAx>
      <c:valAx>
        <c:axId val="10748469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96918026"/>
        <c:crosses val="autoZero"/>
        <c:crossBetween val="between"/>
      </c:valAx>
      <c:spPr>
        <a:noFill/>
        <a:ln>
          <a:noFill/>
        </a:ln>
        <a:effectLst/>
      </c:spPr>
    </c:plotArea>
    <c:legend>
      <c:legendPos val="b"/>
      <c:legendEntry>
        <c:idx val="2"/>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收入</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elete val="1"/>
          </c:dLbls>
          <c:cat>
            <c:strRef>
              <c:f>Sheet1!$A$2:$A$3</c:f>
              <c:strCache>
                <c:ptCount val="2"/>
                <c:pt idx="0">
                  <c:v>一般公共预算财政拨款</c:v>
                </c:pt>
                <c:pt idx="1">
                  <c:v>政府性基金预算财政拨款</c:v>
                </c:pt>
              </c:strCache>
            </c:strRef>
          </c:cat>
          <c:val>
            <c:numRef>
              <c:f>Sheet1!$B$2:$B$3</c:f>
              <c:numCache>
                <c:formatCode>General</c:formatCode>
                <c:ptCount val="2"/>
                <c:pt idx="0">
                  <c:v>6239.45</c:v>
                </c:pt>
                <c:pt idx="1">
                  <c:v>13.38</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支出</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Lbls>
            <c:delete val="1"/>
          </c:dLbls>
          <c:cat>
            <c:strRef>
              <c:f>Sheet1!$A$2:$A$3</c:f>
              <c:strCache>
                <c:ptCount val="2"/>
                <c:pt idx="0">
                  <c:v>基本支出</c:v>
                </c:pt>
                <c:pt idx="1">
                  <c:v>项目支出</c:v>
                </c:pt>
              </c:strCache>
            </c:strRef>
          </c:cat>
          <c:val>
            <c:numRef>
              <c:f>Sheet1!$B$2:$B$3</c:f>
              <c:numCache>
                <c:formatCode>General</c:formatCode>
                <c:ptCount val="2"/>
                <c:pt idx="0">
                  <c:v>1593.66</c:v>
                </c:pt>
                <c:pt idx="1">
                  <c:v>4659.18</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rPr lang="en-US" altLang="zh-CN"/>
              <a:t>2022</a:t>
            </a:r>
            <a:r>
              <a:rPr altLang="en-US"/>
              <a:t>、</a:t>
            </a:r>
            <a:r>
              <a:rPr lang="en-US" altLang="zh-CN"/>
              <a:t>2023</a:t>
            </a:r>
            <a:r>
              <a:rPr altLang="en-US"/>
              <a:t>财政拨款收入支出情况</a:t>
            </a:r>
            <a:endParaRPr lang="en-US" altLang="zh-CN"/>
          </a:p>
        </c:rich>
      </c:tx>
      <c:layout>
        <c:manualLayout>
          <c:xMode val="edge"/>
          <c:yMode val="edge"/>
          <c:x val="0.223560139573071"/>
          <c:y val="0.00632511068943706"/>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2022年</c:v>
                </c:pt>
              </c:strCache>
            </c:strRef>
          </c:tx>
          <c:spPr>
            <a:solidFill>
              <a:schemeClr val="accent1"/>
            </a:solidFill>
            <a:ln>
              <a:noFill/>
            </a:ln>
            <a:effectLst/>
          </c:spPr>
          <c:invertIfNegative val="0"/>
          <c:dLbls>
            <c:delete val="1"/>
          </c:dLbls>
          <c:cat>
            <c:strRef>
              <c:f>Sheet1!$A$2:$A$3</c:f>
              <c:strCache>
                <c:ptCount val="2"/>
                <c:pt idx="0">
                  <c:v>收入</c:v>
                </c:pt>
                <c:pt idx="1">
                  <c:v>支出</c:v>
                </c:pt>
              </c:strCache>
            </c:strRef>
          </c:cat>
          <c:val>
            <c:numRef>
              <c:f>Sheet1!$B$2:$B$3</c:f>
              <c:numCache>
                <c:formatCode>General</c:formatCode>
                <c:ptCount val="2"/>
                <c:pt idx="0">
                  <c:v>5668.32</c:v>
                </c:pt>
                <c:pt idx="1">
                  <c:v>5668.32</c:v>
                </c:pt>
              </c:numCache>
            </c:numRef>
          </c:val>
        </c:ser>
        <c:ser>
          <c:idx val="1"/>
          <c:order val="1"/>
          <c:tx>
            <c:strRef>
              <c:f>Sheet1!$C$1</c:f>
              <c:strCache>
                <c:ptCount val="1"/>
                <c:pt idx="0">
                  <c:v>2023年</c:v>
                </c:pt>
              </c:strCache>
            </c:strRef>
          </c:tx>
          <c:spPr>
            <a:solidFill>
              <a:schemeClr val="accent2"/>
            </a:solidFill>
            <a:ln>
              <a:noFill/>
            </a:ln>
            <a:effectLst/>
          </c:spPr>
          <c:invertIfNegative val="0"/>
          <c:dLbls>
            <c:delete val="1"/>
          </c:dLbls>
          <c:cat>
            <c:strRef>
              <c:f>Sheet1!$A$2:$A$3</c:f>
              <c:strCache>
                <c:ptCount val="2"/>
                <c:pt idx="0">
                  <c:v>收入</c:v>
                </c:pt>
                <c:pt idx="1">
                  <c:v>支出</c:v>
                </c:pt>
              </c:strCache>
            </c:strRef>
          </c:cat>
          <c:val>
            <c:numRef>
              <c:f>Sheet1!$C$2:$C$3</c:f>
              <c:numCache>
                <c:formatCode>General</c:formatCode>
                <c:ptCount val="2"/>
                <c:pt idx="0">
                  <c:v>6252.83</c:v>
                </c:pt>
                <c:pt idx="1">
                  <c:v>6252.83</c:v>
                </c:pt>
              </c:numCache>
            </c:numRef>
          </c:val>
        </c:ser>
        <c:ser>
          <c:idx val="2"/>
          <c:order val="2"/>
          <c:tx>
            <c:strRef>
              <c:f>Sheet1!#REF!</c:f>
              <c:strCache>
                <c:ptCount val="1"/>
                <c:pt idx="0">
                  <c:v/>
                </c:pt>
              </c:strCache>
            </c:strRef>
          </c:tx>
          <c:spPr>
            <a:solidFill>
              <a:schemeClr val="accent3"/>
            </a:solidFill>
            <a:ln>
              <a:noFill/>
            </a:ln>
            <a:effectLst/>
          </c:spPr>
          <c:invertIfNegative val="0"/>
          <c:dLbls>
            <c:delete val="1"/>
          </c:dLbls>
          <c:cat>
            <c:strRef>
              <c:f>Sheet1!$A$2:$A$3</c:f>
              <c:strCache>
                <c:ptCount val="2"/>
                <c:pt idx="0">
                  <c:v>收入</c:v>
                </c:pt>
                <c:pt idx="1">
                  <c:v>支出</c:v>
                </c:pt>
              </c:strCache>
            </c:strRef>
          </c:cat>
          <c:val>
            <c:numRef>
              <c:f>Sheet1!#REF!</c:f>
              <c:numCache>
                <c:formatCode>General</c:formatCode>
                <c:ptCount val="1"/>
                <c:pt idx="0">
                  <c:v>1</c:v>
                </c:pt>
              </c:numCache>
            </c:numRef>
          </c:val>
        </c:ser>
        <c:dLbls>
          <c:showLegendKey val="0"/>
          <c:showVal val="0"/>
          <c:showCatName val="0"/>
          <c:showSerName val="0"/>
          <c:showPercent val="0"/>
          <c:showBubbleSize val="0"/>
        </c:dLbls>
        <c:gapWidth val="219"/>
        <c:overlap val="-27"/>
        <c:axId val="696918026"/>
        <c:axId val="107484690"/>
      </c:barChart>
      <c:catAx>
        <c:axId val="696918026"/>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107484690"/>
        <c:crosses val="autoZero"/>
        <c:auto val="1"/>
        <c:lblAlgn val="ctr"/>
        <c:lblOffset val="100"/>
        <c:noMultiLvlLbl val="0"/>
      </c:catAx>
      <c:valAx>
        <c:axId val="10748469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96918026"/>
        <c:crosses val="autoZero"/>
        <c:crossBetween val="between"/>
      </c:valAx>
      <c:spPr>
        <a:noFill/>
        <a:ln>
          <a:noFill/>
        </a:ln>
        <a:effectLst/>
      </c:spPr>
    </c:plotArea>
    <c:legend>
      <c:legendPos val="b"/>
      <c:legendEntry>
        <c:idx val="2"/>
        <c:delete val="1"/>
      </c:legendEntry>
      <c:layout>
        <c:manualLayout>
          <c:xMode val="edge"/>
          <c:yMode val="edge"/>
          <c:x val="0.399630541871921"/>
          <c:y val="0.923044486611849"/>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0" i="0" u="none" strike="noStrike" kern="1200" spc="0" baseline="0">
                <a:solidFill>
                  <a:schemeClr val="tx1">
                    <a:lumMod val="65000"/>
                    <a:lumOff val="35000"/>
                  </a:schemeClr>
                </a:solidFill>
                <a:latin typeface="+mn-lt"/>
                <a:ea typeface="+mn-ea"/>
                <a:cs typeface="+mn-cs"/>
              </a:defRPr>
            </a:pPr>
            <a:r>
              <a:t>一般公共预算财政拨款支出</a:t>
            </a:r>
          </a:p>
        </c:rich>
      </c:tx>
      <c:layout>
        <c:manualLayout>
          <c:xMode val="edge"/>
          <c:yMode val="edge"/>
          <c:x val="0.25287574906397"/>
          <c:y val="0.00761421319796954"/>
        </c:manualLayout>
      </c:layout>
      <c:overlay val="0"/>
      <c:spPr>
        <a:noFill/>
        <a:ln>
          <a:noFill/>
        </a:ln>
        <a:effectLst/>
      </c:spPr>
    </c:title>
    <c:autoTitleDeleted val="0"/>
    <c:plotArea>
      <c:layout/>
      <c:barChart>
        <c:barDir val="col"/>
        <c:grouping val="clustered"/>
        <c:varyColors val="0"/>
        <c:ser>
          <c:idx val="0"/>
          <c:order val="0"/>
          <c:tx>
            <c:strRef>
              <c:f>Sheet1!$B$1</c:f>
              <c:strCache>
                <c:ptCount val="1"/>
                <c:pt idx="0">
                  <c:v>2022年</c:v>
                </c:pt>
              </c:strCache>
            </c:strRef>
          </c:tx>
          <c:spPr>
            <a:solidFill>
              <a:schemeClr val="accent1"/>
            </a:solidFill>
            <a:ln>
              <a:noFill/>
            </a:ln>
            <a:effectLst/>
          </c:spPr>
          <c:invertIfNegative val="0"/>
          <c:dLbls>
            <c:delete val="1"/>
          </c:dLbls>
          <c:cat>
            <c:strRef>
              <c:f>Sheet1!$A$2</c:f>
              <c:strCache>
                <c:ptCount val="1"/>
                <c:pt idx="0">
                  <c:v>一般公共预算财政拨款</c:v>
                </c:pt>
              </c:strCache>
            </c:strRef>
          </c:cat>
          <c:val>
            <c:numRef>
              <c:f>Sheet1!$B$2</c:f>
              <c:numCache>
                <c:formatCode>General</c:formatCode>
                <c:ptCount val="1"/>
                <c:pt idx="0">
                  <c:v>5667.32</c:v>
                </c:pt>
              </c:numCache>
            </c:numRef>
          </c:val>
        </c:ser>
        <c:ser>
          <c:idx val="1"/>
          <c:order val="1"/>
          <c:tx>
            <c:strRef>
              <c:f>Sheet1!$C$1</c:f>
              <c:strCache>
                <c:ptCount val="1"/>
                <c:pt idx="0">
                  <c:v>2023年</c:v>
                </c:pt>
              </c:strCache>
            </c:strRef>
          </c:tx>
          <c:spPr>
            <a:solidFill>
              <a:schemeClr val="accent2"/>
            </a:solidFill>
            <a:ln>
              <a:noFill/>
            </a:ln>
            <a:effectLst/>
          </c:spPr>
          <c:invertIfNegative val="0"/>
          <c:dLbls>
            <c:delete val="1"/>
          </c:dLbls>
          <c:cat>
            <c:strRef>
              <c:f>Sheet1!$A$2</c:f>
              <c:strCache>
                <c:ptCount val="1"/>
                <c:pt idx="0">
                  <c:v>一般公共预算财政拨款</c:v>
                </c:pt>
              </c:strCache>
            </c:strRef>
          </c:cat>
          <c:val>
            <c:numRef>
              <c:f>Sheet1!$C$2</c:f>
              <c:numCache>
                <c:formatCode>General</c:formatCode>
                <c:ptCount val="1"/>
                <c:pt idx="0">
                  <c:v>6239.45</c:v>
                </c:pt>
              </c:numCache>
            </c:numRef>
          </c:val>
        </c:ser>
        <c:ser>
          <c:idx val="2"/>
          <c:order val="2"/>
          <c:tx>
            <c:strRef>
              <c:f>Sheet1!#REF!</c:f>
              <c:strCache>
                <c:ptCount val="1"/>
                <c:pt idx="0">
                  <c:v/>
                </c:pt>
              </c:strCache>
            </c:strRef>
          </c:tx>
          <c:spPr>
            <a:solidFill>
              <a:schemeClr val="accent3"/>
            </a:solidFill>
            <a:ln>
              <a:noFill/>
            </a:ln>
            <a:effectLst/>
          </c:spPr>
          <c:invertIfNegative val="0"/>
          <c:dLbls>
            <c:delete val="1"/>
          </c:dLbls>
          <c:cat>
            <c:strRef>
              <c:f>Sheet1!$A$2</c:f>
              <c:strCache>
                <c:ptCount val="1"/>
                <c:pt idx="0">
                  <c:v>一般公共预算财政拨款</c:v>
                </c:pt>
              </c:strCache>
            </c:strRef>
          </c:cat>
          <c:val>
            <c:numRef>
              <c:f>Sheet1!#REF!</c:f>
              <c:numCache>
                <c:formatCode>General</c:formatCode>
                <c:ptCount val="1"/>
                <c:pt idx="0">
                  <c:v>1</c:v>
                </c:pt>
              </c:numCache>
            </c:numRef>
          </c:val>
        </c:ser>
        <c:dLbls>
          <c:showLegendKey val="0"/>
          <c:showVal val="0"/>
          <c:showCatName val="0"/>
          <c:showSerName val="0"/>
          <c:showPercent val="0"/>
          <c:showBubbleSize val="0"/>
        </c:dLbls>
        <c:gapWidth val="219"/>
        <c:overlap val="-27"/>
        <c:axId val="469001384"/>
        <c:axId val="64788398"/>
      </c:barChart>
      <c:catAx>
        <c:axId val="46900138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64788398"/>
        <c:crosses val="autoZero"/>
        <c:auto val="1"/>
        <c:lblAlgn val="ctr"/>
        <c:lblOffset val="100"/>
        <c:noMultiLvlLbl val="0"/>
      </c:catAx>
      <c:valAx>
        <c:axId val="64788398"/>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69001384"/>
        <c:crosses val="autoZero"/>
        <c:crossBetween val="between"/>
      </c:valAx>
      <c:spPr>
        <a:noFill/>
        <a:ln>
          <a:noFill/>
        </a:ln>
        <a:effectLst/>
      </c:spPr>
    </c:plotArea>
    <c:legend>
      <c:legendPos val="b"/>
      <c:legendEntry>
        <c:idx val="2"/>
        <c:delete val="1"/>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0" i="0" u="none" strike="noStrike" kern="1200" spc="0" baseline="0">
              <a:solidFill>
                <a:schemeClr val="tx1">
                  <a:lumMod val="65000"/>
                  <a:lumOff val="3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c:v>
                </c:pt>
              </c:strCache>
            </c:strRef>
          </c:tx>
          <c:spPr/>
          <c:explosion val="0"/>
          <c:dPt>
            <c:idx val="0"/>
            <c:bubble3D val="0"/>
            <c:spPr>
              <a:solidFill>
                <a:schemeClr val="accent1"/>
              </a:solidFill>
              <a:ln w="19050">
                <a:solidFill>
                  <a:schemeClr val="lt1"/>
                </a:solidFill>
              </a:ln>
              <a:effectLst/>
            </c:spPr>
          </c:dPt>
          <c:dPt>
            <c:idx val="1"/>
            <c:bubble3D val="0"/>
            <c:spPr>
              <a:solidFill>
                <a:schemeClr val="accent2"/>
              </a:solidFill>
              <a:ln w="19050">
                <a:solidFill>
                  <a:schemeClr val="lt1"/>
                </a:solidFill>
              </a:ln>
              <a:effectLst/>
            </c:spPr>
          </c:dPt>
          <c:dPt>
            <c:idx val="2"/>
            <c:bubble3D val="0"/>
            <c:spPr>
              <a:solidFill>
                <a:schemeClr val="accent3"/>
              </a:solidFill>
              <a:ln w="19050">
                <a:solidFill>
                  <a:schemeClr val="lt1"/>
                </a:solidFill>
              </a:ln>
              <a:effectLst/>
            </c:spPr>
          </c:dPt>
          <c:dPt>
            <c:idx val="3"/>
            <c:bubble3D val="0"/>
            <c:spPr>
              <a:solidFill>
                <a:schemeClr val="accent4"/>
              </a:solidFill>
              <a:ln w="19050">
                <a:solidFill>
                  <a:schemeClr val="lt1"/>
                </a:solidFill>
              </a:ln>
              <a:effectLst/>
            </c:spPr>
          </c:dPt>
          <c:dPt>
            <c:idx val="4"/>
            <c:bubble3D val="0"/>
            <c:spPr>
              <a:solidFill>
                <a:schemeClr val="accent5"/>
              </a:solidFill>
              <a:ln w="19050">
                <a:solidFill>
                  <a:schemeClr val="lt1"/>
                </a:solidFill>
              </a:ln>
              <a:effectLst/>
            </c:spPr>
          </c:dPt>
          <c:dPt>
            <c:idx val="5"/>
            <c:bubble3D val="0"/>
            <c:spPr>
              <a:solidFill>
                <a:schemeClr val="accent6"/>
              </a:solidFill>
              <a:ln w="19050">
                <a:solidFill>
                  <a:schemeClr val="lt1"/>
                </a:solidFill>
              </a:ln>
              <a:effectLst/>
            </c:spPr>
          </c:dPt>
          <c:dPt>
            <c:idx val="6"/>
            <c:bubble3D val="0"/>
            <c:spPr>
              <a:solidFill>
                <a:schemeClr val="accent1">
                  <a:lumMod val="60000"/>
                </a:schemeClr>
              </a:solidFill>
              <a:ln w="19050">
                <a:solidFill>
                  <a:schemeClr val="lt1"/>
                </a:solidFill>
              </a:ln>
              <a:effectLst/>
            </c:spPr>
          </c:dPt>
          <c:dPt>
            <c:idx val="7"/>
            <c:bubble3D val="0"/>
            <c:spPr>
              <a:solidFill>
                <a:schemeClr val="accent2">
                  <a:lumMod val="60000"/>
                </a:schemeClr>
              </a:solidFill>
              <a:ln w="19050">
                <a:solidFill>
                  <a:schemeClr val="lt1"/>
                </a:solidFill>
              </a:ln>
              <a:effectLst/>
            </c:spPr>
          </c:dPt>
          <c:dPt>
            <c:idx val="8"/>
            <c:bubble3D val="0"/>
            <c:spPr>
              <a:solidFill>
                <a:schemeClr val="accent3">
                  <a:lumMod val="60000"/>
                </a:schemeClr>
              </a:solidFill>
              <a:ln w="19050">
                <a:solidFill>
                  <a:schemeClr val="lt1"/>
                </a:solidFill>
              </a:ln>
              <a:effectLst/>
            </c:spPr>
          </c:dPt>
          <c:dPt>
            <c:idx val="9"/>
            <c:bubble3D val="0"/>
            <c:spPr>
              <a:solidFill>
                <a:schemeClr val="accent4">
                  <a:lumMod val="60000"/>
                </a:schemeClr>
              </a:solidFill>
              <a:ln w="19050">
                <a:solidFill>
                  <a:schemeClr val="lt1"/>
                </a:solidFill>
              </a:ln>
              <a:effectLst/>
            </c:spPr>
          </c:dPt>
          <c:dPt>
            <c:idx val="10"/>
            <c:bubble3D val="0"/>
            <c:spPr>
              <a:solidFill>
                <a:schemeClr val="accent5">
                  <a:lumMod val="60000"/>
                </a:schemeClr>
              </a:solidFill>
              <a:ln w="19050">
                <a:solidFill>
                  <a:schemeClr val="lt1"/>
                </a:solidFill>
              </a:ln>
              <a:effectLst/>
            </c:spPr>
          </c:dPt>
          <c:dLbls>
            <c:delete val="1"/>
          </c:dLbls>
          <c:cat>
            <c:strRef>
              <c:f>Sheet1!$A$2:$A$12</c:f>
              <c:strCache>
                <c:ptCount val="11"/>
                <c:pt idx="0">
                  <c:v>一般公共服务支出</c:v>
                </c:pt>
                <c:pt idx="1">
                  <c:v>国防支出</c:v>
                </c:pt>
                <c:pt idx="2">
                  <c:v>文化旅游体育与传媒支出</c:v>
                </c:pt>
                <c:pt idx="3">
                  <c:v>社会保障和就业支出</c:v>
                </c:pt>
                <c:pt idx="4">
                  <c:v>卫生健康支出</c:v>
                </c:pt>
                <c:pt idx="5">
                  <c:v>节能环保支出</c:v>
                </c:pt>
                <c:pt idx="6">
                  <c:v>城乡社区支出</c:v>
                </c:pt>
                <c:pt idx="7">
                  <c:v>农林水支出</c:v>
                </c:pt>
                <c:pt idx="8">
                  <c:v>交通运输支出</c:v>
                </c:pt>
                <c:pt idx="9">
                  <c:v>住房保障支出</c:v>
                </c:pt>
                <c:pt idx="10">
                  <c:v>灾害防治及应急管理支出</c:v>
                </c:pt>
              </c:strCache>
            </c:strRef>
          </c:cat>
          <c:val>
            <c:numRef>
              <c:f>Sheet1!$B$2:$B$12</c:f>
              <c:numCache>
                <c:formatCode>#,##0.00</c:formatCode>
                <c:ptCount val="11"/>
                <c:pt idx="0">
                  <c:v>479.26</c:v>
                </c:pt>
                <c:pt idx="1">
                  <c:v>4.95</c:v>
                </c:pt>
                <c:pt idx="2">
                  <c:v>104.61</c:v>
                </c:pt>
                <c:pt idx="3">
                  <c:v>1948.58</c:v>
                </c:pt>
                <c:pt idx="4">
                  <c:v>415.27</c:v>
                </c:pt>
                <c:pt idx="5">
                  <c:v>58.46</c:v>
                </c:pt>
                <c:pt idx="6">
                  <c:v>31.5</c:v>
                </c:pt>
                <c:pt idx="7">
                  <c:v>2996.58</c:v>
                </c:pt>
                <c:pt idx="8">
                  <c:v>33.1</c:v>
                </c:pt>
                <c:pt idx="9">
                  <c:v>85.65</c:v>
                </c:pt>
                <c:pt idx="10">
                  <c:v>81.5</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四川省财政厅</Company>
  <Pages>81</Pages>
  <Words>41070</Words>
  <Characters>43298</Characters>
  <Lines>56</Lines>
  <Paragraphs>15</Paragraphs>
  <TotalTime>0</TotalTime>
  <ScaleCrop>false</ScaleCrop>
  <LinksUpToDate>false</LinksUpToDate>
  <CharactersWithSpaces>44008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2020-08-05T01:49:00Z</dcterms:created>
  <dc:creator>曹颖</dc:creator>
  <cp:lastModifiedBy>娃娃</cp:lastModifiedBy>
  <cp:lastPrinted>2023-07-31T02:35:00Z</cp:lastPrinted>
  <dcterms:modified xsi:type="dcterms:W3CDTF">2024-09-12T02:51:06Z</dcterms:modified>
  <dc:title>四川省***</dc:title>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3986F18A5446439DBB819D20F66A06FF_13</vt:lpwstr>
  </property>
</Properties>
</file>