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乐至县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劳动镇卫生院</w:t>
      </w:r>
    </w:p>
    <w:p>
      <w:pPr>
        <w:spacing w:line="58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单位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预算编制说明</w:t>
      </w:r>
    </w:p>
    <w:p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</w:p>
    <w:p>
      <w:pPr>
        <w:spacing w:line="580" w:lineRule="exact"/>
        <w:ind w:firstLine="640" w:firstLineChars="200"/>
        <w:rPr>
          <w:rFonts w:hint="eastAsia" w:eastAsia="方正黑体简体"/>
          <w:sz w:val="32"/>
          <w:szCs w:val="32"/>
          <w:lang w:val="en-US" w:eastAsia="zh-CN"/>
        </w:rPr>
      </w:pPr>
      <w:r>
        <w:rPr>
          <w:rFonts w:hint="eastAsia" w:eastAsia="方正黑体简体"/>
          <w:sz w:val="32"/>
          <w:szCs w:val="32"/>
          <w:lang w:val="en-US" w:eastAsia="zh-CN"/>
        </w:rPr>
        <w:t>一、单位概况</w:t>
      </w:r>
    </w:p>
    <w:p>
      <w:pPr>
        <w:spacing w:line="580" w:lineRule="exact"/>
        <w:ind w:firstLine="643" w:firstLineChars="200"/>
        <w:rPr>
          <w:rFonts w:hint="default" w:eastAsia="方正楷体简体"/>
          <w:b/>
          <w:sz w:val="32"/>
          <w:szCs w:val="32"/>
          <w:lang w:val="en-US" w:eastAsia="zh-CN"/>
        </w:rPr>
      </w:pPr>
      <w:r>
        <w:rPr>
          <w:rFonts w:hint="eastAsia" w:eastAsia="方正楷体简体"/>
          <w:b/>
          <w:sz w:val="32"/>
          <w:szCs w:val="32"/>
          <w:lang w:eastAsia="zh-CN"/>
        </w:rPr>
        <w:t>（</w:t>
      </w:r>
      <w:r>
        <w:rPr>
          <w:rFonts w:hint="eastAsia" w:eastAsia="方正楷体简体"/>
          <w:b/>
          <w:sz w:val="32"/>
          <w:szCs w:val="32"/>
          <w:lang w:val="en-US" w:eastAsia="zh-CN"/>
        </w:rPr>
        <w:t>一</w:t>
      </w:r>
      <w:r>
        <w:rPr>
          <w:rFonts w:hint="eastAsia" w:eastAsia="方正楷体简体"/>
          <w:b/>
          <w:sz w:val="32"/>
          <w:szCs w:val="32"/>
          <w:lang w:eastAsia="zh-CN"/>
        </w:rPr>
        <w:t>）</w:t>
      </w:r>
      <w:r>
        <w:rPr>
          <w:rFonts w:hint="eastAsia" w:eastAsia="方正楷体简体"/>
          <w:b/>
          <w:sz w:val="32"/>
          <w:szCs w:val="32"/>
          <w:lang w:val="en-US" w:eastAsia="zh-CN"/>
        </w:rPr>
        <w:t>机构设置及人员情况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乐至县劳动镇卫生院</w:t>
      </w:r>
      <w:r>
        <w:rPr>
          <w:rFonts w:hint="eastAsia" w:ascii="仿宋" w:hAnsi="仿宋" w:eastAsia="仿宋" w:cs="仿宋"/>
          <w:sz w:val="32"/>
          <w:szCs w:val="32"/>
        </w:rPr>
        <w:t>是财政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差额</w:t>
      </w:r>
      <w:r>
        <w:rPr>
          <w:rFonts w:hint="eastAsia" w:ascii="仿宋" w:hAnsi="仿宋" w:eastAsia="仿宋" w:cs="仿宋"/>
          <w:sz w:val="32"/>
          <w:szCs w:val="32"/>
        </w:rPr>
        <w:t>拨款的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事业</w:t>
      </w:r>
      <w:r>
        <w:rPr>
          <w:rFonts w:hint="eastAsia" w:ascii="仿宋" w:hAnsi="仿宋" w:eastAsia="仿宋" w:cs="仿宋"/>
          <w:sz w:val="32"/>
          <w:szCs w:val="32"/>
        </w:rPr>
        <w:t>单位。单位总编制人数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</w:rPr>
        <w:t>人，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其中：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事业管理岗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编制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事业专业技术岗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编制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人，事业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工勤岗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编制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人；实有在职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总人数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26人，其中：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事业管理岗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人员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事业专业技术岗人员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临聘人员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8人；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退休人员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人。</w:t>
      </w:r>
    </w:p>
    <w:p>
      <w:pPr>
        <w:spacing w:line="580" w:lineRule="exact"/>
        <w:ind w:firstLine="643" w:firstLineChars="200"/>
        <w:rPr>
          <w:rFonts w:eastAsia="方正楷体简体"/>
          <w:b/>
          <w:color w:val="auto"/>
          <w:sz w:val="32"/>
          <w:szCs w:val="32"/>
        </w:rPr>
      </w:pPr>
      <w:r>
        <w:rPr>
          <w:rFonts w:eastAsia="方正楷体简体"/>
          <w:b/>
          <w:color w:val="auto"/>
          <w:sz w:val="32"/>
          <w:szCs w:val="32"/>
        </w:rPr>
        <w:t>（</w:t>
      </w:r>
      <w:r>
        <w:rPr>
          <w:rFonts w:hint="eastAsia" w:eastAsia="方正楷体简体"/>
          <w:b/>
          <w:color w:val="auto"/>
          <w:sz w:val="32"/>
          <w:szCs w:val="32"/>
          <w:lang w:val="en-US" w:eastAsia="zh-CN"/>
        </w:rPr>
        <w:t>二</w:t>
      </w:r>
      <w:r>
        <w:rPr>
          <w:rFonts w:eastAsia="方正楷体简体"/>
          <w:b/>
          <w:color w:val="auto"/>
          <w:sz w:val="32"/>
          <w:szCs w:val="32"/>
        </w:rPr>
        <w:t>）职能简介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1.为人民身体健康提供医疗与预防保健服务，医疗常见病、多发病，护理恢复期病人康复治疗与护理，卫生监督与卫生信息管理。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2.开展急诊急救，强化区域医疗救治体系。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3.落实基本公共卫生服务工作，有效应对各种突发公共卫生事件。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4.贯彻落实上级卫生健康政策及方针，指导辖区村医规范开展基本公共卫生服务工作和医疗救治工作，全面负责辖区的医疗卫生保健服务。</w:t>
      </w:r>
    </w:p>
    <w:p>
      <w:pPr>
        <w:spacing w:line="580" w:lineRule="exact"/>
        <w:ind w:firstLine="640" w:firstLineChars="200"/>
        <w:rPr>
          <w:rFonts w:hint="eastAsia" w:eastAsia="方正黑体简体"/>
          <w:color w:val="auto"/>
          <w:sz w:val="32"/>
          <w:szCs w:val="32"/>
          <w:lang w:val="en-US" w:eastAsia="zh-CN"/>
        </w:rPr>
      </w:pPr>
      <w:r>
        <w:rPr>
          <w:rFonts w:hint="eastAsia" w:eastAsia="方正黑体简体"/>
          <w:color w:val="auto"/>
          <w:sz w:val="32"/>
          <w:szCs w:val="32"/>
          <w:lang w:val="en-US" w:eastAsia="zh-CN"/>
        </w:rPr>
        <w:t>二、2024年重点工作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1.抓好学科建设，促进技术创新，加快科技兴院的步伐。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切实加强业务管理，提高医疗质量，加大医疗投入，增加设备，为患者提供良好的医疗服务。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加强基本公共卫生工作、加强乡村服务一体化管理。 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加大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人才培养力度。</w:t>
      </w:r>
    </w:p>
    <w:p>
      <w:pPr>
        <w:spacing w:line="580" w:lineRule="exact"/>
        <w:ind w:firstLine="640" w:firstLineChars="200"/>
        <w:rPr>
          <w:rFonts w:hint="default" w:eastAsia="方正黑体简体"/>
          <w:color w:val="auto"/>
          <w:sz w:val="32"/>
          <w:szCs w:val="32"/>
          <w:lang w:val="en-US" w:eastAsia="zh-CN"/>
        </w:rPr>
      </w:pPr>
      <w:r>
        <w:rPr>
          <w:rFonts w:hint="eastAsia" w:eastAsia="方正黑体简体"/>
          <w:color w:val="auto"/>
          <w:sz w:val="32"/>
          <w:szCs w:val="32"/>
          <w:lang w:val="en-US" w:eastAsia="zh-CN"/>
        </w:rPr>
        <w:t>三、收支预算情况说明</w:t>
      </w:r>
    </w:p>
    <w:p>
      <w:pPr>
        <w:spacing w:line="580" w:lineRule="exact"/>
        <w:ind w:firstLine="643" w:firstLineChars="200"/>
        <w:rPr>
          <w:rFonts w:hint="eastAsia" w:eastAsia="方正楷体简体"/>
          <w:b/>
          <w:color w:val="auto"/>
          <w:sz w:val="32"/>
          <w:szCs w:val="32"/>
        </w:rPr>
      </w:pPr>
      <w:r>
        <w:rPr>
          <w:rFonts w:hint="eastAsia" w:eastAsia="方正楷体简体"/>
          <w:b/>
          <w:color w:val="auto"/>
          <w:sz w:val="32"/>
          <w:szCs w:val="32"/>
        </w:rPr>
        <w:t>（一）收入预算情况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乐至县劳动镇卫生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院2024年收入预算613.02万元，较2022年单位预算收入总数725.77万元，减少112.75万元，减少15.53%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其中：一般公共预算拨款收入122.45万元，占19.97%，事业单位经营收入490.57万元，占80.03%。</w:t>
      </w:r>
    </w:p>
    <w:p>
      <w:pPr>
        <w:spacing w:line="580" w:lineRule="exact"/>
        <w:ind w:firstLine="643" w:firstLineChars="200"/>
        <w:rPr>
          <w:rFonts w:hint="eastAsia" w:eastAsia="方正楷体简体"/>
          <w:b/>
          <w:color w:val="auto"/>
          <w:sz w:val="32"/>
          <w:szCs w:val="32"/>
        </w:rPr>
      </w:pPr>
      <w:r>
        <w:rPr>
          <w:rFonts w:hint="eastAsia" w:eastAsia="方正楷体简体"/>
          <w:b/>
          <w:color w:val="auto"/>
          <w:sz w:val="32"/>
          <w:szCs w:val="32"/>
        </w:rPr>
        <w:t>（二）支出预算情况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color w:val="0000FF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乐至县劳动镇卫生院2024年支出预算613.02万元，较2023年单位预算支出总数725.77万元，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减少112.75万元，减少15.53%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其中：基本支出584.79万元，占95.39%；项目支出28.23万元，占4.61%。</w:t>
      </w:r>
    </w:p>
    <w:p>
      <w:pPr>
        <w:spacing w:line="580" w:lineRule="exact"/>
        <w:ind w:firstLine="643" w:firstLineChars="200"/>
        <w:rPr>
          <w:rFonts w:hint="eastAsia" w:eastAsia="方正楷体简体"/>
          <w:b/>
          <w:color w:val="auto"/>
          <w:sz w:val="32"/>
          <w:szCs w:val="32"/>
        </w:rPr>
      </w:pPr>
      <w:r>
        <w:rPr>
          <w:rFonts w:hint="eastAsia" w:eastAsia="方正楷体简体"/>
          <w:b/>
          <w:color w:val="auto"/>
          <w:sz w:val="32"/>
          <w:szCs w:val="32"/>
          <w:lang w:val="en-US" w:eastAsia="zh-CN"/>
        </w:rPr>
        <w:t>（三）</w:t>
      </w:r>
      <w:r>
        <w:rPr>
          <w:rFonts w:hint="eastAsia" w:eastAsia="方正楷体简体"/>
          <w:b/>
          <w:color w:val="auto"/>
          <w:sz w:val="32"/>
          <w:szCs w:val="32"/>
        </w:rPr>
        <w:t>专项资金说明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2024年单位预算专项支出28.23万元。其中：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1.基本公共卫生项目15.14万元，主要用于全镇人民基本公共卫生服务。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2.基层实施基本药物制度项目13.09万元，主要用于劳动镇卫生院和村卫生室药品实行零差率补助。</w:t>
      </w:r>
    </w:p>
    <w:p>
      <w:pPr>
        <w:spacing w:line="580" w:lineRule="exact"/>
        <w:ind w:firstLine="643" w:firstLineChars="200"/>
        <w:rPr>
          <w:rFonts w:hint="eastAsia" w:eastAsia="方正楷体简体"/>
          <w:b/>
          <w:color w:val="auto"/>
          <w:sz w:val="32"/>
          <w:szCs w:val="32"/>
          <w:lang w:val="en-US" w:eastAsia="zh-CN"/>
        </w:rPr>
      </w:pPr>
      <w:r>
        <w:rPr>
          <w:rFonts w:hint="eastAsia" w:eastAsia="方正楷体简体"/>
          <w:b/>
          <w:color w:val="auto"/>
          <w:sz w:val="32"/>
          <w:szCs w:val="32"/>
          <w:lang w:val="en-US" w:eastAsia="zh-CN"/>
        </w:rPr>
        <w:t>（四）“三公”经费财政拨款预算安排情况说明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乐至县劳动镇卫生院2024年“三公”经费财政拨款预算数0万元，其中：因公出国（境）经费0万元，公务接待费0万元，公务用车购置及运行维护费0万元。</w:t>
      </w:r>
    </w:p>
    <w:p>
      <w:pPr>
        <w:spacing w:line="580" w:lineRule="exact"/>
        <w:ind w:firstLine="643" w:firstLineChars="200"/>
        <w:rPr>
          <w:rFonts w:hint="eastAsia" w:eastAsia="方正楷体简体"/>
          <w:b/>
          <w:sz w:val="32"/>
          <w:szCs w:val="32"/>
          <w:lang w:eastAsia="zh-CN"/>
        </w:rPr>
      </w:pPr>
      <w:r>
        <w:rPr>
          <w:rFonts w:hint="eastAsia" w:eastAsia="方正楷体简体"/>
          <w:b/>
          <w:sz w:val="32"/>
          <w:szCs w:val="32"/>
          <w:lang w:val="en-US" w:eastAsia="zh-CN"/>
        </w:rPr>
        <w:t>1.</w:t>
      </w:r>
      <w:r>
        <w:rPr>
          <w:rFonts w:eastAsia="方正楷体简体"/>
          <w:b/>
          <w:sz w:val="32"/>
          <w:szCs w:val="32"/>
        </w:rPr>
        <w:t>因公出国（境）经费较20</w:t>
      </w:r>
      <w:r>
        <w:rPr>
          <w:rFonts w:hint="eastAsia" w:eastAsia="方正楷体简体"/>
          <w:b/>
          <w:sz w:val="32"/>
          <w:szCs w:val="32"/>
        </w:rPr>
        <w:t>2</w:t>
      </w:r>
      <w:r>
        <w:rPr>
          <w:rFonts w:hint="eastAsia" w:eastAsia="方正楷体简体"/>
          <w:b/>
          <w:sz w:val="32"/>
          <w:szCs w:val="32"/>
          <w:lang w:val="en-US" w:eastAsia="zh-CN"/>
        </w:rPr>
        <w:t>3</w:t>
      </w:r>
      <w:r>
        <w:rPr>
          <w:rFonts w:eastAsia="方正楷体简体"/>
          <w:b/>
          <w:sz w:val="32"/>
          <w:szCs w:val="32"/>
        </w:rPr>
        <w:t>年预算持平</w:t>
      </w:r>
      <w:r>
        <w:rPr>
          <w:rFonts w:hint="eastAsia" w:eastAsia="方正楷体简体"/>
          <w:b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本年度拟安排出国（境）0人次。</w:t>
      </w:r>
    </w:p>
    <w:p>
      <w:pPr>
        <w:spacing w:line="580" w:lineRule="exact"/>
        <w:ind w:firstLine="643" w:firstLineChars="200"/>
        <w:rPr>
          <w:rFonts w:hint="eastAsia" w:eastAsia="方正楷体简体"/>
          <w:b/>
          <w:sz w:val="32"/>
          <w:szCs w:val="32"/>
          <w:lang w:eastAsia="zh-CN"/>
        </w:rPr>
      </w:pPr>
      <w:r>
        <w:rPr>
          <w:rFonts w:hint="eastAsia" w:eastAsia="方正楷体简体"/>
          <w:b/>
          <w:sz w:val="32"/>
          <w:szCs w:val="32"/>
          <w:lang w:val="en-US" w:eastAsia="zh-CN"/>
        </w:rPr>
        <w:t>2.</w:t>
      </w:r>
      <w:r>
        <w:rPr>
          <w:rFonts w:eastAsia="方正楷体简体"/>
          <w:b/>
          <w:sz w:val="32"/>
          <w:szCs w:val="32"/>
        </w:rPr>
        <w:t>公务接待费较20</w:t>
      </w:r>
      <w:r>
        <w:rPr>
          <w:rFonts w:hint="eastAsia" w:eastAsia="方正楷体简体"/>
          <w:b/>
          <w:sz w:val="32"/>
          <w:szCs w:val="32"/>
        </w:rPr>
        <w:t>2</w:t>
      </w:r>
      <w:r>
        <w:rPr>
          <w:rFonts w:hint="eastAsia" w:eastAsia="方正楷体简体"/>
          <w:b/>
          <w:sz w:val="32"/>
          <w:szCs w:val="32"/>
          <w:lang w:val="en-US" w:eastAsia="zh-CN"/>
        </w:rPr>
        <w:t>3</w:t>
      </w:r>
      <w:r>
        <w:rPr>
          <w:rFonts w:eastAsia="方正楷体简体"/>
          <w:b/>
          <w:sz w:val="32"/>
          <w:szCs w:val="32"/>
        </w:rPr>
        <w:t>年预算持平</w:t>
      </w:r>
      <w:r>
        <w:rPr>
          <w:rFonts w:hint="eastAsia" w:eastAsia="方正楷体简体"/>
          <w:b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2024年无公务接待计划。</w:t>
      </w:r>
    </w:p>
    <w:p>
      <w:pPr>
        <w:spacing w:line="580" w:lineRule="exact"/>
        <w:ind w:firstLine="643" w:firstLineChars="200"/>
        <w:rPr>
          <w:rFonts w:hint="eastAsia" w:eastAsia="方正楷体简体"/>
          <w:b/>
          <w:sz w:val="32"/>
          <w:szCs w:val="32"/>
          <w:lang w:eastAsia="zh-CN"/>
        </w:rPr>
      </w:pPr>
      <w:r>
        <w:rPr>
          <w:rFonts w:hint="eastAsia" w:eastAsia="方正楷体简体"/>
          <w:b/>
          <w:sz w:val="32"/>
          <w:szCs w:val="32"/>
          <w:lang w:val="en-US" w:eastAsia="zh-CN"/>
        </w:rPr>
        <w:t>3.</w:t>
      </w:r>
      <w:r>
        <w:rPr>
          <w:rFonts w:hint="eastAsia" w:eastAsia="方正楷体简体"/>
          <w:b/>
          <w:sz w:val="32"/>
          <w:szCs w:val="32"/>
        </w:rPr>
        <w:t>公务用车购置及运行维护费较202</w:t>
      </w:r>
      <w:r>
        <w:rPr>
          <w:rFonts w:hint="eastAsia" w:eastAsia="方正楷体简体"/>
          <w:b/>
          <w:sz w:val="32"/>
          <w:szCs w:val="32"/>
          <w:lang w:val="en-US" w:eastAsia="zh-CN"/>
        </w:rPr>
        <w:t>3</w:t>
      </w:r>
      <w:r>
        <w:rPr>
          <w:rFonts w:hint="eastAsia" w:eastAsia="方正楷体简体"/>
          <w:b/>
          <w:sz w:val="32"/>
          <w:szCs w:val="32"/>
        </w:rPr>
        <w:t>年预算</w:t>
      </w:r>
      <w:r>
        <w:rPr>
          <w:rFonts w:hint="eastAsia" w:eastAsia="方正楷体简体"/>
          <w:b/>
          <w:sz w:val="32"/>
          <w:szCs w:val="32"/>
          <w:lang w:eastAsia="zh-CN"/>
        </w:rPr>
        <w:t>持平。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单位现有公务用车0辆，其中：轿车0辆，越野车0辆，多功能乘用车0辆。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公务用车购置费0万元，较2022年预算持平。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公务用车运行维护费0万元，较2022年预算持平。</w:t>
      </w:r>
    </w:p>
    <w:p/>
    <w:sectPr>
      <w:headerReference r:id="rId3" w:type="default"/>
      <w:pgSz w:w="11906" w:h="16838"/>
      <w:pgMar w:top="1701" w:right="1247" w:bottom="1418" w:left="175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6E6B108-E301-497A-A253-A851969F7D6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C8FC6FF-F78A-4721-98F4-5C7191912BEE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3B1BC01-1D75-42F3-BD3A-D44D6800D1D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C0F0F842-EE8F-4C3B-9297-43C2A5F4FDA4}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5" w:fontKey="{F3F09545-F493-46D7-9116-B7B0E5DF948E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6" w:fontKey="{A628D093-A020-46AE-BD6F-4FF11785E2E7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kZmViYjMzZWI0NGU1OGNiNzU2YjE0Zjg2OGVhZDAifQ=="/>
    <w:docVar w:name="KSO_WPS_MARK_KEY" w:val="3bf06049-55ac-4ada-9515-b19565b89b57"/>
  </w:docVars>
  <w:rsids>
    <w:rsidRoot w:val="5D9925AC"/>
    <w:rsid w:val="044A30F0"/>
    <w:rsid w:val="05634469"/>
    <w:rsid w:val="09451D4B"/>
    <w:rsid w:val="0A670558"/>
    <w:rsid w:val="0B507DED"/>
    <w:rsid w:val="0C0F668B"/>
    <w:rsid w:val="110E24CC"/>
    <w:rsid w:val="12356EC9"/>
    <w:rsid w:val="125E74E2"/>
    <w:rsid w:val="12C56763"/>
    <w:rsid w:val="13FF3EF7"/>
    <w:rsid w:val="19741EF7"/>
    <w:rsid w:val="198F7ACB"/>
    <w:rsid w:val="1C5178C8"/>
    <w:rsid w:val="1C7B7E93"/>
    <w:rsid w:val="1EDC3C8C"/>
    <w:rsid w:val="20104D96"/>
    <w:rsid w:val="219C0D23"/>
    <w:rsid w:val="21AE2AB8"/>
    <w:rsid w:val="24AB32DF"/>
    <w:rsid w:val="280B5669"/>
    <w:rsid w:val="28976054"/>
    <w:rsid w:val="2A5F2BA2"/>
    <w:rsid w:val="2AEC1795"/>
    <w:rsid w:val="2B7B1C0B"/>
    <w:rsid w:val="2EBE3BB1"/>
    <w:rsid w:val="2F8127EE"/>
    <w:rsid w:val="309117EF"/>
    <w:rsid w:val="37240250"/>
    <w:rsid w:val="38740160"/>
    <w:rsid w:val="3B0D6171"/>
    <w:rsid w:val="3B2277C3"/>
    <w:rsid w:val="3BEA09D4"/>
    <w:rsid w:val="3E94413A"/>
    <w:rsid w:val="3F1661DA"/>
    <w:rsid w:val="3F987CCF"/>
    <w:rsid w:val="3FD5313E"/>
    <w:rsid w:val="44E4041B"/>
    <w:rsid w:val="463D6A5B"/>
    <w:rsid w:val="46DD47FD"/>
    <w:rsid w:val="47236942"/>
    <w:rsid w:val="48A02E01"/>
    <w:rsid w:val="494B4041"/>
    <w:rsid w:val="49F93CCA"/>
    <w:rsid w:val="4A0C644A"/>
    <w:rsid w:val="4AA85A47"/>
    <w:rsid w:val="4B9D30D2"/>
    <w:rsid w:val="4C0D5B39"/>
    <w:rsid w:val="4DAD0FB8"/>
    <w:rsid w:val="4FD221F1"/>
    <w:rsid w:val="5051105B"/>
    <w:rsid w:val="50E62781"/>
    <w:rsid w:val="51577584"/>
    <w:rsid w:val="52620C5E"/>
    <w:rsid w:val="52C378C2"/>
    <w:rsid w:val="53343367"/>
    <w:rsid w:val="544F3B03"/>
    <w:rsid w:val="55377FD3"/>
    <w:rsid w:val="55EC35D4"/>
    <w:rsid w:val="56582A17"/>
    <w:rsid w:val="56821842"/>
    <w:rsid w:val="57836FFA"/>
    <w:rsid w:val="57914433"/>
    <w:rsid w:val="5B35798F"/>
    <w:rsid w:val="5B4023F1"/>
    <w:rsid w:val="5BCE1AB6"/>
    <w:rsid w:val="5D9925AC"/>
    <w:rsid w:val="5E8C0B86"/>
    <w:rsid w:val="5F0D60F4"/>
    <w:rsid w:val="638E7A78"/>
    <w:rsid w:val="63C533DB"/>
    <w:rsid w:val="64970BAF"/>
    <w:rsid w:val="64D25170"/>
    <w:rsid w:val="64E77996"/>
    <w:rsid w:val="67EB25A8"/>
    <w:rsid w:val="68030A35"/>
    <w:rsid w:val="6AB4102B"/>
    <w:rsid w:val="6EB40DFA"/>
    <w:rsid w:val="6F5E4EE6"/>
    <w:rsid w:val="736C492D"/>
    <w:rsid w:val="7424135E"/>
    <w:rsid w:val="75A1188D"/>
    <w:rsid w:val="75A4565C"/>
    <w:rsid w:val="76273FEC"/>
    <w:rsid w:val="76DD3F94"/>
    <w:rsid w:val="78851548"/>
    <w:rsid w:val="7B2C39A7"/>
    <w:rsid w:val="7C2159D7"/>
    <w:rsid w:val="7D7E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02"/>
      <w:ind w:left="112"/>
    </w:pPr>
    <w:rPr>
      <w:kern w:val="0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24"/>
    <w:basedOn w:val="5"/>
    <w:qFormat/>
    <w:uiPriority w:val="0"/>
    <w:rPr>
      <w:rFonts w:hint="default" w:ascii="Times New Roman" w:hAnsi="Times New Roman" w:eastAsia="楷体_GB2312" w:cs="楷体_GB231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952</Words>
  <Characters>1101</Characters>
  <Lines>0</Lines>
  <Paragraphs>0</Paragraphs>
  <TotalTime>5</TotalTime>
  <ScaleCrop>false</ScaleCrop>
  <LinksUpToDate>false</LinksUpToDate>
  <CharactersWithSpaces>1102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2022-12-07T01:28:00Z</dcterms:created>
  <dc:creator>Brave</dc:creator>
  <cp:lastModifiedBy>Administrator</cp:lastModifiedBy>
  <cp:lastPrinted>2022-12-07T02:45:00Z</cp:lastPrinted>
  <dcterms:modified xsi:type="dcterms:W3CDTF">2024-05-27T03:43:10Z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16E8713CF86848E08BBD37B60B67B51A</vt:lpwstr>
  </property>
</Properties>
</file>