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eastAsia="方正小标宋简体"/>
          <w:sz w:val="44"/>
          <w:szCs w:val="44"/>
        </w:rPr>
      </w:pPr>
      <w:r>
        <w:rPr>
          <w:rFonts w:hint="eastAsia" w:eastAsia="方正小标宋简体"/>
          <w:sz w:val="44"/>
          <w:szCs w:val="44"/>
        </w:rPr>
        <w:t>乐至县</w:t>
      </w:r>
      <w:r>
        <w:rPr>
          <w:rFonts w:hint="eastAsia" w:eastAsia="方正小标宋简体"/>
          <w:b/>
          <w:bCs/>
          <w:sz w:val="44"/>
          <w:szCs w:val="44"/>
        </w:rPr>
        <w:t>卫生健康局</w:t>
      </w:r>
    </w:p>
    <w:p>
      <w:pPr>
        <w:spacing w:line="580" w:lineRule="exact"/>
        <w:jc w:val="center"/>
        <w:rPr>
          <w:rFonts w:eastAsia="方正小标宋简体"/>
          <w:sz w:val="44"/>
          <w:szCs w:val="44"/>
        </w:rPr>
      </w:pPr>
      <w:r>
        <w:rPr>
          <w:rFonts w:hint="eastAsia" w:eastAsia="方正小标宋简体"/>
          <w:sz w:val="44"/>
          <w:szCs w:val="44"/>
        </w:rPr>
        <w:t>20</w:t>
      </w:r>
      <w:r>
        <w:rPr>
          <w:rFonts w:eastAsia="方正小标宋简体"/>
          <w:sz w:val="44"/>
          <w:szCs w:val="44"/>
        </w:rPr>
        <w:t>2</w:t>
      </w:r>
      <w:r>
        <w:rPr>
          <w:rFonts w:hint="eastAsia" w:eastAsia="方正小标宋简体"/>
          <w:sz w:val="44"/>
          <w:szCs w:val="44"/>
        </w:rPr>
        <w:t>3年单位预算编制说明</w:t>
      </w:r>
    </w:p>
    <w:p>
      <w:pPr>
        <w:spacing w:line="640" w:lineRule="exact"/>
        <w:jc w:val="center"/>
        <w:rPr>
          <w:rFonts w:ascii="方正小标宋简体" w:eastAsia="方正小标宋简体"/>
          <w:sz w:val="44"/>
          <w:szCs w:val="44"/>
        </w:rPr>
      </w:pPr>
    </w:p>
    <w:p>
      <w:pPr>
        <w:spacing w:line="580" w:lineRule="exact"/>
        <w:ind w:firstLine="640" w:firstLineChars="200"/>
        <w:rPr>
          <w:rFonts w:eastAsia="方正黑体简体"/>
          <w:szCs w:val="32"/>
        </w:rPr>
      </w:pPr>
      <w:r>
        <w:rPr>
          <w:rFonts w:hint="eastAsia" w:eastAsia="方正黑体简体"/>
          <w:szCs w:val="32"/>
        </w:rPr>
        <w:t>一、单位概况</w:t>
      </w:r>
    </w:p>
    <w:p>
      <w:pPr>
        <w:spacing w:line="580" w:lineRule="exact"/>
        <w:ind w:firstLine="643" w:firstLineChars="200"/>
        <w:rPr>
          <w:rFonts w:eastAsia="方正楷体简体"/>
          <w:b/>
          <w:szCs w:val="32"/>
        </w:rPr>
      </w:pPr>
      <w:r>
        <w:rPr>
          <w:rFonts w:hint="eastAsia" w:eastAsia="方正楷体简体"/>
          <w:b/>
          <w:szCs w:val="32"/>
        </w:rPr>
        <w:t>（一）机构设置及人员情况</w:t>
      </w:r>
    </w:p>
    <w:p>
      <w:pPr>
        <w:spacing w:line="580" w:lineRule="exact"/>
        <w:ind w:firstLine="640" w:firstLineChars="200"/>
        <w:rPr>
          <w:rFonts w:ascii="仿宋_GB2312" w:hAnsi="仿宋"/>
          <w:szCs w:val="32"/>
        </w:rPr>
      </w:pPr>
      <w:r>
        <w:rPr>
          <w:rFonts w:hint="eastAsia" w:ascii="仿宋_GB2312" w:hAnsi="仿宋"/>
          <w:szCs w:val="32"/>
        </w:rPr>
        <w:t>乐至县卫生健康局是财政全额拨款的行政单位。单位总编制人数44人，其中：行政编制24个、行政工勤编制3个、参公编制2个、事业管理岗编制11个、事业专业技术岗编制4个；实有在职人员35人，其中：行政人员22人、参公人员1人、行政工勤人员1人、事业管理岗人员5人、事业专业技术岗人员6人；离退休人员43人。</w:t>
      </w:r>
    </w:p>
    <w:p>
      <w:pPr>
        <w:spacing w:line="580" w:lineRule="exact"/>
        <w:ind w:firstLine="643" w:firstLineChars="200"/>
        <w:rPr>
          <w:rFonts w:eastAsia="方正楷体简体"/>
          <w:b/>
          <w:szCs w:val="32"/>
        </w:rPr>
      </w:pPr>
      <w:r>
        <w:rPr>
          <w:rFonts w:eastAsia="方正楷体简体"/>
          <w:b/>
          <w:szCs w:val="32"/>
        </w:rPr>
        <w:t>（</w:t>
      </w:r>
      <w:r>
        <w:rPr>
          <w:rFonts w:hint="eastAsia" w:eastAsia="方正楷体简体"/>
          <w:b/>
          <w:szCs w:val="32"/>
        </w:rPr>
        <w:t>二</w:t>
      </w:r>
      <w:r>
        <w:rPr>
          <w:rFonts w:eastAsia="方正楷体简体"/>
          <w:b/>
          <w:szCs w:val="32"/>
        </w:rPr>
        <w:t>）职能简介</w:t>
      </w:r>
    </w:p>
    <w:p>
      <w:pPr>
        <w:spacing w:line="580" w:lineRule="exact"/>
        <w:ind w:firstLine="640" w:firstLineChars="200"/>
        <w:rPr>
          <w:rFonts w:ascii="仿宋_GB2312" w:hAnsi="仿宋"/>
          <w:szCs w:val="32"/>
        </w:rPr>
      </w:pPr>
      <w:r>
        <w:rPr>
          <w:rFonts w:hint="eastAsia" w:ascii="仿宋_GB2312" w:hAnsi="仿宋"/>
          <w:szCs w:val="32"/>
        </w:rPr>
        <w:t>1.组织拟订全县卫生健康政策。负责拟订卫生健康事业发展政策规划，组织实施卫生健康标准和技术规范。</w:t>
      </w:r>
    </w:p>
    <w:p>
      <w:pPr>
        <w:spacing w:line="580" w:lineRule="exact"/>
        <w:ind w:firstLine="640" w:firstLineChars="200"/>
        <w:rPr>
          <w:rFonts w:ascii="仿宋_GB2312" w:hAnsi="仿宋"/>
          <w:szCs w:val="32"/>
        </w:rPr>
      </w:pPr>
      <w:r>
        <w:rPr>
          <w:rFonts w:hint="eastAsia" w:ascii="仿宋_GB2312" w:hAnsi="仿宋"/>
          <w:szCs w:val="32"/>
        </w:rPr>
        <w:t>2.牵头推进全县深化医药卫生体制改革。研究提出深化改革重大政策、措施的建议。制定并组织实施推动卫生健康公共服务提供主体多元化、提供方式多样化的政策措施。</w:t>
      </w:r>
    </w:p>
    <w:p>
      <w:pPr>
        <w:spacing w:line="580" w:lineRule="exact"/>
        <w:ind w:firstLine="640" w:firstLineChars="200"/>
        <w:rPr>
          <w:rFonts w:ascii="仿宋_GB2312" w:hAnsi="仿宋"/>
          <w:szCs w:val="32"/>
        </w:rPr>
      </w:pPr>
      <w:r>
        <w:rPr>
          <w:rFonts w:hint="eastAsia" w:ascii="仿宋_GB2312" w:hAnsi="仿宋"/>
          <w:szCs w:val="32"/>
        </w:rPr>
        <w:t>3.制定并组织落实全县疾病预防控制规划、免疫规划以及严重危害人民健康的艾滋病等重大传染病、寄生虫病、地方病等公共卫生问题的干预措施。负责全县卫生应急工作，组织和指导全县突发公共卫生事件预防控制和各类突发公共事件的医疗卫生救援。</w:t>
      </w:r>
    </w:p>
    <w:p>
      <w:pPr>
        <w:spacing w:line="580" w:lineRule="exact"/>
        <w:ind w:firstLine="640" w:firstLineChars="200"/>
        <w:rPr>
          <w:rFonts w:ascii="仿宋_GB2312" w:hAnsi="仿宋"/>
          <w:szCs w:val="32"/>
        </w:rPr>
      </w:pPr>
      <w:r>
        <w:rPr>
          <w:rFonts w:hint="eastAsia" w:ascii="仿宋_GB2312" w:hAnsi="仿宋"/>
          <w:szCs w:val="32"/>
        </w:rPr>
        <w:t>4.贯彻落实国家应对人口老龄化政策措施。负责推进老年健康服务体系建设和医养结合工作。承担县老龄工作委员会日常工作。</w:t>
      </w:r>
    </w:p>
    <w:p>
      <w:pPr>
        <w:spacing w:line="580" w:lineRule="exact"/>
        <w:ind w:firstLine="640" w:firstLineChars="200"/>
        <w:rPr>
          <w:rFonts w:ascii="仿宋_GB2312" w:hAnsi="仿宋"/>
          <w:szCs w:val="32"/>
        </w:rPr>
      </w:pPr>
      <w:r>
        <w:rPr>
          <w:rFonts w:hint="eastAsia" w:ascii="仿宋_GB2312" w:hAnsi="仿宋"/>
          <w:szCs w:val="32"/>
        </w:rPr>
        <w:t>5.贯彻落实国家药物政策和国家基本药物制度。</w:t>
      </w:r>
    </w:p>
    <w:p>
      <w:pPr>
        <w:spacing w:line="580" w:lineRule="exact"/>
        <w:ind w:firstLine="640" w:firstLineChars="200"/>
        <w:rPr>
          <w:rFonts w:ascii="仿宋_GB2312" w:hAnsi="仿宋"/>
          <w:szCs w:val="32"/>
        </w:rPr>
      </w:pPr>
      <w:r>
        <w:rPr>
          <w:rFonts w:hint="eastAsia" w:ascii="仿宋_GB2312" w:hAnsi="仿宋"/>
          <w:szCs w:val="32"/>
        </w:rPr>
        <w:t>6.负责职责范围内的职业卫生、放射卫生、学校卫生、环境卫生、公共场所卫生、饮用水卫生等公共卫生的监督管理。负责传染病防治监督，健全卫生健康监管体系。组织实施食品安全风险监测。</w:t>
      </w:r>
    </w:p>
    <w:p>
      <w:pPr>
        <w:spacing w:line="580" w:lineRule="exact"/>
        <w:ind w:firstLine="640" w:firstLineChars="200"/>
        <w:rPr>
          <w:rFonts w:ascii="仿宋_GB2312" w:hAnsi="仿宋"/>
          <w:szCs w:val="32"/>
        </w:rPr>
      </w:pPr>
      <w:r>
        <w:rPr>
          <w:rFonts w:hint="eastAsia" w:ascii="仿宋_GB2312" w:hAnsi="仿宋"/>
          <w:szCs w:val="32"/>
        </w:rPr>
        <w:t>7.制定全县医疗机构、医疗服务行业管理办法并监督实施，组织实施医疗机构及其医疗服务、医疗技术、医疗质量、医疗安全管理，建立医疗服务评价和监督管理体系。</w:t>
      </w:r>
    </w:p>
    <w:p>
      <w:pPr>
        <w:spacing w:line="580" w:lineRule="exact"/>
        <w:ind w:firstLine="640" w:firstLineChars="200"/>
        <w:rPr>
          <w:rFonts w:ascii="仿宋_GB2312" w:hAnsi="仿宋"/>
          <w:szCs w:val="32"/>
        </w:rPr>
      </w:pPr>
      <w:r>
        <w:rPr>
          <w:rFonts w:hint="eastAsia" w:ascii="仿宋_GB2312" w:hAnsi="仿宋"/>
          <w:szCs w:val="32"/>
        </w:rPr>
        <w:t>8.负责全县计划生育管理和服务工作。开展人口监测预警，研究提出人口与家庭发展相关政策建议，贯彻执行计划生育政策。</w:t>
      </w:r>
    </w:p>
    <w:p>
      <w:pPr>
        <w:spacing w:line="580" w:lineRule="exact"/>
        <w:ind w:firstLine="640" w:firstLineChars="200"/>
        <w:rPr>
          <w:rFonts w:ascii="仿宋_GB2312" w:hAnsi="仿宋"/>
          <w:szCs w:val="32"/>
        </w:rPr>
      </w:pPr>
      <w:r>
        <w:rPr>
          <w:rFonts w:hint="eastAsia" w:ascii="仿宋_GB2312" w:hAnsi="仿宋"/>
          <w:szCs w:val="32"/>
        </w:rPr>
        <w:t>9.负责全县卫生健康工作。指导全县医疗卫生、妇幼健康服务体系和卫生队伍建设。推进卫生健康科技创新发展。</w:t>
      </w:r>
    </w:p>
    <w:p>
      <w:pPr>
        <w:spacing w:line="580" w:lineRule="exact"/>
        <w:ind w:firstLine="640" w:firstLineChars="200"/>
        <w:rPr>
          <w:rFonts w:ascii="仿宋_GB2312" w:hAnsi="仿宋"/>
          <w:szCs w:val="32"/>
        </w:rPr>
      </w:pPr>
      <w:r>
        <w:rPr>
          <w:rFonts w:hint="eastAsia" w:ascii="仿宋_GB2312" w:hAnsi="仿宋"/>
          <w:szCs w:val="32"/>
        </w:rPr>
        <w:t>10.负责县干部保健委员会确定的保健对象的医疗保健工作。负责重要会议与重大活动的医疗卫生保障工作。</w:t>
      </w:r>
    </w:p>
    <w:p>
      <w:pPr>
        <w:spacing w:line="580" w:lineRule="exact"/>
        <w:ind w:firstLine="640" w:firstLineChars="200"/>
        <w:rPr>
          <w:rFonts w:ascii="仿宋_GB2312" w:hAnsi="仿宋"/>
          <w:szCs w:val="32"/>
        </w:rPr>
      </w:pPr>
      <w:r>
        <w:rPr>
          <w:rFonts w:hint="eastAsia" w:ascii="仿宋_GB2312" w:hAnsi="仿宋"/>
          <w:szCs w:val="32"/>
        </w:rPr>
        <w:t>11.负责拟订全县中医药中长期发展规划，并纳入卫生健康事业发展总体规划和战略目标。承担全县中医医疗、预防、保健、康复及临床用药等的监督管理，指导基层医疗卫生机构中的中医药工作。</w:t>
      </w:r>
    </w:p>
    <w:p>
      <w:pPr>
        <w:spacing w:line="580" w:lineRule="exact"/>
        <w:ind w:firstLine="640" w:firstLineChars="200"/>
        <w:rPr>
          <w:rFonts w:ascii="仿宋_GB2312" w:hAnsi="仿宋"/>
          <w:szCs w:val="32"/>
        </w:rPr>
      </w:pPr>
      <w:r>
        <w:rPr>
          <w:rFonts w:hint="eastAsia" w:ascii="仿宋_GB2312" w:hAnsi="仿宋"/>
          <w:szCs w:val="32"/>
        </w:rPr>
        <w:t>12.指导县计划生育协会的业务工作。</w:t>
      </w:r>
    </w:p>
    <w:p>
      <w:pPr>
        <w:spacing w:line="580" w:lineRule="exact"/>
        <w:ind w:firstLine="640" w:firstLineChars="200"/>
        <w:rPr>
          <w:rFonts w:ascii="仿宋_GB2312" w:hAnsi="仿宋"/>
          <w:szCs w:val="32"/>
        </w:rPr>
      </w:pPr>
      <w:r>
        <w:rPr>
          <w:rFonts w:hint="eastAsia" w:ascii="仿宋_GB2312" w:hAnsi="仿宋"/>
          <w:szCs w:val="32"/>
        </w:rPr>
        <w:t>13.依法依规履行卫生健康行业安全生产监管职责。负责职责范围内的生态环境保护、审批服务等便民化等工作。</w:t>
      </w:r>
    </w:p>
    <w:p>
      <w:pPr>
        <w:spacing w:line="580" w:lineRule="exact"/>
        <w:ind w:firstLine="640" w:firstLineChars="200"/>
        <w:rPr>
          <w:rFonts w:eastAsia="方正黑体简体"/>
          <w:szCs w:val="32"/>
        </w:rPr>
      </w:pPr>
      <w:r>
        <w:rPr>
          <w:rFonts w:hint="eastAsia" w:eastAsia="方正黑体简体"/>
          <w:szCs w:val="32"/>
        </w:rPr>
        <w:t>二、2023年重点工作</w:t>
      </w:r>
    </w:p>
    <w:p>
      <w:pPr>
        <w:spacing w:line="590" w:lineRule="exact"/>
        <w:ind w:firstLine="640" w:firstLineChars="200"/>
        <w:rPr>
          <w:szCs w:val="32"/>
        </w:rPr>
      </w:pPr>
      <w:r>
        <w:rPr>
          <w:rFonts w:hint="eastAsia"/>
          <w:szCs w:val="32"/>
        </w:rPr>
        <w:t>1.抓紧抓实新冠肺炎疫情防控。坚持“外防输入、内防反弹”，严格压实“四方责任”，根据省、市最新疫情防控规定，适时动态调整我县防控政策。完善常态化疫情监测预警机制，采取科学应对措施；加强各级医疗机构预检分诊、发热门诊、病区管理等各项工作，坚持院感零容忍。加强预案制定与工作推演，做好定点医院、救治床位等资源储备。坚持常态化精准防控和局部应急处置有机结合，统筹做好疫情防控与正常医疗服务工作。</w:t>
      </w:r>
    </w:p>
    <w:p>
      <w:pPr>
        <w:spacing w:line="590" w:lineRule="exact"/>
        <w:ind w:firstLine="640" w:firstLineChars="200"/>
        <w:rPr>
          <w:szCs w:val="32"/>
        </w:rPr>
      </w:pPr>
      <w:r>
        <w:rPr>
          <w:rFonts w:hint="eastAsia"/>
          <w:szCs w:val="32"/>
        </w:rPr>
        <w:t xml:space="preserve">2.持续提升医疗服务能力。继续深化与四川大学华西二院、省中医医院、简阳市人民医院医联体合作，提升我县医疗服务水平。加快推进基层医疗资源优化配置，持续做好已创建成功县域医疗卫生次中心的服务能力提升工作，加强设施设备的配置，扩大次中心的覆盖面，优化医疗服务流程。持续做好中医药强县常态化工作，推进中医药文化氛围打造，加强乐至县中医医院服务能力建设，启动全国基层中医药工作示范县创建工作。 </w:t>
      </w:r>
    </w:p>
    <w:p>
      <w:pPr>
        <w:pStyle w:val="2"/>
        <w:spacing w:line="590" w:lineRule="exact"/>
        <w:ind w:firstLine="640" w:firstLineChars="200"/>
        <w:rPr>
          <w:rFonts w:ascii="Times New Roman" w:hAnsi="Times New Roman" w:eastAsia="仿宋_GB2312"/>
          <w:kern w:val="2"/>
          <w:szCs w:val="32"/>
        </w:rPr>
      </w:pPr>
      <w:r>
        <w:rPr>
          <w:rFonts w:hint="eastAsia" w:ascii="Times New Roman" w:hAnsi="Times New Roman" w:eastAsia="仿宋_GB2312"/>
          <w:kern w:val="2"/>
          <w:szCs w:val="32"/>
        </w:rPr>
        <w:t>3.全面优化公共卫生服务。继续认真实施好基本公共卫生项目，强化健康服务团队管理，扎实推进家庭医生签约服务工作，提升签约服务质量和效率。健全完善妇幼健康服务体系建设，提升孕产妇和新生儿危急重症救治水平，进一步降低孕产妇、新生儿和婴儿死亡率。</w:t>
      </w:r>
      <w:r>
        <w:rPr>
          <w:rFonts w:ascii="Times New Roman" w:hAnsi="Times New Roman" w:eastAsia="仿宋_GB2312"/>
          <w:kern w:val="2"/>
          <w:szCs w:val="32"/>
        </w:rPr>
        <w:t>深入实施健康乐至行动</w:t>
      </w:r>
      <w:r>
        <w:rPr>
          <w:rFonts w:hint="eastAsia" w:ascii="Times New Roman" w:hAnsi="Times New Roman" w:eastAsia="仿宋_GB2312"/>
          <w:kern w:val="2"/>
          <w:szCs w:val="32"/>
        </w:rPr>
        <w:t>，</w:t>
      </w:r>
      <w:r>
        <w:rPr>
          <w:rFonts w:ascii="Times New Roman" w:hAnsi="Times New Roman" w:eastAsia="仿宋_GB2312"/>
          <w:kern w:val="2"/>
          <w:szCs w:val="32"/>
        </w:rPr>
        <w:t>完善动态考核评价体系</w:t>
      </w:r>
      <w:r>
        <w:rPr>
          <w:rFonts w:hint="eastAsia" w:ascii="Times New Roman" w:hAnsi="Times New Roman" w:eastAsia="仿宋_GB2312"/>
          <w:kern w:val="2"/>
          <w:szCs w:val="32"/>
        </w:rPr>
        <w:t>。</w:t>
      </w:r>
      <w:r>
        <w:rPr>
          <w:rFonts w:ascii="Times New Roman" w:hAnsi="Times New Roman" w:eastAsia="仿宋_GB2312"/>
          <w:kern w:val="2"/>
          <w:szCs w:val="32"/>
        </w:rPr>
        <w:t>开展爱国卫生系列活动和国家卫生乡镇、省级健康县创建，巩固国家卫生县城创建成果，启动国家卫生县城复审工作，提高省级卫生乡镇（村）覆盖率。大力推动精神卫生工作，持续强化严重精神障碍综合管理。继续开展饮用水、公共场所、农村环境卫生监测。推进儿童青少年近视综合防控。</w:t>
      </w:r>
    </w:p>
    <w:p>
      <w:pPr>
        <w:spacing w:line="590" w:lineRule="exact"/>
        <w:ind w:firstLine="640" w:firstLineChars="200"/>
        <w:jc w:val="left"/>
        <w:rPr>
          <w:szCs w:val="32"/>
        </w:rPr>
      </w:pPr>
      <w:r>
        <w:rPr>
          <w:rFonts w:hint="eastAsia"/>
          <w:szCs w:val="32"/>
        </w:rPr>
        <w:t>4.持续做好职业卫生健康工作。提升疾控能力建设和职业放射卫生技术服务能力，提高县人民医院职业健康检查水平。稳步推进职业病危害治理、职业病危害项目申报、建设项目职业病防护设施“三同时”建设、尘毒噪、医疗机构放射危害的管理、辖区内重点行业领域“双随机”监督抽查任务。完成重点职业病监测、工作场所职业病危害因素监测、职业性放射性疾病监测、放射性危害因素监测。持续开展尘肺病攻坚行动、职业病防治宣传周宣传、健康企业创建。</w:t>
      </w:r>
    </w:p>
    <w:p>
      <w:pPr>
        <w:spacing w:line="590" w:lineRule="exact"/>
        <w:ind w:firstLine="640" w:firstLineChars="200"/>
        <w:jc w:val="left"/>
        <w:rPr>
          <w:szCs w:val="32"/>
        </w:rPr>
      </w:pPr>
      <w:r>
        <w:rPr>
          <w:rFonts w:hint="eastAsia"/>
          <w:szCs w:val="32"/>
        </w:rPr>
        <w:t>5.持续做好系统治理工作和综合监督检查。常态化利用《资阳市医疗机构综合监管运行管理系统》进行医疗监督、医疗机构依法职业自查、开学前学校卫生检查、学校卫生自查等日常检查，按照国家、省市下发的监督检查方案开展双随机监督检查。扩大不合理医疗行为专项治理范围、延长专项治理活动时间段，将专项治理工作辖区内医院全覆盖，其他类型医疗机构门诊部、诊所等覆盖50%以上。结合处方点评制度及开展病历评审工作，深挖不合理检查、过度治疗、不合理用药等问题。</w:t>
      </w:r>
    </w:p>
    <w:p>
      <w:pPr>
        <w:pStyle w:val="3"/>
        <w:spacing w:line="590" w:lineRule="exact"/>
        <w:ind w:firstLine="640"/>
        <w:rPr>
          <w:rFonts w:ascii="仿宋" w:hAnsi="仿宋" w:eastAsia="仿宋"/>
          <w:sz w:val="30"/>
          <w:szCs w:val="30"/>
        </w:rPr>
      </w:pPr>
      <w:r>
        <w:rPr>
          <w:rFonts w:hint="eastAsia"/>
          <w:szCs w:val="32"/>
        </w:rPr>
        <w:t>6.加快推进卫健项目建设。加快推进县医疗综合服务体、县第三人民医院、县精神卫生保健院第二住院大楼等在建项目，力争县第三人民医院、县精神卫生保健院第二住院大楼建设项目在2023年一季度完工，县第三人民医院服务能力提升项目在2023二季度完工，县医疗综合服务体建设项目在2023年底完成主体工程。加快推进拟开工项目建设，力争县第四人民医院在2023年底前开工建设。根据编制的2023年度项目、新型县城城镇化补短板强弱项项目及“十四五”规划积极向上对接争取项目资金。</w:t>
      </w:r>
    </w:p>
    <w:p>
      <w:pPr>
        <w:spacing w:line="580" w:lineRule="exact"/>
        <w:ind w:firstLine="640" w:firstLineChars="200"/>
        <w:rPr>
          <w:rFonts w:eastAsia="方正黑体简体"/>
          <w:szCs w:val="32"/>
        </w:rPr>
      </w:pPr>
      <w:r>
        <w:rPr>
          <w:rFonts w:hint="eastAsia" w:eastAsia="方正黑体简体"/>
          <w:szCs w:val="32"/>
        </w:rPr>
        <w:t>三、收支预算情况说明</w:t>
      </w:r>
    </w:p>
    <w:p>
      <w:pPr>
        <w:spacing w:line="580" w:lineRule="exact"/>
        <w:ind w:firstLine="643" w:firstLineChars="200"/>
        <w:rPr>
          <w:rFonts w:hint="eastAsia" w:eastAsia="方正楷体简体"/>
          <w:b/>
          <w:szCs w:val="32"/>
        </w:rPr>
      </w:pPr>
      <w:r>
        <w:rPr>
          <w:rFonts w:hint="eastAsia" w:eastAsia="方正楷体简体"/>
          <w:b/>
          <w:szCs w:val="32"/>
        </w:rPr>
        <w:t>（一）收入预算情况</w:t>
      </w:r>
    </w:p>
    <w:p>
      <w:pPr>
        <w:spacing w:line="580" w:lineRule="exact"/>
        <w:ind w:firstLine="640" w:firstLineChars="200"/>
        <w:rPr>
          <w:rFonts w:hint="eastAsia" w:ascii="仿宋_GB2312" w:hAnsi="仿宋"/>
          <w:szCs w:val="32"/>
        </w:rPr>
      </w:pPr>
      <w:r>
        <w:rPr>
          <w:rFonts w:hint="eastAsia" w:ascii="仿宋_GB2312" w:hAnsi="仿宋"/>
          <w:szCs w:val="32"/>
        </w:rPr>
        <w:t>乐至县卫生健康局2023年收入预算1393.86万元，较2022年单位预算收入总数795.89万元，增加597.97万元，增长75%（增长原因是2023年在职人员较2022年增加了3人，相应的人员经费预算收入增加，同时2023年新增了2个预算项目，分别是乡村医生养老保障补助经费项目380万元和中医药财政专项经费项目20万元）。其中：一般公共预算拨款收入1393.86万元，占100%，事业收入0万元，占0%。</w:t>
      </w:r>
    </w:p>
    <w:p>
      <w:pPr>
        <w:spacing w:line="580" w:lineRule="exact"/>
        <w:ind w:firstLine="643" w:firstLineChars="200"/>
        <w:rPr>
          <w:rFonts w:hint="eastAsia" w:eastAsia="方正楷体简体"/>
          <w:b/>
          <w:szCs w:val="32"/>
        </w:rPr>
      </w:pPr>
      <w:r>
        <w:rPr>
          <w:rFonts w:hint="eastAsia" w:eastAsia="方正楷体简体"/>
          <w:b/>
          <w:szCs w:val="32"/>
        </w:rPr>
        <w:t>（二）支出预算情况</w:t>
      </w:r>
    </w:p>
    <w:p>
      <w:pPr>
        <w:spacing w:line="580" w:lineRule="exact"/>
        <w:ind w:firstLine="640" w:firstLineChars="200"/>
        <w:rPr>
          <w:rFonts w:hint="eastAsia" w:ascii="仿宋_GB2312" w:hAnsi="仿宋"/>
          <w:szCs w:val="32"/>
        </w:rPr>
      </w:pPr>
      <w:r>
        <w:rPr>
          <w:rFonts w:hint="eastAsia" w:ascii="仿宋_GB2312" w:hAnsi="仿宋"/>
          <w:szCs w:val="32"/>
        </w:rPr>
        <w:t>乐至县卫生健康局2023年支出预算1393.86万元，较2022年单位预算支出总数795.89万元，增长75%（增长原因是2023年在职人员较2022年增加了3人，相应的人员经费预算支出增加，同时2023年新增了2个预算项目支出，分别是乡村医生养老保障补助经费项目预算支出380万元和中医药财政专项经费项目预算支出20万元）。其中：基本支出750.76万元，占54%；项目支出643.1万元，占46%。</w:t>
      </w:r>
    </w:p>
    <w:p>
      <w:pPr>
        <w:spacing w:line="580" w:lineRule="exact"/>
        <w:ind w:firstLine="643" w:firstLineChars="200"/>
        <w:rPr>
          <w:rFonts w:hint="eastAsia" w:eastAsia="方正楷体简体"/>
          <w:b/>
          <w:szCs w:val="32"/>
        </w:rPr>
      </w:pPr>
      <w:r>
        <w:rPr>
          <w:rFonts w:hint="eastAsia" w:eastAsia="方正楷体简体"/>
          <w:b/>
          <w:szCs w:val="32"/>
        </w:rPr>
        <w:t>（三）专项资金说明</w:t>
      </w:r>
    </w:p>
    <w:p>
      <w:pPr>
        <w:spacing w:line="580" w:lineRule="exact"/>
        <w:ind w:firstLine="640" w:firstLineChars="200"/>
        <w:rPr>
          <w:rFonts w:hint="eastAsia" w:ascii="仿宋_GB2312" w:hAnsi="仿宋"/>
          <w:szCs w:val="32"/>
        </w:rPr>
      </w:pPr>
      <w:r>
        <w:rPr>
          <w:rFonts w:hint="eastAsia" w:ascii="仿宋_GB2312" w:hAnsi="仿宋"/>
          <w:szCs w:val="32"/>
        </w:rPr>
        <w:t>2023年单位预算专项支出643.1万元（含上级转移支付资金0万元）。其中：</w:t>
      </w:r>
    </w:p>
    <w:p>
      <w:pPr>
        <w:spacing w:line="580" w:lineRule="exact"/>
        <w:ind w:firstLine="640" w:firstLineChars="200"/>
        <w:rPr>
          <w:rFonts w:hint="eastAsia" w:ascii="仿宋_GB2312" w:hAnsi="仿宋"/>
          <w:szCs w:val="32"/>
        </w:rPr>
      </w:pPr>
      <w:r>
        <w:rPr>
          <w:rFonts w:hint="eastAsia" w:ascii="仿宋_GB2312" w:hAnsi="仿宋"/>
          <w:szCs w:val="32"/>
        </w:rPr>
        <w:t>1.计划生育生殖健康促进工程专项工作项目7万元，主要用于以儿童、孕产妇为重点人群，面向全体居民提供的最基本的免费妇幼公共卫生服务专项工作开展的办公经费；</w:t>
      </w:r>
    </w:p>
    <w:p>
      <w:pPr>
        <w:pStyle w:val="2"/>
        <w:ind w:firstLine="640"/>
        <w:rPr>
          <w:szCs w:val="32"/>
        </w:rPr>
      </w:pPr>
      <w:r>
        <w:rPr>
          <w:rFonts w:hint="eastAsia"/>
          <w:szCs w:val="32"/>
        </w:rPr>
        <w:t>2.计划生育便民服务管理项目10万元，主要用于实施计划生育便民服务管理、生育登记等工作的办公经费；</w:t>
      </w:r>
    </w:p>
    <w:p>
      <w:pPr>
        <w:pStyle w:val="2"/>
        <w:ind w:firstLine="640"/>
        <w:rPr>
          <w:szCs w:val="32"/>
        </w:rPr>
      </w:pPr>
      <w:r>
        <w:rPr>
          <w:rFonts w:hint="eastAsia"/>
          <w:szCs w:val="32"/>
        </w:rPr>
        <w:t>3.计生专项工作经费项目34万元，主要用于针对全县计划生育家庭奖励扶助对象开展集中宣传、窗口申报、年审、乡村联合调查、县级复审抽查档案管理等工作的办公经费；</w:t>
      </w:r>
    </w:p>
    <w:p>
      <w:pPr>
        <w:pStyle w:val="2"/>
        <w:ind w:firstLine="640"/>
        <w:rPr>
          <w:szCs w:val="32"/>
        </w:rPr>
      </w:pPr>
      <w:r>
        <w:rPr>
          <w:rFonts w:hint="eastAsia"/>
          <w:szCs w:val="32"/>
        </w:rPr>
        <w:t>4.计划生育特殊家庭扶助关怀项目43万元，主要用于对计划生育特殊家庭在生活保障、养老照料、大病医疗等方面开展扶助工作的办公经费；</w:t>
      </w:r>
    </w:p>
    <w:p>
      <w:pPr>
        <w:pStyle w:val="2"/>
        <w:ind w:firstLine="640"/>
        <w:rPr>
          <w:szCs w:val="32"/>
        </w:rPr>
      </w:pPr>
      <w:r>
        <w:rPr>
          <w:rFonts w:hint="eastAsia"/>
          <w:szCs w:val="32"/>
        </w:rPr>
        <w:t>5.全国人口与家庭动态监测县项目30万元，主要用于开展重点监测生育、死亡、迁移等人口变动等内容的办公经费；</w:t>
      </w:r>
    </w:p>
    <w:p>
      <w:pPr>
        <w:pStyle w:val="2"/>
        <w:ind w:firstLine="640"/>
        <w:rPr>
          <w:szCs w:val="32"/>
        </w:rPr>
      </w:pPr>
      <w:r>
        <w:rPr>
          <w:rFonts w:hint="eastAsia"/>
          <w:szCs w:val="32"/>
        </w:rPr>
        <w:t>6.关爱女孩项目1万元，主要用于开展婚育新风进万家活动和关爱女孩行动，宣传科学文明进步的婚育观念，普及计划生育生殖健康知识等工作的办公经费；</w:t>
      </w:r>
    </w:p>
    <w:p>
      <w:pPr>
        <w:pStyle w:val="2"/>
        <w:ind w:firstLine="640"/>
        <w:rPr>
          <w:szCs w:val="32"/>
        </w:rPr>
      </w:pPr>
      <w:r>
        <w:rPr>
          <w:rFonts w:hint="eastAsia"/>
          <w:szCs w:val="32"/>
        </w:rPr>
        <w:t>7.血吸虫病防治工作项目4万元，主要用于对血吸虫进行监控防治工作的办公经费；</w:t>
      </w:r>
    </w:p>
    <w:p>
      <w:pPr>
        <w:pStyle w:val="2"/>
        <w:ind w:firstLine="640"/>
        <w:rPr>
          <w:szCs w:val="32"/>
        </w:rPr>
      </w:pPr>
      <w:r>
        <w:rPr>
          <w:rFonts w:hint="eastAsia"/>
          <w:szCs w:val="32"/>
        </w:rPr>
        <w:t>8.突发公共卫生事件应急处置项目1.6万元，主要用于指导和规范各类公共卫生突发事件的应急处置工作的办公经费；</w:t>
      </w:r>
    </w:p>
    <w:p>
      <w:pPr>
        <w:pStyle w:val="2"/>
        <w:ind w:firstLine="640"/>
        <w:rPr>
          <w:szCs w:val="32"/>
        </w:rPr>
      </w:pPr>
      <w:r>
        <w:rPr>
          <w:rFonts w:hint="eastAsia"/>
          <w:szCs w:val="32"/>
        </w:rPr>
        <w:t>9.乡村医生养老保障补助经费</w:t>
      </w:r>
      <w:r>
        <w:rPr>
          <w:rFonts w:hint="eastAsia" w:eastAsia="方正仿宋简体"/>
          <w:szCs w:val="32"/>
        </w:rPr>
        <w:t>项目380万元，主要用于</w:t>
      </w:r>
      <w:r>
        <w:rPr>
          <w:rFonts w:hint="eastAsia"/>
          <w:szCs w:val="32"/>
        </w:rPr>
        <w:t>对全县经县卫生健康局注册批准，取得《医疗机构执业许可证》，在乐至县所辖村(含.村改社区)卫生室执业，2021 年12月31日前未满 60周岁且经各乡镇(中心) 卫生院年度考核合格的在岗乡村医生234人以及在我县辖区内从事乡村医生服务工作累计满1年(12个月)及以上，未享受养老保险缴费补助，年满60周岁及以上的离岗老年乡村医生881人进行养老待遇保障补助；</w:t>
      </w:r>
    </w:p>
    <w:p>
      <w:pPr>
        <w:pStyle w:val="2"/>
        <w:ind w:firstLine="640"/>
        <w:rPr>
          <w:szCs w:val="32"/>
        </w:rPr>
      </w:pPr>
      <w:r>
        <w:rPr>
          <w:rFonts w:hint="eastAsia"/>
          <w:szCs w:val="32"/>
        </w:rPr>
        <w:t>10.地方病防治工作项目0.4万元，主要用于开展对全县地方病防治筛查、疟疾监测血检等各项工作，控制和根治碘缺乏病、疟疾、克山病等地方性疾病；</w:t>
      </w:r>
    </w:p>
    <w:p>
      <w:pPr>
        <w:pStyle w:val="2"/>
        <w:ind w:firstLine="640"/>
        <w:rPr>
          <w:szCs w:val="32"/>
        </w:rPr>
      </w:pPr>
      <w:r>
        <w:rPr>
          <w:rFonts w:hint="eastAsia"/>
          <w:szCs w:val="32"/>
        </w:rPr>
        <w:t>11.艾滋病防治工作项目80万元，主要用于按全县常住人口，每人1元的防治经费标准全面推进艾滋病防治工作；</w:t>
      </w:r>
    </w:p>
    <w:p>
      <w:pPr>
        <w:pStyle w:val="2"/>
        <w:ind w:firstLine="640"/>
        <w:rPr>
          <w:szCs w:val="32"/>
        </w:rPr>
      </w:pPr>
      <w:r>
        <w:rPr>
          <w:rFonts w:hint="eastAsia"/>
          <w:szCs w:val="32"/>
        </w:rPr>
        <w:t>12.医药卫生体制综合改革项目8万元，主要用于积极推进我县医疗单位与成都优质医院合作，建立健全医疗资源整合与共享体系，促进我县医改各项工作顺利开展；</w:t>
      </w:r>
    </w:p>
    <w:p>
      <w:pPr>
        <w:pStyle w:val="2"/>
        <w:ind w:firstLine="640"/>
        <w:rPr>
          <w:szCs w:val="32"/>
        </w:rPr>
      </w:pPr>
      <w:r>
        <w:rPr>
          <w:rFonts w:hint="eastAsia"/>
          <w:szCs w:val="32"/>
        </w:rPr>
        <w:t>13.基本公共卫生服务专项工作项目1万元，主要用于考核、监督，基层医疗机构对全县常驻居民开展基本公共卫生服务专项工作效果，核查城乡居民提供基本公共卫生服务情况的差旅费；</w:t>
      </w:r>
    </w:p>
    <w:p>
      <w:pPr>
        <w:pStyle w:val="2"/>
        <w:ind w:firstLine="640"/>
        <w:rPr>
          <w:szCs w:val="32"/>
        </w:rPr>
      </w:pPr>
      <w:r>
        <w:rPr>
          <w:rFonts w:hint="eastAsia"/>
          <w:szCs w:val="32"/>
        </w:rPr>
        <w:t>14.美沙酮维持治疗门诊延伸点项目13.6万元，主要用于在乐至县南塔街道中心卫生院设置的资阳市美沙酮药物维持治疗门诊乐至县延伸点，为病人进行维持治疗；</w:t>
      </w:r>
    </w:p>
    <w:p>
      <w:pPr>
        <w:pStyle w:val="2"/>
        <w:ind w:firstLine="640"/>
        <w:rPr>
          <w:szCs w:val="32"/>
        </w:rPr>
      </w:pPr>
      <w:r>
        <w:rPr>
          <w:rFonts w:hint="eastAsia"/>
          <w:szCs w:val="32"/>
        </w:rPr>
        <w:t>15.军烈属自费医疗费用报销项目9.5万元，主要用于在乐至县精神卫生保健院及石佛镇中心卫生院就诊的退役军人医疗费报销；</w:t>
      </w:r>
    </w:p>
    <w:p>
      <w:pPr>
        <w:pStyle w:val="2"/>
        <w:ind w:firstLine="640"/>
        <w:rPr>
          <w:szCs w:val="32"/>
        </w:rPr>
      </w:pPr>
      <w:r>
        <w:rPr>
          <w:rFonts w:hint="eastAsia"/>
          <w:szCs w:val="32"/>
        </w:rPr>
        <w:t>16.</w:t>
      </w:r>
      <w:r>
        <w:rPr>
          <w:szCs w:val="32"/>
        </w:rPr>
        <w:t>中医药财政专项经费</w:t>
      </w:r>
      <w:r>
        <w:rPr>
          <w:rFonts w:hint="eastAsia"/>
          <w:szCs w:val="32"/>
        </w:rPr>
        <w:t>项目20万元，主要用于卫生院、社区卫生服务中心“中医馆”和村卫室、社区卫生服务站“中医阁”服务内涵建设。</w:t>
      </w:r>
    </w:p>
    <w:p>
      <w:pPr>
        <w:spacing w:line="580" w:lineRule="exact"/>
        <w:ind w:firstLine="643" w:firstLineChars="200"/>
        <w:rPr>
          <w:rFonts w:hint="eastAsia" w:eastAsia="方正楷体简体"/>
          <w:b/>
          <w:szCs w:val="32"/>
        </w:rPr>
      </w:pPr>
      <w:r>
        <w:rPr>
          <w:rFonts w:hint="eastAsia" w:eastAsia="方正楷体简体"/>
          <w:b/>
          <w:szCs w:val="32"/>
        </w:rPr>
        <w:t>（四）“三公”经费财政拨款预算安排情况说明</w:t>
      </w:r>
    </w:p>
    <w:p>
      <w:pPr>
        <w:pStyle w:val="2"/>
        <w:ind w:firstLine="640"/>
        <w:rPr>
          <w:rFonts w:hint="eastAsia" w:ascii="仿宋" w:hAnsi="仿宋" w:eastAsia="仿宋" w:cs="仿宋"/>
          <w:szCs w:val="32"/>
        </w:rPr>
      </w:pPr>
      <w:r>
        <w:rPr>
          <w:rFonts w:hint="eastAsia" w:ascii="仿宋" w:hAnsi="仿宋" w:eastAsia="仿宋" w:cs="仿宋"/>
          <w:szCs w:val="32"/>
        </w:rPr>
        <w:t>乐至县卫生健康局2023年“三公”经费财政拨款预算数11.5万元，其中：因公出国（境）经费0万元，公务接待费7万元，公务用车购置及运行维护费4.5万元。</w:t>
      </w:r>
    </w:p>
    <w:p>
      <w:pPr>
        <w:spacing w:line="580" w:lineRule="exact"/>
        <w:ind w:firstLine="640" w:firstLineChars="200"/>
        <w:rPr>
          <w:rFonts w:hint="eastAsia" w:eastAsia="方正黑体简体"/>
          <w:szCs w:val="32"/>
        </w:rPr>
      </w:pPr>
      <w:r>
        <w:rPr>
          <w:rFonts w:hint="eastAsia" w:eastAsia="方正黑体简体"/>
          <w:szCs w:val="32"/>
        </w:rPr>
        <w:t>1.因公出国（境）经费较2022年预算持平。</w:t>
      </w:r>
    </w:p>
    <w:p>
      <w:pPr>
        <w:spacing w:line="360" w:lineRule="auto"/>
        <w:ind w:firstLine="640" w:firstLineChars="200"/>
        <w:rPr>
          <w:rFonts w:hint="eastAsia" w:ascii="仿宋" w:hAnsi="仿宋" w:eastAsia="仿宋" w:cs="仿宋"/>
          <w:szCs w:val="32"/>
        </w:rPr>
      </w:pPr>
      <w:r>
        <w:rPr>
          <w:rFonts w:hint="eastAsia" w:ascii="仿宋" w:hAnsi="仿宋" w:eastAsia="仿宋" w:cs="仿宋"/>
          <w:kern w:val="0"/>
          <w:sz w:val="32"/>
          <w:szCs w:val="32"/>
          <w:lang w:val="en-US" w:eastAsia="zh-CN" w:bidi="ar-SA"/>
        </w:rPr>
        <w:t>本年度拟安排出国（境）0人次。</w:t>
      </w:r>
    </w:p>
    <w:p>
      <w:pPr>
        <w:spacing w:line="580" w:lineRule="exact"/>
        <w:ind w:firstLine="640" w:firstLineChars="200"/>
        <w:rPr>
          <w:rFonts w:hint="eastAsia" w:eastAsia="方正黑体简体"/>
          <w:szCs w:val="32"/>
        </w:rPr>
      </w:pPr>
      <w:r>
        <w:rPr>
          <w:rFonts w:hint="eastAsia" w:eastAsia="方正黑体简体"/>
          <w:szCs w:val="32"/>
        </w:rPr>
        <w:t>2.公务接待费较2022年预算持平。</w:t>
      </w:r>
    </w:p>
    <w:p>
      <w:pPr>
        <w:spacing w:line="360" w:lineRule="auto"/>
        <w:ind w:firstLine="640" w:firstLineChars="200"/>
        <w:rPr>
          <w:rFonts w:hint="eastAsia" w:ascii="仿宋" w:hAnsi="仿宋" w:eastAsia="仿宋" w:cs="仿宋"/>
          <w:szCs w:val="32"/>
        </w:rPr>
      </w:pPr>
      <w:r>
        <w:rPr>
          <w:rFonts w:hint="eastAsia" w:ascii="仿宋" w:hAnsi="仿宋" w:eastAsia="仿宋" w:cs="仿宋"/>
          <w:szCs w:val="32"/>
        </w:rPr>
        <w:t>2023年公务接待费计划用于</w:t>
      </w:r>
      <w:r>
        <w:rPr>
          <w:rFonts w:hint="eastAsia" w:ascii="仿宋" w:hAnsi="仿宋" w:eastAsia="仿宋" w:cs="仿宋"/>
          <w:color w:val="000000"/>
          <w:szCs w:val="32"/>
        </w:rPr>
        <w:t>上级行政主管部门和兄弟县区卫健局或医疗机构到本单位执行公务、开展业务活动开支的相关接待费用支出</w:t>
      </w:r>
      <w:r>
        <w:rPr>
          <w:rFonts w:hint="eastAsia" w:ascii="仿宋" w:hAnsi="仿宋" w:eastAsia="仿宋" w:cs="仿宋"/>
          <w:szCs w:val="32"/>
        </w:rPr>
        <w:t xml:space="preserve">等。 </w:t>
      </w:r>
    </w:p>
    <w:p>
      <w:pPr>
        <w:spacing w:line="580" w:lineRule="exact"/>
        <w:ind w:firstLine="640" w:firstLineChars="200"/>
        <w:rPr>
          <w:rFonts w:hint="eastAsia" w:eastAsia="方正黑体简体"/>
          <w:szCs w:val="32"/>
        </w:rPr>
      </w:pPr>
      <w:r>
        <w:rPr>
          <w:rFonts w:hint="eastAsia" w:eastAsia="方正黑体简体"/>
          <w:szCs w:val="32"/>
        </w:rPr>
        <w:t>3.公务用车购置及运行维护费较2022年预算持平。</w:t>
      </w:r>
    </w:p>
    <w:p>
      <w:pPr>
        <w:spacing w:line="360" w:lineRule="auto"/>
        <w:ind w:firstLine="640" w:firstLineChars="200"/>
        <w:rPr>
          <w:rFonts w:hint="eastAsia" w:ascii="仿宋" w:hAnsi="仿宋" w:eastAsia="仿宋" w:cs="仿宋"/>
          <w:szCs w:val="32"/>
        </w:rPr>
      </w:pPr>
      <w:r>
        <w:rPr>
          <w:rFonts w:hint="eastAsia" w:ascii="仿宋" w:hAnsi="仿宋" w:eastAsia="仿宋" w:cs="仿宋"/>
          <w:szCs w:val="32"/>
        </w:rPr>
        <w:t>单位现有公务用车1辆，其中：轿车1辆，越野车0辆，多功能乘用车0辆。</w:t>
      </w:r>
      <w:bookmarkStart w:id="0" w:name="_GoBack"/>
      <w:bookmarkEnd w:id="0"/>
    </w:p>
    <w:p>
      <w:pPr>
        <w:spacing w:line="360" w:lineRule="auto"/>
        <w:ind w:firstLine="640" w:firstLineChars="200"/>
        <w:rPr>
          <w:rFonts w:hint="eastAsia" w:ascii="仿宋" w:hAnsi="仿宋" w:eastAsia="仿宋" w:cs="仿宋"/>
          <w:szCs w:val="32"/>
        </w:rPr>
      </w:pPr>
      <w:r>
        <w:rPr>
          <w:rFonts w:hint="eastAsia" w:ascii="仿宋" w:hAnsi="仿宋" w:eastAsia="仿宋" w:cs="仿宋"/>
          <w:szCs w:val="32"/>
        </w:rPr>
        <w:t>公务用车购置费0万元，较2022年预算持平。</w:t>
      </w:r>
    </w:p>
    <w:p>
      <w:pPr>
        <w:spacing w:line="360" w:lineRule="auto"/>
        <w:ind w:firstLine="640" w:firstLineChars="200"/>
        <w:rPr>
          <w:rFonts w:eastAsia="方正仿宋简体"/>
          <w:szCs w:val="32"/>
        </w:rPr>
      </w:pPr>
      <w:r>
        <w:rPr>
          <w:rFonts w:hint="eastAsia" w:ascii="仿宋" w:hAnsi="仿宋" w:eastAsia="仿宋" w:cs="仿宋"/>
          <w:szCs w:val="32"/>
        </w:rPr>
        <w:t>公务用车运行维护费4.5万元，较2022年预算持平。用于1辆公务用车燃油、维修、保险等方面支出。</w:t>
      </w:r>
    </w:p>
    <w:p/>
    <w:sectPr>
      <w:headerReference r:id="rId3" w:type="default"/>
      <w:pgSz w:w="11906" w:h="16838"/>
      <w:pgMar w:top="1701" w:right="1247" w:bottom="1418" w:left="175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embedRegular r:id="rId1" w:fontKey="{4F96D9AC-0404-423F-BD7C-6FAFE11CA85E}"/>
  </w:font>
  <w:font w:name="仿宋">
    <w:panose1 w:val="02010609060101010101"/>
    <w:charset w:val="86"/>
    <w:family w:val="auto"/>
    <w:pitch w:val="default"/>
    <w:sig w:usb0="800002BF" w:usb1="38CF7CFA" w:usb2="00000016" w:usb3="00000000" w:csb0="00040001" w:csb1="00000000"/>
    <w:embedRegular r:id="rId2" w:fontKey="{DA28D071-1736-484F-9FFE-1DC2A88495E0}"/>
  </w:font>
  <w:font w:name="方正小标宋简体">
    <w:panose1 w:val="02000000000000000000"/>
    <w:charset w:val="86"/>
    <w:family w:val="auto"/>
    <w:pitch w:val="default"/>
    <w:sig w:usb0="00000000" w:usb1="00000000" w:usb2="00000000" w:usb3="00000000" w:csb0="00000000" w:csb1="00000000"/>
    <w:embedRegular r:id="rId3" w:fontKey="{EA1CFDDE-CB11-419E-8B08-3638D9CBADFE}"/>
  </w:font>
  <w:font w:name="方正黑体简体">
    <w:altName w:val="微软雅黑"/>
    <w:panose1 w:val="00000000000000000000"/>
    <w:charset w:val="86"/>
    <w:family w:val="auto"/>
    <w:pitch w:val="default"/>
    <w:sig w:usb0="00000000" w:usb1="00000000" w:usb2="00000000" w:usb3="00000000" w:csb0="00040000" w:csb1="00000000"/>
    <w:embedRegular r:id="rId4" w:fontKey="{AEAD731E-289B-4321-9004-0D1682C48581}"/>
  </w:font>
  <w:font w:name="方正楷体简体">
    <w:altName w:val="宋体"/>
    <w:panose1 w:val="00000000000000000000"/>
    <w:charset w:val="86"/>
    <w:family w:val="auto"/>
    <w:pitch w:val="default"/>
    <w:sig w:usb0="00000000" w:usb1="00000000" w:usb2="00000000" w:usb3="00000000" w:csb0="00040000" w:csb1="00000000"/>
    <w:embedRegular r:id="rId5" w:fontKey="{AF774BB5-2B1D-4F47-85A9-E960767A0E5A}"/>
  </w:font>
  <w:font w:name="方正仿宋简体">
    <w:panose1 w:val="02000000000000000000"/>
    <w:charset w:val="86"/>
    <w:family w:val="auto"/>
    <w:pitch w:val="default"/>
    <w:sig w:usb0="00000000" w:usb1="00000000" w:usb2="00000000" w:usb3="00000000" w:csb0="00000000" w:csb1="00000000"/>
    <w:embedRegular r:id="rId6" w:fontKey="{5DD13E69-F17F-40C5-8D92-C77DEC87FA5B}"/>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TVhNDFlZjFkOGJhOTc3NGE2NWYwZDNhZDAwMTQ0M2IifQ=="/>
  </w:docVars>
  <w:rsids>
    <w:rsidRoot w:val="5D9925AC"/>
    <w:rsid w:val="003E56D7"/>
    <w:rsid w:val="00BE0FBF"/>
    <w:rsid w:val="00E67F0F"/>
    <w:rsid w:val="0BD20CAF"/>
    <w:rsid w:val="12C56763"/>
    <w:rsid w:val="13CC7FAA"/>
    <w:rsid w:val="162E4315"/>
    <w:rsid w:val="18C737EC"/>
    <w:rsid w:val="1CA96219"/>
    <w:rsid w:val="3ADB1FD4"/>
    <w:rsid w:val="3F8840A7"/>
    <w:rsid w:val="48E864EA"/>
    <w:rsid w:val="5D9925AC"/>
    <w:rsid w:val="649B5EC3"/>
    <w:rsid w:val="6EDC0140"/>
    <w:rsid w:val="72147A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99"/>
    <w:rPr>
      <w:rFonts w:ascii="宋体" w:hAnsi="Courier New" w:eastAsia="仿宋"/>
      <w:kern w:val="0"/>
      <w:szCs w:val="21"/>
    </w:rPr>
  </w:style>
  <w:style w:type="paragraph" w:styleId="3">
    <w:name w:val="Normal Indent"/>
    <w:basedOn w:val="1"/>
    <w:qFormat/>
    <w:uiPriority w:val="99"/>
    <w:pPr>
      <w:ind w:firstLine="420" w:firstLineChars="200"/>
    </w:pPr>
  </w:style>
  <w:style w:type="paragraph" w:styleId="4">
    <w:name w:val="footer"/>
    <w:basedOn w:val="1"/>
    <w:link w:val="8"/>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脚 Char"/>
    <w:basedOn w:val="7"/>
    <w:link w:val="4"/>
    <w:uiPriority w:val="0"/>
    <w:rPr>
      <w:rFonts w:eastAsia="仿宋_GB2312"/>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651</Words>
  <Characters>3717</Characters>
  <Lines>30</Lines>
  <Paragraphs>8</Paragraphs>
  <TotalTime>23</TotalTime>
  <ScaleCrop>false</ScaleCrop>
  <LinksUpToDate>false</LinksUpToDate>
  <CharactersWithSpaces>4360</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2022-12-07T01:28:00Z</dcterms:created>
  <dc:creator>Brave</dc:creator>
  <cp:lastModifiedBy>qqq</cp:lastModifiedBy>
  <cp:lastPrinted>2022-12-07T02:45:00Z</cp:lastPrinted>
  <dcterms:modified xsi:type="dcterms:W3CDTF">2022-12-09T02:35:44Z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8D2AF2F51FF0466FBDA52D7046864B8A</vt:lpwstr>
  </property>
</Properties>
</file>