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hint="default" w:ascii="Times New Roman" w:hAnsi="Times New Roman" w:eastAsia="方正小标宋简体" w:cs="Times New Roman"/>
          <w:sz w:val="72"/>
          <w:szCs w:val="72"/>
        </w:rPr>
      </w:pPr>
      <w:bookmarkStart w:id="0" w:name="_Toc15377193"/>
      <w:bookmarkStart w:id="1" w:name="_Toc15306267"/>
      <w:bookmarkStart w:id="2" w:name="_Toc15396597"/>
      <w:bookmarkStart w:id="3" w:name="_Toc15396475"/>
      <w:bookmarkStart w:id="4" w:name="_Toc15378441"/>
      <w:bookmarkStart w:id="5" w:name="_Toc15377425"/>
    </w:p>
    <w:p>
      <w:pPr>
        <w:spacing w:line="600" w:lineRule="exact"/>
        <w:jc w:val="center"/>
        <w:outlineLvl w:val="9"/>
        <w:rPr>
          <w:rFonts w:hint="default" w:ascii="Times New Roman" w:hAnsi="Times New Roman" w:eastAsia="方正小标宋简体" w:cs="Times New Roman"/>
          <w:sz w:val="72"/>
          <w:szCs w:val="72"/>
        </w:rPr>
      </w:pPr>
    </w:p>
    <w:p>
      <w:pPr>
        <w:spacing w:line="600" w:lineRule="exact"/>
        <w:jc w:val="center"/>
        <w:outlineLvl w:val="9"/>
        <w:rPr>
          <w:rFonts w:hint="default" w:ascii="Times New Roman" w:hAnsi="Times New Roman" w:eastAsia="方正小标宋简体" w:cs="Times New Roman"/>
          <w:sz w:val="72"/>
          <w:szCs w:val="72"/>
        </w:rPr>
      </w:pPr>
    </w:p>
    <w:p>
      <w:pPr>
        <w:adjustRightInd w:val="0"/>
        <w:snapToGrid w:val="0"/>
        <w:spacing w:line="360" w:lineRule="auto"/>
        <w:jc w:val="center"/>
        <w:outlineLvl w:val="0"/>
        <w:rPr>
          <w:rFonts w:hint="default" w:ascii="Times New Roman" w:hAnsi="Times New Roman" w:eastAsia="方正小标宋简体" w:cs="Times New Roman"/>
          <w:color w:val="000000"/>
          <w:sz w:val="72"/>
          <w:szCs w:val="72"/>
          <w:lang w:eastAsia="zh-CN"/>
        </w:rPr>
      </w:pPr>
      <w:bookmarkStart w:id="6" w:name="_Toc11008"/>
      <w:bookmarkStart w:id="7" w:name="_Toc4850"/>
      <w:bookmarkStart w:id="8" w:name="_Toc12507"/>
    </w:p>
    <w:p>
      <w:pPr>
        <w:adjustRightInd w:val="0"/>
        <w:snapToGrid w:val="0"/>
        <w:spacing w:line="360" w:lineRule="auto"/>
        <w:jc w:val="center"/>
        <w:outlineLvl w:val="0"/>
        <w:rPr>
          <w:rFonts w:hint="default" w:ascii="Times New Roman" w:hAnsi="Times New Roman" w:eastAsia="方正小标宋简体" w:cs="Times New Roman"/>
          <w:color w:val="000000"/>
          <w:sz w:val="72"/>
          <w:szCs w:val="72"/>
          <w:lang w:eastAsia="zh-CN"/>
        </w:rPr>
      </w:pPr>
    </w:p>
    <w:p>
      <w:pPr>
        <w:adjustRightInd w:val="0"/>
        <w:snapToGrid w:val="0"/>
        <w:spacing w:line="360" w:lineRule="auto"/>
        <w:jc w:val="center"/>
        <w:outlineLvl w:val="0"/>
        <w:rPr>
          <w:rFonts w:hint="default" w:ascii="Times New Roman" w:hAnsi="Times New Roman" w:eastAsia="方正小标宋简体" w:cs="Times New Roman"/>
          <w:color w:val="000000"/>
          <w:sz w:val="72"/>
          <w:szCs w:val="72"/>
          <w:lang w:eastAsia="zh-CN"/>
        </w:rPr>
      </w:pPr>
      <w:r>
        <w:rPr>
          <w:rFonts w:hint="default" w:ascii="Times New Roman" w:hAnsi="Times New Roman" w:eastAsia="方正小标宋简体" w:cs="Times New Roman"/>
          <w:color w:val="000000"/>
          <w:sz w:val="72"/>
          <w:szCs w:val="72"/>
          <w:lang w:eastAsia="zh-CN"/>
        </w:rPr>
        <w:t>乐至县住房和城乡建设局</w:t>
      </w:r>
      <w:r>
        <w:rPr>
          <w:rFonts w:hint="default" w:ascii="Times New Roman" w:hAnsi="Times New Roman" w:eastAsia="方正小标宋简体" w:cs="Times New Roman"/>
          <w:sz w:val="72"/>
          <w:szCs w:val="72"/>
        </w:rPr>
        <w:t>202</w:t>
      </w:r>
      <w:r>
        <w:rPr>
          <w:rFonts w:hint="default" w:ascii="Times New Roman" w:hAnsi="Times New Roman" w:eastAsia="方正小标宋简体" w:cs="Times New Roman"/>
          <w:sz w:val="72"/>
          <w:szCs w:val="72"/>
          <w:lang w:val="en-US" w:eastAsia="zh-CN"/>
        </w:rPr>
        <w:t>3</w:t>
      </w:r>
      <w:r>
        <w:rPr>
          <w:rFonts w:hint="default" w:ascii="Times New Roman" w:hAnsi="Times New Roman" w:eastAsia="方正小标宋简体" w:cs="Times New Roman"/>
          <w:sz w:val="72"/>
          <w:szCs w:val="72"/>
        </w:rPr>
        <w:t>年度</w:t>
      </w:r>
      <w:bookmarkEnd w:id="0"/>
      <w:bookmarkEnd w:id="1"/>
      <w:bookmarkEnd w:id="2"/>
      <w:bookmarkEnd w:id="3"/>
      <w:bookmarkEnd w:id="4"/>
      <w:bookmarkEnd w:id="5"/>
      <w:bookmarkEnd w:id="6"/>
      <w:bookmarkEnd w:id="7"/>
      <w:bookmarkEnd w:id="8"/>
      <w:bookmarkStart w:id="9" w:name="_Toc15378442"/>
      <w:bookmarkStart w:id="10" w:name="_Toc15306268"/>
      <w:bookmarkStart w:id="11" w:name="_Toc15377426"/>
      <w:bookmarkStart w:id="12" w:name="_Toc15396598"/>
      <w:bookmarkStart w:id="13" w:name="_Toc15377194"/>
      <w:bookmarkStart w:id="14" w:name="_Toc15396476"/>
    </w:p>
    <w:p>
      <w:pPr>
        <w:adjustRightInd w:val="0"/>
        <w:snapToGrid w:val="0"/>
        <w:spacing w:line="360" w:lineRule="auto"/>
        <w:jc w:val="center"/>
        <w:outlineLvl w:val="0"/>
        <w:rPr>
          <w:rFonts w:hint="default" w:ascii="Times New Roman" w:hAnsi="Times New Roman" w:eastAsia="方正小标宋简体" w:cs="Times New Roman"/>
          <w:sz w:val="72"/>
          <w:szCs w:val="72"/>
          <w:lang w:val="en-US" w:eastAsia="zh-CN"/>
        </w:rPr>
      </w:pPr>
      <w:bookmarkStart w:id="15" w:name="_Toc5242"/>
      <w:bookmarkStart w:id="16" w:name="_Toc30915"/>
      <w:bookmarkStart w:id="17" w:name="_Toc889"/>
      <w:r>
        <w:rPr>
          <w:rFonts w:hint="default" w:ascii="Times New Roman" w:hAnsi="Times New Roman" w:eastAsia="方正小标宋简体" w:cs="Times New Roman"/>
          <w:sz w:val="72"/>
          <w:szCs w:val="72"/>
        </w:rPr>
        <w:t>部门决算</w:t>
      </w:r>
      <w:bookmarkEnd w:id="9"/>
      <w:bookmarkEnd w:id="10"/>
      <w:bookmarkEnd w:id="11"/>
      <w:bookmarkEnd w:id="12"/>
      <w:bookmarkEnd w:id="13"/>
      <w:bookmarkEnd w:id="14"/>
      <w:bookmarkEnd w:id="15"/>
      <w:bookmarkEnd w:id="16"/>
      <w:bookmarkEnd w:id="17"/>
      <w:r>
        <w:rPr>
          <w:rFonts w:hint="eastAsia" w:eastAsia="方正小标宋简体" w:cs="Times New Roman"/>
          <w:sz w:val="72"/>
          <w:szCs w:val="72"/>
          <w:lang w:val="en-US" w:eastAsia="zh-CN"/>
        </w:rPr>
        <w:t>公开说明</w:t>
      </w:r>
    </w:p>
    <w:p>
      <w:pPr>
        <w:widowControl/>
        <w:jc w:val="center"/>
        <w:rPr>
          <w:rFonts w:hint="default" w:ascii="Times New Roman" w:hAnsi="Times New Roman" w:eastAsia="黑体" w:cs="Times New Roman"/>
          <w:sz w:val="28"/>
          <w:szCs w:val="28"/>
        </w:rPr>
      </w:pPr>
      <w:r>
        <w:rPr>
          <w:rFonts w:hint="default" w:ascii="Times New Roman" w:hAnsi="Times New Roman" w:eastAsia="方正小标宋简体" w:cs="Times New Roman"/>
          <w:sz w:val="36"/>
          <w:szCs w:val="36"/>
        </w:rPr>
        <w:br w:type="page"/>
      </w:r>
      <w:r>
        <w:rPr>
          <w:rFonts w:hint="default" w:ascii="Times New Roman" w:hAnsi="Times New Roman" w:eastAsia="黑体" w:cs="Times New Roman"/>
          <w:sz w:val="48"/>
          <w:szCs w:val="48"/>
        </w:rPr>
        <w:t>目录</w:t>
      </w:r>
    </w:p>
    <w:p>
      <w:pPr>
        <w:pStyle w:val="13"/>
        <w:ind w:firstLine="2240" w:firstLineChars="800"/>
        <w:jc w:val="both"/>
        <w:rPr>
          <w:rFonts w:hint="default" w:ascii="Times New Roman" w:hAnsi="Times New Roman" w:cs="Times New Roman"/>
        </w:rPr>
      </w:pPr>
      <w:bookmarkStart w:id="149" w:name="_GoBack"/>
      <w:bookmarkEnd w:id="149"/>
      <w:r>
        <w:rPr>
          <w:rFonts w:hint="default" w:ascii="Times New Roman" w:hAnsi="Times New Roman" w:cs="Times New Roman"/>
        </w:rPr>
        <w:t>公开时间：202</w:t>
      </w:r>
      <w:r>
        <w:rPr>
          <w:rFonts w:hint="default" w:ascii="Times New Roman" w:hAnsi="Times New Roman" w:cs="Times New Roman"/>
          <w:lang w:val="en-US" w:eastAsia="zh-CN"/>
        </w:rPr>
        <w:t>4</w:t>
      </w:r>
      <w:r>
        <w:rPr>
          <w:rFonts w:hint="default" w:ascii="Times New Roman" w:hAnsi="Times New Roman" w:cs="Times New Roman"/>
        </w:rPr>
        <w:t>年</w:t>
      </w:r>
      <w:r>
        <w:rPr>
          <w:rFonts w:hint="default" w:ascii="Times New Roman" w:hAnsi="Times New Roman" w:cs="Times New Roman"/>
          <w:lang w:val="en-US" w:eastAsia="zh-CN"/>
        </w:rPr>
        <w:t>8</w:t>
      </w:r>
      <w:r>
        <w:rPr>
          <w:rFonts w:hint="default" w:ascii="Times New Roman" w:hAnsi="Times New Roman" w:cs="Times New Roman"/>
        </w:rPr>
        <w:t>月</w:t>
      </w:r>
      <w:r>
        <w:rPr>
          <w:rFonts w:hint="default" w:ascii="Times New Roman" w:hAnsi="Times New Roman" w:cs="Times New Roman"/>
          <w:lang w:val="en-US" w:eastAsia="zh-CN"/>
        </w:rPr>
        <w:t>23</w:t>
      </w:r>
      <w:r>
        <w:rPr>
          <w:rFonts w:hint="default" w:ascii="Times New Roman" w:hAnsi="Times New Roman" w:cs="Times New Roman"/>
        </w:rPr>
        <w:t>日</w:t>
      </w:r>
    </w:p>
    <w:sdt>
      <w:sdtPr>
        <w:rPr>
          <w:rFonts w:hint="default" w:ascii="Times New Roman" w:hAnsi="Times New Roman" w:eastAsia="宋体" w:cs="Times New Roman"/>
          <w:kern w:val="2"/>
          <w:sz w:val="21"/>
          <w:szCs w:val="24"/>
          <w:lang w:val="en-US" w:eastAsia="zh-CN" w:bidi="ar-SA"/>
        </w:rPr>
        <w:id w:val="147480864"/>
        <w15:color w:val="DBDBDB"/>
        <w:docPartObj>
          <w:docPartGallery w:val="Table of Contents"/>
          <w:docPartUnique/>
        </w:docPartObj>
      </w:sdtPr>
      <w:sdtEndPr>
        <w:rPr>
          <w:rFonts w:hint="default" w:ascii="Times New Roman" w:hAnsi="Times New Roman"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hint="default" w:ascii="Times New Roman" w:hAnsi="Times New Roman" w:cs="Times New Roman"/>
              <w:sz w:val="28"/>
              <w:szCs w:val="28"/>
            </w:rPr>
          </w:pPr>
          <w:r>
            <w:rPr>
              <w:rFonts w:hint="default" w:ascii="Times New Roman" w:hAnsi="Times New Roman" w:cs="Times New Roman"/>
            </w:rPr>
            <w:fldChar w:fldCharType="begin"/>
          </w:r>
          <w:r>
            <w:rPr>
              <w:rFonts w:hint="default" w:ascii="Times New Roman" w:hAnsi="Times New Roman" w:cs="Times New Roman"/>
            </w:rPr>
            <w:instrText xml:space="preserve">TOC \o "1-3" \h \u </w:instrText>
          </w:r>
          <w:r>
            <w:rPr>
              <w:rFonts w:hint="default" w:ascii="Times New Roman" w:hAnsi="Times New Roman" w:cs="Times New Roman"/>
            </w:rPr>
            <w:fldChar w:fldCharType="separate"/>
          </w:r>
        </w:p>
        <w:p>
          <w:pPr>
            <w:pStyle w:val="13"/>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_Toc7750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 xml:space="preserve">第一部分 </w:t>
          </w:r>
          <w:r>
            <w:rPr>
              <w:rFonts w:hint="default" w:ascii="Times New Roman" w:hAnsi="Times New Roman" w:eastAsia="黑体" w:cs="Times New Roman"/>
              <w:bCs w:val="0"/>
              <w:sz w:val="28"/>
              <w:szCs w:val="28"/>
            </w:rPr>
            <w:t>部门概况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_Toc7750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_Toc24415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lang w:val="en-US" w:eastAsia="zh-CN"/>
            </w:rPr>
            <w:t>一、</w:t>
          </w:r>
          <w:r>
            <w:rPr>
              <w:rFonts w:hint="default" w:ascii="Times New Roman" w:hAnsi="Times New Roman" w:eastAsia="黑体" w:cs="Times New Roman"/>
              <w:sz w:val="28"/>
              <w:szCs w:val="28"/>
            </w:rPr>
            <w:t>部门职责</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_Toc24415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_Toc6657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二、机</w:t>
          </w:r>
          <w:r>
            <w:rPr>
              <w:rFonts w:hint="default" w:ascii="Times New Roman" w:hAnsi="Times New Roman" w:eastAsia="黑体" w:cs="Times New Roman"/>
              <w:bCs w:val="0"/>
              <w:sz w:val="28"/>
              <w:szCs w:val="28"/>
            </w:rPr>
            <w:t>构设置</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_Toc6657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3"/>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_Toc31689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第二部分 202</w:t>
          </w:r>
          <w:r>
            <w:rPr>
              <w:rFonts w:hint="eastAsia" w:ascii="Times New Roman" w:hAnsi="Times New Roman" w:eastAsia="黑体" w:cs="Times New Roman"/>
              <w:sz w:val="28"/>
              <w:szCs w:val="28"/>
              <w:lang w:val="en-US" w:eastAsia="zh-CN"/>
            </w:rPr>
            <w:t>3</w:t>
          </w:r>
          <w:r>
            <w:rPr>
              <w:rFonts w:hint="default" w:ascii="Times New Roman" w:hAnsi="Times New Roman" w:eastAsia="黑体" w:cs="Times New Roman"/>
              <w:sz w:val="28"/>
              <w:szCs w:val="28"/>
            </w:rPr>
            <w:t>年度</w:t>
          </w:r>
          <w:r>
            <w:rPr>
              <w:rFonts w:hint="default" w:ascii="Times New Roman" w:hAnsi="Times New Roman" w:eastAsia="黑体" w:cs="Times New Roman"/>
              <w:bCs/>
              <w:sz w:val="28"/>
              <w:szCs w:val="28"/>
            </w:rPr>
            <w:t>部门决算情况说明</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_Toc31689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_Toc16158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一、 收入支出决算总体情况说明</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_Toc16158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_Toc8711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二、 收入决算情况说明</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_Toc8711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_Toc31656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三、 支出决算情况说明</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_Toc31656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_Toc2463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四、财政拨款收入支出决算总体情况说明</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_Toc2463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_Toc6331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五、一般公共预算财政拨款支出决算情况说明</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_Toc6331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_Toc14700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六、一般公共预算财政拨款基本支出决算情况说明</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_Toc14700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8</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_Toc20964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七、财政拨款“三公”经费支出决算情况说明</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_Toc20964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8</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_Toc7807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八、政府性基金预算支出决算情况说明</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_Toc7807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12</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_Toc7331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九、 国有资本经营预算支出决算情况说明</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_Toc7331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12</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_Toc12664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十、 其他重要事项的情况说明</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_Toc12664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12</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3"/>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_Toc15858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第三部分 名词解释</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_Toc15858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3"/>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_Toc14742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第四部分 附件</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_Toc14742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18</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3"/>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_Toc15240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第五部分 附表</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_Toc15240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_Toc23908 </w:instrText>
          </w:r>
          <w:r>
            <w:rPr>
              <w:rFonts w:hint="default" w:ascii="Times New Roman" w:hAnsi="Times New Roman" w:cs="Times New Roman"/>
              <w:sz w:val="28"/>
              <w:szCs w:val="28"/>
            </w:rPr>
            <w:fldChar w:fldCharType="separate"/>
          </w:r>
          <w:r>
            <w:rPr>
              <w:rFonts w:hint="default" w:ascii="Times New Roman" w:hAnsi="Times New Roman" w:eastAsia="仿宋" w:cs="Times New Roman"/>
              <w:sz w:val="28"/>
              <w:szCs w:val="28"/>
            </w:rPr>
            <w:t>一、收</w:t>
          </w:r>
          <w:r>
            <w:rPr>
              <w:rFonts w:hint="default" w:ascii="Times New Roman" w:hAnsi="Times New Roman" w:eastAsia="仿宋" w:cs="Times New Roman"/>
              <w:bCs w:val="0"/>
              <w:sz w:val="28"/>
              <w:szCs w:val="28"/>
            </w:rPr>
            <w:t>入支出决算总表</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_Toc23908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_Toc26771 </w:instrText>
          </w:r>
          <w:r>
            <w:rPr>
              <w:rFonts w:hint="default" w:ascii="Times New Roman" w:hAnsi="Times New Roman" w:cs="Times New Roman"/>
              <w:sz w:val="28"/>
              <w:szCs w:val="28"/>
            </w:rPr>
            <w:fldChar w:fldCharType="separate"/>
          </w:r>
          <w:r>
            <w:rPr>
              <w:rFonts w:hint="default" w:ascii="Times New Roman" w:hAnsi="Times New Roman" w:eastAsia="仿宋" w:cs="Times New Roman"/>
              <w:sz w:val="28"/>
              <w:szCs w:val="28"/>
            </w:rPr>
            <w:t>二、收</w:t>
          </w:r>
          <w:r>
            <w:rPr>
              <w:rFonts w:hint="default" w:ascii="Times New Roman" w:hAnsi="Times New Roman" w:eastAsia="仿宋" w:cs="Times New Roman"/>
              <w:bCs w:val="0"/>
              <w:sz w:val="28"/>
              <w:szCs w:val="28"/>
            </w:rPr>
            <w:t>入决算表</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_Toc26771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_Toc22576 </w:instrText>
          </w:r>
          <w:r>
            <w:rPr>
              <w:rFonts w:hint="default" w:ascii="Times New Roman" w:hAnsi="Times New Roman" w:cs="Times New Roman"/>
              <w:sz w:val="28"/>
              <w:szCs w:val="28"/>
            </w:rPr>
            <w:fldChar w:fldCharType="separate"/>
          </w:r>
          <w:r>
            <w:rPr>
              <w:rFonts w:hint="default" w:ascii="Times New Roman" w:hAnsi="Times New Roman" w:eastAsia="仿宋" w:cs="Times New Roman"/>
              <w:bCs w:val="0"/>
              <w:sz w:val="28"/>
              <w:szCs w:val="28"/>
            </w:rPr>
            <w:t>三、</w:t>
          </w:r>
          <w:r>
            <w:rPr>
              <w:rFonts w:hint="default" w:ascii="Times New Roman" w:hAnsi="Times New Roman" w:eastAsia="仿宋" w:cs="Times New Roman"/>
              <w:sz w:val="28"/>
              <w:szCs w:val="28"/>
            </w:rPr>
            <w:t>支</w:t>
          </w:r>
          <w:r>
            <w:rPr>
              <w:rFonts w:hint="default" w:ascii="Times New Roman" w:hAnsi="Times New Roman" w:eastAsia="仿宋" w:cs="Times New Roman"/>
              <w:bCs w:val="0"/>
              <w:sz w:val="28"/>
              <w:szCs w:val="28"/>
            </w:rPr>
            <w:t>出决算表</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_Toc22576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_Toc27533 </w:instrText>
          </w:r>
          <w:r>
            <w:rPr>
              <w:rFonts w:hint="default" w:ascii="Times New Roman" w:hAnsi="Times New Roman" w:cs="Times New Roman"/>
              <w:sz w:val="28"/>
              <w:szCs w:val="28"/>
            </w:rPr>
            <w:fldChar w:fldCharType="separate"/>
          </w:r>
          <w:r>
            <w:rPr>
              <w:rFonts w:hint="default" w:ascii="Times New Roman" w:hAnsi="Times New Roman" w:eastAsia="仿宋" w:cs="Times New Roman"/>
              <w:bCs w:val="0"/>
              <w:sz w:val="28"/>
              <w:szCs w:val="28"/>
            </w:rPr>
            <w:t>四、</w:t>
          </w:r>
          <w:r>
            <w:rPr>
              <w:rFonts w:hint="default" w:ascii="Times New Roman" w:hAnsi="Times New Roman" w:eastAsia="仿宋" w:cs="Times New Roman"/>
              <w:sz w:val="28"/>
              <w:szCs w:val="28"/>
            </w:rPr>
            <w:t>财</w:t>
          </w:r>
          <w:r>
            <w:rPr>
              <w:rFonts w:hint="default" w:ascii="Times New Roman" w:hAnsi="Times New Roman" w:eastAsia="仿宋" w:cs="Times New Roman"/>
              <w:bCs w:val="0"/>
              <w:sz w:val="28"/>
              <w:szCs w:val="28"/>
            </w:rPr>
            <w:t>政拨款收入支出决算总表</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_Toc27533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_Toc2508 </w:instrText>
          </w:r>
          <w:r>
            <w:rPr>
              <w:rFonts w:hint="default" w:ascii="Times New Roman" w:hAnsi="Times New Roman" w:cs="Times New Roman"/>
              <w:sz w:val="28"/>
              <w:szCs w:val="28"/>
            </w:rPr>
            <w:fldChar w:fldCharType="separate"/>
          </w:r>
          <w:r>
            <w:rPr>
              <w:rFonts w:hint="default" w:ascii="Times New Roman" w:hAnsi="Times New Roman" w:eastAsia="仿宋" w:cs="Times New Roman"/>
              <w:bCs w:val="0"/>
              <w:sz w:val="28"/>
              <w:szCs w:val="28"/>
            </w:rPr>
            <w:t>五、</w:t>
          </w:r>
          <w:r>
            <w:rPr>
              <w:rFonts w:hint="default" w:ascii="Times New Roman" w:hAnsi="Times New Roman" w:eastAsia="仿宋" w:cs="Times New Roman"/>
              <w:sz w:val="28"/>
              <w:szCs w:val="28"/>
            </w:rPr>
            <w:t>财</w:t>
          </w:r>
          <w:r>
            <w:rPr>
              <w:rFonts w:hint="default" w:ascii="Times New Roman" w:hAnsi="Times New Roman" w:eastAsia="仿宋" w:cs="Times New Roman"/>
              <w:bCs w:val="0"/>
              <w:sz w:val="28"/>
              <w:szCs w:val="28"/>
            </w:rPr>
            <w:t>政拨款支出决算明细表</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_Toc2508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_Toc26937 </w:instrText>
          </w:r>
          <w:r>
            <w:rPr>
              <w:rFonts w:hint="default" w:ascii="Times New Roman" w:hAnsi="Times New Roman" w:cs="Times New Roman"/>
              <w:sz w:val="28"/>
              <w:szCs w:val="28"/>
            </w:rPr>
            <w:fldChar w:fldCharType="separate"/>
          </w:r>
          <w:r>
            <w:rPr>
              <w:rFonts w:hint="default" w:ascii="Times New Roman" w:hAnsi="Times New Roman" w:eastAsia="仿宋" w:cs="Times New Roman"/>
              <w:bCs w:val="0"/>
              <w:sz w:val="28"/>
              <w:szCs w:val="28"/>
            </w:rPr>
            <w:t>六、</w:t>
          </w:r>
          <w:r>
            <w:rPr>
              <w:rFonts w:hint="default" w:ascii="Times New Roman" w:hAnsi="Times New Roman" w:eastAsia="仿宋" w:cs="Times New Roman"/>
              <w:sz w:val="28"/>
              <w:szCs w:val="28"/>
            </w:rPr>
            <w:t>一</w:t>
          </w:r>
          <w:r>
            <w:rPr>
              <w:rFonts w:hint="default" w:ascii="Times New Roman" w:hAnsi="Times New Roman" w:eastAsia="仿宋" w:cs="Times New Roman"/>
              <w:bCs w:val="0"/>
              <w:sz w:val="28"/>
              <w:szCs w:val="28"/>
            </w:rPr>
            <w:t>般公共预算财政拨款支出决算表</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_Toc26937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_Toc4835 </w:instrText>
          </w:r>
          <w:r>
            <w:rPr>
              <w:rFonts w:hint="default" w:ascii="Times New Roman" w:hAnsi="Times New Roman" w:cs="Times New Roman"/>
              <w:sz w:val="28"/>
              <w:szCs w:val="28"/>
            </w:rPr>
            <w:fldChar w:fldCharType="separate"/>
          </w:r>
          <w:r>
            <w:rPr>
              <w:rFonts w:hint="default" w:ascii="Times New Roman" w:hAnsi="Times New Roman" w:eastAsia="仿宋" w:cs="Times New Roman"/>
              <w:bCs w:val="0"/>
              <w:sz w:val="28"/>
              <w:szCs w:val="28"/>
            </w:rPr>
            <w:t>七、</w:t>
          </w:r>
          <w:r>
            <w:rPr>
              <w:rFonts w:hint="default" w:ascii="Times New Roman" w:hAnsi="Times New Roman" w:eastAsia="仿宋" w:cs="Times New Roman"/>
              <w:sz w:val="28"/>
              <w:szCs w:val="28"/>
            </w:rPr>
            <w:t>一</w:t>
          </w:r>
          <w:r>
            <w:rPr>
              <w:rFonts w:hint="default" w:ascii="Times New Roman" w:hAnsi="Times New Roman" w:eastAsia="仿宋" w:cs="Times New Roman"/>
              <w:bCs w:val="0"/>
              <w:sz w:val="28"/>
              <w:szCs w:val="28"/>
            </w:rPr>
            <w:t>般公共预算财政拨款支出决算明细表</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_Toc4835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_Toc6855 </w:instrText>
          </w:r>
          <w:r>
            <w:rPr>
              <w:rFonts w:hint="default" w:ascii="Times New Roman" w:hAnsi="Times New Roman" w:cs="Times New Roman"/>
              <w:sz w:val="28"/>
              <w:szCs w:val="28"/>
            </w:rPr>
            <w:fldChar w:fldCharType="separate"/>
          </w:r>
          <w:r>
            <w:rPr>
              <w:rFonts w:hint="default" w:ascii="Times New Roman" w:hAnsi="Times New Roman" w:eastAsia="仿宋" w:cs="Times New Roman"/>
              <w:bCs w:val="0"/>
              <w:sz w:val="28"/>
              <w:szCs w:val="28"/>
            </w:rPr>
            <w:t>八、</w:t>
          </w:r>
          <w:r>
            <w:rPr>
              <w:rFonts w:hint="default" w:ascii="Times New Roman" w:hAnsi="Times New Roman" w:eastAsia="仿宋" w:cs="Times New Roman"/>
              <w:sz w:val="28"/>
              <w:szCs w:val="28"/>
            </w:rPr>
            <w:t>一</w:t>
          </w:r>
          <w:r>
            <w:rPr>
              <w:rFonts w:hint="default" w:ascii="Times New Roman" w:hAnsi="Times New Roman" w:eastAsia="仿宋" w:cs="Times New Roman"/>
              <w:bCs w:val="0"/>
              <w:sz w:val="28"/>
              <w:szCs w:val="28"/>
            </w:rPr>
            <w:t>般公共预算财政拨款基本支出决算</w:t>
          </w:r>
          <w:r>
            <w:rPr>
              <w:rFonts w:hint="eastAsia" w:eastAsia="仿宋" w:cs="Times New Roman"/>
              <w:bCs w:val="0"/>
              <w:sz w:val="28"/>
              <w:szCs w:val="28"/>
              <w:lang w:val="en-US" w:eastAsia="zh-CN"/>
            </w:rPr>
            <w:t>明细</w:t>
          </w:r>
          <w:r>
            <w:rPr>
              <w:rFonts w:hint="default" w:ascii="Times New Roman" w:hAnsi="Times New Roman" w:eastAsia="仿宋" w:cs="Times New Roman"/>
              <w:bCs w:val="0"/>
              <w:sz w:val="28"/>
              <w:szCs w:val="28"/>
            </w:rPr>
            <w:t>表</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_Toc6855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_Toc7782 </w:instrText>
          </w:r>
          <w:r>
            <w:rPr>
              <w:rFonts w:hint="default" w:ascii="Times New Roman" w:hAnsi="Times New Roman" w:cs="Times New Roman"/>
              <w:sz w:val="28"/>
              <w:szCs w:val="28"/>
            </w:rPr>
            <w:fldChar w:fldCharType="separate"/>
          </w:r>
          <w:r>
            <w:rPr>
              <w:rFonts w:hint="default" w:ascii="Times New Roman" w:hAnsi="Times New Roman" w:eastAsia="仿宋" w:cs="Times New Roman"/>
              <w:bCs w:val="0"/>
              <w:sz w:val="28"/>
              <w:szCs w:val="28"/>
            </w:rPr>
            <w:t>九、</w:t>
          </w:r>
          <w:r>
            <w:rPr>
              <w:rFonts w:hint="default" w:ascii="Times New Roman" w:hAnsi="Times New Roman" w:eastAsia="仿宋" w:cs="Times New Roman"/>
              <w:sz w:val="28"/>
              <w:szCs w:val="28"/>
            </w:rPr>
            <w:t>一</w:t>
          </w:r>
          <w:r>
            <w:rPr>
              <w:rFonts w:hint="default" w:ascii="Times New Roman" w:hAnsi="Times New Roman" w:eastAsia="仿宋" w:cs="Times New Roman"/>
              <w:bCs w:val="0"/>
              <w:sz w:val="28"/>
              <w:szCs w:val="28"/>
            </w:rPr>
            <w:t>般公共预算财政拨款项目支出决算表</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_Toc7782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_Toc984 </w:instrText>
          </w:r>
          <w:r>
            <w:rPr>
              <w:rFonts w:hint="default" w:ascii="Times New Roman" w:hAnsi="Times New Roman" w:cs="Times New Roman"/>
              <w:sz w:val="28"/>
              <w:szCs w:val="28"/>
            </w:rPr>
            <w:fldChar w:fldCharType="separate"/>
          </w:r>
          <w:r>
            <w:rPr>
              <w:rFonts w:hint="default" w:ascii="Times New Roman" w:hAnsi="Times New Roman" w:eastAsia="仿宋" w:cs="Times New Roman"/>
              <w:bCs w:val="0"/>
              <w:sz w:val="28"/>
              <w:szCs w:val="28"/>
            </w:rPr>
            <w:t>十、</w:t>
          </w:r>
          <w:r>
            <w:rPr>
              <w:rFonts w:hint="default" w:ascii="Times New Roman" w:hAnsi="Times New Roman" w:eastAsia="仿宋" w:cs="Times New Roman"/>
              <w:sz w:val="28"/>
              <w:szCs w:val="28"/>
            </w:rPr>
            <w:t>政</w:t>
          </w:r>
          <w:r>
            <w:rPr>
              <w:rFonts w:hint="default" w:ascii="Times New Roman" w:hAnsi="Times New Roman" w:eastAsia="仿宋" w:cs="Times New Roman"/>
              <w:bCs w:val="0"/>
              <w:sz w:val="28"/>
              <w:szCs w:val="28"/>
            </w:rPr>
            <w:t>府性基金预算财政拨款收入支出决算表</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_Toc984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_Toc31747 </w:instrText>
          </w:r>
          <w:r>
            <w:rPr>
              <w:rFonts w:hint="default" w:ascii="Times New Roman" w:hAnsi="Times New Roman" w:cs="Times New Roman"/>
              <w:sz w:val="28"/>
              <w:szCs w:val="28"/>
            </w:rPr>
            <w:fldChar w:fldCharType="separate"/>
          </w:r>
          <w:r>
            <w:rPr>
              <w:rFonts w:hint="default" w:ascii="Times New Roman" w:hAnsi="Times New Roman" w:eastAsia="仿宋" w:cs="Times New Roman"/>
              <w:bCs w:val="0"/>
              <w:sz w:val="28"/>
              <w:szCs w:val="28"/>
            </w:rPr>
            <w:t>十一、</w:t>
          </w:r>
          <w:r>
            <w:rPr>
              <w:rFonts w:hint="default" w:ascii="Times New Roman" w:hAnsi="Times New Roman" w:eastAsia="仿宋" w:cs="Times New Roman"/>
              <w:sz w:val="28"/>
              <w:szCs w:val="28"/>
            </w:rPr>
            <w:t>国</w:t>
          </w:r>
          <w:r>
            <w:rPr>
              <w:rFonts w:hint="default" w:ascii="Times New Roman" w:hAnsi="Times New Roman" w:eastAsia="仿宋" w:cs="Times New Roman"/>
              <w:bCs w:val="0"/>
              <w:sz w:val="28"/>
              <w:szCs w:val="28"/>
            </w:rPr>
            <w:t>有资本经营预算财政拨款收入支出决算表</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_Toc31747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_Toc28078 </w:instrText>
          </w:r>
          <w:r>
            <w:rPr>
              <w:rFonts w:hint="default" w:ascii="Times New Roman" w:hAnsi="Times New Roman" w:cs="Times New Roman"/>
              <w:sz w:val="28"/>
              <w:szCs w:val="28"/>
            </w:rPr>
            <w:fldChar w:fldCharType="separate"/>
          </w:r>
          <w:r>
            <w:rPr>
              <w:rFonts w:hint="default" w:ascii="Times New Roman" w:hAnsi="Times New Roman" w:eastAsia="仿宋" w:cs="Times New Roman"/>
              <w:bCs w:val="0"/>
              <w:sz w:val="28"/>
              <w:szCs w:val="28"/>
            </w:rPr>
            <w:t>十二、国有资本经营预算财政拨款支出决算表</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_Toc28078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306"/>
              <w:tab w:val="clear" w:pos="8296"/>
            </w:tabs>
            <w:rPr>
              <w:rFonts w:hint="default" w:ascii="Times New Roman" w:hAnsi="Times New Roman" w:cs="Times New Roman"/>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_Toc20248 </w:instrText>
          </w:r>
          <w:r>
            <w:rPr>
              <w:rFonts w:hint="default" w:ascii="Times New Roman" w:hAnsi="Times New Roman" w:cs="Times New Roman"/>
              <w:sz w:val="28"/>
              <w:szCs w:val="28"/>
            </w:rPr>
            <w:fldChar w:fldCharType="separate"/>
          </w:r>
          <w:r>
            <w:rPr>
              <w:rFonts w:hint="default" w:ascii="Times New Roman" w:hAnsi="Times New Roman" w:eastAsia="仿宋" w:cs="Times New Roman"/>
              <w:bCs w:val="0"/>
              <w:sz w:val="28"/>
              <w:szCs w:val="28"/>
            </w:rPr>
            <w:t>十三、财政拨款“三公”经费支出决算表</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_Toc20248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rPr>
              <w:rFonts w:hint="default" w:ascii="Times New Roman" w:hAnsi="Times New Roman" w:cs="Times New Roman"/>
            </w:rPr>
          </w:pPr>
          <w:r>
            <w:rPr>
              <w:rFonts w:hint="default" w:ascii="Times New Roman" w:hAnsi="Times New Roman" w:cs="Times New Roman"/>
            </w:rPr>
            <w:fldChar w:fldCharType="end"/>
          </w:r>
        </w:p>
      </w:sdtContent>
    </w:sdt>
    <w:p>
      <w:pPr>
        <w:widowControl/>
        <w:spacing w:line="440" w:lineRule="exact"/>
        <w:jc w:val="left"/>
        <w:rPr>
          <w:rFonts w:hint="default" w:ascii="Times New Roman" w:hAnsi="Times New Roman" w:eastAsia="黑体" w:cs="Times New Roman"/>
          <w:b w:val="0"/>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r>
        <w:rPr>
          <w:rFonts w:hint="default" w:ascii="Times New Roman" w:hAnsi="Times New Roman" w:eastAsia="仿宋" w:cs="Times New Roman"/>
          <w:b/>
          <w:sz w:val="24"/>
        </w:rPr>
        <w:br w:type="page"/>
      </w:r>
    </w:p>
    <w:p>
      <w:pPr>
        <w:pStyle w:val="3"/>
        <w:jc w:val="center"/>
        <w:rPr>
          <w:rFonts w:hint="default" w:ascii="Times New Roman" w:hAnsi="Times New Roman" w:eastAsia="黑体" w:cs="Times New Roman"/>
          <w:sz w:val="32"/>
          <w:szCs w:val="32"/>
        </w:rPr>
      </w:pPr>
      <w:bookmarkStart w:id="18" w:name="_Toc7750"/>
      <w:bookmarkStart w:id="19" w:name="_Toc26615"/>
      <w:r>
        <w:rPr>
          <w:rFonts w:hint="default" w:ascii="Times New Roman" w:hAnsi="Times New Roman" w:eastAsia="黑体" w:cs="Times New Roman"/>
          <w:b w:val="0"/>
        </w:rPr>
        <w:t xml:space="preserve">第一部分 </w:t>
      </w:r>
      <w:r>
        <w:rPr>
          <w:rStyle w:val="29"/>
          <w:rFonts w:hint="default" w:ascii="Times New Roman" w:hAnsi="Times New Roman" w:eastAsia="黑体" w:cs="Times New Roman"/>
          <w:b w:val="0"/>
          <w:bCs w:val="0"/>
        </w:rPr>
        <w:t>部门概况</w:t>
      </w:r>
      <w:bookmarkEnd w:id="18"/>
      <w:bookmarkEnd w:id="19"/>
    </w:p>
    <w:p>
      <w:pPr>
        <w:pStyle w:val="4"/>
        <w:rPr>
          <w:rFonts w:hint="default" w:ascii="Times New Roman" w:hAnsi="Times New Roman" w:eastAsia="黑体" w:cs="Times New Roman"/>
          <w:b w:val="0"/>
          <w:lang w:eastAsia="zh-CN"/>
        </w:rPr>
      </w:pPr>
      <w:bookmarkStart w:id="20" w:name="_Toc16720"/>
      <w:bookmarkStart w:id="21" w:name="_Toc24415"/>
      <w:r>
        <w:rPr>
          <w:rFonts w:hint="default" w:ascii="Times New Roman" w:hAnsi="Times New Roman" w:eastAsia="黑体" w:cs="Times New Roman"/>
          <w:b w:val="0"/>
          <w:lang w:val="en-US" w:eastAsia="zh-CN"/>
        </w:rPr>
        <w:t>一、</w:t>
      </w:r>
      <w:r>
        <w:rPr>
          <w:rFonts w:hint="default" w:ascii="Times New Roman" w:hAnsi="Times New Roman" w:eastAsia="黑体" w:cs="Times New Roman"/>
          <w:b w:val="0"/>
        </w:rPr>
        <w:t>部门职责</w:t>
      </w:r>
      <w:bookmarkEnd w:id="20"/>
      <w:bookmarkEnd w:id="21"/>
      <w:bookmarkStart w:id="22" w:name="_Toc15396601"/>
      <w:bookmarkStart w:id="23" w:name="_Toc15377200"/>
    </w:p>
    <w:p>
      <w:pPr>
        <w:keepNext w:val="0"/>
        <w:keepLines w:val="0"/>
        <w:pageBreakBefore w:val="0"/>
        <w:kinsoku/>
        <w:wordWrap/>
        <w:overflowPunct/>
        <w:topLinePunct w:val="0"/>
        <w:autoSpaceDE/>
        <w:autoSpaceDN/>
        <w:bidi w:val="0"/>
        <w:adjustRightInd/>
        <w:snapToGrid w:val="0"/>
        <w:spacing w:line="570" w:lineRule="exact"/>
        <w:ind w:firstLine="643" w:firstLineChars="200"/>
        <w:rPr>
          <w:rFonts w:hint="default" w:ascii="Times New Roman" w:hAnsi="Times New Roman" w:eastAsia="黑体" w:cs="Times New Roman"/>
          <w:b w:val="0"/>
        </w:rPr>
      </w:pPr>
      <w:r>
        <w:rPr>
          <w:rFonts w:hint="default" w:ascii="Times New Roman" w:hAnsi="Times New Roman" w:eastAsia="仿宋_GB2312" w:cs="Times New Roman"/>
          <w:b/>
          <w:bCs/>
          <w:sz w:val="32"/>
          <w:szCs w:val="32"/>
          <w:highlight w:val="none"/>
          <w:lang w:eastAsia="zh-CN"/>
        </w:rPr>
        <w:t>乐至</w:t>
      </w:r>
      <w:r>
        <w:rPr>
          <w:rFonts w:hint="default" w:ascii="Times New Roman" w:hAnsi="Times New Roman" w:eastAsia="仿宋_GB2312" w:cs="Times New Roman"/>
          <w:b/>
          <w:bCs/>
          <w:sz w:val="32"/>
          <w:szCs w:val="32"/>
          <w:highlight w:val="none"/>
        </w:rPr>
        <w:t>县住房和城乡建设局主要职</w:t>
      </w:r>
      <w:r>
        <w:rPr>
          <w:rFonts w:hint="default" w:ascii="Times New Roman" w:hAnsi="Times New Roman" w:eastAsia="仿宋_GB2312" w:cs="Times New Roman"/>
          <w:b/>
          <w:bCs/>
          <w:sz w:val="32"/>
          <w:szCs w:val="32"/>
          <w:highlight w:val="none"/>
          <w:lang w:eastAsia="zh-CN"/>
        </w:rPr>
        <w:t>能</w:t>
      </w:r>
      <w:r>
        <w:rPr>
          <w:rFonts w:hint="default" w:ascii="Times New Roman" w:hAnsi="Times New Roman" w:eastAsia="仿宋_GB2312" w:cs="Times New Roman"/>
          <w:b/>
          <w:bCs/>
          <w:sz w:val="32"/>
          <w:szCs w:val="32"/>
          <w:highlight w:val="none"/>
        </w:rPr>
        <w:t>：</w:t>
      </w:r>
      <w:r>
        <w:rPr>
          <w:rFonts w:hint="default" w:ascii="Times New Roman" w:hAnsi="Times New Roman" w:eastAsia="仿宋" w:cs="Times New Roman"/>
          <w:sz w:val="32"/>
          <w:szCs w:val="32"/>
          <w:highlight w:val="none"/>
        </w:rPr>
        <w:t>负责规范房地产市场秩序、建筑市场各方主体行为，监督管理房地产市场、建筑市场；负责建设行业的对外经济技术合作；负责推进全县住房制度改革，保障城镇低收入家庭住房；负责指导城镇建设管理，规范和指导全县村镇建设；负责城镇供水、排水、节水、污水处理、防汛排涝建设管理和行业管理，建设工程消防设计审查、备案、消防验收以及燃气管理；负责全县人民防空管理工作。</w:t>
      </w:r>
    </w:p>
    <w:p>
      <w:pPr>
        <w:pStyle w:val="4"/>
        <w:rPr>
          <w:rStyle w:val="30"/>
          <w:rFonts w:hint="default" w:ascii="Times New Roman" w:hAnsi="Times New Roman" w:cs="Times New Roman"/>
          <w:b w:val="0"/>
          <w:bCs w:val="0"/>
        </w:rPr>
      </w:pPr>
      <w:bookmarkStart w:id="24" w:name="_Toc1462"/>
      <w:bookmarkStart w:id="25" w:name="_Toc6657"/>
      <w:r>
        <w:rPr>
          <w:rFonts w:hint="default" w:ascii="Times New Roman" w:hAnsi="Times New Roman" w:eastAsia="黑体" w:cs="Times New Roman"/>
          <w:b w:val="0"/>
        </w:rPr>
        <w:t>二、机</w:t>
      </w:r>
      <w:r>
        <w:rPr>
          <w:rStyle w:val="30"/>
          <w:rFonts w:hint="default" w:ascii="Times New Roman" w:hAnsi="Times New Roman" w:eastAsia="黑体" w:cs="Times New Roman"/>
          <w:b w:val="0"/>
          <w:bCs w:val="0"/>
        </w:rPr>
        <w:t>构设置</w:t>
      </w:r>
      <w:bookmarkEnd w:id="22"/>
      <w:bookmarkEnd w:id="23"/>
      <w:bookmarkEnd w:id="24"/>
      <w:bookmarkEnd w:id="25"/>
    </w:p>
    <w:p>
      <w:pPr>
        <w:pStyle w:val="28"/>
        <w:widowControl/>
        <w:jc w:val="left"/>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乐至</w:t>
      </w:r>
      <w:r>
        <w:rPr>
          <w:rFonts w:hint="default" w:ascii="Times New Roman" w:hAnsi="Times New Roman" w:eastAsia="仿宋" w:cs="Times New Roman"/>
          <w:sz w:val="32"/>
          <w:szCs w:val="32"/>
        </w:rPr>
        <w:t>县住房和城乡建设局</w:t>
      </w:r>
      <w:r>
        <w:rPr>
          <w:rFonts w:hint="default" w:ascii="Times New Roman" w:hAnsi="Times New Roman" w:eastAsia="仿宋" w:cs="Times New Roman"/>
          <w:sz w:val="32"/>
          <w:szCs w:val="32"/>
          <w:lang w:eastAsia="zh-CN"/>
        </w:rPr>
        <w:t>机关内设1室5股：办公室、城镇建管股、住保房监股、建筑管理股、行政审批股、计划财务股（内审股）。并设机关党委办公室。下属事业单位</w:t>
      </w:r>
      <w:r>
        <w:rPr>
          <w:rFonts w:hint="default"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lang w:eastAsia="zh-CN"/>
        </w:rPr>
        <w:t>个：乡村建设办公室、股级单位有建</w:t>
      </w:r>
      <w:r>
        <w:rPr>
          <w:rFonts w:hint="default" w:ascii="Times New Roman" w:hAnsi="Times New Roman" w:eastAsia="仿宋" w:cs="Times New Roman"/>
          <w:sz w:val="32"/>
          <w:szCs w:val="32"/>
          <w:lang w:val="en-US" w:eastAsia="zh-CN"/>
        </w:rPr>
        <w:t>筑</w:t>
      </w:r>
      <w:r>
        <w:rPr>
          <w:rFonts w:hint="default" w:ascii="Times New Roman" w:hAnsi="Times New Roman" w:eastAsia="仿宋" w:cs="Times New Roman"/>
          <w:sz w:val="32"/>
          <w:szCs w:val="32"/>
          <w:lang w:eastAsia="zh-CN"/>
        </w:rPr>
        <w:t>工程质量安全监督站、城市建设档案室、建设工程招标投标管理办公室、城镇供排水管理总站、装饰装修管理办公室。代管政府性平台公司3个：乐至县新城公司投资有限公司、乐至县建设投资有限责任公司、乐至县清源水务有限公司。</w:t>
      </w:r>
    </w:p>
    <w:p>
      <w:pPr>
        <w:pStyle w:val="28"/>
        <w:widowControl/>
        <w:jc w:val="left"/>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乐至</w:t>
      </w:r>
      <w:r>
        <w:rPr>
          <w:rFonts w:hint="default" w:ascii="Times New Roman" w:hAnsi="Times New Roman" w:eastAsia="仿宋" w:cs="Times New Roman"/>
          <w:sz w:val="32"/>
          <w:szCs w:val="32"/>
        </w:rPr>
        <w:t>县住房和城乡建设局下属二级预算单位</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rPr>
        <w:t>个，其中行政单位</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rPr>
        <w:t>个，参照公务员法管理的事业单位</w:t>
      </w:r>
      <w:r>
        <w:rPr>
          <w:rFonts w:hint="default" w:ascii="Times New Roman" w:hAnsi="Times New Roman" w:eastAsia="仿宋" w:cs="Times New Roman"/>
          <w:bCs/>
          <w:sz w:val="32"/>
          <w:szCs w:val="32"/>
          <w:lang w:val="en-US" w:eastAsia="zh-CN"/>
        </w:rPr>
        <w:t>0</w:t>
      </w:r>
      <w:r>
        <w:rPr>
          <w:rFonts w:hint="default" w:ascii="Times New Roman" w:hAnsi="Times New Roman" w:eastAsia="仿宋" w:cs="Times New Roman"/>
          <w:sz w:val="32"/>
          <w:szCs w:val="32"/>
        </w:rPr>
        <w:t>个，其他事业单位</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rPr>
        <w:t>个。</w:t>
      </w:r>
      <w:bookmarkStart w:id="26" w:name="_Toc22621"/>
      <w:bookmarkStart w:id="27" w:name="_Toc15396602"/>
      <w:bookmarkStart w:id="28" w:name="_Toc15377204"/>
      <w:bookmarkStart w:id="29" w:name="_Toc31689"/>
    </w:p>
    <w:p>
      <w:pPr>
        <w:pStyle w:val="28"/>
        <w:widowControl/>
        <w:jc w:val="left"/>
        <w:rPr>
          <w:rFonts w:hint="default" w:ascii="Times New Roman" w:hAnsi="Times New Roman" w:eastAsia="仿宋" w:cs="Times New Roman"/>
          <w:sz w:val="32"/>
          <w:szCs w:val="32"/>
        </w:rPr>
      </w:pPr>
    </w:p>
    <w:p>
      <w:pPr>
        <w:pStyle w:val="28"/>
        <w:widowControl/>
        <w:jc w:val="left"/>
        <w:rPr>
          <w:rFonts w:hint="default" w:ascii="Times New Roman" w:hAnsi="Times New Roman" w:eastAsia="仿宋" w:cs="Times New Roman"/>
          <w:sz w:val="32"/>
          <w:szCs w:val="32"/>
        </w:rPr>
      </w:pPr>
    </w:p>
    <w:p>
      <w:pPr>
        <w:pStyle w:val="28"/>
        <w:widowControl/>
        <w:jc w:val="left"/>
        <w:rPr>
          <w:rFonts w:hint="default" w:ascii="Times New Roman" w:hAnsi="Times New Roman" w:eastAsia="仿宋" w:cs="Times New Roman"/>
          <w:sz w:val="32"/>
          <w:szCs w:val="32"/>
        </w:rPr>
      </w:pPr>
    </w:p>
    <w:p>
      <w:pPr>
        <w:pStyle w:val="28"/>
        <w:widowControl/>
        <w:jc w:val="left"/>
        <w:rPr>
          <w:rFonts w:hint="default" w:ascii="Times New Roman" w:hAnsi="Times New Roman" w:eastAsia="仿宋" w:cs="Times New Roman"/>
          <w:sz w:val="32"/>
          <w:szCs w:val="32"/>
        </w:rPr>
      </w:pPr>
    </w:p>
    <w:p>
      <w:pPr>
        <w:pStyle w:val="28"/>
        <w:widowControl/>
        <w:jc w:val="left"/>
        <w:rPr>
          <w:rFonts w:hint="default" w:ascii="Times New Roman" w:hAnsi="Times New Roman" w:eastAsia="仿宋" w:cs="Times New Roman"/>
          <w:sz w:val="32"/>
          <w:szCs w:val="32"/>
        </w:rPr>
      </w:pPr>
    </w:p>
    <w:p>
      <w:pPr>
        <w:pStyle w:val="28"/>
        <w:widowControl/>
        <w:jc w:val="left"/>
        <w:rPr>
          <w:rFonts w:hint="default" w:ascii="Times New Roman" w:hAnsi="Times New Roman" w:eastAsia="仿宋" w:cs="Times New Roman"/>
          <w:sz w:val="32"/>
          <w:szCs w:val="32"/>
        </w:rPr>
      </w:pPr>
    </w:p>
    <w:p>
      <w:pPr>
        <w:pStyle w:val="3"/>
        <w:ind w:right="440"/>
        <w:jc w:val="center"/>
        <w:rPr>
          <w:rFonts w:hint="default" w:ascii="Times New Roman" w:hAnsi="Times New Roman" w:eastAsia="黑体" w:cs="Times New Roman"/>
          <w:b w:val="0"/>
        </w:rPr>
      </w:pPr>
    </w:p>
    <w:p>
      <w:pPr>
        <w:pStyle w:val="3"/>
        <w:ind w:right="440"/>
        <w:jc w:val="center"/>
        <w:rPr>
          <w:rFonts w:hint="default" w:ascii="Times New Roman" w:hAnsi="Times New Roman" w:eastAsia="黑体" w:cs="Times New Roman"/>
          <w:b w:val="0"/>
        </w:rPr>
      </w:pPr>
    </w:p>
    <w:p>
      <w:pPr>
        <w:rPr>
          <w:rFonts w:hint="default" w:ascii="Times New Roman" w:hAnsi="Times New Roman" w:eastAsia="黑体" w:cs="Times New Roman"/>
          <w:b w:val="0"/>
        </w:rPr>
      </w:pPr>
    </w:p>
    <w:p>
      <w:pPr>
        <w:pStyle w:val="2"/>
        <w:rPr>
          <w:rFonts w:hint="default" w:ascii="Times New Roman" w:hAnsi="Times New Roman" w:eastAsia="黑体" w:cs="Times New Roman"/>
          <w:b w:val="0"/>
        </w:rPr>
      </w:pPr>
    </w:p>
    <w:p>
      <w:pPr>
        <w:rPr>
          <w:rFonts w:hint="default" w:ascii="Times New Roman" w:hAnsi="Times New Roman" w:eastAsia="黑体" w:cs="Times New Roman"/>
          <w:b w:val="0"/>
        </w:rPr>
      </w:pPr>
    </w:p>
    <w:p>
      <w:pPr>
        <w:pStyle w:val="2"/>
        <w:rPr>
          <w:rFonts w:hint="default" w:ascii="Times New Roman" w:hAnsi="Times New Roman" w:eastAsia="黑体" w:cs="Times New Roman"/>
          <w:b w:val="0"/>
        </w:rPr>
      </w:pPr>
    </w:p>
    <w:p>
      <w:pPr>
        <w:rPr>
          <w:rFonts w:hint="default" w:ascii="Times New Roman" w:hAnsi="Times New Roman" w:eastAsia="黑体" w:cs="Times New Roman"/>
          <w:b w:val="0"/>
        </w:rPr>
      </w:pPr>
    </w:p>
    <w:p>
      <w:pPr>
        <w:pStyle w:val="2"/>
        <w:rPr>
          <w:rFonts w:hint="default" w:ascii="Times New Roman" w:hAnsi="Times New Roman" w:eastAsia="黑体" w:cs="Times New Roman"/>
          <w:b w:val="0"/>
        </w:rPr>
      </w:pPr>
    </w:p>
    <w:p>
      <w:pPr>
        <w:rPr>
          <w:rFonts w:hint="default" w:ascii="Times New Roman" w:hAnsi="Times New Roman" w:eastAsia="黑体" w:cs="Times New Roman"/>
          <w:b w:val="0"/>
        </w:rPr>
      </w:pPr>
    </w:p>
    <w:p>
      <w:pPr>
        <w:pStyle w:val="2"/>
        <w:rPr>
          <w:rFonts w:hint="default" w:ascii="Times New Roman" w:hAnsi="Times New Roman" w:eastAsia="黑体" w:cs="Times New Roman"/>
          <w:b w:val="0"/>
        </w:rPr>
      </w:pPr>
    </w:p>
    <w:p>
      <w:pPr>
        <w:rPr>
          <w:rFonts w:hint="default" w:ascii="Times New Roman" w:hAnsi="Times New Roman" w:eastAsia="黑体" w:cs="Times New Roman"/>
          <w:b w:val="0"/>
        </w:rPr>
      </w:pPr>
    </w:p>
    <w:p>
      <w:pPr>
        <w:pStyle w:val="2"/>
        <w:rPr>
          <w:rFonts w:hint="default" w:ascii="Times New Roman" w:hAnsi="Times New Roman" w:eastAsia="黑体" w:cs="Times New Roman"/>
          <w:b w:val="0"/>
        </w:rPr>
      </w:pPr>
    </w:p>
    <w:p>
      <w:pPr>
        <w:rPr>
          <w:rFonts w:hint="default" w:ascii="Times New Roman" w:hAnsi="Times New Roman" w:cs="Times New Roman"/>
        </w:rPr>
      </w:pPr>
    </w:p>
    <w:p>
      <w:pPr>
        <w:rPr>
          <w:rFonts w:hint="default" w:ascii="Times New Roman" w:hAnsi="Times New Roman" w:eastAsia="黑体" w:cs="Times New Roman"/>
          <w:b w:val="0"/>
        </w:rPr>
      </w:pPr>
    </w:p>
    <w:p>
      <w:pPr>
        <w:pStyle w:val="2"/>
        <w:rPr>
          <w:rFonts w:hint="default" w:ascii="Times New Roman" w:hAnsi="Times New Roman" w:cs="Times New Roman"/>
        </w:rPr>
      </w:pPr>
    </w:p>
    <w:p>
      <w:pPr>
        <w:pStyle w:val="3"/>
        <w:ind w:right="440"/>
        <w:jc w:val="center"/>
        <w:rPr>
          <w:rFonts w:hint="default" w:ascii="Times New Roman" w:hAnsi="Times New Roman" w:cs="Times New Roman"/>
        </w:rPr>
      </w:pPr>
      <w:r>
        <w:rPr>
          <w:rFonts w:hint="default" w:ascii="Times New Roman" w:hAnsi="Times New Roman" w:eastAsia="黑体" w:cs="Times New Roman"/>
          <w:b w:val="0"/>
        </w:rPr>
        <w:t>第二部分 202</w:t>
      </w:r>
      <w:r>
        <w:rPr>
          <w:rFonts w:hint="default" w:ascii="Times New Roman" w:hAnsi="Times New Roman" w:eastAsia="黑体" w:cs="Times New Roman"/>
          <w:b w:val="0"/>
          <w:lang w:val="en-US" w:eastAsia="zh-CN"/>
        </w:rPr>
        <w:t>3</w:t>
      </w:r>
      <w:r>
        <w:rPr>
          <w:rFonts w:hint="default" w:ascii="Times New Roman" w:hAnsi="Times New Roman" w:eastAsia="黑体" w:cs="Times New Roman"/>
          <w:b w:val="0"/>
        </w:rPr>
        <w:t>年度</w:t>
      </w:r>
      <w:r>
        <w:rPr>
          <w:rStyle w:val="29"/>
          <w:rFonts w:hint="default" w:ascii="Times New Roman" w:hAnsi="Times New Roman" w:eastAsia="黑体" w:cs="Times New Roman"/>
          <w:b w:val="0"/>
          <w:bCs/>
        </w:rPr>
        <w:t>部门决算情况说明</w:t>
      </w:r>
      <w:bookmarkEnd w:id="26"/>
      <w:bookmarkEnd w:id="27"/>
      <w:bookmarkEnd w:id="28"/>
      <w:bookmarkEnd w:id="29"/>
    </w:p>
    <w:p>
      <w:pPr>
        <w:pStyle w:val="28"/>
        <w:numPr>
          <w:ilvl w:val="0"/>
          <w:numId w:val="1"/>
        </w:numPr>
        <w:spacing w:line="600" w:lineRule="exact"/>
        <w:ind w:firstLineChars="0"/>
        <w:outlineLvl w:val="1"/>
        <w:rPr>
          <w:rStyle w:val="30"/>
          <w:rFonts w:hint="default" w:ascii="Times New Roman" w:hAnsi="Times New Roman" w:eastAsia="黑体" w:cs="Times New Roman"/>
          <w:b w:val="0"/>
          <w:highlight w:val="none"/>
        </w:rPr>
      </w:pPr>
      <w:bookmarkStart w:id="30" w:name="_Toc3409"/>
      <w:bookmarkStart w:id="31" w:name="_Toc15396603"/>
      <w:bookmarkStart w:id="32" w:name="_Toc15377205"/>
      <w:bookmarkStart w:id="33" w:name="_Toc16158"/>
      <w:r>
        <w:rPr>
          <w:rFonts w:hint="default" w:ascii="Times New Roman" w:hAnsi="Times New Roman" w:eastAsia="黑体" w:cs="Times New Roman"/>
          <w:sz w:val="32"/>
          <w:szCs w:val="32"/>
          <w:highlight w:val="none"/>
        </w:rPr>
        <w:t>收</w:t>
      </w:r>
      <w:r>
        <w:rPr>
          <w:rStyle w:val="30"/>
          <w:rFonts w:hint="default" w:ascii="Times New Roman" w:hAnsi="Times New Roman" w:eastAsia="黑体" w:cs="Times New Roman"/>
          <w:b w:val="0"/>
          <w:highlight w:val="none"/>
        </w:rPr>
        <w:t>入支出决算总体情况说明</w:t>
      </w:r>
      <w:bookmarkEnd w:id="30"/>
      <w:bookmarkEnd w:id="31"/>
      <w:bookmarkEnd w:id="32"/>
      <w:bookmarkEnd w:id="33"/>
    </w:p>
    <w:p>
      <w:pPr>
        <w:spacing w:line="600" w:lineRule="exact"/>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202</w:t>
      </w:r>
      <w:r>
        <w:rPr>
          <w:rFonts w:hint="default" w:ascii="Times New Roman" w:hAnsi="Times New Roman" w:eastAsia="仿宋" w:cs="Times New Roman"/>
          <w:sz w:val="32"/>
          <w:szCs w:val="32"/>
          <w:highlight w:val="none"/>
          <w:lang w:val="en-US" w:eastAsia="zh-CN"/>
        </w:rPr>
        <w:t>3</w:t>
      </w:r>
      <w:r>
        <w:rPr>
          <w:rFonts w:hint="default" w:ascii="Times New Roman" w:hAnsi="Times New Roman" w:eastAsia="仿宋" w:cs="Times New Roman"/>
          <w:sz w:val="32"/>
          <w:szCs w:val="32"/>
          <w:highlight w:val="none"/>
        </w:rPr>
        <w:t>年度收、支总计</w:t>
      </w:r>
      <w:r>
        <w:rPr>
          <w:rFonts w:hint="default" w:ascii="Times New Roman" w:hAnsi="Times New Roman" w:eastAsia="仿宋_GB2312" w:cs="Times New Roman"/>
          <w:sz w:val="32"/>
          <w:szCs w:val="32"/>
          <w:highlight w:val="none"/>
          <w:lang w:val="en-US" w:eastAsia="zh-CN"/>
        </w:rPr>
        <w:t>13841.13</w:t>
      </w:r>
      <w:r>
        <w:rPr>
          <w:rFonts w:hint="default" w:ascii="Times New Roman" w:hAnsi="Times New Roman" w:eastAsia="仿宋" w:cs="Times New Roman"/>
          <w:sz w:val="32"/>
          <w:szCs w:val="32"/>
          <w:highlight w:val="none"/>
        </w:rPr>
        <w:t>万元。与202</w:t>
      </w:r>
      <w:r>
        <w:rPr>
          <w:rFonts w:hint="default" w:ascii="Times New Roman" w:hAnsi="Times New Roman" w:eastAsia="仿宋" w:cs="Times New Roman"/>
          <w:sz w:val="32"/>
          <w:szCs w:val="32"/>
          <w:highlight w:val="none"/>
          <w:lang w:val="en-US" w:eastAsia="zh-CN"/>
        </w:rPr>
        <w:t>2</w:t>
      </w:r>
      <w:r>
        <w:rPr>
          <w:rFonts w:hint="default" w:ascii="Times New Roman" w:hAnsi="Times New Roman" w:eastAsia="仿宋" w:cs="Times New Roman"/>
          <w:sz w:val="32"/>
          <w:szCs w:val="32"/>
          <w:highlight w:val="none"/>
        </w:rPr>
        <w:t>年相比，收、支总计各</w:t>
      </w:r>
      <w:r>
        <w:rPr>
          <w:rFonts w:hint="default" w:ascii="Times New Roman" w:hAnsi="Times New Roman" w:eastAsia="仿宋" w:cs="Times New Roman"/>
          <w:sz w:val="32"/>
          <w:szCs w:val="32"/>
          <w:highlight w:val="none"/>
          <w:lang w:val="en-US" w:eastAsia="zh-CN"/>
        </w:rPr>
        <w:t>减少33217.9</w:t>
      </w:r>
      <w:r>
        <w:rPr>
          <w:rFonts w:hint="default" w:ascii="Times New Roman" w:hAnsi="Times New Roman" w:eastAsia="仿宋" w:cs="Times New Roman"/>
          <w:sz w:val="32"/>
          <w:szCs w:val="32"/>
          <w:highlight w:val="none"/>
        </w:rPr>
        <w:t>万元，</w:t>
      </w:r>
      <w:r>
        <w:rPr>
          <w:rFonts w:hint="default" w:ascii="Times New Roman" w:hAnsi="Times New Roman" w:eastAsia="仿宋" w:cs="Times New Roman"/>
          <w:sz w:val="32"/>
          <w:szCs w:val="32"/>
          <w:highlight w:val="none"/>
          <w:lang w:val="en-US" w:eastAsia="zh-CN"/>
        </w:rPr>
        <w:t>减少70.6</w:t>
      </w:r>
      <w:r>
        <w:rPr>
          <w:rFonts w:hint="default" w:ascii="Times New Roman" w:hAnsi="Times New Roman" w:eastAsia="仿宋" w:cs="Times New Roman"/>
          <w:sz w:val="32"/>
          <w:szCs w:val="32"/>
          <w:highlight w:val="none"/>
        </w:rPr>
        <w:t>%。主要变动原因是</w:t>
      </w:r>
      <w:r>
        <w:rPr>
          <w:rFonts w:hint="default" w:ascii="Times New Roman" w:hAnsi="Times New Roman" w:eastAsia="仿宋" w:cs="Times New Roman"/>
          <w:color w:val="000000"/>
          <w:kern w:val="2"/>
          <w:sz w:val="32"/>
          <w:szCs w:val="32"/>
          <w:highlight w:val="none"/>
          <w:lang w:val="en-US" w:eastAsia="zh-CN" w:bidi="ar-SA"/>
        </w:rPr>
        <w:t>项目支出减少</w:t>
      </w:r>
      <w:r>
        <w:rPr>
          <w:rFonts w:hint="default" w:ascii="Times New Roman" w:hAnsi="Times New Roman" w:eastAsia="仿宋" w:cs="Times New Roman"/>
          <w:sz w:val="32"/>
          <w:szCs w:val="32"/>
          <w:highlight w:val="none"/>
        </w:rPr>
        <w:t>。</w:t>
      </w:r>
    </w:p>
    <w:p>
      <w:pPr>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lang w:eastAsia="zh-CN"/>
        </w:rPr>
        <w:drawing>
          <wp:inline distT="0" distB="0" distL="114300" distR="114300">
            <wp:extent cx="5127625" cy="2544445"/>
            <wp:effectExtent l="4445" t="4445" r="11430" b="2286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rPr>
          <w:rFonts w:hint="default" w:ascii="Times New Roman" w:hAnsi="Times New Roman" w:eastAsia="仿宋_GB2312" w:cs="Times New Roman"/>
          <w:sz w:val="32"/>
          <w:szCs w:val="32"/>
          <w:highlight w:val="none"/>
        </w:rPr>
      </w:pPr>
      <w:r>
        <w:rPr>
          <w:rFonts w:hint="default" w:ascii="Times New Roman" w:hAnsi="Times New Roman" w:eastAsia="仿宋" w:cs="Times New Roman"/>
          <w:i w:val="0"/>
          <w:iCs/>
          <w:color w:val="000000"/>
          <w:sz w:val="32"/>
          <w:szCs w:val="32"/>
          <w:highlight w:val="none"/>
        </w:rPr>
        <w:t>图1：收、支决算总计变动情况图</w:t>
      </w:r>
    </w:p>
    <w:p>
      <w:pPr>
        <w:pStyle w:val="28"/>
        <w:numPr>
          <w:ilvl w:val="0"/>
          <w:numId w:val="1"/>
        </w:numPr>
        <w:spacing w:line="600" w:lineRule="exact"/>
        <w:ind w:firstLineChars="0"/>
        <w:outlineLvl w:val="1"/>
        <w:rPr>
          <w:rStyle w:val="30"/>
          <w:rFonts w:hint="default" w:ascii="Times New Roman" w:hAnsi="Times New Roman" w:eastAsia="黑体" w:cs="Times New Roman"/>
          <w:b w:val="0"/>
          <w:highlight w:val="none"/>
        </w:rPr>
      </w:pPr>
      <w:bookmarkStart w:id="34" w:name="_Toc8711"/>
      <w:bookmarkStart w:id="35" w:name="_Toc624"/>
      <w:bookmarkStart w:id="36" w:name="_Toc15377206"/>
      <w:bookmarkStart w:id="37" w:name="_Toc15396604"/>
      <w:r>
        <w:rPr>
          <w:rFonts w:hint="default" w:ascii="Times New Roman" w:hAnsi="Times New Roman" w:eastAsia="黑体" w:cs="Times New Roman"/>
          <w:sz w:val="32"/>
          <w:szCs w:val="32"/>
          <w:highlight w:val="none"/>
        </w:rPr>
        <w:t>收</w:t>
      </w:r>
      <w:r>
        <w:rPr>
          <w:rStyle w:val="30"/>
          <w:rFonts w:hint="default" w:ascii="Times New Roman" w:hAnsi="Times New Roman" w:eastAsia="黑体" w:cs="Times New Roman"/>
          <w:b w:val="0"/>
          <w:highlight w:val="none"/>
        </w:rPr>
        <w:t>入决算情况说明</w:t>
      </w:r>
      <w:bookmarkEnd w:id="34"/>
      <w:bookmarkEnd w:id="35"/>
      <w:bookmarkEnd w:id="36"/>
      <w:bookmarkEnd w:id="37"/>
    </w:p>
    <w:p>
      <w:pPr>
        <w:spacing w:line="600" w:lineRule="exact"/>
        <w:ind w:firstLine="640" w:firstLineChars="200"/>
        <w:outlineLvl w:val="1"/>
        <w:rPr>
          <w:rFonts w:hint="default" w:ascii="Times New Roman" w:hAnsi="Times New Roman" w:eastAsia="仿宋" w:cs="Times New Roman"/>
          <w:i w:val="0"/>
          <w:iCs/>
          <w:color w:val="000000"/>
          <w:sz w:val="32"/>
          <w:szCs w:val="32"/>
          <w:highlight w:val="none"/>
        </w:rPr>
      </w:pPr>
      <w:bookmarkStart w:id="38" w:name="_Toc32192"/>
      <w:bookmarkStart w:id="39" w:name="_Toc22288"/>
      <w:r>
        <w:rPr>
          <w:rFonts w:hint="default" w:ascii="Times New Roman" w:hAnsi="Times New Roman" w:eastAsia="仿宋" w:cs="Times New Roman"/>
          <w:sz w:val="32"/>
          <w:szCs w:val="32"/>
          <w:highlight w:val="none"/>
        </w:rPr>
        <w:t>202</w:t>
      </w:r>
      <w:r>
        <w:rPr>
          <w:rFonts w:hint="default" w:ascii="Times New Roman" w:hAnsi="Times New Roman" w:eastAsia="仿宋" w:cs="Times New Roman"/>
          <w:sz w:val="32"/>
          <w:szCs w:val="32"/>
          <w:highlight w:val="none"/>
          <w:lang w:val="en-US" w:eastAsia="zh-CN"/>
        </w:rPr>
        <w:t>3</w:t>
      </w:r>
      <w:r>
        <w:rPr>
          <w:rFonts w:hint="default" w:ascii="Times New Roman" w:hAnsi="Times New Roman" w:eastAsia="仿宋" w:cs="Times New Roman"/>
          <w:sz w:val="32"/>
          <w:szCs w:val="32"/>
          <w:highlight w:val="none"/>
        </w:rPr>
        <w:t>年本年收入合计</w:t>
      </w:r>
      <w:r>
        <w:rPr>
          <w:rFonts w:hint="default" w:ascii="Times New Roman" w:hAnsi="Times New Roman" w:eastAsia="仿宋_GB2312" w:cs="Times New Roman"/>
          <w:sz w:val="32"/>
          <w:szCs w:val="32"/>
          <w:highlight w:val="none"/>
          <w:lang w:val="en-US" w:eastAsia="zh-CN"/>
        </w:rPr>
        <w:t>13841.13</w:t>
      </w:r>
      <w:r>
        <w:rPr>
          <w:rFonts w:hint="default" w:ascii="Times New Roman" w:hAnsi="Times New Roman" w:eastAsia="仿宋" w:cs="Times New Roman"/>
          <w:sz w:val="32"/>
          <w:szCs w:val="32"/>
          <w:highlight w:val="none"/>
        </w:rPr>
        <w:t>万元，其中：一般公共预算财政拨款收入</w:t>
      </w:r>
      <w:r>
        <w:rPr>
          <w:rFonts w:hint="default" w:ascii="Times New Roman" w:hAnsi="Times New Roman" w:eastAsia="仿宋_GB2312" w:cs="Times New Roman"/>
          <w:sz w:val="32"/>
          <w:szCs w:val="32"/>
          <w:highlight w:val="none"/>
          <w:lang w:val="en-US" w:eastAsia="zh-CN"/>
        </w:rPr>
        <w:t>8956.8</w:t>
      </w:r>
      <w:r>
        <w:rPr>
          <w:rFonts w:hint="default" w:ascii="Times New Roman" w:hAnsi="Times New Roman" w:eastAsia="仿宋" w:cs="Times New Roman"/>
          <w:sz w:val="32"/>
          <w:szCs w:val="32"/>
          <w:highlight w:val="none"/>
        </w:rPr>
        <w:t>万元，占</w:t>
      </w:r>
      <w:r>
        <w:rPr>
          <w:rFonts w:hint="default" w:ascii="Times New Roman" w:hAnsi="Times New Roman" w:eastAsia="仿宋_GB2312" w:cs="Times New Roman"/>
          <w:sz w:val="32"/>
          <w:szCs w:val="32"/>
          <w:highlight w:val="none"/>
          <w:lang w:val="en-US" w:eastAsia="zh-CN"/>
        </w:rPr>
        <w:t>64.7</w:t>
      </w:r>
      <w:r>
        <w:rPr>
          <w:rFonts w:hint="default" w:ascii="Times New Roman" w:hAnsi="Times New Roman" w:eastAsia="仿宋" w:cs="Times New Roman"/>
          <w:sz w:val="32"/>
          <w:szCs w:val="32"/>
          <w:highlight w:val="none"/>
        </w:rPr>
        <w:t>%；政府性基金预算财政拨款收入</w:t>
      </w:r>
      <w:r>
        <w:rPr>
          <w:rFonts w:hint="default" w:ascii="Times New Roman" w:hAnsi="Times New Roman" w:eastAsia="仿宋_GB2312" w:cs="Times New Roman"/>
          <w:sz w:val="32"/>
          <w:szCs w:val="32"/>
          <w:highlight w:val="none"/>
          <w:lang w:val="en-US" w:eastAsia="zh-CN"/>
        </w:rPr>
        <w:t>4884.33</w:t>
      </w:r>
      <w:r>
        <w:rPr>
          <w:rFonts w:hint="default" w:ascii="Times New Roman" w:hAnsi="Times New Roman" w:eastAsia="仿宋" w:cs="Times New Roman"/>
          <w:sz w:val="32"/>
          <w:szCs w:val="32"/>
          <w:highlight w:val="none"/>
        </w:rPr>
        <w:t>万元，占</w:t>
      </w:r>
      <w:r>
        <w:rPr>
          <w:rFonts w:hint="default" w:ascii="Times New Roman" w:hAnsi="Times New Roman" w:eastAsia="仿宋" w:cs="Times New Roman"/>
          <w:sz w:val="32"/>
          <w:szCs w:val="32"/>
          <w:highlight w:val="none"/>
          <w:lang w:val="en-US" w:eastAsia="zh-CN"/>
        </w:rPr>
        <w:t>35.3</w:t>
      </w:r>
      <w:r>
        <w:rPr>
          <w:rFonts w:hint="default" w:ascii="Times New Roman" w:hAnsi="Times New Roman" w:eastAsia="仿宋" w:cs="Times New Roman"/>
          <w:sz w:val="32"/>
          <w:szCs w:val="32"/>
          <w:highlight w:val="none"/>
        </w:rPr>
        <w:t>%。</w:t>
      </w:r>
      <w:bookmarkEnd w:id="38"/>
      <w:bookmarkEnd w:id="39"/>
    </w:p>
    <w:p>
      <w:pPr>
        <w:spacing w:line="600" w:lineRule="exact"/>
        <w:jc w:val="both"/>
        <w:rPr>
          <w:rFonts w:hint="default" w:ascii="Times New Roman" w:hAnsi="Times New Roman" w:eastAsia="仿宋" w:cs="Times New Roman"/>
          <w:i w:val="0"/>
          <w:iCs/>
          <w:color w:val="000000"/>
          <w:sz w:val="32"/>
          <w:szCs w:val="32"/>
          <w:highlight w:val="none"/>
        </w:rPr>
      </w:pPr>
      <w:r>
        <w:rPr>
          <w:rFonts w:hint="default" w:ascii="Times New Roman" w:hAnsi="Times New Roman" w:eastAsia="仿宋" w:cs="Times New Roman"/>
          <w:i/>
          <w:color w:val="000000"/>
          <w:sz w:val="32"/>
          <w:szCs w:val="32"/>
          <w:highlight w:val="none"/>
          <w:lang w:eastAsia="zh-CN"/>
        </w:rPr>
        <w:drawing>
          <wp:anchor distT="0" distB="0" distL="114300" distR="114300" simplePos="0" relativeHeight="251659264" behindDoc="0" locked="0" layoutInCell="1" allowOverlap="1">
            <wp:simplePos x="0" y="0"/>
            <wp:positionH relativeFrom="column">
              <wp:posOffset>86995</wp:posOffset>
            </wp:positionH>
            <wp:positionV relativeFrom="paragraph">
              <wp:posOffset>43180</wp:posOffset>
            </wp:positionV>
            <wp:extent cx="3917315" cy="1545590"/>
            <wp:effectExtent l="4445" t="4445" r="21590" b="12065"/>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default" w:ascii="Times New Roman" w:hAnsi="Times New Roman" w:eastAsia="仿宋" w:cs="Times New Roman"/>
          <w:i w:val="0"/>
          <w:iCs/>
          <w:color w:val="000000"/>
          <w:sz w:val="32"/>
          <w:szCs w:val="32"/>
          <w:highlight w:val="none"/>
        </w:rPr>
        <w:t>图2：收入决算结构图</w:t>
      </w:r>
    </w:p>
    <w:p>
      <w:pPr>
        <w:pStyle w:val="28"/>
        <w:numPr>
          <w:ilvl w:val="0"/>
          <w:numId w:val="1"/>
        </w:numPr>
        <w:spacing w:line="600" w:lineRule="exact"/>
        <w:ind w:firstLineChars="0"/>
        <w:outlineLvl w:val="1"/>
        <w:rPr>
          <w:rStyle w:val="30"/>
          <w:rFonts w:hint="default" w:ascii="Times New Roman" w:hAnsi="Times New Roman" w:eastAsia="黑体" w:cs="Times New Roman"/>
          <w:b w:val="0"/>
          <w:highlight w:val="none"/>
        </w:rPr>
      </w:pPr>
      <w:bookmarkStart w:id="40" w:name="_Toc31656"/>
      <w:bookmarkStart w:id="41" w:name="_Toc15396605"/>
      <w:bookmarkStart w:id="42" w:name="_Toc15377207"/>
      <w:bookmarkStart w:id="43" w:name="_Toc11621"/>
      <w:r>
        <w:rPr>
          <w:rFonts w:hint="default" w:ascii="Times New Roman" w:hAnsi="Times New Roman" w:eastAsia="黑体" w:cs="Times New Roman"/>
          <w:sz w:val="32"/>
          <w:szCs w:val="32"/>
          <w:highlight w:val="none"/>
        </w:rPr>
        <w:t>支</w:t>
      </w:r>
      <w:r>
        <w:rPr>
          <w:rStyle w:val="30"/>
          <w:rFonts w:hint="default" w:ascii="Times New Roman" w:hAnsi="Times New Roman" w:eastAsia="黑体" w:cs="Times New Roman"/>
          <w:b w:val="0"/>
          <w:highlight w:val="none"/>
        </w:rPr>
        <w:t>出决算情况说明</w:t>
      </w:r>
      <w:bookmarkEnd w:id="40"/>
      <w:bookmarkEnd w:id="41"/>
      <w:bookmarkEnd w:id="42"/>
      <w:bookmarkEnd w:id="43"/>
    </w:p>
    <w:p>
      <w:pPr>
        <w:spacing w:line="600" w:lineRule="exact"/>
        <w:ind w:firstLine="640" w:firstLineChars="200"/>
        <w:outlineLvl w:val="1"/>
        <w:rPr>
          <w:rFonts w:hint="default" w:ascii="Times New Roman" w:hAnsi="Times New Roman" w:eastAsia="仿宋" w:cs="Times New Roman"/>
          <w:i w:val="0"/>
          <w:iCs/>
          <w:color w:val="000000"/>
          <w:sz w:val="32"/>
          <w:szCs w:val="32"/>
          <w:highlight w:val="none"/>
        </w:rPr>
      </w:pPr>
      <w:bookmarkStart w:id="44" w:name="_Toc7478"/>
      <w:bookmarkStart w:id="45" w:name="_Toc13163"/>
      <w:r>
        <w:rPr>
          <w:rFonts w:hint="default" w:ascii="Times New Roman" w:hAnsi="Times New Roman" w:eastAsia="仿宋" w:cs="Times New Roman"/>
          <w:i w:val="0"/>
          <w:iCs/>
          <w:color w:val="000000"/>
          <w:sz w:val="32"/>
          <w:szCs w:val="32"/>
          <w:highlight w:val="none"/>
          <w:lang w:eastAsia="zh-CN"/>
        </w:rPr>
        <w:drawing>
          <wp:anchor distT="0" distB="0" distL="114300" distR="114300" simplePos="0" relativeHeight="251660288" behindDoc="0" locked="0" layoutInCell="1" allowOverlap="1">
            <wp:simplePos x="0" y="0"/>
            <wp:positionH relativeFrom="column">
              <wp:posOffset>144145</wp:posOffset>
            </wp:positionH>
            <wp:positionV relativeFrom="paragraph">
              <wp:posOffset>895985</wp:posOffset>
            </wp:positionV>
            <wp:extent cx="4128770" cy="1972945"/>
            <wp:effectExtent l="4445" t="4445" r="19685" b="2286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default" w:ascii="Times New Roman" w:hAnsi="Times New Roman" w:eastAsia="仿宋" w:cs="Times New Roman"/>
          <w:sz w:val="32"/>
          <w:szCs w:val="32"/>
          <w:highlight w:val="none"/>
        </w:rPr>
        <w:t>202</w:t>
      </w:r>
      <w:r>
        <w:rPr>
          <w:rFonts w:hint="default" w:ascii="Times New Roman" w:hAnsi="Times New Roman" w:eastAsia="仿宋" w:cs="Times New Roman"/>
          <w:sz w:val="32"/>
          <w:szCs w:val="32"/>
          <w:highlight w:val="none"/>
          <w:lang w:val="en-US" w:eastAsia="zh-CN"/>
        </w:rPr>
        <w:t>3</w:t>
      </w:r>
      <w:r>
        <w:rPr>
          <w:rFonts w:hint="default" w:ascii="Times New Roman" w:hAnsi="Times New Roman" w:eastAsia="仿宋" w:cs="Times New Roman"/>
          <w:sz w:val="32"/>
          <w:szCs w:val="32"/>
          <w:highlight w:val="none"/>
        </w:rPr>
        <w:t>年本年支出合计</w:t>
      </w:r>
      <w:r>
        <w:rPr>
          <w:rFonts w:hint="default" w:ascii="Times New Roman" w:hAnsi="Times New Roman" w:eastAsia="仿宋_GB2312" w:cs="Times New Roman"/>
          <w:sz w:val="32"/>
          <w:szCs w:val="32"/>
          <w:highlight w:val="none"/>
          <w:lang w:val="en-US" w:eastAsia="zh-CN"/>
        </w:rPr>
        <w:t>13841.13</w:t>
      </w:r>
      <w:r>
        <w:rPr>
          <w:rFonts w:hint="default" w:ascii="Times New Roman" w:hAnsi="Times New Roman" w:eastAsia="仿宋" w:cs="Times New Roman"/>
          <w:sz w:val="32"/>
          <w:szCs w:val="32"/>
          <w:highlight w:val="none"/>
        </w:rPr>
        <w:t>万元，其中：基本支出</w:t>
      </w:r>
      <w:r>
        <w:rPr>
          <w:rFonts w:hint="default" w:ascii="Times New Roman" w:hAnsi="Times New Roman" w:eastAsia="仿宋_GB2312" w:cs="Times New Roman"/>
          <w:color w:val="auto"/>
          <w:sz w:val="32"/>
          <w:szCs w:val="32"/>
          <w:highlight w:val="none"/>
          <w:lang w:val="en-US" w:eastAsia="zh-CN"/>
        </w:rPr>
        <w:t>1409.27</w:t>
      </w:r>
      <w:r>
        <w:rPr>
          <w:rFonts w:hint="default" w:ascii="Times New Roman" w:hAnsi="Times New Roman" w:eastAsia="仿宋" w:cs="Times New Roman"/>
          <w:sz w:val="32"/>
          <w:szCs w:val="32"/>
          <w:highlight w:val="none"/>
        </w:rPr>
        <w:t>万元，占</w:t>
      </w:r>
      <w:r>
        <w:rPr>
          <w:rFonts w:hint="default" w:ascii="Times New Roman" w:hAnsi="Times New Roman" w:eastAsia="仿宋" w:cs="Times New Roman"/>
          <w:sz w:val="32"/>
          <w:szCs w:val="32"/>
          <w:highlight w:val="none"/>
          <w:lang w:val="en-US" w:eastAsia="zh-CN"/>
        </w:rPr>
        <w:t>10.2</w:t>
      </w:r>
      <w:r>
        <w:rPr>
          <w:rFonts w:hint="default" w:ascii="Times New Roman" w:hAnsi="Times New Roman" w:eastAsia="仿宋" w:cs="Times New Roman"/>
          <w:sz w:val="32"/>
          <w:szCs w:val="32"/>
          <w:highlight w:val="none"/>
        </w:rPr>
        <w:t>%；项目支出</w:t>
      </w:r>
      <w:r>
        <w:rPr>
          <w:rFonts w:hint="default" w:ascii="Times New Roman" w:hAnsi="Times New Roman" w:eastAsia="仿宋_GB2312" w:cs="Times New Roman"/>
          <w:color w:val="auto"/>
          <w:sz w:val="32"/>
          <w:szCs w:val="32"/>
          <w:highlight w:val="none"/>
          <w:lang w:val="en-US" w:eastAsia="zh-CN"/>
        </w:rPr>
        <w:t>12431.86</w:t>
      </w:r>
      <w:r>
        <w:rPr>
          <w:rFonts w:hint="default" w:ascii="Times New Roman" w:hAnsi="Times New Roman" w:eastAsia="仿宋" w:cs="Times New Roman"/>
          <w:sz w:val="32"/>
          <w:szCs w:val="32"/>
          <w:highlight w:val="none"/>
        </w:rPr>
        <w:t>万元，占</w:t>
      </w:r>
      <w:r>
        <w:rPr>
          <w:rFonts w:hint="default" w:ascii="Times New Roman" w:hAnsi="Times New Roman" w:eastAsia="仿宋" w:cs="Times New Roman"/>
          <w:sz w:val="32"/>
          <w:szCs w:val="32"/>
          <w:highlight w:val="none"/>
          <w:lang w:val="en-US" w:eastAsia="zh-CN"/>
        </w:rPr>
        <w:t>89.8</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sz w:val="32"/>
          <w:szCs w:val="32"/>
          <w:highlight w:val="none"/>
          <w:lang w:val="en-US" w:eastAsia="zh-CN"/>
        </w:rPr>
        <w:t xml:space="preserve">      </w:t>
      </w:r>
      <w:r>
        <w:rPr>
          <w:rFonts w:hint="default" w:ascii="Times New Roman" w:hAnsi="Times New Roman" w:eastAsia="仿宋" w:cs="Times New Roman"/>
          <w:i w:val="0"/>
          <w:iCs/>
          <w:color w:val="000000"/>
          <w:sz w:val="32"/>
          <w:szCs w:val="32"/>
          <w:highlight w:val="none"/>
        </w:rPr>
        <w:t>图3：支出决算结构图</w:t>
      </w:r>
      <w:bookmarkEnd w:id="44"/>
      <w:bookmarkEnd w:id="45"/>
      <w:bookmarkStart w:id="46" w:name="_Toc15377208"/>
      <w:bookmarkStart w:id="47" w:name="_Toc2463"/>
      <w:bookmarkStart w:id="48" w:name="_Toc15396606"/>
      <w:bookmarkStart w:id="49" w:name="_Toc26370"/>
    </w:p>
    <w:p>
      <w:pPr>
        <w:spacing w:line="600" w:lineRule="exact"/>
        <w:ind w:firstLine="640" w:firstLineChars="200"/>
        <w:outlineLvl w:val="1"/>
        <w:rPr>
          <w:rStyle w:val="30"/>
          <w:rFonts w:hint="default" w:ascii="Times New Roman" w:hAnsi="Times New Roman" w:eastAsia="黑体" w:cs="Times New Roman"/>
          <w:b w:val="0"/>
          <w:highlight w:val="none"/>
        </w:rPr>
      </w:pPr>
      <w:r>
        <w:rPr>
          <w:rFonts w:hint="default" w:ascii="Times New Roman" w:hAnsi="Times New Roman" w:eastAsia="黑体" w:cs="Times New Roman"/>
          <w:sz w:val="32"/>
          <w:szCs w:val="32"/>
          <w:highlight w:val="none"/>
        </w:rPr>
        <w:t>四、财</w:t>
      </w:r>
      <w:r>
        <w:rPr>
          <w:rStyle w:val="30"/>
          <w:rFonts w:hint="default" w:ascii="Times New Roman" w:hAnsi="Times New Roman" w:eastAsia="黑体" w:cs="Times New Roman"/>
          <w:b w:val="0"/>
          <w:highlight w:val="none"/>
        </w:rPr>
        <w:t>政拨款收入支出决算总体情况说明</w:t>
      </w:r>
      <w:bookmarkEnd w:id="46"/>
      <w:bookmarkEnd w:id="47"/>
      <w:bookmarkEnd w:id="48"/>
      <w:bookmarkEnd w:id="49"/>
    </w:p>
    <w:p>
      <w:pPr>
        <w:spacing w:line="600" w:lineRule="exact"/>
        <w:ind w:firstLine="64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202</w:t>
      </w:r>
      <w:r>
        <w:rPr>
          <w:rFonts w:hint="default" w:ascii="Times New Roman" w:hAnsi="Times New Roman" w:eastAsia="仿宋" w:cs="Times New Roman"/>
          <w:sz w:val="32"/>
          <w:szCs w:val="32"/>
          <w:highlight w:val="none"/>
          <w:lang w:val="en-US" w:eastAsia="zh-CN"/>
        </w:rPr>
        <w:t>3</w:t>
      </w:r>
      <w:r>
        <w:rPr>
          <w:rFonts w:hint="default" w:ascii="Times New Roman" w:hAnsi="Times New Roman" w:eastAsia="仿宋" w:cs="Times New Roman"/>
          <w:sz w:val="32"/>
          <w:szCs w:val="32"/>
          <w:highlight w:val="none"/>
        </w:rPr>
        <w:t>年财政拨款收、支总计</w:t>
      </w:r>
      <w:r>
        <w:rPr>
          <w:rFonts w:hint="default" w:ascii="Times New Roman" w:hAnsi="Times New Roman" w:eastAsia="仿宋_GB2312" w:cs="Times New Roman"/>
          <w:sz w:val="32"/>
          <w:szCs w:val="32"/>
          <w:highlight w:val="none"/>
          <w:lang w:val="en-US" w:eastAsia="zh-CN"/>
        </w:rPr>
        <w:t>13841.13</w:t>
      </w:r>
      <w:r>
        <w:rPr>
          <w:rFonts w:hint="default" w:ascii="Times New Roman" w:hAnsi="Times New Roman" w:eastAsia="仿宋" w:cs="Times New Roman"/>
          <w:sz w:val="32"/>
          <w:szCs w:val="32"/>
          <w:highlight w:val="none"/>
        </w:rPr>
        <w:t>万元。与202</w:t>
      </w:r>
      <w:r>
        <w:rPr>
          <w:rFonts w:hint="default" w:ascii="Times New Roman" w:hAnsi="Times New Roman" w:eastAsia="仿宋" w:cs="Times New Roman"/>
          <w:sz w:val="32"/>
          <w:szCs w:val="32"/>
          <w:highlight w:val="none"/>
          <w:lang w:val="en-US" w:eastAsia="zh-CN"/>
        </w:rPr>
        <w:t>3</w:t>
      </w:r>
      <w:r>
        <w:rPr>
          <w:rFonts w:hint="default" w:ascii="Times New Roman" w:hAnsi="Times New Roman" w:eastAsia="仿宋" w:cs="Times New Roman"/>
          <w:sz w:val="32"/>
          <w:szCs w:val="32"/>
          <w:highlight w:val="none"/>
        </w:rPr>
        <w:t>年相比，财政拨款收、支总计各</w:t>
      </w:r>
      <w:r>
        <w:rPr>
          <w:rFonts w:hint="default" w:ascii="Times New Roman" w:hAnsi="Times New Roman" w:eastAsia="仿宋" w:cs="Times New Roman"/>
          <w:sz w:val="32"/>
          <w:szCs w:val="32"/>
          <w:highlight w:val="none"/>
          <w:lang w:val="en-US" w:eastAsia="zh-CN"/>
        </w:rPr>
        <w:t>减少33217.9</w:t>
      </w:r>
      <w:r>
        <w:rPr>
          <w:rFonts w:hint="default" w:ascii="Times New Roman" w:hAnsi="Times New Roman" w:eastAsia="仿宋" w:cs="Times New Roman"/>
          <w:sz w:val="32"/>
          <w:szCs w:val="32"/>
          <w:highlight w:val="none"/>
        </w:rPr>
        <w:t>万元，</w:t>
      </w:r>
      <w:r>
        <w:rPr>
          <w:rFonts w:hint="default" w:ascii="Times New Roman" w:hAnsi="Times New Roman" w:eastAsia="仿宋" w:cs="Times New Roman"/>
          <w:sz w:val="32"/>
          <w:szCs w:val="32"/>
          <w:highlight w:val="none"/>
          <w:lang w:val="en-US" w:eastAsia="zh-CN"/>
        </w:rPr>
        <w:t>减少70.6</w:t>
      </w:r>
      <w:r>
        <w:rPr>
          <w:rFonts w:hint="default" w:ascii="Times New Roman" w:hAnsi="Times New Roman" w:eastAsia="仿宋" w:cs="Times New Roman"/>
          <w:sz w:val="32"/>
          <w:szCs w:val="32"/>
          <w:highlight w:val="none"/>
        </w:rPr>
        <w:t>%。主要变动原因是</w:t>
      </w:r>
      <w:r>
        <w:rPr>
          <w:rFonts w:hint="default" w:ascii="Times New Roman" w:hAnsi="Times New Roman" w:eastAsia="仿宋" w:cs="Times New Roman"/>
          <w:color w:val="000000"/>
          <w:kern w:val="2"/>
          <w:sz w:val="32"/>
          <w:szCs w:val="32"/>
          <w:highlight w:val="none"/>
          <w:lang w:val="en-US" w:eastAsia="zh-CN" w:bidi="ar-SA"/>
        </w:rPr>
        <w:t>项目支出减少</w:t>
      </w:r>
      <w:r>
        <w:rPr>
          <w:rFonts w:hint="default" w:ascii="Times New Roman" w:hAnsi="Times New Roman" w:eastAsia="仿宋" w:cs="Times New Roman"/>
          <w:sz w:val="32"/>
          <w:szCs w:val="32"/>
          <w:highlight w:val="none"/>
        </w:rPr>
        <w:t>。</w:t>
      </w:r>
    </w:p>
    <w:p>
      <w:pPr>
        <w:pStyle w:val="2"/>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lang w:eastAsia="zh-CN"/>
        </w:rPr>
        <w:drawing>
          <wp:inline distT="0" distB="0" distL="114300" distR="114300">
            <wp:extent cx="4327525" cy="1934845"/>
            <wp:effectExtent l="4445" t="4445" r="11430" b="2286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320" w:firstLineChars="100"/>
        <w:rPr>
          <w:rFonts w:hint="default" w:ascii="Times New Roman" w:hAnsi="Times New Roman" w:eastAsia="仿宋" w:cs="Times New Roman"/>
          <w:i w:val="0"/>
          <w:iCs/>
          <w:color w:val="000000"/>
          <w:sz w:val="32"/>
          <w:szCs w:val="32"/>
          <w:highlight w:val="none"/>
        </w:rPr>
      </w:pPr>
      <w:r>
        <w:rPr>
          <w:rFonts w:hint="default" w:ascii="Times New Roman" w:hAnsi="Times New Roman" w:eastAsia="仿宋" w:cs="Times New Roman"/>
          <w:i w:val="0"/>
          <w:iCs/>
          <w:color w:val="000000"/>
          <w:sz w:val="32"/>
          <w:szCs w:val="32"/>
          <w:highlight w:val="none"/>
        </w:rPr>
        <w:t>图4：财政拨款收、支决算总计变动情况</w:t>
      </w:r>
    </w:p>
    <w:p>
      <w:pPr>
        <w:spacing w:line="600" w:lineRule="exact"/>
        <w:ind w:firstLine="640" w:firstLineChars="200"/>
        <w:outlineLvl w:val="1"/>
        <w:rPr>
          <w:rStyle w:val="30"/>
          <w:rFonts w:hint="default" w:ascii="Times New Roman" w:hAnsi="Times New Roman" w:eastAsia="黑体" w:cs="Times New Roman"/>
          <w:b w:val="0"/>
          <w:highlight w:val="none"/>
        </w:rPr>
      </w:pPr>
      <w:bookmarkStart w:id="50" w:name="_Toc15377209"/>
      <w:bookmarkStart w:id="51" w:name="_Toc6331"/>
      <w:bookmarkStart w:id="52" w:name="_Toc10454"/>
      <w:bookmarkStart w:id="53" w:name="_Toc15396607"/>
      <w:r>
        <w:rPr>
          <w:rFonts w:hint="default" w:ascii="Times New Roman" w:hAnsi="Times New Roman" w:eastAsia="黑体" w:cs="Times New Roman"/>
          <w:sz w:val="32"/>
          <w:szCs w:val="32"/>
          <w:highlight w:val="none"/>
        </w:rPr>
        <w:t>五、</w:t>
      </w:r>
      <w:r>
        <w:rPr>
          <w:rFonts w:hint="default" w:ascii="Times New Roman" w:hAnsi="Times New Roman" w:eastAsia="黑体" w:cs="Times New Roman"/>
          <w:b/>
          <w:sz w:val="32"/>
          <w:szCs w:val="32"/>
          <w:highlight w:val="none"/>
        </w:rPr>
        <w:t>一</w:t>
      </w:r>
      <w:r>
        <w:rPr>
          <w:rStyle w:val="30"/>
          <w:rFonts w:hint="default" w:ascii="Times New Roman" w:hAnsi="Times New Roman" w:eastAsia="黑体" w:cs="Times New Roman"/>
          <w:b w:val="0"/>
          <w:highlight w:val="none"/>
        </w:rPr>
        <w:t>般公共预算财政拨款支出决算情况说明</w:t>
      </w:r>
      <w:bookmarkEnd w:id="50"/>
      <w:bookmarkEnd w:id="51"/>
      <w:bookmarkEnd w:id="52"/>
      <w:bookmarkEnd w:id="53"/>
    </w:p>
    <w:p>
      <w:pPr>
        <w:spacing w:line="600" w:lineRule="exact"/>
        <w:ind w:firstLine="643" w:firstLineChars="200"/>
        <w:outlineLvl w:val="2"/>
        <w:rPr>
          <w:rFonts w:hint="default" w:ascii="Times New Roman" w:hAnsi="Times New Roman" w:eastAsia="仿宋" w:cs="Times New Roman"/>
          <w:b/>
          <w:sz w:val="32"/>
          <w:szCs w:val="32"/>
          <w:highlight w:val="none"/>
        </w:rPr>
      </w:pPr>
      <w:bookmarkStart w:id="54" w:name="_Toc15377210"/>
      <w:bookmarkStart w:id="55" w:name="_Toc22442"/>
      <w:r>
        <w:rPr>
          <w:rFonts w:hint="default" w:ascii="Times New Roman" w:hAnsi="Times New Roman" w:eastAsia="仿宋" w:cs="Times New Roman"/>
          <w:b/>
          <w:sz w:val="32"/>
          <w:szCs w:val="32"/>
          <w:highlight w:val="none"/>
        </w:rPr>
        <w:t>（一）一般公共预算财政拨款支出决算总体情况</w:t>
      </w:r>
      <w:bookmarkEnd w:id="54"/>
      <w:bookmarkEnd w:id="55"/>
    </w:p>
    <w:p>
      <w:pPr>
        <w:spacing w:line="600" w:lineRule="exact"/>
        <w:ind w:firstLine="640" w:firstLineChars="200"/>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rPr>
        <w:t>202</w:t>
      </w:r>
      <w:r>
        <w:rPr>
          <w:rFonts w:hint="default" w:ascii="Times New Roman" w:hAnsi="Times New Roman" w:eastAsia="仿宋" w:cs="Times New Roman"/>
          <w:sz w:val="32"/>
          <w:szCs w:val="32"/>
          <w:highlight w:val="none"/>
          <w:lang w:val="en-US" w:eastAsia="zh-CN"/>
        </w:rPr>
        <w:t>3</w:t>
      </w:r>
      <w:r>
        <w:rPr>
          <w:rFonts w:hint="default" w:ascii="Times New Roman" w:hAnsi="Times New Roman" w:eastAsia="仿宋" w:cs="Times New Roman"/>
          <w:sz w:val="32"/>
          <w:szCs w:val="32"/>
          <w:highlight w:val="none"/>
        </w:rPr>
        <w:t>年一般公共预算财政拨款支出</w:t>
      </w:r>
      <w:r>
        <w:rPr>
          <w:rFonts w:hint="default" w:ascii="Times New Roman" w:hAnsi="Times New Roman" w:eastAsia="仿宋" w:cs="Times New Roman"/>
          <w:sz w:val="32"/>
          <w:szCs w:val="32"/>
          <w:highlight w:val="none"/>
          <w:lang w:val="en-US" w:eastAsia="zh-CN"/>
        </w:rPr>
        <w:t>8956.8</w:t>
      </w:r>
      <w:r>
        <w:rPr>
          <w:rFonts w:hint="default" w:ascii="Times New Roman" w:hAnsi="Times New Roman" w:eastAsia="仿宋" w:cs="Times New Roman"/>
          <w:sz w:val="32"/>
          <w:szCs w:val="32"/>
          <w:highlight w:val="none"/>
        </w:rPr>
        <w:t>万元，占本年支出合计的</w:t>
      </w:r>
      <w:r>
        <w:rPr>
          <w:rFonts w:hint="default" w:ascii="Times New Roman" w:hAnsi="Times New Roman" w:eastAsia="仿宋_GB2312" w:cs="Times New Roman"/>
          <w:sz w:val="32"/>
          <w:szCs w:val="32"/>
          <w:highlight w:val="none"/>
          <w:lang w:val="en-US" w:eastAsia="zh-CN"/>
        </w:rPr>
        <w:t>64.7</w:t>
      </w:r>
      <w:r>
        <w:rPr>
          <w:rFonts w:hint="default" w:ascii="Times New Roman" w:hAnsi="Times New Roman" w:eastAsia="仿宋" w:cs="Times New Roman"/>
          <w:sz w:val="32"/>
          <w:szCs w:val="32"/>
          <w:highlight w:val="none"/>
        </w:rPr>
        <w:t>%。与202</w:t>
      </w:r>
      <w:r>
        <w:rPr>
          <w:rFonts w:hint="default" w:ascii="Times New Roman" w:hAnsi="Times New Roman" w:eastAsia="仿宋" w:cs="Times New Roman"/>
          <w:sz w:val="32"/>
          <w:szCs w:val="32"/>
          <w:highlight w:val="none"/>
          <w:lang w:val="en-US" w:eastAsia="zh-CN"/>
        </w:rPr>
        <w:t>2</w:t>
      </w:r>
      <w:r>
        <w:rPr>
          <w:rFonts w:hint="default" w:ascii="Times New Roman" w:hAnsi="Times New Roman" w:eastAsia="仿宋" w:cs="Times New Roman"/>
          <w:sz w:val="32"/>
          <w:szCs w:val="32"/>
          <w:highlight w:val="none"/>
        </w:rPr>
        <w:t>年相比，一般公共预算财政拨款支出增加</w:t>
      </w:r>
      <w:r>
        <w:rPr>
          <w:rFonts w:hint="default" w:ascii="Times New Roman" w:hAnsi="Times New Roman" w:eastAsia="仿宋_GB2312" w:cs="Times New Roman"/>
          <w:sz w:val="32"/>
          <w:szCs w:val="32"/>
          <w:highlight w:val="none"/>
          <w:lang w:val="en-US" w:eastAsia="zh-CN"/>
        </w:rPr>
        <w:t>4542.57</w:t>
      </w:r>
      <w:r>
        <w:rPr>
          <w:rFonts w:hint="default" w:ascii="Times New Roman" w:hAnsi="Times New Roman" w:eastAsia="仿宋" w:cs="Times New Roman"/>
          <w:sz w:val="32"/>
          <w:szCs w:val="32"/>
          <w:highlight w:val="none"/>
        </w:rPr>
        <w:t>万元，增长</w:t>
      </w:r>
      <w:r>
        <w:rPr>
          <w:rFonts w:hint="default" w:ascii="Times New Roman" w:hAnsi="Times New Roman" w:eastAsia="仿宋" w:cs="Times New Roman"/>
          <w:sz w:val="32"/>
          <w:szCs w:val="32"/>
          <w:highlight w:val="none"/>
          <w:lang w:val="en-US" w:eastAsia="zh-CN"/>
        </w:rPr>
        <w:t>102.9</w:t>
      </w:r>
      <w:r>
        <w:rPr>
          <w:rFonts w:hint="default" w:ascii="Times New Roman" w:hAnsi="Times New Roman" w:eastAsia="仿宋" w:cs="Times New Roman"/>
          <w:sz w:val="32"/>
          <w:szCs w:val="32"/>
          <w:highlight w:val="none"/>
        </w:rPr>
        <w:t>%。主要变动原因是</w:t>
      </w:r>
      <w:r>
        <w:rPr>
          <w:rFonts w:hint="default" w:ascii="Times New Roman" w:hAnsi="Times New Roman" w:eastAsia="仿宋" w:cs="Times New Roman"/>
          <w:sz w:val="32"/>
          <w:szCs w:val="32"/>
          <w:highlight w:val="none"/>
          <w:lang w:val="en-US" w:eastAsia="zh-CN"/>
        </w:rPr>
        <w:t>科学技术</w:t>
      </w:r>
      <w:r>
        <w:rPr>
          <w:rFonts w:hint="default" w:ascii="Times New Roman" w:hAnsi="Times New Roman" w:eastAsia="仿宋" w:cs="Times New Roman"/>
          <w:sz w:val="32"/>
          <w:szCs w:val="32"/>
          <w:highlight w:val="none"/>
        </w:rPr>
        <w:t>支出</w:t>
      </w:r>
      <w:r>
        <w:rPr>
          <w:rFonts w:hint="default" w:ascii="Times New Roman" w:hAnsi="Times New Roman" w:eastAsia="仿宋" w:cs="Times New Roman"/>
          <w:sz w:val="32"/>
          <w:szCs w:val="32"/>
          <w:highlight w:val="none"/>
          <w:lang w:val="en-US" w:eastAsia="zh-CN"/>
        </w:rPr>
        <w:t>和卫生健康支出增加。</w:t>
      </w:r>
    </w:p>
    <w:p>
      <w:pPr>
        <w:pStyle w:val="2"/>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eastAsia="zh-CN"/>
        </w:rPr>
        <w:drawing>
          <wp:inline distT="0" distB="0" distL="114300" distR="114300">
            <wp:extent cx="3719195" cy="1736090"/>
            <wp:effectExtent l="4445" t="4445" r="10160" b="1206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rPr>
          <w:rFonts w:hint="default" w:ascii="Times New Roman" w:hAnsi="Times New Roman" w:eastAsia="仿宋" w:cs="Times New Roman"/>
          <w:i/>
          <w:color w:val="000000"/>
          <w:sz w:val="32"/>
          <w:szCs w:val="32"/>
          <w:highlight w:val="none"/>
        </w:rPr>
      </w:pPr>
      <w:r>
        <w:rPr>
          <w:rFonts w:hint="default" w:ascii="Times New Roman" w:hAnsi="Times New Roman" w:eastAsia="仿宋" w:cs="Times New Roman"/>
          <w:i w:val="0"/>
          <w:iCs/>
          <w:color w:val="000000"/>
          <w:sz w:val="32"/>
          <w:szCs w:val="32"/>
          <w:highlight w:val="none"/>
        </w:rPr>
        <w:t>图5：一般公共预算财政拨款支出决算变动情况</w:t>
      </w:r>
    </w:p>
    <w:p>
      <w:pPr>
        <w:spacing w:line="600" w:lineRule="exact"/>
        <w:ind w:firstLine="643" w:firstLineChars="200"/>
        <w:outlineLvl w:val="2"/>
        <w:rPr>
          <w:rFonts w:hint="default" w:ascii="Times New Roman" w:hAnsi="Times New Roman" w:eastAsia="仿宋" w:cs="Times New Roman"/>
          <w:b/>
          <w:sz w:val="32"/>
          <w:szCs w:val="32"/>
          <w:highlight w:val="none"/>
        </w:rPr>
      </w:pPr>
      <w:bookmarkStart w:id="56" w:name="_Toc15377211"/>
      <w:bookmarkStart w:id="57" w:name="_Toc12739"/>
      <w:r>
        <w:rPr>
          <w:rFonts w:hint="default" w:ascii="Times New Roman" w:hAnsi="Times New Roman" w:eastAsia="仿宋" w:cs="Times New Roman"/>
          <w:b/>
          <w:sz w:val="32"/>
          <w:szCs w:val="32"/>
          <w:highlight w:val="none"/>
        </w:rPr>
        <w:t>（二）一般公共预算财政拨款支出决算结构情况</w:t>
      </w:r>
      <w:bookmarkEnd w:id="56"/>
      <w:bookmarkEnd w:id="57"/>
    </w:p>
    <w:p>
      <w:pPr>
        <w:spacing w:line="600" w:lineRule="exact"/>
        <w:ind w:firstLine="64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202</w:t>
      </w:r>
      <w:r>
        <w:rPr>
          <w:rFonts w:hint="default" w:ascii="Times New Roman" w:hAnsi="Times New Roman" w:eastAsia="仿宋" w:cs="Times New Roman"/>
          <w:sz w:val="32"/>
          <w:szCs w:val="32"/>
          <w:highlight w:val="none"/>
          <w:lang w:val="en-US" w:eastAsia="zh-CN"/>
        </w:rPr>
        <w:t>3</w:t>
      </w:r>
      <w:r>
        <w:rPr>
          <w:rFonts w:hint="default" w:ascii="Times New Roman" w:hAnsi="Times New Roman" w:eastAsia="仿宋" w:cs="Times New Roman"/>
          <w:sz w:val="32"/>
          <w:szCs w:val="32"/>
          <w:highlight w:val="none"/>
        </w:rPr>
        <w:t>年一般公共预算财政拨款支出</w:t>
      </w:r>
      <w:r>
        <w:rPr>
          <w:rFonts w:hint="default" w:ascii="Times New Roman" w:hAnsi="Times New Roman" w:eastAsia="仿宋" w:cs="Times New Roman"/>
          <w:sz w:val="32"/>
          <w:szCs w:val="32"/>
          <w:highlight w:val="none"/>
          <w:lang w:val="en-US" w:eastAsia="zh-CN"/>
        </w:rPr>
        <w:t>8956.8</w:t>
      </w:r>
      <w:r>
        <w:rPr>
          <w:rFonts w:hint="default" w:ascii="Times New Roman" w:hAnsi="Times New Roman" w:eastAsia="仿宋" w:cs="Times New Roman"/>
          <w:sz w:val="32"/>
          <w:szCs w:val="32"/>
          <w:highlight w:val="none"/>
        </w:rPr>
        <w:t>万元，主要用于以下方面:</w:t>
      </w:r>
      <w:r>
        <w:rPr>
          <w:rFonts w:hint="default" w:ascii="Times New Roman" w:hAnsi="Times New Roman" w:eastAsia="仿宋" w:cs="Times New Roman"/>
          <w:b/>
          <w:sz w:val="32"/>
          <w:szCs w:val="32"/>
          <w:highlight w:val="none"/>
        </w:rPr>
        <w:t>一般公共服务</w:t>
      </w:r>
      <w:r>
        <w:rPr>
          <w:rFonts w:hint="default" w:ascii="Times New Roman" w:hAnsi="Times New Roman" w:eastAsia="仿宋" w:cs="Times New Roman"/>
          <w:b/>
          <w:bCs/>
          <w:sz w:val="32"/>
          <w:szCs w:val="32"/>
          <w:highlight w:val="none"/>
        </w:rPr>
        <w:t>支出</w:t>
      </w:r>
      <w:r>
        <w:rPr>
          <w:rFonts w:hint="default" w:ascii="Times New Roman" w:hAnsi="Times New Roman" w:eastAsia="仿宋" w:cs="Times New Roman"/>
          <w:sz w:val="32"/>
          <w:szCs w:val="32"/>
          <w:highlight w:val="none"/>
          <w:lang w:val="en-US" w:eastAsia="zh-CN"/>
        </w:rPr>
        <w:t>6.91</w:t>
      </w:r>
      <w:r>
        <w:rPr>
          <w:rFonts w:hint="default" w:ascii="Times New Roman" w:hAnsi="Times New Roman" w:eastAsia="仿宋" w:cs="Times New Roman"/>
          <w:sz w:val="32"/>
          <w:szCs w:val="32"/>
          <w:highlight w:val="none"/>
        </w:rPr>
        <w:t>万元，占</w:t>
      </w:r>
      <w:r>
        <w:rPr>
          <w:rFonts w:hint="default" w:ascii="Times New Roman" w:hAnsi="Times New Roman" w:eastAsia="仿宋" w:cs="Times New Roman"/>
          <w:sz w:val="32"/>
          <w:szCs w:val="32"/>
          <w:highlight w:val="none"/>
          <w:lang w:val="en-US" w:eastAsia="zh-CN"/>
        </w:rPr>
        <w:t>0.1</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b/>
          <w:sz w:val="32"/>
          <w:szCs w:val="32"/>
          <w:highlight w:val="none"/>
          <w:lang w:val="en-US" w:eastAsia="zh-CN"/>
        </w:rPr>
        <w:t>科学技术支出</w:t>
      </w:r>
      <w:r>
        <w:rPr>
          <w:rFonts w:hint="default" w:ascii="Times New Roman" w:hAnsi="Times New Roman" w:eastAsia="仿宋" w:cs="Times New Roman"/>
          <w:sz w:val="32"/>
          <w:szCs w:val="32"/>
          <w:highlight w:val="none"/>
          <w:lang w:val="en-US" w:eastAsia="zh-CN"/>
        </w:rPr>
        <w:t>1616.62万元，</w:t>
      </w:r>
      <w:r>
        <w:rPr>
          <w:rFonts w:hint="default" w:ascii="Times New Roman" w:hAnsi="Times New Roman" w:eastAsia="仿宋" w:cs="Times New Roman"/>
          <w:sz w:val="32"/>
          <w:szCs w:val="32"/>
          <w:highlight w:val="none"/>
        </w:rPr>
        <w:t>占</w:t>
      </w:r>
      <w:r>
        <w:rPr>
          <w:rFonts w:hint="default" w:ascii="Times New Roman" w:hAnsi="Times New Roman" w:eastAsia="仿宋" w:cs="Times New Roman"/>
          <w:sz w:val="32"/>
          <w:szCs w:val="32"/>
          <w:highlight w:val="none"/>
          <w:lang w:val="en-US" w:eastAsia="zh-CN"/>
        </w:rPr>
        <w:t>18.1</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b/>
          <w:sz w:val="32"/>
          <w:szCs w:val="32"/>
          <w:highlight w:val="none"/>
        </w:rPr>
        <w:t>社会保障和就业</w:t>
      </w:r>
      <w:r>
        <w:rPr>
          <w:rFonts w:hint="default" w:ascii="Times New Roman" w:hAnsi="Times New Roman" w:eastAsia="仿宋" w:cs="Times New Roman"/>
          <w:b/>
          <w:bCs/>
          <w:sz w:val="32"/>
          <w:szCs w:val="32"/>
          <w:highlight w:val="none"/>
        </w:rPr>
        <w:t>支出</w:t>
      </w:r>
      <w:r>
        <w:rPr>
          <w:rFonts w:hint="default" w:ascii="Times New Roman" w:hAnsi="Times New Roman" w:eastAsia="仿宋" w:cs="Times New Roman"/>
          <w:sz w:val="32"/>
          <w:szCs w:val="32"/>
          <w:highlight w:val="none"/>
          <w:lang w:val="en-US" w:eastAsia="zh-CN"/>
        </w:rPr>
        <w:t>120.76</w:t>
      </w:r>
      <w:r>
        <w:rPr>
          <w:rFonts w:hint="default" w:ascii="Times New Roman" w:hAnsi="Times New Roman" w:eastAsia="仿宋" w:cs="Times New Roman"/>
          <w:sz w:val="32"/>
          <w:szCs w:val="32"/>
          <w:highlight w:val="none"/>
        </w:rPr>
        <w:t>万元，占</w:t>
      </w:r>
      <w:r>
        <w:rPr>
          <w:rFonts w:hint="default" w:ascii="Times New Roman" w:hAnsi="Times New Roman" w:eastAsia="仿宋" w:cs="Times New Roman"/>
          <w:sz w:val="32"/>
          <w:szCs w:val="32"/>
          <w:highlight w:val="none"/>
          <w:lang w:val="en-US" w:eastAsia="zh-CN"/>
        </w:rPr>
        <w:t>1.4</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b/>
          <w:bCs/>
          <w:sz w:val="32"/>
          <w:szCs w:val="32"/>
          <w:highlight w:val="none"/>
        </w:rPr>
        <w:t>卫生健康支出</w:t>
      </w:r>
      <w:r>
        <w:rPr>
          <w:rFonts w:hint="default" w:ascii="Times New Roman" w:hAnsi="Times New Roman" w:eastAsia="仿宋" w:cs="Times New Roman"/>
          <w:sz w:val="32"/>
          <w:szCs w:val="32"/>
          <w:highlight w:val="none"/>
          <w:lang w:val="en-US" w:eastAsia="zh-CN"/>
        </w:rPr>
        <w:t>3218.26</w:t>
      </w:r>
      <w:r>
        <w:rPr>
          <w:rFonts w:hint="default" w:ascii="Times New Roman" w:hAnsi="Times New Roman" w:eastAsia="仿宋" w:cs="Times New Roman"/>
          <w:sz w:val="32"/>
          <w:szCs w:val="32"/>
          <w:highlight w:val="none"/>
        </w:rPr>
        <w:t>万元，占</w:t>
      </w:r>
      <w:r>
        <w:rPr>
          <w:rFonts w:hint="default" w:ascii="Times New Roman" w:hAnsi="Times New Roman" w:eastAsia="仿宋" w:cs="Times New Roman"/>
          <w:sz w:val="32"/>
          <w:szCs w:val="32"/>
          <w:highlight w:val="none"/>
          <w:lang w:val="en-US" w:eastAsia="zh-CN"/>
        </w:rPr>
        <w:t>35.9</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b/>
          <w:bCs/>
          <w:sz w:val="32"/>
          <w:szCs w:val="32"/>
          <w:highlight w:val="none"/>
          <w:lang w:val="en-US" w:eastAsia="zh-CN"/>
        </w:rPr>
        <w:t>城乡社区支出</w:t>
      </w:r>
      <w:r>
        <w:rPr>
          <w:rFonts w:hint="default" w:ascii="Times New Roman" w:hAnsi="Times New Roman" w:eastAsia="仿宋" w:cs="Times New Roman"/>
          <w:b w:val="0"/>
          <w:bCs w:val="0"/>
          <w:sz w:val="32"/>
          <w:szCs w:val="32"/>
          <w:highlight w:val="none"/>
          <w:lang w:val="en-US" w:eastAsia="zh-CN"/>
        </w:rPr>
        <w:t>3905.99万元,占43.5%</w:t>
      </w:r>
      <w:r>
        <w:rPr>
          <w:rFonts w:hint="default" w:ascii="Times New Roman" w:hAnsi="Times New Roman" w:eastAsia="仿宋" w:cs="Times New Roman"/>
          <w:b/>
          <w:bCs/>
          <w:sz w:val="32"/>
          <w:szCs w:val="32"/>
          <w:highlight w:val="none"/>
          <w:lang w:val="en-US" w:eastAsia="zh-CN"/>
        </w:rPr>
        <w:t>;</w:t>
      </w:r>
      <w:r>
        <w:rPr>
          <w:rFonts w:hint="default" w:ascii="Times New Roman" w:hAnsi="Times New Roman" w:eastAsia="仿宋" w:cs="Times New Roman"/>
          <w:b/>
          <w:bCs/>
          <w:sz w:val="32"/>
          <w:szCs w:val="32"/>
          <w:highlight w:val="none"/>
        </w:rPr>
        <w:t>住房保障支出</w:t>
      </w:r>
      <w:r>
        <w:rPr>
          <w:rFonts w:hint="default" w:ascii="Times New Roman" w:hAnsi="Times New Roman" w:eastAsia="仿宋" w:cs="Times New Roman"/>
          <w:sz w:val="32"/>
          <w:szCs w:val="32"/>
          <w:highlight w:val="none"/>
          <w:lang w:val="en-US" w:eastAsia="zh-CN"/>
        </w:rPr>
        <w:t>88.25</w:t>
      </w:r>
      <w:r>
        <w:rPr>
          <w:rFonts w:hint="default" w:ascii="Times New Roman" w:hAnsi="Times New Roman" w:eastAsia="仿宋" w:cs="Times New Roman"/>
          <w:sz w:val="32"/>
          <w:szCs w:val="32"/>
          <w:highlight w:val="none"/>
        </w:rPr>
        <w:t>万元，占</w:t>
      </w:r>
      <w:r>
        <w:rPr>
          <w:rFonts w:hint="default" w:ascii="Times New Roman" w:hAnsi="Times New Roman" w:eastAsia="仿宋" w:cs="Times New Roman"/>
          <w:sz w:val="32"/>
          <w:szCs w:val="32"/>
          <w:highlight w:val="none"/>
          <w:lang w:val="en-US" w:eastAsia="zh-CN"/>
        </w:rPr>
        <w:t>1.0</w:t>
      </w:r>
      <w:r>
        <w:rPr>
          <w:rFonts w:hint="default" w:ascii="Times New Roman" w:hAnsi="Times New Roman" w:eastAsia="仿宋" w:cs="Times New Roman"/>
          <w:sz w:val="32"/>
          <w:szCs w:val="32"/>
          <w:highlight w:val="none"/>
        </w:rPr>
        <w:t>%。</w:t>
      </w:r>
    </w:p>
    <w:p>
      <w:pPr>
        <w:pStyle w:val="2"/>
        <w:rPr>
          <w:rFonts w:hint="default" w:ascii="Times New Roman" w:hAnsi="Times New Roman" w:eastAsia="仿宋" w:cs="Times New Roman"/>
          <w:sz w:val="32"/>
          <w:szCs w:val="32"/>
          <w:highlight w:val="none"/>
          <w:lang w:eastAsia="zh-CN"/>
        </w:rPr>
      </w:pPr>
      <w:r>
        <w:rPr>
          <w:rFonts w:hint="default" w:ascii="Times New Roman" w:hAnsi="Times New Roman" w:eastAsia="仿宋" w:cs="Times New Roman"/>
          <w:sz w:val="32"/>
          <w:szCs w:val="32"/>
          <w:highlight w:val="none"/>
          <w:lang w:eastAsia="zh-CN"/>
        </w:rPr>
        <w:drawing>
          <wp:inline distT="0" distB="0" distL="114300" distR="114300">
            <wp:extent cx="4339590" cy="2135505"/>
            <wp:effectExtent l="4445" t="4445" r="18415" b="1270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320" w:firstLineChars="100"/>
        <w:rPr>
          <w:rFonts w:hint="default" w:ascii="Times New Roman" w:hAnsi="Times New Roman" w:eastAsia="仿宋" w:cs="Times New Roman"/>
          <w:i w:val="0"/>
          <w:iCs/>
          <w:color w:val="000000"/>
          <w:sz w:val="32"/>
          <w:szCs w:val="32"/>
          <w:highlight w:val="none"/>
        </w:rPr>
      </w:pPr>
      <w:r>
        <w:rPr>
          <w:rFonts w:hint="default" w:ascii="Times New Roman" w:hAnsi="Times New Roman" w:eastAsia="仿宋" w:cs="Times New Roman"/>
          <w:i w:val="0"/>
          <w:iCs/>
          <w:color w:val="000000"/>
          <w:sz w:val="32"/>
          <w:szCs w:val="32"/>
          <w:highlight w:val="none"/>
        </w:rPr>
        <w:t>图6：一般公共预算财政拨款支出决算结构</w:t>
      </w:r>
    </w:p>
    <w:p>
      <w:pPr>
        <w:spacing w:line="600" w:lineRule="exact"/>
        <w:outlineLvl w:val="2"/>
        <w:rPr>
          <w:rFonts w:hint="default" w:ascii="Times New Roman" w:hAnsi="Times New Roman" w:eastAsia="仿宋" w:cs="Times New Roman"/>
          <w:b/>
          <w:sz w:val="32"/>
          <w:szCs w:val="32"/>
          <w:highlight w:val="none"/>
        </w:rPr>
      </w:pPr>
      <w:bookmarkStart w:id="58" w:name="_Toc15377212"/>
      <w:bookmarkStart w:id="59" w:name="_Toc2997"/>
      <w:r>
        <w:rPr>
          <w:rFonts w:hint="default" w:ascii="Times New Roman" w:hAnsi="Times New Roman" w:eastAsia="仿宋" w:cs="Times New Roman"/>
          <w:b/>
          <w:sz w:val="32"/>
          <w:szCs w:val="32"/>
          <w:highlight w:val="none"/>
        </w:rPr>
        <w:t>（三）一般公共预算财政拨款支出决算具体情况</w:t>
      </w:r>
      <w:bookmarkEnd w:id="58"/>
      <w:bookmarkEnd w:id="59"/>
    </w:p>
    <w:p>
      <w:pPr>
        <w:spacing w:line="600" w:lineRule="exact"/>
        <w:ind w:firstLine="643" w:firstLineChars="200"/>
        <w:outlineLvl w:val="2"/>
        <w:rPr>
          <w:rFonts w:hint="default" w:ascii="Times New Roman" w:hAnsi="Times New Roman" w:eastAsia="仿宋" w:cs="Times New Roman"/>
          <w:sz w:val="32"/>
          <w:szCs w:val="32"/>
          <w:highlight w:val="none"/>
        </w:rPr>
      </w:pPr>
      <w:bookmarkStart w:id="60" w:name="_Toc15377213"/>
      <w:bookmarkStart w:id="61" w:name="_Toc32346"/>
      <w:bookmarkStart w:id="62" w:name="_Toc15377444"/>
      <w:bookmarkStart w:id="63" w:name="_Toc15378460"/>
      <w:r>
        <w:rPr>
          <w:rFonts w:hint="default" w:ascii="Times New Roman" w:hAnsi="Times New Roman" w:eastAsia="仿宋" w:cs="Times New Roman"/>
          <w:b/>
          <w:sz w:val="32"/>
          <w:szCs w:val="32"/>
          <w:highlight w:val="none"/>
        </w:rPr>
        <w:t>202</w:t>
      </w:r>
      <w:r>
        <w:rPr>
          <w:rFonts w:hint="default" w:ascii="Times New Roman" w:hAnsi="Times New Roman" w:eastAsia="仿宋" w:cs="Times New Roman"/>
          <w:b/>
          <w:sz w:val="32"/>
          <w:szCs w:val="32"/>
          <w:highlight w:val="none"/>
          <w:lang w:val="en-US" w:eastAsia="zh-CN"/>
        </w:rPr>
        <w:t>3</w:t>
      </w:r>
      <w:r>
        <w:rPr>
          <w:rFonts w:hint="default" w:ascii="Times New Roman" w:hAnsi="Times New Roman" w:eastAsia="仿宋" w:cs="Times New Roman"/>
          <w:b/>
          <w:sz w:val="32"/>
          <w:szCs w:val="32"/>
          <w:highlight w:val="none"/>
        </w:rPr>
        <w:t>年一般公共预算支出决算数为</w:t>
      </w:r>
      <w:r>
        <w:rPr>
          <w:rFonts w:hint="default" w:ascii="Times New Roman" w:hAnsi="Times New Roman" w:eastAsia="仿宋" w:cs="Times New Roman"/>
          <w:sz w:val="32"/>
          <w:szCs w:val="32"/>
          <w:highlight w:val="none"/>
          <w:lang w:val="en-US" w:eastAsia="zh-CN"/>
        </w:rPr>
        <w:t>8956.8万元</w:t>
      </w:r>
      <w:r>
        <w:rPr>
          <w:rFonts w:hint="default" w:ascii="Times New Roman" w:hAnsi="Times New Roman" w:eastAsia="仿宋" w:cs="Times New Roman"/>
          <w:sz w:val="32"/>
          <w:szCs w:val="32"/>
          <w:highlight w:val="none"/>
        </w:rPr>
        <w:t>，</w:t>
      </w:r>
      <w:r>
        <w:rPr>
          <w:rStyle w:val="18"/>
          <w:rFonts w:hint="default" w:ascii="Times New Roman" w:hAnsi="Times New Roman" w:eastAsia="仿宋" w:cs="Times New Roman"/>
          <w:bCs/>
          <w:sz w:val="32"/>
          <w:szCs w:val="32"/>
          <w:highlight w:val="none"/>
        </w:rPr>
        <w:t>完成预算</w:t>
      </w:r>
      <w:r>
        <w:rPr>
          <w:rStyle w:val="18"/>
          <w:rFonts w:hint="default" w:ascii="Times New Roman" w:hAnsi="Times New Roman" w:eastAsia="仿宋" w:cs="Times New Roman"/>
          <w:bCs/>
          <w:sz w:val="32"/>
          <w:szCs w:val="32"/>
          <w:highlight w:val="none"/>
          <w:lang w:val="en-US" w:eastAsia="zh-CN"/>
        </w:rPr>
        <w:t>100</w:t>
      </w:r>
      <w:r>
        <w:rPr>
          <w:rStyle w:val="18"/>
          <w:rFonts w:hint="default" w:ascii="Times New Roman" w:hAnsi="Times New Roman" w:eastAsia="仿宋" w:cs="Times New Roman"/>
          <w:bCs/>
          <w:sz w:val="32"/>
          <w:szCs w:val="32"/>
          <w:highlight w:val="none"/>
        </w:rPr>
        <w:t>%。其中：</w:t>
      </w:r>
      <w:bookmarkEnd w:id="60"/>
      <w:bookmarkEnd w:id="61"/>
      <w:bookmarkEnd w:id="62"/>
      <w:bookmarkEnd w:id="63"/>
    </w:p>
    <w:p>
      <w:pPr>
        <w:numPr>
          <w:ilvl w:val="0"/>
          <w:numId w:val="0"/>
        </w:numPr>
        <w:spacing w:line="600" w:lineRule="exact"/>
        <w:ind w:firstLine="643" w:firstLineChars="200"/>
        <w:rPr>
          <w:rStyle w:val="18"/>
          <w:rFonts w:hint="default" w:ascii="Times New Roman" w:hAnsi="Times New Roman" w:eastAsia="仿宋" w:cs="Times New Roman"/>
          <w:b w:val="0"/>
          <w:bCs/>
          <w:sz w:val="32"/>
          <w:szCs w:val="32"/>
          <w:highlight w:val="none"/>
        </w:rPr>
      </w:pPr>
      <w:r>
        <w:rPr>
          <w:rStyle w:val="18"/>
          <w:rFonts w:hint="default" w:ascii="Times New Roman" w:hAnsi="Times New Roman" w:eastAsia="仿宋" w:cs="Times New Roman"/>
          <w:bCs/>
          <w:sz w:val="32"/>
          <w:szCs w:val="32"/>
          <w:highlight w:val="none"/>
          <w:lang w:val="en-US" w:eastAsia="zh-CN"/>
        </w:rPr>
        <w:t>1.</w:t>
      </w:r>
      <w:r>
        <w:rPr>
          <w:rStyle w:val="18"/>
          <w:rFonts w:hint="default" w:ascii="Times New Roman" w:hAnsi="Times New Roman" w:eastAsia="仿宋" w:cs="Times New Roman"/>
          <w:bCs/>
          <w:sz w:val="32"/>
          <w:szCs w:val="32"/>
          <w:highlight w:val="none"/>
        </w:rPr>
        <w:t>一般公共服务</w:t>
      </w:r>
      <w:r>
        <w:rPr>
          <w:rStyle w:val="18"/>
          <w:rFonts w:hint="default" w:ascii="Times New Roman" w:hAnsi="Times New Roman" w:eastAsia="仿宋" w:cs="Times New Roman"/>
          <w:bCs/>
          <w:sz w:val="32"/>
          <w:szCs w:val="32"/>
          <w:highlight w:val="none"/>
          <w:lang w:val="en-US" w:eastAsia="zh-CN"/>
        </w:rPr>
        <w:t>支出-政府办公厅（室）及相关机构事务- 其他政府办公厅（室）及相关机构事务支出</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支出决算为</w:t>
      </w:r>
      <w:r>
        <w:rPr>
          <w:rStyle w:val="18"/>
          <w:rFonts w:hint="default" w:ascii="Times New Roman" w:hAnsi="Times New Roman" w:eastAsia="仿宋" w:cs="Times New Roman"/>
          <w:b w:val="0"/>
          <w:bCs/>
          <w:sz w:val="32"/>
          <w:szCs w:val="32"/>
          <w:highlight w:val="none"/>
          <w:lang w:val="en-US" w:eastAsia="zh-CN"/>
        </w:rPr>
        <w:t>6.91</w:t>
      </w:r>
      <w:r>
        <w:rPr>
          <w:rStyle w:val="18"/>
          <w:rFonts w:hint="default" w:ascii="Times New Roman" w:hAnsi="Times New Roman" w:eastAsia="仿宋" w:cs="Times New Roman"/>
          <w:b w:val="0"/>
          <w:bCs/>
          <w:sz w:val="32"/>
          <w:szCs w:val="32"/>
          <w:highlight w:val="none"/>
        </w:rPr>
        <w:t>万元，完成预算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p>
    <w:p>
      <w:pPr>
        <w:pStyle w:val="2"/>
        <w:numPr>
          <w:ilvl w:val="0"/>
          <w:numId w:val="0"/>
        </w:numPr>
        <w:ind w:leftChars="0" w:firstLine="643" w:firstLineChars="200"/>
        <w:rPr>
          <w:rFonts w:hint="default" w:ascii="Times New Roman" w:hAnsi="Times New Roman" w:cs="Times New Roman"/>
          <w:highlight w:val="none"/>
        </w:rPr>
      </w:pPr>
      <w:r>
        <w:rPr>
          <w:rFonts w:hint="default" w:ascii="Times New Roman" w:hAnsi="Times New Roman" w:eastAsia="仿宋" w:cs="Times New Roman"/>
          <w:b/>
          <w:sz w:val="32"/>
          <w:szCs w:val="32"/>
          <w:highlight w:val="none"/>
          <w:lang w:val="en-US" w:eastAsia="zh-CN"/>
        </w:rPr>
        <w:t>2.科学技术</w:t>
      </w:r>
      <w:r>
        <w:rPr>
          <w:rFonts w:hint="default" w:ascii="Times New Roman" w:hAnsi="Times New Roman" w:eastAsia="仿宋" w:cs="Times New Roman"/>
          <w:b/>
          <w:bCs/>
          <w:sz w:val="32"/>
          <w:szCs w:val="32"/>
          <w:highlight w:val="none"/>
        </w:rPr>
        <w:t>支出</w:t>
      </w:r>
      <w:r>
        <w:rPr>
          <w:rFonts w:hint="default" w:ascii="Times New Roman" w:hAnsi="Times New Roman" w:eastAsia="仿宋" w:cs="Times New Roman"/>
          <w:b/>
          <w:bCs/>
          <w:sz w:val="32"/>
          <w:szCs w:val="32"/>
          <w:highlight w:val="none"/>
          <w:lang w:val="en-US" w:eastAsia="zh-CN"/>
        </w:rPr>
        <w:t>-技术研究与开发-其他技术研究与开发支出</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支出决算为</w:t>
      </w:r>
      <w:r>
        <w:rPr>
          <w:rStyle w:val="18"/>
          <w:rFonts w:hint="default" w:ascii="Times New Roman" w:hAnsi="Times New Roman" w:eastAsia="仿宋" w:cs="Times New Roman"/>
          <w:b w:val="0"/>
          <w:bCs/>
          <w:sz w:val="32"/>
          <w:szCs w:val="32"/>
          <w:highlight w:val="none"/>
          <w:lang w:val="en-US" w:eastAsia="zh-CN"/>
        </w:rPr>
        <w:t>1616.62</w:t>
      </w:r>
      <w:r>
        <w:rPr>
          <w:rStyle w:val="18"/>
          <w:rFonts w:hint="default" w:ascii="Times New Roman" w:hAnsi="Times New Roman" w:eastAsia="仿宋" w:cs="Times New Roman"/>
          <w:b w:val="0"/>
          <w:bCs/>
          <w:sz w:val="32"/>
          <w:szCs w:val="32"/>
          <w:highlight w:val="none"/>
        </w:rPr>
        <w:t>万元，完成预算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Style w:val="18"/>
          <w:rFonts w:hint="default" w:ascii="Times New Roman" w:hAnsi="Times New Roman" w:eastAsia="仿宋" w:cs="Times New Roman"/>
          <w:b w:val="0"/>
          <w:bCs/>
          <w:sz w:val="32"/>
          <w:szCs w:val="32"/>
          <w:highlight w:val="none"/>
        </w:rPr>
      </w:pPr>
      <w:r>
        <w:rPr>
          <w:rStyle w:val="18"/>
          <w:rFonts w:hint="default" w:ascii="Times New Roman" w:hAnsi="Times New Roman" w:eastAsia="仿宋" w:cs="Times New Roman"/>
          <w:bCs/>
          <w:sz w:val="32"/>
          <w:szCs w:val="32"/>
          <w:highlight w:val="none"/>
          <w:lang w:val="en-US" w:eastAsia="zh-CN"/>
        </w:rPr>
        <w:t>3</w:t>
      </w:r>
      <w:r>
        <w:rPr>
          <w:rStyle w:val="18"/>
          <w:rFonts w:hint="default" w:ascii="Times New Roman" w:hAnsi="Times New Roman" w:eastAsia="仿宋" w:cs="Times New Roman"/>
          <w:bCs/>
          <w:sz w:val="32"/>
          <w:szCs w:val="32"/>
          <w:highlight w:val="none"/>
        </w:rPr>
        <w:t>.</w:t>
      </w:r>
      <w:r>
        <w:rPr>
          <w:rFonts w:hint="default" w:ascii="Times New Roman" w:hAnsi="Times New Roman" w:eastAsia="仿宋" w:cs="Times New Roman"/>
          <w:b/>
          <w:sz w:val="32"/>
          <w:szCs w:val="32"/>
          <w:highlight w:val="none"/>
        </w:rPr>
        <w:t>社会保障和就业</w:t>
      </w:r>
      <w:r>
        <w:rPr>
          <w:rFonts w:hint="default" w:ascii="Times New Roman" w:hAnsi="Times New Roman" w:eastAsia="仿宋" w:cs="Times New Roman"/>
          <w:b/>
          <w:bCs/>
          <w:sz w:val="32"/>
          <w:szCs w:val="32"/>
          <w:highlight w:val="none"/>
        </w:rPr>
        <w:t>支出</w:t>
      </w:r>
      <w:r>
        <w:rPr>
          <w:rFonts w:hint="default" w:ascii="Times New Roman" w:hAnsi="Times New Roman" w:eastAsia="仿宋" w:cs="Times New Roman"/>
          <w:b/>
          <w:bCs/>
          <w:sz w:val="32"/>
          <w:szCs w:val="32"/>
          <w:highlight w:val="none"/>
          <w:lang w:val="en-US" w:eastAsia="zh-CN"/>
        </w:rPr>
        <w:t>-行政事业单位养老支出-机关事业单位基本养老保险缴费支出</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支出决算为</w:t>
      </w:r>
      <w:r>
        <w:rPr>
          <w:rStyle w:val="18"/>
          <w:rFonts w:hint="default" w:ascii="Times New Roman" w:hAnsi="Times New Roman" w:eastAsia="仿宋" w:cs="Times New Roman"/>
          <w:b w:val="0"/>
          <w:bCs/>
          <w:sz w:val="32"/>
          <w:szCs w:val="32"/>
          <w:highlight w:val="none"/>
          <w:lang w:val="en-US" w:eastAsia="zh-CN"/>
        </w:rPr>
        <w:t>101.78</w:t>
      </w:r>
      <w:r>
        <w:rPr>
          <w:rStyle w:val="18"/>
          <w:rFonts w:hint="default" w:ascii="Times New Roman" w:hAnsi="Times New Roman" w:eastAsia="仿宋" w:cs="Times New Roman"/>
          <w:b w:val="0"/>
          <w:bCs/>
          <w:sz w:val="32"/>
          <w:szCs w:val="32"/>
          <w:highlight w:val="none"/>
        </w:rPr>
        <w:t>万元，完成预算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Fonts w:hint="default" w:ascii="Times New Roman" w:hAnsi="Times New Roman" w:eastAsia="仿宋" w:cs="Times New Roman"/>
          <w:b/>
          <w:sz w:val="32"/>
          <w:szCs w:val="32"/>
          <w:highlight w:val="none"/>
        </w:rPr>
      </w:pPr>
      <w:r>
        <w:rPr>
          <w:rFonts w:hint="default" w:ascii="Times New Roman" w:hAnsi="Times New Roman" w:eastAsia="仿宋" w:cs="Times New Roman"/>
          <w:b/>
          <w:sz w:val="32"/>
          <w:szCs w:val="32"/>
          <w:highlight w:val="none"/>
          <w:lang w:val="en-US" w:eastAsia="zh-CN"/>
        </w:rPr>
        <w:t>4.</w:t>
      </w:r>
      <w:r>
        <w:rPr>
          <w:rFonts w:hint="default" w:ascii="Times New Roman" w:hAnsi="Times New Roman" w:eastAsia="仿宋" w:cs="Times New Roman"/>
          <w:b/>
          <w:sz w:val="32"/>
          <w:szCs w:val="32"/>
          <w:highlight w:val="none"/>
        </w:rPr>
        <w:t>社会保障和就业</w:t>
      </w:r>
      <w:r>
        <w:rPr>
          <w:rFonts w:hint="default" w:ascii="Times New Roman" w:hAnsi="Times New Roman" w:eastAsia="仿宋" w:cs="Times New Roman"/>
          <w:b/>
          <w:bCs/>
          <w:sz w:val="32"/>
          <w:szCs w:val="32"/>
          <w:highlight w:val="none"/>
        </w:rPr>
        <w:t>支出</w:t>
      </w:r>
      <w:r>
        <w:rPr>
          <w:rFonts w:hint="default" w:ascii="Times New Roman" w:hAnsi="Times New Roman" w:eastAsia="仿宋" w:cs="Times New Roman"/>
          <w:b/>
          <w:bCs/>
          <w:sz w:val="32"/>
          <w:szCs w:val="32"/>
          <w:highlight w:val="none"/>
          <w:lang w:val="en-US" w:eastAsia="zh-CN"/>
        </w:rPr>
        <w:t>-行政事业单位养老支出-机关事业单位职业年金缴费支出</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支出决算为</w:t>
      </w:r>
      <w:r>
        <w:rPr>
          <w:rStyle w:val="18"/>
          <w:rFonts w:hint="default" w:ascii="Times New Roman" w:hAnsi="Times New Roman" w:eastAsia="仿宋" w:cs="Times New Roman"/>
          <w:b w:val="0"/>
          <w:bCs/>
          <w:sz w:val="32"/>
          <w:szCs w:val="32"/>
          <w:highlight w:val="none"/>
          <w:lang w:val="en-US" w:eastAsia="zh-CN"/>
        </w:rPr>
        <w:t>18.99</w:t>
      </w:r>
      <w:r>
        <w:rPr>
          <w:rStyle w:val="18"/>
          <w:rFonts w:hint="default" w:ascii="Times New Roman" w:hAnsi="Times New Roman" w:eastAsia="仿宋" w:cs="Times New Roman"/>
          <w:b w:val="0"/>
          <w:bCs/>
          <w:sz w:val="32"/>
          <w:szCs w:val="32"/>
          <w:highlight w:val="none"/>
        </w:rPr>
        <w:t>万元，完成预算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Style w:val="18"/>
          <w:rFonts w:hint="default" w:ascii="Times New Roman" w:hAnsi="Times New Roman" w:eastAsia="仿宋" w:cs="Times New Roman"/>
          <w:b w:val="0"/>
          <w:bCs/>
          <w:sz w:val="32"/>
          <w:szCs w:val="32"/>
          <w:highlight w:val="none"/>
        </w:rPr>
      </w:pPr>
      <w:r>
        <w:rPr>
          <w:rStyle w:val="18"/>
          <w:rFonts w:hint="default" w:ascii="Times New Roman" w:hAnsi="Times New Roman" w:eastAsia="仿宋" w:cs="Times New Roman"/>
          <w:bCs/>
          <w:sz w:val="32"/>
          <w:szCs w:val="32"/>
          <w:highlight w:val="none"/>
          <w:lang w:val="en-US" w:eastAsia="zh-CN"/>
        </w:rPr>
        <w:t>5</w:t>
      </w:r>
      <w:r>
        <w:rPr>
          <w:rStyle w:val="18"/>
          <w:rFonts w:hint="default" w:ascii="Times New Roman" w:hAnsi="Times New Roman" w:eastAsia="仿宋" w:cs="Times New Roman"/>
          <w:bCs/>
          <w:sz w:val="32"/>
          <w:szCs w:val="32"/>
          <w:highlight w:val="none"/>
        </w:rPr>
        <w:t>.</w:t>
      </w:r>
      <w:r>
        <w:rPr>
          <w:rFonts w:hint="default" w:ascii="Times New Roman" w:hAnsi="Times New Roman" w:eastAsia="仿宋" w:cs="Times New Roman"/>
          <w:b/>
          <w:bCs/>
          <w:sz w:val="32"/>
          <w:szCs w:val="32"/>
          <w:highlight w:val="none"/>
        </w:rPr>
        <w:t>卫生健康支出</w:t>
      </w:r>
      <w:r>
        <w:rPr>
          <w:rFonts w:hint="default" w:ascii="Times New Roman" w:hAnsi="Times New Roman" w:eastAsia="仿宋" w:cs="Times New Roman"/>
          <w:b/>
          <w:bCs/>
          <w:sz w:val="32"/>
          <w:szCs w:val="32"/>
          <w:highlight w:val="none"/>
          <w:lang w:val="en-US" w:eastAsia="zh-CN"/>
        </w:rPr>
        <w:t>-公共卫生-重大公共卫生服务</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支出决算为</w:t>
      </w:r>
      <w:r>
        <w:rPr>
          <w:rStyle w:val="18"/>
          <w:rFonts w:hint="default" w:ascii="Times New Roman" w:hAnsi="Times New Roman" w:eastAsia="仿宋" w:cs="Times New Roman"/>
          <w:b w:val="0"/>
          <w:bCs/>
          <w:sz w:val="32"/>
          <w:szCs w:val="32"/>
          <w:highlight w:val="none"/>
          <w:lang w:val="en-US" w:eastAsia="zh-CN"/>
        </w:rPr>
        <w:t>3174.07</w:t>
      </w:r>
      <w:r>
        <w:rPr>
          <w:rStyle w:val="18"/>
          <w:rFonts w:hint="default" w:ascii="Times New Roman" w:hAnsi="Times New Roman" w:eastAsia="仿宋" w:cs="Times New Roman"/>
          <w:b w:val="0"/>
          <w:bCs/>
          <w:sz w:val="32"/>
          <w:szCs w:val="32"/>
          <w:highlight w:val="none"/>
        </w:rPr>
        <w:t>万元，完成预算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Style w:val="18"/>
          <w:rFonts w:hint="default" w:ascii="Times New Roman" w:hAnsi="Times New Roman" w:eastAsia="仿宋" w:cs="Times New Roman"/>
          <w:b w:val="0"/>
          <w:bCs/>
          <w:sz w:val="32"/>
          <w:szCs w:val="32"/>
          <w:highlight w:val="none"/>
        </w:rPr>
      </w:pPr>
      <w:r>
        <w:rPr>
          <w:rFonts w:hint="default" w:ascii="Times New Roman" w:hAnsi="Times New Roman" w:eastAsia="仿宋" w:cs="Times New Roman"/>
          <w:b/>
          <w:bCs/>
          <w:sz w:val="32"/>
          <w:szCs w:val="32"/>
          <w:highlight w:val="none"/>
          <w:lang w:val="en-US" w:eastAsia="zh-CN"/>
        </w:rPr>
        <w:t>6.</w:t>
      </w:r>
      <w:r>
        <w:rPr>
          <w:rFonts w:hint="default" w:ascii="Times New Roman" w:hAnsi="Times New Roman" w:eastAsia="仿宋" w:cs="Times New Roman"/>
          <w:b/>
          <w:bCs/>
          <w:sz w:val="32"/>
          <w:szCs w:val="32"/>
          <w:highlight w:val="none"/>
        </w:rPr>
        <w:t>卫生健康支出</w:t>
      </w:r>
      <w:r>
        <w:rPr>
          <w:rFonts w:hint="default" w:ascii="Times New Roman" w:hAnsi="Times New Roman" w:eastAsia="仿宋" w:cs="Times New Roman"/>
          <w:b/>
          <w:bCs/>
          <w:sz w:val="32"/>
          <w:szCs w:val="32"/>
          <w:highlight w:val="none"/>
          <w:lang w:val="en-US" w:eastAsia="zh-CN"/>
        </w:rPr>
        <w:t>-行政事业单位医疗-行政单位医疗</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支出决算为</w:t>
      </w:r>
      <w:r>
        <w:rPr>
          <w:rStyle w:val="18"/>
          <w:rFonts w:hint="default" w:ascii="Times New Roman" w:hAnsi="Times New Roman" w:eastAsia="仿宋" w:cs="Times New Roman"/>
          <w:b w:val="0"/>
          <w:bCs/>
          <w:sz w:val="32"/>
          <w:szCs w:val="32"/>
          <w:highlight w:val="none"/>
          <w:lang w:val="en-US" w:eastAsia="zh-CN"/>
        </w:rPr>
        <w:t>11.22</w:t>
      </w:r>
      <w:r>
        <w:rPr>
          <w:rStyle w:val="18"/>
          <w:rFonts w:hint="default" w:ascii="Times New Roman" w:hAnsi="Times New Roman" w:eastAsia="仿宋" w:cs="Times New Roman"/>
          <w:b w:val="0"/>
          <w:bCs/>
          <w:sz w:val="32"/>
          <w:szCs w:val="32"/>
          <w:highlight w:val="none"/>
        </w:rPr>
        <w:t>万元，完成预算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Style w:val="18"/>
          <w:rFonts w:hint="default" w:ascii="Times New Roman" w:hAnsi="Times New Roman" w:eastAsia="仿宋" w:cs="Times New Roman"/>
          <w:b w:val="0"/>
          <w:bCs/>
          <w:sz w:val="32"/>
          <w:szCs w:val="32"/>
          <w:highlight w:val="none"/>
        </w:rPr>
      </w:pPr>
      <w:r>
        <w:rPr>
          <w:rFonts w:hint="default" w:ascii="Times New Roman" w:hAnsi="Times New Roman" w:eastAsia="仿宋" w:cs="Times New Roman"/>
          <w:b/>
          <w:bCs/>
          <w:sz w:val="32"/>
          <w:szCs w:val="32"/>
          <w:highlight w:val="none"/>
          <w:lang w:val="en-US" w:eastAsia="zh-CN"/>
        </w:rPr>
        <w:t>7.</w:t>
      </w:r>
      <w:r>
        <w:rPr>
          <w:rFonts w:hint="default" w:ascii="Times New Roman" w:hAnsi="Times New Roman" w:eastAsia="仿宋" w:cs="Times New Roman"/>
          <w:b/>
          <w:bCs/>
          <w:sz w:val="32"/>
          <w:szCs w:val="32"/>
          <w:highlight w:val="none"/>
        </w:rPr>
        <w:t>卫生健康支出</w:t>
      </w:r>
      <w:r>
        <w:rPr>
          <w:rFonts w:hint="default" w:ascii="Times New Roman" w:hAnsi="Times New Roman" w:eastAsia="仿宋" w:cs="Times New Roman"/>
          <w:b/>
          <w:bCs/>
          <w:sz w:val="32"/>
          <w:szCs w:val="32"/>
          <w:highlight w:val="none"/>
          <w:lang w:val="en-US" w:eastAsia="zh-CN"/>
        </w:rPr>
        <w:t>-行政事业单位医疗-事业单位医疗</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支出决算为</w:t>
      </w:r>
      <w:r>
        <w:rPr>
          <w:rStyle w:val="18"/>
          <w:rFonts w:hint="default" w:ascii="Times New Roman" w:hAnsi="Times New Roman" w:eastAsia="仿宋" w:cs="Times New Roman"/>
          <w:b w:val="0"/>
          <w:bCs/>
          <w:sz w:val="32"/>
          <w:szCs w:val="32"/>
          <w:highlight w:val="none"/>
          <w:lang w:val="en-US" w:eastAsia="zh-CN"/>
        </w:rPr>
        <w:t>28.4</w:t>
      </w:r>
      <w:r>
        <w:rPr>
          <w:rStyle w:val="18"/>
          <w:rFonts w:hint="default" w:ascii="Times New Roman" w:hAnsi="Times New Roman" w:eastAsia="仿宋" w:cs="Times New Roman"/>
          <w:b w:val="0"/>
          <w:bCs/>
          <w:sz w:val="32"/>
          <w:szCs w:val="32"/>
          <w:highlight w:val="none"/>
        </w:rPr>
        <w:t>万元，完成预算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Fonts w:hint="default" w:ascii="Times New Roman" w:hAnsi="Times New Roman" w:eastAsia="仿宋" w:cs="Times New Roman"/>
          <w:b/>
          <w:sz w:val="32"/>
          <w:szCs w:val="32"/>
          <w:highlight w:val="none"/>
        </w:rPr>
      </w:pPr>
      <w:r>
        <w:rPr>
          <w:rFonts w:hint="default" w:ascii="Times New Roman" w:hAnsi="Times New Roman" w:eastAsia="仿宋" w:cs="Times New Roman"/>
          <w:b/>
          <w:bCs/>
          <w:sz w:val="32"/>
          <w:szCs w:val="32"/>
          <w:highlight w:val="none"/>
          <w:lang w:val="en-US" w:eastAsia="zh-CN"/>
        </w:rPr>
        <w:t>8.</w:t>
      </w:r>
      <w:r>
        <w:rPr>
          <w:rFonts w:hint="default" w:ascii="Times New Roman" w:hAnsi="Times New Roman" w:eastAsia="仿宋" w:cs="Times New Roman"/>
          <w:b/>
          <w:bCs/>
          <w:sz w:val="32"/>
          <w:szCs w:val="32"/>
          <w:highlight w:val="none"/>
        </w:rPr>
        <w:t>卫生健康支出</w:t>
      </w:r>
      <w:r>
        <w:rPr>
          <w:rFonts w:hint="default" w:ascii="Times New Roman" w:hAnsi="Times New Roman" w:eastAsia="仿宋" w:cs="Times New Roman"/>
          <w:b/>
          <w:bCs/>
          <w:sz w:val="32"/>
          <w:szCs w:val="32"/>
          <w:highlight w:val="none"/>
          <w:lang w:val="en-US" w:eastAsia="zh-CN"/>
        </w:rPr>
        <w:t>-行政事业单位医疗-公务员医疗补助</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支出决算为</w:t>
      </w:r>
      <w:r>
        <w:rPr>
          <w:rStyle w:val="18"/>
          <w:rFonts w:hint="default" w:ascii="Times New Roman" w:hAnsi="Times New Roman" w:eastAsia="仿宋" w:cs="Times New Roman"/>
          <w:b w:val="0"/>
          <w:bCs/>
          <w:sz w:val="32"/>
          <w:szCs w:val="32"/>
          <w:highlight w:val="none"/>
          <w:lang w:val="en-US" w:eastAsia="zh-CN"/>
        </w:rPr>
        <w:t>4.57</w:t>
      </w:r>
      <w:r>
        <w:rPr>
          <w:rStyle w:val="18"/>
          <w:rFonts w:hint="default" w:ascii="Times New Roman" w:hAnsi="Times New Roman" w:eastAsia="仿宋" w:cs="Times New Roman"/>
          <w:b w:val="0"/>
          <w:bCs/>
          <w:sz w:val="32"/>
          <w:szCs w:val="32"/>
          <w:highlight w:val="none"/>
        </w:rPr>
        <w:t>万元，完成预算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Style w:val="18"/>
          <w:rFonts w:hint="default" w:ascii="Times New Roman" w:hAnsi="Times New Roman" w:eastAsia="仿宋" w:cs="Times New Roman"/>
          <w:b w:val="0"/>
          <w:bCs/>
          <w:sz w:val="32"/>
          <w:szCs w:val="32"/>
          <w:highlight w:val="none"/>
        </w:rPr>
      </w:pPr>
      <w:r>
        <w:rPr>
          <w:rStyle w:val="18"/>
          <w:rFonts w:hint="default" w:ascii="Times New Roman" w:hAnsi="Times New Roman" w:eastAsia="仿宋" w:cs="Times New Roman"/>
          <w:bCs/>
          <w:sz w:val="32"/>
          <w:szCs w:val="32"/>
          <w:highlight w:val="none"/>
          <w:lang w:val="en-US" w:eastAsia="zh-CN"/>
        </w:rPr>
        <w:t>9</w:t>
      </w:r>
      <w:r>
        <w:rPr>
          <w:rStyle w:val="18"/>
          <w:rFonts w:hint="default" w:ascii="Times New Roman" w:hAnsi="Times New Roman" w:eastAsia="仿宋" w:cs="Times New Roman"/>
          <w:bCs/>
          <w:sz w:val="32"/>
          <w:szCs w:val="32"/>
          <w:highlight w:val="none"/>
        </w:rPr>
        <w:t>.</w:t>
      </w:r>
      <w:r>
        <w:rPr>
          <w:rFonts w:hint="default" w:ascii="Times New Roman" w:hAnsi="Times New Roman" w:eastAsia="仿宋" w:cs="Times New Roman"/>
          <w:b/>
          <w:bCs/>
          <w:sz w:val="32"/>
          <w:szCs w:val="32"/>
          <w:highlight w:val="none"/>
          <w:lang w:val="en-US" w:eastAsia="zh-CN"/>
        </w:rPr>
        <w:t>城乡社区支出-城乡社区管理事务-行政运行</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支出决算为</w:t>
      </w:r>
      <w:r>
        <w:rPr>
          <w:rStyle w:val="18"/>
          <w:rFonts w:hint="default" w:ascii="Times New Roman" w:hAnsi="Times New Roman" w:eastAsia="仿宋" w:cs="Times New Roman"/>
          <w:b w:val="0"/>
          <w:bCs/>
          <w:sz w:val="32"/>
          <w:szCs w:val="32"/>
          <w:highlight w:val="none"/>
          <w:lang w:val="en-US" w:eastAsia="zh-CN"/>
        </w:rPr>
        <w:t>468.36</w:t>
      </w:r>
      <w:r>
        <w:rPr>
          <w:rStyle w:val="18"/>
          <w:rFonts w:hint="default" w:ascii="Times New Roman" w:hAnsi="Times New Roman" w:eastAsia="仿宋" w:cs="Times New Roman"/>
          <w:b w:val="0"/>
          <w:bCs/>
          <w:sz w:val="32"/>
          <w:szCs w:val="32"/>
          <w:highlight w:val="none"/>
        </w:rPr>
        <w:t>万元，完成预算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Style w:val="18"/>
          <w:rFonts w:hint="default" w:ascii="Times New Roman" w:hAnsi="Times New Roman" w:eastAsia="仿宋" w:cs="Times New Roman"/>
          <w:b w:val="0"/>
          <w:bCs/>
          <w:sz w:val="32"/>
          <w:szCs w:val="32"/>
          <w:highlight w:val="none"/>
        </w:rPr>
      </w:pPr>
      <w:r>
        <w:rPr>
          <w:rFonts w:hint="default" w:ascii="Times New Roman" w:hAnsi="Times New Roman" w:eastAsia="仿宋" w:cs="Times New Roman"/>
          <w:b/>
          <w:bCs/>
          <w:sz w:val="32"/>
          <w:szCs w:val="32"/>
          <w:highlight w:val="none"/>
          <w:lang w:val="en-US" w:eastAsia="zh-CN"/>
        </w:rPr>
        <w:t>10.城乡社区支出-城乡社区管理事务-一般行政管理事务</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支出决算为</w:t>
      </w:r>
      <w:r>
        <w:rPr>
          <w:rStyle w:val="18"/>
          <w:rFonts w:hint="default" w:ascii="Times New Roman" w:hAnsi="Times New Roman" w:eastAsia="仿宋" w:cs="Times New Roman"/>
          <w:b w:val="0"/>
          <w:bCs/>
          <w:sz w:val="32"/>
          <w:szCs w:val="32"/>
          <w:highlight w:val="none"/>
          <w:lang w:val="en-US" w:eastAsia="zh-CN"/>
        </w:rPr>
        <w:t>1101.93</w:t>
      </w:r>
      <w:r>
        <w:rPr>
          <w:rStyle w:val="18"/>
          <w:rFonts w:hint="default" w:ascii="Times New Roman" w:hAnsi="Times New Roman" w:eastAsia="仿宋" w:cs="Times New Roman"/>
          <w:b w:val="0"/>
          <w:bCs/>
          <w:sz w:val="32"/>
          <w:szCs w:val="32"/>
          <w:highlight w:val="none"/>
        </w:rPr>
        <w:t>万元，完成预算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Style w:val="18"/>
          <w:rFonts w:hint="default" w:ascii="Times New Roman" w:hAnsi="Times New Roman" w:eastAsia="仿宋" w:cs="Times New Roman"/>
          <w:b w:val="0"/>
          <w:bCs/>
          <w:sz w:val="32"/>
          <w:szCs w:val="32"/>
          <w:highlight w:val="none"/>
        </w:rPr>
      </w:pPr>
      <w:r>
        <w:rPr>
          <w:rFonts w:hint="default" w:ascii="Times New Roman" w:hAnsi="Times New Roman" w:eastAsia="仿宋" w:cs="Times New Roman"/>
          <w:b/>
          <w:bCs/>
          <w:sz w:val="32"/>
          <w:szCs w:val="32"/>
          <w:highlight w:val="none"/>
          <w:lang w:val="en-US" w:eastAsia="zh-CN"/>
        </w:rPr>
        <w:t>11.城乡社区支出-城乡社区管理事务-其他城乡社区管理事务支出</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支出决算为</w:t>
      </w:r>
      <w:r>
        <w:rPr>
          <w:rStyle w:val="18"/>
          <w:rFonts w:hint="default" w:ascii="Times New Roman" w:hAnsi="Times New Roman" w:eastAsia="仿宋" w:cs="Times New Roman"/>
          <w:b w:val="0"/>
          <w:bCs/>
          <w:sz w:val="32"/>
          <w:szCs w:val="32"/>
          <w:highlight w:val="none"/>
          <w:lang w:val="en-US" w:eastAsia="zh-CN"/>
        </w:rPr>
        <w:t>767.71</w:t>
      </w:r>
      <w:r>
        <w:rPr>
          <w:rStyle w:val="18"/>
          <w:rFonts w:hint="default" w:ascii="Times New Roman" w:hAnsi="Times New Roman" w:eastAsia="仿宋" w:cs="Times New Roman"/>
          <w:b w:val="0"/>
          <w:bCs/>
          <w:sz w:val="32"/>
          <w:szCs w:val="32"/>
          <w:highlight w:val="none"/>
        </w:rPr>
        <w:t>万元，完成预算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Fonts w:hint="default" w:ascii="Times New Roman" w:hAnsi="Times New Roman" w:cs="Times New Roman"/>
          <w:highlight w:val="none"/>
        </w:rPr>
      </w:pPr>
      <w:r>
        <w:rPr>
          <w:rFonts w:hint="default" w:ascii="Times New Roman" w:hAnsi="Times New Roman" w:eastAsia="仿宋" w:cs="Times New Roman"/>
          <w:b/>
          <w:bCs/>
          <w:sz w:val="32"/>
          <w:szCs w:val="32"/>
          <w:highlight w:val="none"/>
          <w:lang w:val="en-US" w:eastAsia="zh-CN"/>
        </w:rPr>
        <w:t>12.城乡社区支出-城乡社区规划与管理-城乡社区规划与管理</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支出决算为</w:t>
      </w:r>
      <w:r>
        <w:rPr>
          <w:rStyle w:val="18"/>
          <w:rFonts w:hint="default" w:ascii="Times New Roman" w:hAnsi="Times New Roman" w:eastAsia="仿宋" w:cs="Times New Roman"/>
          <w:b w:val="0"/>
          <w:bCs/>
          <w:sz w:val="32"/>
          <w:szCs w:val="32"/>
          <w:highlight w:val="none"/>
          <w:lang w:val="en-US" w:eastAsia="zh-CN"/>
        </w:rPr>
        <w:t>116.08</w:t>
      </w:r>
      <w:r>
        <w:rPr>
          <w:rStyle w:val="18"/>
          <w:rFonts w:hint="default" w:ascii="Times New Roman" w:hAnsi="Times New Roman" w:eastAsia="仿宋" w:cs="Times New Roman"/>
          <w:b w:val="0"/>
          <w:bCs/>
          <w:sz w:val="32"/>
          <w:szCs w:val="32"/>
          <w:highlight w:val="none"/>
        </w:rPr>
        <w:t>万元，完成预算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Style w:val="18"/>
          <w:rFonts w:hint="default" w:ascii="Times New Roman" w:hAnsi="Times New Roman" w:eastAsia="仿宋" w:cs="Times New Roman"/>
          <w:b w:val="0"/>
          <w:bCs/>
          <w:sz w:val="32"/>
          <w:szCs w:val="32"/>
          <w:highlight w:val="none"/>
        </w:rPr>
      </w:pPr>
      <w:r>
        <w:rPr>
          <w:rStyle w:val="18"/>
          <w:rFonts w:hint="default" w:ascii="Times New Roman" w:hAnsi="Times New Roman" w:eastAsia="仿宋" w:cs="Times New Roman"/>
          <w:bCs/>
          <w:sz w:val="32"/>
          <w:szCs w:val="32"/>
          <w:highlight w:val="none"/>
          <w:lang w:val="en-US" w:eastAsia="zh-CN"/>
        </w:rPr>
        <w:t>13</w:t>
      </w:r>
      <w:r>
        <w:rPr>
          <w:rStyle w:val="18"/>
          <w:rFonts w:hint="default" w:ascii="Times New Roman" w:hAnsi="Times New Roman" w:eastAsia="仿宋" w:cs="Times New Roman"/>
          <w:bCs/>
          <w:sz w:val="32"/>
          <w:szCs w:val="32"/>
          <w:highlight w:val="none"/>
        </w:rPr>
        <w:t>.</w:t>
      </w:r>
      <w:r>
        <w:rPr>
          <w:rFonts w:hint="default" w:ascii="Times New Roman" w:hAnsi="Times New Roman" w:eastAsia="仿宋" w:cs="Times New Roman"/>
          <w:b/>
          <w:bCs/>
          <w:sz w:val="32"/>
          <w:szCs w:val="32"/>
          <w:highlight w:val="none"/>
          <w:lang w:val="en-US" w:eastAsia="zh-CN"/>
        </w:rPr>
        <w:t>城乡社区支出-城乡社区公共设施-小城镇基础设施建设</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支出决算为</w:t>
      </w:r>
      <w:r>
        <w:rPr>
          <w:rStyle w:val="18"/>
          <w:rFonts w:hint="default" w:ascii="Times New Roman" w:hAnsi="Times New Roman" w:eastAsia="仿宋" w:cs="Times New Roman"/>
          <w:b w:val="0"/>
          <w:bCs/>
          <w:sz w:val="32"/>
          <w:szCs w:val="32"/>
          <w:highlight w:val="none"/>
          <w:lang w:val="en-US" w:eastAsia="zh-CN"/>
        </w:rPr>
        <w:t>678.91</w:t>
      </w:r>
      <w:r>
        <w:rPr>
          <w:rStyle w:val="18"/>
          <w:rFonts w:hint="default" w:ascii="Times New Roman" w:hAnsi="Times New Roman" w:eastAsia="仿宋" w:cs="Times New Roman"/>
          <w:b w:val="0"/>
          <w:bCs/>
          <w:sz w:val="32"/>
          <w:szCs w:val="32"/>
          <w:highlight w:val="none"/>
        </w:rPr>
        <w:t>万元，完成预算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Style w:val="18"/>
          <w:rFonts w:hint="default" w:ascii="Times New Roman" w:hAnsi="Times New Roman" w:eastAsia="仿宋" w:cs="Times New Roman"/>
          <w:b w:val="0"/>
          <w:bCs/>
          <w:sz w:val="32"/>
          <w:szCs w:val="32"/>
          <w:highlight w:val="none"/>
        </w:rPr>
      </w:pPr>
      <w:r>
        <w:rPr>
          <w:rStyle w:val="18"/>
          <w:rFonts w:hint="default" w:ascii="Times New Roman" w:hAnsi="Times New Roman" w:eastAsia="仿宋" w:cs="Times New Roman"/>
          <w:bCs/>
          <w:sz w:val="32"/>
          <w:szCs w:val="32"/>
          <w:highlight w:val="none"/>
          <w:lang w:val="en-US" w:eastAsia="zh-CN"/>
        </w:rPr>
        <w:t>14</w:t>
      </w:r>
      <w:r>
        <w:rPr>
          <w:rStyle w:val="18"/>
          <w:rFonts w:hint="default" w:ascii="Times New Roman" w:hAnsi="Times New Roman" w:eastAsia="仿宋" w:cs="Times New Roman"/>
          <w:bCs/>
          <w:sz w:val="32"/>
          <w:szCs w:val="32"/>
          <w:highlight w:val="none"/>
        </w:rPr>
        <w:t>.</w:t>
      </w:r>
      <w:r>
        <w:rPr>
          <w:rFonts w:hint="default" w:ascii="Times New Roman" w:hAnsi="Times New Roman" w:eastAsia="仿宋" w:cs="Times New Roman"/>
          <w:b/>
          <w:bCs/>
          <w:sz w:val="32"/>
          <w:szCs w:val="32"/>
          <w:highlight w:val="none"/>
          <w:lang w:val="en-US" w:eastAsia="zh-CN"/>
        </w:rPr>
        <w:t>城乡社区支出-城乡社区公共设施-其他城乡社区公共设施支出</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支出决算为</w:t>
      </w:r>
      <w:r>
        <w:rPr>
          <w:rStyle w:val="18"/>
          <w:rFonts w:hint="default" w:ascii="Times New Roman" w:hAnsi="Times New Roman" w:eastAsia="仿宋" w:cs="Times New Roman"/>
          <w:b w:val="0"/>
          <w:bCs/>
          <w:sz w:val="32"/>
          <w:szCs w:val="32"/>
          <w:highlight w:val="none"/>
          <w:lang w:val="en-US" w:eastAsia="zh-CN"/>
        </w:rPr>
        <w:t>415</w:t>
      </w:r>
      <w:r>
        <w:rPr>
          <w:rStyle w:val="18"/>
          <w:rFonts w:hint="default" w:ascii="Times New Roman" w:hAnsi="Times New Roman" w:eastAsia="仿宋" w:cs="Times New Roman"/>
          <w:b w:val="0"/>
          <w:bCs/>
          <w:sz w:val="32"/>
          <w:szCs w:val="32"/>
          <w:highlight w:val="none"/>
        </w:rPr>
        <w:t>万元，完成预算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Fonts w:hint="default" w:ascii="Times New Roman" w:hAnsi="Times New Roman" w:cs="Times New Roman"/>
          <w:highlight w:val="none"/>
        </w:rPr>
      </w:pPr>
      <w:r>
        <w:rPr>
          <w:rStyle w:val="18"/>
          <w:rFonts w:hint="default" w:ascii="Times New Roman" w:hAnsi="Times New Roman" w:eastAsia="仿宋" w:cs="Times New Roman"/>
          <w:bCs/>
          <w:sz w:val="32"/>
          <w:szCs w:val="32"/>
          <w:highlight w:val="none"/>
          <w:lang w:val="en-US" w:eastAsia="zh-CN"/>
        </w:rPr>
        <w:t>15</w:t>
      </w:r>
      <w:r>
        <w:rPr>
          <w:rStyle w:val="18"/>
          <w:rFonts w:hint="default" w:ascii="Times New Roman" w:hAnsi="Times New Roman" w:eastAsia="仿宋" w:cs="Times New Roman"/>
          <w:bCs/>
          <w:sz w:val="32"/>
          <w:szCs w:val="32"/>
          <w:highlight w:val="none"/>
        </w:rPr>
        <w:t>.</w:t>
      </w:r>
      <w:r>
        <w:rPr>
          <w:rFonts w:hint="default" w:ascii="Times New Roman" w:hAnsi="Times New Roman" w:eastAsia="仿宋" w:cs="Times New Roman"/>
          <w:b/>
          <w:bCs/>
          <w:sz w:val="32"/>
          <w:szCs w:val="32"/>
          <w:highlight w:val="none"/>
          <w:lang w:val="en-US" w:eastAsia="zh-CN"/>
        </w:rPr>
        <w:t>城乡社区支出-其他城乡社区支出-其他城乡社区支出</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支出决算为</w:t>
      </w:r>
      <w:r>
        <w:rPr>
          <w:rStyle w:val="18"/>
          <w:rFonts w:hint="default" w:ascii="Times New Roman" w:hAnsi="Times New Roman" w:eastAsia="仿宋" w:cs="Times New Roman"/>
          <w:b w:val="0"/>
          <w:bCs/>
          <w:sz w:val="32"/>
          <w:szCs w:val="32"/>
          <w:highlight w:val="none"/>
          <w:lang w:val="en-US" w:eastAsia="zh-CN"/>
        </w:rPr>
        <w:t>358</w:t>
      </w:r>
      <w:r>
        <w:rPr>
          <w:rStyle w:val="18"/>
          <w:rFonts w:hint="default" w:ascii="Times New Roman" w:hAnsi="Times New Roman" w:eastAsia="仿宋" w:cs="Times New Roman"/>
          <w:b w:val="0"/>
          <w:bCs/>
          <w:sz w:val="32"/>
          <w:szCs w:val="32"/>
          <w:highlight w:val="none"/>
        </w:rPr>
        <w:t>万元，完成预算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Fonts w:hint="default" w:ascii="Times New Roman" w:hAnsi="Times New Roman" w:eastAsia="仿宋" w:cs="Times New Roman"/>
          <w:b/>
          <w:sz w:val="32"/>
          <w:szCs w:val="32"/>
          <w:highlight w:val="none"/>
        </w:rPr>
      </w:pPr>
      <w:r>
        <w:rPr>
          <w:rStyle w:val="18"/>
          <w:rFonts w:hint="default" w:ascii="Times New Roman" w:hAnsi="Times New Roman" w:eastAsia="仿宋" w:cs="Times New Roman"/>
          <w:bCs/>
          <w:sz w:val="32"/>
          <w:szCs w:val="32"/>
          <w:highlight w:val="none"/>
          <w:lang w:val="en-US" w:eastAsia="zh-CN"/>
        </w:rPr>
        <w:t>16</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bCs w:val="0"/>
          <w:color w:val="000000"/>
          <w:sz w:val="32"/>
          <w:szCs w:val="32"/>
          <w:highlight w:val="none"/>
          <w:lang w:val="en-US" w:eastAsia="zh-CN"/>
        </w:rPr>
        <w:t>住房保障支出-住房改革支出-住房公积金：</w:t>
      </w:r>
      <w:r>
        <w:rPr>
          <w:rStyle w:val="18"/>
          <w:rFonts w:hint="default" w:ascii="Times New Roman" w:hAnsi="Times New Roman" w:eastAsia="仿宋" w:cs="Times New Roman"/>
          <w:b w:val="0"/>
          <w:bCs/>
          <w:color w:val="000000"/>
          <w:sz w:val="32"/>
          <w:szCs w:val="32"/>
          <w:highlight w:val="none"/>
          <w:lang w:val="en-US" w:eastAsia="zh-CN"/>
        </w:rPr>
        <w:t>支出决算为88.25万元，完成预算100%</w:t>
      </w:r>
      <w:r>
        <w:rPr>
          <w:rStyle w:val="18"/>
          <w:rFonts w:hint="default" w:ascii="Times New Roman" w:hAnsi="Times New Roman" w:eastAsia="仿宋" w:cs="Times New Roman"/>
          <w:b w:val="0"/>
          <w:bCs/>
          <w:sz w:val="32"/>
          <w:szCs w:val="32"/>
          <w:highlight w:val="none"/>
        </w:rPr>
        <w:t>。</w:t>
      </w:r>
    </w:p>
    <w:p>
      <w:pPr>
        <w:tabs>
          <w:tab w:val="right" w:pos="8306"/>
        </w:tabs>
        <w:spacing w:line="600" w:lineRule="exact"/>
        <w:ind w:firstLine="640"/>
        <w:outlineLvl w:val="1"/>
        <w:rPr>
          <w:rStyle w:val="30"/>
          <w:rFonts w:hint="default" w:ascii="Times New Roman" w:hAnsi="Times New Roman" w:cs="Times New Roman"/>
          <w:highlight w:val="none"/>
        </w:rPr>
      </w:pPr>
      <w:bookmarkStart w:id="64" w:name="_Toc1256"/>
      <w:bookmarkStart w:id="65" w:name="_Toc15377214"/>
      <w:bookmarkStart w:id="66" w:name="_Toc14700"/>
      <w:bookmarkStart w:id="67" w:name="_Toc15396608"/>
      <w:r>
        <w:rPr>
          <w:rFonts w:hint="default" w:ascii="Times New Roman" w:hAnsi="Times New Roman" w:eastAsia="黑体" w:cs="Times New Roman"/>
          <w:sz w:val="32"/>
          <w:szCs w:val="32"/>
          <w:highlight w:val="none"/>
        </w:rPr>
        <w:t>六</w:t>
      </w:r>
      <w:r>
        <w:rPr>
          <w:rFonts w:hint="default" w:ascii="Times New Roman" w:hAnsi="Times New Roman" w:eastAsia="黑体" w:cs="Times New Roman"/>
          <w:b/>
          <w:sz w:val="32"/>
          <w:szCs w:val="32"/>
          <w:highlight w:val="none"/>
        </w:rPr>
        <w:t>、一</w:t>
      </w:r>
      <w:r>
        <w:rPr>
          <w:rStyle w:val="30"/>
          <w:rFonts w:hint="default" w:ascii="Times New Roman" w:hAnsi="Times New Roman" w:eastAsia="黑体" w:cs="Times New Roman"/>
          <w:b w:val="0"/>
          <w:highlight w:val="none"/>
        </w:rPr>
        <w:t>般公共预算财政拨款基本支出决算情况说明</w:t>
      </w:r>
      <w:bookmarkEnd w:id="64"/>
      <w:bookmarkEnd w:id="65"/>
      <w:bookmarkEnd w:id="66"/>
      <w:bookmarkEnd w:id="67"/>
      <w:r>
        <w:rPr>
          <w:rStyle w:val="30"/>
          <w:rFonts w:hint="default" w:ascii="Times New Roman" w:hAnsi="Times New Roman" w:eastAsia="黑体" w:cs="Times New Roman"/>
          <w:b w:val="0"/>
          <w:highlight w:val="none"/>
        </w:rPr>
        <w:tab/>
      </w:r>
    </w:p>
    <w:p>
      <w:pPr>
        <w:spacing w:line="600" w:lineRule="exact"/>
        <w:ind w:firstLine="645"/>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202</w:t>
      </w:r>
      <w:r>
        <w:rPr>
          <w:rFonts w:hint="default" w:ascii="Times New Roman" w:hAnsi="Times New Roman" w:eastAsia="仿宋" w:cs="Times New Roman"/>
          <w:sz w:val="32"/>
          <w:szCs w:val="32"/>
          <w:highlight w:val="none"/>
          <w:lang w:val="en-US" w:eastAsia="zh-CN"/>
        </w:rPr>
        <w:t>3</w:t>
      </w:r>
      <w:r>
        <w:rPr>
          <w:rFonts w:hint="default" w:ascii="Times New Roman" w:hAnsi="Times New Roman" w:eastAsia="仿宋" w:cs="Times New Roman"/>
          <w:sz w:val="32"/>
          <w:szCs w:val="32"/>
          <w:highlight w:val="none"/>
        </w:rPr>
        <w:t>年一般公共预算财政拨款基本支出</w:t>
      </w:r>
      <w:r>
        <w:rPr>
          <w:rFonts w:hint="default" w:ascii="Times New Roman" w:hAnsi="Times New Roman" w:eastAsia="仿宋" w:cs="Times New Roman"/>
          <w:sz w:val="32"/>
          <w:szCs w:val="32"/>
          <w:highlight w:val="none"/>
          <w:lang w:val="en-US" w:eastAsia="zh-CN"/>
        </w:rPr>
        <w:t>1409.28</w:t>
      </w:r>
      <w:r>
        <w:rPr>
          <w:rFonts w:hint="default" w:ascii="Times New Roman" w:hAnsi="Times New Roman" w:eastAsia="仿宋" w:cs="Times New Roman"/>
          <w:sz w:val="32"/>
          <w:szCs w:val="32"/>
          <w:highlight w:val="none"/>
        </w:rPr>
        <w:t>万元，其中：</w:t>
      </w:r>
    </w:p>
    <w:p>
      <w:pPr>
        <w:spacing w:line="600" w:lineRule="exact"/>
        <w:ind w:firstLine="645"/>
        <w:rPr>
          <w:rFonts w:hint="default" w:ascii="Times New Roman" w:hAnsi="Times New Roman" w:eastAsia="仿宋" w:cs="Times New Roman"/>
          <w:b/>
          <w:sz w:val="32"/>
          <w:szCs w:val="32"/>
          <w:highlight w:val="none"/>
        </w:rPr>
      </w:pPr>
      <w:r>
        <w:rPr>
          <w:rFonts w:hint="default" w:ascii="Times New Roman" w:hAnsi="Times New Roman" w:eastAsia="仿宋" w:cs="Times New Roman"/>
          <w:sz w:val="32"/>
          <w:szCs w:val="32"/>
          <w:highlight w:val="none"/>
        </w:rPr>
        <w:t>人员经费</w:t>
      </w:r>
      <w:r>
        <w:rPr>
          <w:rFonts w:hint="default" w:ascii="Times New Roman" w:hAnsi="Times New Roman" w:eastAsia="仿宋" w:cs="Times New Roman"/>
          <w:sz w:val="32"/>
          <w:szCs w:val="32"/>
          <w:highlight w:val="none"/>
          <w:lang w:val="en-US" w:eastAsia="zh-CN"/>
        </w:rPr>
        <w:t>1292.71</w:t>
      </w:r>
      <w:r>
        <w:rPr>
          <w:rFonts w:hint="default" w:ascii="Times New Roman" w:hAnsi="Times New Roman" w:eastAsia="仿宋" w:cs="Times New Roman"/>
          <w:sz w:val="32"/>
          <w:szCs w:val="32"/>
          <w:highlight w:val="none"/>
        </w:rPr>
        <w:t>万元，主要包括：基本工资</w:t>
      </w:r>
      <w:r>
        <w:rPr>
          <w:rFonts w:hint="default" w:ascii="Times New Roman" w:hAnsi="Times New Roman" w:eastAsia="仿宋" w:cs="Times New Roman"/>
          <w:sz w:val="32"/>
          <w:szCs w:val="32"/>
          <w:highlight w:val="none"/>
          <w:lang w:val="en-US" w:eastAsia="zh-CN"/>
        </w:rPr>
        <w:t>291.87万元</w:t>
      </w:r>
      <w:r>
        <w:rPr>
          <w:rFonts w:hint="default" w:ascii="Times New Roman" w:hAnsi="Times New Roman" w:eastAsia="仿宋" w:cs="Times New Roman"/>
          <w:sz w:val="32"/>
          <w:szCs w:val="32"/>
          <w:highlight w:val="none"/>
        </w:rPr>
        <w:t>、津贴补贴</w:t>
      </w:r>
      <w:r>
        <w:rPr>
          <w:rFonts w:hint="default" w:ascii="Times New Roman" w:hAnsi="Times New Roman" w:eastAsia="仿宋" w:cs="Times New Roman"/>
          <w:sz w:val="32"/>
          <w:szCs w:val="32"/>
          <w:highlight w:val="none"/>
          <w:lang w:val="en-US" w:eastAsia="zh-CN"/>
        </w:rPr>
        <w:t>53.87万元</w:t>
      </w:r>
      <w:r>
        <w:rPr>
          <w:rFonts w:hint="default" w:ascii="Times New Roman" w:hAnsi="Times New Roman" w:eastAsia="仿宋" w:cs="Times New Roman"/>
          <w:sz w:val="32"/>
          <w:szCs w:val="32"/>
          <w:highlight w:val="none"/>
        </w:rPr>
        <w:t>、奖金</w:t>
      </w:r>
      <w:r>
        <w:rPr>
          <w:rFonts w:hint="default" w:ascii="Times New Roman" w:hAnsi="Times New Roman" w:eastAsia="仿宋" w:cs="Times New Roman"/>
          <w:sz w:val="32"/>
          <w:szCs w:val="32"/>
          <w:highlight w:val="none"/>
          <w:lang w:val="en-US" w:eastAsia="zh-CN"/>
        </w:rPr>
        <w:t>6.29万元</w:t>
      </w:r>
      <w:r>
        <w:rPr>
          <w:rFonts w:hint="default" w:ascii="Times New Roman" w:hAnsi="Times New Roman" w:eastAsia="仿宋" w:cs="Times New Roman"/>
          <w:sz w:val="32"/>
          <w:szCs w:val="32"/>
          <w:highlight w:val="none"/>
        </w:rPr>
        <w:t>、绩效工资</w:t>
      </w:r>
      <w:r>
        <w:rPr>
          <w:rFonts w:hint="default" w:ascii="Times New Roman" w:hAnsi="Times New Roman" w:eastAsia="仿宋" w:cs="Times New Roman"/>
          <w:sz w:val="32"/>
          <w:szCs w:val="32"/>
          <w:highlight w:val="none"/>
          <w:lang w:val="en-US" w:eastAsia="zh-CN"/>
        </w:rPr>
        <w:t>129.48万元</w:t>
      </w:r>
      <w:r>
        <w:rPr>
          <w:rFonts w:hint="default" w:ascii="Times New Roman" w:hAnsi="Times New Roman" w:eastAsia="仿宋" w:cs="Times New Roman"/>
          <w:sz w:val="32"/>
          <w:szCs w:val="32"/>
          <w:highlight w:val="none"/>
        </w:rPr>
        <w:t>、机关事业单位基本养老保险缴费</w:t>
      </w:r>
      <w:r>
        <w:rPr>
          <w:rFonts w:hint="default" w:ascii="Times New Roman" w:hAnsi="Times New Roman" w:eastAsia="仿宋" w:cs="Times New Roman"/>
          <w:sz w:val="32"/>
          <w:szCs w:val="32"/>
          <w:highlight w:val="none"/>
          <w:lang w:val="en-US" w:eastAsia="zh-CN"/>
        </w:rPr>
        <w:t>101.78万元</w:t>
      </w:r>
      <w:r>
        <w:rPr>
          <w:rFonts w:hint="default" w:ascii="Times New Roman" w:hAnsi="Times New Roman" w:eastAsia="仿宋" w:cs="Times New Roman"/>
          <w:sz w:val="32"/>
          <w:szCs w:val="32"/>
          <w:highlight w:val="none"/>
        </w:rPr>
        <w:t>、职业年金缴费</w:t>
      </w:r>
      <w:r>
        <w:rPr>
          <w:rFonts w:hint="default" w:ascii="Times New Roman" w:hAnsi="Times New Roman" w:eastAsia="仿宋" w:cs="Times New Roman"/>
          <w:sz w:val="32"/>
          <w:szCs w:val="32"/>
          <w:highlight w:val="none"/>
          <w:lang w:val="en-US" w:eastAsia="zh-CN"/>
        </w:rPr>
        <w:t>18.99万元</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color w:val="000000"/>
          <w:sz w:val="32"/>
          <w:szCs w:val="32"/>
          <w:highlight w:val="none"/>
        </w:rPr>
        <w:t>职工基本医疗保险缴费</w:t>
      </w:r>
      <w:r>
        <w:rPr>
          <w:rFonts w:hint="default" w:ascii="Times New Roman" w:hAnsi="Times New Roman" w:eastAsia="仿宋" w:cs="Times New Roman"/>
          <w:color w:val="000000"/>
          <w:sz w:val="32"/>
          <w:szCs w:val="32"/>
          <w:highlight w:val="none"/>
          <w:lang w:val="en-US" w:eastAsia="zh-CN"/>
        </w:rPr>
        <w:t>39.62</w:t>
      </w:r>
      <w:r>
        <w:rPr>
          <w:rFonts w:hint="default" w:ascii="Times New Roman" w:hAnsi="Times New Roman" w:eastAsia="仿宋" w:cs="Times New Roman"/>
          <w:color w:val="000000"/>
          <w:sz w:val="32"/>
          <w:szCs w:val="32"/>
          <w:highlight w:val="none"/>
        </w:rPr>
        <w:t>万元</w:t>
      </w:r>
      <w:r>
        <w:rPr>
          <w:rFonts w:hint="default" w:ascii="Times New Roman" w:hAnsi="Times New Roman" w:eastAsia="仿宋" w:cs="Times New Roman"/>
          <w:color w:val="000000"/>
          <w:sz w:val="32"/>
          <w:szCs w:val="32"/>
          <w:highlight w:val="none"/>
          <w:lang w:eastAsia="zh-CN"/>
        </w:rPr>
        <w:t>、</w:t>
      </w:r>
      <w:r>
        <w:rPr>
          <w:rFonts w:hint="default" w:ascii="Times New Roman" w:hAnsi="Times New Roman" w:eastAsia="仿宋" w:cs="Times New Roman"/>
          <w:color w:val="000000"/>
          <w:sz w:val="32"/>
          <w:szCs w:val="32"/>
          <w:highlight w:val="none"/>
        </w:rPr>
        <w:t>公务员医疗补助缴费</w:t>
      </w:r>
      <w:r>
        <w:rPr>
          <w:rFonts w:hint="default" w:ascii="Times New Roman" w:hAnsi="Times New Roman" w:eastAsia="仿宋" w:cs="Times New Roman"/>
          <w:color w:val="000000"/>
          <w:sz w:val="32"/>
          <w:szCs w:val="32"/>
          <w:highlight w:val="none"/>
          <w:lang w:val="en-US" w:eastAsia="zh-CN"/>
        </w:rPr>
        <w:t>4.57</w:t>
      </w:r>
      <w:r>
        <w:rPr>
          <w:rFonts w:hint="default" w:ascii="Times New Roman" w:hAnsi="Times New Roman" w:eastAsia="仿宋" w:cs="Times New Roman"/>
          <w:color w:val="000000"/>
          <w:sz w:val="32"/>
          <w:szCs w:val="32"/>
          <w:highlight w:val="none"/>
        </w:rPr>
        <w:t>万元</w:t>
      </w:r>
      <w:r>
        <w:rPr>
          <w:rFonts w:hint="default" w:ascii="Times New Roman" w:hAnsi="Times New Roman" w:eastAsia="仿宋" w:cs="Times New Roman"/>
          <w:color w:val="000000"/>
          <w:sz w:val="32"/>
          <w:szCs w:val="32"/>
          <w:highlight w:val="none"/>
          <w:lang w:eastAsia="zh-CN"/>
        </w:rPr>
        <w:t>、</w:t>
      </w:r>
      <w:r>
        <w:rPr>
          <w:rFonts w:hint="default" w:ascii="Times New Roman" w:hAnsi="Times New Roman" w:eastAsia="仿宋" w:cs="Times New Roman"/>
          <w:sz w:val="32"/>
          <w:szCs w:val="32"/>
          <w:highlight w:val="none"/>
        </w:rPr>
        <w:t>其他社会保障缴费</w:t>
      </w:r>
      <w:r>
        <w:rPr>
          <w:rFonts w:hint="default" w:ascii="Times New Roman" w:hAnsi="Times New Roman" w:eastAsia="仿宋" w:cs="Times New Roman"/>
          <w:sz w:val="32"/>
          <w:szCs w:val="32"/>
          <w:highlight w:val="none"/>
          <w:lang w:val="en-US" w:eastAsia="zh-CN"/>
        </w:rPr>
        <w:t>75.35万元</w:t>
      </w:r>
      <w:r>
        <w:rPr>
          <w:rFonts w:hint="default" w:ascii="Times New Roman" w:hAnsi="Times New Roman" w:eastAsia="仿宋" w:cs="Times New Roman"/>
          <w:sz w:val="32"/>
          <w:szCs w:val="32"/>
          <w:highlight w:val="none"/>
        </w:rPr>
        <w:t>、住房公积金</w:t>
      </w:r>
      <w:r>
        <w:rPr>
          <w:rFonts w:hint="default" w:ascii="Times New Roman" w:hAnsi="Times New Roman" w:eastAsia="仿宋" w:cs="Times New Roman"/>
          <w:sz w:val="32"/>
          <w:szCs w:val="32"/>
          <w:highlight w:val="none"/>
          <w:lang w:val="en-US" w:eastAsia="zh-CN"/>
        </w:rPr>
        <w:t>88.25万元</w:t>
      </w:r>
      <w:r>
        <w:rPr>
          <w:rFonts w:hint="default" w:ascii="Times New Roman" w:hAnsi="Times New Roman" w:eastAsia="仿宋" w:cs="Times New Roman"/>
          <w:sz w:val="32"/>
          <w:szCs w:val="32"/>
          <w:highlight w:val="none"/>
        </w:rPr>
        <w:t>、其他工资福利支出</w:t>
      </w:r>
      <w:r>
        <w:rPr>
          <w:rFonts w:hint="default" w:ascii="Times New Roman" w:hAnsi="Times New Roman" w:eastAsia="仿宋" w:cs="Times New Roman"/>
          <w:sz w:val="32"/>
          <w:szCs w:val="32"/>
          <w:highlight w:val="none"/>
          <w:lang w:val="en-US" w:eastAsia="zh-CN"/>
        </w:rPr>
        <w:t>139.98万元</w:t>
      </w:r>
      <w:r>
        <w:rPr>
          <w:rFonts w:hint="default" w:ascii="Times New Roman" w:hAnsi="Times New Roman" w:eastAsia="仿宋" w:cs="Times New Roman"/>
          <w:sz w:val="32"/>
          <w:szCs w:val="32"/>
          <w:highlight w:val="none"/>
        </w:rPr>
        <w:t>、生活补助</w:t>
      </w:r>
      <w:r>
        <w:rPr>
          <w:rFonts w:hint="default" w:ascii="Times New Roman" w:hAnsi="Times New Roman" w:eastAsia="仿宋" w:cs="Times New Roman"/>
          <w:sz w:val="32"/>
          <w:szCs w:val="32"/>
          <w:highlight w:val="none"/>
          <w:lang w:val="en-US" w:eastAsia="zh-CN"/>
        </w:rPr>
        <w:t>8.25万元</w:t>
      </w:r>
      <w:r>
        <w:rPr>
          <w:rFonts w:hint="default" w:ascii="Times New Roman" w:hAnsi="Times New Roman" w:eastAsia="仿宋" w:cs="Times New Roman"/>
          <w:sz w:val="32"/>
          <w:szCs w:val="32"/>
          <w:highlight w:val="none"/>
        </w:rPr>
        <w:t>、奖励金</w:t>
      </w:r>
      <w:r>
        <w:rPr>
          <w:rFonts w:hint="default" w:ascii="Times New Roman" w:hAnsi="Times New Roman" w:eastAsia="仿宋" w:cs="Times New Roman"/>
          <w:sz w:val="32"/>
          <w:szCs w:val="32"/>
          <w:highlight w:val="none"/>
          <w:lang w:val="en-US" w:eastAsia="zh-CN"/>
        </w:rPr>
        <w:t>331.92万元</w:t>
      </w:r>
      <w:r>
        <w:rPr>
          <w:rFonts w:hint="default" w:ascii="Times New Roman" w:hAnsi="Times New Roman" w:eastAsia="仿宋" w:cs="Times New Roman"/>
          <w:sz w:val="32"/>
          <w:szCs w:val="32"/>
          <w:highlight w:val="none"/>
        </w:rPr>
        <w:t>、其他对个人和家庭的补助</w:t>
      </w:r>
      <w:r>
        <w:rPr>
          <w:rFonts w:hint="default" w:ascii="Times New Roman" w:hAnsi="Times New Roman" w:eastAsia="仿宋" w:cs="Times New Roman"/>
          <w:sz w:val="32"/>
          <w:szCs w:val="32"/>
          <w:highlight w:val="none"/>
          <w:lang w:val="en-US" w:eastAsia="zh-CN"/>
        </w:rPr>
        <w:t>2.52万元</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sz w:val="32"/>
          <w:szCs w:val="32"/>
          <w:highlight w:val="none"/>
        </w:rPr>
        <w:br w:type="textWrapping"/>
      </w:r>
      <w:r>
        <w:rPr>
          <w:rFonts w:hint="default" w:ascii="Times New Roman" w:hAnsi="Times New Roman" w:eastAsia="仿宋" w:cs="Times New Roman"/>
          <w:sz w:val="32"/>
          <w:szCs w:val="32"/>
          <w:highlight w:val="none"/>
        </w:rPr>
        <w:t>　　公用经费</w:t>
      </w:r>
      <w:r>
        <w:rPr>
          <w:rFonts w:hint="default" w:ascii="Times New Roman" w:hAnsi="Times New Roman" w:eastAsia="仿宋" w:cs="Times New Roman"/>
          <w:sz w:val="32"/>
          <w:szCs w:val="32"/>
          <w:highlight w:val="none"/>
          <w:lang w:val="en-US" w:eastAsia="zh-CN"/>
        </w:rPr>
        <w:t>116.56</w:t>
      </w:r>
      <w:r>
        <w:rPr>
          <w:rFonts w:hint="default" w:ascii="Times New Roman" w:hAnsi="Times New Roman" w:eastAsia="仿宋" w:cs="Times New Roman"/>
          <w:sz w:val="32"/>
          <w:szCs w:val="32"/>
          <w:highlight w:val="none"/>
        </w:rPr>
        <w:t>万元，主要包括：办公费</w:t>
      </w:r>
      <w:r>
        <w:rPr>
          <w:rFonts w:hint="default" w:ascii="Times New Roman" w:hAnsi="Times New Roman" w:eastAsia="仿宋" w:cs="Times New Roman"/>
          <w:sz w:val="32"/>
          <w:szCs w:val="32"/>
          <w:highlight w:val="none"/>
          <w:lang w:val="en-US" w:eastAsia="zh-CN"/>
        </w:rPr>
        <w:t>14.32万元</w:t>
      </w:r>
      <w:r>
        <w:rPr>
          <w:rFonts w:hint="default" w:ascii="Times New Roman" w:hAnsi="Times New Roman" w:eastAsia="仿宋" w:cs="Times New Roman"/>
          <w:sz w:val="32"/>
          <w:szCs w:val="32"/>
          <w:highlight w:val="none"/>
        </w:rPr>
        <w:t>、咨询费</w:t>
      </w:r>
      <w:r>
        <w:rPr>
          <w:rFonts w:hint="default" w:ascii="Times New Roman" w:hAnsi="Times New Roman" w:eastAsia="仿宋" w:cs="Times New Roman"/>
          <w:sz w:val="32"/>
          <w:szCs w:val="32"/>
          <w:highlight w:val="none"/>
          <w:lang w:val="en-US" w:eastAsia="zh-CN"/>
        </w:rPr>
        <w:t>1.5万元</w:t>
      </w:r>
      <w:r>
        <w:rPr>
          <w:rFonts w:hint="default" w:ascii="Times New Roman" w:hAnsi="Times New Roman" w:eastAsia="仿宋" w:cs="Times New Roman"/>
          <w:sz w:val="32"/>
          <w:szCs w:val="32"/>
          <w:highlight w:val="none"/>
        </w:rPr>
        <w:t>、水费</w:t>
      </w:r>
      <w:r>
        <w:rPr>
          <w:rFonts w:hint="default" w:ascii="Times New Roman" w:hAnsi="Times New Roman" w:eastAsia="仿宋" w:cs="Times New Roman"/>
          <w:sz w:val="32"/>
          <w:szCs w:val="32"/>
          <w:highlight w:val="none"/>
          <w:lang w:val="en-US" w:eastAsia="zh-CN"/>
        </w:rPr>
        <w:t>0.97万元</w:t>
      </w:r>
      <w:r>
        <w:rPr>
          <w:rFonts w:hint="default" w:ascii="Times New Roman" w:hAnsi="Times New Roman" w:eastAsia="仿宋" w:cs="Times New Roman"/>
          <w:sz w:val="32"/>
          <w:szCs w:val="32"/>
          <w:highlight w:val="none"/>
        </w:rPr>
        <w:t>、电费</w:t>
      </w:r>
      <w:r>
        <w:rPr>
          <w:rFonts w:hint="default" w:ascii="Times New Roman" w:hAnsi="Times New Roman" w:eastAsia="仿宋" w:cs="Times New Roman"/>
          <w:sz w:val="32"/>
          <w:szCs w:val="32"/>
          <w:highlight w:val="none"/>
          <w:lang w:val="en-US" w:eastAsia="zh-CN"/>
        </w:rPr>
        <w:t>9.6万元</w:t>
      </w:r>
      <w:r>
        <w:rPr>
          <w:rFonts w:hint="default" w:ascii="Times New Roman" w:hAnsi="Times New Roman" w:eastAsia="仿宋" w:cs="Times New Roman"/>
          <w:sz w:val="32"/>
          <w:szCs w:val="32"/>
          <w:highlight w:val="none"/>
        </w:rPr>
        <w:t>、邮电费</w:t>
      </w:r>
      <w:r>
        <w:rPr>
          <w:rFonts w:hint="default" w:ascii="Times New Roman" w:hAnsi="Times New Roman" w:eastAsia="仿宋" w:cs="Times New Roman"/>
          <w:sz w:val="32"/>
          <w:szCs w:val="32"/>
          <w:highlight w:val="none"/>
          <w:lang w:val="en-US" w:eastAsia="zh-CN"/>
        </w:rPr>
        <w:t>13.88万元</w:t>
      </w:r>
      <w:r>
        <w:rPr>
          <w:rFonts w:hint="default" w:ascii="Times New Roman" w:hAnsi="Times New Roman" w:eastAsia="仿宋" w:cs="Times New Roman"/>
          <w:sz w:val="32"/>
          <w:szCs w:val="32"/>
          <w:highlight w:val="none"/>
        </w:rPr>
        <w:t>、物业管理费</w:t>
      </w:r>
      <w:r>
        <w:rPr>
          <w:rFonts w:hint="default" w:ascii="Times New Roman" w:hAnsi="Times New Roman" w:eastAsia="仿宋" w:cs="Times New Roman"/>
          <w:sz w:val="32"/>
          <w:szCs w:val="32"/>
          <w:highlight w:val="none"/>
          <w:lang w:val="en-US" w:eastAsia="zh-CN"/>
        </w:rPr>
        <w:t>5.06万元</w:t>
      </w:r>
      <w:r>
        <w:rPr>
          <w:rFonts w:hint="default" w:ascii="Times New Roman" w:hAnsi="Times New Roman" w:eastAsia="仿宋" w:cs="Times New Roman"/>
          <w:sz w:val="32"/>
          <w:szCs w:val="32"/>
          <w:highlight w:val="none"/>
        </w:rPr>
        <w:t>、差旅费</w:t>
      </w:r>
      <w:r>
        <w:rPr>
          <w:rFonts w:hint="default" w:ascii="Times New Roman" w:hAnsi="Times New Roman" w:eastAsia="仿宋" w:cs="Times New Roman"/>
          <w:sz w:val="32"/>
          <w:szCs w:val="32"/>
          <w:highlight w:val="none"/>
          <w:lang w:val="en-US" w:eastAsia="zh-CN"/>
        </w:rPr>
        <w:t>6.91万元</w:t>
      </w:r>
      <w:r>
        <w:rPr>
          <w:rFonts w:hint="default" w:ascii="Times New Roman" w:hAnsi="Times New Roman" w:eastAsia="仿宋" w:cs="Times New Roman"/>
          <w:sz w:val="32"/>
          <w:szCs w:val="32"/>
          <w:highlight w:val="none"/>
        </w:rPr>
        <w:t>、租赁费</w:t>
      </w:r>
      <w:r>
        <w:rPr>
          <w:rFonts w:hint="default" w:ascii="Times New Roman" w:hAnsi="Times New Roman" w:eastAsia="仿宋" w:cs="Times New Roman"/>
          <w:sz w:val="32"/>
          <w:szCs w:val="32"/>
          <w:highlight w:val="none"/>
          <w:lang w:val="en-US" w:eastAsia="zh-CN"/>
        </w:rPr>
        <w:t>0.57</w:t>
      </w:r>
      <w:r>
        <w:rPr>
          <w:rFonts w:hint="eastAsia" w:eastAsia="仿宋" w:cs="Times New Roman"/>
          <w:sz w:val="32"/>
          <w:szCs w:val="32"/>
          <w:highlight w:val="none"/>
          <w:lang w:val="en-US" w:eastAsia="zh-CN"/>
        </w:rPr>
        <w:t>万元</w:t>
      </w:r>
      <w:r>
        <w:rPr>
          <w:rFonts w:hint="default" w:ascii="Times New Roman" w:hAnsi="Times New Roman" w:eastAsia="仿宋" w:cs="Times New Roman"/>
          <w:sz w:val="32"/>
          <w:szCs w:val="32"/>
          <w:highlight w:val="none"/>
        </w:rPr>
        <w:t>、培训费</w:t>
      </w:r>
      <w:r>
        <w:rPr>
          <w:rFonts w:hint="default" w:ascii="Times New Roman" w:hAnsi="Times New Roman" w:eastAsia="仿宋" w:cs="Times New Roman"/>
          <w:sz w:val="32"/>
          <w:szCs w:val="32"/>
          <w:highlight w:val="none"/>
          <w:lang w:val="en-US" w:eastAsia="zh-CN"/>
        </w:rPr>
        <w:t>1.5万元</w:t>
      </w:r>
      <w:r>
        <w:rPr>
          <w:rFonts w:hint="default" w:ascii="Times New Roman" w:hAnsi="Times New Roman" w:eastAsia="仿宋" w:cs="Times New Roman"/>
          <w:sz w:val="32"/>
          <w:szCs w:val="32"/>
          <w:highlight w:val="none"/>
        </w:rPr>
        <w:t>、公务接待费</w:t>
      </w:r>
      <w:r>
        <w:rPr>
          <w:rFonts w:hint="default" w:ascii="Times New Roman" w:hAnsi="Times New Roman" w:eastAsia="仿宋" w:cs="Times New Roman"/>
          <w:sz w:val="32"/>
          <w:szCs w:val="32"/>
          <w:highlight w:val="none"/>
          <w:lang w:val="en-US" w:eastAsia="zh-CN"/>
        </w:rPr>
        <w:t>1.95万元</w:t>
      </w:r>
      <w:r>
        <w:rPr>
          <w:rFonts w:hint="default" w:ascii="Times New Roman" w:hAnsi="Times New Roman" w:eastAsia="仿宋" w:cs="Times New Roman"/>
          <w:sz w:val="32"/>
          <w:szCs w:val="32"/>
          <w:highlight w:val="none"/>
        </w:rPr>
        <w:t>、工会经费</w:t>
      </w:r>
      <w:r>
        <w:rPr>
          <w:rFonts w:hint="default" w:ascii="Times New Roman" w:hAnsi="Times New Roman" w:eastAsia="仿宋" w:cs="Times New Roman"/>
          <w:sz w:val="32"/>
          <w:szCs w:val="32"/>
          <w:highlight w:val="none"/>
          <w:lang w:val="en-US" w:eastAsia="zh-CN"/>
        </w:rPr>
        <w:t>9.24万元</w:t>
      </w:r>
      <w:r>
        <w:rPr>
          <w:rFonts w:hint="default" w:ascii="Times New Roman" w:hAnsi="Times New Roman" w:eastAsia="仿宋" w:cs="Times New Roman"/>
          <w:sz w:val="32"/>
          <w:szCs w:val="32"/>
          <w:highlight w:val="none"/>
        </w:rPr>
        <w:t>、福利费</w:t>
      </w:r>
      <w:r>
        <w:rPr>
          <w:rFonts w:hint="default" w:ascii="Times New Roman" w:hAnsi="Times New Roman" w:eastAsia="仿宋" w:cs="Times New Roman"/>
          <w:sz w:val="32"/>
          <w:szCs w:val="32"/>
          <w:highlight w:val="none"/>
          <w:lang w:val="en-US" w:eastAsia="zh-CN"/>
        </w:rPr>
        <w:t>15.78万元</w:t>
      </w:r>
      <w:r>
        <w:rPr>
          <w:rFonts w:hint="default" w:ascii="Times New Roman" w:hAnsi="Times New Roman" w:eastAsia="仿宋" w:cs="Times New Roman"/>
          <w:sz w:val="32"/>
          <w:szCs w:val="32"/>
          <w:highlight w:val="none"/>
        </w:rPr>
        <w:t>、公务用车运行维护费</w:t>
      </w:r>
      <w:r>
        <w:rPr>
          <w:rFonts w:hint="default" w:ascii="Times New Roman" w:hAnsi="Times New Roman" w:eastAsia="仿宋" w:cs="Times New Roman"/>
          <w:sz w:val="32"/>
          <w:szCs w:val="32"/>
          <w:highlight w:val="none"/>
          <w:lang w:val="en-US" w:eastAsia="zh-CN"/>
        </w:rPr>
        <w:t>10.02万元</w:t>
      </w:r>
      <w:r>
        <w:rPr>
          <w:rFonts w:hint="default" w:ascii="Times New Roman" w:hAnsi="Times New Roman" w:eastAsia="仿宋" w:cs="Times New Roman"/>
          <w:sz w:val="32"/>
          <w:szCs w:val="32"/>
          <w:highlight w:val="none"/>
        </w:rPr>
        <w:t>、其他交通费</w:t>
      </w:r>
      <w:r>
        <w:rPr>
          <w:rFonts w:hint="default" w:ascii="Times New Roman" w:hAnsi="Times New Roman" w:eastAsia="仿宋" w:cs="Times New Roman"/>
          <w:sz w:val="32"/>
          <w:szCs w:val="32"/>
          <w:highlight w:val="none"/>
          <w:lang w:val="en-US" w:eastAsia="zh-CN"/>
        </w:rPr>
        <w:t>14.85万元</w:t>
      </w:r>
      <w:r>
        <w:rPr>
          <w:rFonts w:hint="default" w:ascii="Times New Roman" w:hAnsi="Times New Roman" w:eastAsia="仿宋" w:cs="Times New Roman"/>
          <w:sz w:val="32"/>
          <w:szCs w:val="32"/>
          <w:highlight w:val="none"/>
        </w:rPr>
        <w:t>、其他商品和服务支出</w:t>
      </w:r>
      <w:r>
        <w:rPr>
          <w:rFonts w:hint="default" w:ascii="Times New Roman" w:hAnsi="Times New Roman" w:eastAsia="仿宋" w:cs="Times New Roman"/>
          <w:sz w:val="32"/>
          <w:szCs w:val="32"/>
          <w:highlight w:val="none"/>
          <w:lang w:val="en-US" w:eastAsia="zh-CN"/>
        </w:rPr>
        <w:t>10.41万元</w:t>
      </w:r>
      <w:r>
        <w:rPr>
          <w:rFonts w:hint="default" w:ascii="Times New Roman" w:hAnsi="Times New Roman" w:eastAsia="仿宋" w:cs="Times New Roman"/>
          <w:sz w:val="32"/>
          <w:szCs w:val="32"/>
          <w:highlight w:val="none"/>
        </w:rPr>
        <w:t>。</w:t>
      </w:r>
    </w:p>
    <w:p>
      <w:pPr>
        <w:spacing w:line="600" w:lineRule="exact"/>
        <w:ind w:firstLine="640"/>
        <w:outlineLvl w:val="1"/>
        <w:rPr>
          <w:rStyle w:val="30"/>
          <w:rFonts w:hint="default" w:ascii="Times New Roman" w:hAnsi="Times New Roman" w:eastAsia="黑体" w:cs="Times New Roman"/>
          <w:b w:val="0"/>
          <w:highlight w:val="none"/>
        </w:rPr>
      </w:pPr>
      <w:bookmarkStart w:id="68" w:name="_Toc15396609"/>
      <w:bookmarkStart w:id="69" w:name="_Toc20088"/>
      <w:bookmarkStart w:id="70" w:name="_Toc20964"/>
      <w:bookmarkStart w:id="71" w:name="_Toc15377215"/>
      <w:r>
        <w:rPr>
          <w:rFonts w:hint="default" w:ascii="Times New Roman" w:hAnsi="Times New Roman" w:eastAsia="黑体" w:cs="Times New Roman"/>
          <w:sz w:val="32"/>
          <w:szCs w:val="32"/>
          <w:highlight w:val="none"/>
        </w:rPr>
        <w:t>七、</w:t>
      </w:r>
      <w:r>
        <w:rPr>
          <w:rStyle w:val="30"/>
          <w:rFonts w:hint="default" w:ascii="Times New Roman" w:hAnsi="Times New Roman" w:eastAsia="黑体" w:cs="Times New Roman"/>
          <w:b w:val="0"/>
          <w:highlight w:val="none"/>
        </w:rPr>
        <w:t>财政拨款</w:t>
      </w:r>
      <w:r>
        <w:rPr>
          <w:rStyle w:val="30"/>
          <w:rFonts w:hint="default" w:ascii="Times New Roman" w:hAnsi="Times New Roman" w:eastAsia="黑体" w:cs="Times New Roman"/>
          <w:highlight w:val="none"/>
        </w:rPr>
        <w:t>“</w:t>
      </w:r>
      <w:r>
        <w:rPr>
          <w:rStyle w:val="30"/>
          <w:rFonts w:hint="default" w:ascii="Times New Roman" w:hAnsi="Times New Roman" w:eastAsia="黑体" w:cs="Times New Roman"/>
          <w:b w:val="0"/>
          <w:highlight w:val="none"/>
        </w:rPr>
        <w:t>三公”经费支出决算情况说明</w:t>
      </w:r>
      <w:bookmarkEnd w:id="68"/>
      <w:bookmarkEnd w:id="69"/>
      <w:bookmarkEnd w:id="70"/>
      <w:bookmarkEnd w:id="71"/>
    </w:p>
    <w:p>
      <w:pPr>
        <w:spacing w:line="600" w:lineRule="exact"/>
        <w:ind w:firstLine="640"/>
        <w:outlineLvl w:val="2"/>
        <w:rPr>
          <w:rFonts w:hint="default" w:ascii="Times New Roman" w:hAnsi="Times New Roman" w:eastAsia="仿宋" w:cs="Times New Roman"/>
          <w:b/>
          <w:sz w:val="32"/>
          <w:szCs w:val="32"/>
          <w:highlight w:val="none"/>
        </w:rPr>
      </w:pPr>
      <w:bookmarkStart w:id="72" w:name="_Toc15377216"/>
      <w:bookmarkStart w:id="73" w:name="_Toc25444"/>
      <w:r>
        <w:rPr>
          <w:rFonts w:hint="default" w:ascii="Times New Roman" w:hAnsi="Times New Roman" w:eastAsia="仿宋" w:cs="Times New Roman"/>
          <w:b/>
          <w:sz w:val="32"/>
          <w:szCs w:val="32"/>
          <w:highlight w:val="none"/>
        </w:rPr>
        <w:t>（一）“三公”经费财政拨款支出决算总体情况说明</w:t>
      </w:r>
      <w:bookmarkEnd w:id="72"/>
      <w:bookmarkEnd w:id="73"/>
    </w:p>
    <w:p>
      <w:pPr>
        <w:spacing w:line="600" w:lineRule="exact"/>
        <w:ind w:firstLine="640"/>
        <w:rPr>
          <w:rFonts w:hint="default" w:ascii="Times New Roman" w:hAnsi="Times New Roman" w:eastAsia="仿宋" w:cs="Times New Roman"/>
          <w:color w:val="000000"/>
          <w:sz w:val="32"/>
          <w:szCs w:val="32"/>
          <w:highlight w:val="none"/>
        </w:rPr>
      </w:pPr>
      <w:r>
        <w:rPr>
          <w:rFonts w:hint="default" w:ascii="Times New Roman" w:hAnsi="Times New Roman" w:eastAsia="仿宋" w:cs="Times New Roman"/>
          <w:sz w:val="32"/>
          <w:szCs w:val="32"/>
          <w:highlight w:val="none"/>
        </w:rPr>
        <w:t>202</w:t>
      </w:r>
      <w:r>
        <w:rPr>
          <w:rFonts w:hint="default" w:ascii="Times New Roman" w:hAnsi="Times New Roman" w:eastAsia="仿宋" w:cs="Times New Roman"/>
          <w:sz w:val="32"/>
          <w:szCs w:val="32"/>
          <w:highlight w:val="none"/>
          <w:lang w:val="en-US" w:eastAsia="zh-CN"/>
        </w:rPr>
        <w:t>3</w:t>
      </w:r>
      <w:r>
        <w:rPr>
          <w:rFonts w:hint="default" w:ascii="Times New Roman" w:hAnsi="Times New Roman" w:eastAsia="仿宋" w:cs="Times New Roman"/>
          <w:sz w:val="32"/>
          <w:szCs w:val="32"/>
          <w:highlight w:val="none"/>
        </w:rPr>
        <w:t>年“三公”经费财政拨款支出决算为</w:t>
      </w:r>
      <w:r>
        <w:rPr>
          <w:rFonts w:hint="default" w:ascii="Times New Roman" w:hAnsi="Times New Roman" w:eastAsia="仿宋" w:cs="Times New Roman"/>
          <w:sz w:val="32"/>
          <w:szCs w:val="32"/>
          <w:highlight w:val="none"/>
          <w:lang w:val="en-US" w:eastAsia="zh-CN"/>
        </w:rPr>
        <w:t xml:space="preserve">11.97 </w:t>
      </w:r>
      <w:r>
        <w:rPr>
          <w:rFonts w:hint="default" w:ascii="Times New Roman" w:hAnsi="Times New Roman" w:eastAsia="仿宋" w:cs="Times New Roman"/>
          <w:sz w:val="32"/>
          <w:szCs w:val="32"/>
          <w:highlight w:val="none"/>
        </w:rPr>
        <w:t>万元，完成预算</w:t>
      </w:r>
      <w:r>
        <w:rPr>
          <w:rFonts w:hint="default" w:ascii="Times New Roman" w:hAnsi="Times New Roman" w:eastAsia="仿宋" w:cs="Times New Roman"/>
          <w:sz w:val="32"/>
          <w:szCs w:val="32"/>
          <w:highlight w:val="none"/>
          <w:lang w:val="en-US" w:eastAsia="zh-CN"/>
        </w:rPr>
        <w:t>100</w:t>
      </w:r>
      <w:r>
        <w:rPr>
          <w:rFonts w:hint="default" w:ascii="Times New Roman" w:hAnsi="Times New Roman" w:eastAsia="仿宋" w:cs="Times New Roman"/>
          <w:sz w:val="32"/>
          <w:szCs w:val="32"/>
          <w:highlight w:val="none"/>
        </w:rPr>
        <w:t>%，较上年</w:t>
      </w:r>
      <w:r>
        <w:rPr>
          <w:rFonts w:hint="default" w:ascii="Times New Roman" w:hAnsi="Times New Roman" w:eastAsia="仿宋" w:cs="Times New Roman"/>
          <w:sz w:val="32"/>
          <w:szCs w:val="32"/>
          <w:highlight w:val="none"/>
          <w:lang w:val="en-US" w:eastAsia="zh-CN"/>
        </w:rPr>
        <w:t>减少0.79</w:t>
      </w:r>
      <w:r>
        <w:rPr>
          <w:rFonts w:hint="default" w:ascii="Times New Roman" w:hAnsi="Times New Roman" w:eastAsia="仿宋" w:cs="Times New Roman"/>
          <w:sz w:val="32"/>
          <w:szCs w:val="32"/>
          <w:highlight w:val="none"/>
        </w:rPr>
        <w:t>万元，</w:t>
      </w:r>
      <w:r>
        <w:rPr>
          <w:rFonts w:hint="default" w:ascii="Times New Roman" w:hAnsi="Times New Roman" w:eastAsia="仿宋" w:cs="Times New Roman"/>
          <w:sz w:val="32"/>
          <w:szCs w:val="32"/>
          <w:highlight w:val="none"/>
          <w:lang w:val="en-US" w:eastAsia="zh-CN"/>
        </w:rPr>
        <w:t>减少6.2</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color w:val="000000"/>
          <w:sz w:val="32"/>
          <w:szCs w:val="32"/>
          <w:highlight w:val="none"/>
        </w:rPr>
        <w:t>决算数小于预算数的主要原因是</w:t>
      </w:r>
      <w:r>
        <w:rPr>
          <w:rFonts w:hint="default" w:ascii="Times New Roman" w:hAnsi="Times New Roman" w:eastAsia="仿宋" w:cs="Times New Roman"/>
          <w:color w:val="000000"/>
          <w:sz w:val="32"/>
          <w:szCs w:val="32"/>
          <w:highlight w:val="none"/>
          <w:lang w:eastAsia="zh-CN"/>
        </w:rPr>
        <w:t>当年按预算数控制了“三公”经费的支出</w:t>
      </w:r>
      <w:r>
        <w:rPr>
          <w:rFonts w:hint="default" w:ascii="Times New Roman" w:hAnsi="Times New Roman" w:eastAsia="仿宋" w:cs="Times New Roman"/>
          <w:color w:val="000000"/>
          <w:sz w:val="32"/>
          <w:szCs w:val="32"/>
          <w:highlight w:val="none"/>
        </w:rPr>
        <w:t>。</w:t>
      </w:r>
    </w:p>
    <w:p>
      <w:pPr>
        <w:spacing w:line="600" w:lineRule="exact"/>
        <w:ind w:firstLine="640"/>
        <w:outlineLvl w:val="2"/>
        <w:rPr>
          <w:rFonts w:hint="default" w:ascii="Times New Roman" w:hAnsi="Times New Roman" w:eastAsia="仿宋" w:cs="Times New Roman"/>
          <w:b/>
          <w:sz w:val="32"/>
          <w:szCs w:val="32"/>
          <w:highlight w:val="none"/>
        </w:rPr>
      </w:pPr>
      <w:bookmarkStart w:id="74" w:name="_Toc13915"/>
      <w:bookmarkStart w:id="75" w:name="_Toc15377217"/>
      <w:r>
        <w:rPr>
          <w:rFonts w:hint="default" w:ascii="Times New Roman" w:hAnsi="Times New Roman" w:eastAsia="仿宋" w:cs="Times New Roman"/>
          <w:b/>
          <w:sz w:val="32"/>
          <w:szCs w:val="32"/>
          <w:highlight w:val="none"/>
        </w:rPr>
        <w:t>（二）“三公”经费财政拨款支出决算具体情况说明</w:t>
      </w:r>
      <w:bookmarkEnd w:id="74"/>
      <w:bookmarkEnd w:id="75"/>
    </w:p>
    <w:p>
      <w:pPr>
        <w:spacing w:line="600" w:lineRule="exact"/>
        <w:ind w:firstLine="64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202</w:t>
      </w:r>
      <w:r>
        <w:rPr>
          <w:rFonts w:hint="default" w:ascii="Times New Roman" w:hAnsi="Times New Roman" w:eastAsia="仿宋" w:cs="Times New Roman"/>
          <w:sz w:val="32"/>
          <w:szCs w:val="32"/>
          <w:highlight w:val="none"/>
          <w:lang w:val="en-US" w:eastAsia="zh-CN"/>
        </w:rPr>
        <w:t>3</w:t>
      </w:r>
      <w:r>
        <w:rPr>
          <w:rFonts w:hint="default" w:ascii="Times New Roman" w:hAnsi="Times New Roman" w:eastAsia="仿宋" w:cs="Times New Roman"/>
          <w:sz w:val="32"/>
          <w:szCs w:val="32"/>
          <w:highlight w:val="none"/>
        </w:rPr>
        <w:t>年“三公”经费财政拨款支出决算中，因公出国（境）费支出决算</w:t>
      </w:r>
      <w:r>
        <w:rPr>
          <w:rFonts w:hint="default"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rPr>
        <w:t>万元，占</w:t>
      </w:r>
      <w:r>
        <w:rPr>
          <w:rFonts w:hint="default" w:ascii="Times New Roman" w:hAnsi="Times New Roman" w:eastAsia="仿宋" w:cs="Times New Roman"/>
          <w:sz w:val="32"/>
          <w:szCs w:val="32"/>
          <w:highlight w:val="none"/>
          <w:lang w:val="en-US" w:eastAsia="zh-CN"/>
        </w:rPr>
        <w:t>0.0</w:t>
      </w:r>
      <w:r>
        <w:rPr>
          <w:rFonts w:hint="default" w:ascii="Times New Roman" w:hAnsi="Times New Roman" w:eastAsia="仿宋" w:cs="Times New Roman"/>
          <w:sz w:val="32"/>
          <w:szCs w:val="32"/>
          <w:highlight w:val="none"/>
        </w:rPr>
        <w:t>%；公务用车购置及运行维护费支出决算</w:t>
      </w:r>
      <w:r>
        <w:rPr>
          <w:rFonts w:hint="default" w:ascii="Times New Roman" w:hAnsi="Times New Roman" w:eastAsia="仿宋" w:cs="Times New Roman"/>
          <w:sz w:val="32"/>
          <w:szCs w:val="32"/>
          <w:highlight w:val="none"/>
          <w:lang w:val="en-US" w:eastAsia="zh-CN"/>
        </w:rPr>
        <w:t>10.02</w:t>
      </w:r>
      <w:r>
        <w:rPr>
          <w:rFonts w:hint="default" w:ascii="Times New Roman" w:hAnsi="Times New Roman" w:eastAsia="仿宋" w:cs="Times New Roman"/>
          <w:sz w:val="32"/>
          <w:szCs w:val="32"/>
          <w:highlight w:val="none"/>
        </w:rPr>
        <w:t>万元，占</w:t>
      </w:r>
      <w:r>
        <w:rPr>
          <w:rFonts w:hint="default" w:ascii="Times New Roman" w:hAnsi="Times New Roman" w:eastAsia="仿宋" w:cs="Times New Roman"/>
          <w:sz w:val="32"/>
          <w:szCs w:val="32"/>
          <w:highlight w:val="none"/>
          <w:lang w:val="en-US" w:eastAsia="zh-CN"/>
        </w:rPr>
        <w:t>83.7</w:t>
      </w:r>
      <w:r>
        <w:rPr>
          <w:rFonts w:hint="default" w:ascii="Times New Roman" w:hAnsi="Times New Roman" w:eastAsia="仿宋" w:cs="Times New Roman"/>
          <w:sz w:val="32"/>
          <w:szCs w:val="32"/>
          <w:highlight w:val="none"/>
        </w:rPr>
        <w:t>%；公务接待费支出决算</w:t>
      </w:r>
      <w:r>
        <w:rPr>
          <w:rFonts w:hint="default" w:ascii="Times New Roman" w:hAnsi="Times New Roman" w:eastAsia="仿宋" w:cs="Times New Roman"/>
          <w:sz w:val="32"/>
          <w:szCs w:val="32"/>
          <w:highlight w:val="none"/>
          <w:lang w:val="en-US" w:eastAsia="zh-CN"/>
        </w:rPr>
        <w:t>1.95</w:t>
      </w:r>
      <w:r>
        <w:rPr>
          <w:rFonts w:hint="default" w:ascii="Times New Roman" w:hAnsi="Times New Roman" w:eastAsia="仿宋" w:cs="Times New Roman"/>
          <w:sz w:val="32"/>
          <w:szCs w:val="32"/>
          <w:highlight w:val="none"/>
        </w:rPr>
        <w:t>万元，占</w:t>
      </w:r>
      <w:r>
        <w:rPr>
          <w:rFonts w:hint="default" w:ascii="Times New Roman" w:hAnsi="Times New Roman" w:eastAsia="仿宋" w:cs="Times New Roman"/>
          <w:sz w:val="32"/>
          <w:szCs w:val="32"/>
          <w:highlight w:val="none"/>
          <w:lang w:val="en-US" w:eastAsia="zh-CN"/>
        </w:rPr>
        <w:t>16.3</w:t>
      </w:r>
      <w:r>
        <w:rPr>
          <w:rFonts w:hint="default" w:ascii="Times New Roman" w:hAnsi="Times New Roman" w:eastAsia="仿宋" w:cs="Times New Roman"/>
          <w:sz w:val="32"/>
          <w:szCs w:val="32"/>
          <w:highlight w:val="none"/>
        </w:rPr>
        <w:t>%。具体情况如下：</w:t>
      </w:r>
    </w:p>
    <w:p>
      <w:pPr>
        <w:pStyle w:val="2"/>
        <w:rPr>
          <w:rFonts w:hint="default" w:ascii="Times New Roman" w:hAnsi="Times New Roman" w:eastAsia="仿宋" w:cs="Times New Roman"/>
          <w:sz w:val="32"/>
          <w:szCs w:val="32"/>
          <w:highlight w:val="none"/>
          <w:lang w:eastAsia="zh-CN"/>
        </w:rPr>
      </w:pPr>
      <w:r>
        <w:rPr>
          <w:rFonts w:hint="default" w:ascii="Times New Roman" w:hAnsi="Times New Roman" w:eastAsia="仿宋" w:cs="Times New Roman"/>
          <w:sz w:val="32"/>
          <w:szCs w:val="32"/>
          <w:highlight w:val="none"/>
          <w:lang w:eastAsia="zh-CN"/>
        </w:rPr>
        <w:drawing>
          <wp:inline distT="0" distB="0" distL="114300" distR="114300">
            <wp:extent cx="4099560" cy="2038350"/>
            <wp:effectExtent l="4445" t="4445" r="10795" b="1460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320" w:firstLineChars="100"/>
        <w:rPr>
          <w:rFonts w:hint="default" w:ascii="Times New Roman" w:hAnsi="Times New Roman" w:eastAsia="仿宋" w:cs="Times New Roman"/>
          <w:i w:val="0"/>
          <w:iCs/>
          <w:color w:val="000000"/>
          <w:sz w:val="32"/>
          <w:szCs w:val="32"/>
          <w:highlight w:val="none"/>
        </w:rPr>
      </w:pPr>
      <w:r>
        <w:rPr>
          <w:rFonts w:hint="default" w:ascii="Times New Roman" w:hAnsi="Times New Roman" w:eastAsia="仿宋" w:cs="Times New Roman"/>
          <w:i w:val="0"/>
          <w:iCs/>
          <w:color w:val="000000"/>
          <w:sz w:val="32"/>
          <w:szCs w:val="32"/>
          <w:highlight w:val="none"/>
        </w:rPr>
        <w:t>图7：“三公”经费财政拨款支出结构</w:t>
      </w:r>
    </w:p>
    <w:p>
      <w:pPr>
        <w:spacing w:line="600" w:lineRule="exact"/>
        <w:ind w:firstLine="640"/>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b/>
          <w:sz w:val="32"/>
          <w:szCs w:val="32"/>
          <w:highlight w:val="none"/>
        </w:rPr>
        <w:t>1.因公出国（境）经费支出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r>
        <w:rPr>
          <w:rStyle w:val="18"/>
          <w:rFonts w:hint="default" w:ascii="Times New Roman" w:hAnsi="Times New Roman" w:eastAsia="仿宋" w:cs="Times New Roman"/>
          <w:b w:val="0"/>
          <w:bCs/>
          <w:sz w:val="32"/>
          <w:szCs w:val="32"/>
          <w:highlight w:val="none"/>
        </w:rPr>
        <w:t>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r>
        <w:rPr>
          <w:rFonts w:hint="default" w:ascii="Times New Roman" w:hAnsi="Times New Roman" w:eastAsia="仿宋_GB2312" w:cs="Times New Roman"/>
          <w:sz w:val="32"/>
          <w:szCs w:val="32"/>
          <w:highlight w:val="none"/>
        </w:rPr>
        <w:t>全年安排因公出国（境）团组</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次，出国（境）</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人。因公出国（境）支出决算比202</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年减少</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万元，下降</w:t>
      </w:r>
      <w:r>
        <w:rPr>
          <w:rFonts w:hint="default" w:ascii="Times New Roman" w:hAnsi="Times New Roman" w:eastAsia="仿宋_GB2312" w:cs="Times New Roman"/>
          <w:sz w:val="32"/>
          <w:szCs w:val="32"/>
          <w:highlight w:val="none"/>
          <w:lang w:val="en-US" w:eastAsia="zh-CN"/>
        </w:rPr>
        <w:t>0.0</w:t>
      </w:r>
      <w:r>
        <w:rPr>
          <w:rFonts w:hint="default" w:ascii="Times New Roman" w:hAnsi="Times New Roman" w:eastAsia="仿宋_GB2312" w:cs="Times New Roman"/>
          <w:sz w:val="32"/>
          <w:szCs w:val="32"/>
          <w:highlight w:val="none"/>
        </w:rPr>
        <w:t>%。</w:t>
      </w:r>
    </w:p>
    <w:p>
      <w:pPr>
        <w:spacing w:line="600" w:lineRule="exact"/>
        <w:ind w:firstLine="640"/>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b/>
          <w:sz w:val="32"/>
          <w:szCs w:val="32"/>
          <w:highlight w:val="none"/>
        </w:rPr>
        <w:t>2.公务用车购置及运行维护费支出</w:t>
      </w:r>
      <w:r>
        <w:rPr>
          <w:rFonts w:hint="default" w:ascii="Times New Roman" w:hAnsi="Times New Roman" w:eastAsia="仿宋_GB2312" w:cs="Times New Roman"/>
          <w:sz w:val="32"/>
          <w:szCs w:val="32"/>
          <w:highlight w:val="none"/>
          <w:lang w:val="en-US" w:eastAsia="zh-CN"/>
        </w:rPr>
        <w:t>10.02</w:t>
      </w:r>
      <w:r>
        <w:rPr>
          <w:rFonts w:hint="default" w:ascii="Times New Roman" w:hAnsi="Times New Roman" w:eastAsia="仿宋_GB2312" w:cs="Times New Roman"/>
          <w:sz w:val="32"/>
          <w:szCs w:val="32"/>
          <w:highlight w:val="none"/>
        </w:rPr>
        <w:t>万元,</w:t>
      </w:r>
      <w:r>
        <w:rPr>
          <w:rStyle w:val="18"/>
          <w:rFonts w:hint="default" w:ascii="Times New Roman" w:hAnsi="Times New Roman" w:eastAsia="仿宋" w:cs="Times New Roman"/>
          <w:b w:val="0"/>
          <w:bCs/>
          <w:sz w:val="32"/>
          <w:szCs w:val="32"/>
          <w:highlight w:val="none"/>
        </w:rPr>
        <w:t>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r>
        <w:rPr>
          <w:rFonts w:hint="default" w:ascii="Times New Roman" w:hAnsi="Times New Roman" w:eastAsia="仿宋_GB2312" w:cs="Times New Roman"/>
          <w:sz w:val="32"/>
          <w:szCs w:val="32"/>
          <w:highlight w:val="none"/>
        </w:rPr>
        <w:t>公务用车购置及运行维护费支出决算比202</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年</w:t>
      </w:r>
      <w:r>
        <w:rPr>
          <w:rFonts w:hint="default" w:ascii="Times New Roman" w:hAnsi="Times New Roman" w:eastAsia="仿宋_GB2312" w:cs="Times New Roman"/>
          <w:sz w:val="32"/>
          <w:szCs w:val="32"/>
          <w:highlight w:val="none"/>
          <w:lang w:val="en-US" w:eastAsia="zh-CN"/>
        </w:rPr>
        <w:t>减少0.74</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val="en-US" w:eastAsia="zh-CN"/>
        </w:rPr>
        <w:t>减少6.9</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color w:val="000000"/>
          <w:sz w:val="32"/>
          <w:szCs w:val="32"/>
          <w:highlight w:val="none"/>
        </w:rPr>
        <w:t>主要原因是</w:t>
      </w:r>
      <w:r>
        <w:rPr>
          <w:rFonts w:hint="default" w:ascii="Times New Roman" w:hAnsi="Times New Roman" w:eastAsia="仿宋_GB2312" w:cs="Times New Roman"/>
          <w:color w:val="000000"/>
          <w:sz w:val="32"/>
          <w:szCs w:val="32"/>
          <w:highlight w:val="none"/>
          <w:lang w:eastAsia="zh-CN"/>
        </w:rPr>
        <w:t>公务车运行费用及运行成本</w:t>
      </w:r>
      <w:r>
        <w:rPr>
          <w:rFonts w:hint="default" w:ascii="Times New Roman" w:hAnsi="Times New Roman" w:eastAsia="仿宋_GB2312" w:cs="Times New Roman"/>
          <w:color w:val="000000"/>
          <w:sz w:val="32"/>
          <w:szCs w:val="32"/>
          <w:highlight w:val="none"/>
          <w:lang w:val="en-US" w:eastAsia="zh-CN"/>
        </w:rPr>
        <w:t>减少</w:t>
      </w:r>
      <w:r>
        <w:rPr>
          <w:rFonts w:hint="default" w:ascii="Times New Roman" w:hAnsi="Times New Roman" w:eastAsia="仿宋_GB2312" w:cs="Times New Roman"/>
          <w:sz w:val="32"/>
          <w:szCs w:val="32"/>
          <w:highlight w:val="none"/>
        </w:rPr>
        <w:t>。</w:t>
      </w:r>
    </w:p>
    <w:p>
      <w:pPr>
        <w:spacing w:line="600" w:lineRule="exact"/>
        <w:ind w:firstLine="640" w:firstLineChars="20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其中：</w:t>
      </w:r>
      <w:r>
        <w:rPr>
          <w:rFonts w:hint="default" w:ascii="Times New Roman" w:hAnsi="Times New Roman" w:eastAsia="仿宋_GB2312" w:cs="Times New Roman"/>
          <w:b/>
          <w:sz w:val="32"/>
          <w:szCs w:val="32"/>
          <w:highlight w:val="none"/>
        </w:rPr>
        <w:t>公务用车购置支出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万元。全年按规定更新购置公务用车</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辆，其中：轿车</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辆、金额</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万元，越野车</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辆、金额</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万元，载客汽车</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辆、金额</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。截至202</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年12月底，单位共有公务用车</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辆，其中：</w:t>
      </w:r>
      <w:r>
        <w:rPr>
          <w:rFonts w:hint="default" w:ascii="Times New Roman" w:hAnsi="Times New Roman" w:eastAsia="仿宋_GB2312" w:cs="Times New Roman"/>
          <w:color w:val="000000"/>
          <w:sz w:val="32"/>
          <w:szCs w:val="32"/>
          <w:highlight w:val="none"/>
        </w:rPr>
        <w:t>轿车</w:t>
      </w:r>
      <w:r>
        <w:rPr>
          <w:rFonts w:hint="default" w:ascii="Times New Roman" w:hAnsi="Times New Roman" w:eastAsia="仿宋_GB2312" w:cs="Times New Roman"/>
          <w:color w:val="000000"/>
          <w:sz w:val="32"/>
          <w:szCs w:val="32"/>
          <w:highlight w:val="none"/>
          <w:lang w:val="en-US" w:eastAsia="zh-CN"/>
        </w:rPr>
        <w:t>0</w:t>
      </w:r>
      <w:r>
        <w:rPr>
          <w:rFonts w:hint="default" w:ascii="Times New Roman" w:hAnsi="Times New Roman" w:eastAsia="仿宋_GB2312" w:cs="Times New Roman"/>
          <w:color w:val="000000"/>
          <w:sz w:val="32"/>
          <w:szCs w:val="32"/>
          <w:highlight w:val="none"/>
        </w:rPr>
        <w:t>辆、越野车</w:t>
      </w:r>
      <w:r>
        <w:rPr>
          <w:rFonts w:hint="default" w:ascii="Times New Roman" w:hAnsi="Times New Roman" w:eastAsia="仿宋_GB2312" w:cs="Times New Roman"/>
          <w:color w:val="000000"/>
          <w:sz w:val="32"/>
          <w:szCs w:val="32"/>
          <w:highlight w:val="none"/>
          <w:lang w:val="en-US" w:eastAsia="zh-CN"/>
        </w:rPr>
        <w:t>0</w:t>
      </w:r>
      <w:r>
        <w:rPr>
          <w:rFonts w:hint="default" w:ascii="Times New Roman" w:hAnsi="Times New Roman" w:eastAsia="仿宋_GB2312" w:cs="Times New Roman"/>
          <w:color w:val="000000"/>
          <w:sz w:val="32"/>
          <w:szCs w:val="32"/>
          <w:highlight w:val="none"/>
        </w:rPr>
        <w:t>辆、载客汽车</w:t>
      </w:r>
      <w:r>
        <w:rPr>
          <w:rFonts w:hint="default" w:ascii="Times New Roman" w:hAnsi="Times New Roman" w:eastAsia="仿宋_GB2312" w:cs="Times New Roman"/>
          <w:color w:val="000000"/>
          <w:sz w:val="32"/>
          <w:szCs w:val="32"/>
          <w:highlight w:val="none"/>
          <w:lang w:val="en-US" w:eastAsia="zh-CN"/>
        </w:rPr>
        <w:t>0</w:t>
      </w:r>
      <w:r>
        <w:rPr>
          <w:rFonts w:hint="default" w:ascii="Times New Roman" w:hAnsi="Times New Roman" w:eastAsia="仿宋_GB2312" w:cs="Times New Roman"/>
          <w:color w:val="000000"/>
          <w:sz w:val="32"/>
          <w:szCs w:val="32"/>
          <w:highlight w:val="none"/>
        </w:rPr>
        <w:t>辆、</w:t>
      </w:r>
      <w:r>
        <w:rPr>
          <w:rFonts w:hint="default" w:ascii="Times New Roman" w:hAnsi="Times New Roman" w:eastAsia="仿宋_GB2312" w:cs="Times New Roman"/>
          <w:color w:val="000000"/>
          <w:sz w:val="32"/>
          <w:szCs w:val="32"/>
          <w:highlight w:val="none"/>
          <w:lang w:eastAsia="zh-CN"/>
        </w:rPr>
        <w:t>特种专业技术车</w:t>
      </w:r>
      <w:r>
        <w:rPr>
          <w:rFonts w:hint="default" w:ascii="Times New Roman" w:hAnsi="Times New Roman" w:eastAsia="仿宋_GB2312" w:cs="Times New Roman"/>
          <w:color w:val="000000"/>
          <w:sz w:val="32"/>
          <w:szCs w:val="32"/>
          <w:highlight w:val="none"/>
          <w:lang w:val="en-US" w:eastAsia="zh-CN"/>
        </w:rPr>
        <w:t>1辆，</w:t>
      </w:r>
      <w:r>
        <w:rPr>
          <w:rFonts w:hint="default" w:ascii="Times New Roman" w:hAnsi="Times New Roman" w:eastAsia="仿宋_GB2312" w:cs="Times New Roman"/>
          <w:sz w:val="32"/>
          <w:szCs w:val="32"/>
          <w:highlight w:val="none"/>
        </w:rPr>
        <w:t>其他</w:t>
      </w:r>
      <w:r>
        <w:rPr>
          <w:rFonts w:hint="default" w:ascii="Times New Roman" w:hAnsi="Times New Roman" w:eastAsia="仿宋_GB2312" w:cs="Times New Roman"/>
          <w:sz w:val="32"/>
          <w:szCs w:val="32"/>
          <w:highlight w:val="none"/>
          <w:lang w:val="en-US" w:eastAsia="zh-CN"/>
        </w:rPr>
        <w:t>公务用</w:t>
      </w:r>
      <w:r>
        <w:rPr>
          <w:rFonts w:hint="default" w:ascii="Times New Roman" w:hAnsi="Times New Roman" w:eastAsia="仿宋_GB2312" w:cs="Times New Roman"/>
          <w:sz w:val="32"/>
          <w:szCs w:val="32"/>
          <w:highlight w:val="none"/>
        </w:rPr>
        <w:t>车</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辆</w:t>
      </w:r>
      <w:r>
        <w:rPr>
          <w:rFonts w:hint="default" w:ascii="Times New Roman" w:hAnsi="Times New Roman" w:eastAsia="仿宋_GB2312" w:cs="Times New Roman"/>
          <w:color w:val="000000"/>
          <w:sz w:val="32"/>
          <w:szCs w:val="32"/>
          <w:highlight w:val="none"/>
        </w:rPr>
        <w:t>。</w:t>
      </w:r>
    </w:p>
    <w:p>
      <w:pPr>
        <w:spacing w:line="600" w:lineRule="exact"/>
        <w:ind w:firstLine="640"/>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sz w:val="32"/>
          <w:szCs w:val="32"/>
          <w:highlight w:val="none"/>
        </w:rPr>
        <w:t>公务用车运行维护费支出</w:t>
      </w:r>
      <w:r>
        <w:rPr>
          <w:rFonts w:hint="default" w:ascii="Times New Roman" w:hAnsi="Times New Roman" w:eastAsia="仿宋_GB2312" w:cs="Times New Roman"/>
          <w:sz w:val="32"/>
          <w:szCs w:val="32"/>
          <w:highlight w:val="none"/>
          <w:lang w:val="en-US" w:eastAsia="zh-CN"/>
        </w:rPr>
        <w:t>10.02</w:t>
      </w:r>
      <w:r>
        <w:rPr>
          <w:rFonts w:hint="default" w:ascii="Times New Roman" w:hAnsi="Times New Roman" w:eastAsia="仿宋_GB2312" w:cs="Times New Roman"/>
          <w:sz w:val="32"/>
          <w:szCs w:val="32"/>
          <w:highlight w:val="none"/>
        </w:rPr>
        <w:t>万元。主要用于</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color w:val="000000"/>
          <w:sz w:val="32"/>
          <w:szCs w:val="32"/>
          <w:highlight w:val="none"/>
          <w:lang w:eastAsia="zh-CN"/>
        </w:rPr>
        <w:t>特种专业技术车</w:t>
      </w:r>
      <w:r>
        <w:rPr>
          <w:rFonts w:hint="default" w:ascii="Times New Roman" w:hAnsi="Times New Roman" w:eastAsia="仿宋_GB2312" w:cs="Times New Roman"/>
          <w:color w:val="000000"/>
          <w:sz w:val="32"/>
          <w:szCs w:val="32"/>
          <w:highlight w:val="none"/>
          <w:lang w:val="en-US" w:eastAsia="zh-CN"/>
        </w:rPr>
        <w:t>和</w:t>
      </w:r>
      <w:r>
        <w:rPr>
          <w:rFonts w:hint="default" w:ascii="Times New Roman" w:hAnsi="Times New Roman" w:eastAsia="仿宋_GB2312" w:cs="Times New Roman"/>
          <w:color w:val="000000"/>
          <w:sz w:val="32"/>
          <w:szCs w:val="32"/>
          <w:highlight w:val="none"/>
          <w:lang w:eastAsia="zh-CN"/>
        </w:rPr>
        <w:t>其他公务车公务出行等</w:t>
      </w:r>
      <w:r>
        <w:rPr>
          <w:rFonts w:hint="default" w:ascii="Times New Roman" w:hAnsi="Times New Roman" w:eastAsia="仿宋_GB2312" w:cs="Times New Roman"/>
          <w:sz w:val="32"/>
          <w:szCs w:val="32"/>
          <w:highlight w:val="none"/>
        </w:rPr>
        <w:t>所需的公务用车燃料费、维修费、过路过桥费、保险费等支出。</w:t>
      </w:r>
    </w:p>
    <w:p>
      <w:pPr>
        <w:spacing w:line="600" w:lineRule="exact"/>
        <w:ind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sz w:val="32"/>
          <w:szCs w:val="32"/>
          <w:highlight w:val="none"/>
        </w:rPr>
        <w:t>3.公务接待费支出</w:t>
      </w:r>
      <w:r>
        <w:rPr>
          <w:rFonts w:hint="default" w:ascii="Times New Roman" w:hAnsi="Times New Roman" w:eastAsia="仿宋_GB2312" w:cs="Times New Roman"/>
          <w:sz w:val="32"/>
          <w:szCs w:val="32"/>
          <w:highlight w:val="none"/>
          <w:lang w:val="en-US" w:eastAsia="zh-CN"/>
        </w:rPr>
        <w:t>1.95</w:t>
      </w:r>
      <w:r>
        <w:rPr>
          <w:rFonts w:hint="default" w:ascii="Times New Roman" w:hAnsi="Times New Roman" w:eastAsia="仿宋_GB2312" w:cs="Times New Roman"/>
          <w:sz w:val="32"/>
          <w:szCs w:val="32"/>
          <w:highlight w:val="none"/>
        </w:rPr>
        <w:t>万元，</w:t>
      </w:r>
      <w:r>
        <w:rPr>
          <w:rStyle w:val="18"/>
          <w:rFonts w:hint="default" w:ascii="Times New Roman" w:hAnsi="Times New Roman" w:eastAsia="仿宋" w:cs="Times New Roman"/>
          <w:b w:val="0"/>
          <w:bCs/>
          <w:sz w:val="32"/>
          <w:szCs w:val="32"/>
          <w:highlight w:val="none"/>
        </w:rPr>
        <w:t>完成预算</w:t>
      </w:r>
      <w:r>
        <w:rPr>
          <w:rStyle w:val="18"/>
          <w:rFonts w:hint="default" w:ascii="Times New Roman" w:hAnsi="Times New Roman" w:eastAsia="仿宋" w:cs="Times New Roman"/>
          <w:b w:val="0"/>
          <w:bCs/>
          <w:sz w:val="32"/>
          <w:szCs w:val="32"/>
          <w:highlight w:val="none"/>
          <w:lang w:val="en-US" w:eastAsia="zh-CN"/>
        </w:rPr>
        <w:t>100</w:t>
      </w:r>
      <w:r>
        <w:rPr>
          <w:rStyle w:val="18"/>
          <w:rFonts w:hint="default" w:ascii="Times New Roman" w:hAnsi="Times New Roman" w:eastAsia="仿宋" w:cs="Times New Roman"/>
          <w:b w:val="0"/>
          <w:bCs/>
          <w:sz w:val="32"/>
          <w:szCs w:val="32"/>
          <w:highlight w:val="none"/>
        </w:rPr>
        <w:t>%。</w:t>
      </w:r>
      <w:r>
        <w:rPr>
          <w:rFonts w:hint="default" w:ascii="Times New Roman" w:hAnsi="Times New Roman" w:eastAsia="仿宋_GB2312" w:cs="Times New Roman"/>
          <w:sz w:val="32"/>
          <w:szCs w:val="32"/>
          <w:highlight w:val="none"/>
        </w:rPr>
        <w:t>公务接待费支出决算比202</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年</w:t>
      </w:r>
      <w:r>
        <w:rPr>
          <w:rFonts w:hint="default" w:ascii="Times New Roman" w:hAnsi="Times New Roman" w:eastAsia="仿宋_GB2312" w:cs="Times New Roman"/>
          <w:sz w:val="32"/>
          <w:szCs w:val="32"/>
          <w:highlight w:val="none"/>
          <w:lang w:val="en-US" w:eastAsia="zh-CN"/>
        </w:rPr>
        <w:t>减少0.05</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val="en-US" w:eastAsia="zh-CN"/>
        </w:rPr>
        <w:t>减少2.5</w:t>
      </w:r>
      <w:r>
        <w:rPr>
          <w:rFonts w:hint="default" w:ascii="Times New Roman" w:hAnsi="Times New Roman" w:eastAsia="仿宋_GB2312" w:cs="Times New Roman"/>
          <w:sz w:val="32"/>
          <w:szCs w:val="32"/>
          <w:highlight w:val="none"/>
        </w:rPr>
        <w:t>%。主要原因是</w:t>
      </w:r>
      <w:r>
        <w:rPr>
          <w:rFonts w:hint="default" w:ascii="Times New Roman" w:hAnsi="Times New Roman" w:eastAsia="仿宋_GB2312" w:cs="Times New Roman"/>
          <w:color w:val="000000"/>
          <w:sz w:val="32"/>
          <w:szCs w:val="32"/>
          <w:highlight w:val="none"/>
          <w:lang w:eastAsia="zh-CN"/>
        </w:rPr>
        <w:t>当年公务接待批次与接待人次比上年有所</w:t>
      </w:r>
      <w:r>
        <w:rPr>
          <w:rFonts w:hint="default" w:ascii="Times New Roman" w:hAnsi="Times New Roman" w:eastAsia="仿宋_GB2312" w:cs="Times New Roman"/>
          <w:color w:val="000000"/>
          <w:sz w:val="32"/>
          <w:szCs w:val="32"/>
          <w:highlight w:val="none"/>
          <w:lang w:val="en-US" w:eastAsia="zh-CN"/>
        </w:rPr>
        <w:t>减少</w:t>
      </w:r>
      <w:r>
        <w:rPr>
          <w:rFonts w:hint="default" w:ascii="Times New Roman" w:hAnsi="Times New Roman" w:eastAsia="仿宋_GB2312" w:cs="Times New Roman"/>
          <w:sz w:val="32"/>
          <w:szCs w:val="32"/>
          <w:highlight w:val="none"/>
        </w:rPr>
        <w:t>。其中：</w:t>
      </w:r>
    </w:p>
    <w:p>
      <w:pPr>
        <w:spacing w:line="600" w:lineRule="exact"/>
        <w:ind w:firstLine="640"/>
        <w:rPr>
          <w:rFonts w:hint="default" w:ascii="Times New Roman" w:hAnsi="Times New Roman" w:eastAsia="仿宋_GB2312" w:cs="Times New Roman"/>
          <w:color w:val="auto"/>
          <w:sz w:val="32"/>
          <w:szCs w:val="32"/>
          <w:highlight w:val="yellow"/>
          <w:lang w:val="en-US" w:eastAsia="zh-CN"/>
        </w:rPr>
      </w:pPr>
      <w:r>
        <w:rPr>
          <w:rFonts w:hint="default" w:ascii="Times New Roman" w:hAnsi="Times New Roman" w:eastAsia="仿宋" w:cs="Times New Roman"/>
          <w:b/>
          <w:color w:val="auto"/>
          <w:sz w:val="32"/>
          <w:szCs w:val="32"/>
          <w:highlight w:val="none"/>
        </w:rPr>
        <w:t>国内公务接待支出</w:t>
      </w:r>
      <w:r>
        <w:rPr>
          <w:rFonts w:hint="default" w:ascii="Times New Roman" w:hAnsi="Times New Roman" w:eastAsia="仿宋" w:cs="Times New Roman"/>
          <w:color w:val="auto"/>
          <w:sz w:val="32"/>
          <w:szCs w:val="32"/>
          <w:highlight w:val="none"/>
          <w:lang w:val="en-US" w:eastAsia="zh-CN"/>
        </w:rPr>
        <w:t>1.95</w:t>
      </w:r>
      <w:r>
        <w:rPr>
          <w:rFonts w:hint="default" w:ascii="Times New Roman" w:hAnsi="Times New Roman" w:eastAsia="仿宋_GB2312" w:cs="Times New Roman"/>
          <w:color w:val="auto"/>
          <w:sz w:val="32"/>
          <w:szCs w:val="32"/>
          <w:highlight w:val="none"/>
        </w:rPr>
        <w:t>万元，主要用于执行公务、开展业务活动开支的用餐费。国内公务接待</w:t>
      </w:r>
      <w:r>
        <w:rPr>
          <w:rFonts w:hint="default" w:ascii="Times New Roman" w:hAnsi="Times New Roman" w:eastAsia="仿宋_GB2312" w:cs="Times New Roman"/>
          <w:color w:val="auto"/>
          <w:sz w:val="32"/>
          <w:szCs w:val="32"/>
          <w:highlight w:val="none"/>
          <w:lang w:val="en-US" w:eastAsia="zh-CN"/>
        </w:rPr>
        <w:t>13</w:t>
      </w:r>
      <w:r>
        <w:rPr>
          <w:rFonts w:hint="default" w:ascii="Times New Roman" w:hAnsi="Times New Roman" w:eastAsia="仿宋_GB2312" w:cs="Times New Roman"/>
          <w:color w:val="auto"/>
          <w:sz w:val="32"/>
          <w:szCs w:val="32"/>
          <w:highlight w:val="none"/>
        </w:rPr>
        <w:t>批次，</w:t>
      </w:r>
      <w:r>
        <w:rPr>
          <w:rFonts w:hint="default" w:ascii="Times New Roman" w:hAnsi="Times New Roman" w:eastAsia="仿宋_GB2312" w:cs="Times New Roman"/>
          <w:color w:val="auto"/>
          <w:sz w:val="32"/>
          <w:szCs w:val="32"/>
          <w:highlight w:val="none"/>
          <w:lang w:val="en-US" w:eastAsia="zh-CN"/>
        </w:rPr>
        <w:t>160</w:t>
      </w:r>
      <w:r>
        <w:rPr>
          <w:rFonts w:hint="default" w:ascii="Times New Roman" w:hAnsi="Times New Roman" w:eastAsia="仿宋_GB2312" w:cs="Times New Roman"/>
          <w:color w:val="auto"/>
          <w:sz w:val="32"/>
          <w:szCs w:val="32"/>
          <w:highlight w:val="none"/>
        </w:rPr>
        <w:t>人次（不包括陪同人员），共计支出</w:t>
      </w:r>
      <w:r>
        <w:rPr>
          <w:rFonts w:hint="default" w:ascii="Times New Roman" w:hAnsi="Times New Roman" w:eastAsia="仿宋_GB2312" w:cs="Times New Roman"/>
          <w:color w:val="auto"/>
          <w:sz w:val="32"/>
          <w:szCs w:val="32"/>
          <w:highlight w:val="none"/>
          <w:lang w:val="en-US" w:eastAsia="zh-CN"/>
        </w:rPr>
        <w:t>1.95</w:t>
      </w:r>
      <w:r>
        <w:rPr>
          <w:rFonts w:hint="default" w:ascii="Times New Roman" w:hAnsi="Times New Roman" w:eastAsia="仿宋_GB2312" w:cs="Times New Roman"/>
          <w:color w:val="auto"/>
          <w:sz w:val="32"/>
          <w:szCs w:val="32"/>
          <w:highlight w:val="none"/>
        </w:rPr>
        <w:t>万元，具体内容包括</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接待市</w:t>
      </w:r>
      <w:r>
        <w:rPr>
          <w:rFonts w:hint="eastAsia" w:ascii="Times New Roman" w:hAnsi="Times New Roman" w:eastAsia="仿宋_GB2312" w:cs="Times New Roman"/>
          <w:color w:val="auto"/>
          <w:sz w:val="32"/>
          <w:szCs w:val="32"/>
          <w:highlight w:val="none"/>
          <w:lang w:val="en-US" w:eastAsia="zh-CN"/>
        </w:rPr>
        <w:t>安全生产督导检查第二督导组</w:t>
      </w:r>
      <w:r>
        <w:rPr>
          <w:rFonts w:hint="default" w:ascii="Times New Roman" w:hAnsi="Times New Roman" w:eastAsia="仿宋_GB2312" w:cs="Times New Roman"/>
          <w:color w:val="auto"/>
          <w:sz w:val="32"/>
          <w:szCs w:val="32"/>
          <w:highlight w:val="none"/>
          <w:lang w:val="en-US" w:eastAsia="zh-CN"/>
        </w:rPr>
        <w:t>来乐</w:t>
      </w:r>
      <w:r>
        <w:rPr>
          <w:rFonts w:hint="eastAsia" w:eastAsia="仿宋_GB2312" w:cs="Times New Roman"/>
          <w:color w:val="auto"/>
          <w:sz w:val="32"/>
          <w:szCs w:val="32"/>
          <w:highlight w:val="none"/>
          <w:lang w:val="en-US" w:eastAsia="zh-CN"/>
        </w:rPr>
        <w:t>开展</w:t>
      </w:r>
      <w:r>
        <w:rPr>
          <w:rFonts w:hint="default" w:ascii="Times New Roman" w:hAnsi="Times New Roman" w:eastAsia="仿宋_GB2312" w:cs="Times New Roman"/>
          <w:color w:val="auto"/>
          <w:sz w:val="32"/>
          <w:szCs w:val="32"/>
          <w:highlight w:val="none"/>
          <w:lang w:val="en-US" w:eastAsia="zh-CN"/>
        </w:rPr>
        <w:t>全省经营性自建房排查整治“回头看”督导检查，接待费</w:t>
      </w:r>
      <w:r>
        <w:rPr>
          <w:rFonts w:hint="eastAsia" w:ascii="Times New Roman" w:hAnsi="Times New Roman" w:eastAsia="仿宋_GB2312" w:cs="Times New Roman"/>
          <w:color w:val="auto"/>
          <w:sz w:val="32"/>
          <w:szCs w:val="32"/>
          <w:highlight w:val="none"/>
          <w:lang w:val="en-US" w:eastAsia="zh-CN"/>
        </w:rPr>
        <w:t>898</w:t>
      </w:r>
      <w:r>
        <w:rPr>
          <w:rFonts w:hint="default" w:ascii="Times New Roman" w:hAnsi="Times New Roman" w:eastAsia="仿宋_GB2312" w:cs="Times New Roman"/>
          <w:color w:val="auto"/>
          <w:sz w:val="32"/>
          <w:szCs w:val="32"/>
          <w:highlight w:val="none"/>
          <w:lang w:val="en-US" w:eastAsia="zh-CN"/>
        </w:rPr>
        <w:t>元；接待省住建厅来乐开展历史地段保护工作调研，接待费</w:t>
      </w:r>
      <w:r>
        <w:rPr>
          <w:rFonts w:hint="eastAsia" w:ascii="Times New Roman" w:hAnsi="Times New Roman" w:eastAsia="仿宋_GB2312" w:cs="Times New Roman"/>
          <w:color w:val="auto"/>
          <w:sz w:val="32"/>
          <w:szCs w:val="32"/>
          <w:highlight w:val="none"/>
          <w:lang w:val="en-US" w:eastAsia="zh-CN"/>
        </w:rPr>
        <w:t>1250</w:t>
      </w:r>
      <w:r>
        <w:rPr>
          <w:rFonts w:hint="default" w:ascii="Times New Roman" w:hAnsi="Times New Roman" w:eastAsia="仿宋_GB2312" w:cs="Times New Roman"/>
          <w:color w:val="auto"/>
          <w:sz w:val="32"/>
          <w:szCs w:val="32"/>
          <w:highlight w:val="none"/>
          <w:lang w:val="en-US" w:eastAsia="zh-CN"/>
        </w:rPr>
        <w:t>元；接待阿坝州</w:t>
      </w:r>
      <w:r>
        <w:rPr>
          <w:rFonts w:hint="eastAsia" w:ascii="Times New Roman" w:hAnsi="Times New Roman" w:eastAsia="仿宋_GB2312" w:cs="Times New Roman"/>
          <w:color w:val="auto"/>
          <w:sz w:val="32"/>
          <w:szCs w:val="32"/>
          <w:highlight w:val="none"/>
          <w:lang w:val="en-US" w:eastAsia="zh-CN"/>
        </w:rPr>
        <w:t>检查组</w:t>
      </w:r>
      <w:r>
        <w:rPr>
          <w:rFonts w:hint="default" w:ascii="Times New Roman" w:hAnsi="Times New Roman" w:eastAsia="仿宋_GB2312" w:cs="Times New Roman"/>
          <w:color w:val="auto"/>
          <w:sz w:val="32"/>
          <w:szCs w:val="32"/>
          <w:highlight w:val="none"/>
          <w:lang w:val="en-US" w:eastAsia="zh-CN"/>
        </w:rPr>
        <w:t>赴</w:t>
      </w:r>
      <w:r>
        <w:rPr>
          <w:rFonts w:hint="eastAsia" w:ascii="Times New Roman" w:hAnsi="Times New Roman" w:eastAsia="仿宋_GB2312" w:cs="Times New Roman"/>
          <w:color w:val="auto"/>
          <w:sz w:val="32"/>
          <w:szCs w:val="32"/>
          <w:highlight w:val="none"/>
          <w:lang w:val="en-US" w:eastAsia="zh-CN"/>
        </w:rPr>
        <w:t>乐</w:t>
      </w:r>
      <w:r>
        <w:rPr>
          <w:rFonts w:hint="default" w:ascii="Times New Roman" w:hAnsi="Times New Roman" w:eastAsia="仿宋_GB2312" w:cs="Times New Roman"/>
          <w:color w:val="auto"/>
          <w:sz w:val="32"/>
          <w:szCs w:val="32"/>
          <w:highlight w:val="none"/>
          <w:lang w:val="en-US" w:eastAsia="zh-CN"/>
        </w:rPr>
        <w:t>开展 2022 年度中央财政农村危房改造补助资金绩效评价工作，接待费</w:t>
      </w:r>
      <w:r>
        <w:rPr>
          <w:rFonts w:hint="eastAsia" w:ascii="Times New Roman" w:hAnsi="Times New Roman" w:eastAsia="仿宋_GB2312" w:cs="Times New Roman"/>
          <w:color w:val="auto"/>
          <w:sz w:val="32"/>
          <w:szCs w:val="32"/>
          <w:highlight w:val="none"/>
          <w:lang w:val="en-US" w:eastAsia="zh-CN"/>
        </w:rPr>
        <w:t>791</w:t>
      </w:r>
      <w:r>
        <w:rPr>
          <w:rFonts w:hint="default" w:ascii="Times New Roman" w:hAnsi="Times New Roman" w:eastAsia="仿宋_GB2312" w:cs="Times New Roman"/>
          <w:color w:val="auto"/>
          <w:sz w:val="32"/>
          <w:szCs w:val="32"/>
          <w:highlight w:val="none"/>
          <w:lang w:val="en-US" w:eastAsia="zh-CN"/>
        </w:rPr>
        <w:t>元；接待住房城乡建设厅检查组赴</w:t>
      </w:r>
      <w:r>
        <w:rPr>
          <w:rFonts w:hint="eastAsia" w:ascii="Times New Roman" w:hAnsi="Times New Roman" w:eastAsia="仿宋_GB2312" w:cs="Times New Roman"/>
          <w:color w:val="auto"/>
          <w:sz w:val="32"/>
          <w:szCs w:val="32"/>
          <w:highlight w:val="none"/>
          <w:lang w:val="en-US" w:eastAsia="zh-CN"/>
        </w:rPr>
        <w:t>乐</w:t>
      </w:r>
      <w:r>
        <w:rPr>
          <w:rFonts w:hint="default" w:ascii="Times New Roman" w:hAnsi="Times New Roman" w:eastAsia="仿宋_GB2312" w:cs="Times New Roman"/>
          <w:color w:val="auto"/>
          <w:sz w:val="32"/>
          <w:szCs w:val="32"/>
          <w:highlight w:val="none"/>
          <w:lang w:val="en-US" w:eastAsia="zh-CN"/>
        </w:rPr>
        <w:t>督导燃气安全工作，接待费</w:t>
      </w:r>
      <w:r>
        <w:rPr>
          <w:rFonts w:hint="eastAsia" w:ascii="Times New Roman" w:hAnsi="Times New Roman" w:eastAsia="仿宋_GB2312" w:cs="Times New Roman"/>
          <w:color w:val="auto"/>
          <w:sz w:val="32"/>
          <w:szCs w:val="32"/>
          <w:highlight w:val="none"/>
          <w:lang w:val="en-US" w:eastAsia="zh-CN"/>
        </w:rPr>
        <w:t>1008</w:t>
      </w:r>
      <w:r>
        <w:rPr>
          <w:rFonts w:hint="default" w:ascii="Times New Roman" w:hAnsi="Times New Roman" w:eastAsia="仿宋_GB2312" w:cs="Times New Roman"/>
          <w:color w:val="auto"/>
          <w:sz w:val="32"/>
          <w:szCs w:val="32"/>
          <w:highlight w:val="none"/>
          <w:lang w:val="en-US" w:eastAsia="zh-CN"/>
        </w:rPr>
        <w:t>元；接待省第十八督导组督导资阳市自建房安全专项整治工作，接待费</w:t>
      </w:r>
      <w:r>
        <w:rPr>
          <w:rFonts w:hint="eastAsia" w:ascii="Times New Roman" w:hAnsi="Times New Roman" w:eastAsia="仿宋_GB2312" w:cs="Times New Roman"/>
          <w:color w:val="auto"/>
          <w:sz w:val="32"/>
          <w:szCs w:val="32"/>
          <w:highlight w:val="none"/>
          <w:lang w:val="en-US" w:eastAsia="zh-CN"/>
        </w:rPr>
        <w:t>1196</w:t>
      </w:r>
      <w:r>
        <w:rPr>
          <w:rFonts w:hint="default" w:ascii="Times New Roman" w:hAnsi="Times New Roman" w:eastAsia="仿宋_GB2312" w:cs="Times New Roman"/>
          <w:color w:val="auto"/>
          <w:sz w:val="32"/>
          <w:szCs w:val="32"/>
          <w:highlight w:val="none"/>
          <w:lang w:val="en-US" w:eastAsia="zh-CN"/>
        </w:rPr>
        <w:t>元；接待</w:t>
      </w:r>
      <w:r>
        <w:rPr>
          <w:rFonts w:hint="eastAsia" w:ascii="Times New Roman" w:hAnsi="Times New Roman" w:eastAsia="仿宋_GB2312" w:cs="Times New Roman"/>
          <w:color w:val="auto"/>
          <w:sz w:val="32"/>
          <w:szCs w:val="32"/>
          <w:highlight w:val="none"/>
          <w:lang w:val="en-US" w:eastAsia="zh-CN"/>
        </w:rPr>
        <w:t>市住建局</w:t>
      </w:r>
      <w:r>
        <w:rPr>
          <w:rFonts w:hint="default" w:ascii="Times New Roman" w:hAnsi="Times New Roman" w:eastAsia="仿宋_GB2312" w:cs="Times New Roman"/>
          <w:color w:val="auto"/>
          <w:sz w:val="32"/>
          <w:szCs w:val="32"/>
          <w:highlight w:val="none"/>
          <w:lang w:val="en-US" w:eastAsia="zh-CN"/>
        </w:rPr>
        <w:t>开展2023年度勘察设计企业和注册建筑师、勘察设计注册工程师“双随机”检查工作，接待费</w:t>
      </w:r>
      <w:r>
        <w:rPr>
          <w:rFonts w:hint="eastAsia" w:ascii="Times New Roman" w:hAnsi="Times New Roman" w:eastAsia="仿宋_GB2312" w:cs="Times New Roman"/>
          <w:color w:val="auto"/>
          <w:sz w:val="32"/>
          <w:szCs w:val="32"/>
          <w:highlight w:val="none"/>
          <w:lang w:val="en-US" w:eastAsia="zh-CN"/>
        </w:rPr>
        <w:t>700</w:t>
      </w:r>
      <w:r>
        <w:rPr>
          <w:rFonts w:hint="default" w:ascii="Times New Roman" w:hAnsi="Times New Roman" w:eastAsia="仿宋_GB2312" w:cs="Times New Roman"/>
          <w:color w:val="auto"/>
          <w:sz w:val="32"/>
          <w:szCs w:val="32"/>
          <w:highlight w:val="none"/>
          <w:lang w:val="en-US" w:eastAsia="zh-CN"/>
        </w:rPr>
        <w:t>元。接待省</w:t>
      </w:r>
      <w:r>
        <w:rPr>
          <w:rFonts w:hint="eastAsia" w:ascii="Times New Roman" w:hAnsi="Times New Roman" w:eastAsia="仿宋_GB2312" w:cs="Times New Roman"/>
          <w:color w:val="auto"/>
          <w:sz w:val="32"/>
          <w:szCs w:val="32"/>
          <w:highlight w:val="none"/>
          <w:lang w:val="en-US" w:eastAsia="zh-CN"/>
        </w:rPr>
        <w:t>自建房第三方专业机构来乐</w:t>
      </w:r>
      <w:r>
        <w:rPr>
          <w:rFonts w:hint="default" w:ascii="Times New Roman" w:hAnsi="Times New Roman" w:eastAsia="仿宋_GB2312" w:cs="Times New Roman"/>
          <w:color w:val="auto"/>
          <w:sz w:val="32"/>
          <w:szCs w:val="32"/>
          <w:highlight w:val="none"/>
          <w:lang w:val="en-US" w:eastAsia="zh-CN"/>
        </w:rPr>
        <w:t>开展自建房安全专项整治工作现场核查，接待费</w:t>
      </w:r>
      <w:r>
        <w:rPr>
          <w:rFonts w:hint="eastAsia" w:ascii="Times New Roman" w:hAnsi="Times New Roman" w:eastAsia="仿宋_GB2312" w:cs="Times New Roman"/>
          <w:color w:val="auto"/>
          <w:sz w:val="32"/>
          <w:szCs w:val="32"/>
          <w:highlight w:val="none"/>
          <w:lang w:val="en-US" w:eastAsia="zh-CN"/>
        </w:rPr>
        <w:t>980</w:t>
      </w:r>
      <w:r>
        <w:rPr>
          <w:rFonts w:hint="default" w:ascii="Times New Roman" w:hAnsi="Times New Roman" w:eastAsia="仿宋_GB2312" w:cs="Times New Roman"/>
          <w:color w:val="auto"/>
          <w:sz w:val="32"/>
          <w:szCs w:val="32"/>
          <w:highlight w:val="none"/>
          <w:lang w:val="en-US" w:eastAsia="zh-CN"/>
        </w:rPr>
        <w:t>元；接待住房城乡建设厅检查组赴资督导燃气安全工作，接待费</w:t>
      </w:r>
      <w:r>
        <w:rPr>
          <w:rFonts w:hint="eastAsia" w:eastAsia="仿宋_GB2312" w:cs="Times New Roman"/>
          <w:color w:val="auto"/>
          <w:sz w:val="32"/>
          <w:szCs w:val="32"/>
          <w:highlight w:val="none"/>
          <w:lang w:val="en-US" w:eastAsia="zh-CN"/>
        </w:rPr>
        <w:t>1200</w:t>
      </w:r>
      <w:r>
        <w:rPr>
          <w:rFonts w:hint="default" w:ascii="Times New Roman" w:hAnsi="Times New Roman" w:eastAsia="仿宋_GB2312" w:cs="Times New Roman"/>
          <w:color w:val="auto"/>
          <w:sz w:val="32"/>
          <w:szCs w:val="32"/>
          <w:highlight w:val="none"/>
          <w:lang w:val="en-US" w:eastAsia="zh-CN"/>
        </w:rPr>
        <w:t>元；接待阿坝州赴资阳市开展全省自建房安全专项整治市（州）交叉检查工作 ，接待费</w:t>
      </w:r>
      <w:r>
        <w:rPr>
          <w:rFonts w:hint="eastAsia" w:eastAsia="仿宋_GB2312" w:cs="Times New Roman"/>
          <w:color w:val="auto"/>
          <w:sz w:val="32"/>
          <w:szCs w:val="32"/>
          <w:highlight w:val="none"/>
          <w:lang w:val="en-US" w:eastAsia="zh-CN"/>
        </w:rPr>
        <w:t>1080</w:t>
      </w:r>
      <w:r>
        <w:rPr>
          <w:rFonts w:hint="default" w:ascii="Times New Roman" w:hAnsi="Times New Roman" w:eastAsia="仿宋_GB2312" w:cs="Times New Roman"/>
          <w:color w:val="auto"/>
          <w:sz w:val="32"/>
          <w:szCs w:val="32"/>
          <w:highlight w:val="none"/>
          <w:lang w:val="en-US" w:eastAsia="zh-CN"/>
        </w:rPr>
        <w:t>元</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接待</w:t>
      </w:r>
      <w:r>
        <w:rPr>
          <w:rFonts w:hint="eastAsia" w:eastAsia="仿宋_GB2312" w:cs="Times New Roman"/>
          <w:color w:val="auto"/>
          <w:sz w:val="32"/>
          <w:szCs w:val="32"/>
          <w:highlight w:val="none"/>
          <w:lang w:val="en-US" w:eastAsia="zh-CN"/>
        </w:rPr>
        <w:t>市住建局来乐</w:t>
      </w:r>
      <w:r>
        <w:rPr>
          <w:rFonts w:hint="default" w:ascii="Times New Roman" w:hAnsi="Times New Roman" w:eastAsia="仿宋_GB2312" w:cs="Times New Roman"/>
          <w:color w:val="auto"/>
          <w:sz w:val="32"/>
          <w:szCs w:val="32"/>
          <w:highlight w:val="none"/>
          <w:lang w:val="en-US" w:eastAsia="zh-CN"/>
        </w:rPr>
        <w:t>开展农村自建房专项整治“回头看”百日攻坚行动督导工作，接待费</w:t>
      </w:r>
      <w:r>
        <w:rPr>
          <w:rFonts w:hint="eastAsia" w:eastAsia="仿宋_GB2312" w:cs="Times New Roman"/>
          <w:color w:val="auto"/>
          <w:sz w:val="32"/>
          <w:szCs w:val="32"/>
          <w:highlight w:val="none"/>
          <w:lang w:val="en-US" w:eastAsia="zh-CN"/>
        </w:rPr>
        <w:t>797</w:t>
      </w:r>
      <w:r>
        <w:rPr>
          <w:rFonts w:hint="default" w:ascii="Times New Roman" w:hAnsi="Times New Roman" w:eastAsia="仿宋_GB2312" w:cs="Times New Roman"/>
          <w:color w:val="auto"/>
          <w:sz w:val="32"/>
          <w:szCs w:val="32"/>
          <w:highlight w:val="none"/>
          <w:lang w:val="en-US" w:eastAsia="zh-CN"/>
        </w:rPr>
        <w:t>元</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接待十九冶集团四川分公司来乐对接高铁新城项目</w:t>
      </w:r>
      <w:r>
        <w:rPr>
          <w:rFonts w:hint="eastAsia" w:eastAsia="仿宋_GB2312" w:cs="Times New Roman"/>
          <w:color w:val="auto"/>
          <w:sz w:val="32"/>
          <w:szCs w:val="32"/>
          <w:highlight w:val="none"/>
          <w:lang w:val="en-US" w:eastAsia="zh-CN"/>
        </w:rPr>
        <w:t>，接待费600元；</w:t>
      </w:r>
      <w:r>
        <w:rPr>
          <w:rFonts w:hint="default" w:ascii="Times New Roman" w:hAnsi="Times New Roman" w:eastAsia="仿宋_GB2312" w:cs="Times New Roman"/>
          <w:color w:val="auto"/>
          <w:sz w:val="32"/>
          <w:szCs w:val="32"/>
          <w:highlight w:val="none"/>
          <w:lang w:val="en-US" w:eastAsia="zh-CN"/>
        </w:rPr>
        <w:t>接待</w:t>
      </w:r>
      <w:r>
        <w:rPr>
          <w:rFonts w:hint="eastAsia" w:eastAsia="仿宋_GB2312" w:cs="Times New Roman"/>
          <w:color w:val="auto"/>
          <w:sz w:val="32"/>
          <w:szCs w:val="32"/>
          <w:highlight w:val="none"/>
          <w:lang w:val="en-US" w:eastAsia="zh-CN"/>
        </w:rPr>
        <w:t>市人大来乐开展</w:t>
      </w:r>
      <w:r>
        <w:rPr>
          <w:rFonts w:hint="default" w:ascii="Times New Roman" w:hAnsi="Times New Roman" w:eastAsia="仿宋_GB2312" w:cs="Times New Roman"/>
          <w:color w:val="auto"/>
          <w:sz w:val="32"/>
          <w:szCs w:val="32"/>
          <w:highlight w:val="none"/>
          <w:lang w:val="en-US" w:eastAsia="zh-CN"/>
        </w:rPr>
        <w:t>资阳市海绵城市建设管理立法调研</w:t>
      </w:r>
      <w:r>
        <w:rPr>
          <w:rFonts w:hint="eastAsia" w:eastAsia="仿宋_GB2312" w:cs="Times New Roman"/>
          <w:color w:val="auto"/>
          <w:sz w:val="32"/>
          <w:szCs w:val="32"/>
          <w:highlight w:val="none"/>
          <w:lang w:val="en-US" w:eastAsia="zh-CN"/>
        </w:rPr>
        <w:t>，接待费825元；接待市住建局来乐开展农村房屋安全生产暨城镇生活污水生理有关情况检查工作，接待费697元；接待市住建局督导乐至县创建省级生态园林县城工作，接待费1190元；接待省自建房安全专项整治十八督导组督导资阳市自建房安全专项整治工作，接待费1492元；接待大英县住建局赴乐至学习考察楼盘乱象，人防费专项整治工作，接待费1016元；接待市住建局开展农村经营性自建房专项整治督导工作，接待费400元；接待四川村镇建设发展中心到乐至开展农房普查督导帮扶工作，接待费800元；接待市住建局等市级部门开展全市中心镇考评及入库侯选“省级百强中心镇”动态调整工作，接待费500元；接待开展全市培育创建“省级百强中心镇”工作培训，接待费2080元。</w:t>
      </w:r>
    </w:p>
    <w:p>
      <w:pPr>
        <w:spacing w:line="600" w:lineRule="exact"/>
        <w:ind w:firstLine="643" w:firstLineChars="200"/>
        <w:rPr>
          <w:rFonts w:hint="default" w:ascii="Times New Roman" w:hAnsi="Times New Roman" w:eastAsia="黑体" w:cs="Times New Roman"/>
          <w:sz w:val="32"/>
          <w:szCs w:val="32"/>
          <w:highlight w:val="yellow"/>
        </w:rPr>
      </w:pPr>
      <w:r>
        <w:rPr>
          <w:rFonts w:hint="default" w:ascii="Times New Roman" w:hAnsi="Times New Roman" w:eastAsia="仿宋" w:cs="Times New Roman"/>
          <w:b/>
          <w:sz w:val="32"/>
          <w:szCs w:val="32"/>
          <w:highlight w:val="none"/>
        </w:rPr>
        <w:t>外事接待支出</w:t>
      </w:r>
      <w:r>
        <w:rPr>
          <w:rFonts w:hint="default" w:ascii="Times New Roman" w:hAnsi="Times New Roman" w:eastAsia="仿宋"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外事接待</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批次，</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人次（不包括陪同人员），共计支出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bookmarkStart w:id="76" w:name="_Toc15396610"/>
      <w:bookmarkStart w:id="77" w:name="_Toc15377218"/>
    </w:p>
    <w:p>
      <w:pPr>
        <w:spacing w:line="600" w:lineRule="exact"/>
        <w:ind w:firstLine="640"/>
        <w:outlineLvl w:val="1"/>
        <w:rPr>
          <w:rStyle w:val="30"/>
          <w:rFonts w:hint="default" w:ascii="Times New Roman" w:hAnsi="Times New Roman" w:eastAsia="黑体" w:cs="Times New Roman"/>
          <w:highlight w:val="none"/>
        </w:rPr>
      </w:pPr>
      <w:bookmarkStart w:id="78" w:name="_Toc7807"/>
      <w:bookmarkStart w:id="79" w:name="_Toc20772"/>
      <w:r>
        <w:rPr>
          <w:rFonts w:hint="default" w:ascii="Times New Roman" w:hAnsi="Times New Roman" w:eastAsia="黑体" w:cs="Times New Roman"/>
          <w:sz w:val="32"/>
          <w:szCs w:val="32"/>
          <w:highlight w:val="none"/>
        </w:rPr>
        <w:t>八、</w:t>
      </w:r>
      <w:r>
        <w:rPr>
          <w:rStyle w:val="30"/>
          <w:rFonts w:hint="default" w:ascii="Times New Roman" w:hAnsi="Times New Roman" w:eastAsia="黑体" w:cs="Times New Roman"/>
          <w:b w:val="0"/>
          <w:highlight w:val="none"/>
        </w:rPr>
        <w:t>政府性基金预算支出决算情况说明</w:t>
      </w:r>
      <w:bookmarkEnd w:id="76"/>
      <w:bookmarkEnd w:id="77"/>
      <w:bookmarkEnd w:id="78"/>
      <w:bookmarkEnd w:id="79"/>
    </w:p>
    <w:p>
      <w:pPr>
        <w:spacing w:line="600" w:lineRule="exact"/>
        <w:ind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202</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年政府性基金预算财政拨款支出</w:t>
      </w:r>
      <w:r>
        <w:rPr>
          <w:rFonts w:hint="default" w:ascii="Times New Roman" w:hAnsi="Times New Roman" w:eastAsia="仿宋_GB2312" w:cs="Times New Roman"/>
          <w:sz w:val="32"/>
          <w:szCs w:val="32"/>
          <w:highlight w:val="none"/>
          <w:lang w:val="en-US" w:eastAsia="zh-CN"/>
        </w:rPr>
        <w:t>4884.33</w:t>
      </w:r>
      <w:r>
        <w:rPr>
          <w:rFonts w:hint="default" w:ascii="Times New Roman" w:hAnsi="Times New Roman" w:eastAsia="仿宋_GB2312" w:cs="Times New Roman"/>
          <w:sz w:val="32"/>
          <w:szCs w:val="32"/>
          <w:highlight w:val="none"/>
        </w:rPr>
        <w:t>万元。</w:t>
      </w:r>
    </w:p>
    <w:p>
      <w:pPr>
        <w:numPr>
          <w:ilvl w:val="0"/>
          <w:numId w:val="2"/>
        </w:numPr>
        <w:spacing w:line="600" w:lineRule="exact"/>
        <w:ind w:firstLine="640"/>
        <w:outlineLvl w:val="1"/>
        <w:rPr>
          <w:rStyle w:val="30"/>
          <w:rFonts w:hint="default" w:ascii="Times New Roman" w:hAnsi="Times New Roman" w:eastAsia="黑体" w:cs="Times New Roman"/>
          <w:b w:val="0"/>
          <w:highlight w:val="none"/>
        </w:rPr>
      </w:pPr>
      <w:bookmarkStart w:id="80" w:name="_Toc7331"/>
      <w:bookmarkStart w:id="81" w:name="_Toc15377219"/>
      <w:bookmarkStart w:id="82" w:name="_Toc250"/>
      <w:bookmarkStart w:id="83" w:name="_Toc15396611"/>
      <w:r>
        <w:rPr>
          <w:rStyle w:val="30"/>
          <w:rFonts w:hint="default" w:ascii="Times New Roman" w:hAnsi="Times New Roman" w:eastAsia="黑体" w:cs="Times New Roman"/>
          <w:b w:val="0"/>
          <w:highlight w:val="none"/>
        </w:rPr>
        <w:t>国有资本经营预算支出决算情况说明</w:t>
      </w:r>
      <w:bookmarkEnd w:id="80"/>
      <w:bookmarkEnd w:id="81"/>
      <w:bookmarkEnd w:id="82"/>
      <w:bookmarkEnd w:id="83"/>
    </w:p>
    <w:p>
      <w:pPr>
        <w:spacing w:line="600" w:lineRule="exact"/>
        <w:ind w:firstLine="640"/>
        <w:rPr>
          <w:rFonts w:hint="default" w:ascii="Times New Roman" w:hAnsi="Times New Roman" w:eastAsia="方正小标宋简体" w:cs="Times New Roman"/>
          <w:sz w:val="44"/>
          <w:szCs w:val="44"/>
          <w:highlight w:val="none"/>
        </w:rPr>
      </w:pPr>
      <w:r>
        <w:rPr>
          <w:rFonts w:hint="default" w:ascii="Times New Roman" w:hAnsi="Times New Roman" w:eastAsia="仿宋_GB2312" w:cs="Times New Roman"/>
          <w:sz w:val="32"/>
          <w:szCs w:val="32"/>
          <w:highlight w:val="none"/>
        </w:rPr>
        <w:t>202</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年国有资本经营预算财政拨款支出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p>
    <w:p>
      <w:pPr>
        <w:numPr>
          <w:ilvl w:val="0"/>
          <w:numId w:val="2"/>
        </w:numPr>
        <w:spacing w:line="600" w:lineRule="exact"/>
        <w:ind w:firstLine="640"/>
        <w:outlineLvl w:val="1"/>
        <w:rPr>
          <w:rStyle w:val="30"/>
          <w:rFonts w:hint="default" w:ascii="Times New Roman" w:hAnsi="Times New Roman" w:eastAsia="黑体" w:cs="Times New Roman"/>
          <w:b w:val="0"/>
          <w:highlight w:val="none"/>
        </w:rPr>
      </w:pPr>
      <w:bookmarkStart w:id="84" w:name="_Toc12664"/>
      <w:bookmarkStart w:id="85" w:name="_Toc15377221"/>
      <w:bookmarkStart w:id="86" w:name="_Toc2073"/>
      <w:bookmarkStart w:id="87" w:name="_Toc15396612"/>
      <w:r>
        <w:rPr>
          <w:rStyle w:val="30"/>
          <w:rFonts w:hint="default" w:ascii="Times New Roman" w:hAnsi="Times New Roman" w:eastAsia="黑体" w:cs="Times New Roman"/>
          <w:b w:val="0"/>
          <w:highlight w:val="none"/>
        </w:rPr>
        <w:t>其他重要事项的情况说明</w:t>
      </w:r>
      <w:bookmarkEnd w:id="84"/>
      <w:bookmarkEnd w:id="85"/>
      <w:bookmarkEnd w:id="86"/>
      <w:bookmarkEnd w:id="87"/>
    </w:p>
    <w:p>
      <w:pPr>
        <w:spacing w:line="600" w:lineRule="exact"/>
        <w:ind w:firstLine="643" w:firstLineChars="200"/>
        <w:outlineLvl w:val="2"/>
        <w:rPr>
          <w:rFonts w:hint="default" w:ascii="Times New Roman" w:hAnsi="Times New Roman" w:eastAsia="仿宋" w:cs="Times New Roman"/>
          <w:sz w:val="32"/>
          <w:szCs w:val="32"/>
          <w:highlight w:val="none"/>
        </w:rPr>
      </w:pPr>
      <w:bookmarkStart w:id="88" w:name="_Toc27754"/>
      <w:bookmarkStart w:id="89" w:name="_Toc15377222"/>
      <w:r>
        <w:rPr>
          <w:rFonts w:hint="default" w:ascii="Times New Roman" w:hAnsi="Times New Roman" w:eastAsia="仿宋" w:cs="Times New Roman"/>
          <w:b/>
          <w:sz w:val="32"/>
          <w:szCs w:val="32"/>
          <w:highlight w:val="none"/>
        </w:rPr>
        <w:t>（一）机关运行经费支出情况</w:t>
      </w:r>
      <w:bookmarkEnd w:id="88"/>
      <w:bookmarkEnd w:id="89"/>
    </w:p>
    <w:p>
      <w:pPr>
        <w:spacing w:line="600" w:lineRule="exact"/>
        <w:ind w:firstLine="640" w:firstLineChars="200"/>
        <w:rPr>
          <w:rFonts w:hint="default" w:ascii="Times New Roman" w:hAnsi="Times New Roman" w:eastAsia="仿宋_GB2312" w:cs="Times New Roman"/>
          <w:color w:val="000000"/>
          <w:sz w:val="32"/>
          <w:szCs w:val="32"/>
          <w:highlight w:val="yellow"/>
          <w:lang w:val="en-US" w:eastAsia="zh-CN"/>
        </w:rPr>
      </w:pPr>
      <w:r>
        <w:rPr>
          <w:rFonts w:hint="default" w:ascii="Times New Roman" w:hAnsi="Times New Roman" w:eastAsia="仿宋_GB2312" w:cs="Times New Roman"/>
          <w:sz w:val="32"/>
          <w:szCs w:val="32"/>
          <w:highlight w:val="none"/>
        </w:rPr>
        <w:t>202</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年，</w:t>
      </w:r>
      <w:r>
        <w:rPr>
          <w:rFonts w:hint="default" w:ascii="Times New Roman" w:hAnsi="Times New Roman" w:eastAsia="仿宋_GB2312" w:cs="Times New Roman"/>
          <w:sz w:val="32"/>
          <w:szCs w:val="32"/>
          <w:highlight w:val="none"/>
          <w:lang w:val="en-US" w:eastAsia="zh-CN"/>
        </w:rPr>
        <w:t>乐至县住房和城乡建设局</w:t>
      </w:r>
      <w:r>
        <w:rPr>
          <w:rFonts w:hint="default" w:ascii="Times New Roman" w:hAnsi="Times New Roman" w:eastAsia="仿宋_GB2312" w:cs="Times New Roman"/>
          <w:sz w:val="32"/>
          <w:szCs w:val="32"/>
          <w:highlight w:val="none"/>
        </w:rPr>
        <w:t>机关运行经费支出</w:t>
      </w:r>
      <w:r>
        <w:rPr>
          <w:rFonts w:hint="default" w:ascii="Times New Roman" w:hAnsi="Times New Roman" w:eastAsia="仿宋_GB2312" w:cs="Times New Roman"/>
          <w:sz w:val="32"/>
          <w:szCs w:val="32"/>
          <w:highlight w:val="none"/>
          <w:lang w:val="en-US" w:eastAsia="zh-CN"/>
        </w:rPr>
        <w:t>116.56</w:t>
      </w:r>
      <w:r>
        <w:rPr>
          <w:rFonts w:hint="default" w:ascii="Times New Roman" w:hAnsi="Times New Roman" w:eastAsia="仿宋_GB2312" w:cs="Times New Roman"/>
          <w:sz w:val="32"/>
          <w:szCs w:val="32"/>
          <w:highlight w:val="none"/>
        </w:rPr>
        <w:t>万元，比202</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年减少</w:t>
      </w:r>
      <w:r>
        <w:rPr>
          <w:rFonts w:hint="default" w:ascii="Times New Roman" w:hAnsi="Times New Roman" w:eastAsia="仿宋_GB2312" w:cs="Times New Roman"/>
          <w:sz w:val="32"/>
          <w:szCs w:val="32"/>
          <w:highlight w:val="none"/>
          <w:lang w:val="en-US" w:eastAsia="zh-CN"/>
        </w:rPr>
        <w:t>2.11</w:t>
      </w:r>
      <w:r>
        <w:rPr>
          <w:rFonts w:hint="default" w:ascii="Times New Roman" w:hAnsi="Times New Roman" w:eastAsia="仿宋_GB2312" w:cs="Times New Roman"/>
          <w:sz w:val="32"/>
          <w:szCs w:val="32"/>
          <w:highlight w:val="none"/>
        </w:rPr>
        <w:t>万元，下降</w:t>
      </w:r>
      <w:r>
        <w:rPr>
          <w:rFonts w:hint="default" w:ascii="Times New Roman" w:hAnsi="Times New Roman"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color w:val="000000"/>
          <w:sz w:val="32"/>
          <w:szCs w:val="32"/>
          <w:highlight w:val="none"/>
        </w:rPr>
        <w:t>主要原因是</w:t>
      </w:r>
      <w:r>
        <w:rPr>
          <w:rFonts w:hint="default" w:ascii="Times New Roman" w:hAnsi="Times New Roman" w:eastAsia="仿宋_GB2312" w:cs="Times New Roman"/>
          <w:color w:val="000000"/>
          <w:sz w:val="32"/>
          <w:szCs w:val="32"/>
          <w:highlight w:val="none"/>
          <w:lang w:eastAsia="zh-CN"/>
        </w:rPr>
        <w:t>当年机关各项运行费用支出减少。</w:t>
      </w:r>
    </w:p>
    <w:p>
      <w:pPr>
        <w:autoSpaceDE w:val="0"/>
        <w:autoSpaceDN w:val="0"/>
        <w:adjustRightInd w:val="0"/>
        <w:spacing w:line="600" w:lineRule="exact"/>
        <w:ind w:firstLine="643" w:firstLineChars="200"/>
        <w:jc w:val="left"/>
        <w:outlineLvl w:val="2"/>
        <w:rPr>
          <w:rFonts w:hint="default" w:ascii="Times New Roman" w:hAnsi="Times New Roman" w:eastAsia="仿宋" w:cs="Times New Roman"/>
          <w:b/>
          <w:sz w:val="32"/>
          <w:szCs w:val="32"/>
          <w:highlight w:val="none"/>
        </w:rPr>
      </w:pPr>
      <w:bookmarkStart w:id="90" w:name="_Toc15377223"/>
      <w:bookmarkStart w:id="91" w:name="_Toc6580"/>
      <w:r>
        <w:rPr>
          <w:rFonts w:hint="default" w:ascii="Times New Roman" w:hAnsi="Times New Roman" w:eastAsia="仿宋" w:cs="Times New Roman"/>
          <w:b/>
          <w:sz w:val="32"/>
          <w:szCs w:val="32"/>
          <w:highlight w:val="none"/>
        </w:rPr>
        <w:t>（二）政府采购支出情况</w:t>
      </w:r>
      <w:bookmarkEnd w:id="90"/>
      <w:bookmarkEnd w:id="91"/>
    </w:p>
    <w:p>
      <w:pPr>
        <w:spacing w:line="60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202</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年，</w:t>
      </w:r>
      <w:r>
        <w:rPr>
          <w:rFonts w:hint="default" w:ascii="Times New Roman" w:hAnsi="Times New Roman" w:eastAsia="仿宋_GB2312" w:cs="Times New Roman"/>
          <w:sz w:val="32"/>
          <w:szCs w:val="32"/>
          <w:highlight w:val="none"/>
          <w:lang w:val="en-US" w:eastAsia="zh-CN"/>
        </w:rPr>
        <w:t>乐至县住房和城乡建设局</w:t>
      </w:r>
      <w:r>
        <w:rPr>
          <w:rFonts w:hint="default" w:ascii="Times New Roman" w:hAnsi="Times New Roman" w:eastAsia="仿宋_GB2312" w:cs="Times New Roman"/>
          <w:sz w:val="32"/>
          <w:szCs w:val="32"/>
          <w:highlight w:val="none"/>
        </w:rPr>
        <w:t>政府采购支出总额</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万元，其中：政府采购货物支出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万元、政府采购工程支出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万元、政府采购服务支出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color w:val="000000"/>
          <w:sz w:val="32"/>
          <w:szCs w:val="32"/>
          <w:highlight w:val="none"/>
        </w:rPr>
        <w:t>主要用于</w:t>
      </w:r>
      <w:r>
        <w:rPr>
          <w:rFonts w:hint="default" w:ascii="Times New Roman" w:hAnsi="Times New Roman" w:eastAsia="仿宋_GB2312" w:cs="Times New Roman"/>
          <w:color w:val="000000"/>
          <w:sz w:val="32"/>
          <w:szCs w:val="32"/>
          <w:highlight w:val="none"/>
          <w:lang w:eastAsia="zh-CN"/>
        </w:rPr>
        <w:t>办公设备购置</w:t>
      </w:r>
      <w:r>
        <w:rPr>
          <w:rFonts w:hint="default" w:ascii="Times New Roman" w:hAnsi="Times New Roman" w:eastAsia="仿宋_GB2312" w:cs="Times New Roman"/>
          <w:sz w:val="32"/>
          <w:szCs w:val="32"/>
          <w:highlight w:val="none"/>
        </w:rPr>
        <w:t>。授予中小企业合同金额</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万元，占政府采购支出总额的</w:t>
      </w:r>
      <w:r>
        <w:rPr>
          <w:rFonts w:hint="default" w:ascii="Times New Roman" w:hAnsi="Times New Roman" w:eastAsia="仿宋_GB2312" w:cs="Times New Roman"/>
          <w:sz w:val="32"/>
          <w:szCs w:val="32"/>
          <w:highlight w:val="none"/>
          <w:lang w:val="en-US" w:eastAsia="zh-CN"/>
        </w:rPr>
        <w:t>0.0</w:t>
      </w:r>
      <w:r>
        <w:rPr>
          <w:rFonts w:hint="default" w:ascii="Times New Roman" w:hAnsi="Times New Roman" w:eastAsia="仿宋_GB2312" w:cs="Times New Roman"/>
          <w:sz w:val="32"/>
          <w:szCs w:val="32"/>
          <w:highlight w:val="none"/>
        </w:rPr>
        <w:t>%，其中：授予小微企业合同金额</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万元，占政府采购支出总额的</w:t>
      </w:r>
      <w:r>
        <w:rPr>
          <w:rFonts w:hint="default" w:ascii="Times New Roman" w:hAnsi="Times New Roman" w:eastAsia="仿宋_GB2312" w:cs="Times New Roman"/>
          <w:sz w:val="32"/>
          <w:szCs w:val="32"/>
          <w:highlight w:val="none"/>
          <w:lang w:val="en-US" w:eastAsia="zh-CN"/>
        </w:rPr>
        <w:t>0.0</w:t>
      </w:r>
      <w:r>
        <w:rPr>
          <w:rFonts w:hint="default" w:ascii="Times New Roman" w:hAnsi="Times New Roman" w:eastAsia="仿宋_GB2312" w:cs="Times New Roman"/>
          <w:sz w:val="32"/>
          <w:szCs w:val="32"/>
          <w:highlight w:val="none"/>
        </w:rPr>
        <w:t>%。</w:t>
      </w:r>
    </w:p>
    <w:p>
      <w:pPr>
        <w:autoSpaceDE w:val="0"/>
        <w:autoSpaceDN w:val="0"/>
        <w:adjustRightInd w:val="0"/>
        <w:spacing w:line="600" w:lineRule="exact"/>
        <w:ind w:firstLine="643" w:firstLineChars="200"/>
        <w:jc w:val="left"/>
        <w:outlineLvl w:val="2"/>
        <w:rPr>
          <w:rFonts w:hint="default" w:ascii="Times New Roman" w:hAnsi="Times New Roman" w:eastAsia="仿宋" w:cs="Times New Roman"/>
          <w:b/>
          <w:sz w:val="32"/>
          <w:szCs w:val="32"/>
          <w:highlight w:val="none"/>
        </w:rPr>
      </w:pPr>
      <w:bookmarkStart w:id="92" w:name="_Toc15377224"/>
      <w:bookmarkStart w:id="93" w:name="_Toc22566"/>
      <w:r>
        <w:rPr>
          <w:rFonts w:hint="default" w:ascii="Times New Roman" w:hAnsi="Times New Roman" w:eastAsia="仿宋" w:cs="Times New Roman"/>
          <w:b/>
          <w:sz w:val="32"/>
          <w:szCs w:val="32"/>
          <w:highlight w:val="none"/>
        </w:rPr>
        <w:t>（三）国有资产占有使用情况</w:t>
      </w:r>
      <w:bookmarkEnd w:id="92"/>
      <w:bookmarkEnd w:id="93"/>
    </w:p>
    <w:p>
      <w:pPr>
        <w:autoSpaceDE w:val="0"/>
        <w:autoSpaceDN w:val="0"/>
        <w:adjustRightInd w:val="0"/>
        <w:spacing w:line="600" w:lineRule="exact"/>
        <w:ind w:firstLine="640" w:firstLineChars="200"/>
        <w:jc w:val="left"/>
        <w:rPr>
          <w:rFonts w:hint="default" w:ascii="Times New Roman" w:hAnsi="Times New Roman" w:eastAsia="仿宋" w:cs="Times New Roman"/>
          <w:i/>
          <w:color w:val="000000"/>
          <w:sz w:val="32"/>
          <w:szCs w:val="32"/>
          <w:highlight w:val="none"/>
        </w:rPr>
      </w:pPr>
      <w:r>
        <w:rPr>
          <w:rFonts w:hint="default" w:ascii="Times New Roman" w:hAnsi="Times New Roman" w:eastAsia="仿宋_GB2312" w:cs="Times New Roman"/>
          <w:sz w:val="32"/>
          <w:szCs w:val="32"/>
          <w:highlight w:val="none"/>
        </w:rPr>
        <w:t>截至202</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年12月31日，</w:t>
      </w:r>
      <w:r>
        <w:rPr>
          <w:rFonts w:hint="default" w:ascii="Times New Roman" w:hAnsi="Times New Roman" w:eastAsia="仿宋_GB2312" w:cs="Times New Roman"/>
          <w:sz w:val="32"/>
          <w:szCs w:val="32"/>
          <w:highlight w:val="none"/>
          <w:lang w:val="en-US" w:eastAsia="zh-CN"/>
        </w:rPr>
        <w:t>乐至县住房和城乡建设局</w:t>
      </w:r>
      <w:r>
        <w:rPr>
          <w:rFonts w:hint="default" w:ascii="Times New Roman" w:hAnsi="Times New Roman" w:eastAsia="仿宋_GB2312" w:cs="Times New Roman"/>
          <w:sz w:val="32"/>
          <w:szCs w:val="32"/>
          <w:highlight w:val="none"/>
        </w:rPr>
        <w:t>共有车辆</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辆，其中：主要领导干部用车</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辆、机要通信用车</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辆、应急保障用车</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辆、</w:t>
      </w:r>
      <w:r>
        <w:rPr>
          <w:rFonts w:hint="default" w:ascii="Times New Roman" w:hAnsi="Times New Roman" w:eastAsia="仿宋_GB2312" w:cs="Times New Roman"/>
          <w:color w:val="000000"/>
          <w:sz w:val="32"/>
          <w:szCs w:val="32"/>
          <w:highlight w:val="none"/>
        </w:rPr>
        <w:t>特种专业技术用车</w:t>
      </w:r>
      <w:r>
        <w:rPr>
          <w:rFonts w:hint="default" w:ascii="Times New Roman" w:hAnsi="Times New Roman" w:eastAsia="仿宋_GB2312" w:cs="Times New Roman"/>
          <w:color w:val="000000"/>
          <w:sz w:val="32"/>
          <w:szCs w:val="32"/>
          <w:highlight w:val="none"/>
          <w:lang w:val="en-US" w:eastAsia="zh-CN"/>
        </w:rPr>
        <w:t>1</w:t>
      </w:r>
      <w:r>
        <w:rPr>
          <w:rFonts w:hint="default" w:ascii="Times New Roman" w:hAnsi="Times New Roman" w:eastAsia="仿宋_GB2312" w:cs="Times New Roman"/>
          <w:color w:val="000000"/>
          <w:sz w:val="32"/>
          <w:szCs w:val="32"/>
          <w:highlight w:val="none"/>
        </w:rPr>
        <w:t>辆、</w:t>
      </w:r>
      <w:r>
        <w:rPr>
          <w:rFonts w:hint="default" w:ascii="Times New Roman" w:hAnsi="Times New Roman" w:eastAsia="仿宋_GB2312" w:cs="Times New Roman"/>
          <w:sz w:val="32"/>
          <w:szCs w:val="32"/>
          <w:highlight w:val="none"/>
        </w:rPr>
        <w:t>其他用车</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辆，其他用车主要是用于</w:t>
      </w:r>
      <w:r>
        <w:rPr>
          <w:rFonts w:hint="default" w:ascii="Times New Roman" w:hAnsi="Times New Roman" w:eastAsia="仿宋_GB2312" w:cs="Times New Roman"/>
          <w:color w:val="000000"/>
          <w:sz w:val="32"/>
          <w:szCs w:val="32"/>
          <w:highlight w:val="none"/>
          <w:lang w:eastAsia="zh-CN"/>
        </w:rPr>
        <w:t>公务出行等</w:t>
      </w:r>
      <w:r>
        <w:rPr>
          <w:rFonts w:hint="default" w:ascii="Times New Roman" w:hAnsi="Times New Roman" w:eastAsia="仿宋_GB2312" w:cs="Times New Roman"/>
          <w:sz w:val="32"/>
          <w:szCs w:val="32"/>
          <w:highlight w:val="none"/>
        </w:rPr>
        <w:t>。单价100万元以上专用设备</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台（套）。</w:t>
      </w:r>
    </w:p>
    <w:p>
      <w:pPr>
        <w:autoSpaceDE w:val="0"/>
        <w:autoSpaceDN w:val="0"/>
        <w:adjustRightInd w:val="0"/>
        <w:spacing w:line="600" w:lineRule="exact"/>
        <w:ind w:firstLine="643" w:firstLineChars="200"/>
        <w:jc w:val="left"/>
        <w:outlineLvl w:val="2"/>
        <w:rPr>
          <w:rFonts w:hint="default" w:ascii="Times New Roman" w:hAnsi="Times New Roman" w:eastAsia="仿宋" w:cs="Times New Roman"/>
          <w:b/>
          <w:sz w:val="32"/>
          <w:szCs w:val="32"/>
          <w:highlight w:val="none"/>
        </w:rPr>
      </w:pPr>
      <w:bookmarkStart w:id="94" w:name="_Toc26578"/>
      <w:r>
        <w:rPr>
          <w:rFonts w:hint="default" w:ascii="Times New Roman" w:hAnsi="Times New Roman" w:eastAsia="仿宋" w:cs="Times New Roman"/>
          <w:b/>
          <w:sz w:val="32"/>
          <w:szCs w:val="32"/>
          <w:highlight w:val="none"/>
        </w:rPr>
        <w:t>（四）预算绩效管理情况</w:t>
      </w:r>
      <w:bookmarkEnd w:id="94"/>
    </w:p>
    <w:p>
      <w:pPr>
        <w:spacing w:line="580" w:lineRule="exact"/>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根据预算绩效管理要求，本部门在</w:t>
      </w:r>
      <w:r>
        <w:rPr>
          <w:rFonts w:hint="default" w:ascii="Times New Roman" w:hAnsi="Times New Roman" w:eastAsia="仿宋_GB2312" w:cs="Times New Roman"/>
          <w:color w:val="auto"/>
          <w:sz w:val="32"/>
          <w:szCs w:val="32"/>
          <w:highlight w:val="none"/>
          <w:lang w:val="en-US" w:eastAsia="zh-CN"/>
        </w:rPr>
        <w:t>2023年度</w:t>
      </w:r>
      <w:r>
        <w:rPr>
          <w:rFonts w:hint="default" w:ascii="Times New Roman" w:hAnsi="Times New Roman" w:eastAsia="仿宋_GB2312" w:cs="Times New Roman"/>
          <w:color w:val="auto"/>
          <w:sz w:val="32"/>
          <w:szCs w:val="32"/>
          <w:highlight w:val="none"/>
        </w:rPr>
        <w:t>预算编制阶段，组织对</w:t>
      </w:r>
      <w:r>
        <w:rPr>
          <w:rFonts w:hint="default" w:ascii="Times New Roman" w:hAnsi="Times New Roman" w:eastAsia="仿宋_GB2312" w:cs="Times New Roman"/>
          <w:color w:val="auto"/>
          <w:sz w:val="32"/>
          <w:szCs w:val="32"/>
          <w:highlight w:val="none"/>
          <w:lang w:val="en-US" w:eastAsia="zh-CN"/>
        </w:rPr>
        <w:t>农村危房改造补助资金</w:t>
      </w:r>
      <w:r>
        <w:rPr>
          <w:rFonts w:hint="default" w:ascii="Times New Roman" w:hAnsi="Times New Roman" w:eastAsia="仿宋_GB2312" w:cs="Times New Roman"/>
          <w:color w:val="auto"/>
          <w:sz w:val="32"/>
          <w:szCs w:val="32"/>
          <w:highlight w:val="none"/>
        </w:rPr>
        <w:t>项目</w:t>
      </w:r>
      <w:r>
        <w:rPr>
          <w:rFonts w:hint="default" w:ascii="Times New Roman" w:hAnsi="Times New Roman" w:eastAsia="仿宋_GB2312" w:cs="Times New Roman"/>
          <w:color w:val="auto"/>
          <w:sz w:val="32"/>
          <w:szCs w:val="32"/>
          <w:highlight w:val="none"/>
          <w:lang w:eastAsia="zh-CN"/>
        </w:rPr>
        <w:t>等</w:t>
      </w:r>
      <w:r>
        <w:rPr>
          <w:rFonts w:hint="default" w:ascii="Times New Roman" w:hAnsi="Times New Roman" w:eastAsia="仿宋_GB2312" w:cs="Times New Roman"/>
          <w:color w:val="auto"/>
          <w:sz w:val="32"/>
          <w:szCs w:val="32"/>
          <w:highlight w:val="none"/>
          <w:lang w:val="en-US" w:eastAsia="zh-CN"/>
        </w:rPr>
        <w:t>1个项目</w:t>
      </w:r>
      <w:r>
        <w:rPr>
          <w:rFonts w:hint="default" w:ascii="Times New Roman" w:hAnsi="Times New Roman" w:eastAsia="仿宋_GB2312" w:cs="Times New Roman"/>
          <w:color w:val="auto"/>
          <w:sz w:val="32"/>
          <w:szCs w:val="32"/>
          <w:highlight w:val="none"/>
        </w:rPr>
        <w:t>开展了预算事前绩效评估，对</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个项目编制了绩效目标，预算执行过程中，选取</w:t>
      </w:r>
      <w:r>
        <w:rPr>
          <w:rFonts w:hint="default" w:ascii="Times New Roman" w:hAnsi="Times New Roman" w:eastAsia="仿宋_GB2312" w:cs="Times New Roman"/>
          <w:color w:val="auto"/>
          <w:sz w:val="32"/>
          <w:szCs w:val="32"/>
          <w:highlight w:val="none"/>
          <w:lang w:val="en-US" w:eastAsia="zh-CN"/>
        </w:rPr>
        <w:t>126</w:t>
      </w:r>
      <w:r>
        <w:rPr>
          <w:rFonts w:hint="default" w:ascii="Times New Roman" w:hAnsi="Times New Roman" w:eastAsia="仿宋_GB2312" w:cs="Times New Roman"/>
          <w:color w:val="auto"/>
          <w:sz w:val="32"/>
          <w:szCs w:val="32"/>
          <w:highlight w:val="none"/>
        </w:rPr>
        <w:t>个项目开展绩效监控</w:t>
      </w:r>
      <w:r>
        <w:rPr>
          <w:rFonts w:hint="default" w:ascii="Times New Roman" w:hAnsi="Times New Roman" w:eastAsia="仿宋_GB2312" w:cs="Times New Roman"/>
          <w:color w:val="auto"/>
          <w:sz w:val="32"/>
          <w:szCs w:val="32"/>
          <w:highlight w:val="none"/>
          <w:lang w:eastAsia="zh-CN"/>
        </w:rPr>
        <w:t>。</w:t>
      </w:r>
    </w:p>
    <w:p>
      <w:pPr>
        <w:widowControl/>
        <w:ind w:firstLine="640" w:firstLineChars="200"/>
        <w:jc w:val="left"/>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color w:val="auto"/>
          <w:sz w:val="32"/>
          <w:szCs w:val="32"/>
          <w:highlight w:val="none"/>
          <w:lang w:eastAsia="zh-CN"/>
        </w:rPr>
        <w:t>组织</w:t>
      </w:r>
      <w:r>
        <w:rPr>
          <w:rFonts w:hint="default" w:ascii="Times New Roman" w:hAnsi="Times New Roman" w:eastAsia="仿宋_GB2312" w:cs="Times New Roman"/>
          <w:color w:val="auto"/>
          <w:sz w:val="32"/>
          <w:szCs w:val="32"/>
          <w:highlight w:val="none"/>
        </w:rPr>
        <w:t>对</w:t>
      </w:r>
      <w:r>
        <w:rPr>
          <w:rFonts w:hint="default" w:ascii="Times New Roman" w:hAnsi="Times New Roman" w:eastAsia="仿宋_GB2312" w:cs="Times New Roman"/>
          <w:color w:val="auto"/>
          <w:sz w:val="32"/>
          <w:szCs w:val="32"/>
          <w:highlight w:val="none"/>
          <w:lang w:val="en-US" w:eastAsia="zh-CN"/>
        </w:rPr>
        <w:t>2023年度一般公共预算、</w:t>
      </w:r>
      <w:r>
        <w:rPr>
          <w:rFonts w:hint="default" w:ascii="Times New Roman" w:hAnsi="Times New Roman" w:eastAsia="仿宋_GB2312" w:cs="Times New Roman"/>
          <w:color w:val="auto"/>
          <w:sz w:val="32"/>
          <w:szCs w:val="32"/>
          <w:highlight w:val="none"/>
          <w:lang w:eastAsia="zh-CN"/>
        </w:rPr>
        <w:t>政府性基金预算、国有资本经营预算、社会保险基金预算以及资本资产、债券资金等</w:t>
      </w:r>
      <w:r>
        <w:rPr>
          <w:rFonts w:hint="default" w:ascii="Times New Roman" w:hAnsi="Times New Roman" w:eastAsia="仿宋_GB2312" w:cs="Times New Roman"/>
          <w:color w:val="auto"/>
          <w:sz w:val="32"/>
          <w:szCs w:val="32"/>
          <w:highlight w:val="none"/>
          <w:lang w:val="en-US" w:eastAsia="zh-CN"/>
        </w:rPr>
        <w:t>全面开展绩效自评，形成</w:t>
      </w:r>
      <w:r>
        <w:rPr>
          <w:rFonts w:hint="default" w:ascii="Times New Roman" w:hAnsi="Times New Roman" w:eastAsia="仿宋_GB2312" w:cs="Times New Roman"/>
          <w:sz w:val="32"/>
          <w:szCs w:val="32"/>
          <w:highlight w:val="none"/>
        </w:rPr>
        <w:t>《乐至县</w:t>
      </w:r>
      <w:r>
        <w:rPr>
          <w:rFonts w:hint="default" w:ascii="Times New Roman" w:hAnsi="Times New Roman" w:eastAsia="仿宋_GB2312" w:cs="Times New Roman"/>
          <w:sz w:val="32"/>
          <w:szCs w:val="32"/>
          <w:highlight w:val="none"/>
          <w:lang w:val="en-US" w:eastAsia="zh-CN"/>
        </w:rPr>
        <w:t>住房和城乡建设局</w:t>
      </w:r>
      <w:r>
        <w:rPr>
          <w:rFonts w:hint="default" w:ascii="Times New Roman" w:hAnsi="Times New Roman" w:eastAsia="仿宋_GB2312" w:cs="Times New Roman"/>
          <w:sz w:val="32"/>
          <w:szCs w:val="32"/>
          <w:highlight w:val="none"/>
        </w:rPr>
        <w:t>202</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年</w:t>
      </w:r>
      <w:r>
        <w:rPr>
          <w:rFonts w:hint="default" w:ascii="Times New Roman" w:hAnsi="Times New Roman" w:eastAsia="仿宋_GB2312" w:cs="Times New Roman"/>
          <w:sz w:val="32"/>
          <w:szCs w:val="32"/>
          <w:highlight w:val="none"/>
          <w:lang w:val="en-US" w:eastAsia="zh-CN"/>
        </w:rPr>
        <w:t>度部门</w:t>
      </w:r>
      <w:r>
        <w:rPr>
          <w:rFonts w:hint="default" w:ascii="Times New Roman" w:hAnsi="Times New Roman" w:eastAsia="仿宋_GB2312" w:cs="Times New Roman"/>
          <w:sz w:val="32"/>
          <w:szCs w:val="32"/>
          <w:highlight w:val="none"/>
        </w:rPr>
        <w:t>整体支出绩效自评报告》</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乐至县</w:t>
      </w:r>
      <w:r>
        <w:rPr>
          <w:rFonts w:hint="default" w:ascii="Times New Roman" w:hAnsi="Times New Roman" w:eastAsia="仿宋_GB2312" w:cs="Times New Roman"/>
          <w:sz w:val="32"/>
          <w:szCs w:val="32"/>
          <w:highlight w:val="none"/>
          <w:lang w:val="en-US" w:eastAsia="zh-CN"/>
        </w:rPr>
        <w:t>住房和城乡建设局</w:t>
      </w:r>
      <w:r>
        <w:rPr>
          <w:rFonts w:hint="default" w:ascii="Times New Roman" w:hAnsi="Times New Roman" w:eastAsia="仿宋_GB2312" w:cs="Times New Roman"/>
          <w:sz w:val="32"/>
          <w:szCs w:val="32"/>
          <w:highlight w:val="none"/>
        </w:rPr>
        <w:t>202</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年</w:t>
      </w:r>
      <w:r>
        <w:rPr>
          <w:rFonts w:hint="default" w:ascii="Times New Roman" w:hAnsi="Times New Roman" w:eastAsia="仿宋_GB2312" w:cs="Times New Roman"/>
          <w:sz w:val="32"/>
          <w:szCs w:val="32"/>
          <w:highlight w:val="none"/>
          <w:lang w:val="en-US" w:eastAsia="zh-CN"/>
        </w:rPr>
        <w:t>度</w:t>
      </w:r>
      <w:r>
        <w:rPr>
          <w:rFonts w:hint="default" w:ascii="Times New Roman" w:hAnsi="Times New Roman" w:eastAsia="仿宋_GB2312" w:cs="Times New Roman"/>
          <w:color w:val="auto"/>
          <w:sz w:val="32"/>
          <w:szCs w:val="32"/>
          <w:highlight w:val="none"/>
          <w:lang w:val="en-US" w:eastAsia="zh-CN"/>
        </w:rPr>
        <w:t>部门整体</w:t>
      </w:r>
      <w:r>
        <w:rPr>
          <w:rFonts w:hint="default" w:ascii="Times New Roman" w:hAnsi="Times New Roman" w:eastAsia="仿宋_GB2312" w:cs="Times New Roman"/>
          <w:color w:val="auto"/>
          <w:sz w:val="32"/>
          <w:szCs w:val="32"/>
          <w:highlight w:val="none"/>
          <w:lang w:eastAsia="zh-CN"/>
        </w:rPr>
        <w:t>（含部门预算项目）</w:t>
      </w:r>
      <w:r>
        <w:rPr>
          <w:rFonts w:hint="default" w:ascii="Times New Roman" w:hAnsi="Times New Roman" w:eastAsia="仿宋_GB2312" w:cs="Times New Roman"/>
          <w:color w:val="auto"/>
          <w:sz w:val="32"/>
          <w:szCs w:val="32"/>
          <w:highlight w:val="none"/>
          <w:lang w:val="en-US" w:eastAsia="zh-CN"/>
        </w:rPr>
        <w:t>绩效自评得分为98分，绩效自评综述：</w:t>
      </w:r>
      <w:r>
        <w:rPr>
          <w:rFonts w:hint="default" w:ascii="Times New Roman" w:hAnsi="Times New Roman" w:eastAsia="仿宋" w:cs="Times New Roman"/>
          <w:kern w:val="2"/>
          <w:sz w:val="32"/>
          <w:szCs w:val="32"/>
          <w:highlight w:val="none"/>
          <w:lang w:val="en-US" w:eastAsia="zh-CN" w:bidi="ar-SA"/>
        </w:rPr>
        <w:t>按照综合评分结果，依据《乐至县财政支出绩效评价管理办法》规定确定绩效等级为优。</w:t>
      </w:r>
      <w:r>
        <w:rPr>
          <w:rFonts w:hint="default" w:ascii="Times New Roman" w:hAnsi="Times New Roman" w:eastAsia="仿宋_GB2312" w:cs="Times New Roman"/>
          <w:sz w:val="32"/>
          <w:szCs w:val="32"/>
          <w:highlight w:val="none"/>
        </w:rPr>
        <w:t>《乐至县</w:t>
      </w:r>
      <w:r>
        <w:rPr>
          <w:rFonts w:hint="default" w:ascii="Times New Roman" w:hAnsi="Times New Roman" w:eastAsia="仿宋_GB2312" w:cs="Times New Roman"/>
          <w:sz w:val="32"/>
          <w:szCs w:val="32"/>
          <w:highlight w:val="none"/>
          <w:lang w:val="en-US" w:eastAsia="zh-CN"/>
        </w:rPr>
        <w:t>住房和城乡建设局</w:t>
      </w:r>
      <w:r>
        <w:rPr>
          <w:rFonts w:hint="default" w:ascii="Times New Roman" w:hAnsi="Times New Roman" w:eastAsia="仿宋_GB2312" w:cs="Times New Roman"/>
          <w:sz w:val="32"/>
          <w:szCs w:val="32"/>
          <w:highlight w:val="none"/>
        </w:rPr>
        <w:t>202</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年</w:t>
      </w:r>
      <w:r>
        <w:rPr>
          <w:rFonts w:hint="default" w:ascii="Times New Roman" w:hAnsi="Times New Roman" w:eastAsia="仿宋_GB2312" w:cs="Times New Roman"/>
          <w:sz w:val="32"/>
          <w:szCs w:val="32"/>
          <w:highlight w:val="none"/>
          <w:lang w:val="en-US" w:eastAsia="zh-CN"/>
        </w:rPr>
        <w:t>度</w:t>
      </w:r>
      <w:r>
        <w:rPr>
          <w:rFonts w:hint="default" w:ascii="Times New Roman" w:hAnsi="Times New Roman" w:eastAsia="仿宋_GB2312" w:cs="Times New Roman"/>
          <w:sz w:val="32"/>
          <w:szCs w:val="32"/>
          <w:highlight w:val="none"/>
        </w:rPr>
        <w:t>整体支出绩效自评报告》</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《202</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年乐至县项目支出绩效自评报告》</w:t>
      </w:r>
      <w:r>
        <w:rPr>
          <w:rFonts w:hint="default" w:ascii="Times New Roman" w:hAnsi="Times New Roman" w:eastAsia="仿宋_GB2312" w:cs="Times New Roman"/>
          <w:color w:val="auto"/>
          <w:sz w:val="32"/>
          <w:szCs w:val="32"/>
          <w:highlight w:val="none"/>
          <w:lang w:val="en-US" w:eastAsia="zh-CN"/>
        </w:rPr>
        <w:t>详见附件</w:t>
      </w:r>
      <w:r>
        <w:rPr>
          <w:rFonts w:hint="default" w:ascii="Times New Roman" w:hAnsi="Times New Roman" w:eastAsia="仿宋_GB2312" w:cs="Times New Roman"/>
          <w:sz w:val="32"/>
          <w:szCs w:val="32"/>
          <w:highlight w:val="none"/>
        </w:rPr>
        <w:t>（第四部分）</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b/>
          <w:sz w:val="32"/>
          <w:szCs w:val="32"/>
          <w:highlight w:val="none"/>
        </w:rPr>
        <w:br w:type="page"/>
      </w:r>
    </w:p>
    <w:p>
      <w:pPr>
        <w:numPr>
          <w:ilvl w:val="0"/>
          <w:numId w:val="3"/>
        </w:numPr>
        <w:spacing w:line="600" w:lineRule="exact"/>
        <w:ind w:firstLine="660" w:firstLineChars="150"/>
        <w:jc w:val="center"/>
        <w:outlineLvl w:val="0"/>
        <w:rPr>
          <w:rStyle w:val="29"/>
          <w:rFonts w:hint="default" w:ascii="Times New Roman" w:hAnsi="Times New Roman" w:eastAsia="黑体" w:cs="Times New Roman"/>
          <w:b w:val="0"/>
          <w:highlight w:val="none"/>
        </w:rPr>
      </w:pPr>
      <w:bookmarkStart w:id="95" w:name="_Toc13381"/>
      <w:bookmarkStart w:id="96" w:name="_Toc15396613"/>
      <w:bookmarkStart w:id="97" w:name="_Toc15377225"/>
      <w:bookmarkStart w:id="98" w:name="_Toc15858"/>
      <w:r>
        <w:rPr>
          <w:rFonts w:hint="default" w:ascii="Times New Roman" w:hAnsi="Times New Roman" w:eastAsia="黑体" w:cs="Times New Roman"/>
          <w:sz w:val="44"/>
          <w:szCs w:val="44"/>
          <w:highlight w:val="none"/>
        </w:rPr>
        <w:t>名</w:t>
      </w:r>
      <w:r>
        <w:rPr>
          <w:rStyle w:val="29"/>
          <w:rFonts w:hint="default" w:ascii="Times New Roman" w:hAnsi="Times New Roman" w:eastAsia="黑体" w:cs="Times New Roman"/>
          <w:b w:val="0"/>
          <w:highlight w:val="none"/>
        </w:rPr>
        <w:t>词解释</w:t>
      </w:r>
      <w:bookmarkEnd w:id="95"/>
      <w:bookmarkEnd w:id="96"/>
      <w:bookmarkEnd w:id="97"/>
      <w:bookmarkEnd w:id="98"/>
    </w:p>
    <w:p>
      <w:pPr>
        <w:spacing w:line="600" w:lineRule="exact"/>
        <w:jc w:val="left"/>
        <w:rPr>
          <w:rFonts w:hint="default" w:ascii="Times New Roman" w:hAnsi="Times New Roman" w:cs="Times New Roman"/>
          <w:b/>
          <w:sz w:val="44"/>
          <w:szCs w:val="44"/>
          <w:highlight w:val="none"/>
        </w:rPr>
      </w:pPr>
    </w:p>
    <w:p>
      <w:pPr>
        <w:pStyle w:val="27"/>
        <w:spacing w:line="560" w:lineRule="exact"/>
        <w:ind w:firstLine="643" w:firstLineChars="200"/>
        <w:rPr>
          <w:rFonts w:hint="default" w:ascii="Times New Roman" w:hAnsi="Times New Roman" w:eastAsia="仿宋_GB2312" w:cs="Times New Roman"/>
          <w:color w:val="auto"/>
          <w:sz w:val="32"/>
          <w:szCs w:val="32"/>
          <w:highlight w:val="none"/>
        </w:rPr>
      </w:pPr>
      <w:r>
        <w:rPr>
          <w:rStyle w:val="18"/>
          <w:rFonts w:hint="default" w:ascii="Times New Roman" w:hAnsi="Times New Roman" w:eastAsia="仿宋" w:cs="Times New Roman"/>
          <w:bCs/>
          <w:color w:val="auto"/>
          <w:kern w:val="2"/>
          <w:sz w:val="32"/>
          <w:szCs w:val="32"/>
          <w:highlight w:val="none"/>
          <w:lang w:val="en-US" w:eastAsia="zh-CN" w:bidi="ar-SA"/>
        </w:rPr>
        <w:t>1.财政拨款收入：</w:t>
      </w:r>
      <w:r>
        <w:rPr>
          <w:rFonts w:hint="default" w:ascii="Times New Roman" w:hAnsi="Times New Roman" w:eastAsia="仿宋_GB2312" w:cs="Times New Roman"/>
          <w:color w:val="auto"/>
          <w:sz w:val="32"/>
          <w:szCs w:val="32"/>
          <w:highlight w:val="none"/>
        </w:rPr>
        <w:t xml:space="preserve">指单位从同级财政部门取得的财政预算资金。 </w:t>
      </w:r>
    </w:p>
    <w:p>
      <w:pPr>
        <w:pStyle w:val="27"/>
        <w:spacing w:line="560" w:lineRule="exact"/>
        <w:ind w:firstLine="643" w:firstLineChars="200"/>
        <w:rPr>
          <w:rFonts w:hint="default" w:ascii="Times New Roman" w:hAnsi="Times New Roman" w:eastAsia="仿宋_GB2312" w:cs="Times New Roman"/>
          <w:color w:val="auto"/>
          <w:sz w:val="32"/>
          <w:szCs w:val="32"/>
          <w:highlight w:val="none"/>
        </w:rPr>
      </w:pPr>
      <w:r>
        <w:rPr>
          <w:rStyle w:val="18"/>
          <w:rFonts w:hint="eastAsia" w:ascii="Times New Roman" w:hAnsi="Times New Roman" w:eastAsia="仿宋" w:cs="Times New Roman"/>
          <w:bCs/>
          <w:color w:val="auto"/>
          <w:kern w:val="2"/>
          <w:sz w:val="32"/>
          <w:szCs w:val="32"/>
          <w:highlight w:val="none"/>
          <w:lang w:val="en-US" w:eastAsia="zh-CN" w:bidi="ar-SA"/>
        </w:rPr>
        <w:t>2</w:t>
      </w:r>
      <w:r>
        <w:rPr>
          <w:rStyle w:val="18"/>
          <w:rFonts w:hint="default" w:ascii="Times New Roman" w:hAnsi="Times New Roman" w:eastAsia="仿宋" w:cs="Times New Roman"/>
          <w:bCs/>
          <w:color w:val="auto"/>
          <w:kern w:val="2"/>
          <w:sz w:val="32"/>
          <w:szCs w:val="32"/>
          <w:highlight w:val="none"/>
          <w:lang w:val="en-US" w:eastAsia="zh-CN" w:bidi="ar-SA"/>
        </w:rPr>
        <w:t>.年初结转和结余：</w:t>
      </w:r>
      <w:r>
        <w:rPr>
          <w:rFonts w:hint="default" w:ascii="Times New Roman" w:hAnsi="Times New Roman" w:eastAsia="仿宋_GB2312" w:cs="Times New Roman"/>
          <w:color w:val="auto"/>
          <w:sz w:val="32"/>
          <w:szCs w:val="32"/>
          <w:highlight w:val="none"/>
        </w:rPr>
        <w:t xml:space="preserve">指以前年度尚未完成、结转到本年按有关规定继续使用的资金。 </w:t>
      </w:r>
    </w:p>
    <w:p>
      <w:pPr>
        <w:numPr>
          <w:ilvl w:val="0"/>
          <w:numId w:val="0"/>
        </w:numPr>
        <w:spacing w:line="600" w:lineRule="exact"/>
        <w:ind w:firstLine="643" w:firstLineChars="200"/>
        <w:rPr>
          <w:rFonts w:hint="default" w:ascii="Times New Roman" w:hAnsi="Times New Roman" w:eastAsia="仿宋_GB2312" w:cs="Times New Roman"/>
          <w:color w:val="auto"/>
          <w:sz w:val="32"/>
          <w:szCs w:val="32"/>
          <w:highlight w:val="none"/>
        </w:rPr>
      </w:pPr>
      <w:r>
        <w:rPr>
          <w:rStyle w:val="18"/>
          <w:rFonts w:hint="eastAsia" w:ascii="Times New Roman" w:hAnsi="Times New Roman" w:eastAsia="仿宋" w:cs="Times New Roman"/>
          <w:bCs/>
          <w:sz w:val="32"/>
          <w:szCs w:val="32"/>
          <w:highlight w:val="none"/>
          <w:lang w:val="en-US" w:eastAsia="zh-CN"/>
        </w:rPr>
        <w:t>3</w:t>
      </w:r>
      <w:r>
        <w:rPr>
          <w:rStyle w:val="18"/>
          <w:rFonts w:hint="default" w:ascii="Times New Roman" w:hAnsi="Times New Roman" w:eastAsia="仿宋" w:cs="Times New Roman"/>
          <w:bCs/>
          <w:sz w:val="32"/>
          <w:szCs w:val="32"/>
          <w:highlight w:val="none"/>
        </w:rPr>
        <w:t>.年末结转和结余：</w:t>
      </w:r>
      <w:r>
        <w:rPr>
          <w:rFonts w:hint="default" w:ascii="Times New Roman" w:hAnsi="Times New Roman" w:eastAsia="仿宋_GB2312" w:cs="Times New Roman"/>
          <w:color w:val="auto"/>
          <w:sz w:val="32"/>
          <w:szCs w:val="32"/>
          <w:highlight w:val="none"/>
        </w:rPr>
        <w:t>指单位按有关规定结转到下年或以后年度继续使用的资金。</w:t>
      </w:r>
    </w:p>
    <w:p>
      <w:pPr>
        <w:numPr>
          <w:ilvl w:val="0"/>
          <w:numId w:val="0"/>
        </w:numPr>
        <w:spacing w:line="600" w:lineRule="exact"/>
        <w:ind w:firstLine="643" w:firstLineChars="200"/>
        <w:rPr>
          <w:rStyle w:val="18"/>
          <w:rFonts w:hint="default" w:ascii="Times New Roman" w:hAnsi="Times New Roman" w:eastAsia="仿宋" w:cs="Times New Roman"/>
          <w:b w:val="0"/>
          <w:bCs/>
          <w:sz w:val="32"/>
          <w:szCs w:val="32"/>
          <w:highlight w:val="none"/>
        </w:rPr>
      </w:pPr>
      <w:r>
        <w:rPr>
          <w:rStyle w:val="18"/>
          <w:rFonts w:hint="eastAsia" w:eastAsia="仿宋" w:cs="Times New Roman"/>
          <w:bCs/>
          <w:sz w:val="32"/>
          <w:szCs w:val="32"/>
          <w:highlight w:val="none"/>
          <w:lang w:val="en-US" w:eastAsia="zh-CN"/>
        </w:rPr>
        <w:t>4</w:t>
      </w:r>
      <w:r>
        <w:rPr>
          <w:rStyle w:val="18"/>
          <w:rFonts w:hint="default" w:ascii="Times New Roman" w:hAnsi="Times New Roman" w:eastAsia="仿宋" w:cs="Times New Roman"/>
          <w:bCs/>
          <w:sz w:val="32"/>
          <w:szCs w:val="32"/>
          <w:highlight w:val="none"/>
          <w:lang w:val="en-US" w:eastAsia="zh-CN"/>
        </w:rPr>
        <w:t>.</w:t>
      </w:r>
      <w:r>
        <w:rPr>
          <w:rStyle w:val="18"/>
          <w:rFonts w:hint="default" w:ascii="Times New Roman" w:hAnsi="Times New Roman" w:eastAsia="仿宋" w:cs="Times New Roman"/>
          <w:bCs/>
          <w:sz w:val="32"/>
          <w:szCs w:val="32"/>
          <w:highlight w:val="none"/>
        </w:rPr>
        <w:t>一般公共服务</w:t>
      </w:r>
      <w:r>
        <w:rPr>
          <w:rStyle w:val="18"/>
          <w:rFonts w:hint="default" w:ascii="Times New Roman" w:hAnsi="Times New Roman" w:eastAsia="仿宋" w:cs="Times New Roman"/>
          <w:bCs/>
          <w:sz w:val="32"/>
          <w:szCs w:val="32"/>
          <w:highlight w:val="none"/>
          <w:lang w:val="en-US" w:eastAsia="zh-CN"/>
        </w:rPr>
        <w:t>支出-政府办公厅（室）及相关机构事务-其他政府办公厅（室）及相关机构事务支出</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w:t>
      </w:r>
      <w:r>
        <w:rPr>
          <w:rStyle w:val="18"/>
          <w:rFonts w:hint="eastAsia" w:eastAsia="仿宋" w:cs="Times New Roman"/>
          <w:b w:val="0"/>
          <w:bCs/>
          <w:sz w:val="32"/>
          <w:szCs w:val="32"/>
          <w:highlight w:val="none"/>
          <w:lang w:val="en-US" w:eastAsia="zh-CN"/>
        </w:rPr>
        <w:t>指其他政府办公厅（室）及相关机构事务相关的支出</w:t>
      </w:r>
      <w:r>
        <w:rPr>
          <w:rStyle w:val="18"/>
          <w:rFonts w:hint="default" w:ascii="Times New Roman" w:hAnsi="Times New Roman" w:eastAsia="仿宋" w:cs="Times New Roman"/>
          <w:b w:val="0"/>
          <w:bCs/>
          <w:sz w:val="32"/>
          <w:szCs w:val="32"/>
          <w:highlight w:val="none"/>
        </w:rPr>
        <w:t>。</w:t>
      </w:r>
    </w:p>
    <w:p>
      <w:pPr>
        <w:pStyle w:val="27"/>
        <w:spacing w:line="560" w:lineRule="exact"/>
        <w:ind w:firstLine="643" w:firstLineChars="200"/>
        <w:rPr>
          <w:rFonts w:hint="default" w:ascii="Times New Roman" w:hAnsi="Times New Roman" w:eastAsia="仿宋_GB2312" w:cs="Times New Roman"/>
          <w:color w:val="auto"/>
          <w:sz w:val="32"/>
          <w:szCs w:val="32"/>
          <w:highlight w:val="none"/>
        </w:rPr>
      </w:pPr>
      <w:r>
        <w:rPr>
          <w:rFonts w:hint="eastAsia" w:ascii="Times New Roman" w:hAnsi="Times New Roman" w:cs="Times New Roman"/>
          <w:b/>
          <w:sz w:val="32"/>
          <w:szCs w:val="32"/>
          <w:highlight w:val="none"/>
          <w:lang w:val="en-US" w:eastAsia="zh-CN"/>
        </w:rPr>
        <w:t>5</w:t>
      </w:r>
      <w:r>
        <w:rPr>
          <w:rFonts w:hint="default" w:ascii="Times New Roman" w:hAnsi="Times New Roman" w:eastAsia="仿宋" w:cs="Times New Roman"/>
          <w:b/>
          <w:sz w:val="32"/>
          <w:szCs w:val="32"/>
          <w:highlight w:val="none"/>
          <w:lang w:val="en-US" w:eastAsia="zh-CN"/>
        </w:rPr>
        <w:t>.科学技术</w:t>
      </w:r>
      <w:r>
        <w:rPr>
          <w:rFonts w:hint="default" w:ascii="Times New Roman" w:hAnsi="Times New Roman" w:eastAsia="仿宋" w:cs="Times New Roman"/>
          <w:b/>
          <w:bCs/>
          <w:sz w:val="32"/>
          <w:szCs w:val="32"/>
          <w:highlight w:val="none"/>
        </w:rPr>
        <w:t>支出</w:t>
      </w:r>
      <w:r>
        <w:rPr>
          <w:rFonts w:hint="default" w:ascii="Times New Roman" w:hAnsi="Times New Roman" w:eastAsia="仿宋" w:cs="Times New Roman"/>
          <w:b/>
          <w:bCs/>
          <w:sz w:val="32"/>
          <w:szCs w:val="32"/>
          <w:highlight w:val="none"/>
          <w:lang w:val="en-US" w:eastAsia="zh-CN"/>
        </w:rPr>
        <w:t>-技术研究与开发-其他技术研究与开发支出</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w:t>
      </w:r>
      <w:r>
        <w:rPr>
          <w:rStyle w:val="18"/>
          <w:rFonts w:hint="eastAsia" w:ascii="Times New Roman" w:hAnsi="Times New Roman" w:cs="Times New Roman"/>
          <w:b w:val="0"/>
          <w:bCs/>
          <w:sz w:val="32"/>
          <w:szCs w:val="32"/>
          <w:highlight w:val="none"/>
          <w:lang w:val="en-US" w:eastAsia="zh-CN"/>
        </w:rPr>
        <w:t>指用于</w:t>
      </w:r>
      <w:r>
        <w:rPr>
          <w:rStyle w:val="18"/>
          <w:rFonts w:hint="default" w:ascii="Times New Roman" w:hAnsi="Times New Roman" w:eastAsia="仿宋" w:cs="Times New Roman"/>
          <w:b w:val="0"/>
          <w:bCs/>
          <w:sz w:val="32"/>
          <w:szCs w:val="32"/>
          <w:highlight w:val="none"/>
          <w:lang w:val="en-US" w:eastAsia="zh-CN"/>
        </w:rPr>
        <w:t>其他技术研究与开发</w:t>
      </w:r>
      <w:r>
        <w:rPr>
          <w:rStyle w:val="18"/>
          <w:rFonts w:hint="eastAsia" w:ascii="Times New Roman" w:hAnsi="Times New Roman" w:cs="Times New Roman"/>
          <w:b w:val="0"/>
          <w:bCs/>
          <w:sz w:val="32"/>
          <w:szCs w:val="32"/>
          <w:highlight w:val="none"/>
          <w:lang w:val="en-US" w:eastAsia="zh-CN"/>
        </w:rPr>
        <w:t>相关的</w:t>
      </w:r>
      <w:r>
        <w:rPr>
          <w:rStyle w:val="18"/>
          <w:rFonts w:hint="default" w:ascii="Times New Roman" w:hAnsi="Times New Roman" w:eastAsia="仿宋" w:cs="Times New Roman"/>
          <w:b w:val="0"/>
          <w:bCs/>
          <w:sz w:val="32"/>
          <w:szCs w:val="32"/>
          <w:highlight w:val="none"/>
          <w:lang w:val="en-US" w:eastAsia="zh-CN"/>
        </w:rPr>
        <w:t>支出</w:t>
      </w:r>
      <w:r>
        <w:rPr>
          <w:rStyle w:val="18"/>
          <w:rFonts w:hint="default" w:ascii="Times New Roman" w:hAnsi="Times New Roman" w:eastAsia="仿宋" w:cs="Times New Roman"/>
          <w:b w:val="0"/>
          <w:bCs/>
          <w:sz w:val="32"/>
          <w:szCs w:val="32"/>
          <w:highlight w:val="none"/>
        </w:rPr>
        <w:t>。</w:t>
      </w:r>
    </w:p>
    <w:p>
      <w:pPr>
        <w:ind w:firstLine="643" w:firstLineChars="200"/>
        <w:rPr>
          <w:rFonts w:hint="default" w:ascii="Times New Roman" w:hAnsi="Times New Roman" w:eastAsia="仿宋_GB2312" w:cs="Times New Roman"/>
          <w:b w:val="0"/>
          <w:bCs w:val="0"/>
          <w:sz w:val="32"/>
          <w:szCs w:val="32"/>
          <w:highlight w:val="none"/>
        </w:rPr>
      </w:pPr>
      <w:r>
        <w:rPr>
          <w:rStyle w:val="18"/>
          <w:rFonts w:hint="eastAsia" w:ascii="Times New Roman" w:hAnsi="Times New Roman" w:eastAsia="仿宋" w:cs="Times New Roman"/>
          <w:bCs/>
          <w:sz w:val="32"/>
          <w:szCs w:val="32"/>
          <w:highlight w:val="none"/>
          <w:lang w:val="en-US" w:eastAsia="zh-CN"/>
        </w:rPr>
        <w:t>6</w:t>
      </w:r>
      <w:r>
        <w:rPr>
          <w:rStyle w:val="18"/>
          <w:rFonts w:hint="default" w:ascii="Times New Roman" w:hAnsi="Times New Roman" w:eastAsia="仿宋" w:cs="Times New Roman"/>
          <w:bCs/>
          <w:sz w:val="32"/>
          <w:szCs w:val="32"/>
          <w:highlight w:val="none"/>
        </w:rPr>
        <w:t>.社会保障和就业</w:t>
      </w:r>
      <w:r>
        <w:rPr>
          <w:rStyle w:val="18"/>
          <w:rFonts w:hint="default" w:ascii="Times New Roman" w:hAnsi="Times New Roman" w:eastAsia="仿宋" w:cs="Times New Roman"/>
          <w:bCs/>
          <w:sz w:val="32"/>
          <w:szCs w:val="32"/>
          <w:highlight w:val="none"/>
          <w:lang w:eastAsia="zh-CN"/>
        </w:rPr>
        <w:t>支出</w:t>
      </w:r>
      <w:r>
        <w:rPr>
          <w:rStyle w:val="18"/>
          <w:rFonts w:hint="default" w:ascii="Times New Roman" w:hAnsi="Times New Roman" w:eastAsia="仿宋" w:cs="Times New Roman"/>
          <w:bCs/>
          <w:sz w:val="32"/>
          <w:szCs w:val="32"/>
          <w:highlight w:val="none"/>
          <w:lang w:val="en-US" w:eastAsia="zh-CN"/>
        </w:rPr>
        <w:t>-行政事业单位养老保险支出-机关事业单位基本养老保险缴费支出</w:t>
      </w:r>
      <w:r>
        <w:rPr>
          <w:rStyle w:val="18"/>
          <w:rFonts w:hint="default" w:ascii="Times New Roman" w:hAnsi="Times New Roman" w:eastAsia="仿宋" w:cs="Times New Roman"/>
          <w:bCs/>
          <w:sz w:val="32"/>
          <w:szCs w:val="32"/>
          <w:highlight w:val="none"/>
        </w:rPr>
        <w:t>：</w:t>
      </w:r>
      <w:r>
        <w:rPr>
          <w:rFonts w:hint="default" w:ascii="Times New Roman" w:hAnsi="Times New Roman" w:eastAsia="仿宋_GB2312" w:cs="Times New Roman"/>
          <w:b w:val="0"/>
          <w:bCs w:val="0"/>
          <w:sz w:val="32"/>
          <w:szCs w:val="32"/>
          <w:highlight w:val="none"/>
        </w:rPr>
        <w:t>指</w:t>
      </w:r>
      <w:r>
        <w:rPr>
          <w:rFonts w:hint="default" w:ascii="Times New Roman" w:hAnsi="Times New Roman" w:eastAsia="仿宋_GB2312" w:cs="Times New Roman"/>
          <w:b w:val="0"/>
          <w:bCs w:val="0"/>
          <w:sz w:val="32"/>
          <w:szCs w:val="32"/>
          <w:highlight w:val="none"/>
          <w:lang w:eastAsia="zh-CN"/>
        </w:rPr>
        <w:t>单位缴纳职工基本养老保险的支出</w:t>
      </w:r>
      <w:r>
        <w:rPr>
          <w:rFonts w:hint="default" w:ascii="Times New Roman" w:hAnsi="Times New Roman" w:eastAsia="仿宋_GB2312" w:cs="Times New Roman"/>
          <w:b w:val="0"/>
          <w:bCs w:val="0"/>
          <w:sz w:val="32"/>
          <w:szCs w:val="32"/>
          <w:highlight w:val="none"/>
        </w:rPr>
        <w:t>。</w:t>
      </w:r>
    </w:p>
    <w:p>
      <w:pPr>
        <w:ind w:firstLine="643" w:firstLineChars="200"/>
        <w:rPr>
          <w:rFonts w:hint="default" w:ascii="Times New Roman" w:hAnsi="Times New Roman" w:eastAsia="仿宋_GB2312" w:cs="Times New Roman"/>
          <w:b w:val="0"/>
          <w:bCs w:val="0"/>
          <w:sz w:val="32"/>
          <w:szCs w:val="32"/>
          <w:highlight w:val="none"/>
        </w:rPr>
      </w:pPr>
      <w:r>
        <w:rPr>
          <w:rStyle w:val="18"/>
          <w:rFonts w:hint="eastAsia" w:ascii="Times New Roman" w:hAnsi="Times New Roman" w:eastAsia="仿宋" w:cs="Times New Roman"/>
          <w:bCs/>
          <w:sz w:val="32"/>
          <w:szCs w:val="32"/>
          <w:highlight w:val="none"/>
          <w:lang w:val="en-US" w:eastAsia="zh-CN"/>
        </w:rPr>
        <w:t>7</w:t>
      </w:r>
      <w:r>
        <w:rPr>
          <w:rStyle w:val="18"/>
          <w:rFonts w:hint="default" w:ascii="Times New Roman" w:hAnsi="Times New Roman" w:eastAsia="仿宋" w:cs="Times New Roman"/>
          <w:bCs/>
          <w:sz w:val="32"/>
          <w:szCs w:val="32"/>
          <w:highlight w:val="none"/>
        </w:rPr>
        <w:t>.社会保障和就业</w:t>
      </w:r>
      <w:r>
        <w:rPr>
          <w:rStyle w:val="18"/>
          <w:rFonts w:hint="default" w:ascii="Times New Roman" w:hAnsi="Times New Roman" w:eastAsia="仿宋" w:cs="Times New Roman"/>
          <w:bCs/>
          <w:sz w:val="32"/>
          <w:szCs w:val="32"/>
          <w:highlight w:val="none"/>
          <w:lang w:eastAsia="zh-CN"/>
        </w:rPr>
        <w:t>支出</w:t>
      </w:r>
      <w:r>
        <w:rPr>
          <w:rStyle w:val="18"/>
          <w:rFonts w:hint="default" w:ascii="Times New Roman" w:hAnsi="Times New Roman" w:eastAsia="仿宋" w:cs="Times New Roman"/>
          <w:bCs/>
          <w:sz w:val="32"/>
          <w:szCs w:val="32"/>
          <w:highlight w:val="none"/>
          <w:lang w:val="en-US" w:eastAsia="zh-CN"/>
        </w:rPr>
        <w:t>-行政事业单位养老保险支出-机关事业单位职业年金缴费支出</w:t>
      </w:r>
      <w:r>
        <w:rPr>
          <w:rStyle w:val="18"/>
          <w:rFonts w:hint="default" w:ascii="Times New Roman" w:hAnsi="Times New Roman" w:eastAsia="仿宋" w:cs="Times New Roman"/>
          <w:bCs/>
          <w:sz w:val="32"/>
          <w:szCs w:val="32"/>
          <w:highlight w:val="none"/>
        </w:rPr>
        <w:t>：</w:t>
      </w:r>
      <w:r>
        <w:rPr>
          <w:rFonts w:hint="default" w:ascii="Times New Roman" w:hAnsi="Times New Roman" w:eastAsia="仿宋_GB2312" w:cs="Times New Roman"/>
          <w:b w:val="0"/>
          <w:bCs w:val="0"/>
          <w:sz w:val="32"/>
          <w:szCs w:val="32"/>
          <w:highlight w:val="none"/>
        </w:rPr>
        <w:t>指</w:t>
      </w:r>
      <w:r>
        <w:rPr>
          <w:rFonts w:hint="default" w:ascii="Times New Roman" w:hAnsi="Times New Roman" w:eastAsia="仿宋_GB2312" w:cs="Times New Roman"/>
          <w:b w:val="0"/>
          <w:bCs w:val="0"/>
          <w:sz w:val="32"/>
          <w:szCs w:val="32"/>
          <w:highlight w:val="none"/>
          <w:lang w:eastAsia="zh-CN"/>
        </w:rPr>
        <w:t>单位缴纳职工职业年金支出</w:t>
      </w:r>
      <w:r>
        <w:rPr>
          <w:rFonts w:hint="default" w:ascii="Times New Roman" w:hAnsi="Times New Roman" w:eastAsia="仿宋_GB2312" w:cs="Times New Roman"/>
          <w:b w:val="0"/>
          <w:bCs w:val="0"/>
          <w:sz w:val="32"/>
          <w:szCs w:val="32"/>
          <w:highlight w:val="none"/>
        </w:rPr>
        <w:t>。</w:t>
      </w:r>
    </w:p>
    <w:p>
      <w:pPr>
        <w:ind w:firstLine="643" w:firstLineChars="200"/>
        <w:rPr>
          <w:rFonts w:hint="default" w:ascii="Times New Roman" w:hAnsi="Times New Roman" w:eastAsia="仿宋_GB2312" w:cs="Times New Roman"/>
          <w:sz w:val="32"/>
          <w:szCs w:val="32"/>
          <w:highlight w:val="none"/>
        </w:rPr>
      </w:pPr>
      <w:r>
        <w:rPr>
          <w:rStyle w:val="18"/>
          <w:rFonts w:hint="eastAsia" w:ascii="Times New Roman" w:hAnsi="Times New Roman" w:eastAsia="仿宋" w:cs="Times New Roman"/>
          <w:bCs/>
          <w:sz w:val="32"/>
          <w:szCs w:val="32"/>
          <w:highlight w:val="none"/>
          <w:lang w:val="en-US" w:eastAsia="zh-CN"/>
        </w:rPr>
        <w:t>8</w:t>
      </w:r>
      <w:r>
        <w:rPr>
          <w:rStyle w:val="18"/>
          <w:rFonts w:hint="default" w:ascii="Times New Roman" w:hAnsi="Times New Roman" w:eastAsia="仿宋" w:cs="Times New Roman"/>
          <w:bCs/>
          <w:sz w:val="32"/>
          <w:szCs w:val="32"/>
          <w:highlight w:val="none"/>
        </w:rPr>
        <w:t>.卫生健康</w:t>
      </w:r>
      <w:r>
        <w:rPr>
          <w:rStyle w:val="18"/>
          <w:rFonts w:hint="eastAsia" w:ascii="Times New Roman" w:hAnsi="Times New Roman" w:eastAsia="仿宋" w:cs="Times New Roman"/>
          <w:bCs/>
          <w:sz w:val="32"/>
          <w:szCs w:val="32"/>
          <w:highlight w:val="none"/>
          <w:lang w:val="en-US" w:eastAsia="zh-CN"/>
        </w:rPr>
        <w:t>支出</w:t>
      </w:r>
      <w:r>
        <w:rPr>
          <w:rStyle w:val="18"/>
          <w:rFonts w:hint="default" w:ascii="Times New Roman" w:hAnsi="Times New Roman" w:eastAsia="仿宋" w:cs="Times New Roman"/>
          <w:bCs/>
          <w:sz w:val="32"/>
          <w:szCs w:val="32"/>
          <w:highlight w:val="none"/>
          <w:lang w:val="en-US" w:eastAsia="zh-CN"/>
        </w:rPr>
        <w:t>-公共卫生-重大公共卫生服务支出</w:t>
      </w:r>
      <w:r>
        <w:rPr>
          <w:rStyle w:val="18"/>
          <w:rFonts w:hint="default" w:ascii="Times New Roman" w:hAnsi="Times New Roman" w:eastAsia="仿宋" w:cs="Times New Roman"/>
          <w:bCs/>
          <w:sz w:val="32"/>
          <w:szCs w:val="32"/>
          <w:highlight w:val="none"/>
        </w:rPr>
        <w:t>：</w:t>
      </w:r>
      <w:r>
        <w:rPr>
          <w:rFonts w:hint="default" w:ascii="Times New Roman" w:hAnsi="Times New Roman" w:eastAsia="仿宋_GB2312" w:cs="Times New Roman"/>
          <w:b w:val="0"/>
          <w:bCs w:val="0"/>
          <w:sz w:val="32"/>
          <w:szCs w:val="32"/>
          <w:highlight w:val="none"/>
        </w:rPr>
        <w:t>指</w:t>
      </w:r>
      <w:r>
        <w:rPr>
          <w:rFonts w:hint="default" w:ascii="Times New Roman" w:hAnsi="Times New Roman" w:eastAsia="仿宋_GB2312" w:cs="Times New Roman"/>
          <w:b w:val="0"/>
          <w:bCs w:val="0"/>
          <w:sz w:val="32"/>
          <w:szCs w:val="32"/>
          <w:highlight w:val="none"/>
          <w:lang w:eastAsia="zh-CN"/>
        </w:rPr>
        <w:t>单位用于</w:t>
      </w:r>
      <w:r>
        <w:rPr>
          <w:rFonts w:hint="default" w:ascii="Times New Roman" w:hAnsi="Times New Roman" w:eastAsia="仿宋_GB2312" w:cs="Times New Roman"/>
          <w:sz w:val="32"/>
          <w:szCs w:val="32"/>
          <w:highlight w:val="none"/>
          <w:lang w:eastAsia="zh-CN"/>
        </w:rPr>
        <w:t>公共卫生服务支出</w:t>
      </w:r>
      <w:r>
        <w:rPr>
          <w:rFonts w:hint="default" w:ascii="Times New Roman" w:hAnsi="Times New Roman" w:eastAsia="仿宋_GB2312" w:cs="Times New Roman"/>
          <w:sz w:val="32"/>
          <w:szCs w:val="32"/>
          <w:highlight w:val="none"/>
        </w:rPr>
        <w:t>。</w:t>
      </w:r>
    </w:p>
    <w:p>
      <w:pPr>
        <w:ind w:firstLine="643" w:firstLineChars="200"/>
        <w:rPr>
          <w:rFonts w:hint="default" w:ascii="Times New Roman" w:hAnsi="Times New Roman" w:eastAsia="仿宋_GB2312" w:cs="Times New Roman"/>
          <w:sz w:val="32"/>
          <w:szCs w:val="32"/>
          <w:highlight w:val="none"/>
        </w:rPr>
      </w:pPr>
      <w:r>
        <w:rPr>
          <w:rStyle w:val="18"/>
          <w:rFonts w:hint="eastAsia" w:ascii="Times New Roman" w:hAnsi="Times New Roman" w:eastAsia="仿宋" w:cs="Times New Roman"/>
          <w:bCs/>
          <w:sz w:val="32"/>
          <w:szCs w:val="32"/>
          <w:highlight w:val="none"/>
          <w:lang w:val="en-US" w:eastAsia="zh-CN"/>
        </w:rPr>
        <w:t>9</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Cs/>
          <w:sz w:val="32"/>
          <w:szCs w:val="32"/>
          <w:highlight w:val="none"/>
          <w:lang w:eastAsia="zh-CN"/>
        </w:rPr>
        <w:t>卫生健康支出</w:t>
      </w:r>
      <w:r>
        <w:rPr>
          <w:rStyle w:val="18"/>
          <w:rFonts w:hint="default" w:ascii="Times New Roman" w:hAnsi="Times New Roman" w:eastAsia="仿宋" w:cs="Times New Roman"/>
          <w:bCs/>
          <w:sz w:val="32"/>
          <w:szCs w:val="32"/>
          <w:highlight w:val="none"/>
          <w:lang w:val="en-US" w:eastAsia="zh-CN"/>
        </w:rPr>
        <w:t>-行政事业单位医疗-行政单位医疗支出</w:t>
      </w:r>
      <w:r>
        <w:rPr>
          <w:rStyle w:val="18"/>
          <w:rFonts w:hint="default" w:ascii="Times New Roman" w:hAnsi="Times New Roman" w:eastAsia="仿宋" w:cs="Times New Roman"/>
          <w:bCs/>
          <w:sz w:val="32"/>
          <w:szCs w:val="32"/>
          <w:highlight w:val="none"/>
        </w:rPr>
        <w:t>：</w:t>
      </w:r>
      <w:r>
        <w:rPr>
          <w:rFonts w:hint="default" w:ascii="Times New Roman" w:hAnsi="Times New Roman" w:eastAsia="仿宋_GB2312" w:cs="Times New Roman"/>
          <w:sz w:val="32"/>
          <w:szCs w:val="32"/>
          <w:highlight w:val="none"/>
        </w:rPr>
        <w:t>指</w:t>
      </w:r>
      <w:r>
        <w:rPr>
          <w:rFonts w:hint="default" w:ascii="Times New Roman" w:hAnsi="Times New Roman" w:eastAsia="仿宋_GB2312" w:cs="Times New Roman"/>
          <w:sz w:val="32"/>
          <w:szCs w:val="32"/>
          <w:highlight w:val="none"/>
          <w:lang w:eastAsia="zh-CN"/>
        </w:rPr>
        <w:t>单位行政人员医疗保险费支出</w:t>
      </w:r>
      <w:r>
        <w:rPr>
          <w:rFonts w:hint="default" w:ascii="Times New Roman" w:hAnsi="Times New Roman" w:eastAsia="仿宋_GB2312" w:cs="Times New Roman"/>
          <w:sz w:val="32"/>
          <w:szCs w:val="32"/>
          <w:highlight w:val="none"/>
        </w:rPr>
        <w:t>。</w:t>
      </w:r>
    </w:p>
    <w:p>
      <w:pPr>
        <w:ind w:firstLine="643" w:firstLineChars="200"/>
        <w:rPr>
          <w:rFonts w:hint="default" w:ascii="Times New Roman" w:hAnsi="Times New Roman" w:eastAsia="仿宋_GB2312" w:cs="Times New Roman"/>
          <w:sz w:val="32"/>
          <w:szCs w:val="32"/>
          <w:highlight w:val="none"/>
        </w:rPr>
      </w:pPr>
      <w:r>
        <w:rPr>
          <w:rStyle w:val="18"/>
          <w:rFonts w:hint="default" w:ascii="Times New Roman" w:hAnsi="Times New Roman" w:eastAsia="仿宋" w:cs="Times New Roman"/>
          <w:bCs/>
          <w:sz w:val="32"/>
          <w:szCs w:val="32"/>
          <w:highlight w:val="none"/>
        </w:rPr>
        <w:t>1</w:t>
      </w:r>
      <w:r>
        <w:rPr>
          <w:rStyle w:val="18"/>
          <w:rFonts w:hint="eastAsia" w:ascii="Times New Roman" w:hAnsi="Times New Roman" w:eastAsia="仿宋" w:cs="Times New Roman"/>
          <w:bCs/>
          <w:sz w:val="32"/>
          <w:szCs w:val="32"/>
          <w:highlight w:val="none"/>
          <w:lang w:val="en-US" w:eastAsia="zh-CN"/>
        </w:rPr>
        <w:t>0</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Cs/>
          <w:sz w:val="32"/>
          <w:szCs w:val="32"/>
          <w:highlight w:val="none"/>
          <w:lang w:eastAsia="zh-CN"/>
        </w:rPr>
        <w:t>卫生健康支出</w:t>
      </w:r>
      <w:r>
        <w:rPr>
          <w:rStyle w:val="18"/>
          <w:rFonts w:hint="default" w:ascii="Times New Roman" w:hAnsi="Times New Roman" w:eastAsia="仿宋" w:cs="Times New Roman"/>
          <w:bCs/>
          <w:sz w:val="32"/>
          <w:szCs w:val="32"/>
          <w:highlight w:val="none"/>
          <w:lang w:val="en-US" w:eastAsia="zh-CN"/>
        </w:rPr>
        <w:t>-行政事业单位医疗-事业单位医疗支出</w:t>
      </w:r>
      <w:r>
        <w:rPr>
          <w:rStyle w:val="18"/>
          <w:rFonts w:hint="default" w:ascii="Times New Roman" w:hAnsi="Times New Roman" w:eastAsia="仿宋" w:cs="Times New Roman"/>
          <w:bCs/>
          <w:sz w:val="32"/>
          <w:szCs w:val="32"/>
          <w:highlight w:val="none"/>
        </w:rPr>
        <w:t>：</w:t>
      </w:r>
      <w:r>
        <w:rPr>
          <w:rFonts w:hint="default" w:ascii="Times New Roman" w:hAnsi="Times New Roman" w:eastAsia="仿宋_GB2312" w:cs="Times New Roman"/>
          <w:sz w:val="32"/>
          <w:szCs w:val="32"/>
          <w:highlight w:val="none"/>
        </w:rPr>
        <w:t>指</w:t>
      </w:r>
      <w:r>
        <w:rPr>
          <w:rFonts w:hint="default" w:ascii="Times New Roman" w:hAnsi="Times New Roman" w:eastAsia="仿宋_GB2312" w:cs="Times New Roman"/>
          <w:sz w:val="32"/>
          <w:szCs w:val="32"/>
          <w:highlight w:val="none"/>
          <w:lang w:eastAsia="zh-CN"/>
        </w:rPr>
        <w:t>单位事业人员医疗保险费支出</w:t>
      </w:r>
      <w:r>
        <w:rPr>
          <w:rFonts w:hint="default" w:ascii="Times New Roman" w:hAnsi="Times New Roman" w:eastAsia="仿宋_GB2312" w:cs="Times New Roman"/>
          <w:sz w:val="32"/>
          <w:szCs w:val="32"/>
          <w:highlight w:val="none"/>
        </w:rPr>
        <w:t>。</w:t>
      </w:r>
    </w:p>
    <w:p>
      <w:pPr>
        <w:ind w:firstLine="643" w:firstLineChars="200"/>
        <w:rPr>
          <w:rFonts w:hint="default" w:ascii="Times New Roman" w:hAnsi="Times New Roman" w:eastAsia="仿宋_GB2312" w:cs="Times New Roman"/>
          <w:sz w:val="32"/>
          <w:szCs w:val="32"/>
          <w:highlight w:val="none"/>
        </w:rPr>
      </w:pPr>
      <w:r>
        <w:rPr>
          <w:rStyle w:val="18"/>
          <w:rFonts w:hint="default" w:ascii="Times New Roman" w:hAnsi="Times New Roman" w:eastAsia="仿宋" w:cs="Times New Roman"/>
          <w:bCs/>
          <w:sz w:val="32"/>
          <w:szCs w:val="32"/>
          <w:highlight w:val="none"/>
        </w:rPr>
        <w:t>1</w:t>
      </w:r>
      <w:r>
        <w:rPr>
          <w:rStyle w:val="18"/>
          <w:rFonts w:hint="eastAsia" w:ascii="Times New Roman" w:hAnsi="Times New Roman" w:eastAsia="仿宋" w:cs="Times New Roman"/>
          <w:bCs/>
          <w:sz w:val="32"/>
          <w:szCs w:val="32"/>
          <w:highlight w:val="none"/>
          <w:lang w:val="en-US" w:eastAsia="zh-CN"/>
        </w:rPr>
        <w:t>1</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Cs/>
          <w:sz w:val="32"/>
          <w:szCs w:val="32"/>
          <w:highlight w:val="none"/>
          <w:lang w:eastAsia="zh-CN"/>
        </w:rPr>
        <w:t>卫生健康支出</w:t>
      </w:r>
      <w:r>
        <w:rPr>
          <w:rStyle w:val="18"/>
          <w:rFonts w:hint="default" w:ascii="Times New Roman" w:hAnsi="Times New Roman" w:eastAsia="仿宋" w:cs="Times New Roman"/>
          <w:bCs/>
          <w:sz w:val="32"/>
          <w:szCs w:val="32"/>
          <w:highlight w:val="none"/>
          <w:lang w:val="en-US" w:eastAsia="zh-CN"/>
        </w:rPr>
        <w:t>-行政事业单位医疗-公务员医疗补助支出</w:t>
      </w:r>
      <w:r>
        <w:rPr>
          <w:rStyle w:val="18"/>
          <w:rFonts w:hint="default" w:ascii="Times New Roman" w:hAnsi="Times New Roman" w:eastAsia="仿宋" w:cs="Times New Roman"/>
          <w:bCs/>
          <w:sz w:val="32"/>
          <w:szCs w:val="32"/>
          <w:highlight w:val="none"/>
        </w:rPr>
        <w:t>：</w:t>
      </w:r>
      <w:r>
        <w:rPr>
          <w:rFonts w:hint="default" w:ascii="Times New Roman" w:hAnsi="Times New Roman" w:eastAsia="仿宋_GB2312" w:cs="Times New Roman"/>
          <w:sz w:val="32"/>
          <w:szCs w:val="32"/>
          <w:highlight w:val="none"/>
        </w:rPr>
        <w:t>指</w:t>
      </w:r>
      <w:r>
        <w:rPr>
          <w:rFonts w:hint="default" w:ascii="Times New Roman" w:hAnsi="Times New Roman" w:eastAsia="仿宋_GB2312" w:cs="Times New Roman"/>
          <w:sz w:val="32"/>
          <w:szCs w:val="32"/>
          <w:highlight w:val="none"/>
          <w:lang w:eastAsia="zh-CN"/>
        </w:rPr>
        <w:t>单位公务人员医疗补助费支出</w:t>
      </w:r>
      <w:r>
        <w:rPr>
          <w:rFonts w:hint="default" w:ascii="Times New Roman" w:hAnsi="Times New Roman" w:eastAsia="仿宋_GB2312" w:cs="Times New Roman"/>
          <w:sz w:val="32"/>
          <w:szCs w:val="32"/>
          <w:highlight w:val="none"/>
        </w:rPr>
        <w:t>。</w:t>
      </w:r>
    </w:p>
    <w:p>
      <w:pPr>
        <w:ind w:firstLine="643" w:firstLineChars="200"/>
        <w:rPr>
          <w:rFonts w:hint="default" w:ascii="Times New Roman" w:hAnsi="Times New Roman" w:eastAsia="仿宋_GB2312" w:cs="Times New Roman"/>
          <w:sz w:val="32"/>
          <w:szCs w:val="32"/>
          <w:highlight w:val="none"/>
        </w:rPr>
      </w:pPr>
      <w:r>
        <w:rPr>
          <w:rStyle w:val="18"/>
          <w:rFonts w:hint="default" w:ascii="Times New Roman" w:hAnsi="Times New Roman" w:eastAsia="仿宋" w:cs="Times New Roman"/>
          <w:bCs/>
          <w:sz w:val="32"/>
          <w:szCs w:val="32"/>
          <w:highlight w:val="none"/>
        </w:rPr>
        <w:t>1</w:t>
      </w:r>
      <w:r>
        <w:rPr>
          <w:rStyle w:val="18"/>
          <w:rFonts w:hint="eastAsia" w:ascii="Times New Roman" w:hAnsi="Times New Roman" w:eastAsia="仿宋" w:cs="Times New Roman"/>
          <w:bCs/>
          <w:sz w:val="32"/>
          <w:szCs w:val="32"/>
          <w:highlight w:val="none"/>
          <w:lang w:val="en-US" w:eastAsia="zh-CN"/>
        </w:rPr>
        <w:t>2</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Cs/>
          <w:sz w:val="32"/>
          <w:szCs w:val="32"/>
          <w:highlight w:val="none"/>
          <w:lang w:eastAsia="zh-CN"/>
        </w:rPr>
        <w:t>节能环保支出</w:t>
      </w:r>
      <w:r>
        <w:rPr>
          <w:rStyle w:val="18"/>
          <w:rFonts w:hint="default" w:ascii="Times New Roman" w:hAnsi="Times New Roman" w:eastAsia="仿宋" w:cs="Times New Roman"/>
          <w:bCs/>
          <w:sz w:val="32"/>
          <w:szCs w:val="32"/>
          <w:highlight w:val="none"/>
          <w:lang w:val="en-US" w:eastAsia="zh-CN"/>
        </w:rPr>
        <w:t>-污染防治-水体支出</w:t>
      </w:r>
      <w:r>
        <w:rPr>
          <w:rStyle w:val="18"/>
          <w:rFonts w:hint="default" w:ascii="Times New Roman" w:hAnsi="Times New Roman" w:eastAsia="仿宋" w:cs="Times New Roman"/>
          <w:bCs/>
          <w:sz w:val="32"/>
          <w:szCs w:val="32"/>
          <w:highlight w:val="none"/>
        </w:rPr>
        <w:t>：</w:t>
      </w:r>
      <w:r>
        <w:rPr>
          <w:rFonts w:hint="default" w:ascii="Times New Roman" w:hAnsi="Times New Roman" w:eastAsia="仿宋_GB2312" w:cs="Times New Roman"/>
          <w:sz w:val="32"/>
          <w:szCs w:val="32"/>
          <w:highlight w:val="none"/>
        </w:rPr>
        <w:t>指</w:t>
      </w:r>
      <w:r>
        <w:rPr>
          <w:rFonts w:hint="default" w:ascii="Times New Roman" w:hAnsi="Times New Roman" w:eastAsia="仿宋_GB2312" w:cs="Times New Roman"/>
          <w:sz w:val="32"/>
          <w:szCs w:val="32"/>
          <w:highlight w:val="none"/>
          <w:lang w:eastAsia="zh-CN"/>
        </w:rPr>
        <w:t>单位用于污染防治支出</w:t>
      </w:r>
      <w:r>
        <w:rPr>
          <w:rFonts w:hint="default" w:ascii="Times New Roman" w:hAnsi="Times New Roman" w:eastAsia="仿宋_GB2312" w:cs="Times New Roman"/>
          <w:sz w:val="32"/>
          <w:szCs w:val="32"/>
          <w:highlight w:val="none"/>
        </w:rPr>
        <w:t>。</w:t>
      </w:r>
    </w:p>
    <w:p>
      <w:pPr>
        <w:ind w:firstLine="643" w:firstLineChars="200"/>
        <w:rPr>
          <w:rFonts w:hint="default" w:ascii="Times New Roman" w:hAnsi="Times New Roman" w:eastAsia="仿宋_GB2312" w:cs="Times New Roman"/>
          <w:sz w:val="32"/>
          <w:szCs w:val="32"/>
          <w:highlight w:val="none"/>
        </w:rPr>
      </w:pPr>
      <w:r>
        <w:rPr>
          <w:rStyle w:val="18"/>
          <w:rFonts w:hint="default" w:ascii="Times New Roman" w:hAnsi="Times New Roman" w:eastAsia="仿宋" w:cs="Times New Roman"/>
          <w:bCs/>
          <w:sz w:val="32"/>
          <w:szCs w:val="32"/>
          <w:highlight w:val="none"/>
        </w:rPr>
        <w:t>1</w:t>
      </w:r>
      <w:r>
        <w:rPr>
          <w:rStyle w:val="18"/>
          <w:rFonts w:hint="eastAsia" w:ascii="Times New Roman" w:hAnsi="Times New Roman" w:eastAsia="仿宋" w:cs="Times New Roman"/>
          <w:bCs/>
          <w:sz w:val="32"/>
          <w:szCs w:val="32"/>
          <w:highlight w:val="none"/>
          <w:lang w:val="en-US" w:eastAsia="zh-CN"/>
        </w:rPr>
        <w:t>3</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Cs/>
          <w:sz w:val="32"/>
          <w:szCs w:val="32"/>
          <w:highlight w:val="none"/>
          <w:lang w:eastAsia="zh-CN"/>
        </w:rPr>
        <w:t>城乡社区支出</w:t>
      </w:r>
      <w:r>
        <w:rPr>
          <w:rStyle w:val="18"/>
          <w:rFonts w:hint="default" w:ascii="Times New Roman" w:hAnsi="Times New Roman" w:eastAsia="仿宋" w:cs="Times New Roman"/>
          <w:bCs/>
          <w:sz w:val="32"/>
          <w:szCs w:val="32"/>
          <w:highlight w:val="none"/>
          <w:lang w:val="en-US" w:eastAsia="zh-CN"/>
        </w:rPr>
        <w:t>-城乡社区管理事务-行政运行支出</w:t>
      </w:r>
      <w:r>
        <w:rPr>
          <w:rStyle w:val="18"/>
          <w:rFonts w:hint="default" w:ascii="Times New Roman" w:hAnsi="Times New Roman" w:eastAsia="仿宋" w:cs="Times New Roman"/>
          <w:bCs/>
          <w:sz w:val="32"/>
          <w:szCs w:val="32"/>
          <w:highlight w:val="none"/>
        </w:rPr>
        <w:t>：</w:t>
      </w:r>
      <w:r>
        <w:rPr>
          <w:rFonts w:hint="default" w:ascii="Times New Roman" w:hAnsi="Times New Roman" w:eastAsia="仿宋_GB2312" w:cs="Times New Roman"/>
          <w:sz w:val="32"/>
          <w:szCs w:val="32"/>
          <w:highlight w:val="none"/>
        </w:rPr>
        <w:t>指</w:t>
      </w:r>
      <w:r>
        <w:rPr>
          <w:rFonts w:hint="default" w:ascii="Times New Roman" w:hAnsi="Times New Roman" w:eastAsia="仿宋_GB2312" w:cs="Times New Roman"/>
          <w:sz w:val="32"/>
          <w:szCs w:val="32"/>
          <w:highlight w:val="none"/>
          <w:lang w:eastAsia="zh-CN"/>
        </w:rPr>
        <w:t>单位用于行政运行的支出</w:t>
      </w:r>
      <w:r>
        <w:rPr>
          <w:rFonts w:hint="default" w:ascii="Times New Roman" w:hAnsi="Times New Roman" w:eastAsia="仿宋_GB2312" w:cs="Times New Roman"/>
          <w:sz w:val="32"/>
          <w:szCs w:val="32"/>
          <w:highlight w:val="none"/>
        </w:rPr>
        <w:t>。</w:t>
      </w:r>
    </w:p>
    <w:p>
      <w:pPr>
        <w:ind w:firstLine="643" w:firstLineChars="200"/>
        <w:rPr>
          <w:rStyle w:val="18"/>
          <w:rFonts w:hint="default" w:ascii="Times New Roman" w:hAnsi="Times New Roman" w:eastAsia="仿宋" w:cs="Times New Roman"/>
          <w:b w:val="0"/>
          <w:bCs/>
          <w:sz w:val="32"/>
          <w:szCs w:val="32"/>
          <w:highlight w:val="none"/>
        </w:rPr>
      </w:pPr>
      <w:r>
        <w:rPr>
          <w:rFonts w:hint="default" w:ascii="Times New Roman" w:hAnsi="Times New Roman" w:eastAsia="仿宋" w:cs="Times New Roman"/>
          <w:b/>
          <w:bCs/>
          <w:sz w:val="32"/>
          <w:szCs w:val="32"/>
          <w:highlight w:val="none"/>
          <w:lang w:val="en-US" w:eastAsia="zh-CN"/>
        </w:rPr>
        <w:t>1</w:t>
      </w:r>
      <w:r>
        <w:rPr>
          <w:rFonts w:hint="eastAsia" w:eastAsia="仿宋" w:cs="Times New Roman"/>
          <w:b/>
          <w:bCs/>
          <w:sz w:val="32"/>
          <w:szCs w:val="32"/>
          <w:highlight w:val="none"/>
          <w:lang w:val="en-US" w:eastAsia="zh-CN"/>
        </w:rPr>
        <w:t>4</w:t>
      </w:r>
      <w:r>
        <w:rPr>
          <w:rFonts w:hint="default" w:ascii="Times New Roman" w:hAnsi="Times New Roman" w:eastAsia="仿宋" w:cs="Times New Roman"/>
          <w:b/>
          <w:bCs/>
          <w:sz w:val="32"/>
          <w:szCs w:val="32"/>
          <w:highlight w:val="none"/>
          <w:lang w:val="en-US" w:eastAsia="zh-CN"/>
        </w:rPr>
        <w:t>.城乡社区支出-城乡社区管理事务-一般行政管理事务</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w:t>
      </w:r>
      <w:r>
        <w:rPr>
          <w:rStyle w:val="18"/>
          <w:rFonts w:hint="eastAsia" w:eastAsia="仿宋" w:cs="Times New Roman"/>
          <w:b w:val="0"/>
          <w:bCs/>
          <w:sz w:val="32"/>
          <w:szCs w:val="32"/>
          <w:highlight w:val="none"/>
          <w:lang w:val="en-US" w:eastAsia="zh-CN"/>
        </w:rPr>
        <w:t>指行政单位未单独设置项级科目的其他项目支出</w:t>
      </w:r>
      <w:r>
        <w:rPr>
          <w:rStyle w:val="18"/>
          <w:rFonts w:hint="default" w:ascii="Times New Roman" w:hAnsi="Times New Roman" w:eastAsia="仿宋" w:cs="Times New Roman"/>
          <w:b w:val="0"/>
          <w:bCs/>
          <w:sz w:val="32"/>
          <w:szCs w:val="32"/>
          <w:highlight w:val="none"/>
        </w:rPr>
        <w:t>。</w:t>
      </w:r>
    </w:p>
    <w:p>
      <w:pPr>
        <w:ind w:firstLine="643" w:firstLineChars="200"/>
        <w:rPr>
          <w:rFonts w:hint="default" w:ascii="Times New Roman" w:hAnsi="Times New Roman" w:eastAsia="仿宋_GB2312" w:cs="Times New Roman"/>
          <w:sz w:val="32"/>
          <w:szCs w:val="32"/>
          <w:highlight w:val="none"/>
        </w:rPr>
      </w:pPr>
      <w:r>
        <w:rPr>
          <w:rStyle w:val="18"/>
          <w:rFonts w:hint="default" w:ascii="Times New Roman" w:hAnsi="Times New Roman" w:eastAsia="仿宋" w:cs="Times New Roman"/>
          <w:bCs/>
          <w:sz w:val="32"/>
          <w:szCs w:val="32"/>
          <w:highlight w:val="none"/>
        </w:rPr>
        <w:t>1</w:t>
      </w:r>
      <w:r>
        <w:rPr>
          <w:rStyle w:val="18"/>
          <w:rFonts w:hint="eastAsia" w:ascii="Times New Roman" w:hAnsi="Times New Roman" w:eastAsia="仿宋" w:cs="Times New Roman"/>
          <w:bCs/>
          <w:sz w:val="32"/>
          <w:szCs w:val="32"/>
          <w:highlight w:val="none"/>
          <w:lang w:val="en-US" w:eastAsia="zh-CN"/>
        </w:rPr>
        <w:t>5</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Cs/>
          <w:sz w:val="32"/>
          <w:szCs w:val="32"/>
          <w:highlight w:val="none"/>
          <w:lang w:eastAsia="zh-CN"/>
        </w:rPr>
        <w:t>城乡社区支出</w:t>
      </w:r>
      <w:r>
        <w:rPr>
          <w:rStyle w:val="18"/>
          <w:rFonts w:hint="default" w:ascii="Times New Roman" w:hAnsi="Times New Roman" w:eastAsia="仿宋" w:cs="Times New Roman"/>
          <w:bCs/>
          <w:sz w:val="32"/>
          <w:szCs w:val="32"/>
          <w:highlight w:val="none"/>
          <w:lang w:val="en-US" w:eastAsia="zh-CN"/>
        </w:rPr>
        <w:t>-城乡社区管理事务-其他城乡社区管理事务支出</w:t>
      </w:r>
      <w:r>
        <w:rPr>
          <w:rStyle w:val="18"/>
          <w:rFonts w:hint="default" w:ascii="Times New Roman" w:hAnsi="Times New Roman" w:eastAsia="仿宋" w:cs="Times New Roman"/>
          <w:bCs/>
          <w:sz w:val="32"/>
          <w:szCs w:val="32"/>
          <w:highlight w:val="none"/>
        </w:rPr>
        <w:t>：</w:t>
      </w:r>
      <w:r>
        <w:rPr>
          <w:rFonts w:hint="default" w:ascii="Times New Roman" w:hAnsi="Times New Roman" w:eastAsia="仿宋_GB2312" w:cs="Times New Roman"/>
          <w:sz w:val="32"/>
          <w:szCs w:val="32"/>
          <w:highlight w:val="none"/>
        </w:rPr>
        <w:t>指</w:t>
      </w:r>
      <w:r>
        <w:rPr>
          <w:rFonts w:hint="default" w:ascii="Times New Roman" w:hAnsi="Times New Roman" w:eastAsia="仿宋_GB2312" w:cs="Times New Roman"/>
          <w:sz w:val="32"/>
          <w:szCs w:val="32"/>
          <w:highlight w:val="none"/>
          <w:lang w:eastAsia="zh-CN"/>
        </w:rPr>
        <w:t>单位用于其他方面的支出</w:t>
      </w:r>
      <w:r>
        <w:rPr>
          <w:rFonts w:hint="default" w:ascii="Times New Roman" w:hAnsi="Times New Roman" w:eastAsia="仿宋_GB2312" w:cs="Times New Roman"/>
          <w:sz w:val="32"/>
          <w:szCs w:val="32"/>
          <w:highlight w:val="none"/>
        </w:rPr>
        <w:t>。</w:t>
      </w:r>
    </w:p>
    <w:p>
      <w:pPr>
        <w:spacing w:line="600" w:lineRule="exact"/>
        <w:ind w:firstLine="643" w:firstLineChars="200"/>
        <w:rPr>
          <w:rFonts w:hint="default" w:ascii="Times New Roman" w:hAnsi="Times New Roman" w:cs="Times New Roman"/>
          <w:highlight w:val="none"/>
        </w:rPr>
      </w:pPr>
      <w:r>
        <w:rPr>
          <w:rFonts w:hint="default" w:ascii="Times New Roman" w:hAnsi="Times New Roman" w:eastAsia="仿宋" w:cs="Times New Roman"/>
          <w:b/>
          <w:bCs/>
          <w:sz w:val="32"/>
          <w:szCs w:val="32"/>
          <w:highlight w:val="none"/>
          <w:lang w:val="en-US" w:eastAsia="zh-CN"/>
        </w:rPr>
        <w:t>1</w:t>
      </w:r>
      <w:r>
        <w:rPr>
          <w:rFonts w:hint="eastAsia" w:eastAsia="仿宋" w:cs="Times New Roman"/>
          <w:b/>
          <w:bCs/>
          <w:sz w:val="32"/>
          <w:szCs w:val="32"/>
          <w:highlight w:val="none"/>
          <w:lang w:val="en-US" w:eastAsia="zh-CN"/>
        </w:rPr>
        <w:t>6</w:t>
      </w:r>
      <w:r>
        <w:rPr>
          <w:rFonts w:hint="default" w:ascii="Times New Roman" w:hAnsi="Times New Roman" w:eastAsia="仿宋" w:cs="Times New Roman"/>
          <w:b/>
          <w:bCs/>
          <w:sz w:val="32"/>
          <w:szCs w:val="32"/>
          <w:highlight w:val="none"/>
          <w:lang w:val="en-US" w:eastAsia="zh-CN"/>
        </w:rPr>
        <w:t>.城乡社区支出-城乡社区规划与管理-城乡社区规划与管理</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w:t>
      </w:r>
      <w:r>
        <w:rPr>
          <w:rStyle w:val="18"/>
          <w:rFonts w:hint="eastAsia" w:eastAsia="仿宋" w:cs="Times New Roman"/>
          <w:b w:val="0"/>
          <w:bCs/>
          <w:sz w:val="32"/>
          <w:szCs w:val="32"/>
          <w:highlight w:val="none"/>
          <w:lang w:val="en-US" w:eastAsia="zh-CN"/>
        </w:rPr>
        <w:t>指城乡社区、防灾减灾、历史名城规划制定与管理等方面的支出</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Style w:val="18"/>
          <w:rFonts w:hint="default" w:ascii="Times New Roman" w:hAnsi="Times New Roman" w:eastAsia="仿宋" w:cs="Times New Roman"/>
          <w:b w:val="0"/>
          <w:bCs/>
          <w:sz w:val="32"/>
          <w:szCs w:val="32"/>
          <w:highlight w:val="none"/>
        </w:rPr>
      </w:pPr>
      <w:r>
        <w:rPr>
          <w:rStyle w:val="18"/>
          <w:rFonts w:hint="default" w:ascii="Times New Roman" w:hAnsi="Times New Roman" w:eastAsia="仿宋" w:cs="Times New Roman"/>
          <w:bCs/>
          <w:sz w:val="32"/>
          <w:szCs w:val="32"/>
          <w:highlight w:val="none"/>
          <w:lang w:val="en-US" w:eastAsia="zh-CN"/>
        </w:rPr>
        <w:t>1</w:t>
      </w:r>
      <w:r>
        <w:rPr>
          <w:rStyle w:val="18"/>
          <w:rFonts w:hint="eastAsia" w:eastAsia="仿宋" w:cs="Times New Roman"/>
          <w:bCs/>
          <w:sz w:val="32"/>
          <w:szCs w:val="32"/>
          <w:highlight w:val="none"/>
          <w:lang w:val="en-US" w:eastAsia="zh-CN"/>
        </w:rPr>
        <w:t>7</w:t>
      </w:r>
      <w:r>
        <w:rPr>
          <w:rStyle w:val="18"/>
          <w:rFonts w:hint="default" w:ascii="Times New Roman" w:hAnsi="Times New Roman" w:eastAsia="仿宋" w:cs="Times New Roman"/>
          <w:bCs/>
          <w:sz w:val="32"/>
          <w:szCs w:val="32"/>
          <w:highlight w:val="none"/>
        </w:rPr>
        <w:t>.</w:t>
      </w:r>
      <w:r>
        <w:rPr>
          <w:rFonts w:hint="default" w:ascii="Times New Roman" w:hAnsi="Times New Roman" w:eastAsia="仿宋" w:cs="Times New Roman"/>
          <w:b/>
          <w:bCs/>
          <w:sz w:val="32"/>
          <w:szCs w:val="32"/>
          <w:highlight w:val="none"/>
          <w:lang w:val="en-US" w:eastAsia="zh-CN"/>
        </w:rPr>
        <w:t>城乡社区支出-城乡社区公共设施-小城镇基础设施建设</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w:t>
      </w:r>
      <w:r>
        <w:rPr>
          <w:rStyle w:val="18"/>
          <w:rFonts w:hint="eastAsia" w:eastAsia="仿宋" w:cs="Times New Roman"/>
          <w:b w:val="0"/>
          <w:bCs/>
          <w:sz w:val="32"/>
          <w:szCs w:val="32"/>
          <w:highlight w:val="none"/>
          <w:lang w:val="en-US" w:eastAsia="zh-CN"/>
        </w:rPr>
        <w:t>指用于小城镇路、气、水、电等基础建设方面的支出</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Style w:val="18"/>
          <w:rFonts w:hint="default" w:ascii="Times New Roman" w:hAnsi="Times New Roman" w:eastAsia="仿宋" w:cs="Times New Roman"/>
          <w:b w:val="0"/>
          <w:bCs/>
          <w:sz w:val="32"/>
          <w:szCs w:val="32"/>
          <w:highlight w:val="none"/>
        </w:rPr>
      </w:pPr>
      <w:r>
        <w:rPr>
          <w:rStyle w:val="18"/>
          <w:rFonts w:hint="default" w:ascii="Times New Roman" w:hAnsi="Times New Roman" w:eastAsia="仿宋" w:cs="Times New Roman"/>
          <w:bCs/>
          <w:sz w:val="32"/>
          <w:szCs w:val="32"/>
          <w:highlight w:val="none"/>
          <w:lang w:val="en-US" w:eastAsia="zh-CN"/>
        </w:rPr>
        <w:t>1</w:t>
      </w:r>
      <w:r>
        <w:rPr>
          <w:rStyle w:val="18"/>
          <w:rFonts w:hint="eastAsia" w:eastAsia="仿宋" w:cs="Times New Roman"/>
          <w:bCs/>
          <w:sz w:val="32"/>
          <w:szCs w:val="32"/>
          <w:highlight w:val="none"/>
          <w:lang w:val="en-US" w:eastAsia="zh-CN"/>
        </w:rPr>
        <w:t>8</w:t>
      </w:r>
      <w:r>
        <w:rPr>
          <w:rStyle w:val="18"/>
          <w:rFonts w:hint="default" w:ascii="Times New Roman" w:hAnsi="Times New Roman" w:eastAsia="仿宋" w:cs="Times New Roman"/>
          <w:bCs/>
          <w:sz w:val="32"/>
          <w:szCs w:val="32"/>
          <w:highlight w:val="none"/>
        </w:rPr>
        <w:t>.</w:t>
      </w:r>
      <w:r>
        <w:rPr>
          <w:rFonts w:hint="default" w:ascii="Times New Roman" w:hAnsi="Times New Roman" w:eastAsia="仿宋" w:cs="Times New Roman"/>
          <w:b/>
          <w:bCs/>
          <w:sz w:val="32"/>
          <w:szCs w:val="32"/>
          <w:highlight w:val="none"/>
          <w:lang w:val="en-US" w:eastAsia="zh-CN"/>
        </w:rPr>
        <w:t>城乡社区支出-城乡社区公共设施-其他城乡社区公共设施支出</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w:t>
      </w:r>
      <w:r>
        <w:rPr>
          <w:rStyle w:val="18"/>
          <w:rFonts w:hint="eastAsia" w:eastAsia="仿宋" w:cs="Times New Roman"/>
          <w:b w:val="0"/>
          <w:bCs/>
          <w:sz w:val="32"/>
          <w:szCs w:val="32"/>
          <w:highlight w:val="none"/>
          <w:lang w:val="en-US" w:eastAsia="zh-CN"/>
        </w:rPr>
        <w:t>指用于</w:t>
      </w:r>
      <w:r>
        <w:rPr>
          <w:rStyle w:val="18"/>
          <w:rFonts w:hint="default" w:ascii="Times New Roman" w:hAnsi="Times New Roman" w:eastAsia="仿宋" w:cs="Times New Roman"/>
          <w:b w:val="0"/>
          <w:bCs/>
          <w:sz w:val="32"/>
          <w:szCs w:val="32"/>
          <w:highlight w:val="none"/>
          <w:lang w:val="en-US" w:eastAsia="zh-CN"/>
        </w:rPr>
        <w:t>其他城乡社区公共设施</w:t>
      </w:r>
      <w:r>
        <w:rPr>
          <w:rStyle w:val="18"/>
          <w:rFonts w:hint="eastAsia" w:eastAsia="仿宋" w:cs="Times New Roman"/>
          <w:b w:val="0"/>
          <w:bCs/>
          <w:sz w:val="32"/>
          <w:szCs w:val="32"/>
          <w:highlight w:val="none"/>
          <w:lang w:val="en-US" w:eastAsia="zh-CN"/>
        </w:rPr>
        <w:t>方面的</w:t>
      </w:r>
      <w:r>
        <w:rPr>
          <w:rStyle w:val="18"/>
          <w:rFonts w:hint="default" w:ascii="Times New Roman" w:hAnsi="Times New Roman" w:eastAsia="仿宋" w:cs="Times New Roman"/>
          <w:b w:val="0"/>
          <w:bCs/>
          <w:sz w:val="32"/>
          <w:szCs w:val="32"/>
          <w:highlight w:val="none"/>
          <w:lang w:val="en-US" w:eastAsia="zh-CN"/>
        </w:rPr>
        <w:t>支出</w:t>
      </w:r>
      <w:r>
        <w:rPr>
          <w:rStyle w:val="18"/>
          <w:rFonts w:hint="default" w:ascii="Times New Roman" w:hAnsi="Times New Roman" w:eastAsia="仿宋" w:cs="Times New Roman"/>
          <w:b w:val="0"/>
          <w:bCs/>
          <w:sz w:val="32"/>
          <w:szCs w:val="32"/>
          <w:highlight w:val="none"/>
        </w:rPr>
        <w:t>。</w:t>
      </w:r>
    </w:p>
    <w:p>
      <w:pPr>
        <w:spacing w:line="600" w:lineRule="exact"/>
        <w:ind w:firstLine="643" w:firstLineChars="200"/>
        <w:rPr>
          <w:rStyle w:val="18"/>
          <w:rFonts w:hint="default" w:eastAsia="仿宋" w:cs="Times New Roman"/>
          <w:b w:val="0"/>
          <w:bCs/>
          <w:sz w:val="32"/>
          <w:szCs w:val="32"/>
          <w:highlight w:val="none"/>
          <w:lang w:val="en-US" w:eastAsia="zh-CN"/>
        </w:rPr>
      </w:pPr>
      <w:r>
        <w:rPr>
          <w:rFonts w:hint="eastAsia" w:eastAsia="仿宋" w:cs="Times New Roman"/>
          <w:b/>
          <w:bCs/>
          <w:sz w:val="32"/>
          <w:szCs w:val="32"/>
          <w:highlight w:val="none"/>
          <w:lang w:val="en-US" w:eastAsia="zh-CN"/>
        </w:rPr>
        <w:t>19.</w:t>
      </w:r>
      <w:r>
        <w:rPr>
          <w:rFonts w:hint="default" w:ascii="Times New Roman" w:hAnsi="Times New Roman" w:eastAsia="仿宋" w:cs="Times New Roman"/>
          <w:b/>
          <w:bCs/>
          <w:sz w:val="32"/>
          <w:szCs w:val="32"/>
          <w:highlight w:val="none"/>
          <w:lang w:val="en-US" w:eastAsia="zh-CN"/>
        </w:rPr>
        <w:t>城乡社区支出-</w:t>
      </w:r>
      <w:r>
        <w:rPr>
          <w:rStyle w:val="18"/>
          <w:rFonts w:hint="eastAsia" w:eastAsia="仿宋" w:cs="Times New Roman"/>
          <w:bCs/>
          <w:sz w:val="32"/>
          <w:szCs w:val="32"/>
          <w:highlight w:val="none"/>
          <w:lang w:val="en-US" w:eastAsia="zh-CN"/>
        </w:rPr>
        <w:t>国有土地使用权出让收入安排的支出-征地和拆迁补偿支出：</w:t>
      </w:r>
      <w:r>
        <w:rPr>
          <w:rStyle w:val="18"/>
          <w:rFonts w:hint="eastAsia" w:eastAsia="仿宋" w:cs="Times New Roman"/>
          <w:b w:val="0"/>
          <w:bCs/>
          <w:sz w:val="32"/>
          <w:szCs w:val="32"/>
          <w:highlight w:val="none"/>
          <w:lang w:val="en-US" w:eastAsia="zh-CN"/>
        </w:rPr>
        <w:t>指用于地方政府在征地和收购土地过程中支付的土地补偿费、安置补助费、地上附着物和青苗补偿费、拆迁补偿费的支出。</w:t>
      </w:r>
    </w:p>
    <w:p>
      <w:pPr>
        <w:spacing w:line="600" w:lineRule="exact"/>
        <w:ind w:firstLine="643" w:firstLineChars="200"/>
        <w:rPr>
          <w:rStyle w:val="18"/>
          <w:rFonts w:hint="default" w:eastAsia="仿宋" w:cs="Times New Roman"/>
          <w:bCs/>
          <w:sz w:val="32"/>
          <w:szCs w:val="32"/>
          <w:highlight w:val="none"/>
          <w:lang w:val="en-US" w:eastAsia="zh-CN"/>
        </w:rPr>
      </w:pPr>
      <w:r>
        <w:rPr>
          <w:rFonts w:hint="eastAsia" w:eastAsia="仿宋" w:cs="Times New Roman"/>
          <w:b/>
          <w:bCs/>
          <w:sz w:val="32"/>
          <w:szCs w:val="32"/>
          <w:highlight w:val="none"/>
          <w:lang w:val="en-US" w:eastAsia="zh-CN"/>
        </w:rPr>
        <w:t>20.</w:t>
      </w:r>
      <w:r>
        <w:rPr>
          <w:rFonts w:hint="default" w:ascii="Times New Roman" w:hAnsi="Times New Roman" w:eastAsia="仿宋" w:cs="Times New Roman"/>
          <w:b/>
          <w:bCs/>
          <w:sz w:val="32"/>
          <w:szCs w:val="32"/>
          <w:highlight w:val="none"/>
          <w:lang w:val="en-US" w:eastAsia="zh-CN"/>
        </w:rPr>
        <w:t>城乡社区支出-</w:t>
      </w:r>
      <w:r>
        <w:rPr>
          <w:rStyle w:val="18"/>
          <w:rFonts w:hint="eastAsia" w:eastAsia="仿宋" w:cs="Times New Roman"/>
          <w:bCs/>
          <w:sz w:val="32"/>
          <w:szCs w:val="32"/>
          <w:highlight w:val="none"/>
          <w:lang w:val="en-US" w:eastAsia="zh-CN"/>
        </w:rPr>
        <w:t>国有土地使用权出让收入安排的支出-农业农村生态环境支出：</w:t>
      </w:r>
      <w:r>
        <w:rPr>
          <w:rStyle w:val="18"/>
          <w:rFonts w:hint="eastAsia" w:eastAsia="仿宋" w:cs="Times New Roman"/>
          <w:b w:val="0"/>
          <w:bCs/>
          <w:sz w:val="32"/>
          <w:szCs w:val="32"/>
          <w:highlight w:val="none"/>
          <w:lang w:val="en-US" w:eastAsia="zh-CN"/>
        </w:rPr>
        <w:t>指用于农村人居环境整治、与农业农村直接相关的山水林田湖草生态保护修复等方面的支出。</w:t>
      </w:r>
    </w:p>
    <w:p>
      <w:pPr>
        <w:pStyle w:val="7"/>
        <w:ind w:firstLine="642"/>
        <w:rPr>
          <w:rStyle w:val="18"/>
          <w:rFonts w:hint="default" w:eastAsia="仿宋" w:cs="Times New Roman"/>
          <w:bCs/>
          <w:sz w:val="32"/>
          <w:szCs w:val="32"/>
          <w:highlight w:val="none"/>
          <w:lang w:val="en-US" w:eastAsia="zh-CN"/>
        </w:rPr>
      </w:pPr>
      <w:r>
        <w:rPr>
          <w:rFonts w:hint="eastAsia" w:ascii="Times New Roman" w:eastAsia="仿宋" w:cs="Times New Roman"/>
          <w:b/>
          <w:bCs/>
          <w:sz w:val="32"/>
          <w:szCs w:val="32"/>
          <w:highlight w:val="none"/>
          <w:lang w:val="en-US" w:eastAsia="zh-CN"/>
        </w:rPr>
        <w:t>21.</w:t>
      </w:r>
      <w:r>
        <w:rPr>
          <w:rFonts w:hint="default" w:ascii="Times New Roman" w:hAnsi="Times New Roman" w:eastAsia="仿宋" w:cs="Times New Roman"/>
          <w:b/>
          <w:bCs/>
          <w:sz w:val="32"/>
          <w:szCs w:val="32"/>
          <w:highlight w:val="none"/>
          <w:lang w:val="en-US" w:eastAsia="zh-CN"/>
        </w:rPr>
        <w:t>城乡社区支出-</w:t>
      </w:r>
      <w:r>
        <w:rPr>
          <w:rStyle w:val="18"/>
          <w:rFonts w:hint="eastAsia" w:eastAsia="仿宋" w:cs="Times New Roman"/>
          <w:bCs/>
          <w:sz w:val="32"/>
          <w:szCs w:val="32"/>
          <w:highlight w:val="none"/>
          <w:lang w:val="en-US" w:eastAsia="zh-CN"/>
        </w:rPr>
        <w:t>污水处理费安排的支出-污水处理设施建设和运营：</w:t>
      </w:r>
      <w:r>
        <w:rPr>
          <w:rStyle w:val="18"/>
          <w:rFonts w:hint="eastAsia" w:ascii="Times New Roman" w:hAnsi="Times New Roman" w:eastAsia="仿宋" w:cs="Times New Roman"/>
          <w:b w:val="0"/>
          <w:bCs/>
          <w:kern w:val="2"/>
          <w:sz w:val="32"/>
          <w:szCs w:val="32"/>
          <w:highlight w:val="none"/>
          <w:lang w:val="en-US" w:eastAsia="zh-CN" w:bidi="ar-SA"/>
        </w:rPr>
        <w:t>指用于污水处理设施建设和运营方面的支出。</w:t>
      </w:r>
    </w:p>
    <w:p>
      <w:pPr>
        <w:ind w:firstLine="642"/>
        <w:rPr>
          <w:rStyle w:val="18"/>
          <w:rFonts w:hint="default" w:eastAsia="仿宋" w:cs="Times New Roman"/>
          <w:bCs/>
          <w:sz w:val="32"/>
          <w:szCs w:val="32"/>
          <w:highlight w:val="none"/>
          <w:lang w:val="en-US" w:eastAsia="zh-CN"/>
        </w:rPr>
      </w:pPr>
      <w:r>
        <w:rPr>
          <w:rFonts w:hint="eastAsia" w:eastAsia="仿宋" w:cs="Times New Roman"/>
          <w:b/>
          <w:bCs/>
          <w:sz w:val="32"/>
          <w:szCs w:val="32"/>
          <w:highlight w:val="none"/>
          <w:lang w:val="en-US" w:eastAsia="zh-CN"/>
        </w:rPr>
        <w:t>22.</w:t>
      </w:r>
      <w:r>
        <w:rPr>
          <w:rFonts w:hint="default" w:ascii="Times New Roman" w:hAnsi="Times New Roman" w:eastAsia="仿宋" w:cs="Times New Roman"/>
          <w:b/>
          <w:bCs/>
          <w:sz w:val="32"/>
          <w:szCs w:val="32"/>
          <w:highlight w:val="none"/>
          <w:lang w:val="en-US" w:eastAsia="zh-CN"/>
        </w:rPr>
        <w:t>城乡社区支出-</w:t>
      </w:r>
      <w:r>
        <w:rPr>
          <w:rStyle w:val="18"/>
          <w:rFonts w:hint="eastAsia" w:eastAsia="仿宋" w:cs="Times New Roman"/>
          <w:bCs/>
          <w:sz w:val="32"/>
          <w:szCs w:val="32"/>
          <w:highlight w:val="none"/>
          <w:lang w:val="en-US" w:eastAsia="zh-CN"/>
        </w:rPr>
        <w:t>污水处理费安排的支出-代征手续费：</w:t>
      </w:r>
      <w:r>
        <w:rPr>
          <w:rStyle w:val="18"/>
          <w:rFonts w:hint="eastAsia" w:eastAsia="仿宋" w:cs="Times New Roman"/>
          <w:b w:val="0"/>
          <w:bCs/>
          <w:sz w:val="32"/>
          <w:szCs w:val="32"/>
          <w:highlight w:val="none"/>
          <w:lang w:val="en-US" w:eastAsia="zh-CN"/>
        </w:rPr>
        <w:t>指用污水处理费安排的代征手续费的支出。</w:t>
      </w:r>
    </w:p>
    <w:p>
      <w:pPr>
        <w:pStyle w:val="7"/>
        <w:ind w:firstLine="643" w:firstLineChars="200"/>
        <w:rPr>
          <w:rFonts w:hint="default"/>
          <w:highlight w:val="none"/>
          <w:lang w:val="en-US" w:eastAsia="zh-CN"/>
        </w:rPr>
      </w:pPr>
      <w:r>
        <w:rPr>
          <w:rFonts w:hint="eastAsia" w:ascii="Times New Roman" w:eastAsia="仿宋" w:cs="Times New Roman"/>
          <w:b/>
          <w:bCs/>
          <w:sz w:val="32"/>
          <w:szCs w:val="32"/>
          <w:highlight w:val="none"/>
          <w:lang w:val="en-US" w:eastAsia="zh-CN"/>
        </w:rPr>
        <w:t>23.</w:t>
      </w:r>
      <w:r>
        <w:rPr>
          <w:rFonts w:hint="default" w:ascii="Times New Roman" w:hAnsi="Times New Roman" w:eastAsia="仿宋" w:cs="Times New Roman"/>
          <w:b/>
          <w:bCs/>
          <w:sz w:val="32"/>
          <w:szCs w:val="32"/>
          <w:highlight w:val="none"/>
          <w:lang w:val="en-US" w:eastAsia="zh-CN"/>
        </w:rPr>
        <w:t>城乡社区支出-</w:t>
      </w:r>
      <w:r>
        <w:rPr>
          <w:rStyle w:val="18"/>
          <w:rFonts w:hint="eastAsia" w:eastAsia="仿宋" w:cs="Times New Roman"/>
          <w:bCs/>
          <w:sz w:val="32"/>
          <w:szCs w:val="32"/>
          <w:highlight w:val="none"/>
          <w:lang w:val="en-US" w:eastAsia="zh-CN"/>
        </w:rPr>
        <w:t>污水处理费安排的支出-其他污水处理费安排的支出：</w:t>
      </w:r>
      <w:r>
        <w:rPr>
          <w:rStyle w:val="18"/>
          <w:rFonts w:hint="eastAsia" w:ascii="Times New Roman" w:hAnsi="Times New Roman" w:eastAsia="仿宋" w:cs="Times New Roman"/>
          <w:b w:val="0"/>
          <w:bCs/>
          <w:kern w:val="2"/>
          <w:sz w:val="32"/>
          <w:szCs w:val="32"/>
          <w:highlight w:val="none"/>
          <w:lang w:val="en-US" w:eastAsia="zh-CN" w:bidi="ar-SA"/>
        </w:rPr>
        <w:t>指用污水处理费安排的其他支出。</w:t>
      </w:r>
    </w:p>
    <w:p>
      <w:pPr>
        <w:spacing w:line="600" w:lineRule="exact"/>
        <w:ind w:firstLine="643" w:firstLineChars="200"/>
        <w:rPr>
          <w:rFonts w:hint="default" w:ascii="Times New Roman" w:hAnsi="Times New Roman" w:eastAsia="仿宋_GB2312" w:cs="Times New Roman"/>
          <w:sz w:val="32"/>
          <w:szCs w:val="32"/>
          <w:highlight w:val="none"/>
        </w:rPr>
      </w:pPr>
      <w:r>
        <w:rPr>
          <w:rStyle w:val="18"/>
          <w:rFonts w:hint="eastAsia" w:eastAsia="仿宋" w:cs="Times New Roman"/>
          <w:bCs/>
          <w:sz w:val="32"/>
          <w:szCs w:val="32"/>
          <w:highlight w:val="none"/>
          <w:lang w:val="en-US" w:eastAsia="zh-CN"/>
        </w:rPr>
        <w:t>24</w:t>
      </w:r>
      <w:r>
        <w:rPr>
          <w:rStyle w:val="18"/>
          <w:rFonts w:hint="default" w:ascii="Times New Roman" w:hAnsi="Times New Roman" w:eastAsia="仿宋" w:cs="Times New Roman"/>
          <w:bCs/>
          <w:sz w:val="32"/>
          <w:szCs w:val="32"/>
          <w:highlight w:val="none"/>
        </w:rPr>
        <w:t>.</w:t>
      </w:r>
      <w:r>
        <w:rPr>
          <w:rFonts w:hint="default" w:ascii="Times New Roman" w:hAnsi="Times New Roman" w:eastAsia="仿宋" w:cs="Times New Roman"/>
          <w:b/>
          <w:bCs/>
          <w:sz w:val="32"/>
          <w:szCs w:val="32"/>
          <w:highlight w:val="none"/>
          <w:lang w:val="en-US" w:eastAsia="zh-CN"/>
        </w:rPr>
        <w:t>城乡社区支出-其他城乡社区支出-其他城乡社区支出</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 w:val="0"/>
          <w:bCs/>
          <w:sz w:val="32"/>
          <w:szCs w:val="32"/>
          <w:highlight w:val="none"/>
        </w:rPr>
        <w:t xml:space="preserve"> </w:t>
      </w:r>
      <w:r>
        <w:rPr>
          <w:rStyle w:val="18"/>
          <w:rFonts w:hint="eastAsia" w:eastAsia="仿宋" w:cs="Times New Roman"/>
          <w:b w:val="0"/>
          <w:bCs/>
          <w:sz w:val="32"/>
          <w:szCs w:val="32"/>
          <w:highlight w:val="none"/>
          <w:lang w:val="en-US" w:eastAsia="zh-CN"/>
        </w:rPr>
        <w:t>指用于其他城乡社区方面的支出</w:t>
      </w:r>
      <w:r>
        <w:rPr>
          <w:rStyle w:val="18"/>
          <w:rFonts w:hint="default" w:ascii="Times New Roman" w:hAnsi="Times New Roman" w:eastAsia="仿宋" w:cs="Times New Roman"/>
          <w:b w:val="0"/>
          <w:bCs/>
          <w:sz w:val="32"/>
          <w:szCs w:val="32"/>
          <w:highlight w:val="none"/>
        </w:rPr>
        <w:t>。</w:t>
      </w:r>
    </w:p>
    <w:p>
      <w:pPr>
        <w:ind w:firstLine="643" w:firstLineChars="200"/>
        <w:rPr>
          <w:rFonts w:hint="default" w:ascii="Times New Roman" w:hAnsi="Times New Roman" w:eastAsia="仿宋_GB2312" w:cs="Times New Roman"/>
          <w:sz w:val="32"/>
          <w:szCs w:val="32"/>
          <w:highlight w:val="none"/>
        </w:rPr>
      </w:pPr>
      <w:r>
        <w:rPr>
          <w:rStyle w:val="18"/>
          <w:rFonts w:hint="default" w:ascii="Times New Roman" w:hAnsi="Times New Roman" w:eastAsia="仿宋" w:cs="Times New Roman"/>
          <w:bCs/>
          <w:sz w:val="32"/>
          <w:szCs w:val="32"/>
          <w:highlight w:val="none"/>
        </w:rPr>
        <w:t>2</w:t>
      </w:r>
      <w:r>
        <w:rPr>
          <w:rStyle w:val="18"/>
          <w:rFonts w:hint="eastAsia" w:eastAsia="仿宋" w:cs="Times New Roman"/>
          <w:bCs/>
          <w:sz w:val="32"/>
          <w:szCs w:val="32"/>
          <w:highlight w:val="none"/>
          <w:lang w:val="en-US" w:eastAsia="zh-CN"/>
        </w:rPr>
        <w:t>5</w:t>
      </w:r>
      <w:r>
        <w:rPr>
          <w:rStyle w:val="18"/>
          <w:rFonts w:hint="default" w:ascii="Times New Roman" w:hAnsi="Times New Roman" w:eastAsia="仿宋" w:cs="Times New Roman"/>
          <w:bCs/>
          <w:sz w:val="32"/>
          <w:szCs w:val="32"/>
          <w:highlight w:val="none"/>
        </w:rPr>
        <w:t>.</w:t>
      </w:r>
      <w:r>
        <w:rPr>
          <w:rStyle w:val="18"/>
          <w:rFonts w:hint="default" w:ascii="Times New Roman" w:hAnsi="Times New Roman" w:eastAsia="仿宋" w:cs="Times New Roman"/>
          <w:bCs/>
          <w:sz w:val="32"/>
          <w:szCs w:val="32"/>
          <w:highlight w:val="none"/>
          <w:lang w:eastAsia="zh-CN"/>
        </w:rPr>
        <w:t>住房保障支出</w:t>
      </w:r>
      <w:r>
        <w:rPr>
          <w:rStyle w:val="18"/>
          <w:rFonts w:hint="default" w:ascii="Times New Roman" w:hAnsi="Times New Roman" w:eastAsia="仿宋" w:cs="Times New Roman"/>
          <w:bCs/>
          <w:sz w:val="32"/>
          <w:szCs w:val="32"/>
          <w:highlight w:val="none"/>
          <w:lang w:val="en-US" w:eastAsia="zh-CN"/>
        </w:rPr>
        <w:t>-住房改革支出-住房公积金支出</w:t>
      </w:r>
      <w:r>
        <w:rPr>
          <w:rStyle w:val="18"/>
          <w:rFonts w:hint="default" w:ascii="Times New Roman" w:hAnsi="Times New Roman" w:eastAsia="仿宋" w:cs="Times New Roman"/>
          <w:bCs/>
          <w:sz w:val="32"/>
          <w:szCs w:val="32"/>
          <w:highlight w:val="none"/>
        </w:rPr>
        <w:t>：</w:t>
      </w:r>
      <w:r>
        <w:rPr>
          <w:rFonts w:hint="default" w:ascii="Times New Roman" w:hAnsi="Times New Roman" w:eastAsia="仿宋_GB2312" w:cs="Times New Roman"/>
          <w:sz w:val="32"/>
          <w:szCs w:val="32"/>
          <w:highlight w:val="none"/>
        </w:rPr>
        <w:t>指</w:t>
      </w:r>
      <w:r>
        <w:rPr>
          <w:rFonts w:hint="default" w:ascii="Times New Roman" w:hAnsi="Times New Roman" w:eastAsia="仿宋_GB2312" w:cs="Times New Roman"/>
          <w:sz w:val="32"/>
          <w:szCs w:val="32"/>
          <w:highlight w:val="none"/>
          <w:lang w:eastAsia="zh-CN"/>
        </w:rPr>
        <w:t>单位用于职工住房公积金的支出</w:t>
      </w:r>
      <w:r>
        <w:rPr>
          <w:rFonts w:hint="default" w:ascii="Times New Roman" w:hAnsi="Times New Roman" w:eastAsia="仿宋_GB2312" w:cs="Times New Roman"/>
          <w:sz w:val="32"/>
          <w:szCs w:val="32"/>
          <w:highlight w:val="none"/>
        </w:rPr>
        <w:t>。</w:t>
      </w:r>
    </w:p>
    <w:p>
      <w:pPr>
        <w:ind w:firstLine="643" w:firstLineChars="200"/>
        <w:rPr>
          <w:rFonts w:hint="default" w:ascii="Times New Roman" w:hAnsi="Times New Roman" w:eastAsia="仿宋_GB2312" w:cs="Times New Roman"/>
          <w:sz w:val="32"/>
          <w:szCs w:val="32"/>
          <w:highlight w:val="none"/>
        </w:rPr>
      </w:pPr>
      <w:r>
        <w:rPr>
          <w:rStyle w:val="18"/>
          <w:rFonts w:hint="default" w:ascii="Times New Roman" w:hAnsi="Times New Roman" w:eastAsia="仿宋" w:cs="Times New Roman"/>
          <w:bCs/>
          <w:sz w:val="32"/>
          <w:szCs w:val="32"/>
          <w:highlight w:val="none"/>
        </w:rPr>
        <w:t>2</w:t>
      </w:r>
      <w:r>
        <w:rPr>
          <w:rStyle w:val="18"/>
          <w:rFonts w:hint="eastAsia" w:eastAsia="仿宋" w:cs="Times New Roman"/>
          <w:bCs/>
          <w:sz w:val="32"/>
          <w:szCs w:val="32"/>
          <w:highlight w:val="none"/>
          <w:lang w:val="en-US" w:eastAsia="zh-CN"/>
        </w:rPr>
        <w:t>6</w:t>
      </w:r>
      <w:r>
        <w:rPr>
          <w:rStyle w:val="18"/>
          <w:rFonts w:hint="default" w:ascii="Times New Roman" w:hAnsi="Times New Roman" w:eastAsia="仿宋" w:cs="Times New Roman"/>
          <w:bCs/>
          <w:sz w:val="32"/>
          <w:szCs w:val="32"/>
          <w:highlight w:val="none"/>
        </w:rPr>
        <w:t>.基本支出：</w:t>
      </w:r>
      <w:r>
        <w:rPr>
          <w:rFonts w:hint="default" w:ascii="Times New Roman" w:hAnsi="Times New Roman" w:eastAsia="仿宋_GB2312" w:cs="Times New Roman"/>
          <w:sz w:val="32"/>
          <w:szCs w:val="32"/>
          <w:highlight w:val="none"/>
        </w:rPr>
        <w:t>指为保障机构正常运转、完成日常工作任务而发生的人员支出和公用支出。</w:t>
      </w:r>
    </w:p>
    <w:p>
      <w:pPr>
        <w:ind w:firstLine="643" w:firstLineChars="200"/>
        <w:rPr>
          <w:rFonts w:hint="default" w:ascii="Times New Roman" w:hAnsi="Times New Roman" w:eastAsia="仿宋_GB2312" w:cs="Times New Roman"/>
          <w:sz w:val="32"/>
          <w:szCs w:val="32"/>
          <w:highlight w:val="none"/>
        </w:rPr>
      </w:pPr>
      <w:r>
        <w:rPr>
          <w:rStyle w:val="18"/>
          <w:rFonts w:hint="default" w:ascii="Times New Roman" w:hAnsi="Times New Roman" w:eastAsia="仿宋" w:cs="Times New Roman"/>
          <w:bCs/>
          <w:sz w:val="32"/>
          <w:szCs w:val="32"/>
          <w:highlight w:val="none"/>
        </w:rPr>
        <w:t>2</w:t>
      </w:r>
      <w:r>
        <w:rPr>
          <w:rStyle w:val="18"/>
          <w:rFonts w:hint="eastAsia" w:eastAsia="仿宋" w:cs="Times New Roman"/>
          <w:bCs/>
          <w:sz w:val="32"/>
          <w:szCs w:val="32"/>
          <w:highlight w:val="none"/>
          <w:lang w:val="en-US" w:eastAsia="zh-CN"/>
        </w:rPr>
        <w:t>7</w:t>
      </w:r>
      <w:r>
        <w:rPr>
          <w:rStyle w:val="18"/>
          <w:rFonts w:hint="default" w:ascii="Times New Roman" w:hAnsi="Times New Roman" w:eastAsia="仿宋" w:cs="Times New Roman"/>
          <w:bCs/>
          <w:sz w:val="32"/>
          <w:szCs w:val="32"/>
          <w:highlight w:val="none"/>
        </w:rPr>
        <w:t>.项目支出：</w:t>
      </w:r>
      <w:r>
        <w:rPr>
          <w:rFonts w:hint="default" w:ascii="Times New Roman" w:hAnsi="Times New Roman" w:eastAsia="仿宋_GB2312" w:cs="Times New Roman"/>
          <w:sz w:val="32"/>
          <w:szCs w:val="32"/>
          <w:highlight w:val="none"/>
        </w:rPr>
        <w:t xml:space="preserve">指在基本支出之外为完成特定行政任务和事业发展目标所发生的支出。 </w:t>
      </w:r>
    </w:p>
    <w:p>
      <w:pPr>
        <w:pStyle w:val="27"/>
        <w:spacing w:line="560" w:lineRule="exact"/>
        <w:ind w:firstLine="643" w:firstLineChars="200"/>
        <w:rPr>
          <w:rFonts w:hint="default" w:ascii="Times New Roman" w:hAnsi="Times New Roman" w:eastAsia="仿宋_GB2312" w:cs="Times New Roman"/>
          <w:color w:val="auto"/>
          <w:sz w:val="32"/>
          <w:szCs w:val="32"/>
          <w:highlight w:val="none"/>
        </w:rPr>
      </w:pPr>
      <w:r>
        <w:rPr>
          <w:rStyle w:val="18"/>
          <w:rFonts w:hint="default" w:ascii="Times New Roman" w:hAnsi="Times New Roman" w:eastAsia="仿宋" w:cs="Times New Roman"/>
          <w:bCs/>
          <w:color w:val="auto"/>
          <w:kern w:val="2"/>
          <w:sz w:val="32"/>
          <w:szCs w:val="32"/>
          <w:highlight w:val="none"/>
          <w:lang w:val="en-US" w:eastAsia="zh-CN" w:bidi="ar-SA"/>
        </w:rPr>
        <w:t>2</w:t>
      </w:r>
      <w:r>
        <w:rPr>
          <w:rStyle w:val="18"/>
          <w:rFonts w:hint="eastAsia" w:ascii="Times New Roman" w:hAnsi="Times New Roman" w:cs="Times New Roman"/>
          <w:bCs/>
          <w:color w:val="auto"/>
          <w:kern w:val="2"/>
          <w:sz w:val="32"/>
          <w:szCs w:val="32"/>
          <w:highlight w:val="none"/>
          <w:lang w:val="en-US" w:eastAsia="zh-CN" w:bidi="ar-SA"/>
        </w:rPr>
        <w:t>8</w:t>
      </w:r>
      <w:r>
        <w:rPr>
          <w:rStyle w:val="18"/>
          <w:rFonts w:hint="default" w:ascii="Times New Roman" w:hAnsi="Times New Roman" w:eastAsia="仿宋" w:cs="Times New Roman"/>
          <w:bCs/>
          <w:color w:val="auto"/>
          <w:kern w:val="2"/>
          <w:sz w:val="32"/>
          <w:szCs w:val="32"/>
          <w:highlight w:val="none"/>
          <w:lang w:val="en-US" w:eastAsia="zh-CN" w:bidi="ar-SA"/>
        </w:rPr>
        <w:t>.“三公”经费：</w:t>
      </w:r>
      <w:r>
        <w:rPr>
          <w:rFonts w:hint="default" w:ascii="Times New Roman" w:hAnsi="Times New Roman" w:eastAsia="仿宋_GB2312" w:cs="Times New Roman"/>
          <w:color w:val="auto"/>
          <w:sz w:val="32"/>
          <w:szCs w:val="32"/>
          <w:highlight w:val="none"/>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7"/>
        <w:spacing w:line="560" w:lineRule="exact"/>
        <w:ind w:firstLine="643" w:firstLineChars="200"/>
        <w:rPr>
          <w:rFonts w:hint="default" w:ascii="Times New Roman" w:hAnsi="Times New Roman" w:eastAsia="仿宋_GB2312" w:cs="Times New Roman"/>
          <w:color w:val="auto"/>
          <w:sz w:val="32"/>
          <w:szCs w:val="32"/>
          <w:highlight w:val="none"/>
        </w:rPr>
      </w:pPr>
      <w:r>
        <w:rPr>
          <w:rStyle w:val="18"/>
          <w:rFonts w:hint="eastAsia" w:ascii="Times New Roman" w:hAnsi="Times New Roman" w:cs="Times New Roman"/>
          <w:bCs/>
          <w:color w:val="auto"/>
          <w:kern w:val="2"/>
          <w:sz w:val="32"/>
          <w:szCs w:val="32"/>
          <w:highlight w:val="none"/>
          <w:lang w:val="en-US" w:eastAsia="zh-CN" w:bidi="ar-SA"/>
        </w:rPr>
        <w:t>29</w:t>
      </w:r>
      <w:r>
        <w:rPr>
          <w:rStyle w:val="18"/>
          <w:rFonts w:hint="default" w:ascii="Times New Roman" w:hAnsi="Times New Roman" w:eastAsia="仿宋" w:cs="Times New Roman"/>
          <w:bCs/>
          <w:color w:val="auto"/>
          <w:kern w:val="2"/>
          <w:sz w:val="32"/>
          <w:szCs w:val="32"/>
          <w:highlight w:val="none"/>
          <w:lang w:val="en-US" w:eastAsia="zh-CN" w:bidi="ar-SA"/>
        </w:rPr>
        <w:t>.机关运行经费：</w:t>
      </w:r>
      <w:r>
        <w:rPr>
          <w:rFonts w:hint="default" w:ascii="Times New Roman" w:hAnsi="Times New Roman" w:eastAsia="仿宋_GB2312" w:cs="Times New Roman"/>
          <w:color w:val="auto"/>
          <w:sz w:val="32"/>
          <w:szCs w:val="32"/>
          <w:highlight w:val="none"/>
        </w:rPr>
        <w:t>为保障行政单位（含参照公务员法管理的事业单位）运行用于购买货物和服务的各项资金，包括办公</w:t>
      </w:r>
      <w:r>
        <w:rPr>
          <w:rFonts w:hint="eastAsia" w:ascii="Times New Roman" w:hAnsi="Times New Roman" w:eastAsia="仿宋_GB2312" w:cs="Times New Roman"/>
          <w:color w:val="auto"/>
          <w:sz w:val="32"/>
          <w:szCs w:val="32"/>
          <w:highlight w:val="none"/>
          <w:lang w:val="en-US" w:eastAsia="zh-CN"/>
        </w:rPr>
        <w:t>费、</w:t>
      </w:r>
      <w:r>
        <w:rPr>
          <w:rFonts w:hint="default" w:ascii="Times New Roman" w:hAnsi="Times New Roman" w:eastAsia="仿宋_GB2312" w:cs="Times New Roman"/>
          <w:color w:val="auto"/>
          <w:sz w:val="32"/>
          <w:szCs w:val="32"/>
          <w:highlight w:val="none"/>
        </w:rPr>
        <w:t>印刷费、邮电费、差旅费、会议费、福利费、日常维修费、专用材料及一般设备购置费、办公用房水电费、办公用房取暖费、办公用房物业管理费、公务用车运行维护费以及其他费用。</w:t>
      </w:r>
    </w:p>
    <w:p>
      <w:pPr>
        <w:pStyle w:val="2"/>
        <w:numPr>
          <w:ilvl w:val="0"/>
          <w:numId w:val="0"/>
        </w:numPr>
        <w:ind w:leftChars="0" w:firstLine="420" w:firstLineChars="200"/>
        <w:rPr>
          <w:rFonts w:hint="default" w:ascii="Times New Roman" w:hAnsi="Times New Roman" w:cs="Times New Roman"/>
          <w:highlight w:val="none"/>
        </w:rPr>
      </w:pPr>
    </w:p>
    <w:p>
      <w:pPr>
        <w:pStyle w:val="27"/>
        <w:spacing w:line="560" w:lineRule="exact"/>
        <w:ind w:firstLine="640" w:firstLineChars="200"/>
        <w:rPr>
          <w:rFonts w:hint="default" w:ascii="Times New Roman" w:hAnsi="Times New Roman" w:eastAsia="仿宋_GB2312" w:cs="Times New Roman"/>
          <w:color w:val="auto"/>
          <w:sz w:val="32"/>
          <w:szCs w:val="32"/>
          <w:highlight w:val="yellow"/>
        </w:rPr>
      </w:pPr>
    </w:p>
    <w:p>
      <w:pPr>
        <w:pStyle w:val="27"/>
        <w:spacing w:line="560" w:lineRule="exact"/>
        <w:ind w:firstLine="640" w:firstLineChars="200"/>
        <w:rPr>
          <w:rFonts w:hint="default" w:ascii="Times New Roman" w:hAnsi="Times New Roman" w:eastAsia="仿宋_GB2312" w:cs="Times New Roman"/>
          <w:color w:val="auto"/>
          <w:sz w:val="32"/>
          <w:szCs w:val="32"/>
        </w:rPr>
      </w:pPr>
    </w:p>
    <w:p>
      <w:pPr>
        <w:spacing w:line="600" w:lineRule="exact"/>
        <w:jc w:val="center"/>
        <w:outlineLvl w:val="0"/>
        <w:rPr>
          <w:rStyle w:val="29"/>
          <w:rFonts w:hint="default" w:ascii="Times New Roman" w:hAnsi="Times New Roman" w:eastAsia="黑体" w:cs="Times New Roman"/>
          <w:b w:val="0"/>
        </w:rPr>
      </w:pPr>
      <w:bookmarkStart w:id="99" w:name="_Toc15377226"/>
      <w:r>
        <w:rPr>
          <w:rFonts w:hint="default" w:ascii="Times New Roman" w:hAnsi="Times New Roman" w:cs="Times New Roman"/>
          <w:b/>
          <w:sz w:val="44"/>
          <w:szCs w:val="44"/>
        </w:rPr>
        <w:br w:type="page"/>
      </w:r>
      <w:bookmarkStart w:id="100" w:name="_Toc6871"/>
      <w:bookmarkStart w:id="101" w:name="_Toc15396614"/>
      <w:bookmarkStart w:id="102" w:name="_Toc14742"/>
      <w:r>
        <w:rPr>
          <w:rFonts w:hint="default" w:ascii="Times New Roman" w:hAnsi="Times New Roman" w:eastAsia="黑体" w:cs="Times New Roman"/>
          <w:sz w:val="44"/>
          <w:szCs w:val="44"/>
        </w:rPr>
        <w:t>第</w:t>
      </w:r>
      <w:r>
        <w:rPr>
          <w:rStyle w:val="29"/>
          <w:rFonts w:hint="default" w:ascii="Times New Roman" w:hAnsi="Times New Roman" w:eastAsia="黑体" w:cs="Times New Roman"/>
          <w:b w:val="0"/>
        </w:rPr>
        <w:t>四部分 附件</w:t>
      </w:r>
      <w:bookmarkEnd w:id="100"/>
      <w:bookmarkEnd w:id="101"/>
      <w:bookmarkEnd w:id="102"/>
    </w:p>
    <w:p>
      <w:pPr>
        <w:spacing w:line="572" w:lineRule="exact"/>
        <w:jc w:val="left"/>
        <w:outlineLvl w:val="0"/>
        <w:rPr>
          <w:rFonts w:hint="default" w:ascii="Times New Roman" w:hAnsi="Times New Roman" w:eastAsia="黑体" w:cs="Times New Roman"/>
          <w:sz w:val="32"/>
          <w:szCs w:val="32"/>
          <w:lang w:val="en-US" w:eastAsia="zh-CN"/>
        </w:rPr>
      </w:pPr>
      <w:bookmarkStart w:id="103" w:name="_Toc25683"/>
      <w:bookmarkStart w:id="104" w:name="_Toc22219"/>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1</w:t>
      </w:r>
      <w:bookmarkEnd w:id="103"/>
      <w:bookmarkEnd w:id="104"/>
    </w:p>
    <w:p>
      <w:pPr>
        <w:spacing w:line="620" w:lineRule="exact"/>
        <w:jc w:val="center"/>
        <w:rPr>
          <w:rFonts w:hint="default" w:eastAsia="方正小标宋简体"/>
          <w:sz w:val="32"/>
          <w:szCs w:val="32"/>
          <w:lang w:val="en-US" w:eastAsia="zh-CN"/>
        </w:rPr>
      </w:pPr>
      <w:r>
        <w:rPr>
          <w:rFonts w:hint="eastAsia" w:eastAsia="方正小标宋简体"/>
          <w:sz w:val="44"/>
          <w:szCs w:val="44"/>
        </w:rPr>
        <w:t>乐至县</w:t>
      </w:r>
      <w:r>
        <w:rPr>
          <w:rFonts w:hint="eastAsia" w:eastAsia="方正小标宋简体"/>
          <w:sz w:val="44"/>
          <w:szCs w:val="44"/>
          <w:lang w:val="en-US" w:eastAsia="zh-CN"/>
        </w:rPr>
        <w:t>住房和城乡建设局</w:t>
      </w:r>
    </w:p>
    <w:p>
      <w:pPr>
        <w:spacing w:line="580" w:lineRule="exact"/>
        <w:jc w:val="center"/>
        <w:rPr>
          <w:rFonts w:hint="eastAsia" w:eastAsia="方正小标宋简体"/>
          <w:sz w:val="44"/>
          <w:szCs w:val="44"/>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年度部门整体支出绩效自评报告</w:t>
      </w: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ind w:firstLine="640" w:firstLineChars="200"/>
        <w:rPr>
          <w:rFonts w:eastAsia="方正仿宋简体"/>
          <w:sz w:val="32"/>
          <w:szCs w:val="32"/>
        </w:rPr>
      </w:pPr>
    </w:p>
    <w:p>
      <w:pPr>
        <w:keepNext w:val="0"/>
        <w:keepLines w:val="0"/>
        <w:pageBreakBefore w:val="0"/>
        <w:widowControl w:val="0"/>
        <w:kinsoku/>
        <w:wordWrap/>
        <w:overflowPunct/>
        <w:topLinePunct w:val="0"/>
        <w:autoSpaceDE/>
        <w:autoSpaceDN/>
        <w:bidi w:val="0"/>
        <w:adjustRightInd/>
        <w:spacing w:line="590" w:lineRule="exact"/>
        <w:ind w:firstLine="640" w:firstLineChars="200"/>
        <w:textAlignment w:val="auto"/>
        <w:rPr>
          <w:rFonts w:eastAsia="方正黑体简体"/>
          <w:sz w:val="32"/>
          <w:szCs w:val="32"/>
        </w:rPr>
      </w:pPr>
      <w:r>
        <w:rPr>
          <w:rFonts w:hint="eastAsia" w:eastAsia="方正黑体简体"/>
          <w:sz w:val="32"/>
          <w:szCs w:val="32"/>
        </w:rPr>
        <w:t>一、部门（单位）概况</w:t>
      </w:r>
    </w:p>
    <w:p>
      <w:pPr>
        <w:keepNext w:val="0"/>
        <w:keepLines w:val="0"/>
        <w:pageBreakBefore w:val="0"/>
        <w:widowControl w:val="0"/>
        <w:kinsoku/>
        <w:wordWrap/>
        <w:overflowPunct/>
        <w:topLinePunct w:val="0"/>
        <w:autoSpaceDE/>
        <w:autoSpaceDN/>
        <w:bidi w:val="0"/>
        <w:adjustRightInd/>
        <w:spacing w:line="590" w:lineRule="exact"/>
        <w:ind w:firstLine="643" w:firstLineChars="200"/>
        <w:textAlignment w:val="auto"/>
        <w:rPr>
          <w:rFonts w:hint="eastAsia" w:eastAsia="方正楷体简体"/>
          <w:b/>
          <w:sz w:val="32"/>
          <w:szCs w:val="32"/>
        </w:rPr>
      </w:pPr>
      <w:r>
        <w:rPr>
          <w:rFonts w:hint="eastAsia" w:eastAsia="方正楷体简体"/>
          <w:b/>
          <w:sz w:val="32"/>
          <w:szCs w:val="32"/>
        </w:rPr>
        <w:t>（一）机构组成</w:t>
      </w:r>
    </w:p>
    <w:p>
      <w:pPr>
        <w:keepNext w:val="0"/>
        <w:keepLines w:val="0"/>
        <w:pageBreakBefore w:val="0"/>
        <w:numPr>
          <w:ilvl w:val="0"/>
          <w:numId w:val="0"/>
        </w:numPr>
        <w:kinsoku/>
        <w:wordWrap/>
        <w:overflowPunct/>
        <w:topLinePunct w:val="0"/>
        <w:autoSpaceDE/>
        <w:autoSpaceDN/>
        <w:bidi w:val="0"/>
        <w:adjustRightInd/>
        <w:snapToGrid w:val="0"/>
        <w:spacing w:line="570" w:lineRule="exact"/>
        <w:ind w:firstLine="640" w:firstLineChars="200"/>
        <w:rPr>
          <w:rFonts w:hint="default" w:ascii="Times New Roman" w:hAnsi="Times New Roman" w:eastAsia="宋体" w:cs="Times New Roman"/>
          <w:lang w:val="en-US" w:eastAsia="zh-CN"/>
        </w:rPr>
      </w:pPr>
      <w:r>
        <w:rPr>
          <w:rFonts w:hint="default" w:ascii="Times New Roman" w:hAnsi="Times New Roman" w:eastAsia="仿宋" w:cs="Times New Roman"/>
          <w:sz w:val="32"/>
          <w:szCs w:val="32"/>
          <w:highlight w:val="none"/>
        </w:rPr>
        <w:t>局机关内设1室5股：办公室、城镇建管股、住保房监股、建筑管理股、行政审批股、计划财务股（内审股）。并设机关党委办公室。下属事业单位</w:t>
      </w:r>
      <w:r>
        <w:rPr>
          <w:rFonts w:hint="default" w:ascii="Times New Roman" w:hAnsi="Times New Roman" w:eastAsia="仿宋" w:cs="Times New Roman"/>
          <w:sz w:val="32"/>
          <w:szCs w:val="32"/>
          <w:highlight w:val="none"/>
          <w:lang w:val="en-US" w:eastAsia="zh-CN"/>
        </w:rPr>
        <w:t>6</w:t>
      </w:r>
      <w:r>
        <w:rPr>
          <w:rFonts w:hint="default" w:ascii="Times New Roman" w:hAnsi="Times New Roman" w:eastAsia="仿宋" w:cs="Times New Roman"/>
          <w:sz w:val="32"/>
          <w:szCs w:val="32"/>
          <w:highlight w:val="none"/>
        </w:rPr>
        <w:t>个：乡村建设办公室</w:t>
      </w:r>
      <w:r>
        <w:rPr>
          <w:rFonts w:hint="default"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rPr>
        <w:t>股级单位有建</w:t>
      </w:r>
      <w:r>
        <w:rPr>
          <w:rFonts w:hint="default" w:ascii="Times New Roman" w:hAnsi="Times New Roman" w:eastAsia="仿宋" w:cs="Times New Roman"/>
          <w:sz w:val="32"/>
          <w:szCs w:val="32"/>
          <w:highlight w:val="none"/>
          <w:lang w:val="en-US" w:eastAsia="zh-CN"/>
        </w:rPr>
        <w:t>筑</w:t>
      </w:r>
      <w:r>
        <w:rPr>
          <w:rFonts w:hint="default" w:ascii="Times New Roman" w:hAnsi="Times New Roman" w:eastAsia="仿宋" w:cs="Times New Roman"/>
          <w:sz w:val="32"/>
          <w:szCs w:val="32"/>
          <w:highlight w:val="none"/>
        </w:rPr>
        <w:t>工程质量安全监督站、城市建设档案室、建设工程招标投标管理办公室、城镇供排水管理总站、装饰装修管理办公室</w:t>
      </w:r>
      <w:r>
        <w:rPr>
          <w:rFonts w:hint="default"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rPr>
        <w:t>代管政府性平台公司3个</w:t>
      </w:r>
      <w:r>
        <w:rPr>
          <w:rFonts w:hint="default" w:ascii="Times New Roman" w:hAnsi="Times New Roman" w:eastAsia="仿宋" w:cs="Times New Roman"/>
          <w:sz w:val="32"/>
          <w:szCs w:val="32"/>
          <w:highlight w:val="none"/>
          <w:lang w:eastAsia="zh-CN"/>
        </w:rPr>
        <w:t>：乐至县</w:t>
      </w:r>
      <w:r>
        <w:rPr>
          <w:rFonts w:hint="default" w:ascii="Times New Roman" w:hAnsi="Times New Roman" w:eastAsia="仿宋" w:cs="Times New Roman"/>
          <w:sz w:val="32"/>
          <w:szCs w:val="32"/>
          <w:highlight w:val="none"/>
        </w:rPr>
        <w:t>新城公司</w:t>
      </w:r>
      <w:r>
        <w:rPr>
          <w:rFonts w:hint="default" w:ascii="Times New Roman" w:hAnsi="Times New Roman" w:eastAsia="仿宋" w:cs="Times New Roman"/>
          <w:sz w:val="32"/>
          <w:szCs w:val="32"/>
          <w:highlight w:val="none"/>
          <w:lang w:eastAsia="zh-CN"/>
        </w:rPr>
        <w:t>投资有限公司</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sz w:val="32"/>
          <w:szCs w:val="32"/>
          <w:highlight w:val="none"/>
          <w:lang w:eastAsia="zh-CN"/>
        </w:rPr>
        <w:t>乐至县建设投资有限责任</w:t>
      </w:r>
      <w:r>
        <w:rPr>
          <w:rFonts w:hint="default" w:ascii="Times New Roman" w:hAnsi="Times New Roman" w:eastAsia="仿宋" w:cs="Times New Roman"/>
          <w:sz w:val="32"/>
          <w:szCs w:val="32"/>
          <w:highlight w:val="none"/>
        </w:rPr>
        <w:t>公司、</w:t>
      </w:r>
      <w:r>
        <w:rPr>
          <w:rFonts w:hint="default" w:ascii="Times New Roman" w:hAnsi="Times New Roman" w:eastAsia="仿宋" w:cs="Times New Roman"/>
          <w:sz w:val="32"/>
          <w:szCs w:val="32"/>
          <w:highlight w:val="none"/>
          <w:lang w:eastAsia="zh-CN"/>
        </w:rPr>
        <w:t>乐至县</w:t>
      </w:r>
      <w:r>
        <w:rPr>
          <w:rFonts w:hint="default" w:ascii="Times New Roman" w:hAnsi="Times New Roman" w:eastAsia="仿宋" w:cs="Times New Roman"/>
          <w:sz w:val="32"/>
          <w:szCs w:val="32"/>
          <w:highlight w:val="none"/>
        </w:rPr>
        <w:t>清源水务</w:t>
      </w:r>
      <w:r>
        <w:rPr>
          <w:rFonts w:hint="default" w:ascii="Times New Roman" w:hAnsi="Times New Roman" w:eastAsia="仿宋" w:cs="Times New Roman"/>
          <w:sz w:val="32"/>
          <w:szCs w:val="32"/>
          <w:highlight w:val="none"/>
          <w:lang w:eastAsia="zh-CN"/>
        </w:rPr>
        <w:t>有限</w:t>
      </w:r>
      <w:r>
        <w:rPr>
          <w:rFonts w:hint="default" w:ascii="Times New Roman" w:hAnsi="Times New Roman" w:eastAsia="仿宋" w:cs="Times New Roman"/>
          <w:sz w:val="32"/>
          <w:szCs w:val="32"/>
          <w:highlight w:val="none"/>
        </w:rPr>
        <w:t>公司。</w:t>
      </w:r>
    </w:p>
    <w:p>
      <w:pPr>
        <w:keepNext w:val="0"/>
        <w:keepLines w:val="0"/>
        <w:pageBreakBefore w:val="0"/>
        <w:widowControl w:val="0"/>
        <w:numPr>
          <w:ilvl w:val="0"/>
          <w:numId w:val="4"/>
        </w:numPr>
        <w:kinsoku/>
        <w:wordWrap/>
        <w:overflowPunct/>
        <w:topLinePunct w:val="0"/>
        <w:autoSpaceDE/>
        <w:autoSpaceDN/>
        <w:bidi w:val="0"/>
        <w:adjustRightInd/>
        <w:spacing w:line="590" w:lineRule="exact"/>
        <w:ind w:firstLine="643" w:firstLineChars="200"/>
        <w:textAlignment w:val="auto"/>
        <w:rPr>
          <w:rFonts w:hint="eastAsia" w:eastAsia="方正楷体简体"/>
          <w:b/>
          <w:sz w:val="32"/>
          <w:szCs w:val="32"/>
        </w:rPr>
      </w:pPr>
      <w:r>
        <w:rPr>
          <w:rFonts w:hint="eastAsia" w:eastAsia="方正楷体简体"/>
          <w:b/>
          <w:sz w:val="32"/>
          <w:szCs w:val="32"/>
        </w:rPr>
        <w:t>机构职能</w:t>
      </w:r>
    </w:p>
    <w:p>
      <w:pPr>
        <w:pStyle w:val="15"/>
        <w:keepNext w:val="0"/>
        <w:keepLines w:val="0"/>
        <w:pageBreakBefore w:val="0"/>
        <w:widowControl w:val="0"/>
        <w:numPr>
          <w:ilvl w:val="0"/>
          <w:numId w:val="0"/>
        </w:numPr>
        <w:kinsoku/>
        <w:wordWrap/>
        <w:overflowPunct/>
        <w:topLinePunct w:val="0"/>
        <w:autoSpaceDE/>
        <w:autoSpaceDN/>
        <w:bidi w:val="0"/>
        <w:adjustRightInd/>
        <w:spacing w:line="590" w:lineRule="exact"/>
        <w:ind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负责规范房地产市场秩序、建筑市场各方主体行为，监督管理房地产市场、建筑市场；负责建设行业的对外经济技术合作；负责推进全县住房制度改革，保障城镇低收入家庭住房；负责指导城镇建设管理，规范和指导全县村镇建设；负责城镇供水、排水、节水、污水处理、防汛排涝建设管理和行业管理，建设工程消防设计审查、备案、消防验收以及燃气管理；负责全县人民防空管理工作。</w:t>
      </w:r>
    </w:p>
    <w:p>
      <w:pPr>
        <w:keepNext w:val="0"/>
        <w:keepLines w:val="0"/>
        <w:pageBreakBefore w:val="0"/>
        <w:widowControl w:val="0"/>
        <w:numPr>
          <w:ilvl w:val="0"/>
          <w:numId w:val="4"/>
        </w:numPr>
        <w:kinsoku/>
        <w:wordWrap/>
        <w:overflowPunct/>
        <w:topLinePunct w:val="0"/>
        <w:autoSpaceDE/>
        <w:autoSpaceDN/>
        <w:bidi w:val="0"/>
        <w:adjustRightInd/>
        <w:spacing w:line="590" w:lineRule="exact"/>
        <w:ind w:left="0" w:leftChars="0" w:firstLine="643" w:firstLineChars="200"/>
        <w:textAlignment w:val="auto"/>
        <w:rPr>
          <w:rFonts w:hint="eastAsia" w:eastAsia="方正楷体简体"/>
          <w:b/>
          <w:sz w:val="32"/>
          <w:szCs w:val="32"/>
        </w:rPr>
      </w:pPr>
      <w:r>
        <w:rPr>
          <w:rFonts w:hint="eastAsia" w:eastAsia="方正楷体简体"/>
          <w:b/>
          <w:sz w:val="32"/>
          <w:szCs w:val="32"/>
        </w:rPr>
        <w:t>人员概况</w:t>
      </w:r>
    </w:p>
    <w:p>
      <w:pPr>
        <w:keepNext w:val="0"/>
        <w:keepLines w:val="0"/>
        <w:pageBreakBefore w:val="0"/>
        <w:numPr>
          <w:ilvl w:val="0"/>
          <w:numId w:val="0"/>
        </w:numPr>
        <w:kinsoku/>
        <w:wordWrap/>
        <w:overflowPunct/>
        <w:topLinePunct w:val="0"/>
        <w:autoSpaceDE/>
        <w:autoSpaceDN/>
        <w:bidi w:val="0"/>
        <w:adjustRightInd/>
        <w:snapToGrid w:val="0"/>
        <w:spacing w:line="570" w:lineRule="exact"/>
        <w:ind w:firstLine="640" w:firstLineChars="200"/>
        <w:rPr>
          <w:rFonts w:hint="eastAsia" w:ascii="仿宋_GB2312" w:hAnsi="仿宋" w:eastAsia="仿宋_GB2312"/>
          <w:sz w:val="32"/>
          <w:szCs w:val="32"/>
        </w:rPr>
      </w:pPr>
      <w:r>
        <w:rPr>
          <w:rFonts w:hint="default" w:ascii="Times New Roman" w:hAnsi="Times New Roman" w:eastAsia="仿宋" w:cs="Times New Roman"/>
          <w:sz w:val="32"/>
          <w:szCs w:val="32"/>
          <w:highlight w:val="none"/>
        </w:rPr>
        <w:t>乐至县住房和城乡建设局总编制</w:t>
      </w:r>
      <w:r>
        <w:rPr>
          <w:rFonts w:hint="default" w:ascii="Times New Roman" w:hAnsi="Times New Roman" w:eastAsia="仿宋" w:cs="Times New Roman"/>
          <w:sz w:val="32"/>
          <w:szCs w:val="32"/>
          <w:highlight w:val="none"/>
          <w:lang w:val="en-US" w:eastAsia="zh-CN"/>
        </w:rPr>
        <w:t>69</w:t>
      </w:r>
      <w:r>
        <w:rPr>
          <w:rFonts w:hint="default" w:ascii="Times New Roman" w:hAnsi="Times New Roman" w:eastAsia="仿宋" w:cs="Times New Roman"/>
          <w:sz w:val="32"/>
          <w:szCs w:val="32"/>
          <w:highlight w:val="none"/>
        </w:rPr>
        <w:t>名，其中：行政编制16名，</w:t>
      </w:r>
      <w:r>
        <w:rPr>
          <w:rFonts w:hint="default" w:ascii="Times New Roman" w:hAnsi="Times New Roman" w:eastAsia="仿宋" w:cs="Times New Roman"/>
          <w:sz w:val="32"/>
          <w:szCs w:val="32"/>
          <w:highlight w:val="none"/>
          <w:lang w:eastAsia="zh-CN"/>
        </w:rPr>
        <w:t>行政</w:t>
      </w:r>
      <w:r>
        <w:rPr>
          <w:rFonts w:hint="default" w:ascii="Times New Roman" w:hAnsi="Times New Roman" w:eastAsia="仿宋" w:cs="Times New Roman"/>
          <w:sz w:val="32"/>
          <w:szCs w:val="32"/>
          <w:highlight w:val="none"/>
        </w:rPr>
        <w:t>工勤编制2名，事业编制</w:t>
      </w:r>
      <w:r>
        <w:rPr>
          <w:rFonts w:hint="default" w:ascii="Times New Roman" w:hAnsi="Times New Roman" w:eastAsia="仿宋" w:cs="Times New Roman"/>
          <w:sz w:val="32"/>
          <w:szCs w:val="32"/>
          <w:highlight w:val="none"/>
          <w:lang w:val="en-US" w:eastAsia="zh-CN"/>
        </w:rPr>
        <w:t>51</w:t>
      </w:r>
      <w:r>
        <w:rPr>
          <w:rFonts w:hint="default" w:ascii="Times New Roman" w:hAnsi="Times New Roman" w:eastAsia="仿宋" w:cs="Times New Roman"/>
          <w:sz w:val="32"/>
          <w:szCs w:val="32"/>
          <w:highlight w:val="none"/>
        </w:rPr>
        <w:t>名</w:t>
      </w:r>
      <w:r>
        <w:rPr>
          <w:rFonts w:hint="default" w:ascii="Times New Roman" w:hAnsi="Times New Roman" w:eastAsia="仿宋" w:cs="Times New Roman"/>
          <w:sz w:val="32"/>
          <w:szCs w:val="32"/>
          <w:highlight w:val="none"/>
          <w:lang w:val="en-US" w:eastAsia="zh-CN"/>
        </w:rPr>
        <w:t>。</w:t>
      </w:r>
      <w:r>
        <w:rPr>
          <w:rFonts w:hint="default" w:ascii="Times New Roman" w:hAnsi="Times New Roman" w:eastAsia="仿宋" w:cs="Times New Roman"/>
          <w:sz w:val="32"/>
          <w:szCs w:val="32"/>
          <w:highlight w:val="none"/>
        </w:rPr>
        <w:t>实有在职人员总数</w:t>
      </w:r>
      <w:r>
        <w:rPr>
          <w:rFonts w:hint="default" w:ascii="Times New Roman" w:hAnsi="Times New Roman" w:eastAsia="仿宋" w:cs="Times New Roman"/>
          <w:sz w:val="32"/>
          <w:szCs w:val="32"/>
          <w:highlight w:val="none"/>
          <w:lang w:val="en-US" w:eastAsia="zh-CN"/>
        </w:rPr>
        <w:t>6</w:t>
      </w:r>
      <w:r>
        <w:rPr>
          <w:rFonts w:hint="eastAsia" w:eastAsia="仿宋" w:cs="Times New Roman"/>
          <w:sz w:val="32"/>
          <w:szCs w:val="32"/>
          <w:highlight w:val="none"/>
          <w:lang w:val="en-US" w:eastAsia="zh-CN"/>
        </w:rPr>
        <w:t>3</w:t>
      </w:r>
      <w:r>
        <w:rPr>
          <w:rFonts w:hint="default" w:ascii="Times New Roman" w:hAnsi="Times New Roman" w:eastAsia="仿宋" w:cs="Times New Roman"/>
          <w:sz w:val="32"/>
          <w:szCs w:val="32"/>
          <w:highlight w:val="none"/>
        </w:rPr>
        <w:t>人，其中：行政人员</w:t>
      </w:r>
      <w:r>
        <w:rPr>
          <w:rFonts w:hint="default" w:ascii="Times New Roman" w:hAnsi="Times New Roman" w:eastAsia="仿宋" w:cs="Times New Roman"/>
          <w:sz w:val="32"/>
          <w:szCs w:val="32"/>
          <w:highlight w:val="none"/>
          <w:lang w:val="en-US" w:eastAsia="zh-CN"/>
        </w:rPr>
        <w:t>16</w:t>
      </w:r>
      <w:r>
        <w:rPr>
          <w:rFonts w:hint="default" w:ascii="Times New Roman" w:hAnsi="Times New Roman" w:eastAsia="仿宋" w:cs="Times New Roman"/>
          <w:sz w:val="32"/>
          <w:szCs w:val="32"/>
          <w:highlight w:val="none"/>
        </w:rPr>
        <w:t>人，</w:t>
      </w:r>
      <w:r>
        <w:rPr>
          <w:rFonts w:hint="default" w:ascii="Times New Roman" w:hAnsi="Times New Roman" w:eastAsia="仿宋" w:cs="Times New Roman"/>
          <w:sz w:val="32"/>
          <w:szCs w:val="32"/>
          <w:highlight w:val="none"/>
          <w:lang w:eastAsia="zh-CN"/>
        </w:rPr>
        <w:t>行政</w:t>
      </w:r>
      <w:r>
        <w:rPr>
          <w:rFonts w:hint="default" w:ascii="Times New Roman" w:hAnsi="Times New Roman" w:eastAsia="仿宋" w:cs="Times New Roman"/>
          <w:sz w:val="32"/>
          <w:szCs w:val="32"/>
          <w:highlight w:val="none"/>
        </w:rPr>
        <w:t>工勤人员</w:t>
      </w:r>
      <w:r>
        <w:rPr>
          <w:rFonts w:hint="default" w:ascii="Times New Roman" w:hAnsi="Times New Roman" w:eastAsia="仿宋" w:cs="Times New Roman"/>
          <w:sz w:val="32"/>
          <w:szCs w:val="32"/>
          <w:highlight w:val="none"/>
          <w:lang w:val="en-US" w:eastAsia="zh-CN"/>
        </w:rPr>
        <w:t>2</w:t>
      </w:r>
      <w:r>
        <w:rPr>
          <w:rFonts w:hint="default" w:ascii="Times New Roman" w:hAnsi="Times New Roman" w:eastAsia="仿宋" w:cs="Times New Roman"/>
          <w:sz w:val="32"/>
          <w:szCs w:val="32"/>
          <w:highlight w:val="none"/>
        </w:rPr>
        <w:t>人，事业</w:t>
      </w:r>
      <w:r>
        <w:rPr>
          <w:rFonts w:hint="default" w:ascii="Times New Roman" w:hAnsi="Times New Roman" w:eastAsia="仿宋" w:cs="Times New Roman"/>
          <w:sz w:val="32"/>
          <w:szCs w:val="32"/>
          <w:highlight w:val="none"/>
          <w:lang w:eastAsia="zh-CN"/>
        </w:rPr>
        <w:t>技术</w:t>
      </w:r>
      <w:r>
        <w:rPr>
          <w:rFonts w:hint="default" w:ascii="Times New Roman" w:hAnsi="Times New Roman" w:eastAsia="仿宋" w:cs="Times New Roman"/>
          <w:sz w:val="32"/>
          <w:szCs w:val="32"/>
          <w:highlight w:val="none"/>
        </w:rPr>
        <w:t>人员</w:t>
      </w:r>
      <w:r>
        <w:rPr>
          <w:rFonts w:hint="default" w:ascii="Times New Roman" w:hAnsi="Times New Roman" w:eastAsia="仿宋" w:cs="Times New Roman"/>
          <w:sz w:val="32"/>
          <w:szCs w:val="32"/>
          <w:highlight w:val="none"/>
          <w:lang w:val="en-US" w:eastAsia="zh-CN"/>
        </w:rPr>
        <w:t>4</w:t>
      </w:r>
      <w:r>
        <w:rPr>
          <w:rFonts w:hint="eastAsia" w:eastAsia="仿宋" w:cs="Times New Roman"/>
          <w:sz w:val="32"/>
          <w:szCs w:val="32"/>
          <w:highlight w:val="none"/>
          <w:lang w:val="en-US" w:eastAsia="zh-CN"/>
        </w:rPr>
        <w:t>2</w:t>
      </w:r>
      <w:r>
        <w:rPr>
          <w:rFonts w:hint="default" w:ascii="Times New Roman" w:hAnsi="Times New Roman" w:eastAsia="仿宋" w:cs="Times New Roman"/>
          <w:sz w:val="32"/>
          <w:szCs w:val="32"/>
          <w:highlight w:val="none"/>
          <w:lang w:eastAsia="zh-CN"/>
        </w:rPr>
        <w:t>人，事业管理岗</w:t>
      </w:r>
      <w:r>
        <w:rPr>
          <w:rFonts w:hint="default" w:ascii="Times New Roman" w:hAnsi="Times New Roman" w:eastAsia="仿宋" w:cs="Times New Roman"/>
          <w:sz w:val="32"/>
          <w:szCs w:val="32"/>
          <w:highlight w:val="none"/>
          <w:lang w:val="en-US" w:eastAsia="zh-CN"/>
        </w:rPr>
        <w:t>1人，</w:t>
      </w:r>
      <w:r>
        <w:rPr>
          <w:rFonts w:hint="default" w:ascii="Times New Roman" w:hAnsi="Times New Roman" w:eastAsia="仿宋" w:cs="Times New Roman"/>
          <w:sz w:val="32"/>
          <w:szCs w:val="32"/>
          <w:highlight w:val="none"/>
          <w:lang w:eastAsia="zh-CN"/>
        </w:rPr>
        <w:t>事业</w:t>
      </w:r>
      <w:r>
        <w:rPr>
          <w:rFonts w:hint="default" w:ascii="Times New Roman" w:hAnsi="Times New Roman" w:eastAsia="仿宋" w:cs="Times New Roman"/>
          <w:sz w:val="32"/>
          <w:szCs w:val="32"/>
          <w:highlight w:val="none"/>
        </w:rPr>
        <w:t>工勤人员</w:t>
      </w:r>
      <w:r>
        <w:rPr>
          <w:rFonts w:hint="default" w:ascii="Times New Roman" w:hAnsi="Times New Roman" w:eastAsia="仿宋" w:cs="Times New Roman"/>
          <w:sz w:val="32"/>
          <w:szCs w:val="32"/>
          <w:highlight w:val="none"/>
          <w:lang w:val="en-US" w:eastAsia="zh-CN"/>
        </w:rPr>
        <w:t>2人</w:t>
      </w:r>
      <w:r>
        <w:rPr>
          <w:rFonts w:hint="default" w:ascii="Times New Roman" w:hAnsi="Times New Roman" w:eastAsia="仿宋" w:cs="Times New Roman"/>
          <w:sz w:val="32"/>
          <w:szCs w:val="32"/>
          <w:highlight w:val="none"/>
        </w:rPr>
        <w:t>;退休人员5</w:t>
      </w:r>
      <w:r>
        <w:rPr>
          <w:rFonts w:hint="default" w:ascii="Times New Roman" w:hAnsi="Times New Roman" w:eastAsia="仿宋" w:cs="Times New Roman"/>
          <w:sz w:val="32"/>
          <w:szCs w:val="32"/>
          <w:highlight w:val="none"/>
          <w:lang w:val="en-US" w:eastAsia="zh-CN"/>
        </w:rPr>
        <w:t>3</w:t>
      </w:r>
      <w:r>
        <w:rPr>
          <w:rFonts w:hint="default" w:ascii="Times New Roman" w:hAnsi="Times New Roman" w:eastAsia="仿宋" w:cs="Times New Roman"/>
          <w:sz w:val="32"/>
          <w:szCs w:val="32"/>
          <w:highlight w:val="none"/>
        </w:rPr>
        <w:t>人。</w:t>
      </w:r>
    </w:p>
    <w:p>
      <w:pPr>
        <w:keepNext w:val="0"/>
        <w:keepLines w:val="0"/>
        <w:pageBreakBefore w:val="0"/>
        <w:widowControl w:val="0"/>
        <w:kinsoku/>
        <w:wordWrap/>
        <w:overflowPunct/>
        <w:topLinePunct w:val="0"/>
        <w:autoSpaceDE/>
        <w:autoSpaceDN/>
        <w:bidi w:val="0"/>
        <w:adjustRightInd/>
        <w:spacing w:line="590" w:lineRule="exact"/>
        <w:ind w:firstLine="640" w:firstLineChars="200"/>
        <w:textAlignment w:val="auto"/>
        <w:rPr>
          <w:rFonts w:eastAsia="方正黑体简体"/>
          <w:sz w:val="32"/>
          <w:szCs w:val="32"/>
        </w:rPr>
      </w:pPr>
      <w:r>
        <w:rPr>
          <w:rFonts w:hint="eastAsia" w:eastAsia="方正黑体简体"/>
          <w:sz w:val="32"/>
          <w:szCs w:val="32"/>
        </w:rPr>
        <w:t>二、部门财政资金收支情况</w:t>
      </w:r>
    </w:p>
    <w:p>
      <w:pPr>
        <w:keepNext w:val="0"/>
        <w:keepLines w:val="0"/>
        <w:pageBreakBefore w:val="0"/>
        <w:widowControl w:val="0"/>
        <w:kinsoku/>
        <w:wordWrap/>
        <w:overflowPunct/>
        <w:topLinePunct w:val="0"/>
        <w:autoSpaceDE/>
        <w:autoSpaceDN/>
        <w:bidi w:val="0"/>
        <w:adjustRightInd/>
        <w:spacing w:line="590" w:lineRule="exact"/>
        <w:ind w:firstLine="643" w:firstLineChars="200"/>
        <w:textAlignment w:val="auto"/>
        <w:rPr>
          <w:rFonts w:hint="eastAsia" w:eastAsia="方正楷体简体"/>
          <w:b/>
          <w:sz w:val="32"/>
          <w:szCs w:val="32"/>
        </w:rPr>
      </w:pPr>
      <w:r>
        <w:rPr>
          <w:rFonts w:hint="eastAsia" w:eastAsia="方正楷体简体"/>
          <w:b/>
          <w:sz w:val="32"/>
          <w:szCs w:val="32"/>
        </w:rPr>
        <w:t>（一）部门财政资金收入情况</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年全年财政拨款总收入</w:t>
      </w:r>
      <w:r>
        <w:rPr>
          <w:rFonts w:hint="eastAsia" w:eastAsia="仿宋" w:cs="Times New Roman"/>
          <w:color w:val="000000"/>
          <w:sz w:val="32"/>
          <w:szCs w:val="32"/>
          <w:highlight w:val="none"/>
          <w:lang w:val="en-US" w:eastAsia="zh-CN"/>
        </w:rPr>
        <w:t>13841.13</w:t>
      </w:r>
      <w:r>
        <w:rPr>
          <w:rFonts w:hint="default" w:ascii="Times New Roman" w:hAnsi="Times New Roman" w:eastAsia="仿宋_GB2312" w:cs="Times New Roman"/>
          <w:sz w:val="32"/>
          <w:szCs w:val="32"/>
          <w:highlight w:val="none"/>
          <w:lang w:val="en-US" w:eastAsia="zh-CN"/>
        </w:rPr>
        <w:t>万元。其中：一般公共预算财政拨款收入</w:t>
      </w:r>
      <w:r>
        <w:rPr>
          <w:rFonts w:hint="eastAsia" w:eastAsia="仿宋_GB2312" w:cs="Times New Roman"/>
          <w:sz w:val="32"/>
          <w:szCs w:val="32"/>
          <w:highlight w:val="none"/>
          <w:lang w:val="en-US" w:eastAsia="zh-CN"/>
        </w:rPr>
        <w:t>8956.8</w:t>
      </w:r>
      <w:r>
        <w:rPr>
          <w:rFonts w:hint="default" w:ascii="Times New Roman" w:hAnsi="Times New Roman" w:eastAsia="仿宋_GB2312" w:cs="Times New Roman"/>
          <w:sz w:val="32"/>
          <w:szCs w:val="32"/>
          <w:highlight w:val="none"/>
          <w:lang w:val="en-US" w:eastAsia="zh-CN"/>
        </w:rPr>
        <w:t>万元，占全年总收入的</w:t>
      </w:r>
      <w:r>
        <w:rPr>
          <w:rFonts w:hint="eastAsia" w:eastAsia="仿宋_GB2312" w:cs="Times New Roman"/>
          <w:sz w:val="32"/>
          <w:szCs w:val="32"/>
          <w:highlight w:val="none"/>
          <w:lang w:val="en-US" w:eastAsia="zh-CN"/>
        </w:rPr>
        <w:t>64.71</w:t>
      </w:r>
      <w:r>
        <w:rPr>
          <w:rFonts w:hint="default" w:ascii="Times New Roman" w:hAnsi="Times New Roman" w:eastAsia="仿宋_GB2312" w:cs="Times New Roman"/>
          <w:sz w:val="32"/>
          <w:szCs w:val="32"/>
          <w:highlight w:val="none"/>
          <w:lang w:val="en-US" w:eastAsia="zh-CN"/>
        </w:rPr>
        <w:t>%；政府性基金预算财政拨款收入</w:t>
      </w:r>
      <w:r>
        <w:rPr>
          <w:rFonts w:hint="eastAsia" w:eastAsia="仿宋_GB2312" w:cs="Times New Roman"/>
          <w:sz w:val="32"/>
          <w:szCs w:val="32"/>
          <w:highlight w:val="none"/>
          <w:lang w:val="en-US" w:eastAsia="zh-CN"/>
        </w:rPr>
        <w:t>4884.33</w:t>
      </w:r>
      <w:r>
        <w:rPr>
          <w:rFonts w:hint="default" w:ascii="Times New Roman" w:hAnsi="Times New Roman" w:eastAsia="仿宋_GB2312" w:cs="Times New Roman"/>
          <w:sz w:val="32"/>
          <w:szCs w:val="32"/>
          <w:highlight w:val="none"/>
          <w:lang w:val="en-US" w:eastAsia="zh-CN"/>
        </w:rPr>
        <w:t>万元，占全年总收入的</w:t>
      </w:r>
      <w:r>
        <w:rPr>
          <w:rFonts w:hint="eastAsia" w:eastAsia="仿宋_GB2312" w:cs="Times New Roman"/>
          <w:sz w:val="32"/>
          <w:szCs w:val="32"/>
          <w:highlight w:val="none"/>
          <w:lang w:val="en-US" w:eastAsia="zh-CN"/>
        </w:rPr>
        <w:t>35.29</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5"/>
        </w:numPr>
        <w:kinsoku/>
        <w:wordWrap/>
        <w:overflowPunct/>
        <w:topLinePunct w:val="0"/>
        <w:autoSpaceDE/>
        <w:autoSpaceDN/>
        <w:bidi w:val="0"/>
        <w:adjustRightInd/>
        <w:spacing w:line="590" w:lineRule="exact"/>
        <w:ind w:firstLine="643" w:firstLineChars="200"/>
        <w:textAlignment w:val="auto"/>
        <w:rPr>
          <w:rFonts w:hint="eastAsia" w:eastAsia="方正楷体简体"/>
          <w:b/>
          <w:sz w:val="32"/>
          <w:szCs w:val="32"/>
        </w:rPr>
      </w:pPr>
      <w:r>
        <w:rPr>
          <w:rFonts w:hint="eastAsia" w:eastAsia="方正楷体简体"/>
          <w:b/>
          <w:sz w:val="32"/>
          <w:szCs w:val="32"/>
        </w:rPr>
        <w:t>部门财政资金支出情况</w:t>
      </w:r>
    </w:p>
    <w:p>
      <w:pPr>
        <w:pStyle w:val="15"/>
        <w:keepNext w:val="0"/>
        <w:keepLines w:val="0"/>
        <w:pageBreakBefore w:val="0"/>
        <w:widowControl w:val="0"/>
        <w:numPr>
          <w:ilvl w:val="0"/>
          <w:numId w:val="0"/>
        </w:numPr>
        <w:kinsoku/>
        <w:wordWrap/>
        <w:overflowPunct/>
        <w:topLinePunct w:val="0"/>
        <w:autoSpaceDE/>
        <w:autoSpaceDN/>
        <w:bidi w:val="0"/>
        <w:adjustRightInd/>
        <w:spacing w:line="590" w:lineRule="exact"/>
        <w:ind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lang w:val="en-US" w:eastAsia="zh-CN"/>
        </w:rPr>
        <w:t>202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年全年</w:t>
      </w:r>
      <w:r>
        <w:rPr>
          <w:rFonts w:hint="eastAsia" w:ascii="Times New Roman" w:hAnsi="Times New Roman" w:eastAsia="仿宋_GB2312" w:cs="Times New Roman"/>
          <w:color w:val="auto"/>
          <w:sz w:val="32"/>
          <w:szCs w:val="32"/>
          <w:highlight w:val="none"/>
          <w:lang w:val="en-US" w:eastAsia="zh-CN"/>
        </w:rPr>
        <w:t>总</w:t>
      </w:r>
      <w:r>
        <w:rPr>
          <w:rFonts w:hint="default" w:ascii="Times New Roman" w:hAnsi="Times New Roman" w:eastAsia="仿宋_GB2312" w:cs="Times New Roman"/>
          <w:color w:val="auto"/>
          <w:sz w:val="32"/>
          <w:szCs w:val="32"/>
          <w:highlight w:val="none"/>
          <w:lang w:val="en-US" w:eastAsia="zh-CN"/>
        </w:rPr>
        <w:t>支出</w:t>
      </w:r>
      <w:r>
        <w:rPr>
          <w:rFonts w:hint="eastAsia" w:eastAsia="仿宋" w:cs="Times New Roman"/>
          <w:color w:val="000000"/>
          <w:sz w:val="32"/>
          <w:szCs w:val="32"/>
          <w:highlight w:val="none"/>
          <w:lang w:val="en-US" w:eastAsia="zh-CN"/>
        </w:rPr>
        <w:t>13841.13</w:t>
      </w:r>
      <w:r>
        <w:rPr>
          <w:rFonts w:hint="default" w:ascii="Times New Roman" w:hAnsi="Times New Roman" w:eastAsia="仿宋_GB2312" w:cs="Times New Roman"/>
          <w:color w:val="auto"/>
          <w:sz w:val="32"/>
          <w:szCs w:val="32"/>
          <w:highlight w:val="none"/>
          <w:lang w:val="en-US" w:eastAsia="zh-CN"/>
        </w:rPr>
        <w:t>万元。其中：基本支出</w:t>
      </w:r>
      <w:r>
        <w:rPr>
          <w:rFonts w:hint="eastAsia" w:eastAsia="仿宋_GB2312" w:cs="Times New Roman"/>
          <w:color w:val="auto"/>
          <w:sz w:val="32"/>
          <w:szCs w:val="32"/>
          <w:highlight w:val="none"/>
          <w:lang w:val="en-US" w:eastAsia="zh-CN"/>
        </w:rPr>
        <w:t>1409.27</w:t>
      </w:r>
      <w:r>
        <w:rPr>
          <w:rFonts w:hint="default" w:ascii="Times New Roman" w:hAnsi="Times New Roman" w:eastAsia="仿宋_GB2312" w:cs="Times New Roman"/>
          <w:color w:val="auto"/>
          <w:sz w:val="32"/>
          <w:szCs w:val="32"/>
          <w:highlight w:val="none"/>
          <w:lang w:val="en-US" w:eastAsia="zh-CN"/>
        </w:rPr>
        <w:t>万元（人员经费</w:t>
      </w:r>
      <w:r>
        <w:rPr>
          <w:rFonts w:hint="eastAsia" w:eastAsia="仿宋_GB2312" w:cs="Times New Roman"/>
          <w:color w:val="auto"/>
          <w:sz w:val="32"/>
          <w:szCs w:val="32"/>
          <w:highlight w:val="none"/>
          <w:lang w:val="en-US" w:eastAsia="zh-CN"/>
        </w:rPr>
        <w:t>1292.71</w:t>
      </w:r>
      <w:r>
        <w:rPr>
          <w:rFonts w:hint="default" w:ascii="Times New Roman" w:hAnsi="Times New Roman" w:eastAsia="仿宋_GB2312" w:cs="Times New Roman"/>
          <w:color w:val="auto"/>
          <w:sz w:val="32"/>
          <w:szCs w:val="32"/>
          <w:highlight w:val="none"/>
          <w:lang w:val="en-US" w:eastAsia="zh-CN"/>
        </w:rPr>
        <w:t>万元，日常公用经费</w:t>
      </w:r>
      <w:r>
        <w:rPr>
          <w:rFonts w:hint="eastAsia" w:eastAsia="仿宋_GB2312" w:cs="Times New Roman"/>
          <w:color w:val="auto"/>
          <w:sz w:val="32"/>
          <w:szCs w:val="32"/>
          <w:highlight w:val="none"/>
          <w:lang w:val="en-US" w:eastAsia="zh-CN"/>
        </w:rPr>
        <w:t>116.56</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，占全年总支出的10.18%</w:t>
      </w:r>
      <w:r>
        <w:rPr>
          <w:rFonts w:hint="default" w:ascii="Times New Roman" w:hAnsi="Times New Roman" w:eastAsia="仿宋_GB2312" w:cs="Times New Roman"/>
          <w:color w:val="auto"/>
          <w:sz w:val="32"/>
          <w:szCs w:val="32"/>
          <w:highlight w:val="none"/>
          <w:lang w:val="en-US" w:eastAsia="zh-CN"/>
        </w:rPr>
        <w:t>；项目支出</w:t>
      </w:r>
      <w:r>
        <w:rPr>
          <w:rFonts w:hint="eastAsia" w:eastAsia="仿宋_GB2312" w:cs="Times New Roman"/>
          <w:color w:val="auto"/>
          <w:sz w:val="32"/>
          <w:szCs w:val="32"/>
          <w:highlight w:val="none"/>
          <w:lang w:val="en-US" w:eastAsia="zh-CN"/>
        </w:rPr>
        <w:t>12431.85</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，占全年总支出的89.82%</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pacing w:line="590" w:lineRule="exact"/>
        <w:ind w:firstLine="640" w:firstLineChars="200"/>
        <w:textAlignment w:val="auto"/>
        <w:rPr>
          <w:rFonts w:eastAsia="方正黑体简体"/>
          <w:sz w:val="32"/>
          <w:szCs w:val="32"/>
        </w:rPr>
      </w:pPr>
      <w:r>
        <w:rPr>
          <w:rFonts w:hint="eastAsia" w:eastAsia="方正黑体简体"/>
          <w:sz w:val="32"/>
          <w:szCs w:val="32"/>
        </w:rPr>
        <w:t>三、评价工作开展情况</w:t>
      </w:r>
    </w:p>
    <w:p>
      <w:pPr>
        <w:keepNext w:val="0"/>
        <w:keepLines w:val="0"/>
        <w:pageBreakBefore w:val="0"/>
        <w:widowControl w:val="0"/>
        <w:kinsoku/>
        <w:wordWrap/>
        <w:overflowPunct/>
        <w:topLinePunct w:val="0"/>
        <w:autoSpaceDE/>
        <w:autoSpaceDN/>
        <w:bidi w:val="0"/>
        <w:adjustRightInd/>
        <w:spacing w:line="590" w:lineRule="exact"/>
        <w:ind w:firstLine="643" w:firstLineChars="200"/>
        <w:textAlignment w:val="auto"/>
        <w:rPr>
          <w:rFonts w:hint="eastAsia" w:eastAsia="方正楷体简体"/>
          <w:b/>
          <w:sz w:val="32"/>
          <w:szCs w:val="32"/>
        </w:rPr>
      </w:pPr>
      <w:r>
        <w:rPr>
          <w:rFonts w:hint="eastAsia" w:eastAsia="方正楷体简体"/>
          <w:b/>
          <w:sz w:val="32"/>
          <w:szCs w:val="32"/>
        </w:rPr>
        <w:t>（一）自评工作组织领导</w:t>
      </w:r>
    </w:p>
    <w:p>
      <w:pPr>
        <w:pStyle w:val="15"/>
        <w:keepNext w:val="0"/>
        <w:keepLines w:val="0"/>
        <w:pageBreakBefore w:val="0"/>
        <w:widowControl w:val="0"/>
        <w:kinsoku/>
        <w:wordWrap/>
        <w:overflowPunct/>
        <w:topLinePunct w:val="0"/>
        <w:autoSpaceDE/>
        <w:autoSpaceDN/>
        <w:bidi w:val="0"/>
        <w:adjustRightInd/>
        <w:spacing w:line="590" w:lineRule="exact"/>
        <w:ind w:left="0" w:leftChars="0" w:firstLine="640" w:firstLineChars="200"/>
        <w:textAlignment w:val="auto"/>
      </w:pPr>
      <w:r>
        <w:rPr>
          <w:rFonts w:hint="eastAsia" w:ascii="Times New Roman" w:hAnsi="Times New Roman" w:eastAsia="仿宋" w:cs="Times New Roman"/>
          <w:kern w:val="2"/>
          <w:sz w:val="32"/>
          <w:szCs w:val="32"/>
          <w:highlight w:val="none"/>
          <w:lang w:val="en-US" w:eastAsia="zh-CN" w:bidi="ar-SA"/>
        </w:rPr>
        <w:t>我局成立了以分管副局长为组长，计财股股长为副组长，计财股其他工作人员为成员的整体支出绩效自评工作领导小组。</w:t>
      </w:r>
    </w:p>
    <w:p>
      <w:pPr>
        <w:keepNext w:val="0"/>
        <w:keepLines w:val="0"/>
        <w:pageBreakBefore w:val="0"/>
        <w:widowControl w:val="0"/>
        <w:numPr>
          <w:ilvl w:val="0"/>
          <w:numId w:val="0"/>
        </w:numPr>
        <w:kinsoku/>
        <w:wordWrap/>
        <w:overflowPunct/>
        <w:topLinePunct w:val="0"/>
        <w:autoSpaceDE/>
        <w:autoSpaceDN/>
        <w:bidi w:val="0"/>
        <w:adjustRightInd/>
        <w:spacing w:line="590" w:lineRule="exact"/>
        <w:ind w:leftChars="200"/>
        <w:textAlignment w:val="auto"/>
        <w:rPr>
          <w:rFonts w:hint="eastAsia" w:eastAsia="方正楷体简体"/>
          <w:b/>
          <w:sz w:val="32"/>
          <w:szCs w:val="32"/>
        </w:rPr>
      </w:pPr>
      <w:r>
        <w:rPr>
          <w:rFonts w:hint="eastAsia" w:eastAsia="方正楷体简体"/>
          <w:b/>
          <w:sz w:val="32"/>
          <w:szCs w:val="32"/>
          <w:lang w:eastAsia="zh-CN"/>
        </w:rPr>
        <w:t>（</w:t>
      </w:r>
      <w:r>
        <w:rPr>
          <w:rFonts w:hint="eastAsia" w:eastAsia="方正楷体简体"/>
          <w:b/>
          <w:sz w:val="32"/>
          <w:szCs w:val="32"/>
          <w:lang w:val="en-US" w:eastAsia="zh-CN"/>
        </w:rPr>
        <w:t>二）</w:t>
      </w:r>
      <w:r>
        <w:rPr>
          <w:rFonts w:hint="eastAsia" w:eastAsia="方正楷体简体"/>
          <w:b/>
          <w:sz w:val="32"/>
          <w:szCs w:val="32"/>
        </w:rPr>
        <w:t>自评方式、方法、重点等</w:t>
      </w:r>
    </w:p>
    <w:p>
      <w:pPr>
        <w:pStyle w:val="15"/>
        <w:keepNext w:val="0"/>
        <w:keepLines w:val="0"/>
        <w:pageBreakBefore w:val="0"/>
        <w:widowControl w:val="0"/>
        <w:numPr>
          <w:ilvl w:val="0"/>
          <w:numId w:val="0"/>
        </w:numPr>
        <w:kinsoku/>
        <w:wordWrap/>
        <w:overflowPunct/>
        <w:topLinePunct w:val="0"/>
        <w:autoSpaceDE/>
        <w:autoSpaceDN/>
        <w:bidi w:val="0"/>
        <w:adjustRightInd/>
        <w:spacing w:line="590" w:lineRule="exact"/>
        <w:ind w:firstLine="640" w:firstLineChars="200"/>
        <w:textAlignment w:val="auto"/>
        <w:rPr>
          <w:rFonts w:hint="eastAsia"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我局按照202</w:t>
      </w:r>
      <w:r>
        <w:rPr>
          <w:rFonts w:hint="eastAsia" w:eastAsia="仿宋" w:cs="Times New Roman"/>
          <w:kern w:val="2"/>
          <w:sz w:val="32"/>
          <w:szCs w:val="32"/>
          <w:highlight w:val="none"/>
          <w:lang w:val="en-US" w:eastAsia="zh-CN" w:bidi="ar-SA"/>
        </w:rPr>
        <w:t>3</w:t>
      </w:r>
      <w:r>
        <w:rPr>
          <w:rFonts w:hint="eastAsia" w:ascii="Times New Roman" w:hAnsi="Times New Roman" w:eastAsia="仿宋" w:cs="Times New Roman"/>
          <w:kern w:val="2"/>
          <w:sz w:val="32"/>
          <w:szCs w:val="32"/>
          <w:highlight w:val="none"/>
          <w:lang w:val="en-US" w:eastAsia="zh-CN" w:bidi="ar-SA"/>
        </w:rPr>
        <w:t>年度乐至县部门整体支出绩效自评计分表中的内容及指标说明(评价计分标准），根据我局的“三定方案”、部门预、决算、单位内控手册等开展自评。</w:t>
      </w:r>
    </w:p>
    <w:p>
      <w:pPr>
        <w:keepNext w:val="0"/>
        <w:keepLines w:val="0"/>
        <w:pageBreakBefore w:val="0"/>
        <w:widowControl w:val="0"/>
        <w:numPr>
          <w:ilvl w:val="0"/>
          <w:numId w:val="0"/>
        </w:numPr>
        <w:kinsoku/>
        <w:wordWrap/>
        <w:overflowPunct/>
        <w:topLinePunct w:val="0"/>
        <w:autoSpaceDE/>
        <w:autoSpaceDN/>
        <w:bidi w:val="0"/>
        <w:adjustRightInd/>
        <w:spacing w:line="590" w:lineRule="exact"/>
        <w:ind w:leftChars="200"/>
        <w:textAlignment w:val="auto"/>
        <w:rPr>
          <w:rFonts w:eastAsia="方正黑体简体"/>
          <w:sz w:val="32"/>
          <w:szCs w:val="32"/>
        </w:rPr>
      </w:pPr>
      <w:r>
        <w:rPr>
          <w:rFonts w:hint="eastAsia" w:eastAsia="方正黑体简体"/>
          <w:sz w:val="32"/>
          <w:szCs w:val="32"/>
        </w:rPr>
        <w:t>四、评价结论</w:t>
      </w:r>
    </w:p>
    <w:p>
      <w:pPr>
        <w:pStyle w:val="15"/>
        <w:keepNext w:val="0"/>
        <w:keepLines w:val="0"/>
        <w:pageBreakBefore w:val="0"/>
        <w:widowControl w:val="0"/>
        <w:numPr>
          <w:ilvl w:val="0"/>
          <w:numId w:val="0"/>
        </w:numPr>
        <w:kinsoku/>
        <w:wordWrap/>
        <w:overflowPunct/>
        <w:topLinePunct w:val="0"/>
        <w:autoSpaceDE/>
        <w:autoSpaceDN/>
        <w:bidi w:val="0"/>
        <w:adjustRightInd/>
        <w:spacing w:line="590" w:lineRule="exact"/>
        <w:ind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我局按照202</w:t>
      </w:r>
      <w:r>
        <w:rPr>
          <w:rFonts w:hint="eastAsia" w:eastAsia="仿宋" w:cs="Times New Roman"/>
          <w:kern w:val="2"/>
          <w:sz w:val="32"/>
          <w:szCs w:val="32"/>
          <w:highlight w:val="none"/>
          <w:lang w:val="en-US" w:eastAsia="zh-CN" w:bidi="ar-SA"/>
        </w:rPr>
        <w:t>3</w:t>
      </w:r>
      <w:r>
        <w:rPr>
          <w:rFonts w:hint="eastAsia" w:ascii="Times New Roman" w:hAnsi="Times New Roman" w:eastAsia="仿宋" w:cs="Times New Roman"/>
          <w:kern w:val="2"/>
          <w:sz w:val="32"/>
          <w:szCs w:val="32"/>
          <w:highlight w:val="none"/>
          <w:lang w:val="en-US" w:eastAsia="zh-CN" w:bidi="ar-SA"/>
        </w:rPr>
        <w:t>年度乐至县部门整体支出绩效自评计分表中的内容及指标说明(评价计分标准），根据我局的“三定方案”、部门预、决算、单位内控手册等开展自评，自评总分为98分，按照综合评分结果，依据《乐至县财政支出绩效评价管理办法》规定确定绩效等级为优。</w:t>
      </w:r>
    </w:p>
    <w:p>
      <w:pPr>
        <w:keepNext w:val="0"/>
        <w:keepLines w:val="0"/>
        <w:pageBreakBefore w:val="0"/>
        <w:widowControl w:val="0"/>
        <w:kinsoku/>
        <w:wordWrap/>
        <w:overflowPunct/>
        <w:topLinePunct w:val="0"/>
        <w:autoSpaceDE/>
        <w:autoSpaceDN/>
        <w:bidi w:val="0"/>
        <w:adjustRightInd/>
        <w:spacing w:line="590" w:lineRule="exact"/>
        <w:ind w:firstLine="640" w:firstLineChars="200"/>
        <w:textAlignment w:val="auto"/>
        <w:rPr>
          <w:rFonts w:eastAsia="方正黑体简体"/>
          <w:sz w:val="32"/>
          <w:szCs w:val="32"/>
        </w:rPr>
      </w:pPr>
      <w:r>
        <w:rPr>
          <w:rFonts w:hint="eastAsia" w:eastAsia="方正黑体简体"/>
          <w:sz w:val="32"/>
          <w:szCs w:val="32"/>
        </w:rPr>
        <w:t>五、绩效分析</w:t>
      </w:r>
    </w:p>
    <w:p>
      <w:pPr>
        <w:keepNext w:val="0"/>
        <w:keepLines w:val="0"/>
        <w:pageBreakBefore w:val="0"/>
        <w:widowControl w:val="0"/>
        <w:kinsoku/>
        <w:wordWrap/>
        <w:overflowPunct/>
        <w:topLinePunct w:val="0"/>
        <w:autoSpaceDE/>
        <w:autoSpaceDN/>
        <w:bidi w:val="0"/>
        <w:adjustRightInd/>
        <w:spacing w:line="590" w:lineRule="exact"/>
        <w:ind w:firstLine="643" w:firstLineChars="200"/>
        <w:textAlignment w:val="auto"/>
        <w:rPr>
          <w:rFonts w:eastAsia="方正楷体简体"/>
          <w:b/>
          <w:sz w:val="32"/>
          <w:szCs w:val="32"/>
        </w:rPr>
      </w:pPr>
      <w:r>
        <w:rPr>
          <w:rFonts w:hint="eastAsia" w:eastAsia="方正楷体简体"/>
          <w:b/>
          <w:sz w:val="32"/>
          <w:szCs w:val="32"/>
        </w:rPr>
        <w:t>（一）指标分析</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仿宋" w:cs="Times New Roman"/>
          <w:sz w:val="32"/>
          <w:szCs w:val="32"/>
          <w:highlight w:val="none"/>
        </w:rPr>
      </w:pPr>
      <w:r>
        <w:rPr>
          <w:rFonts w:hint="eastAsia" w:ascii="Times New Roman" w:hAnsi="Times New Roman" w:eastAsia="仿宋" w:cs="Times New Roman"/>
          <w:sz w:val="32"/>
          <w:szCs w:val="32"/>
          <w:highlight w:val="none"/>
          <w:lang w:val="en-US" w:eastAsia="zh-CN"/>
        </w:rPr>
        <w:t>我局按照202</w:t>
      </w:r>
      <w:r>
        <w:rPr>
          <w:rFonts w:hint="eastAsia" w:eastAsia="仿宋" w:cs="Times New Roman"/>
          <w:sz w:val="32"/>
          <w:szCs w:val="32"/>
          <w:highlight w:val="none"/>
          <w:lang w:val="en-US" w:eastAsia="zh-CN"/>
        </w:rPr>
        <w:t>3</w:t>
      </w:r>
      <w:r>
        <w:rPr>
          <w:rFonts w:hint="eastAsia" w:ascii="Times New Roman" w:hAnsi="Times New Roman" w:eastAsia="仿宋" w:cs="Times New Roman"/>
          <w:sz w:val="32"/>
          <w:szCs w:val="32"/>
          <w:highlight w:val="none"/>
          <w:lang w:val="en-US" w:eastAsia="zh-CN"/>
        </w:rPr>
        <w:t>年度乐至县部门整体支出绩效自评计分表中的内容及指标说明(评价计分标准），根据我局的“三定方案”、部门预、决算、单位内控手册等</w:t>
      </w:r>
      <w:r>
        <w:rPr>
          <w:rFonts w:hint="eastAsia" w:ascii="Times New Roman" w:hAnsi="Times New Roman" w:eastAsia="仿宋" w:cs="Times New Roman"/>
          <w:sz w:val="32"/>
          <w:szCs w:val="32"/>
          <w:highlight w:val="none"/>
        </w:rPr>
        <w:t>进行评分打分，重点分析扣分原因：</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仿宋" w:cs="Times New Roman"/>
          <w:sz w:val="32"/>
          <w:szCs w:val="32"/>
          <w:highlight w:val="none"/>
        </w:rPr>
      </w:pPr>
      <w:r>
        <w:rPr>
          <w:rFonts w:hint="eastAsia" w:ascii="Times New Roman" w:hAnsi="Times New Roman" w:eastAsia="仿宋" w:cs="Times New Roman"/>
          <w:sz w:val="32"/>
          <w:szCs w:val="32"/>
          <w:highlight w:val="none"/>
        </w:rPr>
        <w:t>本年度“三公经费”预算数</w:t>
      </w:r>
      <w:r>
        <w:rPr>
          <w:rFonts w:hint="eastAsia" w:ascii="Times New Roman" w:hAnsi="Times New Roman" w:eastAsia="仿宋" w:cs="Times New Roman"/>
          <w:sz w:val="32"/>
          <w:szCs w:val="32"/>
          <w:highlight w:val="none"/>
          <w:lang w:val="en-US" w:eastAsia="zh-CN"/>
        </w:rPr>
        <w:t>比</w:t>
      </w:r>
      <w:r>
        <w:rPr>
          <w:rFonts w:hint="eastAsia" w:ascii="Times New Roman" w:hAnsi="Times New Roman" w:eastAsia="仿宋" w:cs="Times New Roman"/>
          <w:sz w:val="32"/>
          <w:szCs w:val="32"/>
          <w:highlight w:val="none"/>
        </w:rPr>
        <w:t>上年度“三公经费”预算数</w:t>
      </w:r>
      <w:r>
        <w:rPr>
          <w:rFonts w:hint="eastAsia" w:eastAsia="仿宋" w:cs="Times New Roman"/>
          <w:sz w:val="32"/>
          <w:szCs w:val="32"/>
          <w:highlight w:val="none"/>
          <w:lang w:val="en-US" w:eastAsia="zh-CN"/>
        </w:rPr>
        <w:t>减少</w:t>
      </w:r>
      <w:r>
        <w:rPr>
          <w:rFonts w:hint="eastAsia" w:ascii="Times New Roman" w:hAnsi="Times New Roman" w:eastAsia="仿宋" w:cs="Times New Roman"/>
          <w:sz w:val="32"/>
          <w:szCs w:val="32"/>
          <w:highlight w:val="none"/>
          <w:lang w:val="en-US" w:eastAsia="zh-CN"/>
        </w:rPr>
        <w:t>，“三公经费”变动率</w:t>
      </w:r>
      <w:r>
        <w:rPr>
          <w:rFonts w:hint="eastAsia" w:ascii="Times New Roman" w:hAnsi="Times New Roman" w:eastAsia="仿宋" w:cs="Times New Roman"/>
          <w:sz w:val="32"/>
          <w:szCs w:val="32"/>
          <w:highlight w:val="none"/>
        </w:rPr>
        <w:t>，扣</w:t>
      </w:r>
      <w:r>
        <w:rPr>
          <w:rFonts w:hint="eastAsia" w:ascii="Times New Roman" w:hAnsi="Times New Roman" w:eastAsia="仿宋" w:cs="Times New Roman"/>
          <w:sz w:val="32"/>
          <w:szCs w:val="32"/>
          <w:highlight w:val="none"/>
          <w:lang w:val="en-US" w:eastAsia="zh-CN"/>
        </w:rPr>
        <w:t>1</w:t>
      </w:r>
      <w:r>
        <w:rPr>
          <w:rFonts w:hint="eastAsia" w:ascii="Times New Roman" w:hAnsi="Times New Roman" w:eastAsia="仿宋" w:cs="Times New Roman"/>
          <w:sz w:val="32"/>
          <w:szCs w:val="32"/>
          <w:highlight w:val="none"/>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仿宋" w:cs="Times New Roman"/>
          <w:sz w:val="32"/>
          <w:szCs w:val="32"/>
          <w:highlight w:val="none"/>
        </w:rPr>
      </w:pPr>
      <w:r>
        <w:rPr>
          <w:rFonts w:hint="eastAsia" w:ascii="Times New Roman" w:hAnsi="Times New Roman" w:eastAsia="仿宋" w:cs="Times New Roman"/>
          <w:sz w:val="32"/>
          <w:szCs w:val="32"/>
          <w:highlight w:val="none"/>
        </w:rPr>
        <w:t>本年度预算调整数与预算数的比率大，年初仅预算人员经费和人均公用经费，扣1分。</w:t>
      </w:r>
    </w:p>
    <w:p>
      <w:pPr>
        <w:keepNext w:val="0"/>
        <w:keepLines w:val="0"/>
        <w:pageBreakBefore w:val="0"/>
        <w:widowControl w:val="0"/>
        <w:kinsoku/>
        <w:wordWrap/>
        <w:overflowPunct/>
        <w:topLinePunct w:val="0"/>
        <w:autoSpaceDE/>
        <w:autoSpaceDN/>
        <w:bidi w:val="0"/>
        <w:adjustRightInd/>
        <w:spacing w:line="590" w:lineRule="exact"/>
        <w:ind w:firstLine="643" w:firstLineChars="200"/>
        <w:textAlignment w:val="auto"/>
        <w:rPr>
          <w:rFonts w:eastAsia="方正楷体简体"/>
          <w:b/>
          <w:sz w:val="32"/>
          <w:szCs w:val="32"/>
        </w:rPr>
      </w:pPr>
      <w:r>
        <w:rPr>
          <w:rFonts w:hint="eastAsia" w:eastAsia="方正楷体简体"/>
          <w:b/>
          <w:sz w:val="32"/>
          <w:szCs w:val="32"/>
        </w:rPr>
        <w:t>（二）综合绩效分析</w:t>
      </w:r>
    </w:p>
    <w:p>
      <w:pPr>
        <w:keepNext w:val="0"/>
        <w:keepLines w:val="0"/>
        <w:pageBreakBefore w:val="0"/>
        <w:widowControl w:val="0"/>
        <w:numPr>
          <w:ilvl w:val="0"/>
          <w:numId w:val="0"/>
        </w:numPr>
        <w:kinsoku/>
        <w:wordWrap/>
        <w:overflowPunct/>
        <w:topLinePunct w:val="0"/>
        <w:autoSpaceDE/>
        <w:autoSpaceDN/>
        <w:bidi w:val="0"/>
        <w:adjustRightInd/>
        <w:spacing w:line="590" w:lineRule="exact"/>
        <w:ind w:firstLine="643" w:firstLineChars="200"/>
        <w:textAlignment w:val="auto"/>
        <w:rPr>
          <w:rFonts w:hint="eastAsia" w:eastAsia="方正仿宋简体"/>
          <w:b/>
          <w:sz w:val="32"/>
          <w:szCs w:val="32"/>
        </w:rPr>
      </w:pPr>
      <w:r>
        <w:rPr>
          <w:rFonts w:eastAsia="方正仿宋简体"/>
          <w:b/>
          <w:sz w:val="32"/>
          <w:szCs w:val="32"/>
        </w:rPr>
        <w:t>1.</w:t>
      </w:r>
      <w:r>
        <w:rPr>
          <w:rFonts w:hint="eastAsia" w:eastAsia="方正仿宋简体"/>
          <w:b/>
          <w:sz w:val="32"/>
          <w:szCs w:val="32"/>
        </w:rPr>
        <w:t>部门职能履行情况。</w:t>
      </w:r>
    </w:p>
    <w:p>
      <w:pPr>
        <w:spacing w:line="590" w:lineRule="exact"/>
        <w:ind w:firstLine="640" w:firstLineChars="200"/>
        <w:rPr>
          <w:rFonts w:hint="eastAsia" w:ascii="Times New Roman" w:hAnsi="Times New Roman" w:eastAsia="仿宋" w:cs="Times New Roman"/>
          <w:sz w:val="32"/>
          <w:szCs w:val="32"/>
          <w:highlight w:val="none"/>
          <w:lang w:val="en-US" w:eastAsia="zh-CN"/>
        </w:rPr>
      </w:pPr>
      <w:r>
        <w:rPr>
          <w:rFonts w:hint="eastAsia" w:ascii="Times New Roman" w:hAnsi="Times New Roman" w:eastAsia="仿宋" w:cs="Times New Roman"/>
          <w:sz w:val="32"/>
          <w:szCs w:val="32"/>
          <w:highlight w:val="none"/>
          <w:lang w:val="en-US" w:eastAsia="zh-CN"/>
        </w:rPr>
        <w:t>本年度，</w:t>
      </w:r>
      <w:r>
        <w:rPr>
          <w:rFonts w:hint="eastAsia" w:ascii="仿宋" w:hAnsi="仿宋" w:eastAsia="仿宋" w:cs="仿宋"/>
          <w:sz w:val="32"/>
          <w:szCs w:val="32"/>
        </w:rPr>
        <w:t>在我局牵头下，我县成功命名为“四川省生态园林县城”,在我局指导下,乐至海天水务有限公司被确定为“四川省两新组织党建带群建示范单位”，成都鸿博物业咨询服务有限公司乐至分公司被确定为“四川省两新组织党建带群建创新案例”；我局问题楼盘化解处置工作获市政府主要领导肯定性批示，被评为资阳市“项目突破”先进集体、村镇建设管理工作先进单位、遗留问题化解处置先进单位；我局房交会获县委主要领导肯定性批示、</w:t>
      </w:r>
      <w:r>
        <w:rPr>
          <w:rFonts w:ascii="仿宋" w:hAnsi="仿宋" w:eastAsia="仿宋" w:cs="仿宋"/>
          <w:sz w:val="32"/>
          <w:szCs w:val="32"/>
        </w:rPr>
        <w:t>党组书记抓基层党建情况</w:t>
      </w:r>
      <w:r>
        <w:rPr>
          <w:rFonts w:hint="eastAsia" w:ascii="仿宋" w:hAnsi="仿宋" w:eastAsia="仿宋" w:cs="仿宋"/>
          <w:sz w:val="32"/>
          <w:szCs w:val="32"/>
        </w:rPr>
        <w:t>“好”、县人大评议“满意”，被评为县维护社会稳定工作先进集体、县扫黑除恶工作先进集体、议提案办理工作先进单位、县级最佳文明单位、学习型党组织建设先进集体、创建全国文明城市先进集体、争创民兵工作先进单位、</w:t>
      </w:r>
      <w:r>
        <w:rPr>
          <w:rFonts w:ascii="仿宋" w:hAnsi="仿宋" w:eastAsia="仿宋" w:cs="仿宋"/>
          <w:sz w:val="32"/>
          <w:szCs w:val="32"/>
        </w:rPr>
        <w:t>党风廉政建设责任制考核合格单位</w:t>
      </w:r>
      <w:r>
        <w:rPr>
          <w:rFonts w:hint="eastAsia" w:ascii="仿宋" w:hAnsi="仿宋" w:eastAsia="仿宋" w:cs="仿宋"/>
          <w:sz w:val="32"/>
          <w:szCs w:val="32"/>
        </w:rPr>
        <w:t>等省、市、县荣誉近20项。</w:t>
      </w:r>
      <w:r>
        <w:rPr>
          <w:rFonts w:hint="eastAsia" w:ascii="Times New Roman" w:hAnsi="Times New Roman" w:eastAsia="仿宋" w:cs="Times New Roman"/>
          <w:sz w:val="32"/>
          <w:szCs w:val="32"/>
          <w:highlight w:val="none"/>
          <w:lang w:val="en-US" w:eastAsia="zh-CN"/>
        </w:rPr>
        <w:t>很好地完成了工作计划，计划与产出匹配良好。</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firstLine="643" w:firstLineChars="200"/>
        <w:textAlignment w:val="auto"/>
        <w:rPr>
          <w:rFonts w:hint="eastAsia" w:eastAsia="方正仿宋简体"/>
          <w:b/>
          <w:sz w:val="32"/>
          <w:szCs w:val="32"/>
        </w:rPr>
      </w:pPr>
      <w:r>
        <w:rPr>
          <w:rFonts w:hint="eastAsia" w:eastAsia="方正仿宋简体"/>
          <w:b/>
          <w:sz w:val="32"/>
          <w:szCs w:val="32"/>
          <w:lang w:val="en-US" w:eastAsia="zh-CN"/>
        </w:rPr>
        <w:t>2.</w:t>
      </w:r>
      <w:r>
        <w:rPr>
          <w:rFonts w:hint="eastAsia" w:eastAsia="方正仿宋简体"/>
          <w:b/>
          <w:sz w:val="32"/>
          <w:szCs w:val="32"/>
        </w:rPr>
        <w:t>部门履职有效性。</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仿宋" w:cs="Times New Roman"/>
          <w:sz w:val="32"/>
          <w:szCs w:val="32"/>
          <w:highlight w:val="none"/>
          <w:lang w:eastAsia="zh-CN"/>
        </w:rPr>
      </w:pPr>
      <w:r>
        <w:rPr>
          <w:rFonts w:hint="eastAsia" w:ascii="Times New Roman" w:hAnsi="Times New Roman" w:eastAsia="仿宋" w:cs="Times New Roman"/>
          <w:sz w:val="32"/>
          <w:szCs w:val="32"/>
          <w:highlight w:val="none"/>
          <w:lang w:eastAsia="zh-CN"/>
        </w:rPr>
        <w:t>本年度，我局严把审核关，在厉行节约的同时，严格按照相关规定实现支付，做到资金不挪用不占有，每项资金对应使用，确保了资金使用的正规化。</w:t>
      </w:r>
    </w:p>
    <w:p>
      <w:pPr>
        <w:keepNext w:val="0"/>
        <w:keepLines w:val="0"/>
        <w:pageBreakBefore w:val="0"/>
        <w:widowControl w:val="0"/>
        <w:numPr>
          <w:ilvl w:val="0"/>
          <w:numId w:val="0"/>
        </w:numPr>
        <w:pBdr>
          <w:top w:val="single" w:color="FFFFFF" w:sz="4" w:space="0"/>
          <w:left w:val="single" w:color="FFFFFF" w:sz="4" w:space="31"/>
          <w:bottom w:val="single" w:color="FFFFFF" w:sz="4" w:space="29"/>
          <w:right w:val="single" w:color="FFFFFF" w:sz="4" w:space="0"/>
        </w:pBdr>
        <w:kinsoku/>
        <w:wordWrap/>
        <w:overflowPunct/>
        <w:topLinePunct w:val="0"/>
        <w:autoSpaceDE/>
        <w:autoSpaceDN/>
        <w:bidi w:val="0"/>
        <w:adjustRightInd/>
        <w:spacing w:line="590" w:lineRule="exact"/>
        <w:ind w:firstLine="643" w:firstLineChars="200"/>
        <w:textAlignment w:val="auto"/>
        <w:rPr>
          <w:rFonts w:hint="eastAsia" w:eastAsia="方正仿宋简体"/>
          <w:b/>
          <w:sz w:val="32"/>
          <w:szCs w:val="32"/>
        </w:rPr>
      </w:pPr>
      <w:r>
        <w:rPr>
          <w:rFonts w:hint="eastAsia" w:eastAsia="方正仿宋简体"/>
          <w:b/>
          <w:sz w:val="32"/>
          <w:szCs w:val="32"/>
          <w:lang w:val="en-US" w:eastAsia="zh-CN"/>
        </w:rPr>
        <w:t>3.</w:t>
      </w:r>
      <w:r>
        <w:rPr>
          <w:rFonts w:hint="eastAsia" w:eastAsia="方正仿宋简体"/>
          <w:b/>
          <w:sz w:val="32"/>
          <w:szCs w:val="32"/>
        </w:rPr>
        <w:t>部门职能实现程度。</w:t>
      </w:r>
    </w:p>
    <w:p>
      <w:pPr>
        <w:keepNext w:val="0"/>
        <w:keepLines w:val="0"/>
        <w:pageBreakBefore w:val="0"/>
        <w:widowControl w:val="0"/>
        <w:numPr>
          <w:ilvl w:val="0"/>
          <w:numId w:val="0"/>
        </w:numPr>
        <w:pBdr>
          <w:top w:val="single" w:color="FFFFFF" w:sz="4" w:space="0"/>
          <w:left w:val="single" w:color="FFFFFF" w:sz="4" w:space="31"/>
          <w:bottom w:val="single" w:color="FFFFFF" w:sz="4" w:space="29"/>
          <w:right w:val="single" w:color="FFFFFF" w:sz="4" w:space="0"/>
        </w:pBdr>
        <w:kinsoku/>
        <w:wordWrap/>
        <w:overflowPunct/>
        <w:topLinePunct w:val="0"/>
        <w:autoSpaceDE/>
        <w:autoSpaceDN/>
        <w:bidi w:val="0"/>
        <w:adjustRightInd/>
        <w:spacing w:line="590" w:lineRule="exact"/>
        <w:ind w:firstLine="640" w:firstLineChars="200"/>
        <w:textAlignment w:val="auto"/>
        <w:rPr>
          <w:rFonts w:hint="default" w:ascii="Times New Roman" w:hAnsi="Times New Roman" w:eastAsia="仿宋" w:cs="Times New Roman"/>
          <w:sz w:val="32"/>
          <w:szCs w:val="32"/>
          <w:highlight w:val="none"/>
          <w:lang w:val="zh-CN" w:eastAsia="zh-CN"/>
        </w:rPr>
      </w:pPr>
      <w:r>
        <w:rPr>
          <w:rFonts w:hint="eastAsia" w:ascii="Times New Roman" w:hAnsi="Times New Roman" w:eastAsia="仿宋" w:cs="Times New Roman"/>
          <w:sz w:val="32"/>
          <w:szCs w:val="32"/>
          <w:highlight w:val="none"/>
          <w:lang w:val="en-US" w:eastAsia="zh-CN"/>
        </w:rPr>
        <w:t>本年度，</w:t>
      </w:r>
      <w:r>
        <w:rPr>
          <w:rFonts w:hint="default" w:ascii="Times New Roman" w:hAnsi="Times New Roman" w:eastAsia="仿宋" w:cs="Times New Roman"/>
          <w:sz w:val="32"/>
          <w:szCs w:val="32"/>
          <w:highlight w:val="none"/>
          <w:lang w:eastAsia="zh-CN"/>
        </w:rPr>
        <w:t>全县住房和城乡建设各项工作迈上新台阶，城乡环境基础设施不断完善、产业建设优化发展、管理水平全面提升、城乡人居环境显著改善。本部门全面加强党风廉政建设，切实履行主体责任，严格责任落实，着力规范内部管理，进一步严明工作纪律，执纪问责，为改进作风，提升服务效能提供了制度保障，在促进部门改进文风会风，加强经费及资产管理，努力推行阳光政务党务公开，提高行政效率，降低行政成本上都取得了良好效果。</w:t>
      </w:r>
      <w:r>
        <w:rPr>
          <w:rFonts w:hint="eastAsia" w:ascii="Times New Roman" w:hAnsi="Times New Roman" w:eastAsia="仿宋" w:cs="Times New Roman"/>
          <w:sz w:val="32"/>
          <w:szCs w:val="32"/>
          <w:highlight w:val="none"/>
          <w:lang w:val="en-US" w:eastAsia="zh-CN"/>
        </w:rPr>
        <w:t>社会</w:t>
      </w:r>
      <w:r>
        <w:rPr>
          <w:rFonts w:hint="default" w:ascii="Times New Roman" w:hAnsi="Times New Roman" w:eastAsia="仿宋" w:cs="Times New Roman"/>
          <w:sz w:val="32"/>
          <w:szCs w:val="32"/>
          <w:highlight w:val="none"/>
          <w:lang w:val="zh-CN" w:eastAsia="zh-CN"/>
        </w:rPr>
        <w:t>满意度高。</w:t>
      </w:r>
    </w:p>
    <w:p>
      <w:pPr>
        <w:numPr>
          <w:ilvl w:val="0"/>
          <w:numId w:val="6"/>
        </w:numPr>
        <w:pBdr>
          <w:top w:val="single" w:color="FFFFFF" w:sz="4" w:space="0"/>
          <w:left w:val="single" w:color="FFFFFF" w:sz="4" w:space="31"/>
          <w:bottom w:val="single" w:color="FFFFFF" w:sz="4" w:space="29"/>
          <w:right w:val="single" w:color="FFFFFF" w:sz="4" w:space="0"/>
        </w:pBdr>
        <w:spacing w:line="360" w:lineRule="auto"/>
        <w:ind w:firstLine="640" w:firstLineChars="200"/>
        <w:rPr>
          <w:rFonts w:hint="eastAsia" w:eastAsia="方正黑体简体"/>
          <w:sz w:val="32"/>
          <w:szCs w:val="32"/>
        </w:rPr>
      </w:pPr>
      <w:r>
        <w:rPr>
          <w:rFonts w:hint="eastAsia" w:eastAsia="方正黑体简体"/>
          <w:sz w:val="32"/>
          <w:szCs w:val="32"/>
        </w:rPr>
        <w:t>问题分析</w:t>
      </w:r>
    </w:p>
    <w:p>
      <w:pPr>
        <w:numPr>
          <w:ilvl w:val="0"/>
          <w:numId w:val="0"/>
        </w:numPr>
        <w:pBdr>
          <w:top w:val="single" w:color="FFFFFF" w:sz="4" w:space="0"/>
          <w:left w:val="single" w:color="FFFFFF" w:sz="4" w:space="31"/>
          <w:bottom w:val="single" w:color="FFFFFF" w:sz="4" w:space="29"/>
          <w:right w:val="single" w:color="FFFFFF" w:sz="4" w:space="0"/>
        </w:pBdr>
        <w:spacing w:line="360" w:lineRule="auto"/>
        <w:ind w:firstLine="643" w:firstLineChars="200"/>
        <w:rPr>
          <w:rFonts w:hint="eastAsia" w:eastAsia="方正仿宋简体"/>
          <w:sz w:val="32"/>
          <w:szCs w:val="32"/>
          <w:lang w:val="zh-CN" w:eastAsia="zh-CN"/>
        </w:rPr>
      </w:pPr>
      <w:r>
        <w:rPr>
          <w:rFonts w:hint="eastAsia" w:eastAsia="方正楷体简体"/>
          <w:b/>
          <w:sz w:val="32"/>
          <w:szCs w:val="32"/>
        </w:rPr>
        <w:t>（一）</w:t>
      </w:r>
      <w:r>
        <w:rPr>
          <w:rFonts w:hint="eastAsia" w:eastAsia="方正仿宋简体"/>
          <w:sz w:val="32"/>
          <w:szCs w:val="32"/>
          <w:lang w:val="en-US" w:eastAsia="zh-CN"/>
        </w:rPr>
        <w:t>建设专项资金未</w:t>
      </w:r>
      <w:r>
        <w:rPr>
          <w:rFonts w:hint="eastAsia" w:eastAsia="方正仿宋简体"/>
          <w:sz w:val="32"/>
          <w:szCs w:val="32"/>
          <w:lang w:val="zh-CN" w:eastAsia="zh-CN"/>
        </w:rPr>
        <w:t>纳入年初预算，导致追加预算比例较大。</w:t>
      </w:r>
    </w:p>
    <w:p>
      <w:pPr>
        <w:numPr>
          <w:ilvl w:val="0"/>
          <w:numId w:val="0"/>
        </w:numPr>
        <w:pBdr>
          <w:top w:val="single" w:color="FFFFFF" w:sz="4" w:space="0"/>
          <w:left w:val="single" w:color="FFFFFF" w:sz="4" w:space="31"/>
          <w:bottom w:val="single" w:color="FFFFFF" w:sz="4" w:space="29"/>
          <w:right w:val="single" w:color="FFFFFF" w:sz="4" w:space="0"/>
        </w:pBdr>
        <w:spacing w:line="360" w:lineRule="auto"/>
        <w:ind w:firstLine="643" w:firstLineChars="200"/>
        <w:rPr>
          <w:rFonts w:hint="eastAsia" w:eastAsia="方正仿宋简体"/>
          <w:sz w:val="32"/>
          <w:szCs w:val="32"/>
          <w:lang w:val="en-US" w:eastAsia="zh-CN"/>
        </w:rPr>
      </w:pPr>
      <w:r>
        <w:rPr>
          <w:rFonts w:hint="eastAsia" w:eastAsia="方正楷体简体"/>
          <w:b/>
          <w:sz w:val="32"/>
          <w:szCs w:val="32"/>
        </w:rPr>
        <w:t>（二）</w:t>
      </w:r>
      <w:r>
        <w:rPr>
          <w:rFonts w:hint="eastAsia" w:eastAsia="方正仿宋简体"/>
          <w:sz w:val="32"/>
          <w:szCs w:val="32"/>
          <w:lang w:val="en-US" w:eastAsia="zh-CN"/>
        </w:rPr>
        <w:t>政府采购年初预算与实际执行偏差较大，政府采购预算编制准确性有待提高。</w:t>
      </w:r>
    </w:p>
    <w:p>
      <w:pPr>
        <w:numPr>
          <w:ilvl w:val="0"/>
          <w:numId w:val="6"/>
        </w:numPr>
        <w:pBdr>
          <w:top w:val="single" w:color="FFFFFF" w:sz="4" w:space="0"/>
          <w:left w:val="single" w:color="FFFFFF" w:sz="4" w:space="31"/>
          <w:bottom w:val="single" w:color="FFFFFF" w:sz="4" w:space="29"/>
          <w:right w:val="single" w:color="FFFFFF" w:sz="4" w:space="0"/>
        </w:pBdr>
        <w:spacing w:line="360" w:lineRule="auto"/>
        <w:ind w:left="0" w:leftChars="0" w:firstLine="640" w:firstLineChars="200"/>
        <w:rPr>
          <w:rFonts w:hint="eastAsia" w:eastAsia="方正黑体简体"/>
          <w:sz w:val="32"/>
          <w:szCs w:val="32"/>
        </w:rPr>
      </w:pPr>
      <w:r>
        <w:rPr>
          <w:rFonts w:hint="eastAsia" w:eastAsia="方正黑体简体"/>
          <w:sz w:val="32"/>
          <w:szCs w:val="32"/>
        </w:rPr>
        <w:t>建议</w:t>
      </w:r>
    </w:p>
    <w:p>
      <w:pPr>
        <w:numPr>
          <w:ilvl w:val="0"/>
          <w:numId w:val="0"/>
        </w:numPr>
        <w:pBdr>
          <w:top w:val="single" w:color="FFFFFF" w:sz="4" w:space="0"/>
          <w:left w:val="single" w:color="FFFFFF" w:sz="4" w:space="31"/>
          <w:bottom w:val="single" w:color="FFFFFF" w:sz="4" w:space="29"/>
          <w:right w:val="single" w:color="FFFFFF" w:sz="4" w:space="0"/>
        </w:pBdr>
        <w:spacing w:line="360" w:lineRule="auto"/>
        <w:ind w:firstLine="643" w:firstLineChars="200"/>
        <w:rPr>
          <w:rFonts w:hint="default" w:ascii="Times New Roman" w:hAnsi="Times New Roman" w:eastAsia="仿宋" w:cs="Times New Roman"/>
          <w:sz w:val="32"/>
          <w:szCs w:val="32"/>
          <w:highlight w:val="none"/>
          <w:lang w:val="zh-CN" w:eastAsia="zh-CN"/>
        </w:rPr>
      </w:pPr>
      <w:r>
        <w:rPr>
          <w:rFonts w:hint="eastAsia" w:eastAsia="方正楷体简体"/>
          <w:b/>
          <w:sz w:val="32"/>
          <w:szCs w:val="32"/>
        </w:rPr>
        <w:t>（一）</w:t>
      </w:r>
      <w:r>
        <w:rPr>
          <w:rFonts w:hint="default" w:ascii="Times New Roman" w:hAnsi="Times New Roman" w:eastAsia="仿宋" w:cs="Times New Roman"/>
          <w:sz w:val="32"/>
          <w:szCs w:val="32"/>
          <w:highlight w:val="none"/>
          <w:lang w:val="zh-CN" w:eastAsia="zh-CN"/>
        </w:rPr>
        <w:t>细化预算编制工作，认真做好预算的编制。进一步加强预算管理意识，严格按照预算编制的相关制度和要求进行预算编制；全面编制预算项目，优先保障固定性的、相对刚性的费用支出项目，尽量压缩变动性的、有控制空间的费用项目，进一步提高预算编制的科学性、严谨性和可控性，提高预算的合理性和准确性。</w:t>
      </w:r>
    </w:p>
    <w:p>
      <w:pPr>
        <w:numPr>
          <w:ilvl w:val="0"/>
          <w:numId w:val="0"/>
        </w:numPr>
        <w:pBdr>
          <w:top w:val="single" w:color="FFFFFF" w:sz="4" w:space="0"/>
          <w:left w:val="single" w:color="FFFFFF" w:sz="4" w:space="31"/>
          <w:bottom w:val="single" w:color="FFFFFF" w:sz="4" w:space="29"/>
          <w:right w:val="single" w:color="FFFFFF" w:sz="4" w:space="0"/>
        </w:pBdr>
        <w:spacing w:line="360" w:lineRule="auto"/>
        <w:ind w:firstLine="643" w:firstLineChars="200"/>
        <w:rPr>
          <w:rFonts w:hint="default" w:ascii="Times New Roman" w:hAnsi="Times New Roman" w:eastAsia="仿宋" w:cs="Times New Roman"/>
          <w:sz w:val="32"/>
          <w:szCs w:val="32"/>
          <w:highlight w:val="none"/>
          <w:lang w:eastAsia="zh-CN"/>
        </w:rPr>
      </w:pPr>
      <w:r>
        <w:rPr>
          <w:rFonts w:hint="eastAsia" w:eastAsia="方正楷体简体"/>
          <w:b/>
          <w:sz w:val="32"/>
          <w:szCs w:val="32"/>
        </w:rPr>
        <w:t>（二）</w:t>
      </w:r>
      <w:r>
        <w:rPr>
          <w:rFonts w:hint="default" w:ascii="Times New Roman" w:hAnsi="Times New Roman" w:eastAsia="仿宋" w:cs="Times New Roman"/>
          <w:sz w:val="32"/>
          <w:szCs w:val="32"/>
          <w:highlight w:val="none"/>
          <w:lang w:val="zh-CN" w:eastAsia="zh-CN"/>
        </w:rPr>
        <w:t>科学合理编制政府采购预算，强化政府采购预算执行，确保政府采购预算切合单位实际</w:t>
      </w:r>
      <w:r>
        <w:rPr>
          <w:rFonts w:hint="eastAsia" w:ascii="Times New Roman" w:hAnsi="Times New Roman" w:eastAsia="仿宋" w:cs="Times New Roman"/>
          <w:sz w:val="32"/>
          <w:szCs w:val="32"/>
          <w:highlight w:val="none"/>
          <w:lang w:val="zh-CN" w:eastAsia="zh-CN"/>
        </w:rPr>
        <w:t>。</w:t>
      </w:r>
    </w:p>
    <w:p>
      <w:pPr>
        <w:pStyle w:val="15"/>
        <w:rPr>
          <w:rFonts w:hint="default" w:ascii="Times New Roman" w:hAnsi="Times New Roman" w:cs="Times New Roman"/>
          <w:sz w:val="32"/>
          <w:szCs w:val="32"/>
          <w:shd w:val="clear" w:color="auto" w:fill="FFFFFF"/>
          <w:lang w:val="zh-CN"/>
        </w:rPr>
      </w:pPr>
    </w:p>
    <w:p>
      <w:pPr>
        <w:spacing w:line="572" w:lineRule="exact"/>
        <w:jc w:val="left"/>
        <w:outlineLvl w:val="0"/>
        <w:rPr>
          <w:rFonts w:hint="default" w:ascii="Times New Roman" w:hAnsi="Times New Roman" w:eastAsia="方正小标宋简体" w:cs="Times New Roman"/>
          <w:sz w:val="44"/>
          <w:szCs w:val="44"/>
        </w:rPr>
      </w:pPr>
      <w:bookmarkStart w:id="105" w:name="_Toc180"/>
      <w:bookmarkStart w:id="106" w:name="_Toc14391"/>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2</w:t>
      </w:r>
      <w:bookmarkEnd w:id="105"/>
      <w:bookmarkEnd w:id="106"/>
    </w:p>
    <w:p>
      <w:pPr>
        <w:spacing w:line="580" w:lineRule="exact"/>
        <w:jc w:val="center"/>
        <w:rPr>
          <w:rFonts w:hint="eastAsia" w:eastAsia="方正小标宋简体"/>
          <w:sz w:val="44"/>
          <w:szCs w:val="44"/>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年乐至县项目支出绩效自评报告</w:t>
      </w:r>
    </w:p>
    <w:p>
      <w:pPr>
        <w:spacing w:line="580" w:lineRule="exact"/>
        <w:jc w:val="center"/>
        <w:rPr>
          <w:rFonts w:eastAsia="方正仿宋简体"/>
          <w:sz w:val="32"/>
          <w:szCs w:val="32"/>
        </w:rPr>
      </w:pPr>
      <w:r>
        <w:rPr>
          <w:rFonts w:hint="eastAsia" w:eastAsia="方正楷体简体"/>
          <w:b/>
          <w:sz w:val="32"/>
          <w:szCs w:val="32"/>
        </w:rPr>
        <w:t>（</w:t>
      </w:r>
      <w:r>
        <w:rPr>
          <w:rFonts w:hint="eastAsia" w:ascii="Times New Roman" w:hAnsi="Times New Roman" w:eastAsia="方正楷体简体" w:cs="Times New Roman"/>
          <w:b/>
          <w:sz w:val="32"/>
          <w:szCs w:val="32"/>
          <w:lang w:val="en-US" w:eastAsia="zh-CN"/>
        </w:rPr>
        <w:t>乐至县内环线电力通道建设项目</w:t>
      </w:r>
      <w:r>
        <w:rPr>
          <w:rFonts w:hint="eastAsia" w:eastAsia="方正楷体简体"/>
          <w:b/>
          <w:sz w:val="32"/>
          <w:szCs w:val="32"/>
        </w:rPr>
        <w:t>）</w:t>
      </w: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ascii="Times New Roman" w:hAnsi="Times New Roman" w:eastAsia="方正仿宋简体" w:cs="Times New Roman"/>
          <w:b/>
          <w:bCs w:val="0"/>
          <w:sz w:val="32"/>
          <w:szCs w:val="32"/>
        </w:rPr>
      </w:pPr>
      <w:r>
        <w:rPr>
          <w:rFonts w:eastAsia="方正仿宋简体"/>
          <w:b/>
          <w:sz w:val="32"/>
          <w:szCs w:val="32"/>
        </w:rPr>
        <w:t>1.</w:t>
      </w:r>
      <w:r>
        <w:rPr>
          <w:rFonts w:hint="eastAsia" w:ascii="Times New Roman" w:hAnsi="Times New Roman" w:eastAsia="方正仿宋简体" w:cs="Times New Roman"/>
          <w:b/>
          <w:bCs w:val="0"/>
          <w:sz w:val="32"/>
          <w:szCs w:val="32"/>
        </w:rPr>
        <w:t>立项背景及目的</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Times New Roman" w:hAnsi="Times New Roman" w:eastAsia="方正仿宋简体" w:cs="Times New Roman"/>
          <w:kern w:val="2"/>
          <w:sz w:val="32"/>
          <w:szCs w:val="32"/>
          <w:lang w:val="en-US" w:eastAsia="zh-CN" w:bidi="ar-SA"/>
        </w:rPr>
      </w:pPr>
      <w:r>
        <w:rPr>
          <w:rFonts w:hint="default" w:ascii="Times New Roman" w:hAnsi="Times New Roman" w:eastAsia="方正仿宋简体" w:cs="Times New Roman"/>
          <w:kern w:val="2"/>
          <w:sz w:val="32"/>
          <w:szCs w:val="32"/>
          <w:lang w:val="en-US" w:eastAsia="zh-CN" w:bidi="ar-SA"/>
        </w:rPr>
        <w:t>随着乐至县内环线区域的建设发展，区域人口密度越来越大，城市空间的变化压缩了架空电力通道的建设空间，并对原有架空电力通道提出了改造下地的要求。同时，城市的开发建设也对架空电网的运行安全产生威胁，新建建筑物不能严格满足电网安全距离的要求，由此产生了各类电网安全问题。此外，城市发展需要城市电网同步发展，必须建设更大规模的城市电网以满足日益增长的用电需求，而寻找新的架空电力通道却越来越困难。为了适应这种发展形势，采用电缆下地已成为唯一可行的技术手段，与之相配套，需新建地下电力通道满足电缆敷设需求。</w:t>
      </w:r>
    </w:p>
    <w:p>
      <w:pPr>
        <w:spacing w:line="580" w:lineRule="exact"/>
        <w:ind w:firstLine="643" w:firstLineChars="200"/>
        <w:rPr>
          <w:rFonts w:hint="eastAsia" w:ascii="Times New Roman" w:hAnsi="Times New Roman" w:eastAsia="方正仿宋简体" w:cs="Times New Roman"/>
          <w:b/>
          <w:bCs w:val="0"/>
          <w:sz w:val="32"/>
          <w:szCs w:val="32"/>
        </w:rPr>
      </w:pPr>
      <w:r>
        <w:rPr>
          <w:rFonts w:hint="eastAsia" w:ascii="Times New Roman" w:hAnsi="Times New Roman" w:eastAsia="方正仿宋简体" w:cs="Times New Roman"/>
          <w:b/>
          <w:bCs w:val="0"/>
          <w:sz w:val="32"/>
          <w:szCs w:val="32"/>
          <w:lang w:val="en-US" w:eastAsia="zh-CN"/>
        </w:rPr>
        <w:t>2.</w:t>
      </w:r>
      <w:r>
        <w:rPr>
          <w:rFonts w:hint="eastAsia" w:ascii="Times New Roman" w:hAnsi="Times New Roman" w:eastAsia="方正仿宋简体" w:cs="Times New Roman"/>
          <w:b/>
          <w:bCs w:val="0"/>
          <w:sz w:val="32"/>
          <w:szCs w:val="32"/>
        </w:rPr>
        <w:t>预算资金来源及使用情况</w:t>
      </w:r>
    </w:p>
    <w:p>
      <w:pPr>
        <w:spacing w:line="600" w:lineRule="exact"/>
        <w:ind w:firstLine="640" w:firstLineChars="200"/>
        <w:rPr>
          <w:rFonts w:hint="default"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项目</w:t>
      </w:r>
      <w:r>
        <w:rPr>
          <w:rFonts w:hint="eastAsia" w:eastAsia="方正仿宋简体" w:cs="Times New Roman"/>
          <w:kern w:val="2"/>
          <w:sz w:val="32"/>
          <w:szCs w:val="32"/>
          <w:lang w:val="en-US" w:eastAsia="zh-CN" w:bidi="ar-SA"/>
        </w:rPr>
        <w:t>2023年预算资金200</w:t>
      </w:r>
      <w:r>
        <w:rPr>
          <w:rFonts w:hint="eastAsia" w:ascii="Times New Roman" w:hAnsi="Times New Roman" w:eastAsia="方正仿宋简体" w:cs="Times New Roman"/>
          <w:kern w:val="2"/>
          <w:sz w:val="32"/>
          <w:szCs w:val="32"/>
          <w:lang w:val="en-US" w:eastAsia="zh-CN" w:bidi="ar-SA"/>
        </w:rPr>
        <w:t>万元，资金来源：县政府投资。资金安排情况：</w:t>
      </w:r>
      <w:r>
        <w:rPr>
          <w:rFonts w:hint="eastAsia" w:ascii="方正仿宋_GBK" w:hAnsi="方正仿宋_GBK" w:eastAsia="方正仿宋_GBK"/>
          <w:sz w:val="32"/>
          <w:szCs w:val="32"/>
          <w:lang w:val="en-US" w:eastAsia="zh-CN"/>
        </w:rPr>
        <w:t>已拨付工程款200万元。</w:t>
      </w:r>
    </w:p>
    <w:p>
      <w:pPr>
        <w:spacing w:line="580" w:lineRule="exact"/>
        <w:ind w:firstLine="643" w:firstLineChars="200"/>
        <w:rPr>
          <w:rFonts w:hint="eastAsia" w:ascii="Times New Roman" w:hAnsi="Times New Roman" w:eastAsia="方正仿宋简体" w:cs="Times New Roman"/>
          <w:b/>
          <w:bCs w:val="0"/>
          <w:sz w:val="32"/>
          <w:szCs w:val="32"/>
        </w:rPr>
      </w:pPr>
      <w:r>
        <w:rPr>
          <w:rFonts w:hint="eastAsia" w:ascii="Times New Roman" w:hAnsi="Times New Roman" w:eastAsia="方正仿宋简体" w:cs="Times New Roman"/>
          <w:b/>
          <w:bCs w:val="0"/>
          <w:sz w:val="32"/>
          <w:szCs w:val="32"/>
          <w:lang w:val="en-US" w:eastAsia="zh-CN"/>
        </w:rPr>
        <w:t>3.</w:t>
      </w:r>
      <w:r>
        <w:rPr>
          <w:rFonts w:hint="eastAsia" w:ascii="Times New Roman" w:hAnsi="Times New Roman" w:eastAsia="方正仿宋简体" w:cs="Times New Roman"/>
          <w:b/>
          <w:bCs w:val="0"/>
          <w:sz w:val="32"/>
          <w:szCs w:val="32"/>
        </w:rPr>
        <w:t>实施情况</w:t>
      </w:r>
    </w:p>
    <w:p>
      <w:pPr>
        <w:numPr>
          <w:ilvl w:val="0"/>
          <w:numId w:val="0"/>
        </w:numPr>
        <w:spacing w:line="600" w:lineRule="exact"/>
        <w:ind w:firstLine="640" w:firstLineChars="200"/>
        <w:rPr>
          <w:rFonts w:hint="default" w:eastAsia="方正仿宋简体"/>
          <w:color w:val="FF0000"/>
          <w:sz w:val="32"/>
          <w:szCs w:val="32"/>
          <w:lang w:val="en-US"/>
        </w:rPr>
      </w:pPr>
      <w:r>
        <w:rPr>
          <w:rFonts w:hint="eastAsia" w:eastAsia="方正仿宋简体"/>
          <w:color w:val="auto"/>
          <w:sz w:val="32"/>
          <w:szCs w:val="32"/>
          <w:lang w:val="en-US" w:eastAsia="zh-CN"/>
        </w:rPr>
        <w:t>该项目由乐至县新城投资有限公司组织实施，于2020年5月开工，目前该项目已竣工验收，正在准备资料进行审计。</w:t>
      </w:r>
    </w:p>
    <w:p>
      <w:pPr>
        <w:spacing w:line="580" w:lineRule="exact"/>
        <w:ind w:firstLine="643" w:firstLineChars="200"/>
        <w:rPr>
          <w:rFonts w:hint="eastAsia" w:ascii="Times New Roman" w:hAnsi="Times New Roman" w:eastAsia="方正仿宋简体" w:cs="Times New Roman"/>
          <w:b/>
          <w:bCs w:val="0"/>
          <w:sz w:val="32"/>
          <w:szCs w:val="32"/>
          <w:lang w:eastAsia="zh-CN"/>
        </w:rPr>
      </w:pPr>
      <w:r>
        <w:rPr>
          <w:rFonts w:hint="eastAsia" w:ascii="Times New Roman" w:hAnsi="Times New Roman" w:eastAsia="方正仿宋简体" w:cs="Times New Roman"/>
          <w:b/>
          <w:bCs w:val="0"/>
          <w:sz w:val="32"/>
          <w:szCs w:val="32"/>
          <w:lang w:val="en-US" w:eastAsia="zh-CN"/>
        </w:rPr>
        <w:t>4.</w:t>
      </w:r>
      <w:r>
        <w:rPr>
          <w:rFonts w:hint="eastAsia" w:ascii="Times New Roman" w:hAnsi="Times New Roman" w:eastAsia="方正仿宋简体" w:cs="Times New Roman"/>
          <w:b/>
          <w:bCs w:val="0"/>
          <w:sz w:val="32"/>
          <w:szCs w:val="32"/>
        </w:rPr>
        <w:t>项目管理情况</w:t>
      </w:r>
    </w:p>
    <w:p>
      <w:pPr>
        <w:numPr>
          <w:ilvl w:val="0"/>
          <w:numId w:val="0"/>
        </w:numPr>
        <w:spacing w:line="600" w:lineRule="exact"/>
        <w:ind w:firstLine="640" w:firstLineChars="200"/>
        <w:rPr>
          <w:rFonts w:eastAsia="方正仿宋简体"/>
          <w:sz w:val="32"/>
          <w:szCs w:val="32"/>
        </w:rPr>
      </w:pPr>
      <w:r>
        <w:rPr>
          <w:rFonts w:hint="eastAsia" w:ascii="方正仿宋_GBK" w:hAnsi="方正仿宋_GBK" w:eastAsia="方正仿宋_GBK"/>
          <w:b w:val="0"/>
          <w:bCs w:val="0"/>
          <w:sz w:val="32"/>
          <w:szCs w:val="32"/>
          <w:lang w:eastAsia="zh-CN"/>
        </w:rPr>
        <w:t>为保证建设项目顺利实施，乐至县</w:t>
      </w:r>
      <w:r>
        <w:rPr>
          <w:rFonts w:hint="eastAsia" w:ascii="方正仿宋_GBK" w:hAnsi="方正仿宋_GBK" w:eastAsia="方正仿宋_GBK"/>
          <w:b w:val="0"/>
          <w:bCs w:val="0"/>
          <w:sz w:val="32"/>
          <w:szCs w:val="32"/>
          <w:lang w:val="en-US" w:eastAsia="zh-CN"/>
        </w:rPr>
        <w:t>新城投资有限公司</w:t>
      </w:r>
      <w:r>
        <w:rPr>
          <w:rFonts w:hint="eastAsia" w:ascii="方正仿宋_GBK" w:hAnsi="方正仿宋_GBK" w:eastAsia="方正仿宋_GBK"/>
          <w:b w:val="0"/>
          <w:bCs w:val="0"/>
          <w:sz w:val="32"/>
          <w:szCs w:val="32"/>
          <w:lang w:eastAsia="zh-CN"/>
        </w:rPr>
        <w:t>组织专业技术人员、监理等严格按照《</w:t>
      </w:r>
      <w:r>
        <w:rPr>
          <w:rFonts w:hint="eastAsia" w:eastAsia="方正仿宋简体"/>
          <w:sz w:val="32"/>
          <w:szCs w:val="32"/>
          <w:lang w:val="en-US" w:eastAsia="zh-CN"/>
        </w:rPr>
        <w:t>乐至县内环线电力通道建设项目</w:t>
      </w:r>
      <w:r>
        <w:rPr>
          <w:rFonts w:hint="eastAsia" w:ascii="方正仿宋_GBK" w:hAnsi="方正仿宋_GBK" w:eastAsia="方正仿宋_GBK"/>
          <w:sz w:val="32"/>
          <w:szCs w:val="32"/>
          <w:lang w:val="en-US" w:eastAsia="zh-CN"/>
        </w:rPr>
        <w:t>施工合同》要求，对该建设项目施工现场监管，根据法律、规范、规程和政策要求对工程质量进行监管。</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600" w:lineRule="exact"/>
        <w:ind w:firstLine="640" w:firstLineChars="200"/>
        <w:rPr>
          <w:rFonts w:hint="eastAsia" w:ascii="Times New Roman" w:hAnsi="Times New Roman" w:eastAsia="方正仿宋简体" w:cs="Times New Roman"/>
          <w:sz w:val="32"/>
          <w:szCs w:val="32"/>
          <w:highlight w:val="none"/>
          <w:lang w:val="en-US" w:eastAsia="zh-CN"/>
        </w:rPr>
      </w:pPr>
      <w:r>
        <w:rPr>
          <w:rFonts w:hint="eastAsia" w:eastAsia="方正仿宋简体"/>
          <w:sz w:val="32"/>
          <w:szCs w:val="32"/>
          <w:lang w:val="en-US" w:eastAsia="zh-CN"/>
        </w:rPr>
        <w:t>乐至县内环线电力通道建设项目</w:t>
      </w:r>
      <w:r>
        <w:rPr>
          <w:rFonts w:hint="eastAsia" w:eastAsia="方正仿宋简体"/>
          <w:sz w:val="32"/>
          <w:szCs w:val="32"/>
        </w:rPr>
        <w:t>拟迁改仙鹤变电站</w:t>
      </w:r>
      <w:r>
        <w:rPr>
          <w:rFonts w:eastAsia="方正仿宋简体"/>
          <w:sz w:val="32"/>
          <w:szCs w:val="32"/>
        </w:rPr>
        <w:t>110KV</w:t>
      </w:r>
      <w:r>
        <w:rPr>
          <w:rFonts w:hint="eastAsia" w:eastAsia="方正仿宋简体"/>
          <w:sz w:val="32"/>
          <w:szCs w:val="32"/>
        </w:rPr>
        <w:t>出线</w:t>
      </w:r>
      <w:r>
        <w:rPr>
          <w:rFonts w:eastAsia="方正仿宋简体"/>
          <w:sz w:val="32"/>
          <w:szCs w:val="32"/>
        </w:rPr>
        <w:t>2</w:t>
      </w:r>
      <w:r>
        <w:rPr>
          <w:rFonts w:hint="eastAsia" w:eastAsia="方正仿宋简体"/>
          <w:sz w:val="32"/>
          <w:szCs w:val="32"/>
        </w:rPr>
        <w:t>回，</w:t>
      </w:r>
      <w:r>
        <w:rPr>
          <w:rFonts w:eastAsia="方正仿宋简体"/>
          <w:sz w:val="32"/>
          <w:szCs w:val="32"/>
        </w:rPr>
        <w:t>35KV</w:t>
      </w:r>
      <w:r>
        <w:rPr>
          <w:rFonts w:hint="eastAsia" w:eastAsia="方正仿宋简体"/>
          <w:sz w:val="32"/>
          <w:szCs w:val="32"/>
        </w:rPr>
        <w:t>出线</w:t>
      </w:r>
      <w:r>
        <w:rPr>
          <w:rFonts w:eastAsia="方正仿宋简体"/>
          <w:sz w:val="32"/>
          <w:szCs w:val="32"/>
        </w:rPr>
        <w:t>6</w:t>
      </w:r>
      <w:r>
        <w:rPr>
          <w:rFonts w:hint="eastAsia" w:eastAsia="方正仿宋简体"/>
          <w:sz w:val="32"/>
          <w:szCs w:val="32"/>
        </w:rPr>
        <w:t>回变电站改造、线路电气、土建通道等</w:t>
      </w:r>
      <w:r>
        <w:rPr>
          <w:rFonts w:hint="eastAsia" w:eastAsia="方正仿宋简体"/>
          <w:sz w:val="32"/>
          <w:szCs w:val="32"/>
          <w:lang w:val="en-US" w:eastAsia="zh-CN"/>
        </w:rPr>
        <w:t>，工期1年，</w:t>
      </w:r>
      <w:r>
        <w:rPr>
          <w:rFonts w:hint="eastAsia" w:ascii="Times New Roman" w:hAnsi="Times New Roman" w:eastAsia="方正仿宋简体" w:cs="Times New Roman"/>
          <w:kern w:val="2"/>
          <w:sz w:val="32"/>
          <w:szCs w:val="32"/>
          <w:lang w:val="en-US" w:eastAsia="zh-CN" w:bidi="ar-SA"/>
        </w:rPr>
        <w:t>项目总投资</w:t>
      </w:r>
      <w:r>
        <w:rPr>
          <w:rFonts w:hint="eastAsia" w:eastAsia="方正仿宋简体" w:cs="Times New Roman"/>
          <w:kern w:val="2"/>
          <w:sz w:val="32"/>
          <w:szCs w:val="32"/>
          <w:lang w:val="en-US" w:eastAsia="zh-CN" w:bidi="ar-SA"/>
        </w:rPr>
        <w:t>7600</w:t>
      </w:r>
      <w:r>
        <w:rPr>
          <w:rFonts w:hint="eastAsia" w:ascii="Times New Roman" w:hAnsi="Times New Roman" w:eastAsia="方正仿宋简体" w:cs="Times New Roman"/>
          <w:kern w:val="2"/>
          <w:sz w:val="32"/>
          <w:szCs w:val="32"/>
          <w:lang w:val="en-US" w:eastAsia="zh-CN" w:bidi="ar-SA"/>
        </w:rPr>
        <w:t>万元，资金来源：县政府投资。</w:t>
      </w:r>
      <w:r>
        <w:rPr>
          <w:rFonts w:hint="eastAsia" w:eastAsia="方正仿宋简体"/>
          <w:sz w:val="32"/>
          <w:szCs w:val="32"/>
          <w:highlight w:val="none"/>
          <w:lang w:val="en-US" w:eastAsia="zh-CN"/>
        </w:rPr>
        <w:t>该项目</w:t>
      </w:r>
      <w:r>
        <w:rPr>
          <w:rFonts w:hint="eastAsia" w:ascii="Times New Roman" w:hAnsi="Times New Roman" w:eastAsia="方正仿宋简体" w:cs="Times New Roman"/>
          <w:sz w:val="32"/>
          <w:szCs w:val="32"/>
          <w:highlight w:val="none"/>
          <w:lang w:val="en-US" w:eastAsia="zh-CN"/>
        </w:rPr>
        <w:t>主要</w:t>
      </w:r>
      <w:r>
        <w:rPr>
          <w:rFonts w:hint="default" w:ascii="Times New Roman" w:hAnsi="Times New Roman" w:eastAsia="方正仿宋简体" w:cs="Times New Roman"/>
          <w:sz w:val="32"/>
          <w:szCs w:val="32"/>
          <w:highlight w:val="none"/>
          <w:lang w:val="en-US" w:eastAsia="zh-CN"/>
        </w:rPr>
        <w:t>本项目</w:t>
      </w:r>
      <w:r>
        <w:rPr>
          <w:rFonts w:hint="eastAsia" w:ascii="Times New Roman" w:hAnsi="Times New Roman" w:eastAsia="方正仿宋简体" w:cs="Times New Roman"/>
          <w:sz w:val="32"/>
          <w:szCs w:val="32"/>
          <w:highlight w:val="none"/>
          <w:lang w:val="en-US" w:eastAsia="zh-CN"/>
        </w:rPr>
        <w:t>拟通过</w:t>
      </w:r>
      <w:r>
        <w:rPr>
          <w:rFonts w:hint="default" w:ascii="Times New Roman" w:hAnsi="Times New Roman" w:eastAsia="方正仿宋简体" w:cs="Times New Roman"/>
          <w:sz w:val="32"/>
          <w:szCs w:val="32"/>
          <w:highlight w:val="none"/>
          <w:lang w:val="en-US" w:eastAsia="zh-CN"/>
        </w:rPr>
        <w:t>迁改仙鹤变电站110kV出线2回</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35kV出线6回</w:t>
      </w:r>
      <w:r>
        <w:rPr>
          <w:rFonts w:hint="eastAsia" w:ascii="Times New Roman" w:hAnsi="Times New Roman" w:eastAsia="方正仿宋简体" w:cs="Times New Roman"/>
          <w:sz w:val="32"/>
          <w:szCs w:val="32"/>
          <w:highlight w:val="none"/>
          <w:lang w:val="en-US" w:eastAsia="zh-CN"/>
        </w:rPr>
        <w:t>、10</w:t>
      </w:r>
      <w:r>
        <w:rPr>
          <w:rFonts w:hint="default" w:ascii="Times New Roman" w:hAnsi="Times New Roman" w:eastAsia="方正仿宋简体" w:cs="Times New Roman"/>
          <w:sz w:val="32"/>
          <w:szCs w:val="32"/>
          <w:highlight w:val="none"/>
          <w:lang w:val="en-US" w:eastAsia="zh-CN"/>
        </w:rPr>
        <w:t>kV出线6回</w:t>
      </w:r>
      <w:r>
        <w:rPr>
          <w:rFonts w:hint="eastAsia" w:ascii="Times New Roman" w:hAnsi="Times New Roman" w:eastAsia="方正仿宋简体" w:cs="Times New Roman"/>
          <w:sz w:val="32"/>
          <w:szCs w:val="32"/>
          <w:highlight w:val="none"/>
          <w:lang w:val="en-US" w:eastAsia="zh-CN"/>
        </w:rPr>
        <w:t>，使架空线路入地、并调整线路路径，以规范</w:t>
      </w:r>
      <w:r>
        <w:rPr>
          <w:rFonts w:hint="default" w:ascii="Times New Roman" w:hAnsi="Times New Roman" w:eastAsia="方正仿宋简体" w:cs="Times New Roman"/>
          <w:sz w:val="32"/>
          <w:szCs w:val="32"/>
          <w:highlight w:val="none"/>
          <w:lang w:val="en-US" w:eastAsia="zh-CN"/>
        </w:rPr>
        <w:t>乐至县内环线</w:t>
      </w:r>
      <w:r>
        <w:rPr>
          <w:rFonts w:hint="eastAsia" w:ascii="Times New Roman" w:hAnsi="Times New Roman" w:eastAsia="方正仿宋简体" w:cs="Times New Roman"/>
          <w:sz w:val="32"/>
          <w:szCs w:val="32"/>
          <w:highlight w:val="none"/>
          <w:lang w:val="en-US" w:eastAsia="zh-CN"/>
        </w:rPr>
        <w:t>电力线路，从而促进区域地块开发。</w:t>
      </w:r>
    </w:p>
    <w:p>
      <w:pPr>
        <w:spacing w:line="580" w:lineRule="exact"/>
        <w:ind w:firstLine="640" w:firstLineChars="200"/>
        <w:rPr>
          <w:rFonts w:eastAsia="方正黑体简体"/>
          <w:color w:val="auto"/>
          <w:sz w:val="32"/>
          <w:szCs w:val="32"/>
        </w:rPr>
      </w:pPr>
      <w:r>
        <w:rPr>
          <w:rFonts w:hint="eastAsia" w:eastAsia="方正黑体简体"/>
          <w:color w:val="auto"/>
          <w:sz w:val="32"/>
          <w:szCs w:val="32"/>
        </w:rPr>
        <w:t>二、绩效自评工作情况</w:t>
      </w:r>
    </w:p>
    <w:p>
      <w:pPr>
        <w:spacing w:line="580" w:lineRule="exact"/>
        <w:ind w:firstLine="643" w:firstLineChars="200"/>
        <w:rPr>
          <w:rFonts w:hint="eastAsia" w:eastAsia="方正楷体简体"/>
          <w:b/>
          <w:color w:val="FF0000"/>
          <w:sz w:val="32"/>
          <w:szCs w:val="32"/>
        </w:rPr>
      </w:pPr>
      <w:r>
        <w:rPr>
          <w:rFonts w:hint="eastAsia" w:eastAsia="方正楷体简体"/>
          <w:b/>
          <w:color w:val="auto"/>
          <w:sz w:val="32"/>
          <w:szCs w:val="32"/>
        </w:rPr>
        <w:t>（一）自评工作组织领导</w:t>
      </w:r>
    </w:p>
    <w:p>
      <w:pPr>
        <w:snapToGrid w:val="0"/>
        <w:spacing w:line="600" w:lineRule="exact"/>
        <w:ind w:firstLine="640" w:firstLineChars="200"/>
        <w:jc w:val="left"/>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已成立自评领导小组开展自评工作。</w:t>
      </w:r>
    </w:p>
    <w:p>
      <w:pPr>
        <w:pStyle w:val="7"/>
        <w:ind w:firstLine="640" w:firstLineChars="200"/>
        <w:rPr>
          <w:rFonts w:hint="default"/>
          <w:lang w:val="en-US"/>
        </w:rPr>
      </w:pPr>
      <w:r>
        <w:rPr>
          <w:rFonts w:hint="eastAsia" w:ascii="Times New Roman" w:hAnsi="Times New Roman" w:eastAsia="方正仿宋简体" w:cs="Times New Roman"/>
          <w:sz w:val="32"/>
          <w:szCs w:val="32"/>
          <w:lang w:val="en-US" w:eastAsia="zh-CN"/>
        </w:rPr>
        <w:t>领导小组成员：</w:t>
      </w:r>
      <w:r>
        <w:rPr>
          <w:rFonts w:hint="eastAsia" w:eastAsia="方正仿宋简体" w:cs="Times New Roman"/>
          <w:sz w:val="32"/>
          <w:szCs w:val="32"/>
          <w:lang w:val="en-US" w:eastAsia="zh-CN"/>
        </w:rPr>
        <w:t>李晓凤、喻浩峰、唐中云</w:t>
      </w:r>
    </w:p>
    <w:p>
      <w:pPr>
        <w:numPr>
          <w:ilvl w:val="0"/>
          <w:numId w:val="7"/>
        </w:numPr>
        <w:spacing w:line="580" w:lineRule="exact"/>
        <w:ind w:firstLine="643" w:firstLineChars="200"/>
        <w:rPr>
          <w:rFonts w:hint="eastAsia" w:eastAsia="方正楷体简体"/>
          <w:b/>
          <w:color w:val="FF0000"/>
          <w:sz w:val="32"/>
          <w:szCs w:val="32"/>
        </w:rPr>
      </w:pPr>
      <w:r>
        <w:rPr>
          <w:rFonts w:hint="eastAsia" w:eastAsia="方正楷体简体"/>
          <w:b/>
          <w:color w:val="auto"/>
          <w:sz w:val="32"/>
          <w:szCs w:val="32"/>
        </w:rPr>
        <w:t>自评方式、方法、重点等</w:t>
      </w:r>
    </w:p>
    <w:p>
      <w:pPr>
        <w:snapToGrid w:val="0"/>
        <w:spacing w:line="600" w:lineRule="exact"/>
        <w:ind w:firstLine="640" w:firstLineChars="200"/>
        <w:jc w:val="left"/>
        <w:rPr>
          <w:rFonts w:hint="default" w:eastAsia="宋体"/>
          <w:lang w:val="en-US" w:eastAsia="zh-CN"/>
        </w:rPr>
      </w:pPr>
      <w:r>
        <w:rPr>
          <w:rFonts w:hint="eastAsia" w:ascii="Times New Roman" w:hAnsi="Times New Roman" w:eastAsia="方正仿宋简体" w:cs="Times New Roman"/>
          <w:sz w:val="32"/>
          <w:szCs w:val="32"/>
        </w:rPr>
        <w:t>本项目通过现场踏勘、与单位相关人员座谈、了解项目情况，收集相关资料，分析整理历史财务数据，并在此基础上评估因客观条件变化带来的收支变化等情况。综合分析各类情况后，对项目的</w:t>
      </w:r>
      <w:r>
        <w:rPr>
          <w:rFonts w:hint="eastAsia" w:ascii="Times New Roman" w:hAnsi="Times New Roman" w:eastAsia="方正仿宋简体" w:cs="Times New Roman"/>
          <w:sz w:val="32"/>
          <w:szCs w:val="32"/>
          <w:lang w:val="en-US" w:eastAsia="zh-CN"/>
        </w:rPr>
        <w:t xml:space="preserve">业务管理 </w:t>
      </w:r>
      <w:r>
        <w:rPr>
          <w:rFonts w:hint="eastAsia" w:ascii="Times New Roman" w:hAnsi="Times New Roman" w:eastAsia="方正仿宋简体" w:cs="Times New Roman"/>
          <w:sz w:val="32"/>
          <w:szCs w:val="32"/>
        </w:rPr>
        <w:t>、</w:t>
      </w:r>
      <w:r>
        <w:rPr>
          <w:rFonts w:hint="eastAsia" w:ascii="Times New Roman" w:hAnsi="Times New Roman" w:eastAsia="方正仿宋简体" w:cs="Times New Roman"/>
          <w:sz w:val="32"/>
          <w:szCs w:val="32"/>
          <w:lang w:val="en-US" w:eastAsia="zh-CN"/>
        </w:rPr>
        <w:t>财务管理</w:t>
      </w:r>
      <w:r>
        <w:rPr>
          <w:rFonts w:hint="eastAsia" w:ascii="Times New Roman" w:hAnsi="Times New Roman" w:eastAsia="方正仿宋简体" w:cs="Times New Roman"/>
          <w:sz w:val="32"/>
          <w:szCs w:val="32"/>
        </w:rPr>
        <w:t>、</w:t>
      </w:r>
      <w:r>
        <w:rPr>
          <w:rFonts w:hint="eastAsia" w:ascii="Times New Roman" w:hAnsi="Times New Roman" w:eastAsia="方正仿宋简体" w:cs="Times New Roman"/>
          <w:sz w:val="32"/>
          <w:szCs w:val="32"/>
          <w:lang w:val="en-US" w:eastAsia="zh-CN"/>
        </w:rPr>
        <w:t>项目产出</w:t>
      </w:r>
      <w:r>
        <w:rPr>
          <w:rFonts w:hint="eastAsia" w:ascii="Times New Roman" w:hAnsi="Times New Roman" w:eastAsia="方正仿宋简体" w:cs="Times New Roman"/>
          <w:sz w:val="32"/>
          <w:szCs w:val="32"/>
        </w:rPr>
        <w:t>、</w:t>
      </w:r>
      <w:r>
        <w:rPr>
          <w:rFonts w:hint="eastAsia" w:ascii="Times New Roman" w:hAnsi="Times New Roman" w:eastAsia="方正仿宋简体" w:cs="Times New Roman"/>
          <w:sz w:val="32"/>
          <w:szCs w:val="32"/>
          <w:lang w:val="en-US" w:eastAsia="zh-CN"/>
        </w:rPr>
        <w:t>项目效益进行自评</w:t>
      </w:r>
      <w:r>
        <w:rPr>
          <w:rFonts w:hint="eastAsia" w:ascii="Times New Roman" w:hAnsi="Times New Roman" w:eastAsia="方正仿宋简体" w:cs="Times New Roman"/>
          <w:sz w:val="32"/>
          <w:szCs w:val="32"/>
        </w:rPr>
        <w:t>。</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napToGrid w:val="0"/>
        <w:spacing w:line="600" w:lineRule="exact"/>
        <w:ind w:firstLine="640" w:firstLineChars="200"/>
        <w:jc w:val="left"/>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本次申请的</w:t>
      </w:r>
      <w:r>
        <w:rPr>
          <w:rFonts w:hint="eastAsia" w:ascii="Times New Roman" w:hAnsi="Times New Roman" w:eastAsia="方正仿宋简体" w:cs="Times New Roman"/>
          <w:sz w:val="32"/>
          <w:szCs w:val="32"/>
          <w:lang w:val="en-US" w:eastAsia="zh-CN"/>
        </w:rPr>
        <w:t>乐至县内环线电力通道建设项目</w:t>
      </w:r>
      <w:r>
        <w:rPr>
          <w:rFonts w:hint="default" w:ascii="Times New Roman" w:hAnsi="Times New Roman" w:eastAsia="方正仿宋简体" w:cs="Times New Roman"/>
          <w:sz w:val="32"/>
          <w:szCs w:val="32"/>
          <w:lang w:val="en-US" w:eastAsia="zh-CN"/>
        </w:rPr>
        <w:t>符合国家相关政策，依据充分，决策审批程序规范，实施方案内容具体，完整翔实，资金绩效目标明确，定位准确，与预计解决的问题及现实需求相匹配，有一定的前瞻性，与相应的财政支出范围、方向、效果紧密相关，评估过程经调查研究及科学论证，符合实际，对该项目应“予与支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contextualSpacing/>
        <w:textAlignment w:val="auto"/>
        <w:rPr>
          <w:rFonts w:hint="eastAsia" w:eastAsia="方正仿宋简体"/>
          <w:sz w:val="32"/>
          <w:szCs w:val="32"/>
        </w:rPr>
      </w:pPr>
      <w:r>
        <w:rPr>
          <w:rFonts w:hint="eastAsia" w:eastAsia="方正仿宋简体"/>
          <w:sz w:val="32"/>
          <w:szCs w:val="32"/>
        </w:rPr>
        <w:t>依据《乐至县财政支出绩效评价管理办法》规定确定绩效等级</w:t>
      </w:r>
      <w:r>
        <w:rPr>
          <w:rFonts w:hint="eastAsia" w:eastAsia="方正仿宋简体"/>
          <w:sz w:val="32"/>
          <w:szCs w:val="32"/>
          <w:lang w:val="en-US" w:eastAsia="zh-CN"/>
        </w:rPr>
        <w:t>为优</w:t>
      </w:r>
      <w:r>
        <w:rPr>
          <w:rFonts w:hint="eastAsia" w:eastAsia="方正仿宋简体"/>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contextualSpacing/>
        <w:textAlignment w:val="auto"/>
        <w:rPr>
          <w:rFonts w:eastAsia="方正黑体简体"/>
          <w:sz w:val="32"/>
          <w:szCs w:val="32"/>
        </w:rPr>
      </w:pPr>
      <w:r>
        <w:rPr>
          <w:rFonts w:hint="eastAsia" w:eastAsia="方正黑体简体"/>
          <w:sz w:val="32"/>
          <w:szCs w:val="32"/>
        </w:rPr>
        <w:t>四、绩效分析</w:t>
      </w:r>
    </w:p>
    <w:p>
      <w:pPr>
        <w:spacing w:line="580" w:lineRule="exact"/>
        <w:ind w:firstLine="643" w:firstLineChars="200"/>
        <w:rPr>
          <w:rFonts w:hint="eastAsia" w:eastAsia="方正楷体简体"/>
          <w:b/>
          <w:sz w:val="32"/>
          <w:szCs w:val="32"/>
        </w:rPr>
      </w:pPr>
      <w:r>
        <w:rPr>
          <w:rFonts w:hint="eastAsia" w:eastAsia="方正楷体简体"/>
          <w:b/>
          <w:sz w:val="32"/>
          <w:szCs w:val="32"/>
        </w:rPr>
        <w:t>（一）项目产出目标、效果目标的实现情况</w:t>
      </w:r>
    </w:p>
    <w:p>
      <w:pPr>
        <w:spacing w:line="600" w:lineRule="exact"/>
        <w:ind w:firstLine="640" w:firstLineChars="200"/>
        <w:rPr>
          <w:rFonts w:hint="eastAsia" w:eastAsia="方正仿宋简体"/>
          <w:sz w:val="32"/>
          <w:szCs w:val="32"/>
          <w:lang w:eastAsia="zh-CN"/>
        </w:rPr>
      </w:pPr>
      <w:r>
        <w:rPr>
          <w:rFonts w:hint="eastAsia" w:eastAsia="方正仿宋简体"/>
          <w:sz w:val="32"/>
          <w:szCs w:val="32"/>
          <w:lang w:val="en-US" w:eastAsia="zh-CN"/>
        </w:rPr>
        <w:t>乐至县内环线电力通道建设项目</w:t>
      </w:r>
      <w:r>
        <w:rPr>
          <w:rFonts w:hint="eastAsia" w:eastAsia="方正仿宋简体"/>
          <w:sz w:val="32"/>
          <w:szCs w:val="32"/>
        </w:rPr>
        <w:t>拟迁改仙鹤变电站</w:t>
      </w:r>
      <w:r>
        <w:rPr>
          <w:rFonts w:eastAsia="方正仿宋简体"/>
          <w:sz w:val="32"/>
          <w:szCs w:val="32"/>
        </w:rPr>
        <w:t>110KV</w:t>
      </w:r>
      <w:r>
        <w:rPr>
          <w:rFonts w:hint="eastAsia" w:eastAsia="方正仿宋简体"/>
          <w:sz w:val="32"/>
          <w:szCs w:val="32"/>
        </w:rPr>
        <w:t>出线</w:t>
      </w:r>
      <w:r>
        <w:rPr>
          <w:rFonts w:eastAsia="方正仿宋简体"/>
          <w:sz w:val="32"/>
          <w:szCs w:val="32"/>
        </w:rPr>
        <w:t>2</w:t>
      </w:r>
      <w:r>
        <w:rPr>
          <w:rFonts w:hint="eastAsia" w:eastAsia="方正仿宋简体"/>
          <w:sz w:val="32"/>
          <w:szCs w:val="32"/>
        </w:rPr>
        <w:t>回，</w:t>
      </w:r>
      <w:r>
        <w:rPr>
          <w:rFonts w:eastAsia="方正仿宋简体"/>
          <w:sz w:val="32"/>
          <w:szCs w:val="32"/>
        </w:rPr>
        <w:t>35KV</w:t>
      </w:r>
      <w:r>
        <w:rPr>
          <w:rFonts w:hint="eastAsia" w:eastAsia="方正仿宋简体"/>
          <w:sz w:val="32"/>
          <w:szCs w:val="32"/>
        </w:rPr>
        <w:t>出线</w:t>
      </w:r>
      <w:r>
        <w:rPr>
          <w:rFonts w:eastAsia="方正仿宋简体"/>
          <w:sz w:val="32"/>
          <w:szCs w:val="32"/>
        </w:rPr>
        <w:t>6</w:t>
      </w:r>
      <w:r>
        <w:rPr>
          <w:rFonts w:hint="eastAsia" w:eastAsia="方正仿宋简体"/>
          <w:sz w:val="32"/>
          <w:szCs w:val="32"/>
        </w:rPr>
        <w:t>回变电站改造、线路电气、土建通道等</w:t>
      </w:r>
      <w:r>
        <w:rPr>
          <w:rFonts w:hint="eastAsia" w:eastAsia="方正仿宋简体"/>
          <w:sz w:val="32"/>
          <w:szCs w:val="32"/>
          <w:lang w:val="en-US" w:eastAsia="zh-CN"/>
        </w:rPr>
        <w:t>。</w:t>
      </w:r>
      <w:r>
        <w:rPr>
          <w:rFonts w:hint="eastAsia" w:eastAsia="方正仿宋简体"/>
          <w:sz w:val="32"/>
          <w:szCs w:val="32"/>
          <w:highlight w:val="none"/>
          <w:lang w:val="en-US" w:eastAsia="zh-CN"/>
        </w:rPr>
        <w:t>项目完成后，</w:t>
      </w:r>
      <w:r>
        <w:rPr>
          <w:rFonts w:hint="eastAsia" w:ascii="Times New Roman" w:hAnsi="Times New Roman" w:eastAsia="方正仿宋简体" w:cs="Times New Roman"/>
          <w:sz w:val="32"/>
          <w:szCs w:val="32"/>
          <w:highlight w:val="none"/>
          <w:lang w:val="en-US" w:eastAsia="zh-CN"/>
        </w:rPr>
        <w:t>使架空线路入地、并调整线路路径，以规范</w:t>
      </w:r>
      <w:r>
        <w:rPr>
          <w:rFonts w:hint="default" w:ascii="Times New Roman" w:hAnsi="Times New Roman" w:eastAsia="方正仿宋简体" w:cs="Times New Roman"/>
          <w:sz w:val="32"/>
          <w:szCs w:val="32"/>
          <w:highlight w:val="none"/>
          <w:lang w:val="en-US" w:eastAsia="zh-CN"/>
        </w:rPr>
        <w:t>乐至县内环线</w:t>
      </w:r>
      <w:r>
        <w:rPr>
          <w:rFonts w:hint="eastAsia" w:ascii="Times New Roman" w:hAnsi="Times New Roman" w:eastAsia="方正仿宋简体" w:cs="Times New Roman"/>
          <w:sz w:val="32"/>
          <w:szCs w:val="32"/>
          <w:highlight w:val="none"/>
          <w:lang w:val="en-US" w:eastAsia="zh-CN"/>
        </w:rPr>
        <w:t>电力线路，从而促进区域地块开发。</w:t>
      </w:r>
    </w:p>
    <w:p>
      <w:pPr>
        <w:spacing w:line="580" w:lineRule="exact"/>
        <w:ind w:firstLine="643" w:firstLineChars="200"/>
        <w:rPr>
          <w:rFonts w:hint="eastAsia" w:eastAsia="方正楷体简体"/>
          <w:b/>
          <w:sz w:val="32"/>
          <w:szCs w:val="32"/>
        </w:rPr>
      </w:pPr>
      <w:r>
        <w:rPr>
          <w:rFonts w:hint="eastAsia" w:eastAsia="方正楷体简体"/>
          <w:b/>
          <w:sz w:val="32"/>
          <w:szCs w:val="32"/>
          <w:lang w:eastAsia="zh-CN"/>
        </w:rPr>
        <w:t>（</w:t>
      </w:r>
      <w:r>
        <w:rPr>
          <w:rFonts w:hint="eastAsia" w:eastAsia="方正楷体简体"/>
          <w:b/>
          <w:sz w:val="32"/>
          <w:szCs w:val="32"/>
          <w:lang w:val="en-US" w:eastAsia="zh-CN"/>
        </w:rPr>
        <w:t>二）</w:t>
      </w:r>
      <w:r>
        <w:rPr>
          <w:rFonts w:hint="eastAsia" w:eastAsia="方正楷体简体"/>
          <w:b/>
          <w:sz w:val="32"/>
          <w:szCs w:val="32"/>
        </w:rPr>
        <w:t>项目绩效情况分析</w:t>
      </w:r>
    </w:p>
    <w:p>
      <w:pPr>
        <w:spacing w:line="600" w:lineRule="exact"/>
        <w:ind w:firstLine="420" w:firstLineChars="200"/>
        <w:rPr>
          <w:rFonts w:hint="default" w:ascii="Times New Roman" w:hAnsi="Times New Roman" w:eastAsia="方正仿宋简体" w:cs="Times New Roman"/>
          <w:kern w:val="2"/>
          <w:sz w:val="32"/>
          <w:szCs w:val="32"/>
          <w:lang w:val="en-US" w:eastAsia="zh-CN" w:bidi="ar-SA"/>
        </w:rPr>
      </w:pPr>
      <w:r>
        <w:rPr>
          <w:rFonts w:hint="eastAsia"/>
          <w:lang w:val="en-US" w:eastAsia="zh-CN"/>
        </w:rPr>
        <w:t xml:space="preserve">     </w:t>
      </w:r>
      <w:r>
        <w:rPr>
          <w:rFonts w:hint="eastAsia" w:eastAsia="方正仿宋简体"/>
          <w:sz w:val="32"/>
          <w:szCs w:val="32"/>
          <w:lang w:val="en-US" w:eastAsia="zh-CN"/>
        </w:rPr>
        <w:t>乐至县内环线电力通道建设项目</w:t>
      </w:r>
      <w:r>
        <w:rPr>
          <w:rFonts w:hint="eastAsia" w:ascii="Times New Roman" w:hAnsi="Times New Roman" w:eastAsia="方正仿宋简体" w:cs="Times New Roman"/>
          <w:sz w:val="32"/>
          <w:szCs w:val="32"/>
          <w:highlight w:val="none"/>
          <w:lang w:val="en-US" w:eastAsia="zh-CN"/>
        </w:rPr>
        <w:t>的建设，有利于</w:t>
      </w:r>
      <w:r>
        <w:rPr>
          <w:rFonts w:hint="default" w:ascii="Times New Roman" w:hAnsi="Times New Roman" w:eastAsia="方正仿宋简体" w:cs="Times New Roman"/>
          <w:sz w:val="32"/>
          <w:szCs w:val="32"/>
          <w:highlight w:val="none"/>
          <w:lang w:val="en-US" w:eastAsia="zh-CN"/>
        </w:rPr>
        <w:t>保障城市运行安全，优化城市发展环境</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提升城市品质，</w:t>
      </w:r>
      <w:r>
        <w:rPr>
          <w:rFonts w:hint="eastAsia" w:ascii="Times New Roman" w:hAnsi="Times New Roman" w:eastAsia="方正仿宋简体" w:cs="Times New Roman"/>
          <w:sz w:val="32"/>
          <w:szCs w:val="32"/>
          <w:highlight w:val="none"/>
          <w:lang w:val="en-US" w:eastAsia="zh-CN"/>
        </w:rPr>
        <w:t>促进</w:t>
      </w:r>
      <w:r>
        <w:rPr>
          <w:rFonts w:hint="default" w:ascii="Times New Roman" w:hAnsi="Times New Roman" w:eastAsia="方正仿宋简体" w:cs="Times New Roman"/>
          <w:sz w:val="32"/>
          <w:szCs w:val="32"/>
          <w:highlight w:val="none"/>
          <w:lang w:val="en-US" w:eastAsia="zh-CN"/>
        </w:rPr>
        <w:t>区域经济和社会</w:t>
      </w:r>
      <w:r>
        <w:rPr>
          <w:rFonts w:hint="eastAsia" w:ascii="Times New Roman" w:hAnsi="Times New Roman" w:eastAsia="方正仿宋简体" w:cs="Times New Roman"/>
          <w:sz w:val="32"/>
          <w:szCs w:val="32"/>
          <w:highlight w:val="none"/>
          <w:lang w:val="en-US" w:eastAsia="zh-CN"/>
        </w:rPr>
        <w:t>的发展</w:t>
      </w:r>
      <w:r>
        <w:rPr>
          <w:rFonts w:hint="eastAsia" w:eastAsia="方正仿宋简体"/>
          <w:sz w:val="32"/>
          <w:szCs w:val="32"/>
          <w:lang w:val="en-US" w:eastAsia="zh-CN"/>
        </w:rPr>
        <w:t>。</w:t>
      </w:r>
    </w:p>
    <w:p>
      <w:pPr>
        <w:spacing w:line="580" w:lineRule="exact"/>
        <w:ind w:firstLine="643" w:firstLineChars="200"/>
        <w:rPr>
          <w:rFonts w:hint="eastAsia" w:eastAsia="方正楷体简体"/>
          <w:b/>
          <w:sz w:val="32"/>
          <w:szCs w:val="32"/>
        </w:rPr>
      </w:pPr>
      <w:r>
        <w:rPr>
          <w:rFonts w:hint="eastAsia" w:eastAsia="方正楷体简体"/>
          <w:b/>
          <w:sz w:val="32"/>
          <w:szCs w:val="32"/>
          <w:lang w:eastAsia="zh-CN"/>
        </w:rPr>
        <w:t>（</w:t>
      </w:r>
      <w:r>
        <w:rPr>
          <w:rFonts w:hint="eastAsia" w:eastAsia="方正楷体简体"/>
          <w:b/>
          <w:sz w:val="32"/>
          <w:szCs w:val="32"/>
          <w:lang w:val="en-US" w:eastAsia="zh-CN"/>
        </w:rPr>
        <w:t>三）</w:t>
      </w:r>
      <w:r>
        <w:rPr>
          <w:rFonts w:hint="eastAsia" w:eastAsia="方正楷体简体"/>
          <w:b/>
          <w:sz w:val="32"/>
          <w:szCs w:val="32"/>
        </w:rPr>
        <w:t>项目实际绩效与目标的差异情况，以及对差异原因的详细说明</w:t>
      </w:r>
    </w:p>
    <w:p>
      <w:pPr>
        <w:numPr>
          <w:ilvl w:val="0"/>
          <w:numId w:val="0"/>
        </w:numPr>
        <w:spacing w:line="600" w:lineRule="exact"/>
        <w:ind w:firstLine="640" w:firstLineChars="200"/>
        <w:rPr>
          <w:rFonts w:hint="eastAsia" w:ascii="方正仿宋_GBK" w:hAnsi="方正仿宋_GBK" w:eastAsia="方正仿宋_GBK"/>
          <w:b/>
          <w:bCs/>
          <w:sz w:val="32"/>
          <w:szCs w:val="32"/>
          <w:lang w:val="en-US" w:eastAsia="zh-CN"/>
        </w:rPr>
      </w:pPr>
      <w:r>
        <w:rPr>
          <w:rFonts w:hint="eastAsia" w:eastAsia="方正仿宋简体" w:cs="Times New Roman"/>
          <w:kern w:val="2"/>
          <w:sz w:val="32"/>
          <w:szCs w:val="32"/>
          <w:lang w:val="en-US" w:eastAsia="zh-CN" w:bidi="ar-SA"/>
        </w:rPr>
        <w:t>项目实施</w:t>
      </w:r>
      <w:r>
        <w:rPr>
          <w:rFonts w:hint="eastAsia" w:ascii="Times New Roman" w:hAnsi="Times New Roman" w:eastAsia="方正仿宋简体" w:cs="Times New Roman"/>
          <w:kern w:val="2"/>
          <w:sz w:val="32"/>
          <w:szCs w:val="32"/>
          <w:lang w:val="en-US" w:eastAsia="zh-CN" w:bidi="ar-SA"/>
        </w:rPr>
        <w:t>过程中，</w:t>
      </w:r>
      <w:r>
        <w:rPr>
          <w:rFonts w:hint="default" w:ascii="Times New Roman" w:hAnsi="Times New Roman" w:eastAsia="方正仿宋简体" w:cs="Times New Roman"/>
          <w:kern w:val="2"/>
          <w:sz w:val="32"/>
          <w:szCs w:val="32"/>
          <w:lang w:val="en-US" w:eastAsia="zh-CN" w:bidi="ar-SA"/>
        </w:rPr>
        <w:t>各项建设条件较好，建设规模适当，建设方案可行，投资较为合理。</w:t>
      </w:r>
      <w:r>
        <w:rPr>
          <w:rFonts w:hint="eastAsia" w:ascii="方正仿宋_GBK" w:hAnsi="方正仿宋_GBK" w:eastAsia="方正仿宋_GBK"/>
          <w:sz w:val="32"/>
          <w:szCs w:val="32"/>
          <w:lang w:val="en-US" w:eastAsia="zh-CN"/>
        </w:rPr>
        <w:t>现场负责人员严把施工质量关，工程质量合格，经现场核实工程数量，该项目实际绩效与目标无差异。</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实际绩效与目标无差异。</w:t>
      </w:r>
    </w:p>
    <w:p>
      <w:pPr>
        <w:spacing w:line="580" w:lineRule="exact"/>
        <w:ind w:firstLine="640" w:firstLineChars="200"/>
        <w:rPr>
          <w:rFonts w:hint="eastAsia" w:ascii="Times New Roman" w:hAnsi="Times New Roman" w:eastAsia="方正黑体简体" w:cs="Times New Roman"/>
          <w:sz w:val="32"/>
          <w:szCs w:val="32"/>
        </w:rPr>
      </w:pPr>
      <w:r>
        <w:rPr>
          <w:rFonts w:hint="eastAsia" w:eastAsia="方正黑体简体"/>
          <w:sz w:val="32"/>
          <w:szCs w:val="32"/>
        </w:rPr>
        <w:t>五、主要经验</w:t>
      </w:r>
      <w:r>
        <w:rPr>
          <w:rFonts w:hint="eastAsia" w:ascii="Times New Roman" w:hAnsi="Times New Roman" w:eastAsia="方正黑体简体" w:cs="Times New Roman"/>
          <w:sz w:val="32"/>
          <w:szCs w:val="32"/>
        </w:rPr>
        <w:t>及做法、存在的问题和建议</w:t>
      </w:r>
    </w:p>
    <w:p>
      <w:pPr>
        <w:spacing w:line="580" w:lineRule="exact"/>
        <w:ind w:firstLine="640" w:firstLineChars="200"/>
        <w:rPr>
          <w:rFonts w:hint="eastAsia" w:ascii="Times New Roman" w:hAnsi="Times New Roman" w:eastAsia="方正黑体简体" w:cs="Times New Roman"/>
          <w:sz w:val="32"/>
          <w:szCs w:val="32"/>
        </w:rPr>
      </w:pPr>
      <w:r>
        <w:rPr>
          <w:rFonts w:hint="eastAsia" w:ascii="Times New Roman" w:hAnsi="Times New Roman" w:eastAsia="方正黑体简体" w:cs="Times New Roman"/>
          <w:sz w:val="32"/>
          <w:szCs w:val="32"/>
        </w:rPr>
        <w:t>（一）主要经验及做法</w:t>
      </w:r>
    </w:p>
    <w:p>
      <w:pPr>
        <w:numPr>
          <w:ilvl w:val="0"/>
          <w:numId w:val="0"/>
        </w:numPr>
        <w:spacing w:line="600" w:lineRule="exact"/>
        <w:ind w:firstLine="640" w:firstLineChars="200"/>
        <w:rPr>
          <w:rFonts w:hint="eastAsia" w:eastAsia="方正仿宋简体" w:cs="Times New Roman"/>
          <w:kern w:val="2"/>
          <w:sz w:val="32"/>
          <w:szCs w:val="32"/>
          <w:lang w:val="en-US" w:eastAsia="zh-CN" w:bidi="ar-SA"/>
        </w:rPr>
      </w:pPr>
      <w:r>
        <w:rPr>
          <w:rFonts w:hint="eastAsia" w:eastAsia="方正仿宋简体" w:cs="Times New Roman"/>
          <w:kern w:val="2"/>
          <w:sz w:val="32"/>
          <w:szCs w:val="32"/>
          <w:lang w:val="en-US" w:eastAsia="zh-CN" w:bidi="ar-SA"/>
        </w:rPr>
        <w:t>1.项目建设单位到政府有关部门及时办理相关手续，确保项目前期工作的顺利进行，以利于项目尽早组织实施。</w:t>
      </w:r>
    </w:p>
    <w:p>
      <w:pPr>
        <w:numPr>
          <w:ilvl w:val="0"/>
          <w:numId w:val="0"/>
        </w:numPr>
        <w:spacing w:line="600" w:lineRule="exact"/>
        <w:ind w:firstLine="640" w:firstLineChars="200"/>
        <w:rPr>
          <w:rFonts w:hint="eastAsia" w:eastAsia="方正仿宋简体" w:cs="Times New Roman"/>
          <w:kern w:val="2"/>
          <w:sz w:val="32"/>
          <w:szCs w:val="32"/>
          <w:lang w:val="en-US" w:eastAsia="zh-CN" w:bidi="ar-SA"/>
        </w:rPr>
      </w:pPr>
      <w:r>
        <w:rPr>
          <w:rFonts w:hint="eastAsia" w:eastAsia="方正仿宋简体" w:cs="Times New Roman"/>
          <w:kern w:val="2"/>
          <w:sz w:val="32"/>
          <w:szCs w:val="32"/>
          <w:lang w:val="en-US" w:eastAsia="zh-CN" w:bidi="ar-SA"/>
        </w:rPr>
        <w:t>2.建设单位抓紧完成工程建设的前期工作。为确保项目下阶段工作顺利开展，切实加强项目统筹计划和直辖管理。</w:t>
      </w:r>
    </w:p>
    <w:p>
      <w:pPr>
        <w:numPr>
          <w:ilvl w:val="0"/>
          <w:numId w:val="0"/>
        </w:numPr>
        <w:spacing w:line="600" w:lineRule="exact"/>
        <w:ind w:firstLine="640" w:firstLineChars="200"/>
        <w:rPr>
          <w:rFonts w:hint="eastAsia" w:eastAsia="方正仿宋简体" w:cs="Times New Roman"/>
          <w:kern w:val="2"/>
          <w:sz w:val="32"/>
          <w:szCs w:val="32"/>
          <w:lang w:val="en-US" w:eastAsia="zh-CN" w:bidi="ar-SA"/>
        </w:rPr>
      </w:pPr>
      <w:r>
        <w:rPr>
          <w:rFonts w:hint="eastAsia" w:eastAsia="方正仿宋简体" w:cs="Times New Roman"/>
          <w:kern w:val="2"/>
          <w:sz w:val="32"/>
          <w:szCs w:val="32"/>
          <w:lang w:val="en-US" w:eastAsia="zh-CN" w:bidi="ar-SA"/>
        </w:rPr>
        <w:t>3.建设单位保证建设资金及时足额到位，并在建设过程中加强资金管理，确保项目的顺利实施，发挥投资效益。</w:t>
      </w:r>
    </w:p>
    <w:p>
      <w:pPr>
        <w:numPr>
          <w:ilvl w:val="0"/>
          <w:numId w:val="0"/>
        </w:numPr>
        <w:spacing w:line="600" w:lineRule="exact"/>
        <w:ind w:firstLine="640" w:firstLineChars="200"/>
        <w:rPr>
          <w:rFonts w:hint="eastAsia" w:eastAsia="方正仿宋简体" w:cs="Times New Roman"/>
          <w:kern w:val="2"/>
          <w:sz w:val="32"/>
          <w:szCs w:val="32"/>
          <w:lang w:val="en-US" w:eastAsia="zh-CN" w:bidi="ar-SA"/>
        </w:rPr>
      </w:pPr>
      <w:r>
        <w:rPr>
          <w:rFonts w:hint="eastAsia" w:eastAsia="方正仿宋简体" w:cs="Times New Roman"/>
          <w:kern w:val="2"/>
          <w:sz w:val="32"/>
          <w:szCs w:val="32"/>
          <w:lang w:val="en-US" w:eastAsia="zh-CN" w:bidi="ar-SA"/>
        </w:rPr>
        <w:t>4.严格按照工程建设的程序要求，把握好每个环节，严格加强项目的质量、进度、资金等管理工作。</w:t>
      </w:r>
    </w:p>
    <w:p>
      <w:pPr>
        <w:numPr>
          <w:ilvl w:val="0"/>
          <w:numId w:val="0"/>
        </w:numPr>
        <w:spacing w:line="600" w:lineRule="exact"/>
        <w:ind w:firstLine="640" w:firstLineChars="200"/>
        <w:rPr>
          <w:rFonts w:hint="eastAsia" w:eastAsia="方正仿宋简体" w:cs="Times New Roman"/>
          <w:kern w:val="2"/>
          <w:sz w:val="32"/>
          <w:szCs w:val="32"/>
          <w:lang w:val="en-US" w:eastAsia="zh-CN" w:bidi="ar-SA"/>
        </w:rPr>
      </w:pPr>
      <w:r>
        <w:rPr>
          <w:rFonts w:hint="eastAsia" w:eastAsia="方正仿宋简体" w:cs="Times New Roman"/>
          <w:kern w:val="2"/>
          <w:sz w:val="32"/>
          <w:szCs w:val="32"/>
          <w:lang w:val="en-US" w:eastAsia="zh-CN" w:bidi="ar-SA"/>
        </w:rPr>
        <w:t>5.为加快项目建设进度，该项目报告批复后，应立即组织进行实施方案等工作，制订出详细的项目实施计划，尽早开展工程管理招标工作。</w:t>
      </w:r>
    </w:p>
    <w:p>
      <w:pPr>
        <w:numPr>
          <w:ilvl w:val="0"/>
          <w:numId w:val="0"/>
        </w:numPr>
        <w:spacing w:line="600" w:lineRule="exact"/>
        <w:ind w:firstLine="640" w:firstLineChars="200"/>
        <w:rPr>
          <w:rFonts w:hint="eastAsia" w:eastAsia="方正仿宋简体" w:cs="Times New Roman"/>
          <w:kern w:val="2"/>
          <w:sz w:val="32"/>
          <w:szCs w:val="32"/>
          <w:lang w:val="en-US" w:eastAsia="zh-CN" w:bidi="ar-SA"/>
        </w:rPr>
      </w:pPr>
      <w:r>
        <w:rPr>
          <w:rFonts w:hint="eastAsia" w:eastAsia="方正仿宋简体" w:cs="Times New Roman"/>
          <w:kern w:val="2"/>
          <w:sz w:val="32"/>
          <w:szCs w:val="32"/>
          <w:lang w:val="en-US" w:eastAsia="zh-CN" w:bidi="ar-SA"/>
        </w:rPr>
        <w:t>6.在工程建设过程中，应处理好项目的内部和外部关系的协调性，争取相关政府部门、水电气部门、邮电通讯部门、交通部门等单位的支持，使项目顺利进行，按照预定计划完成建设目标。</w:t>
      </w:r>
    </w:p>
    <w:p>
      <w:pPr>
        <w:spacing w:line="580" w:lineRule="exact"/>
        <w:ind w:firstLine="640" w:firstLineChars="200"/>
        <w:rPr>
          <w:rFonts w:hint="eastAsia" w:ascii="Times New Roman" w:hAnsi="Times New Roman" w:eastAsia="方正黑体简体" w:cs="Times New Roman"/>
          <w:sz w:val="32"/>
          <w:szCs w:val="32"/>
        </w:rPr>
      </w:pPr>
      <w:r>
        <w:rPr>
          <w:rFonts w:hint="eastAsia" w:ascii="Times New Roman" w:hAnsi="Times New Roman" w:eastAsia="方正黑体简体" w:cs="Times New Roman"/>
          <w:sz w:val="32"/>
          <w:szCs w:val="32"/>
          <w:lang w:eastAsia="zh-CN"/>
        </w:rPr>
        <w:t>（</w:t>
      </w:r>
      <w:r>
        <w:rPr>
          <w:rFonts w:hint="eastAsia" w:ascii="Times New Roman" w:hAnsi="Times New Roman" w:eastAsia="方正黑体简体" w:cs="Times New Roman"/>
          <w:sz w:val="32"/>
          <w:szCs w:val="32"/>
          <w:lang w:val="en-US" w:eastAsia="zh-CN"/>
        </w:rPr>
        <w:t>二</w:t>
      </w:r>
      <w:r>
        <w:rPr>
          <w:rFonts w:hint="eastAsia" w:ascii="Times New Roman" w:hAnsi="Times New Roman" w:eastAsia="方正黑体简体" w:cs="Times New Roman"/>
          <w:sz w:val="32"/>
          <w:szCs w:val="32"/>
          <w:lang w:eastAsia="zh-CN"/>
        </w:rPr>
        <w:t>）</w:t>
      </w:r>
      <w:r>
        <w:rPr>
          <w:rFonts w:hint="eastAsia" w:ascii="Times New Roman" w:hAnsi="Times New Roman" w:eastAsia="方正黑体简体" w:cs="Times New Roman"/>
          <w:sz w:val="32"/>
          <w:szCs w:val="32"/>
        </w:rPr>
        <w:t>存在的问题</w:t>
      </w:r>
    </w:p>
    <w:p>
      <w:pPr>
        <w:numPr>
          <w:ilvl w:val="0"/>
          <w:numId w:val="0"/>
        </w:numPr>
        <w:spacing w:line="600" w:lineRule="exact"/>
        <w:ind w:firstLine="640" w:firstLineChars="200"/>
        <w:rPr>
          <w:rFonts w:hint="default" w:eastAsia="方正仿宋简体" w:cs="Times New Roman"/>
          <w:kern w:val="2"/>
          <w:sz w:val="32"/>
          <w:szCs w:val="32"/>
          <w:lang w:val="en-US" w:eastAsia="zh-CN" w:bidi="ar-SA"/>
        </w:rPr>
      </w:pPr>
      <w:r>
        <w:rPr>
          <w:rFonts w:hint="eastAsia" w:eastAsia="方正仿宋简体" w:cs="Times New Roman"/>
          <w:kern w:val="2"/>
          <w:sz w:val="32"/>
          <w:szCs w:val="32"/>
          <w:lang w:val="en-US" w:eastAsia="zh-CN" w:bidi="ar-SA"/>
        </w:rPr>
        <w:t>无。</w:t>
      </w:r>
    </w:p>
    <w:p>
      <w:pPr>
        <w:spacing w:line="580" w:lineRule="exact"/>
        <w:ind w:firstLine="640" w:firstLineChars="200"/>
        <w:rPr>
          <w:rFonts w:hint="eastAsia" w:ascii="Times New Roman" w:hAnsi="Times New Roman" w:eastAsia="方正黑体简体" w:cs="Times New Roman"/>
          <w:sz w:val="32"/>
          <w:szCs w:val="32"/>
        </w:rPr>
      </w:pPr>
      <w:r>
        <w:rPr>
          <w:rFonts w:hint="eastAsia" w:ascii="Times New Roman" w:hAnsi="Times New Roman" w:eastAsia="方正黑体简体" w:cs="Times New Roman"/>
          <w:sz w:val="32"/>
          <w:szCs w:val="32"/>
          <w:lang w:eastAsia="zh-CN"/>
        </w:rPr>
        <w:t>（</w:t>
      </w:r>
      <w:r>
        <w:rPr>
          <w:rFonts w:hint="eastAsia" w:ascii="Times New Roman" w:hAnsi="Times New Roman" w:eastAsia="方正黑体简体" w:cs="Times New Roman"/>
          <w:sz w:val="32"/>
          <w:szCs w:val="32"/>
          <w:lang w:val="en-US" w:eastAsia="zh-CN"/>
        </w:rPr>
        <w:t>三</w:t>
      </w:r>
      <w:r>
        <w:rPr>
          <w:rFonts w:hint="eastAsia" w:ascii="Times New Roman" w:hAnsi="Times New Roman" w:eastAsia="方正黑体简体" w:cs="Times New Roman"/>
          <w:sz w:val="32"/>
          <w:szCs w:val="32"/>
          <w:lang w:eastAsia="zh-CN"/>
        </w:rPr>
        <w:t>）</w:t>
      </w:r>
      <w:r>
        <w:rPr>
          <w:rFonts w:hint="eastAsia" w:ascii="Times New Roman" w:hAnsi="Times New Roman" w:eastAsia="方正黑体简体" w:cs="Times New Roman"/>
          <w:sz w:val="32"/>
          <w:szCs w:val="32"/>
        </w:rPr>
        <w:t>建议和改进措施</w:t>
      </w:r>
    </w:p>
    <w:p>
      <w:pPr>
        <w:numPr>
          <w:ilvl w:val="0"/>
          <w:numId w:val="0"/>
        </w:numPr>
        <w:spacing w:line="600" w:lineRule="exact"/>
        <w:ind w:firstLine="640" w:firstLineChars="200"/>
        <w:rPr>
          <w:rFonts w:hint="default" w:eastAsia="方正仿宋简体" w:cs="Times New Roman"/>
          <w:kern w:val="2"/>
          <w:sz w:val="32"/>
          <w:szCs w:val="32"/>
          <w:lang w:val="en-US" w:eastAsia="zh-CN" w:bidi="ar-SA"/>
        </w:rPr>
      </w:pPr>
      <w:r>
        <w:rPr>
          <w:rFonts w:hint="eastAsia" w:eastAsia="方正仿宋简体" w:cs="Times New Roman"/>
          <w:kern w:val="2"/>
          <w:sz w:val="32"/>
          <w:szCs w:val="32"/>
          <w:lang w:val="en-US" w:eastAsia="zh-CN" w:bidi="ar-SA"/>
        </w:rPr>
        <w:t>无。</w:t>
      </w:r>
    </w:p>
    <w:p>
      <w:pPr>
        <w:spacing w:line="620" w:lineRule="exact"/>
        <w:ind w:left="1917" w:leftChars="760" w:hanging="321" w:hangingChars="100"/>
        <w:jc w:val="left"/>
        <w:rPr>
          <w:rFonts w:hint="default" w:ascii="Times New Roman" w:hAnsi="Times New Roman" w:eastAsia="方正仿宋简体" w:cs="Times New Roman"/>
          <w:b/>
          <w:sz w:val="32"/>
          <w:szCs w:val="32"/>
        </w:rPr>
      </w:pPr>
    </w:p>
    <w:p>
      <w:pPr>
        <w:pStyle w:val="2"/>
        <w:rPr>
          <w:rFonts w:hint="default" w:ascii="Times New Roman" w:hAnsi="Times New Roman" w:cs="Times New Roman"/>
        </w:rPr>
      </w:pPr>
    </w:p>
    <w:p>
      <w:pPr>
        <w:pStyle w:val="15"/>
        <w:rPr>
          <w:rFonts w:hint="default" w:ascii="Times New Roman" w:hAnsi="Times New Roman" w:eastAsia="方正仿宋简体" w:cs="Times New Roman"/>
          <w:b/>
          <w:sz w:val="32"/>
          <w:szCs w:val="32"/>
        </w:rPr>
      </w:pPr>
    </w:p>
    <w:p>
      <w:pPr>
        <w:pStyle w:val="15"/>
        <w:rPr>
          <w:rFonts w:hint="default" w:ascii="Times New Roman" w:hAnsi="Times New Roman" w:eastAsia="方正仿宋简体" w:cs="Times New Roman"/>
          <w:b/>
          <w:sz w:val="32"/>
          <w:szCs w:val="32"/>
        </w:rPr>
      </w:pPr>
    </w:p>
    <w:p>
      <w:pPr>
        <w:pStyle w:val="15"/>
        <w:rPr>
          <w:rFonts w:hint="default" w:ascii="Times New Roman" w:hAnsi="Times New Roman" w:eastAsia="方正仿宋简体" w:cs="Times New Roman"/>
          <w:b/>
          <w:sz w:val="32"/>
          <w:szCs w:val="32"/>
        </w:rPr>
      </w:pPr>
    </w:p>
    <w:p>
      <w:pPr>
        <w:pStyle w:val="15"/>
        <w:rPr>
          <w:rFonts w:hint="default" w:ascii="Times New Roman" w:hAnsi="Times New Roman" w:eastAsia="方正仿宋简体" w:cs="Times New Roman"/>
          <w:b/>
          <w:sz w:val="32"/>
          <w:szCs w:val="32"/>
        </w:rPr>
      </w:pPr>
    </w:p>
    <w:p>
      <w:pPr>
        <w:pStyle w:val="15"/>
        <w:rPr>
          <w:rFonts w:hint="default" w:ascii="Times New Roman" w:hAnsi="Times New Roman" w:eastAsia="方正仿宋简体" w:cs="Times New Roman"/>
          <w:b/>
          <w:sz w:val="32"/>
          <w:szCs w:val="32"/>
        </w:rPr>
      </w:pPr>
    </w:p>
    <w:p>
      <w:pPr>
        <w:pStyle w:val="15"/>
        <w:rPr>
          <w:rFonts w:hint="default" w:ascii="Times New Roman" w:hAnsi="Times New Roman" w:eastAsia="方正仿宋简体" w:cs="Times New Roman"/>
          <w:b/>
          <w:sz w:val="32"/>
          <w:szCs w:val="32"/>
        </w:rPr>
      </w:pPr>
    </w:p>
    <w:p>
      <w:pPr>
        <w:pStyle w:val="15"/>
        <w:rPr>
          <w:rFonts w:hint="default" w:ascii="Times New Roman" w:hAnsi="Times New Roman" w:eastAsia="方正仿宋简体" w:cs="Times New Roman"/>
          <w:b/>
          <w:sz w:val="32"/>
          <w:szCs w:val="32"/>
        </w:rPr>
      </w:pPr>
    </w:p>
    <w:p>
      <w:pPr>
        <w:pStyle w:val="15"/>
        <w:rPr>
          <w:rFonts w:hint="default" w:ascii="Times New Roman" w:hAnsi="Times New Roman" w:eastAsia="方正仿宋简体" w:cs="Times New Roman"/>
          <w:b/>
          <w:sz w:val="32"/>
          <w:szCs w:val="32"/>
        </w:rPr>
      </w:pPr>
    </w:p>
    <w:p>
      <w:pPr>
        <w:pStyle w:val="15"/>
        <w:rPr>
          <w:rFonts w:hint="default" w:ascii="Times New Roman" w:hAnsi="Times New Roman" w:eastAsia="方正仿宋简体" w:cs="Times New Roman"/>
          <w:b/>
          <w:sz w:val="32"/>
          <w:szCs w:val="32"/>
        </w:rPr>
      </w:pPr>
    </w:p>
    <w:p>
      <w:pPr>
        <w:pStyle w:val="15"/>
        <w:rPr>
          <w:rFonts w:hint="default" w:ascii="Times New Roman" w:hAnsi="Times New Roman" w:eastAsia="方正仿宋简体" w:cs="Times New Roman"/>
          <w:b/>
          <w:sz w:val="32"/>
          <w:szCs w:val="32"/>
        </w:rPr>
      </w:pPr>
    </w:p>
    <w:p>
      <w:pPr>
        <w:pStyle w:val="7"/>
        <w:spacing w:before="93"/>
        <w:rPr>
          <w:rFonts w:hint="default" w:ascii="Times New Roman" w:hAnsi="Times New Roman" w:cs="Times New Roman"/>
          <w:sz w:val="32"/>
          <w:szCs w:val="32"/>
          <w:shd w:val="clear" w:color="auto" w:fill="FFFFFF"/>
          <w:lang w:val="zh-CN"/>
        </w:rPr>
      </w:pPr>
    </w:p>
    <w:p>
      <w:pPr>
        <w:pStyle w:val="7"/>
        <w:spacing w:before="93"/>
        <w:rPr>
          <w:rFonts w:hint="default" w:ascii="Times New Roman" w:hAnsi="Times New Roman" w:cs="Times New Roman"/>
          <w:sz w:val="32"/>
          <w:szCs w:val="32"/>
          <w:shd w:val="clear" w:color="auto" w:fill="FFFFFF"/>
          <w:lang w:val="zh-CN"/>
        </w:rPr>
      </w:pPr>
    </w:p>
    <w:p>
      <w:pPr>
        <w:pStyle w:val="7"/>
        <w:spacing w:before="93"/>
        <w:rPr>
          <w:rFonts w:hint="default" w:ascii="Times New Roman" w:hAnsi="Times New Roman" w:eastAsia="黑体" w:cs="Times New Roman"/>
          <w:sz w:val="32"/>
          <w:szCs w:val="32"/>
          <w:shd w:val="clear" w:color="auto" w:fill="FFFFFF"/>
          <w:lang w:val="en-US"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w:t>
      </w:r>
    </w:p>
    <w:p>
      <w:pPr>
        <w:spacing w:line="580" w:lineRule="exact"/>
        <w:jc w:val="center"/>
        <w:rPr>
          <w:rFonts w:hint="eastAsia" w:eastAsia="方正小标宋简体"/>
          <w:sz w:val="44"/>
          <w:szCs w:val="44"/>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乐至县玉龙湖片区路网建设项目（一标段）工程</w:t>
      </w:r>
      <w:r>
        <w:rPr>
          <w:rFonts w:hint="eastAsia" w:eastAsia="方正楷体简体"/>
          <w:b/>
          <w:sz w:val="32"/>
          <w:szCs w:val="32"/>
        </w:rPr>
        <w:t>）</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jc w:val="center"/>
        <w:rPr>
          <w:rFonts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spacing w:line="600" w:lineRule="exact"/>
        <w:ind w:firstLine="640" w:firstLineChars="200"/>
        <w:rPr>
          <w:rFonts w:hint="eastAsia"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为深入推进交通发展，改善市政交通落后面貌，充分发挥玉龙湖片区功能地位，促进乐至经济快速发展，尽快形成一个经济繁荣的良好城市格局和空间发展态势，拟在天池镇棉花湾村、童家镇打鼓庙村实施乐至县玉龙湖片区路网项目。项目通过新建5条市政道路，完善片区路网规划，可有效缓解交通压力，加快经济发展。</w:t>
      </w:r>
    </w:p>
    <w:p>
      <w:pPr>
        <w:numPr>
          <w:ilvl w:val="0"/>
          <w:numId w:val="8"/>
        </w:numPr>
        <w:spacing w:line="580" w:lineRule="exact"/>
        <w:ind w:left="-10" w:leftChars="0" w:firstLine="640" w:firstLineChars="0"/>
        <w:rPr>
          <w:rFonts w:hint="eastAsia" w:eastAsia="方正仿宋简体"/>
          <w:sz w:val="32"/>
          <w:szCs w:val="32"/>
        </w:rPr>
      </w:pPr>
      <w:r>
        <w:rPr>
          <w:rFonts w:hint="eastAsia" w:eastAsia="方正仿宋简体"/>
          <w:sz w:val="32"/>
          <w:szCs w:val="32"/>
        </w:rPr>
        <w:t>预算资金来源及使用情况</w:t>
      </w:r>
    </w:p>
    <w:p>
      <w:pPr>
        <w:spacing w:line="600" w:lineRule="exact"/>
        <w:ind w:firstLine="640" w:firstLineChars="200"/>
        <w:rPr>
          <w:rFonts w:hint="default"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项目</w:t>
      </w:r>
      <w:r>
        <w:rPr>
          <w:rFonts w:hint="eastAsia" w:eastAsia="方正仿宋简体" w:cs="Times New Roman"/>
          <w:kern w:val="2"/>
          <w:sz w:val="32"/>
          <w:szCs w:val="32"/>
          <w:lang w:val="en-US" w:eastAsia="zh-CN" w:bidi="ar-SA"/>
        </w:rPr>
        <w:t>2023年预算资金：800</w:t>
      </w:r>
      <w:r>
        <w:rPr>
          <w:rFonts w:hint="eastAsia" w:ascii="Times New Roman" w:hAnsi="Times New Roman" w:eastAsia="方正仿宋简体" w:cs="Times New Roman"/>
          <w:kern w:val="2"/>
          <w:sz w:val="32"/>
          <w:szCs w:val="32"/>
          <w:lang w:val="en-US" w:eastAsia="zh-CN" w:bidi="ar-SA"/>
        </w:rPr>
        <w:t>万元，资金来源：县政府投资。资金安排情况：</w:t>
      </w:r>
      <w:r>
        <w:rPr>
          <w:rFonts w:hint="eastAsia" w:eastAsia="方正仿宋简体" w:cs="Times New Roman"/>
          <w:kern w:val="2"/>
          <w:sz w:val="32"/>
          <w:szCs w:val="32"/>
          <w:lang w:val="en-US" w:eastAsia="zh-CN" w:bidi="ar-SA"/>
        </w:rPr>
        <w:t>已拨付</w:t>
      </w:r>
      <w:r>
        <w:rPr>
          <w:rFonts w:hint="eastAsia" w:ascii="Times New Roman" w:hAnsi="Times New Roman" w:eastAsia="方正仿宋简体" w:cs="Times New Roman"/>
          <w:kern w:val="2"/>
          <w:sz w:val="32"/>
          <w:szCs w:val="32"/>
          <w:lang w:val="en-US" w:eastAsia="zh-CN" w:bidi="ar-SA"/>
        </w:rPr>
        <w:t>工程款指标</w:t>
      </w:r>
      <w:r>
        <w:rPr>
          <w:rFonts w:hint="eastAsia" w:eastAsia="方正仿宋简体" w:cs="Times New Roman"/>
          <w:kern w:val="2"/>
          <w:sz w:val="32"/>
          <w:szCs w:val="32"/>
          <w:lang w:val="en-US" w:eastAsia="zh-CN" w:bidi="ar-SA"/>
        </w:rPr>
        <w:t>800</w:t>
      </w:r>
      <w:r>
        <w:rPr>
          <w:rFonts w:hint="eastAsia" w:ascii="Times New Roman" w:hAnsi="Times New Roman" w:eastAsia="方正仿宋简体" w:cs="Times New Roman"/>
          <w:kern w:val="2"/>
          <w:sz w:val="32"/>
          <w:szCs w:val="32"/>
          <w:lang w:val="en-US" w:eastAsia="zh-CN" w:bidi="ar-SA"/>
        </w:rPr>
        <w:t>万元</w:t>
      </w:r>
      <w:r>
        <w:rPr>
          <w:rFonts w:hint="eastAsia" w:ascii="方正仿宋_GBK" w:hAnsi="方正仿宋_GBK" w:eastAsia="方正仿宋_GBK"/>
          <w:sz w:val="32"/>
          <w:szCs w:val="32"/>
          <w:lang w:val="en-US" w:eastAsia="zh-CN"/>
        </w:rPr>
        <w:t>。</w:t>
      </w:r>
    </w:p>
    <w:p>
      <w:pPr>
        <w:numPr>
          <w:ilvl w:val="0"/>
          <w:numId w:val="8"/>
        </w:numPr>
        <w:spacing w:line="580" w:lineRule="exact"/>
        <w:ind w:left="-10" w:leftChars="0" w:firstLine="640" w:firstLineChars="0"/>
        <w:rPr>
          <w:rFonts w:hint="eastAsia" w:eastAsia="方正仿宋简体"/>
          <w:sz w:val="32"/>
          <w:szCs w:val="32"/>
        </w:rPr>
      </w:pPr>
      <w:r>
        <w:rPr>
          <w:rFonts w:hint="eastAsia" w:eastAsia="方正仿宋简体"/>
          <w:sz w:val="32"/>
          <w:szCs w:val="32"/>
          <w:lang w:val="en-US" w:eastAsia="zh-CN"/>
        </w:rPr>
        <w:t>组织</w:t>
      </w:r>
      <w:r>
        <w:rPr>
          <w:rFonts w:hint="eastAsia" w:eastAsia="方正仿宋简体"/>
          <w:sz w:val="32"/>
          <w:szCs w:val="32"/>
        </w:rPr>
        <w:t>实施情况</w:t>
      </w:r>
    </w:p>
    <w:p>
      <w:pPr>
        <w:spacing w:line="600" w:lineRule="exact"/>
        <w:ind w:firstLine="640" w:firstLineChars="200"/>
        <w:rPr>
          <w:rFonts w:hint="default" w:eastAsia="方正仿宋简体"/>
          <w:color w:val="auto"/>
          <w:sz w:val="32"/>
          <w:szCs w:val="32"/>
          <w:lang w:val="en-US" w:eastAsia="zh-CN"/>
        </w:rPr>
      </w:pPr>
      <w:r>
        <w:rPr>
          <w:rFonts w:hint="eastAsia" w:eastAsia="方正仿宋简体"/>
          <w:color w:val="auto"/>
          <w:sz w:val="32"/>
          <w:szCs w:val="32"/>
          <w:lang w:val="en-US" w:eastAsia="zh-CN"/>
        </w:rPr>
        <w:t>该项目由乐至县新城投资有限公司组织实施，于2020年7月开工，目前完成了水稳层、人行道的建设，准备进行人行道绿化，铺设油面层。</w:t>
      </w:r>
    </w:p>
    <w:p>
      <w:pPr>
        <w:numPr>
          <w:ilvl w:val="0"/>
          <w:numId w:val="8"/>
        </w:numPr>
        <w:spacing w:line="600" w:lineRule="exact"/>
        <w:ind w:left="-10" w:leftChars="0" w:firstLine="640" w:firstLineChars="0"/>
        <w:rPr>
          <w:rFonts w:hint="eastAsia" w:eastAsia="方正仿宋简体"/>
          <w:sz w:val="32"/>
          <w:szCs w:val="32"/>
        </w:rPr>
      </w:pPr>
      <w:r>
        <w:rPr>
          <w:rFonts w:hint="eastAsia" w:eastAsia="方正仿宋简体"/>
          <w:sz w:val="32"/>
          <w:szCs w:val="32"/>
        </w:rPr>
        <w:t>项目管理情况</w:t>
      </w:r>
    </w:p>
    <w:p>
      <w:pPr>
        <w:spacing w:line="600" w:lineRule="exact"/>
        <w:ind w:firstLine="640" w:firstLineChars="200"/>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为保证建设项目顺利实施，乐至县新城投资有限公司组织专业技术人员、监理等严格按照《乐至县玉龙湖片区路网（一标段）建设项目施工合同》要求，对该建设项目施工现场监管，根据法律、规范、规程和政策要求对工程质量进行监管。</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600" w:lineRule="exact"/>
        <w:ind w:firstLine="640" w:firstLineChars="200"/>
        <w:rPr>
          <w:rFonts w:hint="eastAsia" w:ascii="Times New Roman" w:hAnsi="Times New Roman" w:eastAsia="方正仿宋简体" w:cs="Times New Roman"/>
          <w:sz w:val="32"/>
          <w:szCs w:val="32"/>
          <w:highlight w:val="none"/>
          <w:lang w:val="en-US" w:eastAsia="zh-CN"/>
        </w:rPr>
      </w:pPr>
      <w:r>
        <w:rPr>
          <w:rFonts w:hint="eastAsia" w:eastAsia="方正仿宋简体"/>
          <w:sz w:val="32"/>
          <w:szCs w:val="32"/>
          <w:lang w:val="en-US" w:eastAsia="zh-CN"/>
        </w:rPr>
        <w:t>乐至县玉龙湖片区路网建设项目</w:t>
      </w:r>
      <w:r>
        <w:rPr>
          <w:rFonts w:hint="eastAsia" w:ascii="Times New Roman" w:hAnsi="Times New Roman" w:eastAsia="方正仿宋简体" w:cs="Times New Roman"/>
          <w:sz w:val="32"/>
          <w:szCs w:val="32"/>
          <w:highlight w:val="none"/>
          <w:lang w:val="en-US" w:eastAsia="zh-CN"/>
        </w:rPr>
        <w:t>拟建总长约2960米的市政道路，其中宽20米的2条、22米的2条、30米的1条及附属设施</w:t>
      </w:r>
      <w:r>
        <w:rPr>
          <w:rFonts w:hint="eastAsia" w:eastAsia="方正仿宋简体"/>
          <w:sz w:val="32"/>
          <w:szCs w:val="32"/>
          <w:lang w:val="en-US" w:eastAsia="zh-CN"/>
        </w:rPr>
        <w:t>，工期3年，</w:t>
      </w:r>
      <w:r>
        <w:rPr>
          <w:rFonts w:hint="eastAsia" w:ascii="Times New Roman" w:hAnsi="Times New Roman" w:eastAsia="方正仿宋简体" w:cs="Times New Roman"/>
          <w:kern w:val="2"/>
          <w:sz w:val="32"/>
          <w:szCs w:val="32"/>
          <w:lang w:val="en-US" w:eastAsia="zh-CN" w:bidi="ar-SA"/>
        </w:rPr>
        <w:t>项目总投资</w:t>
      </w:r>
      <w:r>
        <w:rPr>
          <w:rFonts w:hint="eastAsia" w:eastAsia="方正仿宋简体" w:cs="Times New Roman"/>
          <w:kern w:val="2"/>
          <w:sz w:val="32"/>
          <w:szCs w:val="32"/>
          <w:lang w:val="en-US" w:eastAsia="zh-CN" w:bidi="ar-SA"/>
        </w:rPr>
        <w:t>20000</w:t>
      </w:r>
      <w:r>
        <w:rPr>
          <w:rFonts w:hint="eastAsia" w:ascii="Times New Roman" w:hAnsi="Times New Roman" w:eastAsia="方正仿宋简体" w:cs="Times New Roman"/>
          <w:kern w:val="2"/>
          <w:sz w:val="32"/>
          <w:szCs w:val="32"/>
          <w:lang w:val="en-US" w:eastAsia="zh-CN" w:bidi="ar-SA"/>
        </w:rPr>
        <w:t>万元，资金来源：县政府投资。</w:t>
      </w:r>
      <w:r>
        <w:rPr>
          <w:rFonts w:hint="eastAsia" w:ascii="Times New Roman" w:hAnsi="Times New Roman" w:eastAsia="方正仿宋简体" w:cs="Times New Roman"/>
          <w:sz w:val="32"/>
          <w:szCs w:val="32"/>
          <w:highlight w:val="none"/>
          <w:lang w:val="en-US" w:eastAsia="zh-CN"/>
        </w:rPr>
        <w:t>项目的建设，将完善片区路网规划，有效缓解交通压力，有利于</w:t>
      </w:r>
      <w:r>
        <w:rPr>
          <w:rFonts w:hint="default" w:ascii="Times New Roman" w:hAnsi="Times New Roman" w:eastAsia="方正仿宋简体" w:cs="Times New Roman"/>
          <w:sz w:val="32"/>
          <w:szCs w:val="32"/>
          <w:highlight w:val="none"/>
          <w:lang w:val="en-US" w:eastAsia="zh-CN"/>
        </w:rPr>
        <w:t>保障城市运行安全，优化城市发展环境</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提升城市品质，</w:t>
      </w:r>
      <w:r>
        <w:rPr>
          <w:rFonts w:hint="eastAsia" w:ascii="Times New Roman" w:hAnsi="Times New Roman" w:eastAsia="方正仿宋简体" w:cs="Times New Roman"/>
          <w:sz w:val="32"/>
          <w:szCs w:val="32"/>
          <w:highlight w:val="none"/>
          <w:lang w:val="en-US" w:eastAsia="zh-CN"/>
        </w:rPr>
        <w:t>促进</w:t>
      </w:r>
      <w:r>
        <w:rPr>
          <w:rFonts w:hint="default" w:ascii="Times New Roman" w:hAnsi="Times New Roman" w:eastAsia="方正仿宋简体" w:cs="Times New Roman"/>
          <w:sz w:val="32"/>
          <w:szCs w:val="32"/>
          <w:highlight w:val="none"/>
          <w:lang w:val="en-US" w:eastAsia="zh-CN"/>
        </w:rPr>
        <w:t>区域经济和社会</w:t>
      </w:r>
      <w:r>
        <w:rPr>
          <w:rFonts w:hint="eastAsia" w:ascii="Times New Roman" w:hAnsi="Times New Roman" w:eastAsia="方正仿宋简体" w:cs="Times New Roman"/>
          <w:sz w:val="32"/>
          <w:szCs w:val="32"/>
          <w:highlight w:val="none"/>
          <w:lang w:val="en-US" w:eastAsia="zh-CN"/>
        </w:rPr>
        <w:t>的发展。</w:t>
      </w:r>
    </w:p>
    <w:p>
      <w:pPr>
        <w:spacing w:line="580" w:lineRule="exact"/>
        <w:ind w:firstLine="640" w:firstLineChars="200"/>
        <w:rPr>
          <w:rFonts w:eastAsia="方正黑体简体"/>
          <w:color w:val="auto"/>
          <w:sz w:val="32"/>
          <w:szCs w:val="32"/>
        </w:rPr>
      </w:pPr>
      <w:r>
        <w:rPr>
          <w:rFonts w:hint="eastAsia" w:eastAsia="方正黑体简体"/>
          <w:color w:val="auto"/>
          <w:sz w:val="32"/>
          <w:szCs w:val="32"/>
        </w:rPr>
        <w:t>二、绩效自评工作情况</w:t>
      </w:r>
    </w:p>
    <w:p>
      <w:pPr>
        <w:spacing w:line="580" w:lineRule="exact"/>
        <w:ind w:firstLine="643" w:firstLineChars="200"/>
        <w:rPr>
          <w:rFonts w:hint="eastAsia" w:eastAsia="方正楷体简体"/>
          <w:b/>
          <w:color w:val="FF0000"/>
          <w:sz w:val="32"/>
          <w:szCs w:val="32"/>
        </w:rPr>
      </w:pPr>
      <w:r>
        <w:rPr>
          <w:rFonts w:hint="eastAsia" w:eastAsia="方正楷体简体"/>
          <w:b/>
          <w:color w:val="auto"/>
          <w:sz w:val="32"/>
          <w:szCs w:val="32"/>
        </w:rPr>
        <w:t>（一）自评工作组织领导</w:t>
      </w:r>
    </w:p>
    <w:p>
      <w:pPr>
        <w:snapToGrid w:val="0"/>
        <w:spacing w:line="600" w:lineRule="exact"/>
        <w:ind w:firstLine="640" w:firstLineChars="200"/>
        <w:jc w:val="left"/>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已成立自评领导小组开展自评工作。</w:t>
      </w:r>
    </w:p>
    <w:p>
      <w:pPr>
        <w:spacing w:line="580" w:lineRule="exact"/>
        <w:ind w:firstLine="640" w:firstLineChars="200"/>
        <w:rPr>
          <w:rFonts w:hint="default"/>
          <w:lang w:val="en-US"/>
        </w:rPr>
      </w:pPr>
      <w:r>
        <w:rPr>
          <w:rFonts w:hint="eastAsia" w:ascii="Times New Roman" w:hAnsi="Times New Roman" w:eastAsia="方正仿宋简体" w:cs="Times New Roman"/>
          <w:sz w:val="32"/>
          <w:szCs w:val="32"/>
          <w:lang w:val="en-US" w:eastAsia="zh-CN"/>
        </w:rPr>
        <w:t>领导小组成员：</w:t>
      </w:r>
      <w:r>
        <w:rPr>
          <w:rFonts w:hint="eastAsia" w:eastAsia="方正仿宋简体" w:cs="Times New Roman"/>
          <w:sz w:val="32"/>
          <w:szCs w:val="32"/>
          <w:lang w:val="en-US" w:eastAsia="zh-CN"/>
        </w:rPr>
        <w:t>李晓凤、喻浩峰、唐中云</w:t>
      </w:r>
    </w:p>
    <w:p>
      <w:pPr>
        <w:numPr>
          <w:ilvl w:val="0"/>
          <w:numId w:val="7"/>
        </w:numPr>
        <w:spacing w:line="580" w:lineRule="exact"/>
        <w:ind w:firstLine="643" w:firstLineChars="200"/>
        <w:rPr>
          <w:rFonts w:hint="eastAsia" w:eastAsia="方正楷体简体"/>
          <w:b/>
          <w:color w:val="FF0000"/>
          <w:sz w:val="32"/>
          <w:szCs w:val="32"/>
        </w:rPr>
      </w:pPr>
      <w:r>
        <w:rPr>
          <w:rFonts w:hint="eastAsia" w:eastAsia="方正楷体简体"/>
          <w:b/>
          <w:color w:val="auto"/>
          <w:sz w:val="32"/>
          <w:szCs w:val="32"/>
        </w:rPr>
        <w:t>自评方式、方法、重点等</w:t>
      </w:r>
    </w:p>
    <w:p>
      <w:pPr>
        <w:snapToGrid w:val="0"/>
        <w:spacing w:line="600" w:lineRule="exact"/>
        <w:ind w:firstLine="640" w:firstLineChars="200"/>
        <w:jc w:val="left"/>
        <w:rPr>
          <w:rFonts w:hint="default" w:eastAsia="宋体"/>
          <w:lang w:val="en-US" w:eastAsia="zh-CN"/>
        </w:rPr>
      </w:pPr>
      <w:r>
        <w:rPr>
          <w:rFonts w:hint="eastAsia" w:ascii="Times New Roman" w:hAnsi="Times New Roman" w:eastAsia="方正仿宋简体" w:cs="Times New Roman"/>
          <w:sz w:val="32"/>
          <w:szCs w:val="32"/>
        </w:rPr>
        <w:t>本项目通过现场踏勘、与单位相关人员座谈、了解项目情况，收集相关资料，分析整理历史财务数据，并在此基础上评估因客观条件变化带来的收支变化等情况。综合分析各类情况后，对项目的</w:t>
      </w:r>
      <w:r>
        <w:rPr>
          <w:rFonts w:hint="eastAsia" w:ascii="Times New Roman" w:hAnsi="Times New Roman" w:eastAsia="方正仿宋简体" w:cs="Times New Roman"/>
          <w:sz w:val="32"/>
          <w:szCs w:val="32"/>
          <w:lang w:val="en-US" w:eastAsia="zh-CN"/>
        </w:rPr>
        <w:t xml:space="preserve">业务管理 </w:t>
      </w:r>
      <w:r>
        <w:rPr>
          <w:rFonts w:hint="eastAsia" w:ascii="Times New Roman" w:hAnsi="Times New Roman" w:eastAsia="方正仿宋简体" w:cs="Times New Roman"/>
          <w:sz w:val="32"/>
          <w:szCs w:val="32"/>
        </w:rPr>
        <w:t>、</w:t>
      </w:r>
      <w:r>
        <w:rPr>
          <w:rFonts w:hint="eastAsia" w:ascii="Times New Roman" w:hAnsi="Times New Roman" w:eastAsia="方正仿宋简体" w:cs="Times New Roman"/>
          <w:sz w:val="32"/>
          <w:szCs w:val="32"/>
          <w:lang w:val="en-US" w:eastAsia="zh-CN"/>
        </w:rPr>
        <w:t>财务管理</w:t>
      </w:r>
      <w:r>
        <w:rPr>
          <w:rFonts w:hint="eastAsia" w:ascii="Times New Roman" w:hAnsi="Times New Roman" w:eastAsia="方正仿宋简体" w:cs="Times New Roman"/>
          <w:sz w:val="32"/>
          <w:szCs w:val="32"/>
        </w:rPr>
        <w:t>、</w:t>
      </w:r>
      <w:r>
        <w:rPr>
          <w:rFonts w:hint="eastAsia" w:ascii="Times New Roman" w:hAnsi="Times New Roman" w:eastAsia="方正仿宋简体" w:cs="Times New Roman"/>
          <w:sz w:val="32"/>
          <w:szCs w:val="32"/>
          <w:lang w:val="en-US" w:eastAsia="zh-CN"/>
        </w:rPr>
        <w:t>项目产出</w:t>
      </w:r>
      <w:r>
        <w:rPr>
          <w:rFonts w:hint="eastAsia" w:ascii="Times New Roman" w:hAnsi="Times New Roman" w:eastAsia="方正仿宋简体" w:cs="Times New Roman"/>
          <w:sz w:val="32"/>
          <w:szCs w:val="32"/>
        </w:rPr>
        <w:t>、</w:t>
      </w:r>
      <w:r>
        <w:rPr>
          <w:rFonts w:hint="eastAsia" w:ascii="Times New Roman" w:hAnsi="Times New Roman" w:eastAsia="方正仿宋简体" w:cs="Times New Roman"/>
          <w:sz w:val="32"/>
          <w:szCs w:val="32"/>
          <w:lang w:val="en-US" w:eastAsia="zh-CN"/>
        </w:rPr>
        <w:t>项目效益进行自评</w:t>
      </w:r>
      <w:r>
        <w:rPr>
          <w:rFonts w:hint="eastAsia" w:ascii="Times New Roman" w:hAnsi="Times New Roman" w:eastAsia="方正仿宋简体" w:cs="Times New Roman"/>
          <w:sz w:val="32"/>
          <w:szCs w:val="32"/>
        </w:rPr>
        <w:t>。</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eastAsia="方正仿宋简体"/>
          <w:sz w:val="32"/>
          <w:szCs w:val="32"/>
        </w:rPr>
      </w:pPr>
      <w:r>
        <w:rPr>
          <w:rFonts w:hint="eastAsia" w:eastAsia="方正仿宋简体"/>
          <w:sz w:val="32"/>
          <w:szCs w:val="32"/>
        </w:rPr>
        <w:t>总体介绍绩效评价结果情况，按照综合评分结果，依据《乐至县财政支出绩效评价管理办法》规定确定绩效等级。</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600" w:lineRule="exact"/>
        <w:ind w:firstLine="640" w:firstLineChars="200"/>
        <w:rPr>
          <w:rFonts w:hint="eastAsia" w:eastAsia="方正仿宋简体"/>
          <w:sz w:val="32"/>
          <w:szCs w:val="32"/>
        </w:rPr>
      </w:pPr>
      <w:r>
        <w:rPr>
          <w:rFonts w:hint="eastAsia" w:eastAsia="方正仿宋简体"/>
          <w:sz w:val="32"/>
          <w:szCs w:val="32"/>
        </w:rPr>
        <w:t>（一）项目产出目标、效果目标的实现情况</w:t>
      </w:r>
    </w:p>
    <w:p>
      <w:pPr>
        <w:spacing w:line="600" w:lineRule="exact"/>
        <w:ind w:firstLine="640" w:firstLineChars="200"/>
        <w:rPr>
          <w:rFonts w:hint="eastAsia" w:eastAsia="方正仿宋简体"/>
          <w:sz w:val="32"/>
          <w:szCs w:val="32"/>
          <w:lang w:eastAsia="zh-CN"/>
        </w:rPr>
      </w:pPr>
      <w:r>
        <w:rPr>
          <w:rFonts w:hint="eastAsia" w:eastAsia="方正仿宋简体"/>
          <w:sz w:val="32"/>
          <w:szCs w:val="32"/>
          <w:lang w:val="en-US" w:eastAsia="zh-CN"/>
        </w:rPr>
        <w:t>乐至县玉龙湖片区路网建设项目新</w:t>
      </w:r>
      <w:r>
        <w:rPr>
          <w:rFonts w:hint="eastAsia" w:ascii="Times New Roman" w:hAnsi="Times New Roman" w:eastAsia="方正仿宋简体" w:cs="Times New Roman"/>
          <w:sz w:val="32"/>
          <w:szCs w:val="32"/>
          <w:highlight w:val="none"/>
          <w:lang w:val="en-US" w:eastAsia="zh-CN"/>
        </w:rPr>
        <w:t>建总长约2960米的市政道路及附属设施，将完善片区路网规划，有效缓解交通压力。</w:t>
      </w:r>
    </w:p>
    <w:p>
      <w:pPr>
        <w:numPr>
          <w:ilvl w:val="0"/>
          <w:numId w:val="9"/>
        </w:numPr>
        <w:spacing w:line="600" w:lineRule="exact"/>
        <w:ind w:firstLine="640" w:firstLineChars="200"/>
        <w:rPr>
          <w:rFonts w:hint="eastAsia" w:eastAsia="方正仿宋简体"/>
          <w:sz w:val="32"/>
          <w:szCs w:val="32"/>
        </w:rPr>
      </w:pPr>
      <w:r>
        <w:rPr>
          <w:rFonts w:hint="eastAsia" w:eastAsia="方正仿宋简体"/>
          <w:sz w:val="32"/>
          <w:szCs w:val="32"/>
        </w:rPr>
        <w:t>项目绩效情况分析</w:t>
      </w:r>
    </w:p>
    <w:p>
      <w:pPr>
        <w:spacing w:line="600" w:lineRule="exact"/>
        <w:ind w:firstLine="420" w:firstLineChars="200"/>
        <w:rPr>
          <w:rFonts w:hint="default" w:ascii="Times New Roman" w:hAnsi="Times New Roman" w:eastAsia="方正仿宋简体" w:cs="Times New Roman"/>
          <w:kern w:val="2"/>
          <w:sz w:val="32"/>
          <w:szCs w:val="32"/>
          <w:lang w:val="en-US" w:eastAsia="zh-CN" w:bidi="ar-SA"/>
        </w:rPr>
      </w:pPr>
      <w:r>
        <w:rPr>
          <w:rFonts w:hint="eastAsia"/>
          <w:lang w:val="en-US" w:eastAsia="zh-CN"/>
        </w:rPr>
        <w:t xml:space="preserve">    </w:t>
      </w:r>
      <w:r>
        <w:rPr>
          <w:rFonts w:hint="eastAsia" w:eastAsia="方正仿宋简体"/>
          <w:sz w:val="32"/>
          <w:szCs w:val="32"/>
          <w:lang w:val="en-US" w:eastAsia="zh-CN"/>
        </w:rPr>
        <w:t>乐至县玉龙湖片区路网建设项目</w:t>
      </w:r>
      <w:r>
        <w:rPr>
          <w:rFonts w:hint="eastAsia" w:ascii="Times New Roman" w:hAnsi="Times New Roman" w:eastAsia="方正仿宋简体" w:cs="Times New Roman"/>
          <w:sz w:val="32"/>
          <w:szCs w:val="32"/>
          <w:highlight w:val="none"/>
          <w:lang w:val="en-US" w:eastAsia="zh-CN"/>
        </w:rPr>
        <w:t>的建设，有利于</w:t>
      </w:r>
      <w:r>
        <w:rPr>
          <w:rFonts w:hint="default" w:ascii="Times New Roman" w:hAnsi="Times New Roman" w:eastAsia="方正仿宋简体" w:cs="Times New Roman"/>
          <w:sz w:val="32"/>
          <w:szCs w:val="32"/>
          <w:highlight w:val="none"/>
          <w:lang w:val="en-US" w:eastAsia="zh-CN"/>
        </w:rPr>
        <w:t>保障城市运行安全，优化城市发展环境</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提升城市品质，</w:t>
      </w:r>
      <w:r>
        <w:rPr>
          <w:rFonts w:hint="eastAsia" w:ascii="Times New Roman" w:hAnsi="Times New Roman" w:eastAsia="方正仿宋简体" w:cs="Times New Roman"/>
          <w:sz w:val="32"/>
          <w:szCs w:val="32"/>
          <w:highlight w:val="none"/>
          <w:lang w:val="en-US" w:eastAsia="zh-CN"/>
        </w:rPr>
        <w:t>促进</w:t>
      </w:r>
      <w:r>
        <w:rPr>
          <w:rFonts w:hint="default" w:ascii="Times New Roman" w:hAnsi="Times New Roman" w:eastAsia="方正仿宋简体" w:cs="Times New Roman"/>
          <w:sz w:val="32"/>
          <w:szCs w:val="32"/>
          <w:highlight w:val="none"/>
          <w:lang w:val="en-US" w:eastAsia="zh-CN"/>
        </w:rPr>
        <w:t>区域经济和社会</w:t>
      </w:r>
      <w:r>
        <w:rPr>
          <w:rFonts w:hint="eastAsia" w:ascii="Times New Roman" w:hAnsi="Times New Roman" w:eastAsia="方正仿宋简体" w:cs="Times New Roman"/>
          <w:sz w:val="32"/>
          <w:szCs w:val="32"/>
          <w:highlight w:val="none"/>
          <w:lang w:val="en-US" w:eastAsia="zh-CN"/>
        </w:rPr>
        <w:t>的发展</w:t>
      </w:r>
      <w:r>
        <w:rPr>
          <w:rFonts w:hint="eastAsia" w:eastAsia="方正仿宋简体"/>
          <w:sz w:val="32"/>
          <w:szCs w:val="32"/>
          <w:lang w:val="en-US" w:eastAsia="zh-CN"/>
        </w:rPr>
        <w:t>。</w:t>
      </w:r>
    </w:p>
    <w:p>
      <w:pPr>
        <w:numPr>
          <w:ilvl w:val="0"/>
          <w:numId w:val="9"/>
        </w:numPr>
        <w:spacing w:line="600" w:lineRule="exact"/>
        <w:ind w:left="0" w:leftChars="0" w:firstLine="640" w:firstLineChars="200"/>
        <w:rPr>
          <w:rFonts w:hint="eastAsia" w:eastAsia="方正仿宋简体"/>
          <w:sz w:val="32"/>
          <w:szCs w:val="32"/>
        </w:rPr>
      </w:pPr>
      <w:r>
        <w:rPr>
          <w:rFonts w:hint="eastAsia" w:eastAsia="方正仿宋简体"/>
          <w:sz w:val="32"/>
          <w:szCs w:val="32"/>
        </w:rPr>
        <w:t>项目实际绩效与目标的差异情况，以及对差异原因的详细说明</w:t>
      </w:r>
    </w:p>
    <w:p>
      <w:pPr>
        <w:numPr>
          <w:ilvl w:val="0"/>
          <w:numId w:val="0"/>
        </w:numPr>
        <w:spacing w:line="600" w:lineRule="exact"/>
        <w:ind w:firstLine="640" w:firstLineChars="200"/>
        <w:rPr>
          <w:rFonts w:hint="eastAsia" w:ascii="Times New Roman" w:hAnsi="Times New Roman" w:eastAsia="方正仿宋简体" w:cs="Times New Roman"/>
          <w:kern w:val="2"/>
          <w:sz w:val="32"/>
          <w:szCs w:val="32"/>
          <w:lang w:val="en-US" w:eastAsia="zh-CN" w:bidi="ar-SA"/>
        </w:rPr>
      </w:pPr>
      <w:r>
        <w:rPr>
          <w:rFonts w:hint="eastAsia" w:eastAsia="方正仿宋简体" w:cs="Times New Roman"/>
          <w:kern w:val="2"/>
          <w:sz w:val="32"/>
          <w:szCs w:val="32"/>
          <w:lang w:val="en-US" w:eastAsia="zh-CN" w:bidi="ar-SA"/>
        </w:rPr>
        <w:t>项目实施</w:t>
      </w:r>
      <w:r>
        <w:rPr>
          <w:rFonts w:hint="eastAsia" w:ascii="Times New Roman" w:hAnsi="Times New Roman" w:eastAsia="方正仿宋简体" w:cs="Times New Roman"/>
          <w:kern w:val="2"/>
          <w:sz w:val="32"/>
          <w:szCs w:val="32"/>
          <w:lang w:val="en-US" w:eastAsia="zh-CN" w:bidi="ar-SA"/>
        </w:rPr>
        <w:t>过程中，</w:t>
      </w:r>
      <w:r>
        <w:rPr>
          <w:rFonts w:hint="default" w:ascii="Times New Roman" w:hAnsi="Times New Roman" w:eastAsia="方正仿宋简体" w:cs="Times New Roman"/>
          <w:kern w:val="2"/>
          <w:sz w:val="32"/>
          <w:szCs w:val="32"/>
          <w:lang w:val="en-US" w:eastAsia="zh-CN" w:bidi="ar-SA"/>
        </w:rPr>
        <w:t>各项建设条件较好，建设规模适当，建设方案可行，投资较为合理。</w:t>
      </w:r>
      <w:r>
        <w:rPr>
          <w:rFonts w:hint="eastAsia" w:ascii="Times New Roman" w:hAnsi="Times New Roman" w:eastAsia="方正仿宋简体" w:cs="Times New Roman"/>
          <w:kern w:val="2"/>
          <w:sz w:val="32"/>
          <w:szCs w:val="32"/>
          <w:lang w:val="en-US" w:eastAsia="zh-CN" w:bidi="ar-SA"/>
        </w:rPr>
        <w:t>现场负责人员严把施工质量关，工程质量合格，经现场核实工程数量，该项目实际绩效与目标无差异。</w:t>
      </w:r>
    </w:p>
    <w:p>
      <w:pPr>
        <w:spacing w:line="580" w:lineRule="exact"/>
        <w:ind w:firstLine="640" w:firstLineChars="200"/>
        <w:rPr>
          <w:rFonts w:hint="eastAsia" w:ascii="Times New Roman" w:hAnsi="Times New Roman" w:eastAsia="方正黑体简体" w:cs="Times New Roman"/>
          <w:sz w:val="32"/>
          <w:szCs w:val="32"/>
        </w:rPr>
      </w:pPr>
      <w:r>
        <w:rPr>
          <w:rFonts w:hint="eastAsia" w:eastAsia="方正黑体简体"/>
          <w:sz w:val="32"/>
          <w:szCs w:val="32"/>
        </w:rPr>
        <w:t>五、主要经验</w:t>
      </w:r>
      <w:r>
        <w:rPr>
          <w:rFonts w:hint="eastAsia" w:ascii="Times New Roman" w:hAnsi="Times New Roman" w:eastAsia="方正黑体简体" w:cs="Times New Roman"/>
          <w:sz w:val="32"/>
          <w:szCs w:val="32"/>
        </w:rPr>
        <w:t>及做法、存在的问题和建议</w:t>
      </w:r>
    </w:p>
    <w:p>
      <w:pPr>
        <w:spacing w:line="580" w:lineRule="exact"/>
        <w:ind w:firstLine="640" w:firstLineChars="200"/>
        <w:rPr>
          <w:rFonts w:hint="eastAsia" w:ascii="Times New Roman" w:hAnsi="Times New Roman" w:eastAsia="方正黑体简体" w:cs="Times New Roman"/>
          <w:sz w:val="32"/>
          <w:szCs w:val="32"/>
        </w:rPr>
      </w:pPr>
      <w:r>
        <w:rPr>
          <w:rFonts w:hint="eastAsia" w:ascii="Times New Roman" w:hAnsi="Times New Roman" w:eastAsia="方正黑体简体" w:cs="Times New Roman"/>
          <w:sz w:val="32"/>
          <w:szCs w:val="32"/>
        </w:rPr>
        <w:t>（一）主要经验及做法</w:t>
      </w:r>
    </w:p>
    <w:p>
      <w:pPr>
        <w:spacing w:line="580" w:lineRule="exact"/>
        <w:ind w:firstLine="640" w:firstLineChars="200"/>
        <w:rPr>
          <w:rFonts w:hint="eastAsia" w:ascii="仿宋" w:hAnsi="仿宋" w:eastAsia="仿宋" w:cs="仿宋"/>
          <w:sz w:val="32"/>
          <w:szCs w:val="32"/>
        </w:rPr>
      </w:pPr>
      <w:r>
        <w:rPr>
          <w:rFonts w:hint="eastAsia" w:ascii="Times New Roman" w:hAnsi="Times New Roman" w:eastAsia="方正黑体简体" w:cs="Times New Roman"/>
          <w:sz w:val="32"/>
          <w:szCs w:val="32"/>
        </w:rPr>
        <w:t xml:space="preserve"> </w:t>
      </w:r>
      <w:r>
        <w:rPr>
          <w:rFonts w:hint="eastAsia" w:ascii="仿宋" w:hAnsi="仿宋" w:eastAsia="仿宋" w:cs="仿宋"/>
          <w:sz w:val="32"/>
          <w:szCs w:val="32"/>
        </w:rPr>
        <w:t>1、项目建设单位到政府有关部门及时办理相关手续，确保项目前期工作的顺利进行，以利于项目尽早组织实施。</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2、建设单位抓紧完成工程建设的前期工作。为确保项目下阶段工作顺利开展，切实加强项目统筹计划和直辖管理。</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3、建设单位保证建设资金及时足额到位，并在建设过程中加强资金管理，确保项目的顺利实施，发挥投资效益。</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4、严格按照工程建设的程序要求，把握好每个环节，严格加强项目的质量、进度、资金等管理工作。</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5、为加快项目建设进度，该项目报告批复后，应立即组织进行实施方案等工作，制订出详细的项目实施计划，尽早开展工程管理招标工作。</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6、在工程建设过程中，应处理好项目的内部和外部关系的协调性，争取相关政府部门、水电气部门、邮电通讯部门、交通部门等单位的支持，使项目顺利进行，按照预定计划完成建设目标。</w:t>
      </w:r>
    </w:p>
    <w:p>
      <w:pPr>
        <w:spacing w:line="580" w:lineRule="exact"/>
        <w:ind w:firstLine="640" w:firstLineChars="200"/>
        <w:rPr>
          <w:rFonts w:hint="eastAsia" w:ascii="Times New Roman" w:hAnsi="Times New Roman" w:eastAsia="方正黑体简体" w:cs="Times New Roman"/>
          <w:sz w:val="32"/>
          <w:szCs w:val="32"/>
        </w:rPr>
      </w:pPr>
      <w:r>
        <w:rPr>
          <w:rFonts w:hint="eastAsia" w:ascii="Times New Roman" w:hAnsi="Times New Roman" w:eastAsia="方正黑体简体" w:cs="Times New Roman"/>
          <w:sz w:val="32"/>
          <w:szCs w:val="32"/>
          <w:lang w:eastAsia="zh-CN"/>
        </w:rPr>
        <w:t>（</w:t>
      </w:r>
      <w:r>
        <w:rPr>
          <w:rFonts w:hint="eastAsia" w:ascii="Times New Roman" w:hAnsi="Times New Roman" w:eastAsia="方正黑体简体" w:cs="Times New Roman"/>
          <w:sz w:val="32"/>
          <w:szCs w:val="32"/>
          <w:lang w:val="en-US" w:eastAsia="zh-CN"/>
        </w:rPr>
        <w:t>二</w:t>
      </w:r>
      <w:r>
        <w:rPr>
          <w:rFonts w:hint="eastAsia" w:ascii="Times New Roman" w:hAnsi="Times New Roman" w:eastAsia="方正黑体简体" w:cs="Times New Roman"/>
          <w:sz w:val="32"/>
          <w:szCs w:val="32"/>
          <w:lang w:eastAsia="zh-CN"/>
        </w:rPr>
        <w:t>）</w:t>
      </w:r>
      <w:r>
        <w:rPr>
          <w:rFonts w:hint="eastAsia" w:ascii="Times New Roman" w:hAnsi="Times New Roman" w:eastAsia="方正黑体简体" w:cs="Times New Roman"/>
          <w:sz w:val="32"/>
          <w:szCs w:val="32"/>
        </w:rPr>
        <w:t>存在的问题</w:t>
      </w:r>
    </w:p>
    <w:p>
      <w:pPr>
        <w:spacing w:line="58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无。</w:t>
      </w:r>
    </w:p>
    <w:p>
      <w:pPr>
        <w:spacing w:line="580" w:lineRule="exact"/>
        <w:ind w:firstLine="640" w:firstLineChars="200"/>
        <w:rPr>
          <w:rFonts w:hint="eastAsia" w:ascii="Times New Roman" w:hAnsi="Times New Roman" w:eastAsia="方正黑体简体" w:cs="Times New Roman"/>
          <w:sz w:val="32"/>
          <w:szCs w:val="32"/>
        </w:rPr>
      </w:pPr>
      <w:r>
        <w:rPr>
          <w:rFonts w:hint="eastAsia" w:ascii="Times New Roman" w:hAnsi="Times New Roman" w:eastAsia="方正黑体简体" w:cs="Times New Roman"/>
          <w:sz w:val="32"/>
          <w:szCs w:val="32"/>
          <w:lang w:eastAsia="zh-CN"/>
        </w:rPr>
        <w:t>（</w:t>
      </w:r>
      <w:r>
        <w:rPr>
          <w:rFonts w:hint="eastAsia" w:ascii="Times New Roman" w:hAnsi="Times New Roman" w:eastAsia="方正黑体简体" w:cs="Times New Roman"/>
          <w:sz w:val="32"/>
          <w:szCs w:val="32"/>
          <w:lang w:val="en-US" w:eastAsia="zh-CN"/>
        </w:rPr>
        <w:t>三</w:t>
      </w:r>
      <w:r>
        <w:rPr>
          <w:rFonts w:hint="eastAsia" w:ascii="Times New Roman" w:hAnsi="Times New Roman" w:eastAsia="方正黑体简体" w:cs="Times New Roman"/>
          <w:sz w:val="32"/>
          <w:szCs w:val="32"/>
          <w:lang w:eastAsia="zh-CN"/>
        </w:rPr>
        <w:t>）</w:t>
      </w:r>
      <w:r>
        <w:rPr>
          <w:rFonts w:hint="eastAsia" w:ascii="Times New Roman" w:hAnsi="Times New Roman" w:eastAsia="方正黑体简体" w:cs="Times New Roman"/>
          <w:sz w:val="32"/>
          <w:szCs w:val="32"/>
        </w:rPr>
        <w:t>建议和改进措施</w:t>
      </w:r>
    </w:p>
    <w:p>
      <w:pPr>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pStyle w:val="2"/>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pStyle w:val="7"/>
        <w:spacing w:before="93"/>
        <w:rPr>
          <w:rFonts w:hint="default" w:ascii="Times New Roman" w:hAnsi="Times New Roman" w:eastAsia="黑体" w:cs="Times New Roman"/>
          <w:sz w:val="32"/>
          <w:szCs w:val="32"/>
          <w:shd w:val="clear" w:color="auto" w:fill="FFFFFF"/>
          <w:lang w:val="en-US"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4</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（乐至县旅游大道与天池大道二期交汇口绿化提质工程）</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jc w:val="center"/>
        <w:rPr>
          <w:rFonts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adjustRightInd w:val="0"/>
        <w:snapToGrid w:val="0"/>
        <w:spacing w:line="600" w:lineRule="exact"/>
        <w:ind w:firstLine="640" w:firstLineChars="200"/>
        <w:rPr>
          <w:rFonts w:hint="eastAsia" w:eastAsia="方正仿宋简体"/>
          <w:sz w:val="32"/>
          <w:szCs w:val="32"/>
        </w:rPr>
      </w:pPr>
      <w:r>
        <w:rPr>
          <w:rFonts w:hint="eastAsia" w:ascii="仿宋_GB2312" w:hAnsi="Calibri" w:eastAsia="仿宋_GB2312" w:cs="Arial"/>
          <w:sz w:val="32"/>
          <w:szCs w:val="32"/>
          <w:lang w:val="en-US" w:eastAsia="zh-CN"/>
        </w:rPr>
        <w:t>乐至县旅游大道与天池大道二期交汇口绿化提质工程</w:t>
      </w:r>
      <w:r>
        <w:rPr>
          <w:rFonts w:hint="eastAsia" w:ascii="仿宋_GB2312" w:hAnsi="Calibri" w:eastAsia="仿宋_GB2312" w:cs="Arial"/>
          <w:sz w:val="32"/>
          <w:szCs w:val="32"/>
          <w:lang w:eastAsia="zh-CN"/>
        </w:rPr>
        <w:t>对</w:t>
      </w:r>
      <w:r>
        <w:rPr>
          <w:rFonts w:hint="eastAsia" w:ascii="仿宋_GB2312" w:hAnsi="Calibri" w:eastAsia="仿宋_GB2312" w:cs="Arial"/>
          <w:sz w:val="32"/>
          <w:szCs w:val="32"/>
          <w:lang w:val="en-US" w:eastAsia="zh-CN"/>
        </w:rPr>
        <w:t>提升</w:t>
      </w:r>
      <w:r>
        <w:rPr>
          <w:rFonts w:hint="eastAsia" w:ascii="仿宋_GB2312" w:hAnsi="Calibri" w:eastAsia="仿宋_GB2312" w:cs="Arial"/>
          <w:sz w:val="32"/>
          <w:szCs w:val="32"/>
          <w:lang w:eastAsia="zh-CN"/>
        </w:rPr>
        <w:t>乐至县城</w:t>
      </w:r>
      <w:r>
        <w:rPr>
          <w:rFonts w:hint="eastAsia" w:ascii="仿宋_GB2312" w:hAnsi="Calibri" w:eastAsia="仿宋_GB2312" w:cs="Arial"/>
          <w:sz w:val="32"/>
          <w:szCs w:val="32"/>
          <w:lang w:val="en-US" w:eastAsia="zh-CN"/>
        </w:rPr>
        <w:t>城市形象</w:t>
      </w:r>
      <w:r>
        <w:rPr>
          <w:rFonts w:hint="eastAsia" w:ascii="仿宋_GB2312" w:hAnsi="Calibri" w:eastAsia="仿宋_GB2312" w:cs="Arial"/>
          <w:sz w:val="32"/>
          <w:szCs w:val="32"/>
          <w:lang w:eastAsia="zh-CN"/>
        </w:rPr>
        <w:t>、提升周边土地开发利用价值，提升群众的“幸福指数”，建设全面建成秀美宜居的成渝中部绿色发展示范区，具有十分重要的意义，</w:t>
      </w:r>
      <w:r>
        <w:rPr>
          <w:rFonts w:hint="eastAsia" w:ascii="仿宋_GB2312" w:hAnsi="Calibri" w:eastAsia="仿宋_GB2312" w:cs="Arial"/>
          <w:sz w:val="32"/>
          <w:szCs w:val="32"/>
          <w:lang w:val="en-US" w:eastAsia="zh-CN"/>
        </w:rPr>
        <w:t>项目符合</w:t>
      </w:r>
      <w:r>
        <w:rPr>
          <w:rFonts w:hint="eastAsia" w:ascii="仿宋_GB2312" w:hAnsi="Calibri" w:eastAsia="仿宋_GB2312" w:cs="Arial"/>
          <w:sz w:val="32"/>
          <w:szCs w:val="32"/>
          <w:lang w:eastAsia="zh-CN"/>
        </w:rPr>
        <w:t>国家城市基础设施</w:t>
      </w:r>
      <w:r>
        <w:rPr>
          <w:rFonts w:hint="eastAsia" w:ascii="仿宋_GB2312" w:hAnsi="Calibri" w:eastAsia="仿宋_GB2312" w:cs="Arial"/>
          <w:sz w:val="32"/>
          <w:szCs w:val="32"/>
          <w:lang w:val="en-US" w:eastAsia="zh-CN"/>
        </w:rPr>
        <w:t>项目</w:t>
      </w:r>
      <w:r>
        <w:rPr>
          <w:rFonts w:hint="eastAsia" w:ascii="仿宋_GB2312" w:hAnsi="Calibri" w:eastAsia="仿宋_GB2312" w:cs="Arial"/>
          <w:sz w:val="32"/>
          <w:szCs w:val="32"/>
          <w:lang w:eastAsia="zh-CN"/>
        </w:rPr>
        <w:t>建设</w:t>
      </w:r>
      <w:r>
        <w:rPr>
          <w:rFonts w:hint="eastAsia" w:ascii="仿宋_GB2312" w:hAnsi="Calibri" w:eastAsia="仿宋_GB2312" w:cs="Arial"/>
          <w:sz w:val="32"/>
          <w:szCs w:val="32"/>
          <w:lang w:val="en-US" w:eastAsia="zh-CN"/>
        </w:rPr>
        <w:t>有关政策，具有现实需求。由</w:t>
      </w:r>
      <w:r>
        <w:rPr>
          <w:rFonts w:hint="eastAsia" w:ascii="仿宋_GB2312" w:hAnsi="Calibri" w:eastAsia="仿宋_GB2312" w:cs="Arial"/>
          <w:sz w:val="32"/>
          <w:szCs w:val="32"/>
        </w:rPr>
        <w:t>县</w:t>
      </w:r>
      <w:r>
        <w:rPr>
          <w:rFonts w:hint="eastAsia" w:ascii="仿宋_GB2312" w:hAnsi="Calibri" w:eastAsia="仿宋_GB2312" w:cs="Arial"/>
          <w:sz w:val="32"/>
          <w:szCs w:val="32"/>
          <w:lang w:eastAsia="zh-CN"/>
        </w:rPr>
        <w:t>发改局</w:t>
      </w:r>
      <w:r>
        <w:rPr>
          <w:rFonts w:hint="eastAsia" w:ascii="仿宋_GB2312" w:hAnsi="Calibri" w:eastAsia="仿宋_GB2312" w:cs="Arial"/>
          <w:sz w:val="32"/>
          <w:szCs w:val="32"/>
          <w:lang w:val="en-US" w:eastAsia="zh-CN"/>
        </w:rPr>
        <w:t>出具项目建议书的批复（乐发改审批〔2020〕464）</w:t>
      </w:r>
    </w:p>
    <w:p>
      <w:pPr>
        <w:spacing w:line="580" w:lineRule="exact"/>
        <w:ind w:firstLine="643" w:firstLineChars="200"/>
        <w:rPr>
          <w:rFonts w:hint="eastAsia" w:eastAsia="方正仿宋简体"/>
          <w:sz w:val="32"/>
          <w:szCs w:val="32"/>
        </w:rPr>
      </w:pPr>
      <w:r>
        <w:rPr>
          <w:rFonts w:eastAsia="方正仿宋简体"/>
          <w:b/>
          <w:sz w:val="32"/>
          <w:szCs w:val="32"/>
        </w:rPr>
        <w:t>2.</w:t>
      </w:r>
      <w:r>
        <w:rPr>
          <w:rFonts w:hint="eastAsia" w:eastAsia="方正仿宋简体"/>
          <w:sz w:val="32"/>
          <w:szCs w:val="32"/>
        </w:rPr>
        <w:t>预算资金来源及使用情况</w:t>
      </w:r>
    </w:p>
    <w:p>
      <w:pPr>
        <w:spacing w:line="580" w:lineRule="exact"/>
        <w:ind w:firstLine="640" w:firstLineChars="200"/>
        <w:rPr>
          <w:rFonts w:hint="default" w:eastAsia="方正仿宋简体"/>
          <w:lang w:val="en-US" w:eastAsia="zh-CN"/>
        </w:rPr>
      </w:pPr>
      <w:r>
        <w:rPr>
          <w:rFonts w:hint="eastAsia" w:eastAsia="方正仿宋简体"/>
          <w:sz w:val="32"/>
          <w:szCs w:val="32"/>
          <w:lang w:val="en-US" w:eastAsia="zh-CN"/>
        </w:rPr>
        <w:t>县政府投资220万元。</w:t>
      </w:r>
    </w:p>
    <w:p>
      <w:pPr>
        <w:spacing w:line="580" w:lineRule="exact"/>
        <w:ind w:firstLine="643" w:firstLineChars="200"/>
        <w:rPr>
          <w:rFonts w:hint="eastAsia" w:eastAsia="方正仿宋简体"/>
          <w:sz w:val="32"/>
          <w:szCs w:val="32"/>
        </w:rPr>
      </w:pPr>
      <w:r>
        <w:rPr>
          <w:rFonts w:eastAsia="方正仿宋简体"/>
          <w:b/>
          <w:sz w:val="32"/>
          <w:szCs w:val="32"/>
        </w:rPr>
        <w:t>3.</w:t>
      </w:r>
      <w:r>
        <w:rPr>
          <w:rFonts w:hint="eastAsia" w:eastAsia="方正仿宋简体"/>
          <w:sz w:val="32"/>
          <w:szCs w:val="32"/>
        </w:rPr>
        <w:t>实施情况（项目完成情况）</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val="en-US" w:eastAsia="zh-CN"/>
        </w:rPr>
        <w:t>项目已竣工审计。</w:t>
      </w:r>
    </w:p>
    <w:p>
      <w:pPr>
        <w:spacing w:line="600" w:lineRule="exact"/>
        <w:ind w:firstLine="643" w:firstLineChars="200"/>
        <w:contextualSpacing/>
        <w:rPr>
          <w:rFonts w:hint="eastAsia" w:eastAsia="方正仿宋简体"/>
          <w:sz w:val="32"/>
          <w:szCs w:val="32"/>
        </w:rPr>
      </w:pPr>
      <w:r>
        <w:rPr>
          <w:rFonts w:eastAsia="方正仿宋简体"/>
          <w:b/>
          <w:sz w:val="32"/>
          <w:szCs w:val="32"/>
        </w:rPr>
        <w:t>4.</w:t>
      </w:r>
      <w:r>
        <w:rPr>
          <w:rFonts w:hint="eastAsia" w:eastAsia="方正仿宋简体"/>
          <w:sz w:val="32"/>
          <w:szCs w:val="32"/>
        </w:rPr>
        <w:t>组织及管理（项目组织、管理流程及实际执行情况）</w:t>
      </w:r>
    </w:p>
    <w:p>
      <w:pPr>
        <w:spacing w:line="600" w:lineRule="exact"/>
        <w:ind w:firstLine="640" w:firstLineChars="200"/>
        <w:contextualSpacing/>
        <w:rPr>
          <w:rFonts w:hint="eastAsia" w:ascii="仿宋_GB2312" w:hAnsi="Calibri" w:eastAsia="仿宋_GB2312" w:cs="Arial"/>
          <w:sz w:val="32"/>
          <w:szCs w:val="32"/>
          <w:lang w:val="en-US" w:eastAsia="zh-CN"/>
        </w:rPr>
      </w:pPr>
      <w:r>
        <w:rPr>
          <w:rFonts w:hint="eastAsia" w:ascii="仿宋_GB2312" w:hAnsi="Calibri" w:eastAsia="仿宋_GB2312" w:cs="Arial"/>
          <w:sz w:val="32"/>
          <w:szCs w:val="32"/>
          <w:lang w:val="en-US" w:eastAsia="zh-CN"/>
        </w:rPr>
        <w:t>为使工作顺利开展，将乐至县旅游大道与天池大道二期交汇口绿化提质工程纳入重要议事日程，制定了反映项目主要任务和预期效益的项目绩效目标，内容具体完整详实，细化量化到项目施工管理各个环节，将项目绩效目标与城市建设规划、项目工程建设统筹规划，科学安排，积极协调各有关部门，确保各项工作落到实处。建立健全了保障绩效目标实现的项目实施办法和措施，有明确的职责分工、严谨有效的财务管理和内控制度，有科学、合理、可行的项目管理内容和相关的目标要求。</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adjustRightInd w:val="0"/>
        <w:snapToGrid w:val="0"/>
        <w:spacing w:line="600" w:lineRule="exact"/>
        <w:ind w:firstLine="640" w:firstLineChars="200"/>
        <w:rPr>
          <w:rFonts w:hint="eastAsia" w:ascii="仿宋_GB2312" w:hAnsi="Calibri" w:eastAsia="仿宋_GB2312" w:cs="Arial"/>
          <w:sz w:val="32"/>
          <w:szCs w:val="32"/>
          <w:lang w:eastAsia="zh-CN"/>
        </w:rPr>
      </w:pPr>
      <w:r>
        <w:rPr>
          <w:rFonts w:hint="eastAsia" w:ascii="仿宋_GB2312" w:hAnsi="Calibri" w:eastAsia="仿宋_GB2312" w:cs="Arial"/>
          <w:sz w:val="32"/>
          <w:szCs w:val="32"/>
          <w:lang w:val="en-US" w:eastAsia="zh-CN"/>
        </w:rPr>
        <w:t>乐至县旅游大道与天池大道二期交汇口绿化提质工程对城市的优化和提升居民生活幸福指数具有十分重要的意义。项目按政府性投资项目决策审批程序立项，项目建设论证充分，预期经济效益显著，绩效目标内容完整详实，符合客观实际，实施方案规范明确，项目投资评审严格，资金测算科学合理，属于财政资金支持范围。</w:t>
      </w:r>
    </w:p>
    <w:p>
      <w:pPr>
        <w:spacing w:line="580" w:lineRule="exact"/>
        <w:ind w:firstLine="640" w:firstLineChars="200"/>
        <w:rPr>
          <w:rFonts w:hint="eastAsia" w:ascii="仿宋_GB2312" w:hAnsi="Calibri" w:eastAsia="仿宋_GB2312" w:cs="Arial"/>
          <w:sz w:val="32"/>
          <w:szCs w:val="32"/>
          <w:lang w:val="en-US" w:eastAsia="zh-CN"/>
        </w:rPr>
      </w:pPr>
      <w:r>
        <w:rPr>
          <w:rFonts w:hint="eastAsia" w:ascii="仿宋_GB2312" w:hAnsi="Calibri" w:eastAsia="仿宋_GB2312" w:cs="Arial"/>
          <w:sz w:val="32"/>
          <w:szCs w:val="32"/>
          <w:lang w:val="en-US" w:eastAsia="zh-CN"/>
        </w:rPr>
        <w:t>综合上述，本次申请的乐至县旅游大道与天池大道二期交汇口绿化提质工程符合国家相关政策，立项依据充分，决策审批程序规范，资金绩效目标细化明确，与预计解决的问题及现实需求相匹配，有一定的前瞻性，与相应的财政支出范围、方向、效果紧密相关，评估过程经调查研究及科学论证，符合实际。</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adjustRightInd w:val="0"/>
        <w:snapToGrid w:val="0"/>
        <w:spacing w:line="600" w:lineRule="exact"/>
        <w:ind w:firstLine="643" w:firstLineChars="200"/>
        <w:rPr>
          <w:rFonts w:hint="eastAsia" w:ascii="楷体_GB2312" w:eastAsia="楷体_GB2312"/>
          <w:b/>
          <w:sz w:val="32"/>
          <w:szCs w:val="32"/>
        </w:rPr>
      </w:pPr>
      <w:r>
        <w:rPr>
          <w:rFonts w:hint="eastAsia" w:ascii="楷体_GB2312" w:eastAsia="楷体_GB2312"/>
          <w:b/>
          <w:sz w:val="32"/>
          <w:szCs w:val="32"/>
        </w:rPr>
        <w:t>（一）评估程序。</w:t>
      </w:r>
    </w:p>
    <w:p>
      <w:pPr>
        <w:adjustRightInd w:val="0"/>
        <w:snapToGrid w:val="0"/>
        <w:spacing w:line="600" w:lineRule="exact"/>
        <w:ind w:firstLine="640" w:firstLineChars="200"/>
        <w:rPr>
          <w:rFonts w:hint="eastAsia" w:ascii="仿宋_GB2312" w:eastAsia="仿宋_GB2312"/>
          <w:sz w:val="32"/>
          <w:szCs w:val="32"/>
        </w:rPr>
      </w:pPr>
      <w:r>
        <w:rPr>
          <w:rFonts w:hint="eastAsia" w:ascii="仿宋_GB2312" w:hAnsi="Times New Roman" w:eastAsia="仿宋_GB2312" w:cs="Times New Roman"/>
          <w:sz w:val="32"/>
          <w:szCs w:val="32"/>
        </w:rPr>
        <w:t>绩效评估工作按照有关规定和工作安排，</w:t>
      </w:r>
      <w:r>
        <w:rPr>
          <w:rFonts w:hint="eastAsia" w:ascii="仿宋_GB2312" w:hAnsi="Times New Roman" w:eastAsia="仿宋_GB2312" w:cs="Times New Roman"/>
          <w:sz w:val="32"/>
          <w:szCs w:val="32"/>
          <w:lang w:val="en-US" w:eastAsia="zh-CN"/>
        </w:rPr>
        <w:t>我司</w:t>
      </w:r>
      <w:r>
        <w:rPr>
          <w:rFonts w:hint="eastAsia" w:ascii="仿宋_GB2312" w:hAnsi="Times New Roman" w:eastAsia="仿宋_GB2312" w:cs="Times New Roman"/>
          <w:sz w:val="32"/>
          <w:szCs w:val="32"/>
        </w:rPr>
        <w:t>开展自行评估，</w:t>
      </w:r>
      <w:r>
        <w:rPr>
          <w:rFonts w:hint="eastAsia" w:ascii="仿宋_GB2312" w:hAnsi="Times New Roman" w:eastAsia="仿宋_GB2312" w:cs="Times New Roman"/>
          <w:sz w:val="32"/>
          <w:szCs w:val="32"/>
          <w:lang w:val="en-US" w:eastAsia="zh-CN"/>
        </w:rPr>
        <w:t>采用</w:t>
      </w:r>
      <w:r>
        <w:rPr>
          <w:rFonts w:hint="eastAsia" w:ascii="仿宋_GB2312" w:hAnsi="Times New Roman" w:eastAsia="仿宋_GB2312" w:cs="Times New Roman"/>
          <w:sz w:val="32"/>
          <w:szCs w:val="32"/>
        </w:rPr>
        <w:t>自行成立</w:t>
      </w:r>
      <w:r>
        <w:rPr>
          <w:rFonts w:hint="eastAsia" w:ascii="仿宋_GB2312" w:hAnsi="Times New Roman" w:eastAsia="仿宋_GB2312" w:cs="Times New Roman"/>
          <w:sz w:val="32"/>
          <w:szCs w:val="32"/>
          <w:lang w:val="en-US" w:eastAsia="zh-CN"/>
        </w:rPr>
        <w:t>的</w:t>
      </w:r>
      <w:r>
        <w:rPr>
          <w:rFonts w:hint="eastAsia" w:ascii="仿宋_GB2312" w:hAnsi="Times New Roman" w:eastAsia="仿宋_GB2312" w:cs="Times New Roman"/>
          <w:sz w:val="32"/>
          <w:szCs w:val="32"/>
        </w:rPr>
        <w:t>方式组建</w:t>
      </w:r>
      <w:r>
        <w:rPr>
          <w:rFonts w:hint="eastAsia" w:ascii="仿宋_GB2312" w:hAnsi="Times New Roman" w:eastAsia="仿宋_GB2312" w:cs="Times New Roman"/>
          <w:sz w:val="32"/>
          <w:szCs w:val="32"/>
          <w:lang w:val="en-US" w:eastAsia="zh-CN"/>
        </w:rPr>
        <w:t>事前绩效评估小组</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通过</w:t>
      </w:r>
      <w:r>
        <w:rPr>
          <w:rFonts w:hint="eastAsia" w:ascii="仿宋_GB2312" w:hAnsi="Times New Roman" w:eastAsia="仿宋_GB2312" w:cs="Times New Roman"/>
          <w:sz w:val="32"/>
          <w:szCs w:val="32"/>
        </w:rPr>
        <w:t>前期</w:t>
      </w:r>
      <w:r>
        <w:rPr>
          <w:rFonts w:hint="eastAsia" w:ascii="仿宋_GB2312" w:hAnsi="Times New Roman" w:eastAsia="仿宋_GB2312" w:cs="Times New Roman"/>
          <w:sz w:val="32"/>
          <w:szCs w:val="32"/>
          <w:lang w:val="en-US" w:eastAsia="zh-CN"/>
        </w:rPr>
        <w:t>现场会</w:t>
      </w:r>
      <w:r>
        <w:rPr>
          <w:rFonts w:hint="eastAsia" w:ascii="仿宋_GB2312" w:hAnsi="Times New Roman" w:eastAsia="仿宋_GB2312" w:cs="Times New Roman"/>
          <w:sz w:val="32"/>
          <w:szCs w:val="32"/>
        </w:rPr>
        <w:t>、现场</w:t>
      </w:r>
      <w:r>
        <w:rPr>
          <w:rFonts w:hint="eastAsia" w:ascii="仿宋_GB2312" w:hAnsi="Times New Roman" w:eastAsia="仿宋_GB2312" w:cs="Times New Roman"/>
          <w:sz w:val="32"/>
          <w:szCs w:val="32"/>
          <w:lang w:val="en-US" w:eastAsia="zh-CN"/>
        </w:rPr>
        <w:t>踏勘</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征求相关单位</w:t>
      </w:r>
      <w:r>
        <w:rPr>
          <w:rFonts w:hint="eastAsia" w:ascii="仿宋_GB2312" w:hAnsi="Times New Roman" w:eastAsia="仿宋_GB2312" w:cs="Times New Roman"/>
          <w:sz w:val="32"/>
          <w:szCs w:val="32"/>
        </w:rPr>
        <w:t>意见、</w:t>
      </w:r>
      <w:r>
        <w:rPr>
          <w:rFonts w:hint="eastAsia" w:ascii="仿宋_GB2312" w:hAnsi="Times New Roman" w:eastAsia="仿宋_GB2312" w:cs="Times New Roman"/>
          <w:sz w:val="32"/>
          <w:szCs w:val="32"/>
          <w:lang w:val="en-US" w:eastAsia="zh-CN"/>
        </w:rPr>
        <w:t>开展设计和预算编制</w:t>
      </w:r>
      <w:r>
        <w:rPr>
          <w:rFonts w:hint="eastAsia" w:ascii="仿宋_GB2312" w:hAnsi="Times New Roman" w:eastAsia="仿宋_GB2312" w:cs="Times New Roman"/>
          <w:sz w:val="32"/>
          <w:szCs w:val="32"/>
        </w:rPr>
        <w:t>撰写</w:t>
      </w:r>
      <w:r>
        <w:rPr>
          <w:rFonts w:hint="eastAsia" w:ascii="仿宋_GB2312" w:hAnsi="Times New Roman" w:eastAsia="仿宋_GB2312" w:cs="Times New Roman"/>
          <w:sz w:val="32"/>
          <w:szCs w:val="32"/>
          <w:lang w:val="en-US" w:eastAsia="zh-CN"/>
        </w:rPr>
        <w:t>事前</w:t>
      </w:r>
      <w:r>
        <w:rPr>
          <w:rFonts w:hint="eastAsia" w:ascii="仿宋_GB2312" w:hAnsi="Times New Roman" w:eastAsia="仿宋_GB2312" w:cs="Times New Roman"/>
          <w:sz w:val="32"/>
          <w:szCs w:val="32"/>
        </w:rPr>
        <w:t>绩效评估工作</w:t>
      </w:r>
      <w:r>
        <w:rPr>
          <w:rFonts w:hint="eastAsia" w:ascii="仿宋_GB2312" w:hAnsi="Times New Roman" w:eastAsia="仿宋_GB2312" w:cs="Times New Roman"/>
          <w:sz w:val="32"/>
          <w:szCs w:val="32"/>
          <w:lang w:val="en-US" w:eastAsia="zh-CN"/>
        </w:rPr>
        <w:t>报告</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评估期间，主要采取</w:t>
      </w:r>
      <w:r>
        <w:rPr>
          <w:rFonts w:hint="eastAsia" w:ascii="仿宋_GB2312" w:hAnsi="Times New Roman" w:eastAsia="仿宋_GB2312" w:cs="Times New Roman"/>
          <w:sz w:val="32"/>
          <w:szCs w:val="32"/>
          <w:lang w:val="en-US" w:eastAsia="zh-CN"/>
        </w:rPr>
        <w:t>迎检现场会</w:t>
      </w:r>
      <w:r>
        <w:rPr>
          <w:rFonts w:hint="eastAsia" w:ascii="仿宋_GB2312" w:hAnsi="Times New Roman" w:eastAsia="仿宋_GB2312" w:cs="Times New Roman"/>
          <w:sz w:val="32"/>
          <w:szCs w:val="32"/>
        </w:rPr>
        <w:t>、走访调查、现场查阅资料、网络查询等方式实施评估工作。现场评估结束后汇总整理相关材料，</w:t>
      </w:r>
      <w:r>
        <w:rPr>
          <w:rFonts w:hint="eastAsia" w:ascii="仿宋_GB2312" w:hAnsi="Times New Roman" w:eastAsia="仿宋_GB2312" w:cs="Times New Roman"/>
          <w:sz w:val="32"/>
          <w:szCs w:val="32"/>
          <w:lang w:val="en-US" w:eastAsia="zh-CN"/>
        </w:rPr>
        <w:t>邀请专业单位科学合理</w:t>
      </w:r>
      <w:r>
        <w:rPr>
          <w:rFonts w:hint="eastAsia" w:ascii="仿宋_GB2312" w:hAnsi="Times New Roman" w:eastAsia="仿宋_GB2312" w:cs="Times New Roman"/>
          <w:sz w:val="32"/>
          <w:szCs w:val="32"/>
        </w:rPr>
        <w:t>分析</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测算</w:t>
      </w:r>
      <w:r>
        <w:rPr>
          <w:rFonts w:hint="eastAsia" w:ascii="仿宋_GB2312" w:hAnsi="Times New Roman" w:eastAsia="仿宋_GB2312" w:cs="Times New Roman"/>
          <w:sz w:val="32"/>
          <w:szCs w:val="32"/>
          <w:lang w:val="en-US" w:eastAsia="zh-CN"/>
        </w:rPr>
        <w:t>各项费用</w:t>
      </w:r>
      <w:r>
        <w:rPr>
          <w:rFonts w:hint="eastAsia" w:ascii="仿宋_GB2312" w:hAnsi="Times New Roman" w:eastAsia="仿宋_GB2312" w:cs="Times New Roman"/>
          <w:sz w:val="32"/>
          <w:szCs w:val="32"/>
        </w:rPr>
        <w:t>后形成</w:t>
      </w:r>
      <w:r>
        <w:rPr>
          <w:rFonts w:hint="eastAsia" w:ascii="仿宋_GB2312" w:hAnsi="Times New Roman" w:eastAsia="仿宋_GB2312" w:cs="Times New Roman"/>
          <w:sz w:val="32"/>
          <w:szCs w:val="32"/>
          <w:lang w:val="en-US" w:eastAsia="zh-CN"/>
        </w:rPr>
        <w:t>本</w:t>
      </w:r>
      <w:r>
        <w:rPr>
          <w:rFonts w:hint="eastAsia" w:ascii="仿宋_GB2312" w:hAnsi="Times New Roman" w:eastAsia="仿宋_GB2312" w:cs="Times New Roman"/>
          <w:sz w:val="32"/>
          <w:szCs w:val="32"/>
        </w:rPr>
        <w:t>绩效评估报告。</w:t>
      </w:r>
    </w:p>
    <w:p>
      <w:pPr>
        <w:adjustRightInd w:val="0"/>
        <w:snapToGrid w:val="0"/>
        <w:spacing w:line="600" w:lineRule="exact"/>
        <w:ind w:firstLine="643" w:firstLineChars="200"/>
        <w:rPr>
          <w:rFonts w:hint="eastAsia" w:ascii="楷体_GB2312" w:eastAsia="楷体_GB2312"/>
          <w:b/>
          <w:sz w:val="32"/>
          <w:szCs w:val="32"/>
        </w:rPr>
      </w:pPr>
      <w:r>
        <w:rPr>
          <w:rFonts w:hint="eastAsia" w:ascii="楷体_GB2312" w:eastAsia="楷体_GB2312"/>
          <w:b/>
          <w:sz w:val="32"/>
          <w:szCs w:val="32"/>
        </w:rPr>
        <w:t>（二）评估思路及方法。</w:t>
      </w:r>
    </w:p>
    <w:p>
      <w:pPr>
        <w:adjustRightInd w:val="0"/>
        <w:snapToGrid w:val="0"/>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本次事前绩效评估主要针对项目的相关性、项目绩效的可实现性、项目实施方案的有效性、项目预期绩效的可持续性、财政资金投入的可行性等</w:t>
      </w:r>
      <w:r>
        <w:rPr>
          <w:rFonts w:hint="eastAsia" w:ascii="仿宋_GB2312" w:eastAsia="仿宋_GB2312"/>
          <w:sz w:val="32"/>
          <w:szCs w:val="32"/>
          <w:lang w:val="en-US" w:eastAsia="zh-CN"/>
        </w:rPr>
        <w:t>多</w:t>
      </w:r>
      <w:r>
        <w:rPr>
          <w:rFonts w:hint="eastAsia" w:ascii="仿宋_GB2312" w:eastAsia="仿宋_GB2312"/>
          <w:sz w:val="32"/>
          <w:szCs w:val="32"/>
        </w:rPr>
        <w:t>方面性行综合评估、分析与论证，并提出相关建议。</w:t>
      </w:r>
    </w:p>
    <w:p>
      <w:pPr>
        <w:adjustRightInd w:val="0"/>
        <w:snapToGrid w:val="0"/>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本次事前绩效评估主要采用成本效益分析、比较分析、因素分析、最低成本分析、历史分析等方法进行论证。</w:t>
      </w:r>
    </w:p>
    <w:p>
      <w:pPr>
        <w:adjustRightInd w:val="0"/>
        <w:snapToGrid w:val="0"/>
        <w:spacing w:line="600" w:lineRule="exact"/>
        <w:ind w:firstLine="643" w:firstLineChars="200"/>
        <w:rPr>
          <w:rFonts w:hint="eastAsia" w:ascii="楷体_GB2312" w:eastAsia="楷体_GB2312"/>
          <w:b/>
          <w:sz w:val="32"/>
          <w:szCs w:val="32"/>
        </w:rPr>
      </w:pPr>
      <w:r>
        <w:rPr>
          <w:rFonts w:hint="eastAsia" w:ascii="楷体_GB2312" w:eastAsia="楷体_GB2312"/>
          <w:b/>
          <w:sz w:val="32"/>
          <w:szCs w:val="32"/>
        </w:rPr>
        <w:t>（三）评估方式。</w:t>
      </w:r>
    </w:p>
    <w:p>
      <w:pPr>
        <w:adjustRightInd w:val="0"/>
        <w:snapToGrid w:val="0"/>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本次事前绩效评估遵循全面考虑、重点突出的原则，</w:t>
      </w:r>
      <w:r>
        <w:rPr>
          <w:rFonts w:hint="eastAsia" w:ascii="仿宋_GB2312" w:hAnsi="宋体" w:eastAsia="仿宋_GB2312"/>
          <w:sz w:val="32"/>
          <w:szCs w:val="32"/>
          <w:lang w:eastAsia="zh-CN"/>
        </w:rPr>
        <w:t>采用召开会议方式进行评估</w:t>
      </w:r>
      <w:r>
        <w:rPr>
          <w:rFonts w:hint="eastAsia" w:ascii="仿宋_GB2312" w:eastAsia="仿宋_GB2312"/>
          <w:sz w:val="32"/>
          <w:szCs w:val="32"/>
        </w:rPr>
        <w:t>，对项目的相关性、可行性、持续性等方面进行全面评估。</w:t>
      </w:r>
    </w:p>
    <w:p>
      <w:pPr>
        <w:spacing w:line="580" w:lineRule="exact"/>
        <w:ind w:firstLine="640" w:firstLineChars="200"/>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严格按照乐至县项目支出绩效自评计分表进行评分</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eastAsia="方正仿宋简体"/>
          <w:sz w:val="32"/>
          <w:szCs w:val="32"/>
        </w:rPr>
      </w:pPr>
      <w:r>
        <w:rPr>
          <w:rFonts w:hint="eastAsia" w:ascii="仿宋_GB2312" w:hAnsi="Calibri" w:eastAsia="仿宋_GB2312" w:cs="Arial"/>
          <w:sz w:val="32"/>
          <w:szCs w:val="32"/>
          <w:lang w:val="en-US" w:eastAsia="zh-CN"/>
        </w:rPr>
        <w:t>乐至县旅游大道与天池大道二期交汇口绿化提质工程</w:t>
      </w:r>
      <w:r>
        <w:rPr>
          <w:rFonts w:hint="eastAsia" w:ascii="仿宋_GB2312" w:eastAsia="仿宋_GB2312"/>
          <w:sz w:val="32"/>
          <w:szCs w:val="32"/>
          <w:lang w:val="en-US" w:eastAsia="zh-CN"/>
        </w:rPr>
        <w:t>生态效益、</w:t>
      </w:r>
      <w:r>
        <w:rPr>
          <w:rFonts w:hint="eastAsia" w:ascii="仿宋_GB2312" w:eastAsia="仿宋_GB2312"/>
          <w:sz w:val="32"/>
          <w:szCs w:val="32"/>
        </w:rPr>
        <w:t>社会效益明显，项目建成后，可</w:t>
      </w:r>
      <w:r>
        <w:rPr>
          <w:rFonts w:hint="eastAsia" w:ascii="仿宋_GB2312" w:eastAsia="仿宋_GB2312"/>
          <w:sz w:val="32"/>
          <w:szCs w:val="32"/>
          <w:lang w:val="en-US" w:eastAsia="zh-CN"/>
        </w:rPr>
        <w:t>推动周边经济发展</w:t>
      </w:r>
      <w:r>
        <w:rPr>
          <w:rFonts w:hint="eastAsia" w:ascii="仿宋_GB2312" w:eastAsia="仿宋_GB2312"/>
          <w:sz w:val="32"/>
          <w:szCs w:val="32"/>
        </w:rPr>
        <w:t>，提升城市整体形象</w:t>
      </w:r>
      <w:r>
        <w:rPr>
          <w:rFonts w:hint="eastAsia" w:ascii="仿宋_GB2312" w:eastAsia="仿宋_GB2312"/>
          <w:sz w:val="32"/>
          <w:szCs w:val="32"/>
          <w:lang w:eastAsia="zh-CN"/>
        </w:rPr>
        <w:t>，</w:t>
      </w:r>
      <w:r>
        <w:rPr>
          <w:rFonts w:hint="eastAsia" w:ascii="仿宋_GB2312" w:eastAsia="仿宋_GB2312"/>
          <w:sz w:val="32"/>
          <w:szCs w:val="32"/>
          <w:lang w:val="en-US" w:eastAsia="zh-CN"/>
        </w:rPr>
        <w:t>创建绿色文明城市</w:t>
      </w:r>
      <w:r>
        <w:rPr>
          <w:rFonts w:hint="eastAsia" w:ascii="仿宋_GB2312" w:eastAsia="仿宋_GB2312"/>
          <w:sz w:val="32"/>
          <w:szCs w:val="32"/>
        </w:rPr>
        <w:t>。</w:t>
      </w:r>
      <w:r>
        <w:rPr>
          <w:rFonts w:hint="eastAsia" w:ascii="Times New Roman" w:hAnsi="Times New Roman" w:eastAsia="方正仿宋简体" w:cs="Times New Roman"/>
          <w:sz w:val="32"/>
          <w:szCs w:val="32"/>
          <w:lang w:val="en-US" w:eastAsia="zh-CN"/>
        </w:rPr>
        <w:t>该项目综合评定等级为优，予以纳入财政预算，确保工作正常运行开展请财政及早纳入预算，便于工作开展</w:t>
      </w:r>
      <w:r>
        <w:rPr>
          <w:rFonts w:hint="eastAsia" w:eastAsia="方正仿宋简体"/>
          <w:sz w:val="32"/>
          <w:szCs w:val="32"/>
        </w:rPr>
        <w:t>。</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eastAsia="方正仿宋简体"/>
          <w:sz w:val="32"/>
          <w:szCs w:val="32"/>
        </w:rPr>
      </w:pPr>
      <w:r>
        <w:rPr>
          <w:rFonts w:hint="eastAsia" w:eastAsia="方正仿宋简体"/>
          <w:sz w:val="32"/>
          <w:szCs w:val="32"/>
        </w:rPr>
        <w:t>对照项目实施情况各评价指标目标值与实际值</w:t>
      </w:r>
      <w:r>
        <w:rPr>
          <w:rFonts w:hint="eastAsia" w:eastAsia="方正仿宋简体"/>
          <w:sz w:val="32"/>
          <w:szCs w:val="32"/>
          <w:lang w:val="en-US" w:eastAsia="zh-CN"/>
        </w:rPr>
        <w:t>无</w:t>
      </w:r>
      <w:r>
        <w:rPr>
          <w:rFonts w:hint="eastAsia" w:eastAsia="方正仿宋简体"/>
          <w:sz w:val="32"/>
          <w:szCs w:val="32"/>
        </w:rPr>
        <w:t>差异。</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hint="eastAsia" w:eastAsia="方正楷体简体"/>
          <w:b/>
          <w:sz w:val="32"/>
          <w:szCs w:val="32"/>
        </w:rPr>
      </w:pPr>
      <w:r>
        <w:rPr>
          <w:rFonts w:hint="eastAsia" w:eastAsia="方正楷体简体"/>
          <w:b/>
          <w:sz w:val="32"/>
          <w:szCs w:val="32"/>
        </w:rPr>
        <w:t>（一）主要经验及做法</w:t>
      </w:r>
    </w:p>
    <w:p>
      <w:pPr>
        <w:spacing w:line="580" w:lineRule="exact"/>
        <w:ind w:firstLine="640" w:firstLineChars="2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无。</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580" w:lineRule="exact"/>
        <w:ind w:firstLine="640" w:firstLineChars="200"/>
        <w:rPr>
          <w:rFonts w:hint="default" w:eastAsia="方正仿宋简体"/>
          <w:lang w:val="en-US" w:eastAsia="zh-CN"/>
        </w:rPr>
      </w:pPr>
      <w:r>
        <w:rPr>
          <w:rFonts w:hint="eastAsia" w:eastAsia="方正仿宋简体"/>
          <w:sz w:val="32"/>
          <w:szCs w:val="32"/>
          <w:lang w:val="en-US" w:eastAsia="zh-CN"/>
        </w:rPr>
        <w:t>财政资金到位不及时。</w:t>
      </w:r>
    </w:p>
    <w:p>
      <w:pPr>
        <w:spacing w:line="580" w:lineRule="exact"/>
        <w:ind w:firstLine="643" w:firstLineChars="200"/>
        <w:rPr>
          <w:rFonts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加强各部门联系，方便工作更加顺利开展。</w:t>
      </w:r>
    </w:p>
    <w:p>
      <w:pPr>
        <w:widowControl/>
        <w:jc w:val="left"/>
        <w:rPr>
          <w:rStyle w:val="29"/>
          <w:rFonts w:hint="default" w:ascii="Times New Roman" w:hAnsi="Times New Roman" w:eastAsia="黑体" w:cs="Times New Roman"/>
          <w:b w:val="0"/>
        </w:rPr>
      </w:pPr>
    </w:p>
    <w:p>
      <w:pPr>
        <w:pStyle w:val="7"/>
        <w:spacing w:before="93"/>
        <w:rPr>
          <w:rFonts w:hint="default" w:ascii="Times New Roman" w:hAnsi="Times New Roman" w:cs="Times New Roman"/>
        </w:rPr>
      </w:pPr>
    </w:p>
    <w:p>
      <w:pPr>
        <w:pStyle w:val="7"/>
        <w:spacing w:before="93"/>
        <w:rPr>
          <w:rFonts w:hint="default" w:ascii="Times New Roman" w:hAnsi="Times New Roman" w:cs="Times New Roman"/>
        </w:rPr>
      </w:pPr>
    </w:p>
    <w:p>
      <w:pPr>
        <w:pStyle w:val="7"/>
        <w:spacing w:before="93"/>
        <w:rPr>
          <w:rFonts w:hint="default" w:ascii="Times New Roman" w:hAnsi="Times New Roman" w:cs="Times New Roman"/>
        </w:rPr>
      </w:pPr>
    </w:p>
    <w:p>
      <w:pPr>
        <w:pStyle w:val="7"/>
        <w:spacing w:before="93"/>
        <w:rPr>
          <w:rFonts w:hint="default" w:ascii="Times New Roman" w:hAnsi="Times New Roman" w:cs="Times New Roman"/>
        </w:rPr>
      </w:pPr>
    </w:p>
    <w:p>
      <w:pPr>
        <w:pStyle w:val="7"/>
        <w:spacing w:before="93"/>
        <w:rPr>
          <w:rFonts w:hint="default" w:ascii="Times New Roman" w:hAnsi="Times New Roman" w:cs="Times New Roman"/>
        </w:rPr>
      </w:pPr>
    </w:p>
    <w:p>
      <w:pPr>
        <w:pStyle w:val="7"/>
        <w:spacing w:before="93"/>
        <w:rPr>
          <w:rFonts w:hint="default" w:ascii="Times New Roman" w:hAnsi="Times New Roman" w:cs="Times New Roman"/>
        </w:rPr>
      </w:pPr>
    </w:p>
    <w:p>
      <w:pPr>
        <w:pStyle w:val="7"/>
        <w:spacing w:before="93"/>
        <w:rPr>
          <w:rFonts w:hint="default" w:ascii="Times New Roman" w:hAnsi="Times New Roman" w:cs="Times New Roman"/>
        </w:rPr>
      </w:pPr>
    </w:p>
    <w:p>
      <w:pPr>
        <w:pStyle w:val="2"/>
        <w:ind w:left="0" w:leftChars="0" w:firstLine="0" w:firstLineChars="0"/>
        <w:rPr>
          <w:rFonts w:hint="default"/>
        </w:rPr>
      </w:pPr>
    </w:p>
    <w:p>
      <w:pPr>
        <w:pStyle w:val="7"/>
        <w:spacing w:before="93"/>
        <w:rPr>
          <w:rFonts w:hint="default" w:ascii="Times New Roman" w:hAnsi="Times New Roman" w:eastAsia="黑体" w:cs="Times New Roman"/>
          <w:sz w:val="32"/>
          <w:szCs w:val="32"/>
          <w:shd w:val="clear" w:color="auto" w:fill="FFFFFF"/>
          <w:lang w:val="en-US"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5</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（乐至县棉花湾片区路网二期工程）</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jc w:val="center"/>
        <w:rPr>
          <w:rFonts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adjustRightInd w:val="0"/>
        <w:snapToGrid w:val="0"/>
        <w:spacing w:line="600" w:lineRule="exact"/>
        <w:ind w:firstLine="640" w:firstLineChars="200"/>
        <w:rPr>
          <w:rFonts w:hint="eastAsia" w:eastAsia="方正仿宋简体"/>
          <w:sz w:val="32"/>
          <w:szCs w:val="32"/>
        </w:rPr>
      </w:pPr>
      <w:r>
        <w:rPr>
          <w:rFonts w:hint="eastAsia" w:ascii="仿宋_GB2312" w:hAnsi="Calibri" w:eastAsia="仿宋_GB2312" w:cs="Arial"/>
          <w:sz w:val="32"/>
          <w:szCs w:val="32"/>
          <w:lang w:val="en-US" w:eastAsia="zh-CN"/>
        </w:rPr>
        <w:t>乐至县棉花湾片区路网二期工程一是为改善乐至县交通状况，缓解了项目点周边高峰期交通拥堵状况；二是方便周边群众的出行，节省了群众出行时间和出行成本；三是提升城市形象，增强了城市竞争力，项目符合国家城市基础设施项目建设有关政策，具有现实需求。由</w:t>
      </w:r>
      <w:r>
        <w:rPr>
          <w:rFonts w:hint="eastAsia" w:ascii="仿宋_GB2312" w:hAnsi="Calibri" w:eastAsia="仿宋_GB2312" w:cs="Arial"/>
          <w:sz w:val="32"/>
          <w:szCs w:val="32"/>
        </w:rPr>
        <w:t>县</w:t>
      </w:r>
      <w:r>
        <w:rPr>
          <w:rFonts w:hint="eastAsia" w:ascii="仿宋_GB2312" w:hAnsi="Calibri" w:eastAsia="仿宋_GB2312" w:cs="Arial"/>
          <w:sz w:val="32"/>
          <w:szCs w:val="32"/>
          <w:lang w:eastAsia="zh-CN"/>
        </w:rPr>
        <w:t>发改局</w:t>
      </w:r>
      <w:r>
        <w:rPr>
          <w:rFonts w:hint="eastAsia" w:ascii="仿宋_GB2312" w:hAnsi="Calibri" w:eastAsia="仿宋_GB2312" w:cs="Arial"/>
          <w:sz w:val="32"/>
          <w:szCs w:val="32"/>
          <w:lang w:val="en-US" w:eastAsia="zh-CN"/>
        </w:rPr>
        <w:t>出具项目建议书的批复（乐发改审批〔2022〕355）</w:t>
      </w:r>
    </w:p>
    <w:p>
      <w:pPr>
        <w:spacing w:line="580" w:lineRule="exact"/>
        <w:ind w:firstLine="643" w:firstLineChars="200"/>
        <w:rPr>
          <w:rFonts w:hint="eastAsia" w:eastAsia="方正仿宋简体"/>
          <w:sz w:val="32"/>
          <w:szCs w:val="32"/>
        </w:rPr>
      </w:pPr>
      <w:r>
        <w:rPr>
          <w:rFonts w:eastAsia="方正仿宋简体"/>
          <w:b/>
          <w:sz w:val="32"/>
          <w:szCs w:val="32"/>
        </w:rPr>
        <w:t>2.</w:t>
      </w:r>
      <w:r>
        <w:rPr>
          <w:rFonts w:hint="eastAsia" w:eastAsia="方正仿宋简体"/>
          <w:sz w:val="32"/>
          <w:szCs w:val="32"/>
        </w:rPr>
        <w:t>预算资金来源及使用情况</w:t>
      </w:r>
    </w:p>
    <w:p>
      <w:pPr>
        <w:spacing w:line="580" w:lineRule="exact"/>
        <w:ind w:firstLine="640" w:firstLineChars="200"/>
        <w:rPr>
          <w:rFonts w:hint="default" w:eastAsia="方正仿宋简体"/>
          <w:lang w:val="en-US" w:eastAsia="zh-CN"/>
        </w:rPr>
      </w:pPr>
      <w:r>
        <w:rPr>
          <w:rFonts w:hint="eastAsia" w:eastAsia="方正仿宋简体"/>
          <w:sz w:val="32"/>
          <w:szCs w:val="32"/>
          <w:lang w:val="en-US" w:eastAsia="zh-CN"/>
        </w:rPr>
        <w:t>县政府投资150万元</w:t>
      </w:r>
    </w:p>
    <w:p>
      <w:pPr>
        <w:spacing w:line="580" w:lineRule="exact"/>
        <w:ind w:firstLine="643" w:firstLineChars="200"/>
        <w:rPr>
          <w:rFonts w:hint="eastAsia" w:eastAsia="方正仿宋简体"/>
          <w:sz w:val="32"/>
          <w:szCs w:val="32"/>
        </w:rPr>
      </w:pPr>
      <w:r>
        <w:rPr>
          <w:rFonts w:eastAsia="方正仿宋简体"/>
          <w:b/>
          <w:sz w:val="32"/>
          <w:szCs w:val="32"/>
        </w:rPr>
        <w:t>3.</w:t>
      </w:r>
      <w:r>
        <w:rPr>
          <w:rFonts w:hint="eastAsia" w:eastAsia="方正仿宋简体"/>
          <w:sz w:val="32"/>
          <w:szCs w:val="32"/>
        </w:rPr>
        <w:t>实施情况（项目完成情况）</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val="en-US" w:eastAsia="zh-CN"/>
        </w:rPr>
        <w:t>项目正在实施，已完成40%场平工程</w:t>
      </w:r>
    </w:p>
    <w:p>
      <w:pPr>
        <w:spacing w:line="600" w:lineRule="exact"/>
        <w:ind w:firstLine="643" w:firstLineChars="200"/>
        <w:contextualSpacing/>
        <w:rPr>
          <w:rFonts w:hint="eastAsia" w:eastAsia="方正仿宋简体"/>
          <w:sz w:val="32"/>
          <w:szCs w:val="32"/>
        </w:rPr>
      </w:pPr>
      <w:r>
        <w:rPr>
          <w:rFonts w:eastAsia="方正仿宋简体"/>
          <w:b/>
          <w:sz w:val="32"/>
          <w:szCs w:val="32"/>
        </w:rPr>
        <w:t>4.</w:t>
      </w:r>
      <w:r>
        <w:rPr>
          <w:rFonts w:hint="eastAsia" w:eastAsia="方正仿宋简体"/>
          <w:sz w:val="32"/>
          <w:szCs w:val="32"/>
        </w:rPr>
        <w:t>组织及管理（项目组织、管理流程及实际执行情况）</w:t>
      </w:r>
    </w:p>
    <w:p>
      <w:pPr>
        <w:spacing w:line="600" w:lineRule="exact"/>
        <w:ind w:firstLine="640" w:firstLineChars="200"/>
        <w:contextualSpacing/>
        <w:rPr>
          <w:rFonts w:hint="eastAsia" w:ascii="仿宋_GB2312" w:hAnsi="Calibri" w:eastAsia="仿宋_GB2312" w:cs="Arial"/>
          <w:sz w:val="32"/>
          <w:szCs w:val="32"/>
          <w:lang w:val="en-US" w:eastAsia="zh-CN"/>
        </w:rPr>
      </w:pPr>
      <w:r>
        <w:rPr>
          <w:rFonts w:hint="eastAsia" w:ascii="仿宋_GB2312" w:hAnsi="Calibri" w:eastAsia="仿宋_GB2312" w:cs="Arial"/>
          <w:sz w:val="32"/>
          <w:szCs w:val="32"/>
          <w:lang w:val="en-US" w:eastAsia="zh-CN"/>
        </w:rPr>
        <w:t>为使工作顺利开展，将乐至县棉花湾片区路网二期工程纳入重要议事日程，制定了反映项目主要任务和预期效益的项目绩效目标，内容具体完整详实，细化量化到项目施工管理各个环节，将项目绩效目标与城市建设规划、项目工程建设统筹规划，科学安排，积极协调各有关部门，确保各项工作落到实处。建立健全了保障绩效目标实现的项目实施办法和措施，有明确的职责分工、严谨有效的财务管理和内控制度，有科学、合理、可行的项目管理内容和相关的目标要求。</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adjustRightInd w:val="0"/>
        <w:snapToGrid w:val="0"/>
        <w:spacing w:line="600" w:lineRule="exact"/>
        <w:ind w:firstLine="640" w:firstLineChars="200"/>
        <w:rPr>
          <w:rFonts w:hint="eastAsia" w:ascii="仿宋_GB2312" w:hAnsi="Calibri" w:eastAsia="仿宋_GB2312" w:cs="Arial"/>
          <w:sz w:val="32"/>
          <w:szCs w:val="32"/>
          <w:lang w:eastAsia="zh-CN"/>
        </w:rPr>
      </w:pPr>
      <w:r>
        <w:rPr>
          <w:rFonts w:hint="eastAsia" w:ascii="仿宋_GB2312" w:hAnsi="Calibri" w:eastAsia="仿宋_GB2312" w:cs="Arial"/>
          <w:sz w:val="32"/>
          <w:szCs w:val="32"/>
          <w:lang w:val="en-US" w:eastAsia="zh-CN"/>
        </w:rPr>
        <w:t>乐至县棉花湾片区路网二期工程建设项目对城市的优化、</w:t>
      </w:r>
      <w:r>
        <w:rPr>
          <w:rFonts w:hint="eastAsia" w:ascii="仿宋_GB2312" w:hAnsi="Calibri" w:eastAsia="仿宋_GB2312" w:cs="Arial"/>
          <w:sz w:val="32"/>
          <w:szCs w:val="32"/>
          <w:lang w:eastAsia="zh-CN"/>
        </w:rPr>
        <w:t>完善城区路网，</w:t>
      </w:r>
      <w:r>
        <w:rPr>
          <w:rFonts w:hint="eastAsia" w:ascii="仿宋_GB2312" w:hAnsi="Calibri" w:eastAsia="仿宋_GB2312" w:cs="Arial"/>
          <w:sz w:val="32"/>
          <w:szCs w:val="32"/>
          <w:lang w:val="en-US" w:eastAsia="zh-CN"/>
        </w:rPr>
        <w:t>方便车辆行驶、</w:t>
      </w:r>
      <w:r>
        <w:rPr>
          <w:rFonts w:hint="eastAsia" w:ascii="仿宋_GB2312" w:hAnsi="Calibri" w:eastAsia="仿宋_GB2312" w:cs="Arial"/>
          <w:sz w:val="32"/>
          <w:szCs w:val="32"/>
          <w:lang w:eastAsia="zh-CN"/>
        </w:rPr>
        <w:t>居民出行，</w:t>
      </w:r>
      <w:r>
        <w:rPr>
          <w:rFonts w:hint="eastAsia" w:ascii="仿宋_GB2312" w:hAnsi="Calibri" w:eastAsia="仿宋_GB2312" w:cs="Arial"/>
          <w:sz w:val="32"/>
          <w:szCs w:val="32"/>
          <w:lang w:val="en-US" w:eastAsia="zh-CN"/>
        </w:rPr>
        <w:t>提升城市品位具有十分重要的意义。项目按政府性投资项目决策审批程序立项，项目建设论证充分，预期经济效益显著，绩效目标内容完整详实，符合客观实际，实施方案规范明确，项目投资评审严格，资金测算科学合理，属于财政资金支持范围。</w:t>
      </w:r>
    </w:p>
    <w:p>
      <w:pPr>
        <w:spacing w:line="580" w:lineRule="exact"/>
        <w:ind w:firstLine="640" w:firstLineChars="200"/>
        <w:rPr>
          <w:rFonts w:hint="eastAsia" w:ascii="仿宋_GB2312" w:hAnsi="Calibri" w:eastAsia="仿宋_GB2312" w:cs="Arial"/>
          <w:sz w:val="32"/>
          <w:szCs w:val="32"/>
          <w:lang w:val="en-US" w:eastAsia="zh-CN"/>
        </w:rPr>
      </w:pPr>
      <w:r>
        <w:rPr>
          <w:rFonts w:hint="eastAsia" w:ascii="仿宋_GB2312" w:hAnsi="Calibri" w:eastAsia="仿宋_GB2312" w:cs="Arial"/>
          <w:sz w:val="32"/>
          <w:szCs w:val="32"/>
          <w:lang w:val="en-US" w:eastAsia="zh-CN"/>
        </w:rPr>
        <w:t>综合上述，本次申请的乐至县棉花湾片区路网二期工程符合国家相关政策，立项依据充分，决策审批程序规范，资金绩效目标细化明确，与预计解决的问题及现实需求相匹配，有一定的前瞻性，与相应的财政支出范围、方向、效果紧密相关，评估过程经调查研究及科学论证，符合实际。</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adjustRightInd w:val="0"/>
        <w:snapToGrid w:val="0"/>
        <w:spacing w:line="600" w:lineRule="exact"/>
        <w:ind w:firstLine="643" w:firstLineChars="200"/>
        <w:rPr>
          <w:rFonts w:hint="eastAsia" w:ascii="楷体_GB2312" w:eastAsia="楷体_GB2312"/>
          <w:b/>
          <w:sz w:val="32"/>
          <w:szCs w:val="32"/>
        </w:rPr>
      </w:pPr>
      <w:r>
        <w:rPr>
          <w:rFonts w:hint="eastAsia" w:ascii="楷体_GB2312" w:eastAsia="楷体_GB2312"/>
          <w:b/>
          <w:sz w:val="32"/>
          <w:szCs w:val="32"/>
        </w:rPr>
        <w:t>（一）评估程序。</w:t>
      </w:r>
    </w:p>
    <w:p>
      <w:pPr>
        <w:adjustRightInd w:val="0"/>
        <w:snapToGrid w:val="0"/>
        <w:spacing w:line="600" w:lineRule="exact"/>
        <w:ind w:firstLine="640" w:firstLineChars="200"/>
        <w:rPr>
          <w:rFonts w:hint="eastAsia" w:ascii="仿宋_GB2312" w:eastAsia="仿宋_GB2312"/>
          <w:sz w:val="32"/>
          <w:szCs w:val="32"/>
        </w:rPr>
      </w:pPr>
      <w:r>
        <w:rPr>
          <w:rFonts w:hint="eastAsia" w:ascii="仿宋_GB2312" w:hAnsi="Times New Roman" w:eastAsia="仿宋_GB2312" w:cs="Times New Roman"/>
          <w:sz w:val="32"/>
          <w:szCs w:val="32"/>
        </w:rPr>
        <w:t>绩效评估工作按照有关规定和工作安排，</w:t>
      </w:r>
      <w:r>
        <w:rPr>
          <w:rFonts w:hint="eastAsia" w:ascii="仿宋_GB2312" w:hAnsi="Times New Roman" w:eastAsia="仿宋_GB2312" w:cs="Times New Roman"/>
          <w:sz w:val="32"/>
          <w:szCs w:val="32"/>
          <w:lang w:val="en-US" w:eastAsia="zh-CN"/>
        </w:rPr>
        <w:t>我司</w:t>
      </w:r>
      <w:r>
        <w:rPr>
          <w:rFonts w:hint="eastAsia" w:ascii="仿宋_GB2312" w:hAnsi="Times New Roman" w:eastAsia="仿宋_GB2312" w:cs="Times New Roman"/>
          <w:sz w:val="32"/>
          <w:szCs w:val="32"/>
        </w:rPr>
        <w:t>开展自行评估，</w:t>
      </w:r>
      <w:r>
        <w:rPr>
          <w:rFonts w:hint="eastAsia" w:ascii="仿宋_GB2312" w:hAnsi="Times New Roman" w:eastAsia="仿宋_GB2312" w:cs="Times New Roman"/>
          <w:sz w:val="32"/>
          <w:szCs w:val="32"/>
          <w:lang w:val="en-US" w:eastAsia="zh-CN"/>
        </w:rPr>
        <w:t>采用</w:t>
      </w:r>
      <w:r>
        <w:rPr>
          <w:rFonts w:hint="eastAsia" w:ascii="仿宋_GB2312" w:hAnsi="Times New Roman" w:eastAsia="仿宋_GB2312" w:cs="Times New Roman"/>
          <w:sz w:val="32"/>
          <w:szCs w:val="32"/>
        </w:rPr>
        <w:t>自行成立</w:t>
      </w:r>
      <w:r>
        <w:rPr>
          <w:rFonts w:hint="eastAsia" w:ascii="仿宋_GB2312" w:hAnsi="Times New Roman" w:eastAsia="仿宋_GB2312" w:cs="Times New Roman"/>
          <w:sz w:val="32"/>
          <w:szCs w:val="32"/>
          <w:lang w:val="en-US" w:eastAsia="zh-CN"/>
        </w:rPr>
        <w:t>的</w:t>
      </w:r>
      <w:r>
        <w:rPr>
          <w:rFonts w:hint="eastAsia" w:ascii="仿宋_GB2312" w:hAnsi="Times New Roman" w:eastAsia="仿宋_GB2312" w:cs="Times New Roman"/>
          <w:sz w:val="32"/>
          <w:szCs w:val="32"/>
        </w:rPr>
        <w:t>方式组建</w:t>
      </w:r>
      <w:r>
        <w:rPr>
          <w:rFonts w:hint="eastAsia" w:ascii="仿宋_GB2312" w:hAnsi="Times New Roman" w:eastAsia="仿宋_GB2312" w:cs="Times New Roman"/>
          <w:sz w:val="32"/>
          <w:szCs w:val="32"/>
          <w:lang w:val="en-US" w:eastAsia="zh-CN"/>
        </w:rPr>
        <w:t>事前绩效评估小组</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通过</w:t>
      </w:r>
      <w:r>
        <w:rPr>
          <w:rFonts w:hint="eastAsia" w:ascii="仿宋_GB2312" w:hAnsi="Times New Roman" w:eastAsia="仿宋_GB2312" w:cs="Times New Roman"/>
          <w:sz w:val="32"/>
          <w:szCs w:val="32"/>
        </w:rPr>
        <w:t>前期</w:t>
      </w:r>
      <w:r>
        <w:rPr>
          <w:rFonts w:hint="eastAsia" w:ascii="仿宋_GB2312" w:hAnsi="Times New Roman" w:eastAsia="仿宋_GB2312" w:cs="Times New Roman"/>
          <w:sz w:val="32"/>
          <w:szCs w:val="32"/>
          <w:lang w:val="en-US" w:eastAsia="zh-CN"/>
        </w:rPr>
        <w:t>现场会</w:t>
      </w:r>
      <w:r>
        <w:rPr>
          <w:rFonts w:hint="eastAsia" w:ascii="仿宋_GB2312" w:hAnsi="Times New Roman" w:eastAsia="仿宋_GB2312" w:cs="Times New Roman"/>
          <w:sz w:val="32"/>
          <w:szCs w:val="32"/>
        </w:rPr>
        <w:t>、现场</w:t>
      </w:r>
      <w:r>
        <w:rPr>
          <w:rFonts w:hint="eastAsia" w:ascii="仿宋_GB2312" w:hAnsi="Times New Roman" w:eastAsia="仿宋_GB2312" w:cs="Times New Roman"/>
          <w:sz w:val="32"/>
          <w:szCs w:val="32"/>
          <w:lang w:val="en-US" w:eastAsia="zh-CN"/>
        </w:rPr>
        <w:t>踏勘</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征求相关单位</w:t>
      </w:r>
      <w:r>
        <w:rPr>
          <w:rFonts w:hint="eastAsia" w:ascii="仿宋_GB2312" w:hAnsi="Times New Roman" w:eastAsia="仿宋_GB2312" w:cs="Times New Roman"/>
          <w:sz w:val="32"/>
          <w:szCs w:val="32"/>
        </w:rPr>
        <w:t>意见、</w:t>
      </w:r>
      <w:r>
        <w:rPr>
          <w:rFonts w:hint="eastAsia" w:ascii="仿宋_GB2312" w:hAnsi="Times New Roman" w:eastAsia="仿宋_GB2312" w:cs="Times New Roman"/>
          <w:sz w:val="32"/>
          <w:szCs w:val="32"/>
          <w:lang w:val="en-US" w:eastAsia="zh-CN"/>
        </w:rPr>
        <w:t>开展设计和预算编制</w:t>
      </w:r>
      <w:r>
        <w:rPr>
          <w:rFonts w:hint="eastAsia" w:ascii="仿宋_GB2312" w:hAnsi="Times New Roman" w:eastAsia="仿宋_GB2312" w:cs="Times New Roman"/>
          <w:sz w:val="32"/>
          <w:szCs w:val="32"/>
        </w:rPr>
        <w:t>撰写</w:t>
      </w:r>
      <w:r>
        <w:rPr>
          <w:rFonts w:hint="eastAsia" w:ascii="仿宋_GB2312" w:hAnsi="Times New Roman" w:eastAsia="仿宋_GB2312" w:cs="Times New Roman"/>
          <w:sz w:val="32"/>
          <w:szCs w:val="32"/>
          <w:lang w:val="en-US" w:eastAsia="zh-CN"/>
        </w:rPr>
        <w:t>事前</w:t>
      </w:r>
      <w:r>
        <w:rPr>
          <w:rFonts w:hint="eastAsia" w:ascii="仿宋_GB2312" w:hAnsi="Times New Roman" w:eastAsia="仿宋_GB2312" w:cs="Times New Roman"/>
          <w:sz w:val="32"/>
          <w:szCs w:val="32"/>
        </w:rPr>
        <w:t>绩效评估工作</w:t>
      </w:r>
      <w:r>
        <w:rPr>
          <w:rFonts w:hint="eastAsia" w:ascii="仿宋_GB2312" w:hAnsi="Times New Roman" w:eastAsia="仿宋_GB2312" w:cs="Times New Roman"/>
          <w:sz w:val="32"/>
          <w:szCs w:val="32"/>
          <w:lang w:val="en-US" w:eastAsia="zh-CN"/>
        </w:rPr>
        <w:t>报告</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评估期间，主要采取</w:t>
      </w:r>
      <w:r>
        <w:rPr>
          <w:rFonts w:hint="eastAsia" w:ascii="仿宋_GB2312" w:hAnsi="Times New Roman" w:eastAsia="仿宋_GB2312" w:cs="Times New Roman"/>
          <w:sz w:val="32"/>
          <w:szCs w:val="32"/>
          <w:lang w:val="en-US" w:eastAsia="zh-CN"/>
        </w:rPr>
        <w:t>迎检现场会</w:t>
      </w:r>
      <w:r>
        <w:rPr>
          <w:rFonts w:hint="eastAsia" w:ascii="仿宋_GB2312" w:hAnsi="Times New Roman" w:eastAsia="仿宋_GB2312" w:cs="Times New Roman"/>
          <w:sz w:val="32"/>
          <w:szCs w:val="32"/>
        </w:rPr>
        <w:t>、走访调查、现场查阅资料、网络查询等方式实施评估工作。现场评估结束后汇总整理相关材料，</w:t>
      </w:r>
      <w:r>
        <w:rPr>
          <w:rFonts w:hint="eastAsia" w:ascii="仿宋_GB2312" w:hAnsi="Times New Roman" w:eastAsia="仿宋_GB2312" w:cs="Times New Roman"/>
          <w:sz w:val="32"/>
          <w:szCs w:val="32"/>
          <w:lang w:val="en-US" w:eastAsia="zh-CN"/>
        </w:rPr>
        <w:t>邀请专业单位科学合理</w:t>
      </w:r>
      <w:r>
        <w:rPr>
          <w:rFonts w:hint="eastAsia" w:ascii="仿宋_GB2312" w:hAnsi="Times New Roman" w:eastAsia="仿宋_GB2312" w:cs="Times New Roman"/>
          <w:sz w:val="32"/>
          <w:szCs w:val="32"/>
        </w:rPr>
        <w:t>分析</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测算</w:t>
      </w:r>
      <w:r>
        <w:rPr>
          <w:rFonts w:hint="eastAsia" w:ascii="仿宋_GB2312" w:hAnsi="Times New Roman" w:eastAsia="仿宋_GB2312" w:cs="Times New Roman"/>
          <w:sz w:val="32"/>
          <w:szCs w:val="32"/>
          <w:lang w:val="en-US" w:eastAsia="zh-CN"/>
        </w:rPr>
        <w:t>各项费用</w:t>
      </w:r>
      <w:r>
        <w:rPr>
          <w:rFonts w:hint="eastAsia" w:ascii="仿宋_GB2312" w:hAnsi="Times New Roman" w:eastAsia="仿宋_GB2312" w:cs="Times New Roman"/>
          <w:sz w:val="32"/>
          <w:szCs w:val="32"/>
        </w:rPr>
        <w:t>后形成</w:t>
      </w:r>
      <w:r>
        <w:rPr>
          <w:rFonts w:hint="eastAsia" w:ascii="仿宋_GB2312" w:hAnsi="Times New Roman" w:eastAsia="仿宋_GB2312" w:cs="Times New Roman"/>
          <w:sz w:val="32"/>
          <w:szCs w:val="32"/>
          <w:lang w:val="en-US" w:eastAsia="zh-CN"/>
        </w:rPr>
        <w:t>本</w:t>
      </w:r>
      <w:r>
        <w:rPr>
          <w:rFonts w:hint="eastAsia" w:ascii="仿宋_GB2312" w:hAnsi="Times New Roman" w:eastAsia="仿宋_GB2312" w:cs="Times New Roman"/>
          <w:sz w:val="32"/>
          <w:szCs w:val="32"/>
        </w:rPr>
        <w:t>绩效评估报告。</w:t>
      </w:r>
    </w:p>
    <w:p>
      <w:pPr>
        <w:adjustRightInd w:val="0"/>
        <w:snapToGrid w:val="0"/>
        <w:spacing w:line="600" w:lineRule="exact"/>
        <w:ind w:firstLine="643" w:firstLineChars="200"/>
        <w:rPr>
          <w:rFonts w:hint="eastAsia" w:ascii="楷体_GB2312" w:eastAsia="楷体_GB2312"/>
          <w:b/>
          <w:sz w:val="32"/>
          <w:szCs w:val="32"/>
        </w:rPr>
      </w:pPr>
      <w:r>
        <w:rPr>
          <w:rFonts w:hint="eastAsia" w:ascii="楷体_GB2312" w:eastAsia="楷体_GB2312"/>
          <w:b/>
          <w:sz w:val="32"/>
          <w:szCs w:val="32"/>
        </w:rPr>
        <w:t>（二）评估思路及方法。</w:t>
      </w:r>
    </w:p>
    <w:p>
      <w:pPr>
        <w:adjustRightInd w:val="0"/>
        <w:snapToGrid w:val="0"/>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本次事前绩效评估主要针对项目的相关性、项目绩效的可实现性、项目实施方案的有效性、项目预期绩效的可持续性、财政资金投入的可行性等</w:t>
      </w:r>
      <w:r>
        <w:rPr>
          <w:rFonts w:hint="eastAsia" w:ascii="仿宋_GB2312" w:eastAsia="仿宋_GB2312"/>
          <w:sz w:val="32"/>
          <w:szCs w:val="32"/>
          <w:lang w:val="en-US" w:eastAsia="zh-CN"/>
        </w:rPr>
        <w:t>多</w:t>
      </w:r>
      <w:r>
        <w:rPr>
          <w:rFonts w:hint="eastAsia" w:ascii="仿宋_GB2312" w:eastAsia="仿宋_GB2312"/>
          <w:sz w:val="32"/>
          <w:szCs w:val="32"/>
        </w:rPr>
        <w:t>方面性行综合评估、分析与论证，并提出相关建议。</w:t>
      </w:r>
    </w:p>
    <w:p>
      <w:pPr>
        <w:adjustRightInd w:val="0"/>
        <w:snapToGrid w:val="0"/>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本次事前绩效评估主要采用成本效益分析、比较分析、因素分析、最低成本分析、历史分析等方法进行论证。</w:t>
      </w:r>
    </w:p>
    <w:p>
      <w:pPr>
        <w:adjustRightInd w:val="0"/>
        <w:snapToGrid w:val="0"/>
        <w:spacing w:line="600" w:lineRule="exact"/>
        <w:ind w:firstLine="643" w:firstLineChars="200"/>
        <w:rPr>
          <w:rFonts w:hint="eastAsia" w:ascii="楷体_GB2312" w:eastAsia="楷体_GB2312"/>
          <w:b/>
          <w:sz w:val="32"/>
          <w:szCs w:val="32"/>
        </w:rPr>
      </w:pPr>
      <w:r>
        <w:rPr>
          <w:rFonts w:hint="eastAsia" w:ascii="楷体_GB2312" w:eastAsia="楷体_GB2312"/>
          <w:b/>
          <w:sz w:val="32"/>
          <w:szCs w:val="32"/>
        </w:rPr>
        <w:t>（三）评估方式。</w:t>
      </w:r>
    </w:p>
    <w:p>
      <w:pPr>
        <w:adjustRightInd w:val="0"/>
        <w:snapToGrid w:val="0"/>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本次事前绩效评估遵循全面考虑、重点突出的原则，</w:t>
      </w:r>
      <w:r>
        <w:rPr>
          <w:rFonts w:hint="eastAsia" w:ascii="仿宋_GB2312" w:hAnsi="宋体" w:eastAsia="仿宋_GB2312"/>
          <w:sz w:val="32"/>
          <w:szCs w:val="32"/>
          <w:lang w:eastAsia="zh-CN"/>
        </w:rPr>
        <w:t>采用召开会议方式进行评估</w:t>
      </w:r>
      <w:r>
        <w:rPr>
          <w:rFonts w:hint="eastAsia" w:ascii="仿宋_GB2312" w:eastAsia="仿宋_GB2312"/>
          <w:sz w:val="32"/>
          <w:szCs w:val="32"/>
        </w:rPr>
        <w:t>，对项目的相关性、可行性、持续性等方面进行全面评估。</w:t>
      </w:r>
    </w:p>
    <w:p>
      <w:pPr>
        <w:spacing w:line="580" w:lineRule="exact"/>
        <w:ind w:firstLine="640" w:firstLineChars="200"/>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严格按照乐至县项目支出绩效自评计分表进行评分</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eastAsia="方正仿宋简体"/>
          <w:sz w:val="32"/>
          <w:szCs w:val="32"/>
        </w:rPr>
      </w:pPr>
      <w:r>
        <w:rPr>
          <w:rFonts w:hint="eastAsia" w:ascii="仿宋_GB2312" w:hAnsi="Calibri" w:eastAsia="仿宋_GB2312" w:cs="Arial"/>
          <w:sz w:val="32"/>
          <w:szCs w:val="32"/>
          <w:lang w:val="en-US" w:eastAsia="zh-CN"/>
        </w:rPr>
        <w:t>乐至县棉花湾片区路网二期工程工程</w:t>
      </w:r>
      <w:r>
        <w:rPr>
          <w:rFonts w:hint="eastAsia" w:ascii="仿宋_GB2312" w:eastAsia="仿宋_GB2312"/>
          <w:sz w:val="32"/>
          <w:szCs w:val="32"/>
          <w:lang w:val="en-US" w:eastAsia="zh-CN"/>
        </w:rPr>
        <w:t>生态效益、</w:t>
      </w:r>
      <w:r>
        <w:rPr>
          <w:rFonts w:hint="eastAsia" w:ascii="仿宋_GB2312" w:eastAsia="仿宋_GB2312"/>
          <w:sz w:val="32"/>
          <w:szCs w:val="32"/>
        </w:rPr>
        <w:t>社会效益明显，项目建成后，可</w:t>
      </w:r>
      <w:r>
        <w:rPr>
          <w:rFonts w:hint="eastAsia" w:ascii="仿宋_GB2312" w:eastAsia="仿宋_GB2312"/>
          <w:sz w:val="32"/>
          <w:szCs w:val="32"/>
          <w:lang w:val="en-US" w:eastAsia="zh-CN"/>
        </w:rPr>
        <w:t>推动周边经济发展</w:t>
      </w:r>
      <w:r>
        <w:rPr>
          <w:rFonts w:hint="eastAsia" w:ascii="仿宋_GB2312" w:eastAsia="仿宋_GB2312"/>
          <w:sz w:val="32"/>
          <w:szCs w:val="32"/>
        </w:rPr>
        <w:t>，提升城市整体形象</w:t>
      </w:r>
      <w:r>
        <w:rPr>
          <w:rFonts w:hint="eastAsia" w:ascii="仿宋_GB2312" w:eastAsia="仿宋_GB2312"/>
          <w:sz w:val="32"/>
          <w:szCs w:val="32"/>
          <w:lang w:eastAsia="zh-CN"/>
        </w:rPr>
        <w:t>，</w:t>
      </w:r>
      <w:r>
        <w:rPr>
          <w:rFonts w:hint="eastAsia" w:ascii="仿宋_GB2312" w:eastAsia="仿宋_GB2312"/>
          <w:sz w:val="32"/>
          <w:szCs w:val="32"/>
          <w:lang w:val="en-US" w:eastAsia="zh-CN"/>
        </w:rPr>
        <w:t>完善城市综合体系</w:t>
      </w:r>
      <w:r>
        <w:rPr>
          <w:rFonts w:hint="eastAsia" w:ascii="仿宋_GB2312" w:eastAsia="仿宋_GB2312"/>
          <w:sz w:val="32"/>
          <w:szCs w:val="32"/>
        </w:rPr>
        <w:t>。</w:t>
      </w:r>
      <w:r>
        <w:rPr>
          <w:rFonts w:hint="eastAsia" w:ascii="Times New Roman" w:hAnsi="Times New Roman" w:eastAsia="方正仿宋简体" w:cs="Times New Roman"/>
          <w:sz w:val="32"/>
          <w:szCs w:val="32"/>
          <w:lang w:val="en-US" w:eastAsia="zh-CN"/>
        </w:rPr>
        <w:t>该项目综合评定等级为优，予以纳入财政预算，确保工作正常运行开展请财政及早纳入预算，便于工作开展</w:t>
      </w:r>
      <w:r>
        <w:rPr>
          <w:rFonts w:hint="eastAsia" w:eastAsia="方正仿宋简体"/>
          <w:sz w:val="32"/>
          <w:szCs w:val="32"/>
        </w:rPr>
        <w:t>。</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eastAsia="方正仿宋简体"/>
          <w:sz w:val="32"/>
          <w:szCs w:val="32"/>
        </w:rPr>
      </w:pPr>
      <w:r>
        <w:rPr>
          <w:rFonts w:hint="eastAsia" w:eastAsia="方正仿宋简体"/>
          <w:sz w:val="32"/>
          <w:szCs w:val="32"/>
        </w:rPr>
        <w:t>对照项目实施情况各评价指标目标值与实际值</w:t>
      </w:r>
      <w:r>
        <w:rPr>
          <w:rFonts w:hint="eastAsia" w:eastAsia="方正仿宋简体"/>
          <w:sz w:val="32"/>
          <w:szCs w:val="32"/>
          <w:lang w:val="en-US" w:eastAsia="zh-CN"/>
        </w:rPr>
        <w:t>无</w:t>
      </w:r>
      <w:r>
        <w:rPr>
          <w:rFonts w:hint="eastAsia" w:eastAsia="方正仿宋简体"/>
          <w:sz w:val="32"/>
          <w:szCs w:val="32"/>
        </w:rPr>
        <w:t>差异。</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hint="eastAsia" w:eastAsia="方正楷体简体"/>
          <w:b/>
          <w:sz w:val="32"/>
          <w:szCs w:val="32"/>
        </w:rPr>
      </w:pPr>
      <w:r>
        <w:rPr>
          <w:rFonts w:hint="eastAsia" w:eastAsia="方正楷体简体"/>
          <w:b/>
          <w:sz w:val="32"/>
          <w:szCs w:val="32"/>
        </w:rPr>
        <w:t>（一）主要经验及做法</w:t>
      </w:r>
    </w:p>
    <w:p>
      <w:pPr>
        <w:spacing w:line="580" w:lineRule="exact"/>
        <w:ind w:firstLine="640" w:firstLineChars="2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无。</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580" w:lineRule="exact"/>
        <w:ind w:firstLine="640" w:firstLineChars="200"/>
        <w:rPr>
          <w:rFonts w:hint="default" w:eastAsia="方正仿宋简体"/>
          <w:lang w:val="en-US" w:eastAsia="zh-CN"/>
        </w:rPr>
      </w:pPr>
      <w:r>
        <w:rPr>
          <w:rFonts w:hint="eastAsia" w:eastAsia="方正仿宋简体"/>
          <w:sz w:val="32"/>
          <w:szCs w:val="32"/>
          <w:lang w:val="en-US" w:eastAsia="zh-CN"/>
        </w:rPr>
        <w:t>财政资金到位不及时，土地征收不及时导致项目实施缓慢。</w:t>
      </w:r>
    </w:p>
    <w:p>
      <w:pPr>
        <w:spacing w:line="580" w:lineRule="exact"/>
        <w:ind w:firstLine="643" w:firstLineChars="200"/>
        <w:rPr>
          <w:rFonts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加强各部门联系，方便工作更加顺利开展。</w:t>
      </w:r>
    </w:p>
    <w:p>
      <w:pPr>
        <w:pStyle w:val="7"/>
        <w:spacing w:before="93"/>
        <w:rPr>
          <w:rFonts w:hint="default" w:ascii="Times New Roman" w:hAnsi="Times New Roman" w:cs="Times New Roman"/>
        </w:rPr>
      </w:pPr>
    </w:p>
    <w:p>
      <w:pPr>
        <w:pStyle w:val="7"/>
        <w:spacing w:before="93"/>
        <w:rPr>
          <w:rFonts w:hint="default" w:ascii="Times New Roman" w:hAnsi="Times New Roman" w:cs="Times New Roman"/>
        </w:rPr>
      </w:pPr>
    </w:p>
    <w:p>
      <w:pPr>
        <w:pStyle w:val="7"/>
        <w:spacing w:before="93"/>
        <w:rPr>
          <w:rFonts w:hint="default" w:ascii="Times New Roman" w:hAnsi="Times New Roman" w:cs="Times New Roman"/>
        </w:rPr>
      </w:pPr>
    </w:p>
    <w:p>
      <w:pPr>
        <w:pStyle w:val="7"/>
        <w:spacing w:before="93"/>
        <w:rPr>
          <w:rFonts w:hint="default" w:ascii="Times New Roman" w:hAnsi="Times New Roman" w:cs="Times New Roman"/>
        </w:rPr>
      </w:pPr>
    </w:p>
    <w:p>
      <w:pPr>
        <w:pStyle w:val="7"/>
        <w:spacing w:before="93"/>
        <w:rPr>
          <w:rFonts w:hint="default" w:ascii="Times New Roman" w:hAnsi="Times New Roman" w:cs="Times New Roman"/>
        </w:rPr>
      </w:pPr>
    </w:p>
    <w:p>
      <w:pPr>
        <w:pStyle w:val="7"/>
        <w:spacing w:before="93"/>
        <w:rPr>
          <w:rFonts w:hint="default" w:ascii="Times New Roman" w:hAnsi="Times New Roman" w:cs="Times New Roman"/>
        </w:rPr>
      </w:pPr>
    </w:p>
    <w:p>
      <w:pPr>
        <w:pStyle w:val="7"/>
        <w:spacing w:before="93"/>
        <w:rPr>
          <w:rFonts w:hint="default" w:ascii="Times New Roman" w:hAnsi="Times New Roman" w:cs="Times New Roman"/>
        </w:rPr>
      </w:pPr>
    </w:p>
    <w:p>
      <w:pPr>
        <w:rPr>
          <w:rFonts w:hint="default" w:ascii="Times New Roman" w:hAnsi="Times New Roman" w:cs="Times New Roman"/>
        </w:rPr>
      </w:pPr>
    </w:p>
    <w:p>
      <w:pPr>
        <w:pStyle w:val="7"/>
        <w:rPr>
          <w:rFonts w:hint="default" w:ascii="Times New Roman" w:hAnsi="Times New Roman" w:cs="Times New Roman"/>
        </w:rPr>
      </w:pPr>
    </w:p>
    <w:p>
      <w:pPr>
        <w:rPr>
          <w:rFonts w:hint="default" w:ascii="Times New Roman" w:hAnsi="Times New Roman" w:cs="Times New Roman"/>
        </w:rPr>
      </w:pPr>
    </w:p>
    <w:p>
      <w:pPr>
        <w:pStyle w:val="7"/>
        <w:rPr>
          <w:rFonts w:hint="default" w:ascii="Times New Roman" w:hAnsi="Times New Roman" w:cs="Times New Roman"/>
        </w:rPr>
      </w:pPr>
    </w:p>
    <w:p>
      <w:pPr>
        <w:pStyle w:val="7"/>
        <w:spacing w:before="93"/>
        <w:rPr>
          <w:rFonts w:hint="default" w:ascii="Times New Roman" w:hAnsi="Times New Roman" w:eastAsia="黑体" w:cs="Times New Roman"/>
          <w:sz w:val="32"/>
          <w:szCs w:val="32"/>
          <w:shd w:val="clear" w:color="auto" w:fill="FFFFFF"/>
          <w:lang w:val="en-US"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6</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（提升童家河水质处置工程项目）</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hint="eastAsia"/>
        </w:rPr>
      </w:pPr>
      <w:r>
        <w:rPr>
          <w:rFonts w:hint="eastAsia" w:eastAsia="方正楷体简体"/>
          <w:b/>
          <w:sz w:val="32"/>
          <w:szCs w:val="32"/>
        </w:rPr>
        <w:t>（一）概况</w:t>
      </w:r>
    </w:p>
    <w:p>
      <w:pPr>
        <w:spacing w:line="580" w:lineRule="exact"/>
        <w:ind w:firstLine="643" w:firstLineChars="200"/>
        <w:rPr>
          <w:rFonts w:eastAsia="方正仿宋简体"/>
          <w:sz w:val="32"/>
          <w:szCs w:val="32"/>
        </w:rPr>
      </w:pPr>
      <w:r>
        <w:rPr>
          <w:rFonts w:eastAsia="方正仿宋简体"/>
          <w:b/>
          <w:sz w:val="32"/>
          <w:szCs w:val="32"/>
        </w:rPr>
        <w:t>1.</w:t>
      </w:r>
      <w:r>
        <w:rPr>
          <w:rFonts w:hint="eastAsia" w:eastAsia="方正仿宋简体"/>
          <w:sz w:val="32"/>
          <w:szCs w:val="32"/>
        </w:rPr>
        <w:t>立项背景及目的</w:t>
      </w:r>
    </w:p>
    <w:p>
      <w:pPr>
        <w:spacing w:line="580" w:lineRule="exact"/>
        <w:ind w:firstLine="640" w:firstLineChars="200"/>
        <w:rPr>
          <w:rFonts w:hint="eastAsia" w:eastAsia="方正仿宋简体" w:cs="Times New Roman"/>
          <w:sz w:val="32"/>
          <w:szCs w:val="32"/>
        </w:rPr>
      </w:pPr>
      <w:r>
        <w:rPr>
          <w:rFonts w:hint="eastAsia" w:eastAsia="方正仿宋简体" w:cs="Times New Roman"/>
          <w:sz w:val="32"/>
          <w:szCs w:val="32"/>
        </w:rPr>
        <w:t>乐至县现有污水处理厂处理能力已不满足需求，现有部分的溢流污水对河道水体造成一定污染，溢流污水量约0.2万吨/天，同时污水处理厂提标改造也非常急迫，提标改造项目按2万吨/天进行分两期改造，改造期间每组1万吨污水也需同时进行处理，合计处理污水量约1.2万吨/天，中建环能科技股份有限公司（以下简称乙方）在乐至县住房和城乡建设局的监证下，于2019年8月19日同乐至县仁和环保有限责任公司（以下简称甲方）签订了《提升童家河水质处置工程建设运营服务合同》，采取乙方出资建设并组织施工包含：设计、设备采购安装、现场土建，建设临时污水处理站，建设规模为12000吨/天。本项目竣工后，由乙方负责本项目的运营管理工作，包括运营管理人员配置、日常运营管理服务，污水达标处理、设施设备日常维护保养和运维等。</w:t>
      </w:r>
    </w:p>
    <w:p>
      <w:pPr>
        <w:spacing w:line="580" w:lineRule="exact"/>
        <w:ind w:firstLine="640" w:firstLineChars="200"/>
        <w:rPr>
          <w:rFonts w:hint="eastAsia" w:eastAsia="方正仿宋简体" w:cs="Times New Roman"/>
          <w:sz w:val="32"/>
          <w:szCs w:val="32"/>
        </w:rPr>
      </w:pPr>
      <w:r>
        <w:rPr>
          <w:rFonts w:hint="eastAsia" w:eastAsia="方正仿宋简体" w:cs="Times New Roman"/>
          <w:sz w:val="32"/>
          <w:szCs w:val="32"/>
        </w:rPr>
        <w:t>甲方确认在本合同期限内按设计污水处理量向乙方供应污水，污水出水水质应符合合同约定的标准，并依据合同约定支付污水处理费用，设计出水水质达到《城镇污水处理厂污染物排放标准》（GB18918-2002)一级B标准。于2021年1月14日签订《提升童家河水质处置工程继续运营服务合同》。</w:t>
      </w:r>
    </w:p>
    <w:p>
      <w:pPr>
        <w:spacing w:line="580" w:lineRule="exact"/>
        <w:ind w:firstLine="640" w:firstLineChars="200"/>
        <w:rPr>
          <w:rFonts w:hint="eastAsia" w:eastAsia="方正仿宋简体" w:cs="Times New Roman"/>
          <w:sz w:val="32"/>
          <w:szCs w:val="32"/>
        </w:rPr>
      </w:pPr>
      <w:r>
        <w:rPr>
          <w:rFonts w:hint="eastAsia" w:eastAsia="方正仿宋简体" w:cs="Times New Roman"/>
          <w:sz w:val="32"/>
          <w:szCs w:val="32"/>
        </w:rPr>
        <w:t>根据2021年5月7日乐至县生态环境保护委员会关于【乐至县生态环境领域重点项目推进会】会议要求，于2022年5月28日对项目进行提标改造，提标改造后设计处理能力10000m³/d，出水水质主要指标执行《四川省岷江、沱江流域水污染物排放标准》（DB51/2311-2016)标准。</w:t>
      </w:r>
    </w:p>
    <w:p>
      <w:pPr>
        <w:spacing w:line="580" w:lineRule="exact"/>
        <w:ind w:firstLine="643" w:firstLineChars="200"/>
        <w:rPr>
          <w:rFonts w:eastAsia="方正仿宋简体"/>
          <w:sz w:val="32"/>
          <w:szCs w:val="32"/>
        </w:rPr>
      </w:pPr>
      <w:r>
        <w:rPr>
          <w:rFonts w:eastAsia="方正仿宋简体"/>
          <w:b/>
          <w:sz w:val="32"/>
          <w:szCs w:val="32"/>
        </w:rPr>
        <w:t>2.</w:t>
      </w:r>
      <w:r>
        <w:rPr>
          <w:rFonts w:hint="eastAsia" w:eastAsia="方正仿宋简体"/>
          <w:sz w:val="32"/>
          <w:szCs w:val="32"/>
        </w:rPr>
        <w:t>预算资金来源及使用情况</w:t>
      </w:r>
    </w:p>
    <w:p>
      <w:pPr>
        <w:spacing w:line="580" w:lineRule="exact"/>
        <w:ind w:firstLine="640" w:firstLineChars="200"/>
        <w:rPr>
          <w:rFonts w:hint="eastAsia" w:eastAsia="方正仿宋简体" w:cs="Times New Roman"/>
          <w:sz w:val="32"/>
          <w:szCs w:val="32"/>
          <w:lang w:eastAsia="zh-CN"/>
        </w:rPr>
      </w:pPr>
      <w:r>
        <w:rPr>
          <w:rFonts w:hint="eastAsia" w:eastAsia="方正仿宋简体" w:cs="Times New Roman"/>
          <w:sz w:val="32"/>
          <w:szCs w:val="32"/>
        </w:rPr>
        <w:t>向自来水用户收取，不足部份由地方财政匹配</w:t>
      </w:r>
      <w:r>
        <w:rPr>
          <w:rFonts w:hint="eastAsia" w:eastAsia="方正仿宋简体" w:cs="Times New Roman"/>
          <w:sz w:val="32"/>
          <w:szCs w:val="32"/>
          <w:lang w:eastAsia="zh-CN"/>
        </w:rPr>
        <w:t>。</w:t>
      </w:r>
    </w:p>
    <w:p>
      <w:pPr>
        <w:spacing w:line="560" w:lineRule="exact"/>
        <w:ind w:right="-109" w:rightChars="-52" w:firstLine="643" w:firstLineChars="200"/>
        <w:rPr>
          <w:rFonts w:eastAsia="方正仿宋简体"/>
          <w:sz w:val="32"/>
          <w:szCs w:val="32"/>
        </w:rPr>
      </w:pPr>
      <w:r>
        <w:rPr>
          <w:rFonts w:eastAsia="方正仿宋简体"/>
          <w:b/>
          <w:sz w:val="32"/>
          <w:szCs w:val="32"/>
        </w:rPr>
        <w:t>3.</w:t>
      </w:r>
      <w:r>
        <w:rPr>
          <w:rFonts w:hint="eastAsia" w:eastAsia="方正仿宋简体"/>
          <w:sz w:val="32"/>
          <w:szCs w:val="32"/>
        </w:rPr>
        <w:t>实施情况（项目完成情况）</w:t>
      </w:r>
    </w:p>
    <w:p>
      <w:pPr>
        <w:spacing w:line="560" w:lineRule="exact"/>
        <w:ind w:right="-109" w:rightChars="-52" w:firstLine="640" w:firstLineChars="200"/>
        <w:rPr>
          <w:rFonts w:eastAsia="方正仿宋简体"/>
          <w:sz w:val="32"/>
          <w:szCs w:val="32"/>
        </w:rPr>
      </w:pPr>
      <w:r>
        <w:rPr>
          <w:rFonts w:hint="eastAsia" w:eastAsia="方正仿宋简体" w:cs="Times New Roman"/>
          <w:sz w:val="32"/>
          <w:szCs w:val="32"/>
        </w:rPr>
        <w:t>提升童家河水质处置工程处理总规模共1.2万吨/天，主要解决现有污水处理能力不满足需求的情况下，部分溢流污水对河道水体造成一定的污染问题，于2019年9月28日投入运行，设计出水水质达到《城镇污水处理厂污染物排放标准》（GB18918-2002)一级B标准，于2021年1月14日签订《提升童家河水质处置工程继续运营服务合同》，2021年8月完成项目提标改造工作，出水水质主要指标执行《四川省岷江、沱江流域水污染物排放标准》（DB51/2311-2016)标准。</w:t>
      </w:r>
    </w:p>
    <w:p>
      <w:pPr>
        <w:spacing w:line="580" w:lineRule="exact"/>
        <w:ind w:firstLine="643" w:firstLineChars="200"/>
        <w:rPr>
          <w:rFonts w:eastAsia="方正仿宋简体"/>
          <w:sz w:val="32"/>
          <w:szCs w:val="32"/>
        </w:rPr>
      </w:pPr>
      <w:r>
        <w:rPr>
          <w:rFonts w:eastAsia="方正仿宋简体"/>
          <w:b/>
          <w:sz w:val="32"/>
          <w:szCs w:val="32"/>
        </w:rPr>
        <w:t>4.</w:t>
      </w:r>
      <w:r>
        <w:rPr>
          <w:rFonts w:hint="eastAsia" w:eastAsia="方正仿宋简体"/>
          <w:sz w:val="32"/>
          <w:szCs w:val="32"/>
        </w:rPr>
        <w:t>组织及管理（项目组织、管理流程及实际执行情况）</w:t>
      </w:r>
    </w:p>
    <w:p>
      <w:pPr>
        <w:spacing w:line="580" w:lineRule="exact"/>
        <w:ind w:firstLine="640" w:firstLineChars="200"/>
        <w:rPr>
          <w:rFonts w:hint="eastAsia" w:eastAsia="方正仿宋简体" w:cs="Times New Roman"/>
          <w:sz w:val="32"/>
          <w:szCs w:val="32"/>
        </w:rPr>
      </w:pPr>
      <w:r>
        <w:rPr>
          <w:rFonts w:hint="eastAsia" w:eastAsia="方正仿宋简体" w:cs="Times New Roman"/>
          <w:sz w:val="32"/>
          <w:szCs w:val="32"/>
        </w:rPr>
        <w:t>该项目由中建环能科技股份有限公司出资建设并组织施工包含：设计、设备采购安装、现场土建，建设临时污水处理站，建设规模为12000吨/天。本项目竣工后，由乙方负责本项目的运营管理工作，包括运营管理人员配置、日常运营管理服务，该项目现场日常管理设项目负责人1人、机电管理人员1人、运行人员6人，由公司工程运管部直接管理，乐至县仁和环保有限责任公司作为业主单位对项目进行监管，主管部门为乐至县住房和城乡建设局。</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eastAsia" w:eastAsia="方正仿宋简体" w:cs="Times New Roman"/>
          <w:sz w:val="32"/>
          <w:szCs w:val="32"/>
        </w:rPr>
      </w:pPr>
      <w:r>
        <w:rPr>
          <w:rFonts w:hint="eastAsia" w:eastAsia="方正仿宋简体" w:cs="Times New Roman"/>
          <w:sz w:val="32"/>
          <w:szCs w:val="32"/>
        </w:rPr>
        <w:t>提升童家河水质处置工程2022年度绩效总目标为安全、优质、低耗、穏定达标排放，对溢流废水做到应处尽处，尽最大努力减少溢流废水的外溢，改善童家河流域水体水质，具体目标为对项目进行提标改造工程，由原来的设计出水水质达到《城镇污水处理厂污染物排放标准》（GB18918-2002)一级B标准，提升至主要指标执行《四川省岷江、沱江流域水污染物排放标准》（DB51/2311-2016)标准，2022年1月至2022年9月企业实际处理污水95.8338万吨，计费水量158.6148万吨，本考核周期进水污染物浓度均值COD：243mg/l、氨氮：34.3mg/l、总磷：3.05mg/l；出水污染物浓度均值COD：27mg/l、氨氮：0.07mg/l、总磷0.17mg/l，COD减排量：207吨、氨氮减排量：32.8吨、总磷减排量：2.76吨，经处理后的污水全部达标排放，改善了当地生态环境和童家河水体质量，缓解了县城水之源匮乏，改善了城市周边生态环境，为县生态环保事业做出了应有的贡献。</w:t>
      </w:r>
    </w:p>
    <w:p>
      <w:pPr>
        <w:spacing w:line="580" w:lineRule="exact"/>
        <w:ind w:firstLine="600" w:firstLineChars="200"/>
        <w:rPr>
          <w:rFonts w:ascii="宋体" w:hAnsi="宋体" w:cs="宋体"/>
          <w:sz w:val="30"/>
          <w:szCs w:val="30"/>
        </w:rPr>
      </w:pP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eastAsia="方正楷体简体"/>
          <w:b/>
          <w:sz w:val="32"/>
          <w:szCs w:val="32"/>
        </w:rPr>
      </w:pPr>
      <w:r>
        <w:rPr>
          <w:rFonts w:hint="eastAsia" w:eastAsia="方正楷体简体"/>
          <w:b/>
          <w:sz w:val="32"/>
          <w:szCs w:val="32"/>
        </w:rPr>
        <w:t>（一）自评工作组织领导</w:t>
      </w:r>
    </w:p>
    <w:p>
      <w:pPr>
        <w:spacing w:line="580" w:lineRule="exact"/>
        <w:ind w:firstLine="640" w:firstLineChars="200"/>
        <w:rPr>
          <w:rFonts w:hint="eastAsia" w:eastAsia="方正仿宋简体" w:cs="Times New Roman"/>
          <w:sz w:val="32"/>
          <w:szCs w:val="32"/>
        </w:rPr>
      </w:pPr>
      <w:r>
        <w:rPr>
          <w:rFonts w:hint="eastAsia" w:eastAsia="方正仿宋简体" w:cs="Times New Roman"/>
          <w:sz w:val="32"/>
          <w:szCs w:val="32"/>
        </w:rPr>
        <w:t>项目自评由工程运管部经理负责组织片区负责人、项目负责人及项目相关人员进行自评，并邀请业主单位相关负责人参加指导自评工作。</w:t>
      </w:r>
    </w:p>
    <w:p>
      <w:pPr>
        <w:spacing w:line="600" w:lineRule="exact"/>
        <w:ind w:firstLine="643"/>
        <w:contextualSpacing/>
        <w:rPr>
          <w:rFonts w:eastAsia="方正楷体简体"/>
          <w:b/>
          <w:sz w:val="32"/>
          <w:szCs w:val="32"/>
        </w:rPr>
      </w:pPr>
      <w:r>
        <w:rPr>
          <w:rFonts w:hint="eastAsia" w:eastAsia="方正楷体简体"/>
          <w:b/>
          <w:sz w:val="32"/>
          <w:szCs w:val="32"/>
        </w:rPr>
        <w:t>（二）自评方式、方法、重点等</w:t>
      </w:r>
    </w:p>
    <w:p>
      <w:pPr>
        <w:spacing w:line="580" w:lineRule="exact"/>
        <w:ind w:firstLine="640" w:firstLineChars="200"/>
        <w:rPr>
          <w:rFonts w:hint="eastAsia" w:eastAsia="方正仿宋简体" w:cs="Times New Roman"/>
          <w:sz w:val="32"/>
          <w:szCs w:val="32"/>
        </w:rPr>
      </w:pPr>
      <w:r>
        <w:rPr>
          <w:rFonts w:hint="eastAsia" w:eastAsia="方正仿宋简体" w:cs="Times New Roman"/>
          <w:sz w:val="32"/>
          <w:szCs w:val="32"/>
        </w:rPr>
        <w:t>项目评估采用咨询座谈方式，采用比较法、因素分析法与公众评判相结合的方法，通过收集并整理2022年度各生产数据，并经过数据分析等方式进行评价，评价工作的重点在于项目立项的合规性、项目资金的落实情况、现场业务管理、财务管理、项目产出和项目效益等，并根据2022年度各项工作的开展情况、实际处理水量及处理出水水质情况、2022年度安全工作开展情况、项目设备设施的完好率等进行自我评价。</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600" w:lineRule="exact"/>
        <w:ind w:firstLine="643"/>
        <w:contextualSpacing/>
        <w:rPr>
          <w:rFonts w:ascii="宋体" w:hAnsi="宋体" w:cs="宋体"/>
          <w:sz w:val="30"/>
          <w:szCs w:val="30"/>
        </w:rPr>
      </w:pPr>
      <w:r>
        <w:rPr>
          <w:rFonts w:hint="eastAsia" w:eastAsia="方正仿宋简体" w:cs="Times New Roman"/>
          <w:sz w:val="32"/>
          <w:szCs w:val="32"/>
        </w:rPr>
        <w:t>2022年度各项工作的开展正常，污染物减排，污水治理后将减少污染物的排放量，减轻地下水及岷江流域的污染。污水治理后河内的水质得到了很大的改善，沿河整体水环境得到改观，人民生活环境质量有所提高。利于改善当地的生态环境，对地区发展起到积极重要的作用。污水处理服务业务达到预期建设目的和环保政策要求，处理出口水质能稳定达到《四川省岷江、沱江流域水污染物排放标准》（DB51/2311-2016)标准，减少本地区及周边地区的环境污染，改善了当地的生态环境，确保下游沿线流域的生态平衡。</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hint="eastAsia" w:eastAsia="方正仿宋简体" w:cs="Times New Roman"/>
          <w:sz w:val="32"/>
          <w:szCs w:val="32"/>
        </w:rPr>
      </w:pPr>
      <w:r>
        <w:rPr>
          <w:rFonts w:hint="eastAsia" w:eastAsia="方正仿宋简体" w:cs="Times New Roman"/>
          <w:sz w:val="32"/>
          <w:szCs w:val="32"/>
        </w:rPr>
        <w:t>项目2022年度项目立项、业务管理、财务管理、项目产出、项目效益等指标均未出现较大偏差，各评价指标目标指标与实际值的差异均在控制范围之内，资金落实情况指标差异较大，主要原因是实际到位的资金与计划到位的资金差距过大。</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rPr>
          <w:rFonts w:eastAsia="方正楷体简体"/>
          <w:b/>
          <w:sz w:val="32"/>
          <w:szCs w:val="32"/>
        </w:rPr>
      </w:pPr>
      <w:r>
        <w:rPr>
          <w:rFonts w:hint="eastAsia" w:eastAsia="方正楷体简体"/>
          <w:b/>
          <w:sz w:val="32"/>
          <w:szCs w:val="32"/>
        </w:rPr>
        <w:t>（一）主要经验及做法</w:t>
      </w:r>
    </w:p>
    <w:p>
      <w:pPr>
        <w:spacing w:line="580" w:lineRule="exact"/>
        <w:ind w:firstLine="640" w:firstLineChars="200"/>
        <w:rPr>
          <w:rFonts w:hint="eastAsia" w:eastAsia="方正仿宋简体" w:cs="Times New Roman"/>
          <w:sz w:val="32"/>
          <w:szCs w:val="32"/>
        </w:rPr>
      </w:pPr>
      <w:r>
        <w:rPr>
          <w:rFonts w:hint="eastAsia" w:eastAsia="方正仿宋简体" w:cs="Times New Roman"/>
          <w:sz w:val="32"/>
          <w:szCs w:val="32"/>
        </w:rPr>
        <w:t>2022年度项目通过合理的规划，加强对项目现场的管理力度，较好的完成了项目运行工作，根据政府要求及时完成了项目的提标改造工作，业务管理、项目产出及项目效益等方面均较上年同期比较有了极大的改善，通过加强现场的项目管理、开展项目月度考核、将项目现场管理与考核挂钩，通过制定项目激励机制，调动现场人员的工作积极性，加强现场的机械设备管理，保证各设备完好率大于95%，以保证项目的正常运行，同时加大对安全设施的投入，保证项目的安全运行，从而达到各项指标能够及时完成。</w:t>
      </w:r>
    </w:p>
    <w:p>
      <w:pPr>
        <w:spacing w:line="580" w:lineRule="exact"/>
        <w:ind w:left="420" w:leftChars="200" w:firstLine="321" w:firstLineChars="100"/>
        <w:rPr>
          <w:rFonts w:eastAsia="方正楷体简体"/>
          <w:b/>
          <w:sz w:val="32"/>
          <w:szCs w:val="32"/>
        </w:rPr>
      </w:pPr>
      <w:r>
        <w:rPr>
          <w:rFonts w:hint="eastAsia" w:eastAsia="方正楷体简体"/>
          <w:b/>
          <w:sz w:val="32"/>
          <w:szCs w:val="32"/>
        </w:rPr>
        <w:t>（二）存在的问题</w:t>
      </w:r>
    </w:p>
    <w:p>
      <w:pPr>
        <w:spacing w:line="580" w:lineRule="exact"/>
        <w:ind w:firstLine="640" w:firstLineChars="200"/>
        <w:rPr>
          <w:rFonts w:eastAsia="方正楷体简体"/>
          <w:b/>
          <w:sz w:val="32"/>
          <w:szCs w:val="32"/>
        </w:rPr>
      </w:pPr>
      <w:r>
        <w:rPr>
          <w:rFonts w:hint="eastAsia" w:eastAsia="方正仿宋简体" w:cs="Times New Roman"/>
          <w:sz w:val="32"/>
          <w:szCs w:val="32"/>
        </w:rPr>
        <w:t>主要存在问题问题为，在雨期、汛期来临之际，因雨污管道未完全分流导致污水管网内水量激增，运行压力增大，超出设计处理能力，运行负荷过高。</w:t>
      </w:r>
    </w:p>
    <w:p>
      <w:pPr>
        <w:spacing w:line="580" w:lineRule="exact"/>
        <w:ind w:firstLine="643" w:firstLineChars="200"/>
        <w:rPr>
          <w:rFonts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hint="default" w:ascii="Times New Roman" w:hAnsi="Times New Roman" w:cs="Times New Roman"/>
        </w:rPr>
      </w:pPr>
      <w:r>
        <w:rPr>
          <w:rFonts w:hint="eastAsia" w:eastAsia="方正仿宋简体" w:cs="Times New Roman"/>
          <w:sz w:val="32"/>
          <w:szCs w:val="32"/>
        </w:rPr>
        <w:t>对雨污分流工作的推进，加强与气象部门的联系，持续关注天气变化情况，加大雨期、汛期的遇见能力，提前做好生产安排部署，缓解汛期处理压力。</w:t>
      </w:r>
    </w:p>
    <w:p>
      <w:pPr>
        <w:spacing w:line="600" w:lineRule="exact"/>
        <w:jc w:val="center"/>
        <w:outlineLvl w:val="0"/>
        <w:rPr>
          <w:rFonts w:hint="default" w:ascii="Times New Roman" w:hAnsi="Times New Roman" w:eastAsia="黑体" w:cs="Times New Roman"/>
          <w:sz w:val="44"/>
          <w:szCs w:val="44"/>
        </w:rPr>
      </w:pPr>
      <w:bookmarkStart w:id="107" w:name="_Toc15396618"/>
      <w:bookmarkStart w:id="108" w:name="_Toc8914"/>
      <w:bookmarkStart w:id="109" w:name="_Toc15240"/>
    </w:p>
    <w:p>
      <w:pPr>
        <w:spacing w:line="600" w:lineRule="exact"/>
        <w:jc w:val="center"/>
        <w:outlineLvl w:val="0"/>
        <w:rPr>
          <w:rFonts w:hint="default" w:ascii="Times New Roman" w:hAnsi="Times New Roman" w:eastAsia="黑体" w:cs="Times New Roman"/>
          <w:sz w:val="44"/>
          <w:szCs w:val="44"/>
        </w:rPr>
      </w:pPr>
    </w:p>
    <w:p>
      <w:pPr>
        <w:spacing w:line="600" w:lineRule="exact"/>
        <w:jc w:val="center"/>
        <w:outlineLvl w:val="0"/>
        <w:rPr>
          <w:rFonts w:hint="default" w:ascii="Times New Roman" w:hAnsi="Times New Roman" w:eastAsia="黑体" w:cs="Times New Roman"/>
          <w:sz w:val="44"/>
          <w:szCs w:val="44"/>
        </w:rPr>
      </w:pPr>
    </w:p>
    <w:p>
      <w:pPr>
        <w:spacing w:line="600" w:lineRule="exact"/>
        <w:jc w:val="center"/>
        <w:outlineLvl w:val="0"/>
        <w:rPr>
          <w:rFonts w:hint="default" w:ascii="Times New Roman" w:hAnsi="Times New Roman" w:eastAsia="黑体" w:cs="Times New Roman"/>
          <w:sz w:val="44"/>
          <w:szCs w:val="44"/>
        </w:rPr>
      </w:pPr>
    </w:p>
    <w:p>
      <w:pPr>
        <w:spacing w:line="600" w:lineRule="exact"/>
        <w:jc w:val="center"/>
        <w:outlineLvl w:val="0"/>
        <w:rPr>
          <w:rFonts w:hint="default" w:ascii="Times New Roman" w:hAnsi="Times New Roman" w:eastAsia="黑体" w:cs="Times New Roman"/>
          <w:sz w:val="44"/>
          <w:szCs w:val="44"/>
        </w:rPr>
      </w:pPr>
    </w:p>
    <w:p>
      <w:pPr>
        <w:spacing w:line="600" w:lineRule="exact"/>
        <w:jc w:val="center"/>
        <w:outlineLvl w:val="0"/>
        <w:rPr>
          <w:rFonts w:hint="default" w:ascii="Times New Roman" w:hAnsi="Times New Roman" w:eastAsia="黑体" w:cs="Times New Roman"/>
          <w:sz w:val="44"/>
          <w:szCs w:val="44"/>
        </w:rPr>
      </w:pPr>
    </w:p>
    <w:p>
      <w:pPr>
        <w:spacing w:line="600" w:lineRule="exact"/>
        <w:jc w:val="center"/>
        <w:outlineLvl w:val="0"/>
        <w:rPr>
          <w:rFonts w:hint="default" w:ascii="Times New Roman" w:hAnsi="Times New Roman" w:eastAsia="黑体" w:cs="Times New Roman"/>
          <w:sz w:val="44"/>
          <w:szCs w:val="44"/>
        </w:rPr>
      </w:pPr>
    </w:p>
    <w:p>
      <w:pPr>
        <w:spacing w:line="600" w:lineRule="exact"/>
        <w:jc w:val="center"/>
        <w:outlineLvl w:val="0"/>
        <w:rPr>
          <w:rFonts w:hint="default" w:ascii="Times New Roman" w:hAnsi="Times New Roman" w:eastAsia="黑体" w:cs="Times New Roman"/>
          <w:sz w:val="44"/>
          <w:szCs w:val="44"/>
        </w:rPr>
      </w:pPr>
    </w:p>
    <w:p>
      <w:pPr>
        <w:spacing w:line="600" w:lineRule="exact"/>
        <w:jc w:val="center"/>
        <w:outlineLvl w:val="0"/>
        <w:rPr>
          <w:rFonts w:hint="default" w:ascii="Times New Roman" w:hAnsi="Times New Roman" w:eastAsia="黑体" w:cs="Times New Roman"/>
          <w:sz w:val="44"/>
          <w:szCs w:val="44"/>
        </w:rPr>
      </w:pPr>
    </w:p>
    <w:p>
      <w:pPr>
        <w:spacing w:line="600" w:lineRule="exact"/>
        <w:jc w:val="center"/>
        <w:outlineLvl w:val="0"/>
        <w:rPr>
          <w:rFonts w:hint="default" w:ascii="Times New Roman" w:hAnsi="Times New Roman" w:eastAsia="黑体" w:cs="Times New Roman"/>
          <w:sz w:val="44"/>
          <w:szCs w:val="44"/>
        </w:rPr>
      </w:pPr>
    </w:p>
    <w:p>
      <w:pPr>
        <w:spacing w:line="600" w:lineRule="exact"/>
        <w:jc w:val="center"/>
        <w:outlineLvl w:val="0"/>
        <w:rPr>
          <w:rFonts w:hint="default" w:ascii="Times New Roman" w:hAnsi="Times New Roman" w:eastAsia="黑体" w:cs="Times New Roman"/>
          <w:sz w:val="44"/>
          <w:szCs w:val="44"/>
        </w:rPr>
      </w:pPr>
    </w:p>
    <w:p>
      <w:pPr>
        <w:spacing w:line="600" w:lineRule="exact"/>
        <w:jc w:val="center"/>
        <w:outlineLvl w:val="0"/>
        <w:rPr>
          <w:rFonts w:hint="default" w:ascii="Times New Roman" w:hAnsi="Times New Roman" w:eastAsia="黑体" w:cs="Times New Roman"/>
          <w:sz w:val="44"/>
          <w:szCs w:val="44"/>
        </w:rPr>
      </w:pPr>
    </w:p>
    <w:p>
      <w:pPr>
        <w:spacing w:line="600" w:lineRule="exact"/>
        <w:jc w:val="center"/>
        <w:outlineLvl w:val="0"/>
        <w:rPr>
          <w:rFonts w:hint="default" w:ascii="Times New Roman" w:hAnsi="Times New Roman" w:eastAsia="黑体" w:cs="Times New Roman"/>
          <w:sz w:val="44"/>
          <w:szCs w:val="44"/>
        </w:rPr>
      </w:pPr>
    </w:p>
    <w:p>
      <w:pPr>
        <w:spacing w:line="600" w:lineRule="exact"/>
        <w:jc w:val="center"/>
        <w:outlineLvl w:val="0"/>
        <w:rPr>
          <w:rFonts w:hint="default" w:ascii="Times New Roman" w:hAnsi="Times New Roman" w:eastAsia="黑体" w:cs="Times New Roman"/>
          <w:sz w:val="44"/>
          <w:szCs w:val="44"/>
        </w:rPr>
      </w:pPr>
    </w:p>
    <w:p>
      <w:pPr>
        <w:spacing w:line="600" w:lineRule="exact"/>
        <w:jc w:val="center"/>
        <w:outlineLvl w:val="0"/>
        <w:rPr>
          <w:rFonts w:hint="default" w:ascii="Times New Roman" w:hAnsi="Times New Roman" w:eastAsia="黑体" w:cs="Times New Roman"/>
          <w:sz w:val="44"/>
          <w:szCs w:val="44"/>
        </w:rPr>
      </w:pPr>
    </w:p>
    <w:p>
      <w:pPr>
        <w:spacing w:line="600" w:lineRule="exact"/>
        <w:jc w:val="center"/>
        <w:outlineLvl w:val="0"/>
        <w:rPr>
          <w:rFonts w:hint="default" w:ascii="Times New Roman" w:hAnsi="Times New Roman" w:eastAsia="黑体" w:cs="Times New Roman"/>
          <w:sz w:val="44"/>
          <w:szCs w:val="44"/>
        </w:rPr>
      </w:pPr>
    </w:p>
    <w:p>
      <w:pPr>
        <w:spacing w:line="600" w:lineRule="exact"/>
        <w:jc w:val="center"/>
        <w:outlineLvl w:val="0"/>
        <w:rPr>
          <w:rFonts w:hint="default" w:ascii="Times New Roman" w:hAnsi="Times New Roman" w:eastAsia="黑体" w:cs="Times New Roman"/>
          <w:sz w:val="44"/>
          <w:szCs w:val="44"/>
        </w:rPr>
      </w:pPr>
    </w:p>
    <w:p>
      <w:pPr>
        <w:spacing w:line="600" w:lineRule="exact"/>
        <w:jc w:val="both"/>
        <w:outlineLvl w:val="0"/>
        <w:rPr>
          <w:rFonts w:hint="default" w:ascii="Times New Roman" w:hAnsi="Times New Roman" w:eastAsia="黑体" w:cs="Times New Roman"/>
          <w:sz w:val="44"/>
          <w:szCs w:val="44"/>
        </w:rPr>
      </w:pPr>
    </w:p>
    <w:p>
      <w:pPr>
        <w:spacing w:line="600" w:lineRule="exact"/>
        <w:jc w:val="center"/>
        <w:outlineLvl w:val="0"/>
        <w:rPr>
          <w:rStyle w:val="29"/>
          <w:rFonts w:hint="default" w:ascii="Times New Roman" w:hAnsi="Times New Roman" w:eastAsia="黑体" w:cs="Times New Roman"/>
          <w:b w:val="0"/>
        </w:rPr>
      </w:pPr>
      <w:r>
        <w:rPr>
          <w:rFonts w:hint="default" w:ascii="Times New Roman" w:hAnsi="Times New Roman" w:eastAsia="黑体" w:cs="Times New Roman"/>
          <w:sz w:val="44"/>
          <w:szCs w:val="44"/>
        </w:rPr>
        <w:t>第</w:t>
      </w:r>
      <w:r>
        <w:rPr>
          <w:rStyle w:val="29"/>
          <w:rFonts w:hint="default" w:ascii="Times New Roman" w:hAnsi="Times New Roman" w:eastAsia="黑体" w:cs="Times New Roman"/>
          <w:b w:val="0"/>
        </w:rPr>
        <w:t>五部分 附表</w:t>
      </w:r>
      <w:bookmarkEnd w:id="99"/>
      <w:bookmarkEnd w:id="107"/>
      <w:bookmarkEnd w:id="108"/>
      <w:bookmarkEnd w:id="109"/>
      <w:bookmarkStart w:id="110" w:name="_Toc15396619"/>
      <w:bookmarkStart w:id="111" w:name="_Toc23908"/>
      <w:bookmarkStart w:id="112" w:name="_Toc15224"/>
    </w:p>
    <w:p>
      <w:pPr>
        <w:pStyle w:val="4"/>
        <w:rPr>
          <w:rStyle w:val="30"/>
          <w:rFonts w:hint="default" w:ascii="Times New Roman" w:hAnsi="Times New Roman" w:eastAsia="仿宋" w:cs="Times New Roman"/>
          <w:b w:val="0"/>
          <w:bCs w:val="0"/>
        </w:rPr>
      </w:pPr>
      <w:r>
        <w:rPr>
          <w:rStyle w:val="30"/>
          <w:rFonts w:hint="default" w:ascii="Times New Roman" w:hAnsi="Times New Roman" w:eastAsia="仿宋" w:cs="Times New Roman"/>
          <w:b w:val="0"/>
          <w:bCs w:val="0"/>
        </w:rPr>
        <w:t>一、收入支出决算总表</w:t>
      </w:r>
      <w:bookmarkEnd w:id="110"/>
      <w:bookmarkEnd w:id="111"/>
      <w:bookmarkEnd w:id="112"/>
    </w:p>
    <w:p>
      <w:pPr>
        <w:pStyle w:val="4"/>
        <w:rPr>
          <w:rFonts w:hint="default" w:ascii="Times New Roman" w:hAnsi="Times New Roman" w:eastAsia="仿宋" w:cs="Times New Roman"/>
        </w:rPr>
      </w:pPr>
      <w:bookmarkStart w:id="113" w:name="_Toc20470"/>
      <w:bookmarkStart w:id="114" w:name="_Toc15396620"/>
      <w:bookmarkStart w:id="115" w:name="_Toc26771"/>
      <w:r>
        <w:rPr>
          <w:rFonts w:hint="default" w:ascii="Times New Roman" w:hAnsi="Times New Roman" w:eastAsia="仿宋" w:cs="Times New Roman"/>
          <w:b w:val="0"/>
        </w:rPr>
        <w:t>二、收</w:t>
      </w:r>
      <w:r>
        <w:rPr>
          <w:rStyle w:val="30"/>
          <w:rFonts w:hint="default" w:ascii="Times New Roman" w:hAnsi="Times New Roman" w:eastAsia="仿宋" w:cs="Times New Roman"/>
          <w:b w:val="0"/>
          <w:bCs w:val="0"/>
        </w:rPr>
        <w:t>入决算表</w:t>
      </w:r>
      <w:bookmarkEnd w:id="113"/>
      <w:bookmarkEnd w:id="114"/>
      <w:bookmarkEnd w:id="115"/>
    </w:p>
    <w:p>
      <w:pPr>
        <w:pStyle w:val="4"/>
        <w:rPr>
          <w:rFonts w:hint="default" w:ascii="Times New Roman" w:hAnsi="Times New Roman" w:eastAsia="仿宋" w:cs="Times New Roman"/>
        </w:rPr>
      </w:pPr>
      <w:bookmarkStart w:id="116" w:name="_Toc15396621"/>
      <w:bookmarkStart w:id="117" w:name="_Toc22576"/>
      <w:bookmarkStart w:id="118" w:name="_Toc9435"/>
      <w:r>
        <w:rPr>
          <w:rStyle w:val="30"/>
          <w:rFonts w:hint="default" w:ascii="Times New Roman" w:hAnsi="Times New Roman" w:eastAsia="仿宋" w:cs="Times New Roman"/>
          <w:b w:val="0"/>
          <w:bCs w:val="0"/>
        </w:rPr>
        <w:t>三、</w:t>
      </w:r>
      <w:r>
        <w:rPr>
          <w:rFonts w:hint="default" w:ascii="Times New Roman" w:hAnsi="Times New Roman" w:eastAsia="仿宋" w:cs="Times New Roman"/>
          <w:b w:val="0"/>
        </w:rPr>
        <w:t>支</w:t>
      </w:r>
      <w:r>
        <w:rPr>
          <w:rStyle w:val="30"/>
          <w:rFonts w:hint="default" w:ascii="Times New Roman" w:hAnsi="Times New Roman" w:eastAsia="仿宋" w:cs="Times New Roman"/>
          <w:b w:val="0"/>
          <w:bCs w:val="0"/>
        </w:rPr>
        <w:t>出决算表</w:t>
      </w:r>
      <w:bookmarkEnd w:id="116"/>
      <w:bookmarkEnd w:id="117"/>
      <w:bookmarkEnd w:id="118"/>
    </w:p>
    <w:p>
      <w:pPr>
        <w:pStyle w:val="4"/>
        <w:rPr>
          <w:rFonts w:hint="default" w:ascii="Times New Roman" w:hAnsi="Times New Roman" w:eastAsia="仿宋" w:cs="Times New Roman"/>
          <w:b w:val="0"/>
        </w:rPr>
      </w:pPr>
      <w:bookmarkStart w:id="119" w:name="_Toc9722"/>
      <w:bookmarkStart w:id="120" w:name="_Toc15396622"/>
      <w:bookmarkStart w:id="121" w:name="_Toc27533"/>
      <w:r>
        <w:rPr>
          <w:rStyle w:val="30"/>
          <w:rFonts w:hint="default" w:ascii="Times New Roman" w:hAnsi="Times New Roman" w:eastAsia="仿宋" w:cs="Times New Roman"/>
          <w:b w:val="0"/>
          <w:bCs w:val="0"/>
        </w:rPr>
        <w:t>四、</w:t>
      </w:r>
      <w:r>
        <w:rPr>
          <w:rFonts w:hint="default" w:ascii="Times New Roman" w:hAnsi="Times New Roman" w:eastAsia="仿宋" w:cs="Times New Roman"/>
          <w:b w:val="0"/>
        </w:rPr>
        <w:t>财</w:t>
      </w:r>
      <w:r>
        <w:rPr>
          <w:rStyle w:val="30"/>
          <w:rFonts w:hint="default" w:ascii="Times New Roman" w:hAnsi="Times New Roman" w:eastAsia="仿宋" w:cs="Times New Roman"/>
          <w:b w:val="0"/>
          <w:bCs w:val="0"/>
        </w:rPr>
        <w:t>政拨款收入支出决算总表</w:t>
      </w:r>
      <w:bookmarkEnd w:id="119"/>
      <w:bookmarkEnd w:id="120"/>
      <w:bookmarkEnd w:id="121"/>
    </w:p>
    <w:p>
      <w:pPr>
        <w:pStyle w:val="4"/>
        <w:rPr>
          <w:rStyle w:val="30"/>
          <w:rFonts w:hint="default" w:ascii="Times New Roman" w:hAnsi="Times New Roman" w:eastAsia="仿宋" w:cs="Times New Roman"/>
          <w:b w:val="0"/>
          <w:bCs w:val="0"/>
        </w:rPr>
      </w:pPr>
      <w:bookmarkStart w:id="122" w:name="_Toc15396623"/>
      <w:bookmarkStart w:id="123" w:name="_Toc2508"/>
      <w:bookmarkStart w:id="124" w:name="_Toc15973"/>
      <w:r>
        <w:rPr>
          <w:rStyle w:val="30"/>
          <w:rFonts w:hint="default" w:ascii="Times New Roman" w:hAnsi="Times New Roman" w:eastAsia="仿宋" w:cs="Times New Roman"/>
          <w:b w:val="0"/>
          <w:bCs w:val="0"/>
        </w:rPr>
        <w:t>五、</w:t>
      </w:r>
      <w:r>
        <w:rPr>
          <w:rFonts w:hint="default" w:ascii="Times New Roman" w:hAnsi="Times New Roman" w:eastAsia="仿宋" w:cs="Times New Roman"/>
          <w:b w:val="0"/>
        </w:rPr>
        <w:t>财</w:t>
      </w:r>
      <w:r>
        <w:rPr>
          <w:rStyle w:val="30"/>
          <w:rFonts w:hint="default" w:ascii="Times New Roman" w:hAnsi="Times New Roman" w:eastAsia="仿宋" w:cs="Times New Roman"/>
          <w:b w:val="0"/>
          <w:bCs w:val="0"/>
        </w:rPr>
        <w:t>政拨款支出决算明细表</w:t>
      </w:r>
      <w:bookmarkEnd w:id="122"/>
      <w:bookmarkEnd w:id="123"/>
      <w:bookmarkEnd w:id="124"/>
      <w:bookmarkStart w:id="125" w:name="_Toc15396624"/>
    </w:p>
    <w:p>
      <w:pPr>
        <w:pStyle w:val="4"/>
        <w:rPr>
          <w:rFonts w:hint="default" w:ascii="Times New Roman" w:hAnsi="Times New Roman" w:eastAsia="仿宋" w:cs="Times New Roman"/>
        </w:rPr>
      </w:pPr>
      <w:bookmarkStart w:id="126" w:name="_Toc26937"/>
      <w:bookmarkStart w:id="127" w:name="_Toc4154"/>
      <w:r>
        <w:rPr>
          <w:rStyle w:val="30"/>
          <w:rFonts w:hint="default" w:ascii="Times New Roman" w:hAnsi="Times New Roman" w:eastAsia="仿宋" w:cs="Times New Roman"/>
          <w:b w:val="0"/>
          <w:bCs w:val="0"/>
        </w:rPr>
        <w:t>六、</w:t>
      </w:r>
      <w:r>
        <w:rPr>
          <w:rFonts w:hint="default" w:ascii="Times New Roman" w:hAnsi="Times New Roman" w:eastAsia="仿宋" w:cs="Times New Roman"/>
          <w:b w:val="0"/>
        </w:rPr>
        <w:t>一</w:t>
      </w:r>
      <w:r>
        <w:rPr>
          <w:rStyle w:val="30"/>
          <w:rFonts w:hint="default" w:ascii="Times New Roman" w:hAnsi="Times New Roman" w:eastAsia="仿宋" w:cs="Times New Roman"/>
          <w:b w:val="0"/>
          <w:bCs w:val="0"/>
        </w:rPr>
        <w:t>般公共预算财政拨款支出决算表</w:t>
      </w:r>
      <w:bookmarkEnd w:id="125"/>
      <w:bookmarkEnd w:id="126"/>
      <w:bookmarkEnd w:id="127"/>
    </w:p>
    <w:p>
      <w:pPr>
        <w:pStyle w:val="4"/>
        <w:rPr>
          <w:rFonts w:hint="default" w:ascii="Times New Roman" w:hAnsi="Times New Roman" w:eastAsia="仿宋" w:cs="Times New Roman"/>
        </w:rPr>
      </w:pPr>
      <w:bookmarkStart w:id="128" w:name="_Toc15396625"/>
      <w:bookmarkStart w:id="129" w:name="_Toc4835"/>
      <w:bookmarkStart w:id="130" w:name="_Toc15917"/>
      <w:r>
        <w:rPr>
          <w:rStyle w:val="30"/>
          <w:rFonts w:hint="default" w:ascii="Times New Roman" w:hAnsi="Times New Roman" w:eastAsia="仿宋" w:cs="Times New Roman"/>
          <w:b w:val="0"/>
          <w:bCs w:val="0"/>
        </w:rPr>
        <w:t>七、</w:t>
      </w:r>
      <w:r>
        <w:rPr>
          <w:rFonts w:hint="default" w:ascii="Times New Roman" w:hAnsi="Times New Roman" w:eastAsia="仿宋" w:cs="Times New Roman"/>
          <w:b w:val="0"/>
        </w:rPr>
        <w:t>一</w:t>
      </w:r>
      <w:r>
        <w:rPr>
          <w:rStyle w:val="30"/>
          <w:rFonts w:hint="default" w:ascii="Times New Roman" w:hAnsi="Times New Roman" w:eastAsia="仿宋" w:cs="Times New Roman"/>
          <w:b w:val="0"/>
          <w:bCs w:val="0"/>
        </w:rPr>
        <w:t>般公共预算财政拨款支出决算明细表</w:t>
      </w:r>
      <w:bookmarkEnd w:id="128"/>
      <w:bookmarkEnd w:id="129"/>
      <w:bookmarkEnd w:id="130"/>
    </w:p>
    <w:p>
      <w:pPr>
        <w:pStyle w:val="4"/>
        <w:rPr>
          <w:rFonts w:hint="default" w:ascii="Times New Roman" w:hAnsi="Times New Roman" w:eastAsia="仿宋" w:cs="Times New Roman"/>
        </w:rPr>
      </w:pPr>
      <w:bookmarkStart w:id="131" w:name="_Toc11253"/>
      <w:bookmarkStart w:id="132" w:name="_Toc15396626"/>
      <w:bookmarkStart w:id="133" w:name="_Toc6855"/>
      <w:r>
        <w:rPr>
          <w:rStyle w:val="30"/>
          <w:rFonts w:hint="default" w:ascii="Times New Roman" w:hAnsi="Times New Roman" w:eastAsia="仿宋" w:cs="Times New Roman"/>
          <w:b w:val="0"/>
          <w:bCs w:val="0"/>
        </w:rPr>
        <w:t>八、</w:t>
      </w:r>
      <w:r>
        <w:rPr>
          <w:rFonts w:hint="default" w:ascii="Times New Roman" w:hAnsi="Times New Roman" w:eastAsia="仿宋" w:cs="Times New Roman"/>
          <w:b w:val="0"/>
        </w:rPr>
        <w:t>一</w:t>
      </w:r>
      <w:r>
        <w:rPr>
          <w:rStyle w:val="30"/>
          <w:rFonts w:hint="default" w:ascii="Times New Roman" w:hAnsi="Times New Roman" w:eastAsia="仿宋" w:cs="Times New Roman"/>
          <w:b w:val="0"/>
          <w:bCs w:val="0"/>
        </w:rPr>
        <w:t>般公共预算财政拨款基本支出决算</w:t>
      </w:r>
      <w:r>
        <w:rPr>
          <w:rStyle w:val="30"/>
          <w:rFonts w:hint="eastAsia" w:ascii="Times New Roman" w:hAnsi="Times New Roman" w:eastAsia="仿宋" w:cs="Times New Roman"/>
          <w:b w:val="0"/>
          <w:bCs w:val="0"/>
          <w:lang w:val="en-US" w:eastAsia="zh-CN"/>
        </w:rPr>
        <w:t>明细</w:t>
      </w:r>
      <w:r>
        <w:rPr>
          <w:rStyle w:val="30"/>
          <w:rFonts w:hint="default" w:ascii="Times New Roman" w:hAnsi="Times New Roman" w:eastAsia="仿宋" w:cs="Times New Roman"/>
          <w:b w:val="0"/>
          <w:bCs w:val="0"/>
        </w:rPr>
        <w:t>表</w:t>
      </w:r>
      <w:bookmarkEnd w:id="131"/>
      <w:bookmarkEnd w:id="132"/>
      <w:bookmarkEnd w:id="133"/>
    </w:p>
    <w:p>
      <w:pPr>
        <w:pStyle w:val="4"/>
        <w:rPr>
          <w:rFonts w:hint="default" w:ascii="Times New Roman" w:hAnsi="Times New Roman" w:eastAsia="仿宋" w:cs="Times New Roman"/>
        </w:rPr>
      </w:pPr>
      <w:bookmarkStart w:id="134" w:name="_Toc15396627"/>
      <w:bookmarkStart w:id="135" w:name="_Toc5611"/>
      <w:bookmarkStart w:id="136" w:name="_Toc7782"/>
      <w:r>
        <w:rPr>
          <w:rStyle w:val="30"/>
          <w:rFonts w:hint="default" w:ascii="Times New Roman" w:hAnsi="Times New Roman" w:eastAsia="仿宋" w:cs="Times New Roman"/>
          <w:b w:val="0"/>
          <w:bCs w:val="0"/>
        </w:rPr>
        <w:t>九、</w:t>
      </w:r>
      <w:r>
        <w:rPr>
          <w:rFonts w:hint="default" w:ascii="Times New Roman" w:hAnsi="Times New Roman" w:eastAsia="仿宋" w:cs="Times New Roman"/>
          <w:b w:val="0"/>
        </w:rPr>
        <w:t>一</w:t>
      </w:r>
      <w:r>
        <w:rPr>
          <w:rStyle w:val="30"/>
          <w:rFonts w:hint="default" w:ascii="Times New Roman" w:hAnsi="Times New Roman" w:eastAsia="仿宋" w:cs="Times New Roman"/>
          <w:b w:val="0"/>
          <w:bCs w:val="0"/>
        </w:rPr>
        <w:t>般公共预算财政拨款项目支出决算表</w:t>
      </w:r>
      <w:bookmarkEnd w:id="134"/>
      <w:bookmarkEnd w:id="135"/>
      <w:bookmarkEnd w:id="136"/>
    </w:p>
    <w:p>
      <w:pPr>
        <w:pStyle w:val="4"/>
        <w:rPr>
          <w:rFonts w:hint="default" w:ascii="Times New Roman" w:hAnsi="Times New Roman" w:eastAsia="仿宋" w:cs="Times New Roman"/>
        </w:rPr>
      </w:pPr>
      <w:bookmarkStart w:id="137" w:name="_Toc15396628"/>
      <w:bookmarkStart w:id="138" w:name="_Toc12176"/>
      <w:bookmarkStart w:id="139" w:name="_Toc984"/>
      <w:r>
        <w:rPr>
          <w:rStyle w:val="30"/>
          <w:rFonts w:hint="default" w:ascii="Times New Roman" w:hAnsi="Times New Roman" w:eastAsia="仿宋" w:cs="Times New Roman"/>
          <w:b w:val="0"/>
          <w:bCs w:val="0"/>
        </w:rPr>
        <w:t>十、</w:t>
      </w:r>
      <w:bookmarkEnd w:id="137"/>
      <w:r>
        <w:rPr>
          <w:rFonts w:hint="default" w:ascii="Times New Roman" w:hAnsi="Times New Roman" w:eastAsia="仿宋" w:cs="Times New Roman"/>
          <w:b w:val="0"/>
        </w:rPr>
        <w:t>政</w:t>
      </w:r>
      <w:r>
        <w:rPr>
          <w:rStyle w:val="30"/>
          <w:rFonts w:hint="default" w:ascii="Times New Roman" w:hAnsi="Times New Roman" w:eastAsia="仿宋" w:cs="Times New Roman"/>
          <w:b w:val="0"/>
          <w:bCs w:val="0"/>
        </w:rPr>
        <w:t>府性基金预算财政拨款收入支出决算表</w:t>
      </w:r>
      <w:bookmarkEnd w:id="138"/>
      <w:bookmarkEnd w:id="139"/>
    </w:p>
    <w:p>
      <w:pPr>
        <w:pStyle w:val="4"/>
        <w:rPr>
          <w:rFonts w:hint="default" w:ascii="Times New Roman" w:hAnsi="Times New Roman" w:eastAsia="仿宋" w:cs="Times New Roman"/>
        </w:rPr>
      </w:pPr>
      <w:bookmarkStart w:id="140" w:name="_Toc15396629"/>
      <w:bookmarkStart w:id="141" w:name="_Toc18363"/>
      <w:bookmarkStart w:id="142" w:name="_Toc31747"/>
      <w:r>
        <w:rPr>
          <w:rStyle w:val="30"/>
          <w:rFonts w:hint="default" w:ascii="Times New Roman" w:hAnsi="Times New Roman" w:eastAsia="仿宋" w:cs="Times New Roman"/>
          <w:b w:val="0"/>
          <w:bCs w:val="0"/>
        </w:rPr>
        <w:t>十一、</w:t>
      </w:r>
      <w:bookmarkEnd w:id="140"/>
      <w:r>
        <w:rPr>
          <w:rFonts w:hint="default" w:ascii="Times New Roman" w:hAnsi="Times New Roman" w:eastAsia="仿宋" w:cs="Times New Roman"/>
          <w:b w:val="0"/>
        </w:rPr>
        <w:t>国</w:t>
      </w:r>
      <w:r>
        <w:rPr>
          <w:rStyle w:val="30"/>
          <w:rFonts w:hint="default" w:ascii="Times New Roman" w:hAnsi="Times New Roman" w:eastAsia="仿宋" w:cs="Times New Roman"/>
          <w:b w:val="0"/>
          <w:bCs w:val="0"/>
        </w:rPr>
        <w:t>有资本经营预算财政拨款收入支出决算表</w:t>
      </w:r>
      <w:bookmarkEnd w:id="141"/>
      <w:bookmarkEnd w:id="142"/>
    </w:p>
    <w:p>
      <w:pPr>
        <w:pStyle w:val="4"/>
        <w:rPr>
          <w:rFonts w:hint="default" w:ascii="Times New Roman" w:hAnsi="Times New Roman" w:eastAsia="仿宋" w:cs="Times New Roman"/>
        </w:rPr>
      </w:pPr>
      <w:bookmarkStart w:id="143" w:name="_Toc15396630"/>
      <w:bookmarkStart w:id="144" w:name="_Toc28078"/>
      <w:bookmarkStart w:id="145" w:name="_Toc19674"/>
      <w:r>
        <w:rPr>
          <w:rStyle w:val="30"/>
          <w:rFonts w:hint="default" w:ascii="Times New Roman" w:hAnsi="Times New Roman" w:eastAsia="仿宋" w:cs="Times New Roman"/>
          <w:b w:val="0"/>
          <w:bCs w:val="0"/>
        </w:rPr>
        <w:t>十二、</w:t>
      </w:r>
      <w:bookmarkEnd w:id="143"/>
      <w:r>
        <w:rPr>
          <w:rStyle w:val="30"/>
          <w:rFonts w:hint="default" w:ascii="Times New Roman" w:hAnsi="Times New Roman" w:eastAsia="仿宋" w:cs="Times New Roman"/>
          <w:b w:val="0"/>
          <w:bCs w:val="0"/>
        </w:rPr>
        <w:t>国有资本经营预算财政拨款支出决算表</w:t>
      </w:r>
      <w:bookmarkEnd w:id="144"/>
      <w:bookmarkEnd w:id="145"/>
    </w:p>
    <w:p>
      <w:pPr>
        <w:pStyle w:val="4"/>
        <w:rPr>
          <w:rFonts w:hint="default" w:ascii="Times New Roman" w:hAnsi="Times New Roman" w:eastAsia="仿宋" w:cs="Times New Roman"/>
        </w:rPr>
      </w:pPr>
      <w:bookmarkStart w:id="146" w:name="_Toc15396631"/>
      <w:bookmarkStart w:id="147" w:name="_Toc20248"/>
      <w:bookmarkStart w:id="148" w:name="_Toc7626"/>
      <w:r>
        <w:rPr>
          <w:rStyle w:val="30"/>
          <w:rFonts w:hint="default" w:ascii="Times New Roman" w:hAnsi="Times New Roman" w:eastAsia="仿宋" w:cs="Times New Roman"/>
          <w:b w:val="0"/>
          <w:bCs w:val="0"/>
        </w:rPr>
        <w:t>十三、</w:t>
      </w:r>
      <w:bookmarkEnd w:id="146"/>
      <w:r>
        <w:rPr>
          <w:rStyle w:val="30"/>
          <w:rFonts w:hint="default" w:ascii="Times New Roman" w:hAnsi="Times New Roman" w:eastAsia="仿宋" w:cs="Times New Roman"/>
          <w:b w:val="0"/>
          <w:bCs w:val="0"/>
        </w:rPr>
        <w:t>财政拨款“三公”经费支出决算表</w:t>
      </w:r>
      <w:bookmarkEnd w:id="147"/>
      <w:bookmarkEnd w:id="148"/>
    </w:p>
    <w:sectPr>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方正楷体简体">
    <w:panose1 w:val="02010601030101010101"/>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EndPr>
      <w:rPr>
        <w:sz w:val="32"/>
      </w:rPr>
    </w:sdtEndPr>
    <w:sdtContent>
      <w:p>
        <w:pPr>
          <w:pStyle w:val="11"/>
          <w:jc w:val="center"/>
          <w:rPr>
            <w:rFonts w:hint="eastAsia"/>
            <w:sz w:val="32"/>
            <w:lang w:val="en-US" w:eastAsia="zh-CN"/>
          </w:rPr>
        </w:pPr>
        <w:r>
          <w:rPr>
            <w:rFonts w:hint="eastAsia"/>
            <w:sz w:val="32"/>
            <w:lang w:val="en-US" w:eastAsia="zh-CN"/>
          </w:rPr>
          <w:t xml:space="preserve">- </w:t>
        </w:r>
        <w:r>
          <w:rPr>
            <w:sz w:val="32"/>
          </w:rPr>
          <w:fldChar w:fldCharType="begin"/>
        </w:r>
        <w:r>
          <w:rPr>
            <w:sz w:val="32"/>
          </w:rPr>
          <w:instrText xml:space="preserve">PAGE   \* MERGEFORMAT</w:instrText>
        </w:r>
        <w:r>
          <w:rPr>
            <w:sz w:val="32"/>
          </w:rPr>
          <w:fldChar w:fldCharType="separate"/>
        </w:r>
        <w:r>
          <w:rPr>
            <w:sz w:val="32"/>
            <w:lang w:val="zh-CN"/>
          </w:rPr>
          <w:t>8</w:t>
        </w:r>
        <w:r>
          <w:rPr>
            <w:sz w:val="32"/>
          </w:rPr>
          <w:fldChar w:fldCharType="end"/>
        </w:r>
        <w:r>
          <w:rPr>
            <w:rFonts w:hint="eastAsia"/>
            <w:sz w:val="32"/>
            <w:lang w:val="en-US" w:eastAsia="zh-CN"/>
          </w:rPr>
          <w:t xml:space="preserve"> -</w:t>
        </w:r>
      </w:p>
      <w:p>
        <w:pPr>
          <w:pStyle w:val="11"/>
          <w:jc w:val="center"/>
          <w:rPr>
            <w:sz w:val="32"/>
          </w:rPr>
        </w:pP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890F5A"/>
    <w:multiLevelType w:val="singleLevel"/>
    <w:tmpl w:val="8F890F5A"/>
    <w:lvl w:ilvl="0" w:tentative="0">
      <w:start w:val="2"/>
      <w:numFmt w:val="chineseCounting"/>
      <w:suff w:val="nothing"/>
      <w:lvlText w:val="（%1）"/>
      <w:lvlJc w:val="left"/>
      <w:rPr>
        <w:rFonts w:hint="eastAsia"/>
      </w:rPr>
    </w:lvl>
  </w:abstractNum>
  <w:abstractNum w:abstractNumId="1">
    <w:nsid w:val="A4C90F67"/>
    <w:multiLevelType w:val="singleLevel"/>
    <w:tmpl w:val="A4C90F67"/>
    <w:lvl w:ilvl="0" w:tentative="0">
      <w:start w:val="2"/>
      <w:numFmt w:val="chineseCounting"/>
      <w:suff w:val="nothing"/>
      <w:lvlText w:val="（%1）"/>
      <w:lvlJc w:val="left"/>
      <w:rPr>
        <w:rFonts w:hint="eastAsia"/>
      </w:rPr>
    </w:lvl>
  </w:abstractNum>
  <w:abstractNum w:abstractNumId="2">
    <w:nsid w:val="AE16AE4F"/>
    <w:multiLevelType w:val="singleLevel"/>
    <w:tmpl w:val="AE16AE4F"/>
    <w:lvl w:ilvl="0" w:tentative="0">
      <w:start w:val="6"/>
      <w:numFmt w:val="chineseCounting"/>
      <w:suff w:val="nothing"/>
      <w:lvlText w:val="%1、"/>
      <w:lvlJc w:val="left"/>
      <w:rPr>
        <w:rFonts w:hint="eastAsia"/>
      </w:rPr>
    </w:lvl>
  </w:abstractNum>
  <w:abstractNum w:abstractNumId="3">
    <w:nsid w:val="BE6A3B4A"/>
    <w:multiLevelType w:val="singleLevel"/>
    <w:tmpl w:val="BE6A3B4A"/>
    <w:lvl w:ilvl="0" w:tentative="0">
      <w:start w:val="2"/>
      <w:numFmt w:val="chineseCounting"/>
      <w:suff w:val="nothing"/>
      <w:lvlText w:val="（%1）"/>
      <w:lvlJc w:val="left"/>
      <w:rPr>
        <w:rFonts w:hint="eastAsia"/>
      </w:rPr>
    </w:lvl>
  </w:abstractNum>
  <w:abstractNum w:abstractNumId="4">
    <w:nsid w:val="CF652CEC"/>
    <w:multiLevelType w:val="singleLevel"/>
    <w:tmpl w:val="CF652CEC"/>
    <w:lvl w:ilvl="0" w:tentative="0">
      <w:start w:val="9"/>
      <w:numFmt w:val="chineseCounting"/>
      <w:suff w:val="nothing"/>
      <w:lvlText w:val="%1、"/>
      <w:lvlJc w:val="left"/>
      <w:rPr>
        <w:rFonts w:hint="eastAsia"/>
      </w:rPr>
    </w:lvl>
  </w:abstractNum>
  <w:abstractNum w:abstractNumId="5">
    <w:nsid w:val="CF8F1607"/>
    <w:multiLevelType w:val="singleLevel"/>
    <w:tmpl w:val="CF8F1607"/>
    <w:lvl w:ilvl="0" w:tentative="0">
      <w:start w:val="2"/>
      <w:numFmt w:val="chineseCounting"/>
      <w:suff w:val="nothing"/>
      <w:lvlText w:val="（%1）"/>
      <w:lvlJc w:val="left"/>
      <w:rPr>
        <w:rFonts w:hint="eastAsia"/>
        <w:color w:val="auto"/>
      </w:rPr>
    </w:lvl>
  </w:abstractNum>
  <w:abstractNum w:abstractNumId="6">
    <w:nsid w:val="D5B8C965"/>
    <w:multiLevelType w:val="singleLevel"/>
    <w:tmpl w:val="D5B8C965"/>
    <w:lvl w:ilvl="0" w:tentative="0">
      <w:start w:val="2"/>
      <w:numFmt w:val="decimal"/>
      <w:lvlText w:val="%1."/>
      <w:lvlJc w:val="left"/>
      <w:pPr>
        <w:tabs>
          <w:tab w:val="left" w:pos="312"/>
        </w:tabs>
        <w:ind w:left="-10"/>
      </w:pPr>
    </w:lvl>
  </w:abstractNum>
  <w:abstractNum w:abstractNumId="7">
    <w:nsid w:val="E2FA047D"/>
    <w:multiLevelType w:val="singleLevel"/>
    <w:tmpl w:val="E2FA047D"/>
    <w:lvl w:ilvl="0" w:tentative="0">
      <w:start w:val="3"/>
      <w:numFmt w:val="chineseCounting"/>
      <w:suff w:val="space"/>
      <w:lvlText w:val="第%1部分"/>
      <w:lvlJc w:val="left"/>
      <w:rPr>
        <w:rFonts w:hint="eastAsia"/>
      </w:rPr>
    </w:lvl>
  </w:abstractNum>
  <w:abstractNum w:abstractNumId="8">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8"/>
  </w:num>
  <w:num w:numId="2">
    <w:abstractNumId w:val="4"/>
  </w:num>
  <w:num w:numId="3">
    <w:abstractNumId w:val="7"/>
  </w:num>
  <w:num w:numId="4">
    <w:abstractNumId w:val="1"/>
  </w:num>
  <w:num w:numId="5">
    <w:abstractNumId w:val="3"/>
  </w:num>
  <w:num w:numId="6">
    <w:abstractNumId w:val="2"/>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3E4A"/>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1130"/>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5975B8"/>
    <w:rsid w:val="01C70C78"/>
    <w:rsid w:val="01FC7E4D"/>
    <w:rsid w:val="02143E91"/>
    <w:rsid w:val="02B029B6"/>
    <w:rsid w:val="02DA783B"/>
    <w:rsid w:val="033C60AA"/>
    <w:rsid w:val="06320837"/>
    <w:rsid w:val="066E0107"/>
    <w:rsid w:val="072118D6"/>
    <w:rsid w:val="07996F6E"/>
    <w:rsid w:val="09C56195"/>
    <w:rsid w:val="09EF5765"/>
    <w:rsid w:val="0A2032A3"/>
    <w:rsid w:val="0B4A327E"/>
    <w:rsid w:val="0BB56CC5"/>
    <w:rsid w:val="0CE9383E"/>
    <w:rsid w:val="0D25459D"/>
    <w:rsid w:val="0D812177"/>
    <w:rsid w:val="0F27086A"/>
    <w:rsid w:val="0F98263C"/>
    <w:rsid w:val="101860EC"/>
    <w:rsid w:val="107D6C1D"/>
    <w:rsid w:val="10A741DE"/>
    <w:rsid w:val="10C055FF"/>
    <w:rsid w:val="117C1106"/>
    <w:rsid w:val="118107EC"/>
    <w:rsid w:val="132809FA"/>
    <w:rsid w:val="1329427D"/>
    <w:rsid w:val="13566073"/>
    <w:rsid w:val="13D50BC4"/>
    <w:rsid w:val="147C16AC"/>
    <w:rsid w:val="15E82AFC"/>
    <w:rsid w:val="16B17FC7"/>
    <w:rsid w:val="16BB723D"/>
    <w:rsid w:val="1B8A3A3D"/>
    <w:rsid w:val="1BE8440E"/>
    <w:rsid w:val="1C4A4D75"/>
    <w:rsid w:val="1CC659C3"/>
    <w:rsid w:val="1D155CEE"/>
    <w:rsid w:val="1D530F1A"/>
    <w:rsid w:val="1D7D3E6D"/>
    <w:rsid w:val="1D8009B9"/>
    <w:rsid w:val="1DA83DB7"/>
    <w:rsid w:val="1DCF03F4"/>
    <w:rsid w:val="1F3367B6"/>
    <w:rsid w:val="1FF35744"/>
    <w:rsid w:val="203778E9"/>
    <w:rsid w:val="212D5094"/>
    <w:rsid w:val="21862A8E"/>
    <w:rsid w:val="229C0058"/>
    <w:rsid w:val="22E01A46"/>
    <w:rsid w:val="23860B96"/>
    <w:rsid w:val="240371BF"/>
    <w:rsid w:val="25652A69"/>
    <w:rsid w:val="26A420F1"/>
    <w:rsid w:val="26CF59AA"/>
    <w:rsid w:val="2788146A"/>
    <w:rsid w:val="282518B8"/>
    <w:rsid w:val="286A461E"/>
    <w:rsid w:val="287B1CF7"/>
    <w:rsid w:val="29AC58EC"/>
    <w:rsid w:val="29FD04D3"/>
    <w:rsid w:val="2A377A4E"/>
    <w:rsid w:val="2A6B02A8"/>
    <w:rsid w:val="2B380AF9"/>
    <w:rsid w:val="2B425857"/>
    <w:rsid w:val="2BA25209"/>
    <w:rsid w:val="2C8A61B5"/>
    <w:rsid w:val="2D9829DE"/>
    <w:rsid w:val="2DF04E50"/>
    <w:rsid w:val="2F040D46"/>
    <w:rsid w:val="300A304D"/>
    <w:rsid w:val="319F7F4E"/>
    <w:rsid w:val="327B02A6"/>
    <w:rsid w:val="3304709D"/>
    <w:rsid w:val="33E23D2D"/>
    <w:rsid w:val="3453597D"/>
    <w:rsid w:val="362566CE"/>
    <w:rsid w:val="36AA5135"/>
    <w:rsid w:val="36D65004"/>
    <w:rsid w:val="376D39B2"/>
    <w:rsid w:val="37E16F03"/>
    <w:rsid w:val="38544789"/>
    <w:rsid w:val="38D469F0"/>
    <w:rsid w:val="39542E1A"/>
    <w:rsid w:val="3A1B4DE1"/>
    <w:rsid w:val="3A692962"/>
    <w:rsid w:val="3AAA11CD"/>
    <w:rsid w:val="3B916F5C"/>
    <w:rsid w:val="3D6E7757"/>
    <w:rsid w:val="3D98207C"/>
    <w:rsid w:val="3E78745D"/>
    <w:rsid w:val="3E8527A2"/>
    <w:rsid w:val="40325CE1"/>
    <w:rsid w:val="422F44A2"/>
    <w:rsid w:val="436A67A8"/>
    <w:rsid w:val="44644441"/>
    <w:rsid w:val="44E268DA"/>
    <w:rsid w:val="44E714F5"/>
    <w:rsid w:val="488D37A3"/>
    <w:rsid w:val="49BE5E87"/>
    <w:rsid w:val="4A020EFA"/>
    <w:rsid w:val="4A627F82"/>
    <w:rsid w:val="4B0E749A"/>
    <w:rsid w:val="4B4F25DA"/>
    <w:rsid w:val="4B7B0767"/>
    <w:rsid w:val="4B812670"/>
    <w:rsid w:val="4BA7122B"/>
    <w:rsid w:val="4BE068DB"/>
    <w:rsid w:val="4BE83319"/>
    <w:rsid w:val="4C831E93"/>
    <w:rsid w:val="4CCB138D"/>
    <w:rsid w:val="4D577224"/>
    <w:rsid w:val="4D590BF1"/>
    <w:rsid w:val="4E0D199A"/>
    <w:rsid w:val="4E9C5D85"/>
    <w:rsid w:val="4EAB630A"/>
    <w:rsid w:val="4EC601A8"/>
    <w:rsid w:val="4ECE2238"/>
    <w:rsid w:val="5013686C"/>
    <w:rsid w:val="502E5173"/>
    <w:rsid w:val="50ED3FD0"/>
    <w:rsid w:val="51694C1F"/>
    <w:rsid w:val="52A90E2E"/>
    <w:rsid w:val="534C4DB4"/>
    <w:rsid w:val="535D43CA"/>
    <w:rsid w:val="537E6D0A"/>
    <w:rsid w:val="56EC1A28"/>
    <w:rsid w:val="57221F02"/>
    <w:rsid w:val="57E16E3D"/>
    <w:rsid w:val="58920E5F"/>
    <w:rsid w:val="59BC78D5"/>
    <w:rsid w:val="5A7A547C"/>
    <w:rsid w:val="5AF92295"/>
    <w:rsid w:val="5B2E7B23"/>
    <w:rsid w:val="5B424EC5"/>
    <w:rsid w:val="5C731B23"/>
    <w:rsid w:val="5CA83781"/>
    <w:rsid w:val="5CD71FC4"/>
    <w:rsid w:val="5E875446"/>
    <w:rsid w:val="5EE7053E"/>
    <w:rsid w:val="606232AE"/>
    <w:rsid w:val="618F5DAE"/>
    <w:rsid w:val="61A924E4"/>
    <w:rsid w:val="631504B7"/>
    <w:rsid w:val="64467711"/>
    <w:rsid w:val="66154489"/>
    <w:rsid w:val="664726D9"/>
    <w:rsid w:val="6652250A"/>
    <w:rsid w:val="69A70AE2"/>
    <w:rsid w:val="6AEB36F7"/>
    <w:rsid w:val="6C4A05C8"/>
    <w:rsid w:val="6C997F3B"/>
    <w:rsid w:val="6E025E88"/>
    <w:rsid w:val="6E7E3605"/>
    <w:rsid w:val="6E866461"/>
    <w:rsid w:val="6ED1315D"/>
    <w:rsid w:val="6FE41C21"/>
    <w:rsid w:val="6FF5CC65"/>
    <w:rsid w:val="706305CE"/>
    <w:rsid w:val="70FA71EB"/>
    <w:rsid w:val="70FB4C6C"/>
    <w:rsid w:val="715C0E4B"/>
    <w:rsid w:val="7172232C"/>
    <w:rsid w:val="72734D90"/>
    <w:rsid w:val="73AD73D5"/>
    <w:rsid w:val="73B6EB34"/>
    <w:rsid w:val="744731E5"/>
    <w:rsid w:val="756103A4"/>
    <w:rsid w:val="758614DD"/>
    <w:rsid w:val="76B03829"/>
    <w:rsid w:val="76E3355F"/>
    <w:rsid w:val="778769C8"/>
    <w:rsid w:val="77D13620"/>
    <w:rsid w:val="79EE5BA4"/>
    <w:rsid w:val="7A894339"/>
    <w:rsid w:val="7B334D61"/>
    <w:rsid w:val="7B6B0909"/>
    <w:rsid w:val="7BD61B40"/>
    <w:rsid w:val="7BFF2B33"/>
    <w:rsid w:val="7CBB4DB2"/>
    <w:rsid w:val="7D941212"/>
    <w:rsid w:val="7E582255"/>
    <w:rsid w:val="7E834D30"/>
    <w:rsid w:val="7EEF11D3"/>
    <w:rsid w:val="7F081671"/>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图表目录1"/>
    <w:basedOn w:val="1"/>
    <w:next w:val="1"/>
    <w:qFormat/>
    <w:uiPriority w:val="99"/>
    <w:pPr>
      <w:ind w:left="200" w:leftChars="200" w:hanging="200" w:hangingChars="200"/>
    </w:pPr>
  </w:style>
  <w:style w:type="paragraph" w:styleId="6">
    <w:name w:val="annotation text"/>
    <w:basedOn w:val="1"/>
    <w:semiHidden/>
    <w:unhideWhenUsed/>
    <w:qFormat/>
    <w:uiPriority w:val="99"/>
    <w:pPr>
      <w:jc w:val="left"/>
    </w:pPr>
  </w:style>
  <w:style w:type="paragraph" w:styleId="7">
    <w:name w:val="Body Text"/>
    <w:basedOn w:val="1"/>
    <w:next w:val="1"/>
    <w:link w:val="26"/>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Body Text First Indent 2"/>
    <w:basedOn w:val="8"/>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2"/>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11"/>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7"/>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3"/>
    <w:qFormat/>
    <w:uiPriority w:val="9"/>
    <w:rPr>
      <w:rFonts w:ascii="Times New Roman" w:hAnsi="Times New Roman"/>
      <w:b/>
      <w:bCs/>
      <w:kern w:val="44"/>
      <w:sz w:val="44"/>
      <w:szCs w:val="44"/>
    </w:rPr>
  </w:style>
  <w:style w:type="character" w:customStyle="1" w:styleId="30">
    <w:name w:val="标题 2 字符"/>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10"/>
    <w:semiHidden/>
    <w:qFormat/>
    <w:uiPriority w:val="99"/>
    <w:rPr>
      <w:rFonts w:ascii="Times New Roman" w:hAnsi="Times New Roman"/>
      <w:kern w:val="2"/>
      <w:sz w:val="18"/>
      <w:szCs w:val="18"/>
    </w:rPr>
  </w:style>
  <w:style w:type="character" w:customStyle="1" w:styleId="33">
    <w:name w:val="标题 3 字符"/>
    <w:basedOn w:val="17"/>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color w:val="000000"/>
      <w:kern w:val="0"/>
      <w:sz w:val="28"/>
      <w:szCs w:val="21"/>
      <w:lang w:val="zh-CN"/>
    </w:rPr>
  </w:style>
  <w:style w:type="paragraph" w:customStyle="1" w:styleId="36">
    <w:name w:val="WPSOffice手动目录 1"/>
    <w:qFormat/>
    <w:uiPriority w:val="0"/>
    <w:pPr>
      <w:ind w:leftChars="0"/>
    </w:pPr>
    <w:rPr>
      <w:rFonts w:asciiTheme="minorHAnsi" w:hAnsiTheme="minorHAnsi" w:eastAsiaTheme="minorEastAsia" w:cstheme="minorBidi"/>
      <w:sz w:val="20"/>
      <w:szCs w:val="20"/>
    </w:rPr>
  </w:style>
  <w:style w:type="paragraph" w:customStyle="1" w:styleId="37">
    <w:name w:val="WPSOffice手动目录 2"/>
    <w:qFormat/>
    <w:uiPriority w:val="0"/>
    <w:pPr>
      <w:ind w:leftChars="200"/>
    </w:pPr>
    <w:rPr>
      <w:rFonts w:asciiTheme="minorHAnsi" w:hAnsiTheme="minorHAnsi" w:eastAsiaTheme="minorEastAsia" w:cstheme="minorBidi"/>
      <w:sz w:val="20"/>
      <w:szCs w:val="20"/>
    </w:rPr>
  </w:style>
  <w:style w:type="paragraph" w:customStyle="1" w:styleId="38">
    <w:name w:val="WPSOffice手动目录 3"/>
    <w:qFormat/>
    <w:uiPriority w:val="0"/>
    <w:pPr>
      <w:ind w:leftChars="4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84171779141104"/>
          <c:y val="0.0423892100192678"/>
          <c:w val="0.721766871165644"/>
          <c:h val="0.873102119460501"/>
        </c:manualLayout>
      </c:layout>
      <c:barChart>
        <c:barDir val="col"/>
        <c:grouping val="clustered"/>
        <c:varyColors val="0"/>
        <c:ser>
          <c:idx val="0"/>
          <c:order val="0"/>
          <c:tx>
            <c:strRef>
              <c:f>Sheet1!$A$2</c:f>
              <c:strCache>
                <c:ptCount val="1"/>
                <c:pt idx="0">
                  <c:v>收入</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Sheet1!$B$1:$C$1</c:f>
              <c:strCache>
                <c:ptCount val="2"/>
                <c:pt idx="0">
                  <c:v>2023年</c:v>
                </c:pt>
                <c:pt idx="1">
                  <c:v>2022年</c:v>
                </c:pt>
              </c:strCache>
            </c:strRef>
          </c:cat>
          <c:val>
            <c:numRef>
              <c:f>Sheet1!$B$2:$C$2</c:f>
              <c:numCache>
                <c:formatCode>General</c:formatCode>
                <c:ptCount val="2"/>
                <c:pt idx="0">
                  <c:v>13841.13</c:v>
                </c:pt>
                <c:pt idx="1">
                  <c:v>47059.03</c:v>
                </c:pt>
              </c:numCache>
            </c:numRef>
          </c:val>
        </c:ser>
        <c:ser>
          <c:idx val="1"/>
          <c:order val="1"/>
          <c:tx>
            <c:strRef>
              <c:f>Sheet1!$A$3</c:f>
              <c:strCache>
                <c:ptCount val="1"/>
                <c:pt idx="0">
                  <c:v>支出</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Sheet1!$B$1:$C$1</c:f>
              <c:strCache>
                <c:ptCount val="2"/>
                <c:pt idx="0">
                  <c:v>2023年</c:v>
                </c:pt>
                <c:pt idx="1">
                  <c:v>2022年</c:v>
                </c:pt>
              </c:strCache>
            </c:strRef>
          </c:cat>
          <c:val>
            <c:numRef>
              <c:f>Sheet1!$B$3:$C$3</c:f>
              <c:numCache>
                <c:formatCode>General</c:formatCode>
                <c:ptCount val="2"/>
                <c:pt idx="0">
                  <c:v>13841.13</c:v>
                </c:pt>
                <c:pt idx="1">
                  <c:v>47059.03</c:v>
                </c:pt>
              </c:numCache>
            </c:numRef>
          </c:val>
        </c:ser>
        <c:dLbls>
          <c:showLegendKey val="0"/>
          <c:showVal val="1"/>
          <c:showCatName val="0"/>
          <c:showSerName val="0"/>
          <c:showPercent val="0"/>
          <c:showBubbleSize val="0"/>
        </c:dLbls>
        <c:gapWidth val="100"/>
        <c:overlap val="-24"/>
        <c:axId val="241709136"/>
        <c:axId val="478042575"/>
      </c:barChart>
      <c:catAx>
        <c:axId val="241709136"/>
        <c:scaling>
          <c:orientation val="minMax"/>
        </c:scaling>
        <c:delete val="0"/>
        <c:axPos val="b"/>
        <c:majorTickMark val="none"/>
        <c:minorTickMark val="none"/>
        <c:tickLblPos val="nextTo"/>
        <c:spPr>
          <a:noFill/>
          <a:ln w="12700"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78042575"/>
        <c:crosses val="autoZero"/>
        <c:auto val="1"/>
        <c:lblAlgn val="ctr"/>
        <c:lblOffset val="100"/>
        <c:noMultiLvlLbl val="0"/>
      </c:catAx>
      <c:valAx>
        <c:axId val="47804257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1709136"/>
        <c:crosses val="autoZero"/>
        <c:crossBetween val="between"/>
      </c:valAx>
      <c:spPr>
        <a:noFill/>
        <a:ln>
          <a:noFill/>
        </a:ln>
        <a:effectLst/>
      </c:spPr>
    </c:plotArea>
    <c:legend>
      <c:legendPos val="b"/>
      <c:layout>
        <c:manualLayout>
          <c:xMode val="edge"/>
          <c:yMode val="edge"/>
          <c:x val="0.83126201153107"/>
          <c:y val="0.476428759547011"/>
          <c:w val="0.123766816143498"/>
          <c:h val="0.326046879115091"/>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392345814977974"/>
          <c:y val="0.0480668756530825"/>
          <c:w val="0.589620044052863"/>
          <c:h val="0.908045977011494"/>
        </c:manualLayout>
      </c:layout>
      <c:pie3DChart>
        <c:varyColors val="1"/>
        <c:ser>
          <c:idx val="0"/>
          <c:order val="0"/>
          <c:tx>
            <c:strRef>
              <c:f>Sheet1!$B$1</c:f>
              <c:strCache>
                <c:ptCount val="1"/>
                <c:pt idx="0">
                  <c:v>收入决算结构图</c:v>
                </c:pt>
              </c:strCache>
            </c:strRef>
          </c:tx>
          <c:spPr>
            <a:scene3d>
              <a:camera prst="orthographicFront"/>
              <a:lightRig rig="threePt" dir="t"/>
            </a:scene3d>
            <a:sp3d contourW="19050"/>
          </c:spPr>
          <c:explosion val="0"/>
          <c:dPt>
            <c:idx val="0"/>
            <c:bubble3D val="0"/>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c:spPr>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c:spPr>
          </c:dPt>
          <c:dLbls>
            <c:delete val="1"/>
          </c:dLbls>
          <c:cat>
            <c:strRef>
              <c:f>Sheet1!$A$2:$A$3</c:f>
              <c:strCache>
                <c:ptCount val="2"/>
                <c:pt idx="0">
                  <c:v>一般公共预算财政拨款收入</c:v>
                </c:pt>
                <c:pt idx="1">
                  <c:v>政府性基金预算财政拨款收入</c:v>
                </c:pt>
              </c:strCache>
            </c:strRef>
          </c:cat>
          <c:val>
            <c:numRef>
              <c:f>Sheet1!$B$2:$B$3</c:f>
              <c:numCache>
                <c:formatCode>General</c:formatCode>
                <c:ptCount val="2"/>
                <c:pt idx="0">
                  <c:v>8956.8</c:v>
                </c:pt>
                <c:pt idx="1">
                  <c:v>4884.33</c:v>
                </c:pt>
              </c:numCache>
            </c:numRef>
          </c:val>
        </c:ser>
        <c:dLbls>
          <c:showLegendKey val="0"/>
          <c:showVal val="0"/>
          <c:showCatName val="1"/>
          <c:showSerName val="0"/>
          <c:showPercent val="0"/>
          <c:showBubbleSize val="0"/>
        </c:dLbls>
      </c:pie3DChart>
      <c:spPr>
        <a:noFill/>
        <a:ln>
          <a:noFill/>
        </a:ln>
        <a:effectLst/>
      </c:spPr>
    </c:plotArea>
    <c:legend>
      <c:legendPos val="r"/>
      <c:layout>
        <c:manualLayout>
          <c:xMode val="edge"/>
          <c:yMode val="edge"/>
          <c:x val="0.657165732586069"/>
          <c:y val="0.262043795620438"/>
          <c:w val="0.294635708566854"/>
          <c:h val="0.47445255474452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0375"/>
          <c:y val="0.005"/>
          <c:w val="0.8316"/>
          <c:h val="0.815466666666667"/>
        </c:manualLayout>
      </c:layout>
      <c:pie3DChart>
        <c:varyColors val="1"/>
        <c:ser>
          <c:idx val="0"/>
          <c:order val="0"/>
          <c:tx>
            <c:strRef>
              <c:f>Sheet1!$B$1</c:f>
              <c:strCache>
                <c:ptCount val="1"/>
                <c:pt idx="0">
                  <c:v>列1</c:v>
                </c:pt>
              </c:strCache>
            </c:strRef>
          </c:tx>
          <c:spPr>
            <a:scene3d>
              <a:camera prst="orthographicFront"/>
              <a:lightRig rig="threePt" dir="t"/>
            </a:scene3d>
            <a:sp3d contourW="9525"/>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scene3d>
              <a:sp3d contourW="9525"/>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scene3d>
              <a:sp3d contourW="9525"/>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out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1409.27</c:v>
                </c:pt>
                <c:pt idx="1">
                  <c:v>12431.86</c:v>
                </c:pt>
              </c:numCache>
            </c:numRef>
          </c:val>
        </c:ser>
        <c:dLbls>
          <c:showLegendKey val="0"/>
          <c:showVal val="0"/>
          <c:showCatName val="1"/>
          <c:showSerName val="0"/>
          <c:showPercent val="0"/>
          <c:showBubbleSize val="0"/>
        </c:dLbls>
      </c:pie3DChart>
      <c:spPr>
        <a:noFill/>
        <a:ln>
          <a:noFill/>
        </a:ln>
        <a:effectLst/>
      </c:spPr>
    </c:plotArea>
    <c:legend>
      <c:legendPos val="b"/>
      <c:layout>
        <c:manualLayout>
          <c:xMode val="edge"/>
          <c:yMode val="edge"/>
          <c:x val="0.745475604459244"/>
          <c:y val="0.296871025184431"/>
          <c:w val="0.230635587085565"/>
          <c:h val="0.405494785041974"/>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84171779141104"/>
          <c:y val="0.0423892100192678"/>
          <c:w val="0.721766871165644"/>
          <c:h val="0.873102119460501"/>
        </c:manualLayout>
      </c:layout>
      <c:barChart>
        <c:barDir val="col"/>
        <c:grouping val="clustered"/>
        <c:varyColors val="0"/>
        <c:ser>
          <c:idx val="0"/>
          <c:order val="0"/>
          <c:tx>
            <c:strRef>
              <c:f>Sheet1!$A$2</c:f>
              <c:strCache>
                <c:ptCount val="1"/>
                <c:pt idx="0">
                  <c:v>财政拨款收入</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Sheet1!$B$1:$C$1</c:f>
              <c:strCache>
                <c:ptCount val="2"/>
                <c:pt idx="0">
                  <c:v>2023年</c:v>
                </c:pt>
                <c:pt idx="1">
                  <c:v>2022年</c:v>
                </c:pt>
              </c:strCache>
            </c:strRef>
          </c:cat>
          <c:val>
            <c:numRef>
              <c:f>Sheet1!$B$2:$C$2</c:f>
              <c:numCache>
                <c:formatCode>General</c:formatCode>
                <c:ptCount val="2"/>
                <c:pt idx="0">
                  <c:v>13841.13</c:v>
                </c:pt>
                <c:pt idx="1">
                  <c:v>47059.03</c:v>
                </c:pt>
              </c:numCache>
            </c:numRef>
          </c:val>
        </c:ser>
        <c:ser>
          <c:idx val="1"/>
          <c:order val="1"/>
          <c:tx>
            <c:strRef>
              <c:f>Sheet1!$A$3</c:f>
              <c:strCache>
                <c:ptCount val="1"/>
                <c:pt idx="0">
                  <c:v>财政拨款支出</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Sheet1!$B$1:$C$1</c:f>
              <c:strCache>
                <c:ptCount val="2"/>
                <c:pt idx="0">
                  <c:v>2023年</c:v>
                </c:pt>
                <c:pt idx="1">
                  <c:v>2022年</c:v>
                </c:pt>
              </c:strCache>
            </c:strRef>
          </c:cat>
          <c:val>
            <c:numRef>
              <c:f>Sheet1!$B$3:$C$3</c:f>
              <c:numCache>
                <c:formatCode>General</c:formatCode>
                <c:ptCount val="2"/>
                <c:pt idx="0">
                  <c:v>13841.13</c:v>
                </c:pt>
                <c:pt idx="1">
                  <c:v>47059.03</c:v>
                </c:pt>
              </c:numCache>
            </c:numRef>
          </c:val>
        </c:ser>
        <c:dLbls>
          <c:showLegendKey val="0"/>
          <c:showVal val="1"/>
          <c:showCatName val="0"/>
          <c:showSerName val="0"/>
          <c:showPercent val="0"/>
          <c:showBubbleSize val="0"/>
        </c:dLbls>
        <c:gapWidth val="100"/>
        <c:overlap val="-24"/>
        <c:axId val="241709136"/>
        <c:axId val="478042575"/>
      </c:barChart>
      <c:catAx>
        <c:axId val="241709136"/>
        <c:scaling>
          <c:orientation val="minMax"/>
        </c:scaling>
        <c:delete val="0"/>
        <c:axPos val="b"/>
        <c:majorTickMark val="none"/>
        <c:minorTickMark val="none"/>
        <c:tickLblPos val="nextTo"/>
        <c:spPr>
          <a:noFill/>
          <a:ln w="12700"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78042575"/>
        <c:crosses val="autoZero"/>
        <c:auto val="1"/>
        <c:lblAlgn val="ctr"/>
        <c:lblOffset val="100"/>
        <c:noMultiLvlLbl val="0"/>
      </c:catAx>
      <c:valAx>
        <c:axId val="47804257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1709136"/>
        <c:crosses val="autoZero"/>
        <c:crossBetween val="between"/>
      </c:valAx>
      <c:spPr>
        <a:noFill/>
        <a:ln>
          <a:noFill/>
        </a:ln>
        <a:effectLst/>
      </c:spPr>
    </c:plotArea>
    <c:legend>
      <c:legendPos val="b"/>
      <c:layout>
        <c:manualLayout>
          <c:xMode val="edge"/>
          <c:yMode val="edge"/>
          <c:x val="0.813965406790519"/>
          <c:y val="0.564129575981038"/>
          <c:w val="0.182190903267136"/>
          <c:h val="0.24229654990782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3401162539351"/>
          <c:y val="0.0366078483012905"/>
          <c:w val="0.721766871165644"/>
          <c:h val="0.873102119460501"/>
        </c:manualLayout>
      </c:layout>
      <c:barChart>
        <c:barDir val="col"/>
        <c:grouping val="clustered"/>
        <c:varyColors val="0"/>
        <c:ser>
          <c:idx val="0"/>
          <c:order val="0"/>
          <c:tx>
            <c:strRef>
              <c:f>Sheet1!$A$2</c:f>
              <c:strCache>
                <c:ptCount val="1"/>
                <c:pt idx="0">
                  <c:v>一般公共预算财政拨款支出</c:v>
                </c:pt>
              </c:strCache>
            </c:strRef>
          </c:tx>
          <c:spPr>
            <a:gradFill rotWithShape="1">
              <a:gsLst>
                <a:gs pos="0">
                  <a:srgbClr val="FE4444"/>
                </a:gs>
                <a:gs pos="100000">
                  <a:srgbClr val="832B2B"/>
                </a:gs>
              </a:gsLst>
              <a:lin ang="16200000" scaled="0"/>
            </a:gradFill>
            <a:ln>
              <a:noFill/>
            </a:ln>
            <a:effectLst>
              <a:outerShdw blurRad="40000" dist="23000" dir="5400000" rotWithShape="0">
                <a:srgbClr val="000000">
                  <a:alpha val="35000"/>
                </a:srgbClr>
              </a:outerShdw>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Sheet1!$B$1:$C$1</c:f>
              <c:strCache>
                <c:ptCount val="2"/>
                <c:pt idx="0">
                  <c:v>2023年</c:v>
                </c:pt>
                <c:pt idx="1">
                  <c:v>2022年</c:v>
                </c:pt>
              </c:strCache>
            </c:strRef>
          </c:cat>
          <c:val>
            <c:numRef>
              <c:f>Sheet1!$B$2:$C$2</c:f>
              <c:numCache>
                <c:formatCode>General</c:formatCode>
                <c:ptCount val="2"/>
                <c:pt idx="0">
                  <c:v>8956.8</c:v>
                </c:pt>
                <c:pt idx="1">
                  <c:v>4414.23</c:v>
                </c:pt>
              </c:numCache>
            </c:numRef>
          </c:val>
        </c:ser>
        <c:dLbls>
          <c:showLegendKey val="0"/>
          <c:showVal val="1"/>
          <c:showCatName val="0"/>
          <c:showSerName val="0"/>
          <c:showPercent val="0"/>
          <c:showBubbleSize val="0"/>
        </c:dLbls>
        <c:gapWidth val="100"/>
        <c:overlap val="-24"/>
        <c:axId val="241709136"/>
        <c:axId val="478042575"/>
        <c:extLst>
          <c:ext xmlns:c15="http://schemas.microsoft.com/office/drawing/2012/chart" uri="{02D57815-91ED-43cb-92C2-25804820EDAC}">
            <c15:filteredBarSeries>
              <c15:ser>
                <c:idx val="1"/>
                <c:order val="1"/>
                <c:tx>
                  <c:strRef>
                    <c:extLst>
                      <c:ext uri="{02D57815-91ED-43cb-92C2-25804820EDAC}">
                        <c15:formulaRef>
                          <c15:sqref>Sheet1!#REF!</c15:sqref>
                        </c15:formulaRef>
                      </c:ext>
                    </c:extLst>
                    <c:strCache>
                      <c:ptCount val="1"/>
                      <c:pt idx="0">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delete val="1"/>
                </c:dLbls>
                <c:cat>
                  <c:strRef>
                    <c:extLst>
                      <c:ext uri="{02D57815-91ED-43cb-92C2-25804820EDAC}">
                        <c15:fullRef>
                          <c15:sqref/>
                        </c15:fullRef>
                        <c15:formulaRef>
                          <c15:sqref>Sheet1!$B$1:$C$1</c15:sqref>
                        </c15:formulaRef>
                      </c:ext>
                    </c:extLst>
                    <c:strCache>
                      <c:ptCount val="2"/>
                      <c:pt idx="0">
                        <c:v>2023年</c:v>
                      </c:pt>
                      <c:pt idx="1">
                        <c:v>2022年</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241709136"/>
        <c:scaling>
          <c:orientation val="minMax"/>
        </c:scaling>
        <c:delete val="0"/>
        <c:axPos val="b"/>
        <c:majorTickMark val="none"/>
        <c:minorTickMark val="none"/>
        <c:tickLblPos val="nextTo"/>
        <c:spPr>
          <a:noFill/>
          <a:ln w="12700"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78042575"/>
        <c:crosses val="autoZero"/>
        <c:auto val="1"/>
        <c:lblAlgn val="ctr"/>
        <c:lblOffset val="100"/>
        <c:noMultiLvlLbl val="0"/>
      </c:catAx>
      <c:valAx>
        <c:axId val="47804257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1709136"/>
        <c:crosses val="autoZero"/>
        <c:crossBetween val="between"/>
      </c:valAx>
      <c:spPr>
        <a:noFill/>
        <a:ln>
          <a:noFill/>
        </a:ln>
        <a:effectLst/>
      </c:spPr>
    </c:plotArea>
    <c:legend>
      <c:legendPos val="b"/>
      <c:layout>
        <c:manualLayout>
          <c:xMode val="edge"/>
          <c:yMode val="edge"/>
          <c:x val="0.813965406790519"/>
          <c:y val="0.564129575981038"/>
          <c:w val="0.162203715566944"/>
          <c:h val="0.24229654990782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pie3DChart>
        <c:varyColors val="1"/>
        <c:ser>
          <c:idx val="0"/>
          <c:order val="0"/>
          <c:tx>
            <c:strRef>
              <c:f>Sheet1!$B$1</c:f>
              <c:strCache>
                <c:ptCount val="1"/>
                <c:pt idx="0">
                  <c:v>一般公共预算财政拨款支出</c:v>
                </c:pt>
              </c:strCache>
            </c:strRef>
          </c:tx>
          <c:spPr>
            <a:scene3d>
              <a:camera prst="orthographicFront"/>
              <a:lightRig rig="threePt" dir="t"/>
            </a:scene3d>
            <a:sp3d contourW="9525"/>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scene3d>
              <a:sp3d contourW="9525"/>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scene3d>
              <a:sp3d contourW="9525"/>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scene3d>
              <a:sp3d contourW="9525"/>
            </c:spPr>
          </c:dPt>
          <c:dPt>
            <c:idx val="3"/>
            <c:bubble3D val="0"/>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scene3d>
              <a:sp3d contourW="9525"/>
            </c:spPr>
          </c:dPt>
          <c:dPt>
            <c:idx val="4"/>
            <c:bubble3D val="0"/>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scene3d>
              <a:sp3d contourW="9525"/>
            </c:spPr>
          </c:dPt>
          <c:dPt>
            <c:idx val="5"/>
            <c:bubble3D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scene3d>
              <a:sp3d contourW="9525"/>
            </c:spPr>
          </c:dPt>
          <c:dLbls>
            <c:delete val="1"/>
          </c:dLbls>
          <c:cat>
            <c:strRef>
              <c:f>Sheet1!$A$2:$A$7</c:f>
              <c:strCache>
                <c:ptCount val="6"/>
                <c:pt idx="0">
                  <c:v>一般公共服务支出</c:v>
                </c:pt>
                <c:pt idx="1">
                  <c:v>社会保障和就业支出</c:v>
                </c:pt>
                <c:pt idx="2">
                  <c:v>卫生健康支出</c:v>
                </c:pt>
                <c:pt idx="3">
                  <c:v>科学技术支出</c:v>
                </c:pt>
                <c:pt idx="4">
                  <c:v>城乡社区支出</c:v>
                </c:pt>
                <c:pt idx="5">
                  <c:v>住房保障支出</c:v>
                </c:pt>
              </c:strCache>
            </c:strRef>
          </c:cat>
          <c:val>
            <c:numRef>
              <c:f>Sheet1!$B$2:$B$7</c:f>
              <c:numCache>
                <c:formatCode>General</c:formatCode>
                <c:ptCount val="6"/>
                <c:pt idx="0">
                  <c:v>6.91</c:v>
                </c:pt>
                <c:pt idx="1">
                  <c:v>120.76</c:v>
                </c:pt>
                <c:pt idx="2">
                  <c:v>3218.26</c:v>
                </c:pt>
                <c:pt idx="3">
                  <c:v>1616.62</c:v>
                </c:pt>
                <c:pt idx="4">
                  <c:v>3905.99</c:v>
                </c:pt>
                <c:pt idx="5">
                  <c:v>88.25</c:v>
                </c:pt>
              </c:numCache>
            </c:numRef>
          </c:val>
        </c:ser>
        <c:dLbls>
          <c:showLegendKey val="0"/>
          <c:showVal val="0"/>
          <c:showCatName val="0"/>
          <c:showSerName val="0"/>
          <c:showPercent val="0"/>
          <c:showBubbleSize val="0"/>
        </c:dLbls>
      </c:pie3D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elete val="1"/>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10.02</c:v>
                </c:pt>
                <c:pt idx="2">
                  <c:v>1.95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6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6.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11</TotalTime>
  <ScaleCrop>false</ScaleCrop>
  <LinksUpToDate>false</LinksUpToDate>
  <CharactersWithSpaces>7955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Lenovo</cp:lastModifiedBy>
  <cp:lastPrinted>2023-07-31T02:35:00Z</cp:lastPrinted>
  <dcterms:modified xsi:type="dcterms:W3CDTF">2024-08-22T01:32:12Z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A683B0ED30724B51AD6C64FBF4887DA3</vt:lpwstr>
  </property>
</Properties>
</file>