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sz w:val="44"/>
          <w:szCs w:val="44"/>
        </w:rPr>
      </w:pPr>
      <w:r>
        <w:rPr>
          <w:rFonts w:hint="eastAsia" w:eastAsia="方正小标宋简体"/>
          <w:sz w:val="44"/>
          <w:szCs w:val="44"/>
        </w:rPr>
        <w:t>乐至县</w:t>
      </w:r>
      <w:r>
        <w:rPr>
          <w:rFonts w:eastAsia="宋体"/>
          <w:b/>
          <w:bCs/>
          <w:color w:val="000000"/>
          <w:sz w:val="44"/>
          <w:szCs w:val="44"/>
        </w:rPr>
        <w:t>民政</w:t>
      </w:r>
      <w:r>
        <w:rPr>
          <w:rFonts w:eastAsia="宋体"/>
          <w:b/>
          <w:color w:val="000000"/>
          <w:sz w:val="44"/>
          <w:szCs w:val="44"/>
        </w:rPr>
        <w:t>局</w:t>
      </w:r>
    </w:p>
    <w:p>
      <w:pPr>
        <w:spacing w:line="580" w:lineRule="exact"/>
        <w:jc w:val="center"/>
        <w:rPr>
          <w:rFonts w:eastAsia="方正小标宋简体"/>
          <w:sz w:val="44"/>
          <w:szCs w:val="44"/>
        </w:rPr>
      </w:pPr>
      <w:r>
        <w:rPr>
          <w:rFonts w:hint="eastAsia" w:eastAsia="方正小标宋简体"/>
          <w:sz w:val="44"/>
          <w:szCs w:val="44"/>
        </w:rPr>
        <w:t>20</w:t>
      </w:r>
      <w:r>
        <w:rPr>
          <w:rFonts w:eastAsia="方正小标宋简体"/>
          <w:sz w:val="44"/>
          <w:szCs w:val="44"/>
        </w:rPr>
        <w:t>2</w:t>
      </w:r>
      <w:r>
        <w:rPr>
          <w:rFonts w:hint="eastAsia" w:eastAsia="方正小标宋简体"/>
          <w:sz w:val="44"/>
          <w:szCs w:val="44"/>
          <w:lang w:val="en-US" w:eastAsia="zh-CN"/>
        </w:rPr>
        <w:t>4</w:t>
      </w:r>
      <w:r>
        <w:rPr>
          <w:rFonts w:hint="eastAsia" w:eastAsia="方正小标宋简体"/>
          <w:sz w:val="44"/>
          <w:szCs w:val="44"/>
        </w:rPr>
        <w:t>年单位预算编制说明</w:t>
      </w:r>
    </w:p>
    <w:p>
      <w:pPr>
        <w:spacing w:line="640" w:lineRule="exact"/>
        <w:jc w:val="center"/>
        <w:rPr>
          <w:rFonts w:ascii="方正小标宋简体" w:eastAsia="方正小标宋简体"/>
          <w:sz w:val="44"/>
          <w:szCs w:val="44"/>
        </w:rPr>
      </w:pPr>
    </w:p>
    <w:p>
      <w:pPr>
        <w:spacing w:line="580" w:lineRule="exact"/>
        <w:ind w:firstLine="640" w:firstLineChars="200"/>
        <w:rPr>
          <w:rFonts w:eastAsia="方正黑体简体"/>
          <w:szCs w:val="32"/>
        </w:rPr>
      </w:pPr>
      <w:r>
        <w:rPr>
          <w:rFonts w:hint="eastAsia" w:eastAsia="方正黑体简体"/>
          <w:szCs w:val="32"/>
        </w:rPr>
        <w:t>一、单位概况</w:t>
      </w:r>
    </w:p>
    <w:p>
      <w:pPr>
        <w:spacing w:line="580" w:lineRule="exact"/>
        <w:ind w:firstLine="643" w:firstLineChars="200"/>
        <w:rPr>
          <w:rFonts w:eastAsia="方正楷体简体"/>
          <w:b/>
          <w:szCs w:val="32"/>
        </w:rPr>
      </w:pPr>
      <w:r>
        <w:rPr>
          <w:rFonts w:hint="eastAsia" w:eastAsia="方正楷体简体"/>
          <w:b/>
          <w:szCs w:val="32"/>
        </w:rPr>
        <w:t>（一）机构设置及人员情况</w:t>
      </w:r>
    </w:p>
    <w:p>
      <w:pPr>
        <w:spacing w:line="580" w:lineRule="exact"/>
        <w:ind w:firstLine="640" w:firstLineChars="200"/>
        <w:rPr>
          <w:rFonts w:eastAsia="方正仿宋简体"/>
          <w:szCs w:val="32"/>
        </w:rPr>
      </w:pPr>
      <w:r>
        <w:rPr>
          <w:rFonts w:hint="eastAsia" w:eastAsia="方正仿宋简体"/>
          <w:szCs w:val="32"/>
        </w:rPr>
        <w:t>乐至县民政局是财政全额拨款的行政单位。单位总编制人数29人，其中：行政编制10人、行政工勤编制1人，事业岗编制18人；实有在职行政人员9人、行政工勤编制</w:t>
      </w:r>
      <w:r>
        <w:rPr>
          <w:rFonts w:hint="eastAsia" w:eastAsia="方正仿宋简体"/>
          <w:szCs w:val="32"/>
          <w:lang w:val="en-US" w:eastAsia="zh-CN"/>
        </w:rPr>
        <w:t>0</w:t>
      </w:r>
      <w:r>
        <w:rPr>
          <w:rFonts w:hint="eastAsia" w:eastAsia="方正仿宋简体"/>
          <w:szCs w:val="32"/>
        </w:rPr>
        <w:t>人，事业岗人员1</w:t>
      </w:r>
      <w:r>
        <w:rPr>
          <w:rFonts w:hint="eastAsia" w:eastAsia="方正仿宋简体"/>
          <w:szCs w:val="32"/>
          <w:lang w:val="en-US" w:eastAsia="zh-CN"/>
        </w:rPr>
        <w:t>8</w:t>
      </w:r>
      <w:r>
        <w:rPr>
          <w:rFonts w:hint="eastAsia" w:eastAsia="方正仿宋简体"/>
          <w:szCs w:val="32"/>
        </w:rPr>
        <w:t>人；离退休人员2</w:t>
      </w:r>
      <w:r>
        <w:rPr>
          <w:rFonts w:hint="eastAsia" w:eastAsia="方正仿宋简体"/>
          <w:szCs w:val="32"/>
          <w:lang w:val="en-US" w:eastAsia="zh-CN"/>
        </w:rPr>
        <w:t>5</w:t>
      </w:r>
      <w:r>
        <w:rPr>
          <w:rFonts w:hint="eastAsia" w:eastAsia="方正仿宋简体"/>
          <w:szCs w:val="32"/>
        </w:rPr>
        <w:t>人。</w:t>
      </w:r>
    </w:p>
    <w:p>
      <w:pPr>
        <w:spacing w:line="580" w:lineRule="exact"/>
        <w:ind w:firstLine="643" w:firstLineChars="200"/>
        <w:rPr>
          <w:rFonts w:eastAsia="方正楷体简体"/>
          <w:b/>
          <w:szCs w:val="32"/>
        </w:rPr>
      </w:pPr>
      <w:r>
        <w:rPr>
          <w:rFonts w:eastAsia="方正楷体简体"/>
          <w:b/>
          <w:szCs w:val="32"/>
        </w:rPr>
        <w:t>（</w:t>
      </w:r>
      <w:r>
        <w:rPr>
          <w:rFonts w:hint="eastAsia" w:eastAsia="方正楷体简体"/>
          <w:b/>
          <w:szCs w:val="32"/>
        </w:rPr>
        <w:t>二</w:t>
      </w:r>
      <w:r>
        <w:rPr>
          <w:rFonts w:eastAsia="方正楷体简体"/>
          <w:b/>
          <w:szCs w:val="32"/>
        </w:rPr>
        <w:t>）职能简介</w:t>
      </w:r>
    </w:p>
    <w:p>
      <w:pPr>
        <w:pStyle w:val="3"/>
        <w:adjustRightInd w:val="0"/>
        <w:snapToGrid w:val="0"/>
        <w:spacing w:before="93" w:line="560" w:lineRule="exact"/>
        <w:ind w:firstLine="672" w:firstLineChars="210"/>
        <w:rPr>
          <w:bCs/>
          <w:sz w:val="32"/>
          <w:szCs w:val="32"/>
        </w:rPr>
      </w:pPr>
      <w:r>
        <w:rPr>
          <w:rFonts w:hint="eastAsia"/>
          <w:bCs/>
          <w:sz w:val="32"/>
          <w:szCs w:val="32"/>
        </w:rPr>
        <w:t>按照“保民生、保稳定、促发展”的要求，坚持“以人为本、为民解困、为民服务”的理念，认真践行“解决民生、维护民利、落实民权”职责。具体是：规范城乡低保、五保保障；开展养老服务和社会福利工作，</w:t>
      </w:r>
      <w:r>
        <w:rPr>
          <w:rFonts w:hint="eastAsia"/>
          <w:sz w:val="32"/>
          <w:szCs w:val="32"/>
        </w:rPr>
        <w:t>发挥公共管理和服务职能，有效开展婚姻登记规范化建设和信息化管理、社会组织管理、地名管理、社会事务管理各项社会事业工作。</w:t>
      </w:r>
    </w:p>
    <w:p>
      <w:pPr>
        <w:spacing w:line="580" w:lineRule="exact"/>
        <w:ind w:firstLine="640" w:firstLineChars="200"/>
        <w:rPr>
          <w:rFonts w:eastAsia="方正黑体简体"/>
          <w:szCs w:val="32"/>
        </w:rPr>
      </w:pPr>
      <w:r>
        <w:rPr>
          <w:rFonts w:hint="eastAsia" w:eastAsia="方正黑体简体"/>
          <w:szCs w:val="32"/>
        </w:rPr>
        <w:t>二、202</w:t>
      </w:r>
      <w:r>
        <w:rPr>
          <w:rFonts w:hint="eastAsia" w:eastAsia="方正黑体简体"/>
          <w:szCs w:val="32"/>
          <w:lang w:val="en-US" w:eastAsia="zh-CN"/>
        </w:rPr>
        <w:t>4</w:t>
      </w:r>
      <w:r>
        <w:rPr>
          <w:rFonts w:hint="eastAsia" w:eastAsia="方正黑体简体"/>
          <w:szCs w:val="32"/>
        </w:rPr>
        <w:t>年重点工作</w:t>
      </w:r>
    </w:p>
    <w:p>
      <w:pPr>
        <w:spacing w:line="570" w:lineRule="exact"/>
        <w:ind w:firstLine="640" w:firstLineChars="200"/>
        <w:rPr>
          <w:rFonts w:ascii="宋体" w:hAnsi="宋体" w:eastAsia="方正仿宋简体"/>
          <w:sz w:val="33"/>
          <w:szCs w:val="33"/>
        </w:rPr>
      </w:pPr>
      <w:r>
        <w:rPr>
          <w:rFonts w:hint="eastAsia" w:eastAsia="方正仿宋简体"/>
          <w:color w:val="000000"/>
          <w:szCs w:val="32"/>
        </w:rPr>
        <w:t>202</w:t>
      </w:r>
      <w:r>
        <w:rPr>
          <w:rFonts w:hint="eastAsia" w:eastAsia="方正仿宋简体"/>
          <w:color w:val="000000"/>
          <w:szCs w:val="32"/>
          <w:lang w:val="en-US" w:eastAsia="zh-CN"/>
        </w:rPr>
        <w:t>4</w:t>
      </w:r>
      <w:r>
        <w:rPr>
          <w:rFonts w:hint="eastAsia" w:eastAsia="方正仿宋简体"/>
          <w:color w:val="000000"/>
          <w:szCs w:val="32"/>
        </w:rPr>
        <w:t>年全县民政工作坚持以习近平总书记新时代中国特色社会主义思想为指</w:t>
      </w:r>
      <w:r>
        <w:rPr>
          <w:rFonts w:ascii="宋体" w:hAnsi="宋体" w:eastAsia="方正仿宋简体"/>
          <w:sz w:val="33"/>
          <w:szCs w:val="33"/>
        </w:rPr>
        <w:t>导，认真贯彻党的</w:t>
      </w:r>
      <w:r>
        <w:rPr>
          <w:rFonts w:hint="eastAsia" w:ascii="宋体" w:hAnsi="宋体" w:eastAsia="方正仿宋简体"/>
          <w:sz w:val="33"/>
          <w:szCs w:val="33"/>
        </w:rPr>
        <w:t>党的二十次代表大会</w:t>
      </w:r>
      <w:r>
        <w:rPr>
          <w:rFonts w:ascii="宋体" w:hAnsi="宋体" w:eastAsia="方正仿宋简体"/>
          <w:sz w:val="33"/>
          <w:szCs w:val="33"/>
        </w:rPr>
        <w:t>精神，</w:t>
      </w:r>
      <w:r>
        <w:rPr>
          <w:rFonts w:hint="eastAsia" w:ascii="宋体" w:hAnsi="宋体" w:eastAsia="方正仿宋简体"/>
          <w:sz w:val="33"/>
          <w:szCs w:val="33"/>
        </w:rPr>
        <w:t>聚焦</w:t>
      </w:r>
      <w:r>
        <w:rPr>
          <w:rFonts w:ascii="宋体" w:hAnsi="宋体" w:eastAsia="方正仿宋简体"/>
          <w:sz w:val="33"/>
          <w:szCs w:val="33"/>
        </w:rPr>
        <w:t>民政“三最一专”职能定位，切实抓好各项具体工作，全面提升民政工作在群众中的满意度。</w:t>
      </w:r>
    </w:p>
    <w:p>
      <w:pPr>
        <w:spacing w:line="570" w:lineRule="exact"/>
        <w:ind w:firstLine="663" w:firstLineChars="200"/>
        <w:rPr>
          <w:rFonts w:hint="eastAsia" w:ascii="宋体" w:hAnsi="宋体" w:eastAsia="方正仿宋简体"/>
          <w:sz w:val="33"/>
          <w:szCs w:val="33"/>
        </w:rPr>
      </w:pPr>
      <w:r>
        <w:rPr>
          <w:rFonts w:ascii="宋体" w:hAnsi="宋体" w:eastAsia="方正楷体简体"/>
          <w:b/>
          <w:sz w:val="33"/>
          <w:szCs w:val="33"/>
        </w:rPr>
        <w:t>（</w:t>
      </w:r>
      <w:r>
        <w:rPr>
          <w:rFonts w:hint="eastAsia" w:ascii="宋体" w:hAnsi="宋体" w:eastAsia="方正楷体简体"/>
          <w:b/>
          <w:sz w:val="33"/>
          <w:szCs w:val="33"/>
          <w:lang w:eastAsia="zh-CN"/>
        </w:rPr>
        <w:t>一</w:t>
      </w:r>
      <w:r>
        <w:rPr>
          <w:rFonts w:ascii="宋体" w:hAnsi="宋体" w:eastAsia="方正楷体简体"/>
          <w:b/>
          <w:sz w:val="33"/>
          <w:szCs w:val="33"/>
        </w:rPr>
        <w:t>）</w:t>
      </w:r>
      <w:r>
        <w:rPr>
          <w:rFonts w:hint="eastAsia" w:ascii="宋体" w:hAnsi="宋体" w:eastAsia="方正楷体简体"/>
          <w:b/>
          <w:sz w:val="33"/>
          <w:szCs w:val="33"/>
        </w:rPr>
        <w:t>完善</w:t>
      </w:r>
      <w:r>
        <w:rPr>
          <w:rFonts w:ascii="宋体" w:hAnsi="宋体" w:eastAsia="方正楷体简体"/>
          <w:b/>
          <w:sz w:val="33"/>
          <w:szCs w:val="33"/>
        </w:rPr>
        <w:t>社会救助体系</w:t>
      </w:r>
      <w:r>
        <w:rPr>
          <w:rFonts w:hint="eastAsia" w:ascii="宋体" w:hAnsi="宋体" w:eastAsia="方正楷体简体"/>
          <w:b/>
          <w:sz w:val="33"/>
          <w:szCs w:val="33"/>
        </w:rPr>
        <w:t>，提升民生保障水平</w:t>
      </w:r>
      <w:r>
        <w:rPr>
          <w:rFonts w:ascii="宋体" w:hAnsi="宋体" w:eastAsia="方正楷体简体"/>
          <w:b/>
          <w:sz w:val="33"/>
          <w:szCs w:val="33"/>
        </w:rPr>
        <w:t>。</w:t>
      </w:r>
      <w:r>
        <w:rPr>
          <w:rFonts w:hint="eastAsia" w:ascii="宋体" w:hAnsi="宋体" w:eastAsia="方正仿宋简体"/>
          <w:sz w:val="33"/>
          <w:szCs w:val="33"/>
        </w:rPr>
        <w:t>一是</w:t>
      </w:r>
      <w:r>
        <w:rPr>
          <w:rFonts w:ascii="宋体" w:hAnsi="宋体" w:eastAsia="方正仿宋简体"/>
          <w:sz w:val="33"/>
          <w:szCs w:val="33"/>
        </w:rPr>
        <w:t>提升救助管理能力，优化救助管理和服务流程，加强救助管理能力建设，加大经费投入，多渠道组织开展理论知识、专业技能学习培训，切实提高救助管理水平，全面构建以最低生活保障、特困人员救助供养为基础，以特困救助、临时救济、流浪乞讨人员救助为补充，以医疗、教育、住房、取暖、就业、法律等专项救助制度和优惠政策相配套，以日常捐助、慈善募捐、社会互助为辅助，政府责任明确、管理规范、社会广泛参与、运转协调、资金落实、网络健全、与经济社会发展水平相适应的、覆盖城乡所有困难群众的救助体系。</w:t>
      </w:r>
      <w:r>
        <w:rPr>
          <w:rFonts w:hint="eastAsia" w:ascii="宋体" w:hAnsi="宋体" w:eastAsia="方正仿宋简体"/>
          <w:sz w:val="33"/>
          <w:szCs w:val="33"/>
        </w:rPr>
        <w:t>二是</w:t>
      </w:r>
      <w:r>
        <w:rPr>
          <w:rFonts w:ascii="宋体" w:hAnsi="宋体" w:eastAsia="方正仿宋简体"/>
          <w:sz w:val="33"/>
          <w:szCs w:val="33"/>
        </w:rPr>
        <w:t>继续完善救助安置渠道，保障流浪乞讨人员的合法权益，通过多途径多方式向群众宣传民政救助相关政策，做到“应救尽救”。</w:t>
      </w:r>
      <w:r>
        <w:rPr>
          <w:rFonts w:hint="eastAsia" w:ascii="宋体" w:hAnsi="宋体" w:eastAsia="方正仿宋简体"/>
          <w:sz w:val="33"/>
          <w:szCs w:val="33"/>
        </w:rPr>
        <w:t>三是切实加强儿童关爱保护。对照省、市文件，依法做好孤儿、弃婴收养登记及孤儿供养工作；定期召开县级部门联席会，强化县级部门、乡镇的职能作用，充分调动各类资源强化对困境留守儿童（困境儿童）的关爱保护。</w:t>
      </w:r>
    </w:p>
    <w:p>
      <w:pPr>
        <w:spacing w:line="570" w:lineRule="exact"/>
        <w:ind w:firstLine="663" w:firstLineChars="200"/>
        <w:rPr>
          <w:rFonts w:hint="eastAsia" w:ascii="宋体" w:hAnsi="宋体" w:eastAsia="方正仿宋简体"/>
          <w:sz w:val="33"/>
          <w:szCs w:val="33"/>
        </w:rPr>
      </w:pPr>
      <w:r>
        <w:rPr>
          <w:rFonts w:hint="eastAsia" w:ascii="宋体" w:hAnsi="宋体" w:eastAsia="方正楷体简体"/>
          <w:b/>
          <w:sz w:val="33"/>
          <w:szCs w:val="33"/>
        </w:rPr>
        <w:t>（</w:t>
      </w:r>
      <w:r>
        <w:rPr>
          <w:rFonts w:hint="eastAsia" w:ascii="宋体" w:hAnsi="宋体" w:eastAsia="方正楷体简体"/>
          <w:b/>
          <w:sz w:val="33"/>
          <w:szCs w:val="33"/>
          <w:lang w:eastAsia="zh-CN"/>
        </w:rPr>
        <w:t>二</w:t>
      </w:r>
      <w:r>
        <w:rPr>
          <w:rFonts w:hint="eastAsia" w:ascii="宋体" w:hAnsi="宋体" w:eastAsia="方正楷体简体"/>
          <w:b/>
          <w:sz w:val="33"/>
          <w:szCs w:val="33"/>
        </w:rPr>
        <w:t>）抓好基层政权建设，提升基层社会治理水平。</w:t>
      </w:r>
      <w:r>
        <w:rPr>
          <w:rFonts w:ascii="宋体" w:hAnsi="宋体" w:eastAsia="方正仿宋简体"/>
          <w:sz w:val="33"/>
          <w:szCs w:val="33"/>
        </w:rPr>
        <w:t>稳妥推进乡镇行政区划和村级建制调整“后半篇文章”，按照候选人培养、选前摸底、依法组织选举、工作有序交接等工作要求，开展部门联合督查检查，推动村（社区）相关管理制度的落实，规范约束村（社区）专职干部的行为，进一步提升村（居）民参与基层自治治理的意识。继续加强对村（居）务公开监督检查，按照《四川省村务公开条例》和村（居）务公开民主管理的要求，指导各乡镇按照制度化、规范化、精细化、准确化的要求，抓好所属村（居）务公开工作。指导开展好村（居）委会常职干部的培训，提高基层干部和城乡社区工作人员的综合素质和工作能力。</w:t>
      </w:r>
    </w:p>
    <w:p>
      <w:pPr>
        <w:spacing w:line="570" w:lineRule="exact"/>
        <w:ind w:firstLine="663" w:firstLineChars="200"/>
        <w:rPr>
          <w:rFonts w:ascii="宋体" w:hAnsi="宋体" w:eastAsia="方正仿宋简体"/>
          <w:sz w:val="33"/>
          <w:szCs w:val="33"/>
        </w:rPr>
      </w:pPr>
      <w:r>
        <w:rPr>
          <w:rFonts w:ascii="宋体" w:hAnsi="宋体" w:eastAsia="方正楷体简体"/>
          <w:b/>
          <w:sz w:val="33"/>
          <w:szCs w:val="33"/>
        </w:rPr>
        <w:t>（</w:t>
      </w:r>
      <w:r>
        <w:rPr>
          <w:rFonts w:hint="eastAsia" w:ascii="宋体" w:hAnsi="宋体" w:eastAsia="方正楷体简体"/>
          <w:b/>
          <w:sz w:val="33"/>
          <w:szCs w:val="33"/>
        </w:rPr>
        <w:t>三</w:t>
      </w:r>
      <w:r>
        <w:rPr>
          <w:rFonts w:ascii="宋体" w:hAnsi="宋体" w:eastAsia="方正楷体简体"/>
          <w:b/>
          <w:sz w:val="33"/>
          <w:szCs w:val="33"/>
        </w:rPr>
        <w:t>）</w:t>
      </w:r>
      <w:r>
        <w:rPr>
          <w:rFonts w:hint="eastAsia" w:ascii="宋体" w:hAnsi="宋体" w:eastAsia="方正楷体简体"/>
          <w:b/>
          <w:sz w:val="33"/>
          <w:szCs w:val="33"/>
        </w:rPr>
        <w:t>推进</w:t>
      </w:r>
      <w:r>
        <w:rPr>
          <w:rFonts w:ascii="宋体" w:hAnsi="宋体" w:eastAsia="方正楷体简体"/>
          <w:b/>
          <w:sz w:val="33"/>
          <w:szCs w:val="33"/>
        </w:rPr>
        <w:t>养老产业</w:t>
      </w:r>
      <w:r>
        <w:rPr>
          <w:rFonts w:hint="eastAsia" w:ascii="宋体" w:hAnsi="宋体" w:eastAsia="方正楷体简体"/>
          <w:b/>
          <w:sz w:val="33"/>
          <w:szCs w:val="33"/>
        </w:rPr>
        <w:t>发展，提升全县养老服务水平</w:t>
      </w:r>
      <w:r>
        <w:rPr>
          <w:rFonts w:ascii="宋体" w:hAnsi="宋体" w:eastAsia="方正楷体简体"/>
          <w:b/>
          <w:sz w:val="33"/>
          <w:szCs w:val="33"/>
        </w:rPr>
        <w:t>。</w:t>
      </w:r>
      <w:r>
        <w:rPr>
          <w:rFonts w:hint="eastAsia" w:ascii="宋体" w:hAnsi="宋体" w:eastAsia="方正仿宋简体"/>
          <w:sz w:val="33"/>
          <w:szCs w:val="33"/>
        </w:rPr>
        <w:t>全力推进新建县社会福利院重点项目建设，</w:t>
      </w:r>
      <w:r>
        <w:rPr>
          <w:rFonts w:ascii="宋体" w:hAnsi="宋体" w:eastAsia="方正仿宋简体"/>
          <w:sz w:val="33"/>
          <w:szCs w:val="33"/>
        </w:rPr>
        <w:t>推动乡镇（街道）敬老院转型为区域性养老服务中心，通过新建一批、改扩建一批、撤并一批、适老化改造一批，提高特困供养机构服务设施保障；</w:t>
      </w:r>
      <w:r>
        <w:rPr>
          <w:rFonts w:hint="eastAsia" w:ascii="宋体" w:hAnsi="宋体" w:eastAsia="方正仿宋简体"/>
          <w:sz w:val="33"/>
          <w:szCs w:val="33"/>
        </w:rPr>
        <w:t>试点推进社区养老综合体建设；</w:t>
      </w:r>
      <w:r>
        <w:rPr>
          <w:rFonts w:ascii="宋体" w:hAnsi="宋体" w:eastAsia="方正仿宋简体"/>
          <w:sz w:val="33"/>
          <w:szCs w:val="33"/>
        </w:rPr>
        <w:t>建立县居家养老服务指导中心、乡镇（街道）居家养老服务中心、村（社区）居家养老服务站（点）三级网络；着力构建覆盖城乡、深度融合的“养老+”“旅游+”“文化+”“互联网+”产业体系，坚持多元化、多样化发展方向，有力推动养老产业高质量发展。</w:t>
      </w:r>
    </w:p>
    <w:p>
      <w:pPr>
        <w:numPr>
          <w:ilvl w:val="0"/>
          <w:numId w:val="0"/>
        </w:numPr>
        <w:spacing w:line="570" w:lineRule="exact"/>
        <w:ind w:firstLine="663" w:firstLineChars="200"/>
        <w:rPr>
          <w:rFonts w:ascii="宋体" w:hAnsi="宋体" w:eastAsia="方正楷体简体"/>
          <w:b/>
          <w:sz w:val="33"/>
          <w:szCs w:val="33"/>
        </w:rPr>
      </w:pPr>
      <w:r>
        <w:rPr>
          <w:rFonts w:hint="eastAsia" w:ascii="宋体" w:hAnsi="宋体" w:eastAsia="方正楷体简体"/>
          <w:b/>
          <w:sz w:val="33"/>
          <w:szCs w:val="33"/>
          <w:lang w:eastAsia="zh-CN"/>
        </w:rPr>
        <w:t>（四）</w:t>
      </w:r>
      <w:r>
        <w:rPr>
          <w:rFonts w:hint="eastAsia" w:ascii="宋体" w:hAnsi="宋体" w:eastAsia="方正楷体简体"/>
          <w:b/>
          <w:sz w:val="33"/>
          <w:szCs w:val="33"/>
        </w:rPr>
        <w:t>加强队伍建设，提升民政为民服务水平。</w:t>
      </w:r>
    </w:p>
    <w:p>
      <w:pPr>
        <w:spacing w:line="570" w:lineRule="exact"/>
        <w:ind w:firstLine="660" w:firstLineChars="200"/>
        <w:rPr>
          <w:rFonts w:ascii="宋体" w:hAnsi="宋体" w:eastAsia="方正仿宋简体"/>
          <w:sz w:val="33"/>
          <w:szCs w:val="33"/>
        </w:rPr>
      </w:pPr>
      <w:r>
        <w:rPr>
          <w:rFonts w:hint="eastAsia" w:ascii="宋体" w:hAnsi="宋体" w:eastAsia="方正仿宋简体"/>
          <w:sz w:val="33"/>
          <w:szCs w:val="33"/>
        </w:rPr>
        <w:t>始终把政治建设放在首位，深入推进党的建设、党风廉政建设和反腐败斗争，把党建工作与民政业务有机融合，促进“两手抓两促进”。加强班子队伍建设，扎实抓好班子成员思想政治建设，引领全局党员干部队伍全面向好。狠抓民政干部“能力素质”提升，切实增强民政干部精准服务本领、精准施助能力，全面提升民政事业发展服务能力。加强民政干部队伍作风建设，持续深入开展“转作风，强服务”活动，努力打造一支作风优良、取于担当、忠于职守的民政干部队伍，为加快建设成渝中部绿色发展示范区贡献力量。</w:t>
      </w:r>
    </w:p>
    <w:p>
      <w:pPr>
        <w:spacing w:line="570" w:lineRule="exact"/>
        <w:ind w:left="330" w:leftChars="103" w:firstLine="331" w:firstLineChars="100"/>
        <w:rPr>
          <w:rFonts w:ascii="宋体" w:hAnsi="宋体" w:eastAsia="方正楷体简体"/>
          <w:b/>
          <w:sz w:val="33"/>
          <w:szCs w:val="33"/>
        </w:rPr>
      </w:pPr>
      <w:r>
        <w:rPr>
          <w:rFonts w:ascii="宋体" w:hAnsi="宋体" w:eastAsia="方正楷体简体"/>
          <w:b/>
          <w:sz w:val="33"/>
          <w:szCs w:val="33"/>
        </w:rPr>
        <w:t>（</w:t>
      </w:r>
      <w:r>
        <w:rPr>
          <w:rFonts w:hint="eastAsia" w:ascii="宋体" w:hAnsi="宋体" w:eastAsia="方正楷体简体"/>
          <w:b/>
          <w:sz w:val="33"/>
          <w:szCs w:val="33"/>
          <w:lang w:eastAsia="zh-CN"/>
        </w:rPr>
        <w:t>五</w:t>
      </w:r>
      <w:r>
        <w:rPr>
          <w:rFonts w:ascii="宋体" w:hAnsi="宋体" w:eastAsia="方正楷体简体"/>
          <w:b/>
          <w:sz w:val="33"/>
          <w:szCs w:val="33"/>
        </w:rPr>
        <w:t>）</w:t>
      </w:r>
      <w:r>
        <w:rPr>
          <w:rFonts w:hint="eastAsia" w:ascii="宋体" w:hAnsi="宋体" w:eastAsia="方正楷体简体"/>
          <w:b/>
          <w:sz w:val="33"/>
          <w:szCs w:val="33"/>
        </w:rPr>
        <w:t>聚焦社会服务工作，不断提升基本公共服务能力</w:t>
      </w:r>
    </w:p>
    <w:p>
      <w:pPr>
        <w:spacing w:line="570" w:lineRule="exact"/>
        <w:ind w:firstLine="660" w:firstLineChars="200"/>
        <w:rPr>
          <w:rFonts w:ascii="宋体" w:hAnsi="宋体" w:eastAsia="方正仿宋简体"/>
          <w:sz w:val="33"/>
          <w:szCs w:val="33"/>
        </w:rPr>
      </w:pPr>
      <w:r>
        <w:rPr>
          <w:rFonts w:hint="eastAsia" w:ascii="宋体" w:hAnsi="宋体" w:eastAsia="方正仿宋简体"/>
          <w:sz w:val="33"/>
          <w:szCs w:val="33"/>
        </w:rPr>
        <w:t>一是</w:t>
      </w:r>
      <w:r>
        <w:rPr>
          <w:rFonts w:ascii="宋体" w:hAnsi="宋体" w:eastAsia="方正仿宋简体"/>
          <w:sz w:val="33"/>
          <w:szCs w:val="33"/>
        </w:rPr>
        <w:t>全力推进殡葬改革。持续实施绿色惠民殡葬，进一步扩大惠民殡葬覆盖面，对最低生活保障人员、特困供养人员、重点优抚对象等特殊困难群众实现基本殡葬服务免费；在全县所有中心乡镇</w:t>
      </w:r>
      <w:r>
        <w:rPr>
          <w:rFonts w:hint="eastAsia" w:ascii="宋体" w:hAnsi="宋体" w:eastAsia="方正仿宋简体"/>
          <w:sz w:val="33"/>
          <w:szCs w:val="33"/>
        </w:rPr>
        <w:t>逐步</w:t>
      </w:r>
      <w:r>
        <w:rPr>
          <w:rFonts w:ascii="宋体" w:hAnsi="宋体" w:eastAsia="方正仿宋简体"/>
          <w:sz w:val="33"/>
          <w:szCs w:val="33"/>
        </w:rPr>
        <w:t>规划建设农村公益性公墓；控制农村墓穴面积，规范和整治殡葬用品市场，杜绝大操大办丧事和祭祀活动中的封建迷信活动。</w:t>
      </w:r>
      <w:r>
        <w:rPr>
          <w:rFonts w:hint="eastAsia" w:ascii="宋体" w:hAnsi="宋体" w:eastAsia="方正仿宋简体"/>
          <w:sz w:val="33"/>
          <w:szCs w:val="33"/>
        </w:rPr>
        <w:t>二是推进</w:t>
      </w:r>
      <w:r>
        <w:rPr>
          <w:rFonts w:ascii="宋体" w:hAnsi="宋体" w:eastAsia="方正仿宋简体"/>
          <w:sz w:val="33"/>
          <w:szCs w:val="33"/>
        </w:rPr>
        <w:t>社区建设。切实开展社区标准化建设，按照省、市、县要求，抓好社区阵地和社区服务站的功能完善。推进“三社互动”工作，积极引导和支持各类社会组织参与社区治理，加强社区社工服务，培养建立覆盖各行业的专（兼）职社会工作者和志愿者队伍，参与、督导、引导各类社会服务。</w:t>
      </w:r>
      <w:r>
        <w:rPr>
          <w:rFonts w:hint="eastAsia" w:ascii="宋体" w:hAnsi="宋体" w:eastAsia="方正仿宋简体"/>
          <w:sz w:val="33"/>
          <w:szCs w:val="33"/>
        </w:rPr>
        <w:t>三是推进婚姻登记规范化管理。做好婚姻登记档案归档及管理工作，实现婚姻档案电子化，不断提升婚姻登记档案查询利用率。</w:t>
      </w:r>
    </w:p>
    <w:p>
      <w:pPr>
        <w:spacing w:line="580" w:lineRule="exact"/>
        <w:ind w:firstLine="640" w:firstLineChars="200"/>
        <w:rPr>
          <w:rFonts w:eastAsia="方正黑体简体"/>
          <w:szCs w:val="32"/>
        </w:rPr>
      </w:pPr>
      <w:r>
        <w:rPr>
          <w:rFonts w:hint="eastAsia" w:eastAsia="方正黑体简体"/>
          <w:szCs w:val="32"/>
        </w:rPr>
        <w:t>三、收支预算情况说明</w:t>
      </w:r>
    </w:p>
    <w:p>
      <w:pPr>
        <w:spacing w:line="580" w:lineRule="exact"/>
        <w:ind w:firstLine="643" w:firstLineChars="200"/>
        <w:rPr>
          <w:rFonts w:eastAsia="方正楷体简体"/>
          <w:b/>
          <w:szCs w:val="32"/>
        </w:rPr>
      </w:pPr>
      <w:r>
        <w:rPr>
          <w:rFonts w:hint="eastAsia" w:eastAsia="方正楷体简体"/>
          <w:b/>
          <w:szCs w:val="32"/>
        </w:rPr>
        <w:t>（一）收入预算情况</w:t>
      </w:r>
    </w:p>
    <w:p>
      <w:pPr>
        <w:spacing w:line="580" w:lineRule="exact"/>
        <w:ind w:firstLine="640" w:firstLineChars="200"/>
        <w:rPr>
          <w:rFonts w:eastAsia="方正仿宋简体"/>
          <w:szCs w:val="32"/>
          <w:highlight w:val="none"/>
        </w:rPr>
      </w:pPr>
      <w:r>
        <w:rPr>
          <w:rFonts w:hint="eastAsia" w:eastAsia="方正仿宋简体"/>
          <w:szCs w:val="32"/>
          <w:highlight w:val="none"/>
        </w:rPr>
        <w:t>乐至县民政局202</w:t>
      </w:r>
      <w:r>
        <w:rPr>
          <w:rFonts w:hint="eastAsia" w:eastAsia="方正仿宋简体"/>
          <w:szCs w:val="32"/>
          <w:highlight w:val="none"/>
          <w:lang w:val="en-US" w:eastAsia="zh-CN"/>
        </w:rPr>
        <w:t>4</w:t>
      </w:r>
      <w:r>
        <w:rPr>
          <w:rFonts w:hint="eastAsia" w:eastAsia="方正仿宋简体"/>
          <w:szCs w:val="32"/>
          <w:highlight w:val="none"/>
        </w:rPr>
        <w:t>年收入预算</w:t>
      </w:r>
      <w:r>
        <w:rPr>
          <w:rFonts w:hint="eastAsia" w:eastAsia="方正仿宋简体"/>
          <w:color w:val="000000"/>
          <w:szCs w:val="32"/>
          <w:highlight w:val="none"/>
          <w:lang w:val="en-US" w:eastAsia="zh-CN"/>
        </w:rPr>
        <w:t>13739.23</w:t>
      </w:r>
      <w:r>
        <w:rPr>
          <w:rFonts w:hint="eastAsia" w:eastAsia="方正仿宋简体"/>
          <w:szCs w:val="32"/>
          <w:highlight w:val="none"/>
        </w:rPr>
        <w:t>万元，较202</w:t>
      </w:r>
      <w:r>
        <w:rPr>
          <w:rFonts w:hint="eastAsia" w:eastAsia="方正仿宋简体"/>
          <w:szCs w:val="32"/>
          <w:highlight w:val="none"/>
          <w:lang w:val="en-US" w:eastAsia="zh-CN"/>
        </w:rPr>
        <w:t>3</w:t>
      </w:r>
      <w:r>
        <w:rPr>
          <w:rFonts w:hint="eastAsia" w:eastAsia="方正仿宋简体"/>
          <w:szCs w:val="32"/>
          <w:highlight w:val="none"/>
        </w:rPr>
        <w:t>年单位预算收入总数</w:t>
      </w:r>
      <w:r>
        <w:rPr>
          <w:rFonts w:hint="eastAsia" w:eastAsia="方正仿宋简体"/>
          <w:color w:val="000000"/>
          <w:szCs w:val="32"/>
          <w:highlight w:val="none"/>
          <w:lang w:val="en-US" w:eastAsia="zh-CN"/>
        </w:rPr>
        <w:t>14376.79</w:t>
      </w:r>
      <w:r>
        <w:rPr>
          <w:rFonts w:hint="eastAsia" w:eastAsia="方正仿宋简体"/>
          <w:szCs w:val="32"/>
          <w:highlight w:val="none"/>
        </w:rPr>
        <w:t>万元，</w:t>
      </w:r>
      <w:r>
        <w:rPr>
          <w:rFonts w:hint="eastAsia" w:eastAsia="方正仿宋简体"/>
          <w:szCs w:val="32"/>
          <w:highlight w:val="none"/>
          <w:lang w:eastAsia="zh-CN"/>
        </w:rPr>
        <w:t>减少</w:t>
      </w:r>
      <w:r>
        <w:rPr>
          <w:rFonts w:hint="eastAsia" w:eastAsia="方正仿宋简体"/>
          <w:color w:val="000000"/>
          <w:szCs w:val="32"/>
          <w:highlight w:val="none"/>
          <w:lang w:val="en-US" w:eastAsia="zh-CN"/>
        </w:rPr>
        <w:t>637.56</w:t>
      </w:r>
      <w:r>
        <w:rPr>
          <w:rFonts w:hint="eastAsia" w:eastAsia="方正仿宋简体"/>
          <w:szCs w:val="32"/>
          <w:highlight w:val="none"/>
        </w:rPr>
        <w:t>万元，</w:t>
      </w:r>
      <w:r>
        <w:rPr>
          <w:rFonts w:hint="eastAsia" w:eastAsia="方正仿宋简体"/>
          <w:szCs w:val="32"/>
          <w:highlight w:val="none"/>
          <w:lang w:eastAsia="zh-CN"/>
        </w:rPr>
        <w:t>减少</w:t>
      </w:r>
      <w:r>
        <w:rPr>
          <w:rFonts w:hint="eastAsia" w:eastAsia="方正仿宋简体"/>
          <w:szCs w:val="32"/>
          <w:highlight w:val="none"/>
          <w:lang w:val="en-US" w:eastAsia="zh-CN"/>
        </w:rPr>
        <w:t>4.43</w:t>
      </w:r>
      <w:r>
        <w:rPr>
          <w:rFonts w:hint="eastAsia" w:eastAsia="方正仿宋简体"/>
          <w:szCs w:val="32"/>
          <w:highlight w:val="none"/>
        </w:rPr>
        <w:t>%。（主要原因</w:t>
      </w:r>
      <w:r>
        <w:rPr>
          <w:rFonts w:hint="eastAsia" w:eastAsia="方正仿宋简体"/>
          <w:szCs w:val="32"/>
          <w:highlight w:val="none"/>
          <w:lang w:eastAsia="zh-CN"/>
        </w:rPr>
        <w:t>是本年度将村社干部养老保险和医疗保险调整到乡财预算</w:t>
      </w:r>
      <w:r>
        <w:rPr>
          <w:rFonts w:hint="eastAsia" w:eastAsia="方正仿宋简体"/>
          <w:szCs w:val="32"/>
          <w:highlight w:val="none"/>
        </w:rPr>
        <w:t>）。其中：一般公共预算拨款收入</w:t>
      </w:r>
      <w:r>
        <w:rPr>
          <w:rFonts w:hint="eastAsia" w:eastAsia="方正仿宋简体"/>
          <w:color w:val="000000"/>
          <w:szCs w:val="32"/>
          <w:highlight w:val="none"/>
          <w:lang w:val="en-US" w:eastAsia="zh-CN"/>
        </w:rPr>
        <w:t>13739.23</w:t>
      </w:r>
      <w:r>
        <w:rPr>
          <w:rFonts w:hint="eastAsia" w:eastAsia="方正仿宋简体"/>
          <w:szCs w:val="32"/>
          <w:highlight w:val="none"/>
        </w:rPr>
        <w:t>万元，占100%，事业收入0万元，占0%。</w:t>
      </w:r>
    </w:p>
    <w:p>
      <w:pPr>
        <w:spacing w:line="580" w:lineRule="exact"/>
        <w:ind w:firstLine="643" w:firstLineChars="200"/>
        <w:rPr>
          <w:rFonts w:eastAsia="方正楷体简体"/>
          <w:b/>
          <w:szCs w:val="32"/>
          <w:highlight w:val="none"/>
        </w:rPr>
      </w:pPr>
      <w:r>
        <w:rPr>
          <w:rFonts w:hint="eastAsia" w:eastAsia="方正楷体简体"/>
          <w:b/>
          <w:szCs w:val="32"/>
          <w:highlight w:val="none"/>
        </w:rPr>
        <w:t>（二）支出预算情况</w:t>
      </w:r>
    </w:p>
    <w:p>
      <w:pPr>
        <w:spacing w:line="360" w:lineRule="auto"/>
        <w:ind w:firstLine="640" w:firstLineChars="200"/>
        <w:rPr>
          <w:rFonts w:ascii="仿宋" w:hAnsi="仿宋" w:eastAsia="仿宋"/>
          <w:sz w:val="30"/>
          <w:szCs w:val="30"/>
          <w:highlight w:val="none"/>
        </w:rPr>
      </w:pPr>
      <w:r>
        <w:rPr>
          <w:rFonts w:hint="eastAsia" w:eastAsia="方正仿宋简体"/>
          <w:szCs w:val="32"/>
          <w:highlight w:val="none"/>
        </w:rPr>
        <w:t>乐至县民政局202</w:t>
      </w:r>
      <w:r>
        <w:rPr>
          <w:rFonts w:hint="eastAsia" w:eastAsia="方正仿宋简体"/>
          <w:szCs w:val="32"/>
          <w:highlight w:val="none"/>
          <w:lang w:val="en-US" w:eastAsia="zh-CN"/>
        </w:rPr>
        <w:t>4</w:t>
      </w:r>
      <w:r>
        <w:rPr>
          <w:rFonts w:hint="eastAsia" w:eastAsia="方正仿宋简体"/>
          <w:szCs w:val="32"/>
          <w:highlight w:val="none"/>
        </w:rPr>
        <w:t>年支出预算</w:t>
      </w:r>
      <w:r>
        <w:rPr>
          <w:rFonts w:hint="eastAsia" w:eastAsia="方正仿宋简体"/>
          <w:color w:val="000000"/>
          <w:szCs w:val="32"/>
          <w:highlight w:val="none"/>
          <w:lang w:val="en-US" w:eastAsia="zh-CN"/>
        </w:rPr>
        <w:t>13739.23</w:t>
      </w:r>
      <w:r>
        <w:rPr>
          <w:rFonts w:hint="eastAsia" w:eastAsia="方正仿宋简体"/>
          <w:szCs w:val="32"/>
          <w:highlight w:val="none"/>
        </w:rPr>
        <w:t>万元，较202</w:t>
      </w:r>
      <w:r>
        <w:rPr>
          <w:rFonts w:hint="eastAsia" w:eastAsia="方正仿宋简体"/>
          <w:szCs w:val="32"/>
          <w:highlight w:val="none"/>
          <w:lang w:val="en-US" w:eastAsia="zh-CN"/>
        </w:rPr>
        <w:t>3</w:t>
      </w:r>
      <w:r>
        <w:rPr>
          <w:rFonts w:hint="eastAsia" w:eastAsia="方正仿宋简体"/>
          <w:szCs w:val="32"/>
          <w:highlight w:val="none"/>
        </w:rPr>
        <w:t>年单位预算支出总数</w:t>
      </w:r>
      <w:r>
        <w:rPr>
          <w:rFonts w:hint="eastAsia" w:eastAsia="方正仿宋简体"/>
          <w:color w:val="000000"/>
          <w:szCs w:val="32"/>
          <w:highlight w:val="none"/>
          <w:lang w:val="en-US" w:eastAsia="zh-CN"/>
        </w:rPr>
        <w:t>14376.79</w:t>
      </w:r>
      <w:r>
        <w:rPr>
          <w:rFonts w:hint="eastAsia" w:eastAsia="方正仿宋简体"/>
          <w:szCs w:val="32"/>
          <w:highlight w:val="none"/>
        </w:rPr>
        <w:t>万元，</w:t>
      </w:r>
      <w:r>
        <w:rPr>
          <w:rFonts w:hint="eastAsia" w:eastAsia="方正仿宋简体"/>
          <w:szCs w:val="32"/>
          <w:highlight w:val="none"/>
          <w:lang w:eastAsia="zh-CN"/>
        </w:rPr>
        <w:t>减少</w:t>
      </w:r>
      <w:r>
        <w:rPr>
          <w:rFonts w:hint="eastAsia" w:eastAsia="方正仿宋简体"/>
          <w:szCs w:val="32"/>
          <w:highlight w:val="none"/>
          <w:lang w:val="en-US" w:eastAsia="zh-CN"/>
        </w:rPr>
        <w:t>4.43</w:t>
      </w:r>
      <w:r>
        <w:rPr>
          <w:rFonts w:hint="eastAsia" w:eastAsia="方正仿宋简体"/>
          <w:szCs w:val="32"/>
          <w:highlight w:val="none"/>
        </w:rPr>
        <w:t>%。（主要原因</w:t>
      </w:r>
      <w:r>
        <w:rPr>
          <w:rFonts w:hint="eastAsia" w:eastAsia="方正仿宋简体"/>
          <w:szCs w:val="32"/>
          <w:highlight w:val="none"/>
          <w:lang w:eastAsia="zh-CN"/>
        </w:rPr>
        <w:t>是本年度将村社干部养老保险和医疗保险调整到乡财预算</w:t>
      </w:r>
      <w:r>
        <w:rPr>
          <w:rFonts w:hint="eastAsia" w:eastAsia="方正仿宋简体"/>
          <w:szCs w:val="32"/>
          <w:highlight w:val="none"/>
        </w:rPr>
        <w:t>）。其中：基本支出</w:t>
      </w:r>
      <w:r>
        <w:rPr>
          <w:rFonts w:hint="eastAsia" w:eastAsia="方正仿宋简体"/>
          <w:szCs w:val="32"/>
          <w:highlight w:val="none"/>
          <w:lang w:val="en-US" w:eastAsia="zh-CN"/>
        </w:rPr>
        <w:t>422.09</w:t>
      </w:r>
      <w:r>
        <w:rPr>
          <w:rFonts w:hint="eastAsia" w:eastAsia="方正仿宋简体"/>
          <w:szCs w:val="32"/>
          <w:highlight w:val="none"/>
        </w:rPr>
        <w:t>万元，占</w:t>
      </w:r>
      <w:r>
        <w:rPr>
          <w:rFonts w:hint="eastAsia" w:eastAsia="方正仿宋简体"/>
          <w:szCs w:val="32"/>
          <w:highlight w:val="none"/>
          <w:lang w:val="en-US" w:eastAsia="zh-CN"/>
        </w:rPr>
        <w:t>3.07</w:t>
      </w:r>
      <w:r>
        <w:rPr>
          <w:rFonts w:hint="eastAsia" w:eastAsia="方正仿宋简体"/>
          <w:szCs w:val="32"/>
          <w:highlight w:val="none"/>
        </w:rPr>
        <w:t>%；项目支出</w:t>
      </w:r>
      <w:r>
        <w:rPr>
          <w:rFonts w:hint="eastAsia" w:eastAsia="方正仿宋简体"/>
          <w:szCs w:val="32"/>
          <w:highlight w:val="none"/>
          <w:lang w:val="en-US" w:eastAsia="zh-CN"/>
        </w:rPr>
        <w:t>13317.14</w:t>
      </w:r>
      <w:r>
        <w:rPr>
          <w:rFonts w:hint="eastAsia" w:eastAsia="方正仿宋简体"/>
          <w:szCs w:val="32"/>
          <w:highlight w:val="none"/>
        </w:rPr>
        <w:t>万元，占</w:t>
      </w:r>
      <w:r>
        <w:rPr>
          <w:rFonts w:hint="eastAsia" w:eastAsia="方正仿宋简体"/>
          <w:szCs w:val="32"/>
          <w:highlight w:val="none"/>
          <w:lang w:val="en-US" w:eastAsia="zh-CN"/>
        </w:rPr>
        <w:t>96.93</w:t>
      </w:r>
      <w:r>
        <w:rPr>
          <w:rFonts w:hint="eastAsia" w:eastAsia="方正仿宋简体"/>
          <w:szCs w:val="32"/>
          <w:highlight w:val="none"/>
        </w:rPr>
        <w:t>%。</w:t>
      </w:r>
    </w:p>
    <w:p>
      <w:pPr>
        <w:spacing w:line="580" w:lineRule="exact"/>
        <w:ind w:firstLine="643" w:firstLineChars="200"/>
        <w:rPr>
          <w:rFonts w:eastAsia="方正楷体简体"/>
          <w:b/>
          <w:szCs w:val="32"/>
        </w:rPr>
      </w:pPr>
      <w:r>
        <w:rPr>
          <w:rFonts w:hint="eastAsia" w:eastAsia="方正楷体简体"/>
          <w:b/>
          <w:szCs w:val="32"/>
        </w:rPr>
        <w:t>（三）专项资金说明</w:t>
      </w:r>
    </w:p>
    <w:p>
      <w:pPr>
        <w:spacing w:line="360" w:lineRule="auto"/>
        <w:ind w:firstLine="640" w:firstLineChars="200"/>
        <w:rPr>
          <w:rFonts w:hint="eastAsia" w:eastAsia="方正仿宋简体"/>
          <w:szCs w:val="32"/>
        </w:rPr>
      </w:pPr>
      <w:r>
        <w:rPr>
          <w:rFonts w:hint="eastAsia" w:eastAsia="方正仿宋简体"/>
          <w:szCs w:val="32"/>
          <w:highlight w:val="none"/>
        </w:rPr>
        <w:t>202</w:t>
      </w:r>
      <w:r>
        <w:rPr>
          <w:rFonts w:hint="eastAsia" w:eastAsia="方正仿宋简体"/>
          <w:szCs w:val="32"/>
          <w:highlight w:val="none"/>
          <w:lang w:val="en-US" w:eastAsia="zh-CN"/>
        </w:rPr>
        <w:t>4</w:t>
      </w:r>
      <w:r>
        <w:rPr>
          <w:rFonts w:hint="eastAsia" w:eastAsia="方正仿宋简体"/>
          <w:szCs w:val="32"/>
          <w:highlight w:val="none"/>
        </w:rPr>
        <w:t>年单位预算专项支出</w:t>
      </w:r>
      <w:r>
        <w:rPr>
          <w:rFonts w:hint="eastAsia" w:eastAsia="方正仿宋简体"/>
          <w:szCs w:val="32"/>
          <w:highlight w:val="none"/>
          <w:lang w:val="en-US" w:eastAsia="zh-CN"/>
        </w:rPr>
        <w:t>13317.14</w:t>
      </w:r>
      <w:r>
        <w:rPr>
          <w:rFonts w:hint="eastAsia" w:eastAsia="方正仿宋简体"/>
          <w:szCs w:val="32"/>
          <w:highlight w:val="none"/>
        </w:rPr>
        <w:t>万元（含上级转移支付资金</w:t>
      </w:r>
      <w:r>
        <w:rPr>
          <w:rFonts w:hint="eastAsia" w:eastAsia="方正仿宋简体"/>
          <w:szCs w:val="32"/>
          <w:highlight w:val="none"/>
          <w:lang w:val="en-US" w:eastAsia="zh-CN"/>
        </w:rPr>
        <w:t>11100</w:t>
      </w:r>
      <w:r>
        <w:rPr>
          <w:rFonts w:hint="eastAsia" w:eastAsia="方正仿宋简体"/>
          <w:szCs w:val="32"/>
          <w:highlight w:val="none"/>
        </w:rPr>
        <w:t>万元）。其</w:t>
      </w:r>
      <w:r>
        <w:rPr>
          <w:rFonts w:hint="eastAsia" w:eastAsia="方正仿宋简体"/>
          <w:szCs w:val="32"/>
        </w:rPr>
        <w:t>中：</w:t>
      </w:r>
    </w:p>
    <w:p>
      <w:pPr>
        <w:pStyle w:val="2"/>
        <w:rPr>
          <w:rFonts w:hint="eastAsia" w:eastAsia="方正仿宋简体"/>
          <w:lang w:eastAsia="zh-CN"/>
        </w:rPr>
      </w:pPr>
      <w:r>
        <w:rPr>
          <w:rFonts w:hint="eastAsia"/>
          <w:lang w:val="en-US" w:eastAsia="zh-CN"/>
        </w:rPr>
        <w:t>1.</w:t>
      </w:r>
      <w:r>
        <w:rPr>
          <w:rFonts w:hint="eastAsia"/>
          <w:lang w:eastAsia="zh-CN"/>
        </w:rPr>
        <w:t>县级资金预算</w:t>
      </w:r>
    </w:p>
    <w:p>
      <w:pPr>
        <w:spacing w:line="560" w:lineRule="exact"/>
        <w:ind w:firstLine="640" w:firstLineChars="200"/>
        <w:rPr>
          <w:rFonts w:eastAsia="方正仿宋简体"/>
          <w:color w:val="000000"/>
          <w:szCs w:val="32"/>
        </w:rPr>
      </w:pPr>
      <w:r>
        <w:rPr>
          <w:rFonts w:hint="eastAsia" w:eastAsia="方正仿宋简体"/>
          <w:color w:val="000000"/>
          <w:szCs w:val="32"/>
          <w:lang w:eastAsia="zh-CN"/>
        </w:rPr>
        <w:t>（</w:t>
      </w:r>
      <w:r>
        <w:rPr>
          <w:rFonts w:eastAsia="方正仿宋简体"/>
          <w:color w:val="000000"/>
          <w:szCs w:val="32"/>
        </w:rPr>
        <w:t>1</w:t>
      </w:r>
      <w:r>
        <w:rPr>
          <w:rFonts w:hint="eastAsia" w:eastAsia="方正仿宋简体"/>
          <w:color w:val="000000"/>
          <w:szCs w:val="32"/>
          <w:lang w:eastAsia="zh-CN"/>
        </w:rPr>
        <w:t>）</w:t>
      </w:r>
      <w:r>
        <w:rPr>
          <w:rFonts w:eastAsia="方正仿宋简体"/>
          <w:color w:val="000000"/>
          <w:szCs w:val="32"/>
        </w:rPr>
        <w:t>界碑维护和边界联检费0.65万元。</w:t>
      </w:r>
    </w:p>
    <w:p>
      <w:pPr>
        <w:spacing w:line="560" w:lineRule="exact"/>
        <w:ind w:firstLine="640" w:firstLineChars="200"/>
        <w:rPr>
          <w:rFonts w:eastAsia="方正仿宋简体"/>
          <w:color w:val="000000"/>
          <w:szCs w:val="32"/>
        </w:rPr>
      </w:pPr>
      <w:r>
        <w:rPr>
          <w:rFonts w:hint="eastAsia" w:eastAsia="方正仿宋简体"/>
          <w:color w:val="000000"/>
          <w:szCs w:val="32"/>
          <w:lang w:eastAsia="zh-CN"/>
        </w:rPr>
        <w:t>（</w:t>
      </w:r>
      <w:r>
        <w:rPr>
          <w:rFonts w:hint="eastAsia" w:eastAsia="方正仿宋简体"/>
          <w:color w:val="000000"/>
          <w:szCs w:val="32"/>
          <w:lang w:val="en-US" w:eastAsia="zh-CN"/>
        </w:rPr>
        <w:t>2</w:t>
      </w:r>
      <w:r>
        <w:rPr>
          <w:rFonts w:hint="eastAsia" w:eastAsia="方正仿宋简体"/>
          <w:color w:val="000000"/>
          <w:szCs w:val="32"/>
          <w:lang w:eastAsia="zh-CN"/>
        </w:rPr>
        <w:t>）</w:t>
      </w:r>
      <w:r>
        <w:rPr>
          <w:rFonts w:eastAsia="方正仿宋简体"/>
          <w:color w:val="000000"/>
          <w:szCs w:val="32"/>
        </w:rPr>
        <w:t>减灾救灾应急指挥体系维护和网络费3万元。</w:t>
      </w:r>
    </w:p>
    <w:p>
      <w:pPr>
        <w:pStyle w:val="2"/>
        <w:rPr>
          <w:color w:val="000000"/>
          <w:szCs w:val="32"/>
        </w:rPr>
      </w:pPr>
      <w:r>
        <w:rPr>
          <w:rFonts w:hint="eastAsia"/>
          <w:color w:val="000000"/>
          <w:szCs w:val="32"/>
          <w:lang w:eastAsia="zh-CN"/>
        </w:rPr>
        <w:t>（</w:t>
      </w:r>
      <w:r>
        <w:rPr>
          <w:rFonts w:hint="eastAsia"/>
          <w:color w:val="000000"/>
          <w:szCs w:val="32"/>
          <w:lang w:val="en-US" w:eastAsia="zh-CN"/>
        </w:rPr>
        <w:t>3</w:t>
      </w:r>
      <w:r>
        <w:rPr>
          <w:rFonts w:hint="eastAsia"/>
          <w:color w:val="000000"/>
          <w:szCs w:val="32"/>
          <w:lang w:eastAsia="zh-CN"/>
        </w:rPr>
        <w:t>）</w:t>
      </w:r>
      <w:r>
        <w:rPr>
          <w:rFonts w:hint="eastAsia"/>
          <w:color w:val="000000"/>
          <w:szCs w:val="32"/>
        </w:rPr>
        <w:t>城市低保700万元。</w:t>
      </w:r>
    </w:p>
    <w:p>
      <w:pPr>
        <w:pStyle w:val="2"/>
        <w:rPr>
          <w:color w:val="000000"/>
          <w:szCs w:val="32"/>
        </w:rPr>
      </w:pPr>
      <w:r>
        <w:rPr>
          <w:rFonts w:hint="eastAsia"/>
          <w:color w:val="000000"/>
          <w:szCs w:val="32"/>
          <w:lang w:eastAsia="zh-CN"/>
        </w:rPr>
        <w:t>（</w:t>
      </w:r>
      <w:r>
        <w:rPr>
          <w:rFonts w:hint="eastAsia"/>
          <w:color w:val="000000"/>
          <w:szCs w:val="32"/>
          <w:lang w:val="en-US" w:eastAsia="zh-CN"/>
        </w:rPr>
        <w:t>4</w:t>
      </w:r>
      <w:r>
        <w:rPr>
          <w:rFonts w:hint="eastAsia"/>
          <w:color w:val="000000"/>
          <w:szCs w:val="32"/>
          <w:lang w:eastAsia="zh-CN"/>
        </w:rPr>
        <w:t>）</w:t>
      </w:r>
      <w:r>
        <w:rPr>
          <w:rFonts w:hint="eastAsia"/>
          <w:color w:val="000000"/>
          <w:szCs w:val="32"/>
        </w:rPr>
        <w:t>困难残疾人生活补贴900万元。</w:t>
      </w:r>
    </w:p>
    <w:p>
      <w:pPr>
        <w:pStyle w:val="2"/>
        <w:rPr>
          <w:color w:val="000000"/>
          <w:szCs w:val="32"/>
        </w:rPr>
      </w:pPr>
      <w:r>
        <w:rPr>
          <w:rFonts w:hint="eastAsia"/>
          <w:color w:val="000000"/>
          <w:szCs w:val="32"/>
          <w:lang w:eastAsia="zh-CN"/>
        </w:rPr>
        <w:t>（</w:t>
      </w:r>
      <w:r>
        <w:rPr>
          <w:rFonts w:hint="eastAsia"/>
          <w:color w:val="000000"/>
          <w:szCs w:val="32"/>
          <w:lang w:val="en-US" w:eastAsia="zh-CN"/>
        </w:rPr>
        <w:t>5</w:t>
      </w:r>
      <w:r>
        <w:rPr>
          <w:rFonts w:hint="eastAsia"/>
          <w:color w:val="000000"/>
          <w:szCs w:val="32"/>
          <w:lang w:eastAsia="zh-CN"/>
        </w:rPr>
        <w:t>）</w:t>
      </w:r>
      <w:r>
        <w:rPr>
          <w:rFonts w:hint="eastAsia"/>
          <w:color w:val="000000"/>
          <w:szCs w:val="32"/>
        </w:rPr>
        <w:t>重度残疾人护理补贴540万元。</w:t>
      </w:r>
    </w:p>
    <w:p>
      <w:pPr>
        <w:pStyle w:val="2"/>
        <w:rPr>
          <w:color w:val="000000"/>
          <w:szCs w:val="32"/>
        </w:rPr>
      </w:pPr>
      <w:r>
        <w:rPr>
          <w:rFonts w:hint="eastAsia"/>
          <w:color w:val="000000"/>
          <w:szCs w:val="32"/>
          <w:lang w:eastAsia="zh-CN"/>
        </w:rPr>
        <w:t>（</w:t>
      </w:r>
      <w:r>
        <w:rPr>
          <w:rFonts w:hint="eastAsia"/>
          <w:color w:val="000000"/>
          <w:szCs w:val="32"/>
          <w:lang w:val="en-US" w:eastAsia="zh-CN"/>
        </w:rPr>
        <w:t>6</w:t>
      </w:r>
      <w:r>
        <w:rPr>
          <w:rFonts w:hint="eastAsia"/>
          <w:color w:val="000000"/>
          <w:szCs w:val="32"/>
          <w:lang w:eastAsia="zh-CN"/>
        </w:rPr>
        <w:t>）</w:t>
      </w:r>
      <w:r>
        <w:rPr>
          <w:rFonts w:hint="eastAsia"/>
          <w:color w:val="000000"/>
          <w:szCs w:val="32"/>
        </w:rPr>
        <w:t>孤儿基本生活费44.56万元。</w:t>
      </w:r>
    </w:p>
    <w:p>
      <w:pPr>
        <w:pStyle w:val="2"/>
        <w:rPr>
          <w:color w:val="000000"/>
          <w:szCs w:val="32"/>
        </w:rPr>
      </w:pPr>
      <w:r>
        <w:rPr>
          <w:rFonts w:hint="eastAsia"/>
          <w:color w:val="000000"/>
          <w:szCs w:val="32"/>
          <w:lang w:eastAsia="zh-CN"/>
        </w:rPr>
        <w:t>（</w:t>
      </w:r>
      <w:r>
        <w:rPr>
          <w:rFonts w:hint="eastAsia"/>
          <w:color w:val="000000"/>
          <w:szCs w:val="32"/>
          <w:lang w:val="en-US" w:eastAsia="zh-CN"/>
        </w:rPr>
        <w:t>7</w:t>
      </w:r>
      <w:r>
        <w:rPr>
          <w:rFonts w:hint="eastAsia"/>
          <w:color w:val="000000"/>
          <w:szCs w:val="32"/>
          <w:lang w:eastAsia="zh-CN"/>
        </w:rPr>
        <w:t>）</w:t>
      </w:r>
      <w:r>
        <w:rPr>
          <w:rFonts w:hint="eastAsia"/>
          <w:color w:val="000000"/>
          <w:szCs w:val="32"/>
        </w:rPr>
        <w:t>绿色惠民殡葬24.8万元。</w:t>
      </w:r>
    </w:p>
    <w:p>
      <w:pPr>
        <w:pStyle w:val="2"/>
        <w:rPr>
          <w:rFonts w:hint="eastAsia"/>
          <w:color w:val="000000"/>
          <w:szCs w:val="32"/>
          <w:highlight w:val="none"/>
        </w:rPr>
      </w:pPr>
      <w:r>
        <w:rPr>
          <w:rFonts w:hint="eastAsia"/>
          <w:color w:val="000000"/>
          <w:szCs w:val="32"/>
          <w:highlight w:val="none"/>
          <w:lang w:val="en-US" w:eastAsia="zh-CN"/>
        </w:rPr>
        <w:t>（8）</w:t>
      </w:r>
      <w:r>
        <w:rPr>
          <w:rFonts w:hint="eastAsia"/>
          <w:color w:val="000000"/>
          <w:szCs w:val="32"/>
          <w:highlight w:val="none"/>
        </w:rPr>
        <w:t>乐至县成昆铁路伤残民工补助4.</w:t>
      </w:r>
      <w:r>
        <w:rPr>
          <w:rFonts w:hint="eastAsia"/>
          <w:color w:val="000000"/>
          <w:szCs w:val="32"/>
          <w:highlight w:val="none"/>
          <w:lang w:val="en-US" w:eastAsia="zh-CN"/>
        </w:rPr>
        <w:t>13</w:t>
      </w:r>
      <w:r>
        <w:rPr>
          <w:rFonts w:hint="eastAsia"/>
          <w:color w:val="000000"/>
          <w:szCs w:val="32"/>
          <w:highlight w:val="none"/>
        </w:rPr>
        <w:t>万元。</w:t>
      </w:r>
      <w:bookmarkStart w:id="0" w:name="_GoBack"/>
      <w:bookmarkEnd w:id="0"/>
    </w:p>
    <w:p>
      <w:pPr>
        <w:pStyle w:val="2"/>
        <w:rPr>
          <w:rFonts w:hint="default" w:eastAsia="方正仿宋简体"/>
          <w:color w:val="000000"/>
          <w:szCs w:val="32"/>
          <w:highlight w:val="none"/>
          <w:lang w:val="en-US" w:eastAsia="zh-CN"/>
        </w:rPr>
      </w:pPr>
      <w:r>
        <w:rPr>
          <w:rFonts w:hint="eastAsia"/>
          <w:color w:val="000000"/>
          <w:szCs w:val="32"/>
          <w:highlight w:val="none"/>
          <w:lang w:val="en-US" w:eastAsia="zh-CN"/>
        </w:rPr>
        <w:t>2.上级转移支付资金预算</w:t>
      </w:r>
    </w:p>
    <w:p>
      <w:pPr>
        <w:pStyle w:val="2"/>
        <w:rPr>
          <w:color w:val="000000"/>
          <w:szCs w:val="32"/>
        </w:rPr>
      </w:pPr>
      <w:r>
        <w:rPr>
          <w:rFonts w:hint="eastAsia"/>
          <w:color w:val="000000"/>
          <w:szCs w:val="32"/>
          <w:lang w:val="en-US" w:eastAsia="zh-CN"/>
        </w:rPr>
        <w:t>（1）</w:t>
      </w:r>
      <w:r>
        <w:rPr>
          <w:rFonts w:hint="eastAsia"/>
          <w:color w:val="000000"/>
          <w:szCs w:val="32"/>
        </w:rPr>
        <w:t>社会救助救济补助资金</w:t>
      </w:r>
      <w:r>
        <w:rPr>
          <w:rFonts w:hint="eastAsia"/>
          <w:color w:val="000000"/>
          <w:szCs w:val="32"/>
          <w:lang w:val="en-US" w:eastAsia="zh-CN"/>
        </w:rPr>
        <w:t>1100</w:t>
      </w:r>
      <w:r>
        <w:rPr>
          <w:rFonts w:hint="eastAsia"/>
          <w:color w:val="000000"/>
          <w:szCs w:val="32"/>
        </w:rPr>
        <w:t>万元</w:t>
      </w:r>
      <w:r>
        <w:rPr>
          <w:rFonts w:hint="eastAsia"/>
          <w:color w:val="000000"/>
          <w:szCs w:val="32"/>
          <w:lang w:eastAsia="zh-CN"/>
        </w:rPr>
        <w:t>（困残、重残）</w:t>
      </w:r>
      <w:r>
        <w:rPr>
          <w:rFonts w:hint="eastAsia"/>
          <w:color w:val="000000"/>
          <w:szCs w:val="32"/>
        </w:rPr>
        <w:t>。</w:t>
      </w:r>
    </w:p>
    <w:p>
      <w:pPr>
        <w:pStyle w:val="2"/>
        <w:rPr>
          <w:color w:val="000000"/>
          <w:szCs w:val="32"/>
        </w:rPr>
      </w:pPr>
      <w:r>
        <w:rPr>
          <w:rFonts w:hint="eastAsia"/>
          <w:color w:val="000000"/>
          <w:szCs w:val="32"/>
          <w:lang w:eastAsia="zh-CN"/>
        </w:rPr>
        <w:t>（</w:t>
      </w:r>
      <w:r>
        <w:rPr>
          <w:rFonts w:hint="eastAsia"/>
          <w:color w:val="000000"/>
          <w:szCs w:val="32"/>
          <w:lang w:val="en-US" w:eastAsia="zh-CN"/>
        </w:rPr>
        <w:t>2</w:t>
      </w:r>
      <w:r>
        <w:rPr>
          <w:rFonts w:hint="eastAsia"/>
          <w:color w:val="000000"/>
          <w:szCs w:val="32"/>
          <w:lang w:eastAsia="zh-CN"/>
        </w:rPr>
        <w:t>）</w:t>
      </w:r>
      <w:r>
        <w:rPr>
          <w:rFonts w:hint="eastAsia"/>
          <w:color w:val="000000"/>
          <w:szCs w:val="32"/>
        </w:rPr>
        <w:t>困难群众救助补助资金</w:t>
      </w:r>
      <w:r>
        <w:rPr>
          <w:rFonts w:hint="eastAsia"/>
          <w:color w:val="000000"/>
          <w:szCs w:val="32"/>
          <w:lang w:val="en-US" w:eastAsia="zh-CN"/>
        </w:rPr>
        <w:t>10000</w:t>
      </w:r>
      <w:r>
        <w:rPr>
          <w:rFonts w:hint="eastAsia"/>
          <w:color w:val="000000"/>
          <w:szCs w:val="32"/>
        </w:rPr>
        <w:t>万元</w:t>
      </w:r>
      <w:r>
        <w:rPr>
          <w:rFonts w:hint="eastAsia"/>
          <w:color w:val="000000"/>
          <w:szCs w:val="32"/>
          <w:lang w:eastAsia="zh-CN"/>
        </w:rPr>
        <w:t>（城低、农低、特困）</w:t>
      </w:r>
      <w:r>
        <w:rPr>
          <w:rFonts w:hint="eastAsia"/>
          <w:color w:val="000000"/>
          <w:szCs w:val="32"/>
        </w:rPr>
        <w:t>。</w:t>
      </w:r>
    </w:p>
    <w:p>
      <w:pPr>
        <w:spacing w:line="580" w:lineRule="exact"/>
        <w:ind w:firstLine="643" w:firstLineChars="200"/>
        <w:rPr>
          <w:rFonts w:eastAsia="方正楷体简体"/>
          <w:b/>
          <w:szCs w:val="32"/>
        </w:rPr>
      </w:pPr>
      <w:r>
        <w:rPr>
          <w:rFonts w:hint="eastAsia" w:eastAsia="方正楷体简体"/>
          <w:b/>
          <w:szCs w:val="32"/>
        </w:rPr>
        <w:t>（四）“三公”经费财政拨款预算安排情况说明</w:t>
      </w:r>
    </w:p>
    <w:p>
      <w:pPr>
        <w:spacing w:line="360" w:lineRule="auto"/>
        <w:ind w:firstLine="640" w:firstLineChars="200"/>
        <w:rPr>
          <w:rFonts w:eastAsia="方正仿宋简体"/>
          <w:szCs w:val="32"/>
        </w:rPr>
      </w:pPr>
      <w:r>
        <w:rPr>
          <w:rFonts w:hint="eastAsia" w:eastAsia="方正仿宋简体"/>
          <w:szCs w:val="32"/>
        </w:rPr>
        <w:t>乐至县民政局202</w:t>
      </w:r>
      <w:r>
        <w:rPr>
          <w:rFonts w:hint="eastAsia" w:eastAsia="方正仿宋简体"/>
          <w:szCs w:val="32"/>
          <w:lang w:val="en-US" w:eastAsia="zh-CN"/>
        </w:rPr>
        <w:t>4</w:t>
      </w:r>
      <w:r>
        <w:rPr>
          <w:rFonts w:hint="eastAsia" w:eastAsia="方正仿宋简体"/>
          <w:szCs w:val="32"/>
        </w:rPr>
        <w:t>年“三公”经费财政拨款预算数4.34万元，其中：因公出国（境）经费0万元，公务接待费1.84万元，公务用车购置及运行维护费2.5万元。</w:t>
      </w:r>
    </w:p>
    <w:p>
      <w:pPr>
        <w:spacing w:line="580" w:lineRule="exact"/>
        <w:ind w:firstLine="643" w:firstLineChars="200"/>
        <w:rPr>
          <w:rFonts w:eastAsia="方正楷体简体"/>
          <w:b/>
          <w:szCs w:val="32"/>
        </w:rPr>
      </w:pPr>
      <w:r>
        <w:rPr>
          <w:rFonts w:hint="eastAsia" w:eastAsia="方正楷体简体"/>
          <w:b/>
          <w:szCs w:val="32"/>
        </w:rPr>
        <w:t>1.</w:t>
      </w:r>
      <w:r>
        <w:rPr>
          <w:rFonts w:eastAsia="方正楷体简体"/>
          <w:b/>
          <w:szCs w:val="32"/>
        </w:rPr>
        <w:t>因公出国（境）经费较20</w:t>
      </w:r>
      <w:r>
        <w:rPr>
          <w:rFonts w:hint="eastAsia" w:eastAsia="方正楷体简体"/>
          <w:b/>
          <w:szCs w:val="32"/>
        </w:rPr>
        <w:t>2</w:t>
      </w:r>
      <w:r>
        <w:rPr>
          <w:rFonts w:hint="eastAsia" w:eastAsia="方正楷体简体"/>
          <w:b/>
          <w:szCs w:val="32"/>
          <w:lang w:val="en-US" w:eastAsia="zh-CN"/>
        </w:rPr>
        <w:t>3</w:t>
      </w:r>
      <w:r>
        <w:rPr>
          <w:rFonts w:eastAsia="方正楷体简体"/>
          <w:b/>
          <w:szCs w:val="32"/>
        </w:rPr>
        <w:t>年预算持平。</w:t>
      </w:r>
    </w:p>
    <w:p>
      <w:pPr>
        <w:spacing w:line="360" w:lineRule="auto"/>
        <w:ind w:firstLine="640" w:firstLineChars="200"/>
        <w:rPr>
          <w:rFonts w:eastAsia="方正仿宋简体"/>
          <w:szCs w:val="32"/>
        </w:rPr>
      </w:pPr>
      <w:r>
        <w:rPr>
          <w:rFonts w:hint="eastAsia" w:eastAsia="方正仿宋简体"/>
          <w:szCs w:val="32"/>
        </w:rPr>
        <w:t>本年度拟安排出国（境）0人次。</w:t>
      </w:r>
    </w:p>
    <w:p>
      <w:pPr>
        <w:spacing w:line="580" w:lineRule="exact"/>
        <w:ind w:firstLine="643" w:firstLineChars="200"/>
        <w:rPr>
          <w:rFonts w:eastAsia="方正楷体简体"/>
          <w:b/>
          <w:szCs w:val="32"/>
        </w:rPr>
      </w:pPr>
      <w:r>
        <w:rPr>
          <w:rFonts w:hint="eastAsia" w:eastAsia="方正楷体简体"/>
          <w:b/>
          <w:szCs w:val="32"/>
        </w:rPr>
        <w:t>2.</w:t>
      </w:r>
      <w:r>
        <w:rPr>
          <w:rFonts w:eastAsia="方正楷体简体"/>
          <w:b/>
          <w:szCs w:val="32"/>
        </w:rPr>
        <w:t>公务接待费较20</w:t>
      </w:r>
      <w:r>
        <w:rPr>
          <w:rFonts w:hint="eastAsia" w:eastAsia="方正楷体简体"/>
          <w:b/>
          <w:szCs w:val="32"/>
        </w:rPr>
        <w:t>2</w:t>
      </w:r>
      <w:r>
        <w:rPr>
          <w:rFonts w:hint="eastAsia" w:eastAsia="方正楷体简体"/>
          <w:b/>
          <w:szCs w:val="32"/>
          <w:lang w:val="en-US" w:eastAsia="zh-CN"/>
        </w:rPr>
        <w:t>3</w:t>
      </w:r>
      <w:r>
        <w:rPr>
          <w:rFonts w:eastAsia="方正楷体简体"/>
          <w:b/>
          <w:szCs w:val="32"/>
        </w:rPr>
        <w:t>年预算持平。</w:t>
      </w:r>
    </w:p>
    <w:p>
      <w:pPr>
        <w:spacing w:line="360" w:lineRule="auto"/>
        <w:ind w:firstLine="640" w:firstLineChars="200"/>
        <w:rPr>
          <w:rFonts w:eastAsia="方正仿宋简体"/>
          <w:szCs w:val="32"/>
        </w:rPr>
      </w:pPr>
      <w:r>
        <w:rPr>
          <w:rFonts w:hint="eastAsia" w:eastAsia="方正仿宋简体"/>
          <w:szCs w:val="32"/>
        </w:rPr>
        <w:t>202</w:t>
      </w:r>
      <w:r>
        <w:rPr>
          <w:rFonts w:hint="eastAsia" w:eastAsia="方正仿宋简体"/>
          <w:szCs w:val="32"/>
          <w:lang w:val="en-US" w:eastAsia="zh-CN"/>
        </w:rPr>
        <w:t>4</w:t>
      </w:r>
      <w:r>
        <w:rPr>
          <w:rFonts w:hint="eastAsia" w:eastAsia="方正仿宋简体"/>
          <w:szCs w:val="32"/>
        </w:rPr>
        <w:t>年公务接待费计划用于学习交流、考察调研、检查指导</w:t>
      </w:r>
      <w:r>
        <w:rPr>
          <w:rFonts w:hint="eastAsia" w:eastAsia="方正仿宋简体"/>
          <w:szCs w:val="32"/>
          <w:lang w:eastAsia="zh-CN"/>
        </w:rPr>
        <w:t>、</w:t>
      </w:r>
      <w:r>
        <w:rPr>
          <w:rFonts w:hint="eastAsia" w:eastAsia="方正仿宋简体"/>
          <w:szCs w:val="32"/>
        </w:rPr>
        <w:t xml:space="preserve">执行任务等工作。 </w:t>
      </w:r>
    </w:p>
    <w:p>
      <w:pPr>
        <w:spacing w:line="580" w:lineRule="exact"/>
        <w:ind w:firstLine="643" w:firstLineChars="200"/>
        <w:rPr>
          <w:rFonts w:eastAsia="方正楷体简体"/>
          <w:b/>
          <w:szCs w:val="32"/>
        </w:rPr>
      </w:pPr>
      <w:r>
        <w:rPr>
          <w:rFonts w:hint="eastAsia" w:eastAsia="方正楷体简体"/>
          <w:b/>
          <w:szCs w:val="32"/>
        </w:rPr>
        <w:t>3.公务用车购置及运行维护费较202</w:t>
      </w:r>
      <w:r>
        <w:rPr>
          <w:rFonts w:hint="eastAsia" w:eastAsia="方正楷体简体"/>
          <w:b/>
          <w:szCs w:val="32"/>
          <w:lang w:val="en-US" w:eastAsia="zh-CN"/>
        </w:rPr>
        <w:t>3</w:t>
      </w:r>
      <w:r>
        <w:rPr>
          <w:rFonts w:hint="eastAsia" w:eastAsia="方正楷体简体"/>
          <w:b/>
          <w:szCs w:val="32"/>
        </w:rPr>
        <w:t>年预算持平。</w:t>
      </w:r>
    </w:p>
    <w:p>
      <w:pPr>
        <w:spacing w:line="360" w:lineRule="auto"/>
        <w:ind w:firstLine="640" w:firstLineChars="200"/>
        <w:rPr>
          <w:rFonts w:eastAsia="方正仿宋简体"/>
          <w:szCs w:val="32"/>
        </w:rPr>
      </w:pPr>
      <w:r>
        <w:rPr>
          <w:rFonts w:hint="eastAsia" w:eastAsia="方正仿宋简体"/>
          <w:szCs w:val="32"/>
        </w:rPr>
        <w:t>单位现有公务用车1辆，其中：轿车1辆，越野车0辆，多功能乘用车0辆。</w:t>
      </w:r>
    </w:p>
    <w:p>
      <w:pPr>
        <w:spacing w:line="360" w:lineRule="auto"/>
        <w:ind w:firstLine="640" w:firstLineChars="200"/>
        <w:rPr>
          <w:rFonts w:eastAsia="方正仿宋简体"/>
          <w:szCs w:val="32"/>
        </w:rPr>
      </w:pPr>
      <w:r>
        <w:rPr>
          <w:rFonts w:hint="eastAsia" w:eastAsia="方正仿宋简体"/>
          <w:szCs w:val="32"/>
        </w:rPr>
        <w:t>公务用车购置费0万元，较202</w:t>
      </w:r>
      <w:r>
        <w:rPr>
          <w:rFonts w:hint="eastAsia" w:eastAsia="方正仿宋简体"/>
          <w:szCs w:val="32"/>
          <w:lang w:val="en-US" w:eastAsia="zh-CN"/>
        </w:rPr>
        <w:t>3</w:t>
      </w:r>
      <w:r>
        <w:rPr>
          <w:rFonts w:hint="eastAsia" w:eastAsia="方正仿宋简体"/>
          <w:szCs w:val="32"/>
        </w:rPr>
        <w:t>年预算持平。</w:t>
      </w:r>
    </w:p>
    <w:p>
      <w:pPr>
        <w:spacing w:line="360" w:lineRule="auto"/>
        <w:ind w:firstLine="640" w:firstLineChars="200"/>
        <w:rPr>
          <w:rFonts w:eastAsia="方正仿宋简体"/>
          <w:szCs w:val="32"/>
        </w:rPr>
      </w:pPr>
      <w:r>
        <w:rPr>
          <w:rFonts w:hint="eastAsia" w:eastAsia="方正仿宋简体"/>
          <w:szCs w:val="32"/>
        </w:rPr>
        <w:t>公务用车运行维护费2.5万元，较202</w:t>
      </w:r>
      <w:r>
        <w:rPr>
          <w:rFonts w:hint="eastAsia" w:eastAsia="方正仿宋简体"/>
          <w:szCs w:val="32"/>
          <w:lang w:val="en-US" w:eastAsia="zh-CN"/>
        </w:rPr>
        <w:t>3</w:t>
      </w:r>
      <w:r>
        <w:rPr>
          <w:rFonts w:hint="eastAsia" w:eastAsia="方正仿宋简体"/>
          <w:szCs w:val="32"/>
        </w:rPr>
        <w:t>年预算持平。用于1辆公务用车燃油、维修、保险等方面支出。</w:t>
      </w:r>
    </w:p>
    <w:p/>
    <w:sectPr>
      <w:headerReference r:id="rId3" w:type="default"/>
      <w:footerReference r:id="rId4" w:type="default"/>
      <w:pgSz w:w="11906" w:h="16838"/>
      <w:pgMar w:top="1701" w:right="1247"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5DD4ABF-CB64-40F5-A344-7B730B224B22}"/>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2" w:fontKey="{2B76AE38-16AE-40BB-8C91-618EED3AF4E0}"/>
  </w:font>
  <w:font w:name="方正小标宋简体">
    <w:panose1 w:val="03000509000000000000"/>
    <w:charset w:val="86"/>
    <w:family w:val="auto"/>
    <w:pitch w:val="default"/>
    <w:sig w:usb0="00000001" w:usb1="080E0000" w:usb2="00000000" w:usb3="00000000" w:csb0="00040000" w:csb1="00000000"/>
    <w:embedRegular r:id="rId3" w:fontKey="{7A772593-EC17-4003-AD79-821C731E3621}"/>
  </w:font>
  <w:font w:name="方正黑体简体">
    <w:panose1 w:val="03000509000000000000"/>
    <w:charset w:val="86"/>
    <w:family w:val="auto"/>
    <w:pitch w:val="default"/>
    <w:sig w:usb0="00000001" w:usb1="080E0000" w:usb2="00000000" w:usb3="00000000" w:csb0="00040000" w:csb1="00000000"/>
    <w:embedRegular r:id="rId4" w:fontKey="{5739A5C9-1D7D-42FE-81A8-CBDD61CE5DFE}"/>
  </w:font>
  <w:font w:name="方正楷体简体">
    <w:panose1 w:val="03000509000000000000"/>
    <w:charset w:val="86"/>
    <w:family w:val="auto"/>
    <w:pitch w:val="default"/>
    <w:sig w:usb0="00000001" w:usb1="080E0000" w:usb2="00000000" w:usb3="00000000" w:csb0="00040000" w:csb1="00000000"/>
    <w:embedRegular r:id="rId5" w:fontKey="{1EA9B3E6-14F2-4AE0-B0D8-95646D78D459}"/>
  </w:font>
  <w:font w:name="仿宋">
    <w:panose1 w:val="02010609060101010101"/>
    <w:charset w:val="86"/>
    <w:family w:val="modern"/>
    <w:pitch w:val="default"/>
    <w:sig w:usb0="800002BF" w:usb1="38CF7CFA" w:usb2="00000016" w:usb3="00000000" w:csb0="00040001" w:csb1="00000000"/>
    <w:embedRegular r:id="rId6" w:fontKey="{776FA580-CB4A-4090-BF89-6131567207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3NzNhMzRkYWY0YzQ0ZjIxNmVlZmE1ZGEyNDRmNmMifQ=="/>
  </w:docVars>
  <w:rsids>
    <w:rsidRoot w:val="5D9925AC"/>
    <w:rsid w:val="00035F65"/>
    <w:rsid w:val="003A4338"/>
    <w:rsid w:val="003D5083"/>
    <w:rsid w:val="00486195"/>
    <w:rsid w:val="00764C02"/>
    <w:rsid w:val="008926E7"/>
    <w:rsid w:val="01814321"/>
    <w:rsid w:val="01B34E22"/>
    <w:rsid w:val="02EB31B5"/>
    <w:rsid w:val="056D178C"/>
    <w:rsid w:val="05883ED0"/>
    <w:rsid w:val="05893D92"/>
    <w:rsid w:val="074137BC"/>
    <w:rsid w:val="07945FEA"/>
    <w:rsid w:val="08A85A6A"/>
    <w:rsid w:val="095A5B83"/>
    <w:rsid w:val="0BA56AC9"/>
    <w:rsid w:val="0BE131BC"/>
    <w:rsid w:val="0C647B36"/>
    <w:rsid w:val="0D5F1ED8"/>
    <w:rsid w:val="12C56763"/>
    <w:rsid w:val="12DD1C16"/>
    <w:rsid w:val="135910F9"/>
    <w:rsid w:val="14264FE0"/>
    <w:rsid w:val="15C42D02"/>
    <w:rsid w:val="16A25067"/>
    <w:rsid w:val="17B437BC"/>
    <w:rsid w:val="1AB41467"/>
    <w:rsid w:val="1AFC6A9A"/>
    <w:rsid w:val="1B8D1DE8"/>
    <w:rsid w:val="1BB967C3"/>
    <w:rsid w:val="1D3F5364"/>
    <w:rsid w:val="1D7E377E"/>
    <w:rsid w:val="1E6E2694"/>
    <w:rsid w:val="1E9E2A17"/>
    <w:rsid w:val="1F1A3993"/>
    <w:rsid w:val="1F1E3E81"/>
    <w:rsid w:val="1FC85AE5"/>
    <w:rsid w:val="1FD004F5"/>
    <w:rsid w:val="20D745D5"/>
    <w:rsid w:val="21A95F74"/>
    <w:rsid w:val="21B2115A"/>
    <w:rsid w:val="21FF50C2"/>
    <w:rsid w:val="22FF1DD8"/>
    <w:rsid w:val="23963804"/>
    <w:rsid w:val="23E76634"/>
    <w:rsid w:val="24170DE9"/>
    <w:rsid w:val="2479115B"/>
    <w:rsid w:val="25F767DC"/>
    <w:rsid w:val="265C0513"/>
    <w:rsid w:val="26FA49F7"/>
    <w:rsid w:val="27A04C51"/>
    <w:rsid w:val="28321D4D"/>
    <w:rsid w:val="289A7CE5"/>
    <w:rsid w:val="2A171FF0"/>
    <w:rsid w:val="2C7A46CD"/>
    <w:rsid w:val="2DFE0923"/>
    <w:rsid w:val="2E0C4DEE"/>
    <w:rsid w:val="2E7C172E"/>
    <w:rsid w:val="304B1439"/>
    <w:rsid w:val="30C95219"/>
    <w:rsid w:val="31CE29A6"/>
    <w:rsid w:val="32690A61"/>
    <w:rsid w:val="338B2C59"/>
    <w:rsid w:val="33B40918"/>
    <w:rsid w:val="345029FC"/>
    <w:rsid w:val="34596183"/>
    <w:rsid w:val="36F17277"/>
    <w:rsid w:val="37F232A7"/>
    <w:rsid w:val="38712FDE"/>
    <w:rsid w:val="38B70EE9"/>
    <w:rsid w:val="391D5484"/>
    <w:rsid w:val="39491571"/>
    <w:rsid w:val="39BA1BA2"/>
    <w:rsid w:val="39EE7A9E"/>
    <w:rsid w:val="39F417A2"/>
    <w:rsid w:val="3B143534"/>
    <w:rsid w:val="3B5322AF"/>
    <w:rsid w:val="3BA448B8"/>
    <w:rsid w:val="3C1D31B1"/>
    <w:rsid w:val="3C574020"/>
    <w:rsid w:val="3CD70CBD"/>
    <w:rsid w:val="401A339B"/>
    <w:rsid w:val="412D347C"/>
    <w:rsid w:val="424010B3"/>
    <w:rsid w:val="442B22A0"/>
    <w:rsid w:val="44ED72D0"/>
    <w:rsid w:val="452A721F"/>
    <w:rsid w:val="461A5087"/>
    <w:rsid w:val="464762F8"/>
    <w:rsid w:val="46BD2CD2"/>
    <w:rsid w:val="48931F3C"/>
    <w:rsid w:val="48CD4EE7"/>
    <w:rsid w:val="4A965D14"/>
    <w:rsid w:val="4AEE78FE"/>
    <w:rsid w:val="4B130819"/>
    <w:rsid w:val="4BA53547"/>
    <w:rsid w:val="4C2F6420"/>
    <w:rsid w:val="4D6E2F78"/>
    <w:rsid w:val="4E233D62"/>
    <w:rsid w:val="4E9718AC"/>
    <w:rsid w:val="4EA43D09"/>
    <w:rsid w:val="50C94E4F"/>
    <w:rsid w:val="51146A0F"/>
    <w:rsid w:val="51A83D50"/>
    <w:rsid w:val="531225F7"/>
    <w:rsid w:val="53264ED4"/>
    <w:rsid w:val="551E7032"/>
    <w:rsid w:val="553700F3"/>
    <w:rsid w:val="56372AA1"/>
    <w:rsid w:val="56547750"/>
    <w:rsid w:val="581A4428"/>
    <w:rsid w:val="589C4E3D"/>
    <w:rsid w:val="59030A18"/>
    <w:rsid w:val="59A73A9A"/>
    <w:rsid w:val="59D867DD"/>
    <w:rsid w:val="5A317807"/>
    <w:rsid w:val="5CD64696"/>
    <w:rsid w:val="5D9925AC"/>
    <w:rsid w:val="5E745896"/>
    <w:rsid w:val="60BF0931"/>
    <w:rsid w:val="60E70C20"/>
    <w:rsid w:val="623C21B6"/>
    <w:rsid w:val="63B53257"/>
    <w:rsid w:val="63C33BC6"/>
    <w:rsid w:val="63E458EA"/>
    <w:rsid w:val="679C6C08"/>
    <w:rsid w:val="68262408"/>
    <w:rsid w:val="68B7537B"/>
    <w:rsid w:val="697B74E9"/>
    <w:rsid w:val="6A164324"/>
    <w:rsid w:val="6B7E2F92"/>
    <w:rsid w:val="6C541BA8"/>
    <w:rsid w:val="6E0B1DC6"/>
    <w:rsid w:val="72E0554D"/>
    <w:rsid w:val="730218E9"/>
    <w:rsid w:val="743E2DF5"/>
    <w:rsid w:val="748702F8"/>
    <w:rsid w:val="74E779CA"/>
    <w:rsid w:val="752A2DE7"/>
    <w:rsid w:val="77334767"/>
    <w:rsid w:val="785219EE"/>
    <w:rsid w:val="78E33F6B"/>
    <w:rsid w:val="79442C5B"/>
    <w:rsid w:val="794F6E26"/>
    <w:rsid w:val="7C95557C"/>
    <w:rsid w:val="7DBB4609"/>
    <w:rsid w:val="7F0864D9"/>
    <w:rsid w:val="7F710522"/>
    <w:rsid w:val="7FA444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rPr>
  </w:style>
  <w:style w:type="paragraph" w:styleId="3">
    <w:name w:val="Body Text"/>
    <w:basedOn w:val="1"/>
    <w:qFormat/>
    <w:uiPriority w:val="0"/>
    <w:pPr>
      <w:spacing w:beforeLines="30"/>
    </w:pPr>
    <w:rPr>
      <w:rFonts w:ascii="仿宋_GB2312"/>
      <w:sz w:val="30"/>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2444</Characters>
  <Lines>20</Lines>
  <Paragraphs>5</Paragraphs>
  <TotalTime>9</TotalTime>
  <ScaleCrop>false</ScaleCrop>
  <LinksUpToDate>false</LinksUpToDate>
  <CharactersWithSpaces>2867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2022-12-07T01:28:00Z</dcterms:created>
  <dc:creator>Brave</dc:creator>
  <cp:lastModifiedBy>dell</cp:lastModifiedBy>
  <cp:lastPrinted>2022-12-07T02:45:00Z</cp:lastPrinted>
  <dcterms:modified xsi:type="dcterms:W3CDTF">2023-12-21T07:27:12Z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8D2AF2F51FF0466FBDA52D7046864B8A</vt:lpwstr>
  </property>
</Properties>
</file>