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eastAsia="方正小标宋简体"/>
          <w:spacing w:val="-20"/>
          <w:sz w:val="44"/>
          <w:szCs w:val="44"/>
          <w:lang w:val="en-US" w:eastAsia="zh-CN"/>
        </w:rPr>
      </w:pPr>
      <w:r>
        <w:rPr>
          <w:rFonts w:hint="eastAsia" w:eastAsia="方正小标宋简体"/>
          <w:spacing w:val="-20"/>
          <w:sz w:val="44"/>
          <w:szCs w:val="44"/>
        </w:rPr>
        <w:t>乐至县</w:t>
      </w:r>
      <w:r>
        <w:rPr>
          <w:rFonts w:hint="eastAsia" w:eastAsia="方正小标宋简体"/>
          <w:spacing w:val="-20"/>
          <w:sz w:val="44"/>
          <w:szCs w:val="44"/>
          <w:lang w:val="en-US" w:eastAsia="zh-CN"/>
        </w:rPr>
        <w:t>国家农村产业融合发展示范园管理委员会</w:t>
      </w:r>
    </w:p>
    <w:p>
      <w:pPr>
        <w:spacing w:line="580" w:lineRule="exact"/>
        <w:jc w:val="center"/>
        <w:rPr>
          <w:rFonts w:eastAsia="方正小标宋简体"/>
          <w:sz w:val="44"/>
          <w:szCs w:val="44"/>
        </w:rPr>
      </w:pPr>
      <w:r>
        <w:rPr>
          <w:rFonts w:hint="eastAsia" w:eastAsia="方正小标宋简体"/>
          <w:sz w:val="44"/>
          <w:szCs w:val="44"/>
        </w:rPr>
        <w:t>20</w:t>
      </w:r>
      <w:r>
        <w:rPr>
          <w:rFonts w:eastAsia="方正小标宋简体"/>
          <w:sz w:val="44"/>
          <w:szCs w:val="44"/>
        </w:rPr>
        <w:t>2</w:t>
      </w:r>
      <w:r>
        <w:rPr>
          <w:rFonts w:hint="eastAsia" w:eastAsia="方正小标宋简体"/>
          <w:sz w:val="44"/>
          <w:szCs w:val="44"/>
        </w:rPr>
        <w:t>4年单位预算编制说明</w:t>
      </w:r>
    </w:p>
    <w:p>
      <w:pPr>
        <w:spacing w:line="640" w:lineRule="exact"/>
        <w:jc w:val="center"/>
        <w:rPr>
          <w:rFonts w:ascii="方正小标宋简体" w:eastAsia="方正小标宋简体"/>
          <w:sz w:val="44"/>
          <w:szCs w:val="44"/>
        </w:rPr>
      </w:pPr>
    </w:p>
    <w:p>
      <w:pPr>
        <w:spacing w:line="580" w:lineRule="exact"/>
        <w:ind w:firstLine="640" w:firstLineChars="200"/>
        <w:rPr>
          <w:rFonts w:eastAsia="方正黑体简体"/>
          <w:szCs w:val="32"/>
        </w:rPr>
      </w:pPr>
      <w:r>
        <w:rPr>
          <w:rFonts w:hint="eastAsia" w:eastAsia="方正黑体简体"/>
          <w:szCs w:val="32"/>
        </w:rPr>
        <w:t>一、单位概况</w:t>
      </w:r>
    </w:p>
    <w:p>
      <w:pPr>
        <w:spacing w:line="580" w:lineRule="exact"/>
        <w:ind w:firstLine="643" w:firstLineChars="200"/>
        <w:rPr>
          <w:rFonts w:eastAsia="方正楷体简体"/>
          <w:b/>
          <w:szCs w:val="32"/>
        </w:rPr>
      </w:pPr>
      <w:r>
        <w:rPr>
          <w:rFonts w:hint="eastAsia" w:eastAsia="方正楷体简体"/>
          <w:b/>
          <w:szCs w:val="32"/>
        </w:rPr>
        <w:t>（一）机构设置及人员情况</w:t>
      </w:r>
    </w:p>
    <w:p>
      <w:pPr>
        <w:spacing w:line="580" w:lineRule="exact"/>
        <w:ind w:firstLine="640" w:firstLineChars="200"/>
        <w:rPr>
          <w:rFonts w:eastAsia="方正仿宋简体"/>
          <w:szCs w:val="32"/>
        </w:rPr>
      </w:pPr>
      <w:r>
        <w:rPr>
          <w:rFonts w:hint="eastAsia" w:eastAsia="方正仿宋简体"/>
          <w:szCs w:val="32"/>
        </w:rPr>
        <w:t>乐至县国家农村产业融合发展示范园管理委员会是财政全额拨款的行政单位。单位总编制人数</w:t>
      </w:r>
      <w:r>
        <w:rPr>
          <w:rFonts w:hint="eastAsia" w:eastAsia="方正仿宋简体"/>
          <w:szCs w:val="32"/>
          <w:lang w:val="en-US" w:eastAsia="zh-CN"/>
        </w:rPr>
        <w:t>16</w:t>
      </w:r>
      <w:r>
        <w:rPr>
          <w:rFonts w:hint="eastAsia" w:eastAsia="方正仿宋简体"/>
          <w:szCs w:val="32"/>
        </w:rPr>
        <w:t>人，其中：行政编制</w:t>
      </w:r>
      <w:r>
        <w:rPr>
          <w:rFonts w:hint="eastAsia" w:eastAsia="方正仿宋简体"/>
          <w:szCs w:val="32"/>
          <w:lang w:val="en-US" w:eastAsia="zh-CN"/>
        </w:rPr>
        <w:t>0</w:t>
      </w:r>
      <w:r>
        <w:rPr>
          <w:rFonts w:hint="eastAsia" w:eastAsia="方正仿宋简体"/>
          <w:szCs w:val="32"/>
        </w:rPr>
        <w:t>人、行政工勤编制</w:t>
      </w:r>
      <w:r>
        <w:rPr>
          <w:rFonts w:hint="eastAsia" w:eastAsia="方正仿宋简体"/>
          <w:szCs w:val="32"/>
          <w:lang w:val="en-US" w:eastAsia="zh-CN"/>
        </w:rPr>
        <w:t>0</w:t>
      </w:r>
      <w:r>
        <w:rPr>
          <w:rFonts w:hint="eastAsia" w:eastAsia="方正仿宋简体"/>
          <w:szCs w:val="32"/>
        </w:rPr>
        <w:t>人，事业管理岗编制</w:t>
      </w:r>
      <w:r>
        <w:rPr>
          <w:rFonts w:hint="eastAsia" w:eastAsia="方正仿宋简体"/>
          <w:szCs w:val="32"/>
          <w:lang w:val="en-US" w:eastAsia="zh-CN"/>
        </w:rPr>
        <w:t>3</w:t>
      </w:r>
      <w:r>
        <w:rPr>
          <w:rFonts w:hint="eastAsia" w:eastAsia="方正仿宋简体"/>
          <w:szCs w:val="32"/>
        </w:rPr>
        <w:t>人</w:t>
      </w:r>
      <w:r>
        <w:rPr>
          <w:rFonts w:hint="eastAsia" w:eastAsia="方正仿宋简体"/>
          <w:szCs w:val="32"/>
          <w:lang w:eastAsia="zh-CN"/>
        </w:rPr>
        <w:t>，</w:t>
      </w:r>
      <w:r>
        <w:rPr>
          <w:rFonts w:hint="eastAsia" w:eastAsia="方正仿宋简体"/>
          <w:szCs w:val="32"/>
          <w:lang w:val="en-US" w:eastAsia="zh-CN"/>
        </w:rPr>
        <w:t>事业专业技术岗13个</w:t>
      </w:r>
      <w:r>
        <w:rPr>
          <w:rFonts w:hint="eastAsia" w:eastAsia="方正仿宋简体"/>
          <w:szCs w:val="32"/>
        </w:rPr>
        <w:t>；实有在职行政人员</w:t>
      </w:r>
      <w:r>
        <w:rPr>
          <w:rFonts w:hint="eastAsia" w:eastAsia="方正仿宋简体"/>
          <w:szCs w:val="32"/>
          <w:lang w:val="en-US" w:eastAsia="zh-CN"/>
        </w:rPr>
        <w:t>0</w:t>
      </w:r>
      <w:r>
        <w:rPr>
          <w:rFonts w:hint="eastAsia" w:eastAsia="方正仿宋简体"/>
          <w:szCs w:val="32"/>
        </w:rPr>
        <w:t>人、行政工勤编制</w:t>
      </w:r>
      <w:r>
        <w:rPr>
          <w:rFonts w:hint="eastAsia" w:eastAsia="方正仿宋简体"/>
          <w:szCs w:val="32"/>
          <w:lang w:val="en-US" w:eastAsia="zh-CN"/>
        </w:rPr>
        <w:t>0</w:t>
      </w:r>
      <w:r>
        <w:rPr>
          <w:rFonts w:hint="eastAsia" w:eastAsia="方正仿宋简体"/>
          <w:szCs w:val="32"/>
        </w:rPr>
        <w:t>人，事业管理岗人员</w:t>
      </w:r>
      <w:r>
        <w:rPr>
          <w:rFonts w:hint="eastAsia" w:eastAsia="方正仿宋简体"/>
          <w:szCs w:val="32"/>
          <w:lang w:val="en-US" w:eastAsia="zh-CN"/>
        </w:rPr>
        <w:t>3</w:t>
      </w:r>
      <w:r>
        <w:rPr>
          <w:rFonts w:hint="eastAsia" w:eastAsia="方正仿宋简体"/>
          <w:szCs w:val="32"/>
        </w:rPr>
        <w:t>人</w:t>
      </w:r>
      <w:r>
        <w:rPr>
          <w:rFonts w:hint="eastAsia" w:eastAsia="方正仿宋简体"/>
          <w:szCs w:val="32"/>
          <w:lang w:eastAsia="zh-CN"/>
        </w:rPr>
        <w:t>，</w:t>
      </w:r>
      <w:r>
        <w:rPr>
          <w:rFonts w:hint="eastAsia" w:eastAsia="方正仿宋简体"/>
          <w:szCs w:val="32"/>
          <w:lang w:val="en-US" w:eastAsia="zh-CN"/>
        </w:rPr>
        <w:t>事业专业技术岗人员12个</w:t>
      </w:r>
      <w:r>
        <w:rPr>
          <w:rFonts w:hint="eastAsia" w:eastAsia="方正仿宋简体"/>
          <w:szCs w:val="32"/>
        </w:rPr>
        <w:t>；离退休人员</w:t>
      </w:r>
      <w:r>
        <w:rPr>
          <w:rFonts w:hint="eastAsia" w:eastAsia="方正仿宋简体"/>
          <w:szCs w:val="32"/>
          <w:lang w:val="en-US" w:eastAsia="zh-CN"/>
        </w:rPr>
        <w:t>0</w:t>
      </w:r>
      <w:r>
        <w:rPr>
          <w:rFonts w:hint="eastAsia" w:eastAsia="方正仿宋简体"/>
          <w:szCs w:val="32"/>
        </w:rPr>
        <w:t>人。</w:t>
      </w:r>
    </w:p>
    <w:p>
      <w:pPr>
        <w:spacing w:line="580" w:lineRule="exact"/>
        <w:ind w:firstLine="643" w:firstLineChars="200"/>
        <w:rPr>
          <w:rFonts w:eastAsia="方正楷体简体"/>
          <w:b/>
          <w:szCs w:val="32"/>
        </w:rPr>
      </w:pPr>
      <w:r>
        <w:rPr>
          <w:rFonts w:eastAsia="方正楷体简体"/>
          <w:b/>
          <w:szCs w:val="32"/>
        </w:rPr>
        <w:t>（</w:t>
      </w:r>
      <w:r>
        <w:rPr>
          <w:rFonts w:hint="eastAsia" w:eastAsia="方正楷体简体"/>
          <w:b/>
          <w:szCs w:val="32"/>
        </w:rPr>
        <w:t>二</w:t>
      </w:r>
      <w:r>
        <w:rPr>
          <w:rFonts w:eastAsia="方正楷体简体"/>
          <w:b/>
          <w:szCs w:val="32"/>
        </w:rPr>
        <w:t>）职能简介</w:t>
      </w:r>
    </w:p>
    <w:p>
      <w:pPr>
        <w:spacing w:line="580" w:lineRule="exact"/>
        <w:ind w:firstLine="640" w:firstLineChars="200"/>
        <w:rPr>
          <w:rFonts w:hint="eastAsia" w:eastAsia="仿宋"/>
          <w:szCs w:val="32"/>
          <w:lang w:eastAsia="zh-CN"/>
        </w:rPr>
      </w:pPr>
      <w:r>
        <w:rPr>
          <w:rFonts w:hint="eastAsia" w:eastAsia="方正仿宋简体"/>
          <w:szCs w:val="32"/>
        </w:rPr>
        <w:t>1.</w:t>
      </w:r>
      <w:r>
        <w:rPr>
          <w:rFonts w:hint="eastAsia" w:ascii="仿宋" w:hAnsi="仿宋" w:eastAsia="仿宋"/>
          <w:sz w:val="32"/>
          <w:szCs w:val="32"/>
        </w:rPr>
        <w:t>为制定园区发展规划、编制园区的建设方案,承担园区各项基础设施、公用设施和其他建设项目的建设、监督和管理;制定园区招商引资政策,编制招商规划,发布对外招商项目</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rPr>
      </w:pPr>
      <w:r>
        <w:rPr>
          <w:rFonts w:hint="eastAsia" w:eastAsia="方正仿宋简体"/>
          <w:szCs w:val="32"/>
        </w:rPr>
        <w:t xml:space="preserve">2. </w:t>
      </w:r>
      <w:r>
        <w:rPr>
          <w:rFonts w:hint="eastAsia" w:ascii="仿宋" w:hAnsi="仿宋" w:eastAsia="仿宋"/>
          <w:sz w:val="32"/>
          <w:szCs w:val="32"/>
        </w:rPr>
        <w:t>组织、协调、促进园区内的农业高新技术成果转化并在全县示范、辐射和推广;培训园区新型职业农民、培育园区新型农业经营主体和集体经济组织，创新园区产业发展与农民利益联接机制;</w:t>
      </w:r>
    </w:p>
    <w:p>
      <w:pPr>
        <w:ind w:firstLine="640" w:firstLineChars="200"/>
        <w:rPr>
          <w:rFonts w:hint="eastAsia" w:ascii="仿宋" w:hAnsi="仿宋" w:eastAsia="仿宋"/>
          <w:sz w:val="32"/>
          <w:szCs w:val="32"/>
        </w:rPr>
      </w:pPr>
      <w:r>
        <w:rPr>
          <w:rFonts w:hint="eastAsia" w:eastAsia="方正黑体简体"/>
          <w:szCs w:val="32"/>
          <w:lang w:val="en-US" w:eastAsia="zh-CN"/>
        </w:rPr>
        <w:t>3.</w:t>
      </w:r>
      <w:r>
        <w:rPr>
          <w:rFonts w:hint="eastAsia" w:ascii="仿宋" w:hAnsi="仿宋" w:eastAsia="仿宋"/>
          <w:sz w:val="32"/>
          <w:szCs w:val="32"/>
        </w:rPr>
        <w:t>负责“中国西部珍稀花卉苗木集散地”建设项目的推动和品牌打造;协同打造“中国桑都”和现代农业、现代畜禽种业等园区特色农旅品牌;</w:t>
      </w:r>
    </w:p>
    <w:p>
      <w:pPr>
        <w:ind w:firstLine="640" w:firstLineChars="200"/>
        <w:rPr>
          <w:rFonts w:hint="default" w:eastAsia="方正黑体简体"/>
          <w:szCs w:val="32"/>
          <w:lang w:val="en-US" w:eastAsia="zh-CN"/>
        </w:rPr>
      </w:pPr>
      <w:r>
        <w:rPr>
          <w:rFonts w:hint="eastAsia" w:eastAsia="方正黑体简体"/>
          <w:szCs w:val="32"/>
          <w:lang w:val="en-US" w:eastAsia="zh-CN"/>
        </w:rPr>
        <w:t>4.</w:t>
      </w:r>
      <w:r>
        <w:rPr>
          <w:rFonts w:hint="eastAsia" w:ascii="仿宋" w:hAnsi="仿宋" w:eastAsia="仿宋"/>
          <w:sz w:val="32"/>
          <w:szCs w:val="32"/>
        </w:rPr>
        <w:t>负责园区农文旅节庆活动的策划和组织协调工作;负责园区财政预决算和国有资产管理;负责园区环境影响评价工作及指导企业开工前的可行性、立项、环评等工作;</w:t>
      </w:r>
    </w:p>
    <w:p>
      <w:pPr>
        <w:spacing w:line="580" w:lineRule="exact"/>
        <w:ind w:firstLine="640" w:firstLineChars="200"/>
        <w:rPr>
          <w:rFonts w:eastAsia="方正黑体简体"/>
          <w:szCs w:val="32"/>
        </w:rPr>
      </w:pPr>
      <w:r>
        <w:rPr>
          <w:rFonts w:hint="eastAsia" w:eastAsia="方正黑体简体"/>
          <w:szCs w:val="32"/>
        </w:rPr>
        <w:t>二、2024年重点工作</w:t>
      </w:r>
    </w:p>
    <w:p>
      <w:pPr>
        <w:pStyle w:val="7"/>
        <w:keepNext w:val="0"/>
        <w:keepLines w:val="0"/>
        <w:pageBreakBefore w:val="0"/>
        <w:widowControl w:val="0"/>
        <w:numPr>
          <w:ilvl w:val="0"/>
          <w:numId w:val="1"/>
        </w:numPr>
        <w:pBdr>
          <w:top w:val="single" w:color="FFFFFF" w:sz="4" w:space="0"/>
          <w:left w:val="single" w:color="FFFFFF" w:sz="4" w:space="31"/>
          <w:bottom w:val="single" w:color="FFFFFF" w:sz="4" w:space="31"/>
          <w:right w:val="single" w:color="FFFFFF" w:sz="4" w:space="9"/>
        </w:pBdr>
        <w:kinsoku/>
        <w:overflowPunct/>
        <w:topLinePunct w:val="0"/>
        <w:autoSpaceDE/>
        <w:autoSpaceDN/>
        <w:bidi w:val="0"/>
        <w:adjustRightInd/>
        <w:snapToGrid w:val="0"/>
        <w:spacing w:line="590" w:lineRule="exact"/>
        <w:ind w:firstLine="643"/>
        <w:textAlignment w:val="baseline"/>
        <w:rPr>
          <w:rFonts w:ascii="Times New Roman" w:hAnsi="Times New Roman" w:eastAsia="仿宋_GB2312"/>
          <w:color w:val="000000"/>
        </w:rPr>
      </w:pPr>
      <w:r>
        <w:rPr>
          <w:rFonts w:hint="eastAsia" w:ascii="Times New Roman" w:hAnsi="Times New Roman" w:eastAsia="楷体_GB2312"/>
          <w:b/>
          <w:bCs/>
          <w:color w:val="000000"/>
          <w:lang w:val="en-US" w:eastAsia="zh-CN"/>
        </w:rPr>
        <w:t>做强“一花一木”特色产业。</w:t>
      </w:r>
      <w:r>
        <w:rPr>
          <w:rFonts w:ascii="Times New Roman" w:hAnsi="Times New Roman" w:eastAsia="仿宋_GB2312"/>
          <w:color w:val="000000"/>
        </w:rPr>
        <w:t>进行产业大棚提质建设，差异化发展蝴蝶兰、仙客来、长寿花等特色鲜明的花卉品种，力争将花卉年产量增加到100万盆（株），创响乐至珍稀花卉品牌。</w:t>
      </w:r>
    </w:p>
    <w:p>
      <w:pPr>
        <w:pStyle w:val="7"/>
        <w:keepNext w:val="0"/>
        <w:keepLines w:val="0"/>
        <w:pageBreakBefore w:val="0"/>
        <w:widowControl w:val="0"/>
        <w:numPr>
          <w:numId w:val="0"/>
        </w:numPr>
        <w:pBdr>
          <w:top w:val="single" w:color="FFFFFF" w:sz="4" w:space="0"/>
          <w:left w:val="single" w:color="FFFFFF" w:sz="4" w:space="31"/>
          <w:bottom w:val="single" w:color="FFFFFF" w:sz="4" w:space="31"/>
          <w:right w:val="single" w:color="FFFFFF" w:sz="4" w:space="9"/>
        </w:pBdr>
        <w:kinsoku/>
        <w:overflowPunct/>
        <w:topLinePunct w:val="0"/>
        <w:autoSpaceDE/>
        <w:autoSpaceDN/>
        <w:bidi w:val="0"/>
        <w:adjustRightInd/>
        <w:snapToGrid w:val="0"/>
        <w:spacing w:line="590" w:lineRule="exact"/>
        <w:ind w:firstLine="643" w:firstLineChars="200"/>
        <w:textAlignment w:val="baseline"/>
        <w:rPr>
          <w:rFonts w:ascii="Times New Roman" w:hAnsi="Times New Roman" w:eastAsia="仿宋_GB2312" w:cs="Times New Roman"/>
          <w:color w:val="000000"/>
        </w:rPr>
      </w:pPr>
      <w:r>
        <w:rPr>
          <w:rFonts w:hint="eastAsia" w:ascii="Times New Roman" w:hAnsi="Times New Roman" w:eastAsia="楷体_GB2312"/>
          <w:b/>
          <w:bCs/>
          <w:color w:val="000000"/>
          <w:lang w:val="en-US" w:eastAsia="zh-CN"/>
        </w:rPr>
        <w:t>2.</w:t>
      </w:r>
      <w:r>
        <w:rPr>
          <w:rFonts w:ascii="Times New Roman" w:hAnsi="Times New Roman" w:eastAsia="楷体_GB2312"/>
          <w:b/>
          <w:bCs/>
          <w:color w:val="000000"/>
        </w:rPr>
        <w:t>推进基础设施提档升级。</w:t>
      </w:r>
      <w:r>
        <w:rPr>
          <w:rFonts w:ascii="Times New Roman" w:hAnsi="Times New Roman" w:eastAsia="仿宋_GB2312"/>
          <w:color w:val="000000"/>
        </w:rPr>
        <w:t>统筹安排</w:t>
      </w:r>
      <w:r>
        <w:rPr>
          <w:rFonts w:hint="eastAsia" w:ascii="Times New Roman" w:hAnsi="Times New Roman" w:eastAsia="仿宋_GB2312" w:cs="Times New Roman"/>
          <w:sz w:val="32"/>
          <w:szCs w:val="32"/>
          <w:lang w:val="en-US" w:eastAsia="zh-CN"/>
        </w:rPr>
        <w:t>旅游接待及科教博览展示中心</w:t>
      </w:r>
      <w:r>
        <w:rPr>
          <w:rFonts w:ascii="Times New Roman" w:hAnsi="Times New Roman" w:eastAsia="仿宋_GB2312"/>
          <w:color w:val="000000"/>
        </w:rPr>
        <w:t>装饰装修工程工序，确保工程又好又快推进，实现年底开门迎客；加快推进渝蓉高速和兴出口至园区连接线建设，确保年底全面竣工；</w:t>
      </w:r>
      <w:r>
        <w:rPr>
          <w:rFonts w:hint="eastAsia" w:ascii="Times New Roman" w:hAnsi="Times New Roman" w:eastAsia="仿宋_GB2312"/>
          <w:color w:val="000000"/>
          <w:lang w:val="en-US" w:eastAsia="zh-CN"/>
        </w:rPr>
        <w:t>加快</w:t>
      </w:r>
      <w:r>
        <w:rPr>
          <w:rFonts w:ascii="Times New Roman" w:hAnsi="Times New Roman" w:eastAsia="仿宋_GB2312"/>
          <w:color w:val="000000"/>
        </w:rPr>
        <w:t>景观提质建设，确保</w:t>
      </w:r>
      <w:r>
        <w:rPr>
          <w:rFonts w:hint="eastAsia" w:ascii="Times New Roman" w:hAnsi="Times New Roman" w:eastAsia="仿宋_GB2312"/>
          <w:color w:val="000000"/>
          <w:lang w:val="en-US" w:eastAsia="zh-CN"/>
        </w:rPr>
        <w:t>重大</w:t>
      </w:r>
      <w:r>
        <w:rPr>
          <w:rFonts w:ascii="Times New Roman" w:hAnsi="Times New Roman" w:eastAsia="仿宋_GB2312"/>
          <w:color w:val="000000"/>
        </w:rPr>
        <w:t>节</w:t>
      </w:r>
      <w:r>
        <w:rPr>
          <w:rFonts w:hint="eastAsia" w:ascii="Times New Roman" w:hAnsi="Times New Roman" w:eastAsia="仿宋_GB2312"/>
          <w:color w:val="000000"/>
          <w:lang w:val="en-US" w:eastAsia="zh-CN"/>
        </w:rPr>
        <w:t>假日</w:t>
      </w:r>
      <w:r>
        <w:rPr>
          <w:rFonts w:ascii="Times New Roman" w:hAnsi="Times New Roman" w:eastAsia="仿宋_GB2312"/>
          <w:color w:val="000000"/>
        </w:rPr>
        <w:t>有花可赏</w:t>
      </w:r>
      <w:r>
        <w:rPr>
          <w:rFonts w:hint="eastAsia" w:ascii="Times New Roman" w:hAnsi="Times New Roman" w:eastAsia="仿宋_GB2312" w:cs="Times New Roman"/>
          <w:color w:val="000000"/>
          <w:lang w:val="en-US" w:eastAsia="zh-CN"/>
        </w:rPr>
        <w:t>，实现三产融合发展。</w:t>
      </w:r>
    </w:p>
    <w:p>
      <w:pPr>
        <w:pStyle w:val="7"/>
        <w:keepNext w:val="0"/>
        <w:keepLines w:val="0"/>
        <w:pageBreakBefore w:val="0"/>
        <w:widowControl w:val="0"/>
        <w:pBdr>
          <w:top w:val="single" w:color="FFFFFF" w:sz="4" w:space="0"/>
          <w:left w:val="single" w:color="FFFFFF" w:sz="4" w:space="31"/>
          <w:bottom w:val="single" w:color="FFFFFF" w:sz="4" w:space="31"/>
          <w:right w:val="single" w:color="FFFFFF" w:sz="4" w:space="9"/>
        </w:pBdr>
        <w:kinsoku/>
        <w:overflowPunct/>
        <w:topLinePunct w:val="0"/>
        <w:autoSpaceDE/>
        <w:autoSpaceDN/>
        <w:bidi w:val="0"/>
        <w:adjustRightInd/>
        <w:snapToGrid w:val="0"/>
        <w:spacing w:line="590" w:lineRule="exact"/>
        <w:ind w:firstLine="643"/>
        <w:textAlignment w:val="baseline"/>
        <w:rPr>
          <w:rFonts w:ascii="Times New Roman" w:hAnsi="Times New Roman" w:eastAsia="仿宋_GB2312"/>
          <w:color w:val="000000"/>
        </w:rPr>
      </w:pPr>
      <w:r>
        <w:rPr>
          <w:rFonts w:hint="eastAsia" w:ascii="Times New Roman" w:hAnsi="Times New Roman" w:eastAsia="楷体_GB2312"/>
          <w:b/>
          <w:bCs/>
          <w:color w:val="000000"/>
          <w:lang w:val="en-US" w:eastAsia="zh-CN"/>
        </w:rPr>
        <w:t>3.</w:t>
      </w:r>
      <w:r>
        <w:rPr>
          <w:rFonts w:ascii="Times New Roman" w:hAnsi="Times New Roman" w:eastAsia="楷体_GB2312"/>
          <w:b/>
          <w:bCs/>
          <w:color w:val="000000"/>
        </w:rPr>
        <w:t>探索院县合作新机制。</w:t>
      </w:r>
      <w:r>
        <w:rPr>
          <w:rFonts w:ascii="Times New Roman" w:hAnsi="Times New Roman" w:eastAsia="仿宋_GB2312"/>
          <w:color w:val="000000"/>
        </w:rPr>
        <w:t>继续深化与省农科院、省林科院合作，在现有花卉苗木基地建设的基础之上，建花卉苗木、林下中药材、林下食用菌、特色林果等科研成果转化基地。与科研单位联合申报“林药共生栽培”</w:t>
      </w:r>
      <w:r>
        <w:rPr>
          <w:rFonts w:hint="eastAsia" w:ascii="Times New Roman" w:hAnsi="Times New Roman" w:eastAsia="仿宋_GB2312"/>
          <w:color w:val="000000"/>
          <w:lang w:eastAsia="zh-CN"/>
        </w:rPr>
        <w:t>、</w:t>
      </w:r>
      <w:r>
        <w:rPr>
          <w:rFonts w:ascii="Times New Roman" w:hAnsi="Times New Roman" w:eastAsia="仿宋_GB2312"/>
          <w:color w:val="000000"/>
        </w:rPr>
        <w:t>“林粮复合栽培”</w:t>
      </w:r>
      <w:r>
        <w:rPr>
          <w:rFonts w:hint="eastAsia" w:ascii="Times New Roman" w:hAnsi="Times New Roman" w:eastAsia="仿宋_GB2312"/>
          <w:color w:val="000000"/>
          <w:lang w:eastAsia="zh-CN"/>
        </w:rPr>
        <w:t>、</w:t>
      </w:r>
      <w:r>
        <w:rPr>
          <w:rFonts w:ascii="Times New Roman" w:hAnsi="Times New Roman" w:eastAsia="仿宋_GB2312"/>
          <w:color w:val="000000"/>
        </w:rPr>
        <w:t>“特色林果高效栽培”等多项科研课题研究，为园区产业发展提供强力科技支撑。</w:t>
      </w:r>
    </w:p>
    <w:p>
      <w:pPr>
        <w:pStyle w:val="7"/>
        <w:keepNext w:val="0"/>
        <w:keepLines w:val="0"/>
        <w:pageBreakBefore w:val="0"/>
        <w:widowControl w:val="0"/>
        <w:pBdr>
          <w:top w:val="single" w:color="FFFFFF" w:sz="4" w:space="0"/>
          <w:left w:val="single" w:color="FFFFFF" w:sz="4" w:space="31"/>
          <w:bottom w:val="single" w:color="FFFFFF" w:sz="4" w:space="31"/>
          <w:right w:val="single" w:color="FFFFFF" w:sz="4" w:space="9"/>
        </w:pBdr>
        <w:kinsoku/>
        <w:overflowPunct/>
        <w:topLinePunct w:val="0"/>
        <w:autoSpaceDE/>
        <w:autoSpaceDN/>
        <w:bidi w:val="0"/>
        <w:adjustRightInd/>
        <w:snapToGrid w:val="0"/>
        <w:spacing w:line="590" w:lineRule="exact"/>
        <w:ind w:firstLine="643"/>
        <w:textAlignment w:val="baseline"/>
        <w:rPr>
          <w:rFonts w:ascii="Times New Roman" w:hAnsi="Times New Roman" w:eastAsia="仿宋_GB2312"/>
          <w:color w:val="000000"/>
        </w:rPr>
      </w:pPr>
      <w:r>
        <w:rPr>
          <w:rFonts w:hint="eastAsia" w:ascii="Times New Roman" w:hAnsi="Times New Roman" w:eastAsia="楷体_GB2312"/>
          <w:b/>
          <w:bCs/>
          <w:color w:val="000000"/>
          <w:lang w:val="en-US" w:eastAsia="zh-CN"/>
        </w:rPr>
        <w:t>4.</w:t>
      </w:r>
      <w:r>
        <w:rPr>
          <w:rFonts w:ascii="Times New Roman" w:hAnsi="Times New Roman" w:eastAsia="楷体_GB2312"/>
          <w:b/>
          <w:bCs/>
          <w:color w:val="000000"/>
        </w:rPr>
        <w:t>全力做好招商引资工作。</w:t>
      </w:r>
      <w:r>
        <w:rPr>
          <w:rFonts w:ascii="Times New Roman" w:hAnsi="Times New Roman" w:eastAsia="仿宋_GB2312"/>
          <w:color w:val="000000"/>
        </w:rPr>
        <w:t>围绕园区产业发展规划，精心策划包装招商引资项目，主动对接四川、重庆、云南等地的花卉市场和产区，招引经营主体入驻园区夯实花卉苗木本底产业，积极与省内科研院校、润园文旅、优生活农业、空天集团等知名的农旅企业和单位</w:t>
      </w:r>
      <w:r>
        <w:rPr>
          <w:rFonts w:hint="eastAsia" w:ascii="Times New Roman" w:hAnsi="Times New Roman" w:eastAsia="仿宋_GB2312"/>
          <w:color w:val="000000"/>
          <w:lang w:val="en-US" w:eastAsia="zh-CN"/>
        </w:rPr>
        <w:t>对接</w:t>
      </w:r>
      <w:r>
        <w:rPr>
          <w:rFonts w:ascii="Times New Roman" w:hAnsi="Times New Roman" w:eastAsia="仿宋_GB2312"/>
          <w:color w:val="000000"/>
        </w:rPr>
        <w:t>。</w:t>
      </w:r>
    </w:p>
    <w:p>
      <w:pPr>
        <w:spacing w:line="580" w:lineRule="exact"/>
        <w:rPr>
          <w:rFonts w:eastAsia="方正黑体简体"/>
          <w:szCs w:val="32"/>
        </w:rPr>
      </w:pPr>
      <w:r>
        <w:rPr>
          <w:rFonts w:hint="eastAsia" w:eastAsia="方正黑体简体"/>
          <w:szCs w:val="32"/>
        </w:rPr>
        <w:t>三、收支预算情况说明</w:t>
      </w:r>
    </w:p>
    <w:p>
      <w:pPr>
        <w:spacing w:line="580" w:lineRule="exact"/>
        <w:ind w:firstLine="643" w:firstLineChars="200"/>
        <w:rPr>
          <w:rFonts w:eastAsia="方正楷体简体"/>
          <w:b/>
          <w:szCs w:val="32"/>
        </w:rPr>
      </w:pPr>
      <w:r>
        <w:rPr>
          <w:rFonts w:hint="eastAsia" w:eastAsia="方正楷体简体"/>
          <w:b/>
          <w:szCs w:val="32"/>
        </w:rPr>
        <w:t>（一）收入预算情况</w:t>
      </w:r>
    </w:p>
    <w:p>
      <w:pPr>
        <w:spacing w:line="580" w:lineRule="exact"/>
        <w:ind w:firstLine="640" w:firstLineChars="200"/>
        <w:rPr>
          <w:rFonts w:hint="eastAsia" w:eastAsia="方正仿宋简体"/>
          <w:szCs w:val="32"/>
          <w:lang w:eastAsia="zh-CN"/>
        </w:rPr>
      </w:pPr>
      <w:r>
        <w:rPr>
          <w:rFonts w:hint="eastAsia" w:eastAsia="方正仿宋简体"/>
          <w:szCs w:val="32"/>
          <w:lang w:val="en-US" w:eastAsia="zh-CN"/>
        </w:rPr>
        <w:t>乐至县国家农村产业融合发展示范园管理委员会</w:t>
      </w:r>
      <w:r>
        <w:rPr>
          <w:rFonts w:hint="eastAsia" w:eastAsia="方正仿宋简体"/>
          <w:szCs w:val="32"/>
        </w:rPr>
        <w:t>2024年收入预算</w:t>
      </w:r>
      <w:r>
        <w:rPr>
          <w:rFonts w:hint="eastAsia" w:eastAsia="方正仿宋简体"/>
          <w:szCs w:val="32"/>
          <w:lang w:val="en-US" w:eastAsia="zh-CN"/>
        </w:rPr>
        <w:t>226.06</w:t>
      </w:r>
      <w:r>
        <w:rPr>
          <w:rFonts w:hint="eastAsia" w:eastAsia="方正仿宋简体"/>
          <w:szCs w:val="32"/>
        </w:rPr>
        <w:t>万元，较2023年单位预算收入总数</w:t>
      </w:r>
      <w:r>
        <w:rPr>
          <w:rFonts w:hint="eastAsia" w:eastAsia="方正仿宋简体"/>
          <w:szCs w:val="32"/>
          <w:lang w:val="en-US" w:eastAsia="zh-CN"/>
        </w:rPr>
        <w:t>214.84</w:t>
      </w:r>
      <w:r>
        <w:rPr>
          <w:rFonts w:hint="eastAsia" w:eastAsia="方正仿宋简体"/>
          <w:szCs w:val="32"/>
        </w:rPr>
        <w:t>万元，增加</w:t>
      </w:r>
      <w:r>
        <w:rPr>
          <w:rFonts w:hint="eastAsia" w:eastAsia="方正仿宋简体"/>
          <w:szCs w:val="32"/>
          <w:lang w:val="en-US" w:eastAsia="zh-CN"/>
        </w:rPr>
        <w:t>11.22</w:t>
      </w:r>
      <w:r>
        <w:rPr>
          <w:rFonts w:hint="eastAsia" w:eastAsia="方正仿宋简体"/>
          <w:szCs w:val="32"/>
        </w:rPr>
        <w:t>万元，增长</w:t>
      </w:r>
      <w:r>
        <w:rPr>
          <w:rFonts w:hint="eastAsia" w:eastAsia="方正仿宋简体"/>
          <w:szCs w:val="32"/>
          <w:lang w:val="en-US" w:eastAsia="zh-CN"/>
        </w:rPr>
        <w:t>5.2</w:t>
      </w:r>
      <w:r>
        <w:rPr>
          <w:rFonts w:hint="eastAsia" w:eastAsia="方正仿宋简体"/>
          <w:szCs w:val="32"/>
        </w:rPr>
        <w:t>%。其中：一般公共预算拨款收入</w:t>
      </w:r>
      <w:r>
        <w:rPr>
          <w:rFonts w:hint="eastAsia" w:eastAsia="方正仿宋简体"/>
          <w:szCs w:val="32"/>
          <w:lang w:val="en-US" w:eastAsia="zh-CN"/>
        </w:rPr>
        <w:t>226.06</w:t>
      </w:r>
      <w:r>
        <w:rPr>
          <w:rFonts w:hint="eastAsia" w:eastAsia="方正仿宋简体"/>
          <w:szCs w:val="32"/>
        </w:rPr>
        <w:t>万元，占</w:t>
      </w:r>
      <w:r>
        <w:rPr>
          <w:rFonts w:hint="eastAsia" w:eastAsia="方正仿宋简体"/>
          <w:szCs w:val="32"/>
          <w:lang w:val="en-US" w:eastAsia="zh-CN"/>
        </w:rPr>
        <w:t>100</w:t>
      </w:r>
      <w:r>
        <w:rPr>
          <w:rFonts w:hint="eastAsia" w:eastAsia="方正仿宋简体"/>
          <w:szCs w:val="32"/>
        </w:rPr>
        <w:t>%</w:t>
      </w:r>
      <w:r>
        <w:rPr>
          <w:rFonts w:hint="eastAsia" w:eastAsia="方正仿宋简体"/>
          <w:szCs w:val="32"/>
          <w:lang w:eastAsia="zh-CN"/>
        </w:rPr>
        <w:t>。</w:t>
      </w:r>
    </w:p>
    <w:p>
      <w:pPr>
        <w:spacing w:line="580" w:lineRule="exact"/>
        <w:ind w:firstLine="643" w:firstLineChars="200"/>
        <w:rPr>
          <w:rFonts w:eastAsia="方正楷体简体"/>
          <w:b/>
          <w:szCs w:val="32"/>
        </w:rPr>
      </w:pPr>
      <w:r>
        <w:rPr>
          <w:rFonts w:hint="eastAsia" w:eastAsia="方正楷体简体"/>
          <w:b/>
          <w:szCs w:val="32"/>
        </w:rPr>
        <w:t>（二）支出预算情况</w:t>
      </w:r>
    </w:p>
    <w:p>
      <w:pPr>
        <w:spacing w:line="360" w:lineRule="auto"/>
        <w:ind w:firstLine="640" w:firstLineChars="200"/>
        <w:rPr>
          <w:rFonts w:ascii="仿宋" w:hAnsi="仿宋" w:eastAsia="仿宋"/>
          <w:sz w:val="30"/>
          <w:szCs w:val="30"/>
        </w:rPr>
      </w:pPr>
      <w:r>
        <w:rPr>
          <w:rFonts w:hint="eastAsia" w:eastAsia="方正仿宋简体"/>
          <w:szCs w:val="32"/>
          <w:lang w:val="en-US" w:eastAsia="zh-CN"/>
        </w:rPr>
        <w:t>乐至县国家农村产业融合发展示范园管理委员会</w:t>
      </w:r>
      <w:r>
        <w:rPr>
          <w:rFonts w:hint="eastAsia" w:eastAsia="方正仿宋简体"/>
          <w:szCs w:val="32"/>
        </w:rPr>
        <w:t>2024年支出预算</w:t>
      </w:r>
      <w:r>
        <w:rPr>
          <w:rFonts w:hint="eastAsia" w:eastAsia="方正仿宋简体"/>
          <w:szCs w:val="32"/>
          <w:lang w:val="en-US" w:eastAsia="zh-CN"/>
        </w:rPr>
        <w:t>226.06</w:t>
      </w:r>
      <w:r>
        <w:rPr>
          <w:rFonts w:hint="eastAsia" w:eastAsia="方正仿宋简体"/>
          <w:szCs w:val="32"/>
        </w:rPr>
        <w:t>万元，较2023年单位预算支出总数</w:t>
      </w:r>
      <w:r>
        <w:rPr>
          <w:rFonts w:hint="eastAsia" w:eastAsia="方正仿宋简体"/>
          <w:szCs w:val="32"/>
          <w:lang w:val="en-US" w:eastAsia="zh-CN"/>
        </w:rPr>
        <w:t>214.84</w:t>
      </w:r>
      <w:r>
        <w:rPr>
          <w:rFonts w:hint="eastAsia" w:eastAsia="方正仿宋简体"/>
          <w:szCs w:val="32"/>
        </w:rPr>
        <w:t>万元，增长</w:t>
      </w:r>
      <w:r>
        <w:rPr>
          <w:rFonts w:hint="eastAsia" w:eastAsia="方正仿宋简体"/>
          <w:szCs w:val="32"/>
          <w:lang w:val="en-US" w:eastAsia="zh-CN"/>
        </w:rPr>
        <w:t>5.2</w:t>
      </w:r>
      <w:r>
        <w:rPr>
          <w:rFonts w:hint="eastAsia" w:eastAsia="方正仿宋简体"/>
          <w:szCs w:val="32"/>
        </w:rPr>
        <w:t>%。其中：基本支出</w:t>
      </w:r>
      <w:r>
        <w:rPr>
          <w:rFonts w:hint="eastAsia" w:eastAsia="方正仿宋简体"/>
          <w:szCs w:val="32"/>
          <w:lang w:val="en-US" w:eastAsia="zh-CN"/>
        </w:rPr>
        <w:t>226.06</w:t>
      </w:r>
      <w:r>
        <w:rPr>
          <w:rFonts w:hint="eastAsia" w:eastAsia="方正仿宋简体"/>
          <w:szCs w:val="32"/>
        </w:rPr>
        <w:t>万元，占</w:t>
      </w:r>
      <w:r>
        <w:rPr>
          <w:rFonts w:hint="eastAsia" w:eastAsia="方正仿宋简体"/>
          <w:szCs w:val="32"/>
          <w:lang w:val="en-US" w:eastAsia="zh-CN"/>
        </w:rPr>
        <w:t>100</w:t>
      </w:r>
      <w:r>
        <w:rPr>
          <w:rFonts w:hint="eastAsia" w:eastAsia="方正仿宋简体"/>
          <w:szCs w:val="32"/>
        </w:rPr>
        <w:t>%；项目支出</w:t>
      </w:r>
      <w:r>
        <w:rPr>
          <w:rFonts w:hint="eastAsia" w:eastAsia="方正仿宋简体"/>
          <w:szCs w:val="32"/>
          <w:lang w:val="en-US" w:eastAsia="zh-CN"/>
        </w:rPr>
        <w:t>0</w:t>
      </w:r>
      <w:r>
        <w:rPr>
          <w:rFonts w:hint="eastAsia" w:eastAsia="方正仿宋简体"/>
          <w:szCs w:val="32"/>
        </w:rPr>
        <w:t>万元，占</w:t>
      </w:r>
      <w:r>
        <w:rPr>
          <w:rFonts w:hint="eastAsia" w:eastAsia="方正仿宋简体"/>
          <w:szCs w:val="32"/>
          <w:lang w:val="en-US" w:eastAsia="zh-CN"/>
        </w:rPr>
        <w:t>0</w:t>
      </w:r>
      <w:r>
        <w:rPr>
          <w:rFonts w:hint="eastAsia" w:eastAsia="方正仿宋简体"/>
          <w:szCs w:val="32"/>
        </w:rPr>
        <w:t>%。</w:t>
      </w:r>
    </w:p>
    <w:p>
      <w:pPr>
        <w:spacing w:line="580" w:lineRule="exact"/>
        <w:ind w:firstLine="643" w:firstLineChars="200"/>
        <w:rPr>
          <w:rFonts w:eastAsia="方正楷体简体"/>
          <w:b/>
          <w:szCs w:val="32"/>
        </w:rPr>
      </w:pPr>
      <w:r>
        <w:rPr>
          <w:rFonts w:hint="eastAsia" w:eastAsia="方正楷体简体"/>
          <w:b/>
          <w:szCs w:val="32"/>
        </w:rPr>
        <w:t>（三）专项资金说明</w:t>
      </w:r>
    </w:p>
    <w:p>
      <w:pPr>
        <w:spacing w:line="360" w:lineRule="auto"/>
        <w:ind w:firstLine="640" w:firstLineChars="200"/>
        <w:rPr>
          <w:rFonts w:hint="eastAsia" w:eastAsia="方正仿宋简体"/>
          <w:szCs w:val="32"/>
          <w:lang w:eastAsia="zh-CN"/>
        </w:rPr>
      </w:pPr>
      <w:r>
        <w:rPr>
          <w:rFonts w:hint="eastAsia" w:eastAsia="方正仿宋简体"/>
          <w:szCs w:val="32"/>
        </w:rPr>
        <w:t>2024年单位预算专项支出</w:t>
      </w:r>
      <w:r>
        <w:rPr>
          <w:rFonts w:hint="eastAsia" w:eastAsia="方正仿宋简体"/>
          <w:szCs w:val="32"/>
          <w:lang w:val="en-US" w:eastAsia="zh-CN"/>
        </w:rPr>
        <w:t>0</w:t>
      </w:r>
      <w:r>
        <w:rPr>
          <w:rFonts w:hint="eastAsia" w:eastAsia="方正仿宋简体"/>
          <w:szCs w:val="32"/>
        </w:rPr>
        <w:t>万元</w:t>
      </w:r>
      <w:r>
        <w:rPr>
          <w:rFonts w:hint="eastAsia" w:eastAsia="方正仿宋简体"/>
          <w:szCs w:val="32"/>
          <w:lang w:eastAsia="zh-CN"/>
        </w:rPr>
        <w:t>。</w:t>
      </w:r>
    </w:p>
    <w:p>
      <w:pPr>
        <w:spacing w:line="580" w:lineRule="exact"/>
        <w:ind w:firstLine="643" w:firstLineChars="200"/>
        <w:rPr>
          <w:rFonts w:eastAsia="方正楷体简体"/>
          <w:b/>
          <w:szCs w:val="32"/>
        </w:rPr>
      </w:pPr>
      <w:r>
        <w:rPr>
          <w:rFonts w:hint="eastAsia" w:eastAsia="方正楷体简体"/>
          <w:b/>
          <w:szCs w:val="32"/>
        </w:rPr>
        <w:t>（四）“三公”经费财政拨款预算安排情况说明</w:t>
      </w:r>
    </w:p>
    <w:p>
      <w:pPr>
        <w:spacing w:line="360" w:lineRule="auto"/>
        <w:ind w:firstLine="640" w:firstLineChars="200"/>
        <w:rPr>
          <w:rFonts w:eastAsia="方正仿宋简体"/>
          <w:szCs w:val="32"/>
        </w:rPr>
      </w:pPr>
      <w:r>
        <w:rPr>
          <w:rFonts w:hint="eastAsia" w:eastAsia="方正仿宋简体"/>
          <w:szCs w:val="32"/>
          <w:lang w:val="en-US" w:eastAsia="zh-CN"/>
        </w:rPr>
        <w:t>乐至县国家农村产业融合发展示范园管理委员会</w:t>
      </w:r>
      <w:r>
        <w:rPr>
          <w:rFonts w:hint="eastAsia" w:eastAsia="方正仿宋简体"/>
          <w:szCs w:val="32"/>
        </w:rPr>
        <w:t>2024年“三公”经费财政拨款预算数</w:t>
      </w:r>
      <w:r>
        <w:rPr>
          <w:rFonts w:hint="eastAsia" w:eastAsia="方正仿宋简体"/>
          <w:szCs w:val="32"/>
          <w:lang w:val="en-US" w:eastAsia="zh-CN"/>
        </w:rPr>
        <w:t>1.88</w:t>
      </w:r>
      <w:r>
        <w:rPr>
          <w:rFonts w:hint="eastAsia" w:eastAsia="方正仿宋简体"/>
          <w:szCs w:val="32"/>
        </w:rPr>
        <w:t>万元，其中：因公出国（境）经费</w:t>
      </w:r>
      <w:r>
        <w:rPr>
          <w:rFonts w:hint="eastAsia" w:eastAsia="方正仿宋简体"/>
          <w:szCs w:val="32"/>
          <w:lang w:val="en-US" w:eastAsia="zh-CN"/>
        </w:rPr>
        <w:t>0</w:t>
      </w:r>
      <w:r>
        <w:rPr>
          <w:rFonts w:hint="eastAsia" w:eastAsia="方正仿宋简体"/>
          <w:szCs w:val="32"/>
        </w:rPr>
        <w:t>万元，公务接待费</w:t>
      </w:r>
      <w:r>
        <w:rPr>
          <w:rFonts w:hint="eastAsia" w:eastAsia="方正仿宋简体"/>
          <w:szCs w:val="32"/>
          <w:lang w:val="en-US" w:eastAsia="zh-CN"/>
        </w:rPr>
        <w:t>1.88</w:t>
      </w:r>
      <w:r>
        <w:rPr>
          <w:rFonts w:hint="eastAsia" w:eastAsia="方正仿宋简体"/>
          <w:szCs w:val="32"/>
        </w:rPr>
        <w:t>万元，公务用车购置及运行维护费</w:t>
      </w:r>
      <w:r>
        <w:rPr>
          <w:rFonts w:hint="eastAsia" w:eastAsia="方正仿宋简体"/>
          <w:szCs w:val="32"/>
          <w:lang w:val="en-US" w:eastAsia="zh-CN"/>
        </w:rPr>
        <w:t>0</w:t>
      </w:r>
      <w:r>
        <w:rPr>
          <w:rFonts w:hint="eastAsia" w:eastAsia="方正仿宋简体"/>
          <w:szCs w:val="32"/>
        </w:rPr>
        <w:t>万元。</w:t>
      </w:r>
    </w:p>
    <w:p>
      <w:pPr>
        <w:spacing w:line="580" w:lineRule="exact"/>
        <w:ind w:firstLine="643" w:firstLineChars="200"/>
        <w:rPr>
          <w:rFonts w:eastAsia="方正楷体简体"/>
          <w:b/>
          <w:szCs w:val="32"/>
        </w:rPr>
      </w:pPr>
      <w:r>
        <w:rPr>
          <w:rFonts w:hint="eastAsia" w:eastAsia="方正楷体简体"/>
          <w:b/>
          <w:szCs w:val="32"/>
        </w:rPr>
        <w:t>1.</w:t>
      </w:r>
      <w:r>
        <w:rPr>
          <w:rFonts w:eastAsia="方正楷体简体"/>
          <w:b/>
          <w:szCs w:val="32"/>
        </w:rPr>
        <w:t>因公出国（境）经费较20</w:t>
      </w:r>
      <w:r>
        <w:rPr>
          <w:rFonts w:hint="eastAsia" w:eastAsia="方正楷体简体"/>
          <w:b/>
          <w:szCs w:val="32"/>
        </w:rPr>
        <w:t>23</w:t>
      </w:r>
      <w:r>
        <w:rPr>
          <w:rFonts w:eastAsia="方正楷体简体"/>
          <w:b/>
          <w:szCs w:val="32"/>
        </w:rPr>
        <w:t>年预算持平。</w:t>
      </w:r>
    </w:p>
    <w:p>
      <w:pPr>
        <w:spacing w:line="360" w:lineRule="auto"/>
        <w:ind w:firstLine="640" w:firstLineChars="200"/>
        <w:rPr>
          <w:rFonts w:hint="eastAsia" w:eastAsia="方正仿宋简体"/>
          <w:szCs w:val="32"/>
          <w:lang w:val="en-US" w:eastAsia="zh-CN"/>
        </w:rPr>
      </w:pPr>
      <w:r>
        <w:rPr>
          <w:rFonts w:hint="eastAsia" w:eastAsia="方正仿宋简体"/>
          <w:szCs w:val="32"/>
        </w:rPr>
        <w:t>本年度拟安排出国（境）</w:t>
      </w:r>
      <w:r>
        <w:rPr>
          <w:rFonts w:hint="eastAsia" w:eastAsia="方正仿宋简体"/>
          <w:szCs w:val="32"/>
          <w:lang w:val="en-US" w:eastAsia="zh-CN"/>
        </w:rPr>
        <w:t>0</w:t>
      </w:r>
      <w:r>
        <w:rPr>
          <w:rFonts w:hint="eastAsia" w:eastAsia="方正仿宋简体"/>
          <w:szCs w:val="32"/>
        </w:rPr>
        <w:t>人次。</w:t>
      </w:r>
    </w:p>
    <w:p>
      <w:pPr>
        <w:spacing w:line="580" w:lineRule="exact"/>
        <w:ind w:firstLine="643" w:firstLineChars="200"/>
        <w:rPr>
          <w:rFonts w:eastAsia="方正楷体简体"/>
          <w:b/>
          <w:szCs w:val="32"/>
        </w:rPr>
      </w:pPr>
      <w:r>
        <w:rPr>
          <w:rFonts w:hint="eastAsia" w:eastAsia="方正楷体简体"/>
          <w:b/>
          <w:szCs w:val="32"/>
        </w:rPr>
        <w:t>2.</w:t>
      </w:r>
      <w:r>
        <w:rPr>
          <w:rFonts w:eastAsia="方正楷体简体"/>
          <w:b/>
          <w:szCs w:val="32"/>
        </w:rPr>
        <w:t>公务接待费较20</w:t>
      </w:r>
      <w:r>
        <w:rPr>
          <w:rFonts w:hint="eastAsia" w:eastAsia="方正楷体简体"/>
          <w:b/>
          <w:szCs w:val="32"/>
        </w:rPr>
        <w:t>23</w:t>
      </w:r>
      <w:r>
        <w:rPr>
          <w:rFonts w:eastAsia="方正楷体简体"/>
          <w:b/>
          <w:szCs w:val="32"/>
        </w:rPr>
        <w:t>年预算持平</w:t>
      </w:r>
      <w:r>
        <w:rPr>
          <w:rFonts w:hint="eastAsia" w:eastAsia="方正楷体简体"/>
          <w:b/>
          <w:szCs w:val="32"/>
        </w:rPr>
        <w:t>/</w:t>
      </w:r>
      <w:r>
        <w:rPr>
          <w:rFonts w:eastAsia="方正楷体简体"/>
          <w:b/>
          <w:szCs w:val="32"/>
        </w:rPr>
        <w:t>下降</w:t>
      </w:r>
      <w:r>
        <w:rPr>
          <w:rFonts w:hint="eastAsia" w:eastAsia="方正楷体简体"/>
          <w:b/>
          <w:szCs w:val="32"/>
          <w:lang w:val="en-US" w:eastAsia="zh-CN"/>
        </w:rPr>
        <w:t>1.05</w:t>
      </w:r>
      <w:r>
        <w:rPr>
          <w:rFonts w:eastAsia="方正楷体简体"/>
          <w:b/>
          <w:szCs w:val="32"/>
        </w:rPr>
        <w:t>%。</w:t>
      </w:r>
    </w:p>
    <w:p>
      <w:pPr>
        <w:spacing w:line="360" w:lineRule="auto"/>
        <w:ind w:firstLine="640" w:firstLineChars="200"/>
        <w:rPr>
          <w:rFonts w:eastAsia="方正仿宋简体"/>
          <w:szCs w:val="32"/>
        </w:rPr>
      </w:pPr>
      <w:r>
        <w:rPr>
          <w:rFonts w:hint="eastAsia" w:eastAsia="方正仿宋简体"/>
          <w:szCs w:val="32"/>
        </w:rPr>
        <w:t xml:space="preserve">2024年公务接待费计划用于公务接待、招商引资接待等。 </w:t>
      </w:r>
    </w:p>
    <w:p>
      <w:pPr>
        <w:spacing w:line="580" w:lineRule="exact"/>
        <w:ind w:firstLine="643" w:firstLineChars="200"/>
        <w:rPr>
          <w:rFonts w:eastAsia="方正楷体简体"/>
          <w:b/>
          <w:szCs w:val="32"/>
        </w:rPr>
      </w:pPr>
      <w:r>
        <w:rPr>
          <w:rFonts w:hint="eastAsia" w:eastAsia="方正楷体简体"/>
          <w:b/>
          <w:szCs w:val="32"/>
        </w:rPr>
        <w:t>3.公务用车购置及运行维护费较2023年预算</w:t>
      </w:r>
      <w:r>
        <w:rPr>
          <w:rFonts w:hint="eastAsia" w:eastAsia="方正楷体简体"/>
          <w:b/>
          <w:szCs w:val="32"/>
          <w:lang w:val="en-US" w:eastAsia="zh-CN"/>
        </w:rPr>
        <w:t>持平</w:t>
      </w:r>
      <w:r>
        <w:rPr>
          <w:rFonts w:hint="eastAsia" w:eastAsia="方正楷体简体"/>
          <w:b/>
          <w:szCs w:val="32"/>
        </w:rPr>
        <w:t>。</w:t>
      </w:r>
    </w:p>
    <w:p>
      <w:pPr>
        <w:spacing w:line="360" w:lineRule="auto"/>
        <w:ind w:firstLine="640" w:firstLineChars="200"/>
        <w:rPr>
          <w:rFonts w:eastAsia="方正仿宋简体"/>
          <w:szCs w:val="32"/>
        </w:rPr>
      </w:pPr>
      <w:r>
        <w:rPr>
          <w:rFonts w:hint="eastAsia" w:eastAsia="方正仿宋简体"/>
          <w:szCs w:val="32"/>
        </w:rPr>
        <w:t>单位现有公务用车</w:t>
      </w:r>
      <w:r>
        <w:rPr>
          <w:rFonts w:hint="eastAsia" w:eastAsia="方正仿宋简体"/>
          <w:szCs w:val="32"/>
          <w:lang w:val="en-US" w:eastAsia="zh-CN"/>
        </w:rPr>
        <w:t>0</w:t>
      </w:r>
      <w:r>
        <w:rPr>
          <w:rFonts w:hint="eastAsia" w:eastAsia="方正仿宋简体"/>
          <w:szCs w:val="32"/>
        </w:rPr>
        <w:t>辆，其中：轿车</w:t>
      </w:r>
      <w:r>
        <w:rPr>
          <w:rFonts w:hint="eastAsia" w:eastAsia="方正仿宋简体"/>
          <w:szCs w:val="32"/>
          <w:lang w:val="en-US" w:eastAsia="zh-CN"/>
        </w:rPr>
        <w:t>0</w:t>
      </w:r>
      <w:r>
        <w:rPr>
          <w:rFonts w:hint="eastAsia" w:eastAsia="方正仿宋简体"/>
          <w:szCs w:val="32"/>
        </w:rPr>
        <w:t>辆，越野车</w:t>
      </w:r>
      <w:r>
        <w:rPr>
          <w:rFonts w:hint="eastAsia" w:eastAsia="方正仿宋简体"/>
          <w:szCs w:val="32"/>
          <w:lang w:val="en-US" w:eastAsia="zh-CN"/>
        </w:rPr>
        <w:t>0</w:t>
      </w:r>
      <w:r>
        <w:rPr>
          <w:rFonts w:hint="eastAsia" w:eastAsia="方正仿宋简体"/>
          <w:szCs w:val="32"/>
        </w:rPr>
        <w:t>辆，多功能乘用车</w:t>
      </w:r>
      <w:r>
        <w:rPr>
          <w:rFonts w:hint="eastAsia" w:eastAsia="方正仿宋简体"/>
          <w:szCs w:val="32"/>
          <w:lang w:val="en-US" w:eastAsia="zh-CN"/>
        </w:rPr>
        <w:t>0</w:t>
      </w:r>
      <w:r>
        <w:rPr>
          <w:rFonts w:hint="eastAsia" w:eastAsia="方正仿宋简体"/>
          <w:szCs w:val="32"/>
        </w:rPr>
        <w:t>辆。</w:t>
      </w:r>
    </w:p>
    <w:p>
      <w:pPr>
        <w:spacing w:line="360" w:lineRule="auto"/>
        <w:ind w:firstLine="640" w:firstLineChars="200"/>
        <w:rPr>
          <w:rFonts w:hint="eastAsia" w:eastAsia="方正仿宋简体"/>
          <w:szCs w:val="32"/>
          <w:lang w:val="en-US" w:eastAsia="zh-CN"/>
        </w:rPr>
      </w:pPr>
      <w:r>
        <w:rPr>
          <w:rFonts w:hint="eastAsia" w:eastAsia="方正仿宋简体"/>
          <w:szCs w:val="32"/>
        </w:rPr>
        <w:t>公务用车购置费</w:t>
      </w:r>
      <w:r>
        <w:rPr>
          <w:rFonts w:hint="eastAsia" w:eastAsia="方正仿宋简体"/>
          <w:szCs w:val="32"/>
          <w:lang w:val="en-US" w:eastAsia="zh-CN"/>
        </w:rPr>
        <w:t>0</w:t>
      </w:r>
      <w:r>
        <w:rPr>
          <w:rFonts w:hint="eastAsia" w:eastAsia="方正仿宋简体"/>
          <w:szCs w:val="32"/>
        </w:rPr>
        <w:t>万元，较2023年预算</w:t>
      </w:r>
      <w:r>
        <w:rPr>
          <w:rFonts w:hint="eastAsia" w:eastAsia="方正仿宋简体"/>
          <w:szCs w:val="32"/>
          <w:lang w:val="en-US" w:eastAsia="zh-CN"/>
        </w:rPr>
        <w:t>持平。</w:t>
      </w:r>
    </w:p>
    <w:p>
      <w:pPr>
        <w:spacing w:line="360" w:lineRule="auto"/>
        <w:ind w:firstLine="640" w:firstLineChars="200"/>
        <w:rPr>
          <w:rFonts w:eastAsia="方正仿宋简体"/>
          <w:szCs w:val="32"/>
        </w:rPr>
      </w:pPr>
      <w:r>
        <w:rPr>
          <w:rFonts w:hint="eastAsia" w:eastAsia="方正仿宋简体"/>
          <w:szCs w:val="32"/>
        </w:rPr>
        <w:t>公务用车运行维护费</w:t>
      </w:r>
      <w:r>
        <w:rPr>
          <w:rFonts w:hint="eastAsia" w:eastAsia="方正仿宋简体"/>
          <w:szCs w:val="32"/>
          <w:lang w:val="en-US" w:eastAsia="zh-CN"/>
        </w:rPr>
        <w:t>0</w:t>
      </w:r>
      <w:r>
        <w:rPr>
          <w:rFonts w:hint="eastAsia" w:eastAsia="方正仿宋简体"/>
          <w:szCs w:val="32"/>
        </w:rPr>
        <w:t>万元，较2023年预算</w:t>
      </w:r>
      <w:r>
        <w:rPr>
          <w:rFonts w:hint="eastAsia" w:eastAsia="方正仿宋简体"/>
          <w:szCs w:val="32"/>
          <w:lang w:val="en-US" w:eastAsia="zh-CN"/>
        </w:rPr>
        <w:t>持平</w:t>
      </w:r>
      <w:r>
        <w:rPr>
          <w:rFonts w:hint="eastAsia" w:eastAsia="方正仿宋简体"/>
          <w:szCs w:val="32"/>
        </w:rPr>
        <w:t>。</w:t>
      </w:r>
      <w:bookmarkStart w:id="0" w:name="_GoBack"/>
      <w:bookmarkEnd w:id="0"/>
    </w:p>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1F173A-A071-41F5-BA1F-C3DF92BAB655}"/>
  </w:font>
  <w:font w:name="仿宋_GB2312">
    <w:panose1 w:val="02010609030101010101"/>
    <w:charset w:val="86"/>
    <w:family w:val="modern"/>
    <w:pitch w:val="default"/>
    <w:sig w:usb0="00000001" w:usb1="080E0000" w:usb2="00000000" w:usb3="00000000" w:csb0="00040000" w:csb1="00000000"/>
    <w:embedRegular r:id="rId2" w:fontKey="{7B0261DF-72FD-43BD-947B-2B697C4FAB39}"/>
  </w:font>
  <w:font w:name="方正小标宋简体">
    <w:panose1 w:val="03000509000000000000"/>
    <w:charset w:val="86"/>
    <w:family w:val="auto"/>
    <w:pitch w:val="default"/>
    <w:sig w:usb0="00000001" w:usb1="080E0000" w:usb2="00000000" w:usb3="00000000" w:csb0="00040000" w:csb1="00000000"/>
    <w:embedRegular r:id="rId3" w:fontKey="{30C4368A-57D9-462D-B869-8B40D36FB09A}"/>
  </w:font>
  <w:font w:name="方正黑体简体">
    <w:panose1 w:val="03000509000000000000"/>
    <w:charset w:val="86"/>
    <w:family w:val="auto"/>
    <w:pitch w:val="default"/>
    <w:sig w:usb0="00000001" w:usb1="080E0000" w:usb2="00000000" w:usb3="00000000" w:csb0="00040000" w:csb1="00000000"/>
    <w:embedRegular r:id="rId4" w:fontKey="{6CBE94BF-B48C-4B60-BD84-01CBB28E8FBF}"/>
  </w:font>
  <w:font w:name="方正楷体简体">
    <w:panose1 w:val="03000509000000000000"/>
    <w:charset w:val="86"/>
    <w:family w:val="auto"/>
    <w:pitch w:val="default"/>
    <w:sig w:usb0="00000001" w:usb1="080E0000" w:usb2="00000000" w:usb3="00000000" w:csb0="00040000" w:csb1="00000000"/>
    <w:embedRegular r:id="rId5" w:fontKey="{3E3ECB33-39BF-450B-A316-54F29301D5FA}"/>
  </w:font>
  <w:font w:name="方正仿宋简体">
    <w:panose1 w:val="03000509000000000000"/>
    <w:charset w:val="86"/>
    <w:family w:val="auto"/>
    <w:pitch w:val="default"/>
    <w:sig w:usb0="00000001" w:usb1="080E0000" w:usb2="00000000" w:usb3="00000000" w:csb0="00040000" w:csb1="00000000"/>
    <w:embedRegular r:id="rId6" w:fontKey="{CDC473F8-91A5-43C0-A9BA-E4A48C39E81D}"/>
  </w:font>
  <w:font w:name="仿宋">
    <w:panose1 w:val="02010609060101010101"/>
    <w:charset w:val="86"/>
    <w:family w:val="modern"/>
    <w:pitch w:val="default"/>
    <w:sig w:usb0="800002BF" w:usb1="38CF7CFA" w:usb2="00000016" w:usb3="00000000" w:csb0="00040001" w:csb1="00000000"/>
    <w:embedRegular r:id="rId7" w:fontKey="{E9D4288C-8D33-47D0-BA22-295625DC6BC7}"/>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8" w:fontKey="{B0187E56-8872-4599-B392-0349D764D54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2138C"/>
    <w:multiLevelType w:val="singleLevel"/>
    <w:tmpl w:val="F78213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jc2ODJhYjU3NzIwMzc0NjUxNzFkNGY5ZDZkNzkifQ=="/>
  </w:docVars>
  <w:rsids>
    <w:rsidRoot w:val="5D9925AC"/>
    <w:rsid w:val="0041427A"/>
    <w:rsid w:val="009E7103"/>
    <w:rsid w:val="00BB67B9"/>
    <w:rsid w:val="00C3204B"/>
    <w:rsid w:val="12C56763"/>
    <w:rsid w:val="13E236AC"/>
    <w:rsid w:val="5D9925AC"/>
    <w:rsid w:val="6BE9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宋体" w:cs="宋体"/>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qFormat/>
    <w:uiPriority w:val="0"/>
    <w:pPr>
      <w:ind w:firstLine="420" w:firstLineChars="200"/>
    </w:pPr>
    <w:rPr>
      <w:rFonts w:ascii="等线" w:hAnsi="等线" w:eastAsia="方正仿宋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991</Characters>
  <Lines>8</Lines>
  <Paragraphs>2</Paragraphs>
  <TotalTime>3</TotalTime>
  <ScaleCrop>false</ScaleCrop>
  <LinksUpToDate>false</LinksUpToDate>
  <CharactersWithSpaces>1162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若冰小晓</cp:lastModifiedBy>
  <cp:lastPrinted>2022-12-07T02:45:00Z</cp:lastPrinted>
  <dcterms:modified xsi:type="dcterms:W3CDTF">2023-12-21T03:00:19Z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BF5CA16FA14A4B2B9A79C69E4042B8D3_13</vt:lpwstr>
  </property>
</Properties>
</file>