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617" w:rsidRDefault="00725617">
      <w:pPr>
        <w:spacing w:line="600" w:lineRule="exact"/>
        <w:jc w:val="center"/>
        <w:outlineLvl w:val="0"/>
        <w:rPr>
          <w:rFonts w:ascii="方正小标宋简体" w:eastAsia="方正小标宋简体" w:hAnsi="宋体"/>
          <w:sz w:val="72"/>
          <w:szCs w:val="72"/>
        </w:rPr>
      </w:pPr>
      <w:bookmarkStart w:id="0" w:name="_Toc15396597"/>
      <w:bookmarkStart w:id="1" w:name="_Toc15377425"/>
      <w:bookmarkStart w:id="2" w:name="_Toc15377193"/>
      <w:bookmarkStart w:id="3" w:name="_Toc15396475"/>
      <w:bookmarkStart w:id="4" w:name="_Toc15378441"/>
      <w:bookmarkStart w:id="5" w:name="_Toc15306267"/>
    </w:p>
    <w:p w:rsidR="00725617" w:rsidRDefault="00725617">
      <w:pPr>
        <w:spacing w:line="600" w:lineRule="exact"/>
        <w:jc w:val="center"/>
        <w:outlineLvl w:val="0"/>
        <w:rPr>
          <w:rFonts w:ascii="方正小标宋简体" w:eastAsia="方正小标宋简体" w:hAnsi="宋体"/>
          <w:sz w:val="72"/>
          <w:szCs w:val="72"/>
        </w:rPr>
      </w:pPr>
    </w:p>
    <w:p w:rsidR="00725617" w:rsidRDefault="00725617">
      <w:pPr>
        <w:spacing w:line="600" w:lineRule="exact"/>
        <w:jc w:val="center"/>
        <w:outlineLvl w:val="0"/>
        <w:rPr>
          <w:rFonts w:ascii="方正小标宋简体" w:eastAsia="方正小标宋简体" w:hAnsi="宋体"/>
          <w:sz w:val="72"/>
          <w:szCs w:val="72"/>
        </w:rPr>
      </w:pPr>
    </w:p>
    <w:p w:rsidR="00725617" w:rsidRDefault="009D1DA2">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2022</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725617" w:rsidRDefault="009D1DA2">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78442"/>
      <w:bookmarkStart w:id="8" w:name="_Toc15396598"/>
      <w:bookmarkStart w:id="9" w:name="_Toc15377194"/>
      <w:bookmarkStart w:id="10" w:name="_Toc15396476"/>
      <w:r>
        <w:rPr>
          <w:rFonts w:ascii="方正小标宋简体" w:eastAsia="方正小标宋简体" w:hAnsi="方正小标宋简体" w:cs="方正小标宋简体" w:hint="eastAsia"/>
          <w:sz w:val="72"/>
          <w:szCs w:val="72"/>
        </w:rPr>
        <w:t>四川省</w:t>
      </w:r>
      <w:bookmarkStart w:id="11" w:name="_Toc15306268"/>
      <w:bookmarkEnd w:id="5"/>
      <w:r>
        <w:rPr>
          <w:rFonts w:ascii="方正小标宋简体" w:eastAsia="方正小标宋简体" w:hAnsi="方正小标宋简体" w:cs="方正小标宋简体" w:hint="eastAsia"/>
          <w:sz w:val="72"/>
          <w:szCs w:val="72"/>
        </w:rPr>
        <w:t>资阳市乐至县</w:t>
      </w:r>
    </w:p>
    <w:p w:rsidR="00725617" w:rsidRDefault="009D1DA2">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金顺镇卫生院部门决算</w:t>
      </w:r>
      <w:bookmarkEnd w:id="6"/>
      <w:bookmarkEnd w:id="7"/>
      <w:bookmarkEnd w:id="8"/>
      <w:bookmarkEnd w:id="9"/>
      <w:bookmarkEnd w:id="10"/>
      <w:bookmarkEnd w:id="11"/>
    </w:p>
    <w:p w:rsidR="00725617" w:rsidRDefault="00725617">
      <w:pPr>
        <w:pStyle w:val="a4"/>
        <w:spacing w:before="93"/>
        <w:rPr>
          <w:rFonts w:eastAsia="仿宋"/>
          <w:bCs/>
          <w:i/>
          <w:color w:val="000000"/>
          <w:sz w:val="32"/>
          <w:szCs w:val="32"/>
          <w:highlight w:val="yellow"/>
        </w:rPr>
      </w:pPr>
    </w:p>
    <w:p w:rsidR="00725617" w:rsidRDefault="00725617">
      <w:pPr>
        <w:pStyle w:val="a4"/>
        <w:spacing w:before="93"/>
        <w:rPr>
          <w:rFonts w:eastAsia="仿宋"/>
          <w:bCs/>
          <w:i/>
          <w:color w:val="000000"/>
          <w:sz w:val="32"/>
          <w:szCs w:val="32"/>
          <w:highlight w:val="yellow"/>
        </w:rPr>
      </w:pPr>
    </w:p>
    <w:p w:rsidR="00725617" w:rsidRDefault="00725617">
      <w:pPr>
        <w:pStyle w:val="a4"/>
        <w:spacing w:before="93"/>
        <w:rPr>
          <w:rFonts w:eastAsia="仿宋"/>
          <w:bCs/>
          <w:i/>
          <w:color w:val="000000"/>
          <w:sz w:val="32"/>
          <w:szCs w:val="32"/>
          <w:highlight w:val="yellow"/>
        </w:rPr>
      </w:pPr>
    </w:p>
    <w:p w:rsidR="00725617" w:rsidRDefault="00725617">
      <w:pPr>
        <w:pStyle w:val="a4"/>
        <w:spacing w:before="93"/>
        <w:rPr>
          <w:rFonts w:eastAsia="仿宋"/>
          <w:bCs/>
          <w:i/>
          <w:color w:val="000000"/>
          <w:sz w:val="32"/>
          <w:szCs w:val="32"/>
          <w:highlight w:val="yellow"/>
        </w:rPr>
      </w:pPr>
    </w:p>
    <w:p w:rsidR="00725617" w:rsidRDefault="00725617">
      <w:pPr>
        <w:pStyle w:val="a4"/>
        <w:spacing w:before="93"/>
        <w:rPr>
          <w:rFonts w:eastAsia="仿宋"/>
          <w:bCs/>
          <w:i/>
          <w:color w:val="000000"/>
          <w:sz w:val="32"/>
          <w:szCs w:val="32"/>
          <w:highlight w:val="yellow"/>
        </w:rPr>
      </w:pPr>
    </w:p>
    <w:p w:rsidR="00725617" w:rsidRDefault="00725617">
      <w:pPr>
        <w:pStyle w:val="a4"/>
        <w:spacing w:before="93"/>
        <w:rPr>
          <w:rFonts w:eastAsia="仿宋"/>
          <w:bCs/>
          <w:i/>
          <w:color w:val="000000"/>
          <w:sz w:val="32"/>
          <w:szCs w:val="32"/>
          <w:highlight w:val="yellow"/>
        </w:rPr>
      </w:pPr>
    </w:p>
    <w:p w:rsidR="00725617" w:rsidRDefault="00725617">
      <w:pPr>
        <w:pStyle w:val="a4"/>
        <w:spacing w:before="93"/>
        <w:rPr>
          <w:rFonts w:eastAsia="仿宋"/>
          <w:bCs/>
          <w:i/>
          <w:color w:val="000000"/>
          <w:sz w:val="32"/>
          <w:szCs w:val="32"/>
          <w:highlight w:val="yellow"/>
        </w:rPr>
      </w:pPr>
    </w:p>
    <w:p w:rsidR="00725617" w:rsidRDefault="009D1DA2">
      <w:pPr>
        <w:widowControl/>
        <w:jc w:val="center"/>
        <w:rPr>
          <w:rFonts w:ascii="黑体" w:eastAsia="黑体" w:hAnsi="黑体"/>
          <w:sz w:val="48"/>
          <w:szCs w:val="48"/>
        </w:rPr>
      </w:pPr>
      <w:r>
        <w:rPr>
          <w:rFonts w:ascii="黑体" w:eastAsia="黑体" w:hAnsi="黑体" w:hint="eastAsia"/>
          <w:sz w:val="48"/>
          <w:szCs w:val="48"/>
        </w:rPr>
        <w:t>目录</w:t>
      </w:r>
    </w:p>
    <w:p w:rsidR="00725617" w:rsidRDefault="00725617">
      <w:pPr>
        <w:widowControl/>
        <w:jc w:val="center"/>
        <w:rPr>
          <w:rFonts w:ascii="黑体" w:eastAsia="黑体" w:hAnsi="黑体" w:cstheme="minorBidi"/>
          <w:sz w:val="28"/>
          <w:szCs w:val="28"/>
        </w:rPr>
      </w:pPr>
    </w:p>
    <w:p w:rsidR="00725617" w:rsidRDefault="009D1DA2">
      <w:pPr>
        <w:pStyle w:val="11"/>
      </w:pPr>
      <w:r>
        <w:rPr>
          <w:rFonts w:hint="eastAsia"/>
        </w:rPr>
        <w:t>公开时间：</w:t>
      </w:r>
      <w:r>
        <w:rPr>
          <w:rFonts w:hint="eastAsia"/>
        </w:rPr>
        <w:t>2023</w:t>
      </w:r>
      <w:r>
        <w:rPr>
          <w:rFonts w:hint="eastAsia"/>
        </w:rPr>
        <w:t>年</w:t>
      </w:r>
      <w:r>
        <w:rPr>
          <w:rFonts w:hint="eastAsia"/>
        </w:rPr>
        <w:t>10</w:t>
      </w:r>
      <w:r>
        <w:rPr>
          <w:rFonts w:hint="eastAsia"/>
        </w:rPr>
        <w:t>月</w:t>
      </w:r>
      <w:r>
        <w:rPr>
          <w:rFonts w:hint="eastAsia"/>
        </w:rPr>
        <w:t>20</w:t>
      </w:r>
      <w:r>
        <w:t xml:space="preserve"> </w:t>
      </w:r>
      <w:r>
        <w:rPr>
          <w:rFonts w:hint="eastAsia"/>
        </w:rPr>
        <w:t>日</w:t>
      </w:r>
    </w:p>
    <w:p w:rsidR="00725617" w:rsidRDefault="00725617"/>
    <w:p w:rsidR="00725617" w:rsidRDefault="009D1DA2">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rsidR="00725617" w:rsidRDefault="009D1DA2">
      <w:pPr>
        <w:pStyle w:val="21"/>
        <w:adjustRightInd w:val="0"/>
        <w:snapToGrid w:val="0"/>
        <w:spacing w:line="440" w:lineRule="exact"/>
        <w:jc w:val="left"/>
        <w:rPr>
          <w:sz w:val="24"/>
        </w:rPr>
      </w:pPr>
      <w:r>
        <w:rPr>
          <w:rFonts w:hint="eastAsia"/>
          <w:sz w:val="24"/>
        </w:rPr>
        <w:t>一、部门职责</w:t>
      </w:r>
    </w:p>
    <w:p w:rsidR="00725617" w:rsidRDefault="009D1DA2">
      <w:pPr>
        <w:pStyle w:val="21"/>
        <w:adjustRightInd w:val="0"/>
        <w:snapToGrid w:val="0"/>
        <w:spacing w:line="440" w:lineRule="exact"/>
        <w:jc w:val="left"/>
        <w:rPr>
          <w:rFonts w:ascii="仿宋" w:eastAsia="仿宋" w:hAnsi="仿宋" w:cstheme="minorBidi"/>
          <w:sz w:val="24"/>
        </w:rPr>
      </w:pPr>
      <w:r>
        <w:rPr>
          <w:rFonts w:hint="eastAsia"/>
          <w:sz w:val="24"/>
        </w:rPr>
        <w:t>二、机构设置</w:t>
      </w:r>
    </w:p>
    <w:p w:rsidR="00725617" w:rsidRDefault="009D1DA2">
      <w:pPr>
        <w:pStyle w:val="11"/>
        <w:adjustRightInd w:val="0"/>
        <w:snapToGrid w:val="0"/>
        <w:spacing w:before="0" w:line="440" w:lineRule="exact"/>
        <w:jc w:val="left"/>
        <w:rPr>
          <w:sz w:val="24"/>
          <w:szCs w:val="24"/>
        </w:rPr>
      </w:pPr>
      <w:r>
        <w:rPr>
          <w:rFonts w:hint="eastAsia"/>
          <w:sz w:val="24"/>
        </w:rPr>
        <w:t>第二部分</w:t>
      </w:r>
      <w:r>
        <w:rPr>
          <w:rFonts w:hint="eastAsia"/>
          <w:sz w:val="24"/>
        </w:rPr>
        <w:t xml:space="preserve"> 2022</w:t>
      </w:r>
      <w:r>
        <w:rPr>
          <w:rFonts w:hint="eastAsia"/>
          <w:sz w:val="24"/>
        </w:rPr>
        <w:t>年度部门决算情况说明</w:t>
      </w:r>
    </w:p>
    <w:p w:rsidR="00725617" w:rsidRDefault="009D1DA2">
      <w:pPr>
        <w:pStyle w:val="21"/>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725617" w:rsidRDefault="009D1DA2">
      <w:pPr>
        <w:pStyle w:val="21"/>
        <w:adjustRightInd w:val="0"/>
        <w:snapToGrid w:val="0"/>
        <w:spacing w:line="440" w:lineRule="exact"/>
        <w:jc w:val="left"/>
        <w:rPr>
          <w:rFonts w:ascii="仿宋" w:eastAsia="仿宋" w:hAnsi="仿宋" w:cstheme="minorBidi"/>
          <w:sz w:val="24"/>
        </w:rPr>
      </w:pPr>
      <w:r>
        <w:rPr>
          <w:rFonts w:hint="eastAsia"/>
          <w:sz w:val="24"/>
        </w:rPr>
        <w:t>二、收入决算情况说明</w:t>
      </w:r>
    </w:p>
    <w:p w:rsidR="00725617" w:rsidRDefault="009D1DA2">
      <w:pPr>
        <w:pStyle w:val="21"/>
        <w:adjustRightInd w:val="0"/>
        <w:snapToGrid w:val="0"/>
        <w:spacing w:line="440" w:lineRule="exact"/>
        <w:jc w:val="left"/>
        <w:rPr>
          <w:rFonts w:ascii="仿宋" w:eastAsia="仿宋" w:hAnsi="仿宋" w:cstheme="minorBidi"/>
          <w:sz w:val="24"/>
        </w:rPr>
      </w:pPr>
      <w:r>
        <w:rPr>
          <w:rFonts w:hint="eastAsia"/>
          <w:sz w:val="24"/>
        </w:rPr>
        <w:t>三、支出决算情况说明</w:t>
      </w:r>
    </w:p>
    <w:p w:rsidR="00725617" w:rsidRDefault="009D1DA2">
      <w:pPr>
        <w:pStyle w:val="21"/>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725617" w:rsidRDefault="009D1DA2">
      <w:pPr>
        <w:pStyle w:val="21"/>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725617" w:rsidRDefault="009D1DA2">
      <w:pPr>
        <w:pStyle w:val="21"/>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725617" w:rsidRDefault="009D1DA2">
      <w:pPr>
        <w:pStyle w:val="21"/>
        <w:adjustRightInd w:val="0"/>
        <w:snapToGrid w:val="0"/>
        <w:spacing w:line="440" w:lineRule="exact"/>
        <w:jc w:val="left"/>
        <w:rPr>
          <w:rFonts w:ascii="仿宋" w:eastAsia="仿宋" w:hAnsi="仿宋" w:cstheme="minorBidi"/>
          <w:sz w:val="24"/>
        </w:rPr>
      </w:pPr>
      <w:r>
        <w:rPr>
          <w:rFonts w:hint="eastAsia"/>
          <w:sz w:val="24"/>
        </w:rPr>
        <w:t>七、财政拨款“三公”经费支出决算情况说明</w:t>
      </w:r>
    </w:p>
    <w:p w:rsidR="00725617" w:rsidRDefault="009D1DA2">
      <w:pPr>
        <w:pStyle w:val="21"/>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725617" w:rsidRDefault="009D1DA2">
      <w:pPr>
        <w:pStyle w:val="21"/>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p>
    <w:p w:rsidR="00725617" w:rsidRDefault="009D1DA2">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e"/>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Pr>
          <w:rFonts w:asciiTheme="minorEastAsia" w:eastAsiaTheme="minorEastAsia" w:hAnsiTheme="minorEastAsia" w:cstheme="minorEastAsia" w:hint="eastAsia"/>
          <w:sz w:val="24"/>
        </w:rPr>
        <w:tab/>
      </w:r>
    </w:p>
    <w:p w:rsidR="00725617" w:rsidRDefault="009D1DA2">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rsidR="00725617" w:rsidRDefault="009D1DA2">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rsidR="00725617" w:rsidRDefault="009D1DA2">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rsidR="00725617" w:rsidRDefault="009D1DA2">
      <w:pPr>
        <w:pStyle w:val="21"/>
        <w:adjustRightInd w:val="0"/>
        <w:snapToGrid w:val="0"/>
        <w:spacing w:line="440" w:lineRule="exact"/>
        <w:jc w:val="left"/>
        <w:rPr>
          <w:sz w:val="24"/>
        </w:rPr>
      </w:pPr>
      <w:r>
        <w:rPr>
          <w:rFonts w:hint="eastAsia"/>
          <w:sz w:val="24"/>
        </w:rPr>
        <w:t>一、收入支出决算总表</w:t>
      </w:r>
    </w:p>
    <w:p w:rsidR="00725617" w:rsidRDefault="009D1DA2">
      <w:pPr>
        <w:pStyle w:val="21"/>
        <w:adjustRightInd w:val="0"/>
        <w:snapToGrid w:val="0"/>
        <w:spacing w:line="440" w:lineRule="exact"/>
        <w:jc w:val="left"/>
        <w:rPr>
          <w:sz w:val="24"/>
        </w:rPr>
      </w:pPr>
      <w:r>
        <w:rPr>
          <w:rFonts w:hint="eastAsia"/>
          <w:sz w:val="24"/>
        </w:rPr>
        <w:t>二、收入决算表</w:t>
      </w:r>
    </w:p>
    <w:p w:rsidR="00725617" w:rsidRDefault="009D1DA2">
      <w:pPr>
        <w:pStyle w:val="21"/>
        <w:adjustRightInd w:val="0"/>
        <w:snapToGrid w:val="0"/>
        <w:spacing w:line="440" w:lineRule="exact"/>
        <w:jc w:val="left"/>
        <w:rPr>
          <w:sz w:val="24"/>
        </w:rPr>
      </w:pPr>
      <w:r>
        <w:rPr>
          <w:rFonts w:hint="eastAsia"/>
          <w:sz w:val="24"/>
        </w:rPr>
        <w:t>三、支出决算表</w:t>
      </w:r>
    </w:p>
    <w:p w:rsidR="00725617" w:rsidRDefault="009D1DA2">
      <w:pPr>
        <w:pStyle w:val="21"/>
        <w:adjustRightInd w:val="0"/>
        <w:snapToGrid w:val="0"/>
        <w:spacing w:line="440" w:lineRule="exact"/>
        <w:jc w:val="left"/>
        <w:rPr>
          <w:sz w:val="24"/>
        </w:rPr>
      </w:pPr>
      <w:r>
        <w:rPr>
          <w:rFonts w:hint="eastAsia"/>
          <w:sz w:val="24"/>
        </w:rPr>
        <w:t>四、财政拨款收入支出决算总表</w:t>
      </w:r>
    </w:p>
    <w:p w:rsidR="00725617" w:rsidRDefault="009D1DA2">
      <w:pPr>
        <w:pStyle w:val="21"/>
        <w:adjustRightInd w:val="0"/>
        <w:snapToGrid w:val="0"/>
        <w:spacing w:line="440" w:lineRule="exact"/>
        <w:jc w:val="left"/>
        <w:rPr>
          <w:sz w:val="24"/>
        </w:rPr>
      </w:pPr>
      <w:r>
        <w:rPr>
          <w:rFonts w:hint="eastAsia"/>
          <w:sz w:val="24"/>
        </w:rPr>
        <w:t>五、财政拨款支出决算明细表</w:t>
      </w:r>
    </w:p>
    <w:p w:rsidR="00725617" w:rsidRDefault="009D1DA2">
      <w:pPr>
        <w:pStyle w:val="21"/>
        <w:adjustRightInd w:val="0"/>
        <w:snapToGrid w:val="0"/>
        <w:spacing w:line="440" w:lineRule="exact"/>
        <w:jc w:val="left"/>
        <w:rPr>
          <w:sz w:val="24"/>
        </w:rPr>
      </w:pPr>
      <w:r>
        <w:rPr>
          <w:rFonts w:hint="eastAsia"/>
          <w:sz w:val="24"/>
        </w:rPr>
        <w:t>六、一般公共预算财政拨款支出决算表</w:t>
      </w:r>
    </w:p>
    <w:p w:rsidR="00725617" w:rsidRDefault="009D1DA2">
      <w:pPr>
        <w:pStyle w:val="21"/>
        <w:adjustRightInd w:val="0"/>
        <w:snapToGrid w:val="0"/>
        <w:spacing w:line="440" w:lineRule="exact"/>
        <w:jc w:val="left"/>
        <w:rPr>
          <w:sz w:val="24"/>
        </w:rPr>
      </w:pPr>
      <w:r>
        <w:rPr>
          <w:rFonts w:hint="eastAsia"/>
          <w:sz w:val="24"/>
        </w:rPr>
        <w:t>七、一般公共预算财政拨款支出决算明细表</w:t>
      </w:r>
    </w:p>
    <w:p w:rsidR="00725617" w:rsidRDefault="009D1DA2">
      <w:pPr>
        <w:pStyle w:val="21"/>
        <w:adjustRightInd w:val="0"/>
        <w:snapToGrid w:val="0"/>
        <w:spacing w:line="440" w:lineRule="exact"/>
        <w:jc w:val="left"/>
        <w:rPr>
          <w:sz w:val="24"/>
        </w:rPr>
      </w:pPr>
      <w:r>
        <w:rPr>
          <w:rFonts w:hint="eastAsia"/>
          <w:sz w:val="24"/>
        </w:rPr>
        <w:t>八、一般公共预算财政拨款基本支出决算明细表</w:t>
      </w:r>
    </w:p>
    <w:p w:rsidR="00725617" w:rsidRDefault="009D1DA2">
      <w:pPr>
        <w:pStyle w:val="21"/>
        <w:adjustRightInd w:val="0"/>
        <w:snapToGrid w:val="0"/>
        <w:spacing w:line="440" w:lineRule="exact"/>
        <w:jc w:val="left"/>
        <w:rPr>
          <w:sz w:val="24"/>
        </w:rPr>
      </w:pPr>
      <w:r>
        <w:rPr>
          <w:rFonts w:hint="eastAsia"/>
          <w:sz w:val="24"/>
        </w:rPr>
        <w:t>九、一般公共预算财政拨款项目支出决算表</w:t>
      </w:r>
    </w:p>
    <w:p w:rsidR="00725617" w:rsidRDefault="009D1DA2">
      <w:pPr>
        <w:pStyle w:val="21"/>
        <w:adjustRightInd w:val="0"/>
        <w:snapToGrid w:val="0"/>
        <w:spacing w:line="440" w:lineRule="exact"/>
        <w:jc w:val="left"/>
        <w:rPr>
          <w:sz w:val="24"/>
        </w:rPr>
      </w:pPr>
      <w:r>
        <w:rPr>
          <w:rFonts w:hint="eastAsia"/>
          <w:sz w:val="24"/>
        </w:rPr>
        <w:t>十、政府性基金预算财政拨款收入支出决算表</w:t>
      </w:r>
    </w:p>
    <w:p w:rsidR="00725617" w:rsidRDefault="009D1DA2">
      <w:pPr>
        <w:pStyle w:val="21"/>
        <w:adjustRightInd w:val="0"/>
        <w:snapToGrid w:val="0"/>
        <w:spacing w:line="440" w:lineRule="exact"/>
        <w:jc w:val="left"/>
        <w:rPr>
          <w:sz w:val="24"/>
        </w:rPr>
      </w:pPr>
      <w:r>
        <w:rPr>
          <w:rFonts w:hint="eastAsia"/>
          <w:sz w:val="24"/>
        </w:rPr>
        <w:t>十一、国有资本经营预算财政拨款收入支出决算表</w:t>
      </w:r>
    </w:p>
    <w:p w:rsidR="00725617" w:rsidRDefault="009D1DA2">
      <w:pPr>
        <w:pStyle w:val="21"/>
        <w:adjustRightInd w:val="0"/>
        <w:snapToGrid w:val="0"/>
        <w:spacing w:line="440" w:lineRule="exact"/>
        <w:jc w:val="left"/>
        <w:rPr>
          <w:sz w:val="24"/>
        </w:rPr>
      </w:pPr>
      <w:r>
        <w:rPr>
          <w:rFonts w:hint="eastAsia"/>
          <w:sz w:val="24"/>
        </w:rPr>
        <w:t>十二、国有资本经营预算财政拨款支出决算表</w:t>
      </w:r>
    </w:p>
    <w:p w:rsidR="00725617" w:rsidRDefault="009D1DA2">
      <w:pPr>
        <w:pStyle w:val="21"/>
        <w:adjustRightInd w:val="0"/>
        <w:snapToGrid w:val="0"/>
        <w:spacing w:line="440" w:lineRule="exact"/>
        <w:jc w:val="left"/>
        <w:rPr>
          <w:rFonts w:asciiTheme="minorEastAsia" w:eastAsiaTheme="minorEastAsia" w:hAnsiTheme="minorEastAsia" w:cstheme="minorEastAsia"/>
          <w:sz w:val="24"/>
        </w:rPr>
      </w:pPr>
      <w:r>
        <w:rPr>
          <w:rFonts w:hint="eastAsia"/>
          <w:sz w:val="24"/>
        </w:rPr>
        <w:t>十三、财政拨款“三公”经费支出决算表</w:t>
      </w:r>
    </w:p>
    <w:p w:rsidR="00725617" w:rsidRDefault="009D1DA2">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725617" w:rsidRDefault="009D1DA2">
      <w:pPr>
        <w:pStyle w:val="1"/>
        <w:jc w:val="center"/>
        <w:rPr>
          <w:rStyle w:val="10"/>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0"/>
          <w:rFonts w:ascii="黑体" w:eastAsia="黑体" w:hAnsi="黑体" w:hint="eastAsia"/>
        </w:rPr>
        <w:t>部门概况</w:t>
      </w:r>
      <w:bookmarkEnd w:id="12"/>
      <w:bookmarkEnd w:id="13"/>
    </w:p>
    <w:p w:rsidR="00725617" w:rsidRDefault="00725617">
      <w:pPr>
        <w:widowControl/>
        <w:jc w:val="left"/>
        <w:rPr>
          <w:rFonts w:ascii="黑体" w:eastAsia="黑体"/>
          <w:sz w:val="32"/>
          <w:szCs w:val="32"/>
        </w:rPr>
      </w:pPr>
    </w:p>
    <w:p w:rsidR="00725617" w:rsidRDefault="009D1DA2">
      <w:pPr>
        <w:pStyle w:val="2"/>
        <w:rPr>
          <w:rFonts w:ascii="黑体" w:eastAsia="黑体" w:hAnsi="黑体"/>
          <w:b w:val="0"/>
        </w:rPr>
      </w:pPr>
      <w:bookmarkStart w:id="14" w:name="_Toc15377197"/>
      <w:bookmarkStart w:id="15" w:name="_Toc15396600"/>
      <w:r>
        <w:rPr>
          <w:rFonts w:ascii="黑体" w:eastAsia="黑体" w:hAnsi="黑体" w:hint="eastAsia"/>
          <w:b w:val="0"/>
        </w:rPr>
        <w:t>一、</w:t>
      </w:r>
      <w:bookmarkEnd w:id="14"/>
      <w:bookmarkEnd w:id="15"/>
      <w:r>
        <w:rPr>
          <w:rFonts w:ascii="黑体" w:eastAsia="黑体" w:hAnsi="黑体" w:hint="eastAsia"/>
          <w:b w:val="0"/>
        </w:rPr>
        <w:t>部门职责</w:t>
      </w:r>
    </w:p>
    <w:p w:rsidR="00725617" w:rsidRDefault="009D1DA2">
      <w:pPr>
        <w:ind w:firstLineChars="200" w:firstLine="640"/>
        <w:rPr>
          <w:rFonts w:ascii="仿宋" w:eastAsia="仿宋" w:hAnsi="仿宋"/>
          <w:sz w:val="32"/>
          <w:szCs w:val="32"/>
        </w:rPr>
      </w:pPr>
      <w:r>
        <w:rPr>
          <w:rFonts w:ascii="仿宋" w:eastAsia="仿宋" w:hAnsi="仿宋" w:hint="eastAsia"/>
          <w:sz w:val="32"/>
          <w:szCs w:val="32"/>
        </w:rPr>
        <w:t>为辖区内的居民提供基本医疗服务及基本公共卫生服务。</w:t>
      </w:r>
    </w:p>
    <w:p w:rsidR="00725617" w:rsidRDefault="009D1DA2">
      <w:pPr>
        <w:pStyle w:val="2"/>
        <w:rPr>
          <w:rStyle w:val="20"/>
        </w:rPr>
      </w:pPr>
      <w:bookmarkStart w:id="16" w:name="_Toc15396601"/>
      <w:bookmarkStart w:id="17" w:name="_Toc15377200"/>
      <w:r>
        <w:rPr>
          <w:rFonts w:ascii="黑体" w:eastAsia="黑体" w:hint="eastAsia"/>
          <w:b w:val="0"/>
        </w:rPr>
        <w:t>二、</w:t>
      </w:r>
      <w:r>
        <w:rPr>
          <w:rFonts w:ascii="黑体" w:eastAsia="黑体" w:hAnsi="黑体" w:hint="eastAsia"/>
          <w:b w:val="0"/>
        </w:rPr>
        <w:t>机</w:t>
      </w:r>
      <w:r>
        <w:rPr>
          <w:rStyle w:val="20"/>
          <w:rFonts w:ascii="黑体" w:eastAsia="黑体" w:hAnsi="黑体" w:hint="eastAsia"/>
        </w:rPr>
        <w:t>构设置</w:t>
      </w:r>
      <w:bookmarkEnd w:id="16"/>
      <w:bookmarkEnd w:id="17"/>
    </w:p>
    <w:p w:rsidR="00725617" w:rsidRDefault="009D1DA2">
      <w:pPr>
        <w:ind w:firstLineChars="200" w:firstLine="640"/>
        <w:rPr>
          <w:rFonts w:ascii="仿宋" w:eastAsia="仿宋" w:hAnsi="仿宋"/>
          <w:sz w:val="32"/>
          <w:szCs w:val="32"/>
        </w:rPr>
      </w:pPr>
      <w:r>
        <w:rPr>
          <w:rFonts w:ascii="仿宋" w:eastAsia="仿宋" w:hAnsi="仿宋" w:hint="eastAsia"/>
          <w:sz w:val="32"/>
          <w:szCs w:val="32"/>
        </w:rPr>
        <w:t>乐至县金顺镇卫生院属乐至县卫生健康局的下属二级预算单位，</w:t>
      </w:r>
      <w:r>
        <w:rPr>
          <w:rFonts w:ascii="仿宋_GB2312" w:eastAsia="仿宋_GB2312" w:hAnsi="仿宋" w:hint="eastAsia"/>
          <w:sz w:val="32"/>
          <w:szCs w:val="32"/>
        </w:rPr>
        <w:t>属基层医疗卫生单位、事业性质，差额拨款。</w:t>
      </w:r>
      <w:r>
        <w:rPr>
          <w:rFonts w:ascii="仿宋" w:eastAsia="仿宋" w:hAnsi="仿宋" w:hint="eastAsia"/>
          <w:sz w:val="32"/>
          <w:szCs w:val="32"/>
        </w:rPr>
        <w:t>下属二级预算单位</w:t>
      </w:r>
      <w:r>
        <w:rPr>
          <w:rFonts w:ascii="仿宋" w:eastAsia="仿宋" w:hAnsi="仿宋" w:hint="eastAsia"/>
          <w:sz w:val="32"/>
          <w:szCs w:val="32"/>
        </w:rPr>
        <w:t>0</w:t>
      </w:r>
      <w:r>
        <w:rPr>
          <w:rFonts w:ascii="仿宋" w:eastAsia="仿宋" w:hAnsi="仿宋" w:hint="eastAsia"/>
          <w:sz w:val="32"/>
          <w:szCs w:val="32"/>
        </w:rPr>
        <w:t>个，其中行政单位</w:t>
      </w:r>
      <w:r>
        <w:rPr>
          <w:rFonts w:ascii="仿宋" w:eastAsia="仿宋" w:hAnsi="仿宋" w:hint="eastAsia"/>
          <w:sz w:val="32"/>
          <w:szCs w:val="32"/>
        </w:rPr>
        <w:t>0</w:t>
      </w:r>
      <w:r>
        <w:rPr>
          <w:rFonts w:ascii="仿宋" w:eastAsia="仿宋" w:hAnsi="仿宋" w:hint="eastAsia"/>
          <w:sz w:val="32"/>
          <w:szCs w:val="32"/>
        </w:rPr>
        <w:t>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w:t>
      </w:r>
      <w:r>
        <w:rPr>
          <w:rFonts w:ascii="仿宋" w:eastAsia="仿宋" w:hAnsi="仿宋" w:hint="eastAsia"/>
          <w:sz w:val="32"/>
          <w:szCs w:val="32"/>
        </w:rPr>
        <w:t>0</w:t>
      </w:r>
      <w:r>
        <w:rPr>
          <w:rFonts w:ascii="仿宋" w:eastAsia="仿宋" w:hAnsi="仿宋" w:hint="eastAsia"/>
          <w:sz w:val="32"/>
          <w:szCs w:val="32"/>
        </w:rPr>
        <w:t>个。纳入</w:t>
      </w:r>
      <w:r>
        <w:rPr>
          <w:rFonts w:ascii="仿宋" w:eastAsia="仿宋" w:hAnsi="仿宋" w:hint="eastAsia"/>
          <w:sz w:val="32"/>
          <w:szCs w:val="32"/>
        </w:rPr>
        <w:t>2022</w:t>
      </w:r>
      <w:r>
        <w:rPr>
          <w:rFonts w:ascii="仿宋" w:eastAsia="仿宋" w:hAnsi="仿宋" w:hint="eastAsia"/>
          <w:sz w:val="32"/>
          <w:szCs w:val="32"/>
        </w:rPr>
        <w:t>年度部门决算编制范围的二级预算单位包括：无。</w:t>
      </w:r>
    </w:p>
    <w:p w:rsidR="00725617" w:rsidRDefault="00725617">
      <w:pPr>
        <w:pStyle w:val="a4"/>
        <w:spacing w:before="93"/>
      </w:pPr>
    </w:p>
    <w:p w:rsidR="00725617" w:rsidRDefault="009D1DA2">
      <w:pPr>
        <w:pStyle w:val="1"/>
        <w:ind w:right="440"/>
        <w:jc w:val="center"/>
        <w:rPr>
          <w:rStyle w:val="10"/>
          <w:rFonts w:ascii="黑体" w:eastAsia="黑体" w:hAnsi="黑体"/>
          <w:bCs/>
        </w:rPr>
      </w:pPr>
      <w:bookmarkStart w:id="18" w:name="_Toc15396602"/>
      <w:bookmarkStart w:id="19" w:name="_Toc15377204"/>
      <w:r>
        <w:rPr>
          <w:rFonts w:ascii="黑体" w:eastAsia="黑体" w:hAnsi="黑体" w:hint="eastAsia"/>
          <w:b w:val="0"/>
        </w:rPr>
        <w:t>第二部分</w:t>
      </w:r>
      <w:r>
        <w:rPr>
          <w:rFonts w:ascii="黑体" w:eastAsia="黑体" w:hAnsi="黑体" w:hint="eastAsia"/>
          <w:b w:val="0"/>
        </w:rPr>
        <w:t xml:space="preserve"> 2022</w:t>
      </w:r>
      <w:r>
        <w:rPr>
          <w:rFonts w:ascii="黑体" w:eastAsia="黑体" w:hAnsi="黑体" w:hint="eastAsia"/>
          <w:b w:val="0"/>
        </w:rPr>
        <w:t>年度</w:t>
      </w:r>
      <w:r>
        <w:rPr>
          <w:rStyle w:val="10"/>
          <w:rFonts w:ascii="黑体" w:eastAsia="黑体" w:hAnsi="黑体" w:hint="eastAsia"/>
          <w:bCs/>
        </w:rPr>
        <w:t>部门决算情况说明</w:t>
      </w:r>
      <w:bookmarkEnd w:id="18"/>
      <w:bookmarkEnd w:id="19"/>
    </w:p>
    <w:p w:rsidR="00725617" w:rsidRDefault="00725617"/>
    <w:p w:rsidR="00725617" w:rsidRDefault="009D1DA2">
      <w:pPr>
        <w:pStyle w:val="af"/>
        <w:numPr>
          <w:ilvl w:val="0"/>
          <w:numId w:val="1"/>
        </w:numPr>
        <w:spacing w:line="600" w:lineRule="exact"/>
        <w:ind w:firstLineChars="0"/>
        <w:outlineLvl w:val="1"/>
        <w:rPr>
          <w:rStyle w:val="20"/>
          <w:rFonts w:ascii="黑体" w:eastAsia="黑体" w:hAnsi="黑体"/>
          <w:b w:val="0"/>
        </w:rPr>
      </w:pPr>
      <w:bookmarkStart w:id="20" w:name="_Toc15396603"/>
      <w:bookmarkStart w:id="21"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20"/>
      <w:bookmarkEnd w:id="21"/>
    </w:p>
    <w:p w:rsidR="00725617" w:rsidRPr="00085C27" w:rsidRDefault="009D1DA2">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2022</w:t>
      </w:r>
      <w:r>
        <w:rPr>
          <w:rFonts w:ascii="仿宋" w:eastAsia="仿宋" w:hAnsi="仿宋" w:hint="eastAsia"/>
          <w:color w:val="000000" w:themeColor="text1"/>
          <w:sz w:val="32"/>
          <w:szCs w:val="32"/>
        </w:rPr>
        <w:t>年度收入总计</w:t>
      </w:r>
      <w:r>
        <w:rPr>
          <w:rFonts w:ascii="仿宋_GB2312" w:eastAsia="仿宋_GB2312" w:hAnsi="仿宋"/>
          <w:color w:val="000000" w:themeColor="text1"/>
          <w:sz w:val="32"/>
          <w:szCs w:val="32"/>
        </w:rPr>
        <w:t>888.93</w:t>
      </w:r>
      <w:r>
        <w:rPr>
          <w:rFonts w:ascii="仿宋_GB2312" w:eastAsia="仿宋_GB2312" w:hAnsi="仿宋" w:hint="eastAsia"/>
          <w:color w:val="000000" w:themeColor="text1"/>
          <w:sz w:val="32"/>
          <w:szCs w:val="32"/>
        </w:rPr>
        <w:t>万元，</w:t>
      </w:r>
      <w:r>
        <w:rPr>
          <w:rFonts w:ascii="仿宋" w:eastAsia="仿宋" w:hAnsi="仿宋" w:hint="eastAsia"/>
          <w:color w:val="000000" w:themeColor="text1"/>
          <w:sz w:val="32"/>
          <w:szCs w:val="32"/>
        </w:rPr>
        <w:t>支出总计</w:t>
      </w:r>
      <w:r>
        <w:rPr>
          <w:rFonts w:ascii="仿宋_GB2312" w:eastAsia="仿宋_GB2312" w:hAnsi="仿宋"/>
          <w:color w:val="000000" w:themeColor="text1"/>
          <w:sz w:val="32"/>
          <w:szCs w:val="32"/>
        </w:rPr>
        <w:t>894.71</w:t>
      </w:r>
      <w:r>
        <w:rPr>
          <w:rFonts w:ascii="仿宋" w:eastAsia="仿宋" w:hAnsi="仿宋" w:hint="eastAsia"/>
          <w:color w:val="000000" w:themeColor="text1"/>
          <w:sz w:val="32"/>
          <w:szCs w:val="32"/>
        </w:rPr>
        <w:t>万元。与</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年相比，</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年收入总计</w:t>
      </w:r>
      <w:r>
        <w:rPr>
          <w:rFonts w:ascii="仿宋" w:eastAsia="仿宋" w:hAnsi="仿宋"/>
          <w:color w:val="000000" w:themeColor="text1"/>
          <w:sz w:val="32"/>
          <w:szCs w:val="32"/>
        </w:rPr>
        <w:t>884.53</w:t>
      </w:r>
      <w:r>
        <w:rPr>
          <w:rFonts w:ascii="仿宋" w:eastAsia="仿宋" w:hAnsi="仿宋" w:hint="eastAsia"/>
          <w:color w:val="000000" w:themeColor="text1"/>
          <w:sz w:val="32"/>
          <w:szCs w:val="32"/>
        </w:rPr>
        <w:t>万元，收入总计减少</w:t>
      </w:r>
      <w:r>
        <w:rPr>
          <w:rFonts w:ascii="仿宋" w:eastAsia="仿宋" w:hAnsi="仿宋"/>
          <w:color w:val="000000" w:themeColor="text1"/>
          <w:sz w:val="32"/>
          <w:szCs w:val="32"/>
        </w:rPr>
        <w:t>4.40</w:t>
      </w:r>
      <w:r>
        <w:rPr>
          <w:rFonts w:ascii="仿宋" w:eastAsia="仿宋" w:hAnsi="仿宋" w:hint="eastAsia"/>
          <w:color w:val="000000" w:themeColor="text1"/>
          <w:sz w:val="32"/>
          <w:szCs w:val="32"/>
        </w:rPr>
        <w:t>万元，下降</w:t>
      </w:r>
      <w:r>
        <w:rPr>
          <w:rFonts w:ascii="仿宋" w:eastAsia="仿宋" w:hAnsi="仿宋" w:hint="eastAsia"/>
          <w:color w:val="000000" w:themeColor="text1"/>
          <w:sz w:val="32"/>
          <w:szCs w:val="32"/>
        </w:rPr>
        <w:t>0.</w:t>
      </w:r>
      <w:r>
        <w:rPr>
          <w:rFonts w:ascii="仿宋" w:eastAsia="仿宋" w:hAnsi="仿宋"/>
          <w:color w:val="000000" w:themeColor="text1"/>
          <w:sz w:val="32"/>
          <w:szCs w:val="32"/>
        </w:rPr>
        <w:t>5%</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年支出总计</w:t>
      </w:r>
      <w:r>
        <w:rPr>
          <w:rFonts w:ascii="仿宋" w:eastAsia="仿宋" w:hAnsi="仿宋"/>
          <w:color w:val="000000" w:themeColor="text1"/>
          <w:sz w:val="32"/>
          <w:szCs w:val="32"/>
        </w:rPr>
        <w:t>885.97</w:t>
      </w:r>
      <w:r>
        <w:rPr>
          <w:rFonts w:ascii="仿宋" w:eastAsia="仿宋" w:hAnsi="仿宋" w:hint="eastAsia"/>
          <w:color w:val="000000" w:themeColor="text1"/>
          <w:sz w:val="32"/>
          <w:szCs w:val="32"/>
        </w:rPr>
        <w:t>万元，支出总计</w:t>
      </w:r>
      <w:r w:rsidRPr="00085C27">
        <w:rPr>
          <w:rFonts w:ascii="仿宋" w:eastAsia="仿宋" w:hAnsi="仿宋" w:hint="eastAsia"/>
          <w:color w:val="000000" w:themeColor="text1"/>
          <w:sz w:val="32"/>
          <w:szCs w:val="32"/>
        </w:rPr>
        <w:t>增加</w:t>
      </w:r>
      <w:r w:rsidRPr="00085C27">
        <w:rPr>
          <w:rFonts w:ascii="仿宋" w:eastAsia="仿宋" w:hAnsi="仿宋" w:hint="eastAsia"/>
          <w:color w:val="000000" w:themeColor="text1"/>
          <w:sz w:val="32"/>
          <w:szCs w:val="32"/>
        </w:rPr>
        <w:t>8.75</w:t>
      </w:r>
      <w:r w:rsidRPr="00085C27">
        <w:rPr>
          <w:rFonts w:ascii="仿宋" w:eastAsia="仿宋" w:hAnsi="仿宋" w:hint="eastAsia"/>
          <w:color w:val="000000" w:themeColor="text1"/>
          <w:sz w:val="32"/>
          <w:szCs w:val="32"/>
        </w:rPr>
        <w:t>万元，</w:t>
      </w:r>
      <w:r w:rsidRPr="00085C27">
        <w:rPr>
          <w:rFonts w:ascii="仿宋" w:eastAsia="仿宋" w:hAnsi="仿宋" w:hint="eastAsia"/>
          <w:color w:val="000000" w:themeColor="text1"/>
          <w:sz w:val="32"/>
          <w:szCs w:val="32"/>
        </w:rPr>
        <w:t>增加</w:t>
      </w:r>
      <w:r w:rsidRPr="00085C27">
        <w:rPr>
          <w:rFonts w:ascii="仿宋" w:eastAsia="仿宋" w:hAnsi="仿宋" w:hint="eastAsia"/>
          <w:color w:val="000000" w:themeColor="text1"/>
          <w:sz w:val="32"/>
          <w:szCs w:val="32"/>
        </w:rPr>
        <w:t>0.99</w:t>
      </w:r>
      <w:r w:rsidRPr="00085C27">
        <w:rPr>
          <w:rFonts w:ascii="仿宋" w:eastAsia="仿宋" w:hAnsi="仿宋"/>
          <w:color w:val="000000" w:themeColor="text1"/>
          <w:sz w:val="32"/>
          <w:szCs w:val="32"/>
        </w:rPr>
        <w:t>%</w:t>
      </w:r>
      <w:r w:rsidRPr="00085C27">
        <w:rPr>
          <w:rFonts w:ascii="仿宋" w:eastAsia="仿宋" w:hAnsi="仿宋" w:hint="eastAsia"/>
          <w:color w:val="000000" w:themeColor="text1"/>
          <w:sz w:val="32"/>
          <w:szCs w:val="32"/>
        </w:rPr>
        <w:t>。主要变动原因是财政</w:t>
      </w:r>
      <w:r w:rsidRPr="00085C27">
        <w:rPr>
          <w:rFonts w:ascii="仿宋" w:eastAsia="仿宋" w:hAnsi="仿宋" w:hint="eastAsia"/>
          <w:color w:val="000000" w:themeColor="text1"/>
          <w:sz w:val="32"/>
          <w:szCs w:val="32"/>
        </w:rPr>
        <w:lastRenderedPageBreak/>
        <w:t>拨款减少。</w:t>
      </w:r>
    </w:p>
    <w:p w:rsidR="00725617" w:rsidRDefault="009D1DA2">
      <w:pPr>
        <w:pStyle w:val="a4"/>
        <w:spacing w:before="93"/>
      </w:pPr>
      <w:r>
        <w:rPr>
          <w:noProof/>
        </w:rPr>
        <w:drawing>
          <wp:inline distT="0" distB="0" distL="0" distR="0">
            <wp:extent cx="4829175" cy="2562225"/>
            <wp:effectExtent l="0" t="0" r="9525"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5617" w:rsidRDefault="009D1DA2">
      <w:pPr>
        <w:pStyle w:val="af"/>
        <w:numPr>
          <w:ilvl w:val="0"/>
          <w:numId w:val="1"/>
        </w:numPr>
        <w:spacing w:line="600" w:lineRule="exact"/>
        <w:ind w:firstLineChars="0"/>
        <w:outlineLvl w:val="1"/>
        <w:rPr>
          <w:rStyle w:val="20"/>
          <w:rFonts w:ascii="黑体" w:eastAsia="黑体" w:hAnsi="黑体"/>
          <w:b w:val="0"/>
        </w:rPr>
      </w:pPr>
      <w:bookmarkStart w:id="22" w:name="_Toc15396604"/>
      <w:bookmarkStart w:id="23" w:name="_Toc15377206"/>
      <w:r>
        <w:rPr>
          <w:rFonts w:ascii="黑体" w:eastAsia="黑体" w:hAnsi="黑体" w:hint="eastAsia"/>
          <w:sz w:val="32"/>
          <w:szCs w:val="32"/>
        </w:rPr>
        <w:t>收</w:t>
      </w:r>
      <w:r>
        <w:rPr>
          <w:rStyle w:val="20"/>
          <w:rFonts w:ascii="黑体" w:eastAsia="黑体" w:hAnsi="黑体" w:hint="eastAsia"/>
          <w:b w:val="0"/>
        </w:rPr>
        <w:t>入决算情况说明</w:t>
      </w:r>
      <w:bookmarkEnd w:id="22"/>
      <w:bookmarkEnd w:id="23"/>
    </w:p>
    <w:p w:rsidR="00725617" w:rsidRDefault="009D1DA2">
      <w:pPr>
        <w:spacing w:line="600" w:lineRule="exact"/>
        <w:ind w:firstLineChars="200" w:firstLine="640"/>
        <w:outlineLvl w:val="1"/>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年本年收入合计</w:t>
      </w:r>
      <w:r>
        <w:rPr>
          <w:rFonts w:ascii="仿宋_GB2312" w:eastAsia="仿宋_GB2312" w:hAnsi="仿宋"/>
          <w:sz w:val="32"/>
          <w:szCs w:val="32"/>
        </w:rPr>
        <w:t>888.93</w:t>
      </w:r>
      <w:r>
        <w:rPr>
          <w:rFonts w:ascii="仿宋" w:eastAsia="仿宋" w:hAnsi="仿宋" w:hint="eastAsia"/>
          <w:sz w:val="32"/>
          <w:szCs w:val="32"/>
        </w:rPr>
        <w:t>万元，其中：一般公共预算财政拨款收入</w:t>
      </w:r>
      <w:r>
        <w:rPr>
          <w:rFonts w:ascii="仿宋" w:eastAsia="仿宋" w:hAnsi="仿宋"/>
          <w:sz w:val="32"/>
          <w:szCs w:val="32"/>
        </w:rPr>
        <w:t>179.79</w:t>
      </w:r>
      <w:r>
        <w:rPr>
          <w:rFonts w:ascii="仿宋" w:eastAsia="仿宋" w:hAnsi="仿宋" w:hint="eastAsia"/>
          <w:sz w:val="32"/>
          <w:szCs w:val="32"/>
        </w:rPr>
        <w:t>万元，占</w:t>
      </w:r>
      <w:r>
        <w:rPr>
          <w:rFonts w:ascii="仿宋_GB2312" w:eastAsia="仿宋_GB2312" w:hAnsi="仿宋"/>
          <w:sz w:val="32"/>
          <w:szCs w:val="32"/>
        </w:rPr>
        <w:t xml:space="preserve">20.2 </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；事业收入</w:t>
      </w:r>
      <w:r>
        <w:rPr>
          <w:rFonts w:ascii="仿宋_GB2312" w:eastAsia="仿宋_GB2312" w:hAnsi="仿宋"/>
          <w:sz w:val="32"/>
          <w:szCs w:val="32"/>
        </w:rPr>
        <w:t>683.32</w:t>
      </w:r>
      <w:r>
        <w:rPr>
          <w:rFonts w:ascii="仿宋" w:eastAsia="仿宋" w:hAnsi="仿宋" w:hint="eastAsia"/>
          <w:sz w:val="32"/>
          <w:szCs w:val="32"/>
        </w:rPr>
        <w:t>万元，占</w:t>
      </w:r>
      <w:r>
        <w:rPr>
          <w:rFonts w:ascii="仿宋_GB2312" w:eastAsia="仿宋_GB2312" w:hAnsi="仿宋"/>
          <w:sz w:val="32"/>
          <w:szCs w:val="32"/>
        </w:rPr>
        <w:t>76.9</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sz w:val="32"/>
          <w:szCs w:val="32"/>
        </w:rPr>
        <w:t>25.82</w:t>
      </w:r>
      <w:r>
        <w:rPr>
          <w:rFonts w:ascii="仿宋" w:eastAsia="仿宋" w:hAnsi="仿宋" w:hint="eastAsia"/>
          <w:sz w:val="32"/>
          <w:szCs w:val="32"/>
        </w:rPr>
        <w:t>万元，占</w:t>
      </w:r>
      <w:r>
        <w:rPr>
          <w:rFonts w:ascii="仿宋" w:eastAsia="仿宋" w:hAnsi="仿宋"/>
          <w:sz w:val="32"/>
          <w:szCs w:val="32"/>
        </w:rPr>
        <w:t>2.9%</w:t>
      </w:r>
    </w:p>
    <w:p w:rsidR="00725617" w:rsidRDefault="009D1DA2">
      <w:pPr>
        <w:pStyle w:val="a4"/>
        <w:spacing w:before="93"/>
        <w:rPr>
          <w:rFonts w:eastAsiaTheme="minorEastAsia"/>
        </w:rPr>
      </w:pPr>
      <w:r>
        <w:rPr>
          <w:rFonts w:eastAsiaTheme="minorEastAsia"/>
          <w:noProof/>
        </w:rPr>
        <w:lastRenderedPageBreak/>
        <w:drawing>
          <wp:inline distT="0" distB="0" distL="0" distR="0">
            <wp:extent cx="4840605" cy="27559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40605" cy="2755900"/>
                    </a:xfrm>
                    <a:prstGeom prst="rect">
                      <a:avLst/>
                    </a:prstGeom>
                    <a:noFill/>
                  </pic:spPr>
                </pic:pic>
              </a:graphicData>
            </a:graphic>
          </wp:inline>
        </w:drawing>
      </w:r>
    </w:p>
    <w:p w:rsidR="00725617" w:rsidRDefault="009D1DA2">
      <w:pPr>
        <w:pStyle w:val="af"/>
        <w:numPr>
          <w:ilvl w:val="0"/>
          <w:numId w:val="1"/>
        </w:numPr>
        <w:spacing w:line="600" w:lineRule="exact"/>
        <w:ind w:firstLineChars="0"/>
        <w:outlineLvl w:val="1"/>
        <w:rPr>
          <w:rStyle w:val="20"/>
          <w:rFonts w:ascii="黑体" w:eastAsia="黑体" w:hAnsi="黑体"/>
          <w:b w:val="0"/>
        </w:rPr>
      </w:pPr>
      <w:bookmarkStart w:id="24" w:name="_Toc15396605"/>
      <w:bookmarkStart w:id="25" w:name="_Toc15377207"/>
      <w:r>
        <w:rPr>
          <w:rFonts w:ascii="黑体" w:eastAsia="黑体" w:hAnsi="黑体" w:hint="eastAsia"/>
          <w:sz w:val="32"/>
          <w:szCs w:val="32"/>
        </w:rPr>
        <w:t>支</w:t>
      </w:r>
      <w:r>
        <w:rPr>
          <w:rStyle w:val="20"/>
          <w:rFonts w:ascii="黑体" w:eastAsia="黑体" w:hAnsi="黑体" w:hint="eastAsia"/>
          <w:b w:val="0"/>
        </w:rPr>
        <w:t>出决算情况说明</w:t>
      </w:r>
      <w:bookmarkEnd w:id="24"/>
      <w:bookmarkEnd w:id="25"/>
    </w:p>
    <w:p w:rsidR="00725617" w:rsidRDefault="009D1DA2">
      <w:pPr>
        <w:spacing w:line="600" w:lineRule="exact"/>
        <w:ind w:firstLineChars="200" w:firstLine="640"/>
        <w:outlineLvl w:val="1"/>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年本年支出合计</w:t>
      </w:r>
      <w:r>
        <w:rPr>
          <w:rFonts w:ascii="仿宋_GB2312" w:eastAsia="仿宋_GB2312" w:hAnsi="仿宋"/>
          <w:sz w:val="32"/>
          <w:szCs w:val="32"/>
        </w:rPr>
        <w:t>894.72</w:t>
      </w:r>
      <w:r>
        <w:rPr>
          <w:rFonts w:ascii="仿宋" w:eastAsia="仿宋" w:hAnsi="仿宋" w:hint="eastAsia"/>
          <w:sz w:val="32"/>
          <w:szCs w:val="32"/>
        </w:rPr>
        <w:t>元，其中：基本支出</w:t>
      </w:r>
      <w:r>
        <w:rPr>
          <w:rFonts w:ascii="仿宋" w:eastAsia="仿宋" w:hAnsi="仿宋"/>
          <w:sz w:val="32"/>
          <w:szCs w:val="32"/>
        </w:rPr>
        <w:t>738.03</w:t>
      </w:r>
      <w:r>
        <w:rPr>
          <w:rFonts w:ascii="仿宋" w:eastAsia="仿宋" w:hAnsi="仿宋" w:hint="eastAsia"/>
          <w:sz w:val="32"/>
          <w:szCs w:val="32"/>
        </w:rPr>
        <w:t>万元，占</w:t>
      </w:r>
      <w:r>
        <w:rPr>
          <w:rFonts w:ascii="仿宋" w:eastAsia="仿宋" w:hAnsi="仿宋"/>
          <w:sz w:val="32"/>
          <w:szCs w:val="32"/>
        </w:rPr>
        <w:t>82.5%</w:t>
      </w:r>
      <w:r>
        <w:rPr>
          <w:rFonts w:ascii="仿宋" w:eastAsia="仿宋" w:hAnsi="仿宋" w:hint="eastAsia"/>
          <w:sz w:val="32"/>
          <w:szCs w:val="32"/>
        </w:rPr>
        <w:t>；项目支出</w:t>
      </w:r>
      <w:r>
        <w:rPr>
          <w:rFonts w:ascii="仿宋" w:eastAsia="仿宋" w:hAnsi="仿宋"/>
          <w:sz w:val="32"/>
          <w:szCs w:val="32"/>
        </w:rPr>
        <w:t>156.69</w:t>
      </w:r>
      <w:r>
        <w:rPr>
          <w:rFonts w:ascii="仿宋" w:eastAsia="仿宋" w:hAnsi="仿宋" w:hint="eastAsia"/>
          <w:sz w:val="32"/>
          <w:szCs w:val="32"/>
        </w:rPr>
        <w:t>万元，占</w:t>
      </w:r>
      <w:r>
        <w:rPr>
          <w:rFonts w:ascii="仿宋" w:eastAsia="仿宋" w:hAnsi="仿宋"/>
          <w:sz w:val="32"/>
          <w:szCs w:val="32"/>
        </w:rPr>
        <w:t>17.5%</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w:t>
      </w:r>
    </w:p>
    <w:p w:rsidR="00725617" w:rsidRDefault="009D1DA2">
      <w:pPr>
        <w:pStyle w:val="a4"/>
        <w:spacing w:before="93"/>
      </w:pPr>
      <w:r>
        <w:rPr>
          <w:noProof/>
        </w:rPr>
        <w:drawing>
          <wp:inline distT="0" distB="0" distL="114300" distR="114300">
            <wp:extent cx="4826000" cy="2743200"/>
            <wp:effectExtent l="4445" t="4445" r="8255" b="14605"/>
            <wp:docPr id="17483" name="图表 19"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5617" w:rsidRDefault="009D1DA2">
      <w:pPr>
        <w:spacing w:line="600" w:lineRule="exact"/>
        <w:ind w:firstLineChars="200" w:firstLine="640"/>
        <w:outlineLvl w:val="1"/>
        <w:rPr>
          <w:rStyle w:val="20"/>
          <w:rFonts w:ascii="黑体" w:eastAsia="黑体" w:hAnsi="黑体"/>
          <w:b w:val="0"/>
          <w:color w:val="000000" w:themeColor="text1"/>
        </w:rPr>
      </w:pPr>
      <w:bookmarkStart w:id="26" w:name="_Toc15377208"/>
      <w:bookmarkStart w:id="27" w:name="_Toc15396606"/>
      <w:r>
        <w:rPr>
          <w:rFonts w:ascii="黑体" w:eastAsia="黑体" w:hAnsi="黑体" w:hint="eastAsia"/>
          <w:color w:val="000000" w:themeColor="text1"/>
          <w:sz w:val="32"/>
          <w:szCs w:val="32"/>
        </w:rPr>
        <w:t>四、财</w:t>
      </w:r>
      <w:r>
        <w:rPr>
          <w:rStyle w:val="20"/>
          <w:rFonts w:ascii="黑体" w:eastAsia="黑体" w:hAnsi="黑体" w:hint="eastAsia"/>
          <w:b w:val="0"/>
          <w:color w:val="000000" w:themeColor="text1"/>
        </w:rPr>
        <w:t>政拨款收入支出决算总体情况说明</w:t>
      </w:r>
      <w:bookmarkEnd w:id="26"/>
      <w:bookmarkEnd w:id="27"/>
    </w:p>
    <w:p w:rsidR="00725617" w:rsidRPr="00085C27" w:rsidRDefault="009D1DA2">
      <w:pPr>
        <w:spacing w:line="600" w:lineRule="exact"/>
        <w:ind w:firstLine="640"/>
        <w:rPr>
          <w:rFonts w:ascii="仿宋" w:eastAsia="仿宋" w:hAnsi="仿宋"/>
          <w:color w:val="000000" w:themeColor="text1"/>
          <w:sz w:val="32"/>
          <w:szCs w:val="32"/>
        </w:rPr>
      </w:pPr>
      <w:r>
        <w:rPr>
          <w:rFonts w:ascii="仿宋" w:eastAsia="仿宋" w:hAnsi="仿宋"/>
          <w:color w:val="000000" w:themeColor="text1"/>
          <w:sz w:val="32"/>
          <w:szCs w:val="32"/>
        </w:rPr>
        <w:t>20</w:t>
      </w:r>
      <w:r>
        <w:rPr>
          <w:rFonts w:ascii="仿宋" w:eastAsia="仿宋" w:hAnsi="仿宋" w:hint="eastAsia"/>
          <w:color w:val="000000" w:themeColor="text1"/>
          <w:sz w:val="32"/>
          <w:szCs w:val="32"/>
        </w:rPr>
        <w:t>22</w:t>
      </w:r>
      <w:r>
        <w:rPr>
          <w:rFonts w:ascii="仿宋" w:eastAsia="仿宋" w:hAnsi="仿宋" w:hint="eastAsia"/>
          <w:color w:val="000000" w:themeColor="text1"/>
          <w:sz w:val="32"/>
          <w:szCs w:val="32"/>
        </w:rPr>
        <w:t>年财政拨款收入总计</w:t>
      </w:r>
      <w:r>
        <w:rPr>
          <w:rFonts w:ascii="仿宋_GB2312" w:eastAsia="仿宋_GB2312" w:hAnsi="仿宋"/>
          <w:color w:val="000000" w:themeColor="text1"/>
          <w:sz w:val="32"/>
          <w:szCs w:val="32"/>
        </w:rPr>
        <w:t>179.79</w:t>
      </w:r>
      <w:r>
        <w:rPr>
          <w:rFonts w:ascii="仿宋" w:eastAsia="仿宋" w:hAnsi="仿宋" w:hint="eastAsia"/>
          <w:color w:val="000000" w:themeColor="text1"/>
          <w:sz w:val="32"/>
          <w:szCs w:val="32"/>
        </w:rPr>
        <w:t>万元，支出总计</w:t>
      </w:r>
      <w:r w:rsidRPr="00085C27">
        <w:rPr>
          <w:rFonts w:ascii="仿宋_GB2312" w:eastAsia="仿宋_GB2312" w:hAnsi="仿宋"/>
          <w:color w:val="000000" w:themeColor="text1"/>
          <w:sz w:val="32"/>
          <w:szCs w:val="32"/>
        </w:rPr>
        <w:t>185.5</w:t>
      </w:r>
      <w:r w:rsidRPr="00085C27">
        <w:rPr>
          <w:rFonts w:ascii="仿宋_GB2312" w:eastAsia="仿宋_GB2312" w:hAnsi="仿宋" w:hint="eastAsia"/>
          <w:color w:val="000000" w:themeColor="text1"/>
          <w:sz w:val="32"/>
          <w:szCs w:val="32"/>
        </w:rPr>
        <w:t>8</w:t>
      </w:r>
      <w:r w:rsidRPr="00085C27">
        <w:rPr>
          <w:rFonts w:ascii="仿宋" w:eastAsia="仿宋" w:hAnsi="仿宋" w:hint="eastAsia"/>
          <w:color w:val="000000" w:themeColor="text1"/>
          <w:sz w:val="32"/>
          <w:szCs w:val="32"/>
        </w:rPr>
        <w:t>万</w:t>
      </w:r>
      <w:r>
        <w:rPr>
          <w:rFonts w:ascii="仿宋" w:eastAsia="仿宋" w:hAnsi="仿宋" w:hint="eastAsia"/>
          <w:color w:val="000000" w:themeColor="text1"/>
          <w:sz w:val="32"/>
          <w:szCs w:val="32"/>
        </w:rPr>
        <w:t>元。与</w:t>
      </w:r>
      <w:r>
        <w:rPr>
          <w:rFonts w:ascii="仿宋" w:eastAsia="仿宋" w:hAnsi="仿宋"/>
          <w:color w:val="000000" w:themeColor="text1"/>
          <w:sz w:val="32"/>
          <w:szCs w:val="32"/>
        </w:rPr>
        <w:t>20</w:t>
      </w:r>
      <w:r>
        <w:rPr>
          <w:rFonts w:ascii="仿宋" w:eastAsia="仿宋" w:hAnsi="仿宋" w:hint="eastAsia"/>
          <w:color w:val="000000" w:themeColor="text1"/>
          <w:sz w:val="32"/>
          <w:szCs w:val="32"/>
        </w:rPr>
        <w:t>21</w:t>
      </w:r>
      <w:r>
        <w:rPr>
          <w:rFonts w:ascii="仿宋" w:eastAsia="仿宋" w:hAnsi="仿宋" w:hint="eastAsia"/>
          <w:color w:val="000000" w:themeColor="text1"/>
          <w:sz w:val="32"/>
          <w:szCs w:val="32"/>
        </w:rPr>
        <w:t>年相比，</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年财政拨款收入总计</w:t>
      </w:r>
      <w:r>
        <w:rPr>
          <w:rFonts w:ascii="仿宋" w:eastAsia="仿宋" w:hAnsi="仿宋"/>
          <w:color w:val="000000" w:themeColor="text1"/>
          <w:sz w:val="32"/>
          <w:szCs w:val="32"/>
        </w:rPr>
        <w:lastRenderedPageBreak/>
        <w:t>249.42</w:t>
      </w:r>
      <w:r>
        <w:rPr>
          <w:rFonts w:ascii="仿宋" w:eastAsia="仿宋" w:hAnsi="仿宋" w:hint="eastAsia"/>
          <w:color w:val="000000" w:themeColor="text1"/>
          <w:sz w:val="32"/>
          <w:szCs w:val="32"/>
        </w:rPr>
        <w:t>万元，收入总计减少</w:t>
      </w:r>
      <w:r>
        <w:rPr>
          <w:rFonts w:ascii="仿宋" w:eastAsia="仿宋" w:hAnsi="仿宋"/>
          <w:color w:val="000000" w:themeColor="text1"/>
          <w:sz w:val="32"/>
          <w:szCs w:val="32"/>
        </w:rPr>
        <w:t>69.63</w:t>
      </w:r>
      <w:r>
        <w:rPr>
          <w:rFonts w:ascii="仿宋" w:eastAsia="仿宋" w:hAnsi="仿宋" w:hint="eastAsia"/>
          <w:color w:val="000000" w:themeColor="text1"/>
          <w:sz w:val="32"/>
          <w:szCs w:val="32"/>
        </w:rPr>
        <w:t>万元，下降</w:t>
      </w:r>
      <w:r>
        <w:rPr>
          <w:rFonts w:ascii="仿宋" w:eastAsia="仿宋" w:hAnsi="仿宋"/>
          <w:color w:val="000000" w:themeColor="text1"/>
          <w:sz w:val="32"/>
          <w:szCs w:val="32"/>
        </w:rPr>
        <w:t>27.92</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w:t>
      </w:r>
      <w:r w:rsidRPr="00085C27">
        <w:rPr>
          <w:rFonts w:ascii="仿宋" w:eastAsia="仿宋" w:hAnsi="仿宋" w:hint="eastAsia"/>
          <w:color w:val="000000" w:themeColor="text1"/>
          <w:sz w:val="32"/>
          <w:szCs w:val="32"/>
        </w:rPr>
        <w:t>2021</w:t>
      </w:r>
      <w:r w:rsidRPr="00085C27">
        <w:rPr>
          <w:rFonts w:ascii="仿宋" w:eastAsia="仿宋" w:hAnsi="仿宋" w:hint="eastAsia"/>
          <w:color w:val="000000" w:themeColor="text1"/>
          <w:sz w:val="32"/>
          <w:szCs w:val="32"/>
        </w:rPr>
        <w:t>年财政拨款支出总计</w:t>
      </w:r>
      <w:r w:rsidRPr="00085C27">
        <w:rPr>
          <w:rFonts w:ascii="仿宋" w:eastAsia="仿宋" w:hAnsi="仿宋" w:hint="eastAsia"/>
          <w:color w:val="000000" w:themeColor="text1"/>
          <w:sz w:val="32"/>
          <w:szCs w:val="32"/>
        </w:rPr>
        <w:t>250.85</w:t>
      </w:r>
      <w:r w:rsidRPr="00085C27">
        <w:rPr>
          <w:rFonts w:ascii="仿宋" w:eastAsia="仿宋" w:hAnsi="仿宋" w:hint="eastAsia"/>
          <w:color w:val="000000" w:themeColor="text1"/>
          <w:sz w:val="32"/>
          <w:szCs w:val="32"/>
        </w:rPr>
        <w:t>万元，支出总计各减少</w:t>
      </w:r>
      <w:r w:rsidRPr="00085C27">
        <w:rPr>
          <w:rFonts w:ascii="仿宋" w:eastAsia="仿宋" w:hAnsi="仿宋" w:hint="eastAsia"/>
          <w:color w:val="000000" w:themeColor="text1"/>
          <w:sz w:val="32"/>
          <w:szCs w:val="32"/>
        </w:rPr>
        <w:t>65.27</w:t>
      </w:r>
      <w:r w:rsidRPr="00085C27">
        <w:rPr>
          <w:rFonts w:ascii="仿宋" w:eastAsia="仿宋" w:hAnsi="仿宋" w:hint="eastAsia"/>
          <w:color w:val="000000" w:themeColor="text1"/>
          <w:sz w:val="32"/>
          <w:szCs w:val="32"/>
        </w:rPr>
        <w:t>万元，下降</w:t>
      </w:r>
      <w:r w:rsidRPr="00085C27">
        <w:rPr>
          <w:rFonts w:ascii="仿宋" w:eastAsia="仿宋" w:hAnsi="仿宋" w:hint="eastAsia"/>
          <w:color w:val="000000" w:themeColor="text1"/>
          <w:sz w:val="32"/>
          <w:szCs w:val="32"/>
        </w:rPr>
        <w:t>26.02</w:t>
      </w:r>
      <w:r w:rsidRPr="00085C27">
        <w:rPr>
          <w:rFonts w:ascii="仿宋" w:eastAsia="仿宋" w:hAnsi="仿宋"/>
          <w:color w:val="000000" w:themeColor="text1"/>
          <w:sz w:val="32"/>
          <w:szCs w:val="32"/>
        </w:rPr>
        <w:t>%</w:t>
      </w:r>
      <w:r w:rsidRPr="00085C27">
        <w:rPr>
          <w:rFonts w:ascii="仿宋" w:eastAsia="仿宋" w:hAnsi="仿宋" w:hint="eastAsia"/>
          <w:color w:val="000000" w:themeColor="text1"/>
          <w:sz w:val="32"/>
          <w:szCs w:val="32"/>
        </w:rPr>
        <w:t>。主要变动原因是财政拨款未到位。</w:t>
      </w:r>
    </w:p>
    <w:p w:rsidR="00725617" w:rsidRDefault="00085C27">
      <w:pPr>
        <w:pStyle w:val="a4"/>
        <w:spacing w:before="93"/>
        <w:rPr>
          <w:rFonts w:ascii="仿宋" w:eastAsia="仿宋" w:hAnsi="仿宋" w:hint="eastAsia"/>
          <w:b/>
          <w:color w:val="FF0000"/>
          <w:sz w:val="32"/>
          <w:szCs w:val="32"/>
        </w:rPr>
      </w:pPr>
      <w:r>
        <w:rPr>
          <w:noProof/>
        </w:rPr>
        <w:drawing>
          <wp:inline distT="0" distB="0" distL="0" distR="0" wp14:anchorId="2F1C739F" wp14:editId="718C70DA">
            <wp:extent cx="4800600" cy="2667000"/>
            <wp:effectExtent l="0" t="0" r="0" b="0"/>
            <wp:docPr id="4" name="图表 4">
              <a:extLst xmlns:a="http://schemas.openxmlformats.org/drawingml/2006/main">
                <a:ext uri="{FF2B5EF4-FFF2-40B4-BE49-F238E27FC236}">
                  <a16:creationId xmlns:a16="http://schemas.microsoft.com/office/drawing/2014/main" id="{A4894153-7841-48C6-AD58-74578D441D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5617" w:rsidRDefault="009D1DA2">
      <w:pPr>
        <w:spacing w:line="600" w:lineRule="exact"/>
        <w:ind w:firstLineChars="200" w:firstLine="640"/>
        <w:outlineLvl w:val="1"/>
        <w:rPr>
          <w:rStyle w:val="20"/>
          <w:rFonts w:ascii="黑体" w:eastAsia="黑体" w:hAnsi="黑体"/>
          <w:b w:val="0"/>
          <w:color w:val="000000" w:themeColor="text1"/>
        </w:rPr>
      </w:pPr>
      <w:bookmarkStart w:id="28" w:name="_Toc15377209"/>
      <w:bookmarkStart w:id="29" w:name="_Toc15396607"/>
      <w:r>
        <w:rPr>
          <w:rFonts w:ascii="黑体" w:eastAsia="黑体" w:hAnsi="黑体" w:hint="eastAsia"/>
          <w:color w:val="000000" w:themeColor="text1"/>
          <w:sz w:val="32"/>
          <w:szCs w:val="32"/>
        </w:rPr>
        <w:t>五、</w:t>
      </w:r>
      <w:r>
        <w:rPr>
          <w:rFonts w:ascii="黑体" w:eastAsia="黑体" w:hAnsi="黑体" w:hint="eastAsia"/>
          <w:b/>
          <w:color w:val="000000" w:themeColor="text1"/>
          <w:sz w:val="32"/>
          <w:szCs w:val="32"/>
        </w:rPr>
        <w:t>一</w:t>
      </w:r>
      <w:r>
        <w:rPr>
          <w:rStyle w:val="20"/>
          <w:rFonts w:ascii="黑体" w:eastAsia="黑体" w:hAnsi="黑体" w:hint="eastAsia"/>
          <w:b w:val="0"/>
          <w:color w:val="000000" w:themeColor="text1"/>
        </w:rPr>
        <w:t>般公共预算财政拨款支出决算情况说明</w:t>
      </w:r>
      <w:bookmarkEnd w:id="28"/>
      <w:bookmarkEnd w:id="29"/>
    </w:p>
    <w:p w:rsidR="00725617" w:rsidRDefault="009D1DA2">
      <w:pPr>
        <w:spacing w:line="600" w:lineRule="exact"/>
        <w:ind w:firstLineChars="200" w:firstLine="643"/>
        <w:outlineLvl w:val="2"/>
        <w:rPr>
          <w:rFonts w:ascii="仿宋" w:eastAsia="仿宋" w:hAnsi="仿宋"/>
          <w:b/>
          <w:color w:val="000000" w:themeColor="text1"/>
          <w:sz w:val="32"/>
          <w:szCs w:val="32"/>
        </w:rPr>
      </w:pPr>
      <w:bookmarkStart w:id="30" w:name="_Toc15377210"/>
      <w:r>
        <w:rPr>
          <w:rFonts w:ascii="仿宋" w:eastAsia="仿宋" w:hAnsi="仿宋" w:hint="eastAsia"/>
          <w:b/>
          <w:color w:val="000000" w:themeColor="text1"/>
          <w:sz w:val="32"/>
          <w:szCs w:val="32"/>
        </w:rPr>
        <w:t>（一）一般公共预算财政拨款支出决算总体情况</w:t>
      </w:r>
      <w:bookmarkEnd w:id="30"/>
    </w:p>
    <w:p w:rsidR="00725617" w:rsidRPr="00085C27" w:rsidRDefault="009D1DA2">
      <w:pPr>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w:t>
      </w:r>
      <w:r>
        <w:rPr>
          <w:rFonts w:ascii="仿宋" w:eastAsia="仿宋" w:hAnsi="仿宋" w:hint="eastAsia"/>
          <w:color w:val="000000" w:themeColor="text1"/>
          <w:sz w:val="32"/>
          <w:szCs w:val="32"/>
        </w:rPr>
        <w:t>22</w:t>
      </w:r>
      <w:r>
        <w:rPr>
          <w:rFonts w:ascii="仿宋" w:eastAsia="仿宋" w:hAnsi="仿宋" w:hint="eastAsia"/>
          <w:color w:val="000000" w:themeColor="text1"/>
          <w:sz w:val="32"/>
          <w:szCs w:val="32"/>
        </w:rPr>
        <w:t>年一般公共预算财政拨款支出</w:t>
      </w:r>
      <w:r>
        <w:rPr>
          <w:rFonts w:ascii="仿宋_GB2312" w:eastAsia="仿宋_GB2312" w:hAnsi="仿宋"/>
          <w:color w:val="000000" w:themeColor="text1"/>
          <w:sz w:val="32"/>
          <w:szCs w:val="32"/>
        </w:rPr>
        <w:t>185.58</w:t>
      </w:r>
      <w:r>
        <w:rPr>
          <w:rFonts w:ascii="仿宋" w:eastAsia="仿宋" w:hAnsi="仿宋" w:hint="eastAsia"/>
          <w:color w:val="000000" w:themeColor="text1"/>
          <w:sz w:val="32"/>
          <w:szCs w:val="32"/>
        </w:rPr>
        <w:t>万元，占本年支出合计的</w:t>
      </w:r>
      <w:r>
        <w:rPr>
          <w:rFonts w:ascii="仿宋" w:eastAsia="仿宋" w:hAnsi="仿宋"/>
          <w:color w:val="000000" w:themeColor="text1"/>
          <w:sz w:val="32"/>
          <w:szCs w:val="32"/>
        </w:rPr>
        <w:t>20.74%</w:t>
      </w:r>
      <w:r>
        <w:rPr>
          <w:rFonts w:ascii="仿宋" w:eastAsia="仿宋" w:hAnsi="仿宋" w:hint="eastAsia"/>
          <w:color w:val="000000" w:themeColor="text1"/>
          <w:sz w:val="32"/>
          <w:szCs w:val="32"/>
        </w:rPr>
        <w:t>。</w:t>
      </w:r>
      <w:r w:rsidRPr="00085C27">
        <w:rPr>
          <w:rFonts w:ascii="仿宋" w:eastAsia="仿宋" w:hAnsi="仿宋" w:hint="eastAsia"/>
          <w:color w:val="000000" w:themeColor="text1"/>
          <w:sz w:val="32"/>
          <w:szCs w:val="32"/>
        </w:rPr>
        <w:t>与</w:t>
      </w:r>
      <w:r w:rsidRPr="00085C27">
        <w:rPr>
          <w:rFonts w:ascii="仿宋" w:eastAsia="仿宋" w:hAnsi="仿宋"/>
          <w:color w:val="000000" w:themeColor="text1"/>
          <w:sz w:val="32"/>
          <w:szCs w:val="32"/>
        </w:rPr>
        <w:t>20</w:t>
      </w:r>
      <w:r w:rsidRPr="00085C27">
        <w:rPr>
          <w:rFonts w:ascii="仿宋" w:eastAsia="仿宋" w:hAnsi="仿宋" w:hint="eastAsia"/>
          <w:color w:val="000000" w:themeColor="text1"/>
          <w:sz w:val="32"/>
          <w:szCs w:val="32"/>
        </w:rPr>
        <w:t>21</w:t>
      </w:r>
      <w:r w:rsidRPr="00085C27">
        <w:rPr>
          <w:rFonts w:ascii="仿宋" w:eastAsia="仿宋" w:hAnsi="仿宋" w:hint="eastAsia"/>
          <w:color w:val="000000" w:themeColor="text1"/>
          <w:sz w:val="32"/>
          <w:szCs w:val="32"/>
        </w:rPr>
        <w:t>年相比，</w:t>
      </w:r>
      <w:r w:rsidRPr="00085C27">
        <w:rPr>
          <w:rFonts w:ascii="仿宋" w:eastAsia="仿宋" w:hAnsi="仿宋" w:hint="eastAsia"/>
          <w:color w:val="000000" w:themeColor="text1"/>
          <w:sz w:val="32"/>
          <w:szCs w:val="32"/>
        </w:rPr>
        <w:t>2021</w:t>
      </w:r>
      <w:r w:rsidRPr="00085C27">
        <w:rPr>
          <w:rFonts w:ascii="仿宋" w:eastAsia="仿宋" w:hAnsi="仿宋" w:hint="eastAsia"/>
          <w:color w:val="000000" w:themeColor="text1"/>
          <w:sz w:val="32"/>
          <w:szCs w:val="32"/>
        </w:rPr>
        <w:t>年一般公共预算财政拨款支出</w:t>
      </w:r>
      <w:r w:rsidRPr="00085C27">
        <w:rPr>
          <w:rFonts w:ascii="仿宋" w:eastAsia="仿宋" w:hAnsi="仿宋" w:hint="eastAsia"/>
          <w:color w:val="000000" w:themeColor="text1"/>
          <w:sz w:val="32"/>
          <w:szCs w:val="32"/>
        </w:rPr>
        <w:t>250.85</w:t>
      </w:r>
      <w:r w:rsidRPr="00085C27">
        <w:rPr>
          <w:rFonts w:ascii="仿宋" w:eastAsia="仿宋" w:hAnsi="仿宋" w:hint="eastAsia"/>
          <w:color w:val="000000" w:themeColor="text1"/>
          <w:sz w:val="32"/>
          <w:szCs w:val="32"/>
        </w:rPr>
        <w:t>万元，一般公共预算财政拨款支出减少</w:t>
      </w:r>
      <w:r w:rsidRPr="00085C27">
        <w:rPr>
          <w:rFonts w:ascii="仿宋" w:eastAsia="仿宋" w:hAnsi="仿宋" w:hint="eastAsia"/>
          <w:color w:val="000000" w:themeColor="text1"/>
          <w:sz w:val="32"/>
          <w:szCs w:val="32"/>
        </w:rPr>
        <w:t>65.27</w:t>
      </w:r>
      <w:r w:rsidRPr="00085C27">
        <w:rPr>
          <w:rFonts w:ascii="仿宋" w:eastAsia="仿宋" w:hAnsi="仿宋" w:hint="eastAsia"/>
          <w:color w:val="000000" w:themeColor="text1"/>
          <w:sz w:val="32"/>
          <w:szCs w:val="32"/>
        </w:rPr>
        <w:t>万元，下降</w:t>
      </w:r>
      <w:r w:rsidRPr="00085C27">
        <w:rPr>
          <w:rFonts w:ascii="仿宋" w:eastAsia="仿宋" w:hAnsi="仿宋" w:hint="eastAsia"/>
          <w:color w:val="000000" w:themeColor="text1"/>
          <w:sz w:val="32"/>
          <w:szCs w:val="32"/>
        </w:rPr>
        <w:t>26.02</w:t>
      </w:r>
      <w:r w:rsidRPr="00085C27">
        <w:rPr>
          <w:rFonts w:ascii="仿宋" w:eastAsia="仿宋" w:hAnsi="仿宋"/>
          <w:color w:val="000000" w:themeColor="text1"/>
          <w:sz w:val="32"/>
          <w:szCs w:val="32"/>
        </w:rPr>
        <w:t>%</w:t>
      </w:r>
      <w:r w:rsidRPr="00085C27">
        <w:rPr>
          <w:rFonts w:ascii="仿宋" w:eastAsia="仿宋" w:hAnsi="仿宋" w:hint="eastAsia"/>
          <w:color w:val="000000" w:themeColor="text1"/>
          <w:sz w:val="32"/>
          <w:szCs w:val="32"/>
        </w:rPr>
        <w:t>。主要变动原因是财政拨款未到位。</w:t>
      </w:r>
    </w:p>
    <w:p w:rsidR="00725617" w:rsidRDefault="00085C27">
      <w:pPr>
        <w:pStyle w:val="a4"/>
        <w:spacing w:before="93"/>
        <w:rPr>
          <w:rFonts w:ascii="仿宋" w:eastAsia="仿宋" w:hAnsi="仿宋" w:hint="eastAsia"/>
          <w:color w:val="FF0000"/>
          <w:sz w:val="32"/>
          <w:szCs w:val="32"/>
        </w:rPr>
      </w:pPr>
      <w:r>
        <w:rPr>
          <w:noProof/>
        </w:rPr>
        <w:lastRenderedPageBreak/>
        <w:drawing>
          <wp:inline distT="0" distB="0" distL="0" distR="0" wp14:anchorId="233EE36F" wp14:editId="4A737796">
            <wp:extent cx="4829175" cy="2743200"/>
            <wp:effectExtent l="0" t="0" r="9525" b="0"/>
            <wp:docPr id="1" name="图表 1">
              <a:extLst xmlns:a="http://schemas.openxmlformats.org/drawingml/2006/main">
                <a:ext uri="{FF2B5EF4-FFF2-40B4-BE49-F238E27FC236}">
                  <a16:creationId xmlns:a16="http://schemas.microsoft.com/office/drawing/2014/main" id="{0237152D-5561-4AA8-A027-980963F8B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5617" w:rsidRDefault="009D1DA2">
      <w:pPr>
        <w:spacing w:line="600" w:lineRule="exact"/>
        <w:ind w:firstLineChars="200" w:firstLine="643"/>
        <w:outlineLvl w:val="2"/>
        <w:rPr>
          <w:rFonts w:ascii="仿宋" w:eastAsia="仿宋" w:hAnsi="仿宋"/>
          <w:b/>
          <w:sz w:val="32"/>
          <w:szCs w:val="32"/>
        </w:rPr>
      </w:pPr>
      <w:bookmarkStart w:id="31" w:name="_Toc15377211"/>
      <w:r>
        <w:rPr>
          <w:rFonts w:ascii="仿宋" w:eastAsia="仿宋" w:hAnsi="仿宋" w:hint="eastAsia"/>
          <w:b/>
          <w:sz w:val="32"/>
          <w:szCs w:val="32"/>
        </w:rPr>
        <w:t>（二）一般公共预算财政拨款支出决算结构情况</w:t>
      </w:r>
      <w:bookmarkEnd w:id="31"/>
    </w:p>
    <w:p w:rsidR="00725617" w:rsidRDefault="009D1DA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Pr>
          <w:rFonts w:ascii="仿宋_GB2312" w:eastAsia="仿宋_GB2312" w:hAnsi="仿宋"/>
          <w:sz w:val="32"/>
          <w:szCs w:val="32"/>
        </w:rPr>
        <w:t>185.58</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w:t>
      </w:r>
      <w:r>
        <w:rPr>
          <w:rFonts w:ascii="仿宋" w:eastAsia="仿宋" w:hAnsi="仿宋" w:hint="eastAsia"/>
          <w:b/>
          <w:bCs/>
          <w:sz w:val="32"/>
          <w:szCs w:val="32"/>
        </w:rPr>
        <w:t>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w:t>
      </w:r>
      <w:r>
        <w:rPr>
          <w:rFonts w:ascii="仿宋" w:eastAsia="仿宋" w:hAnsi="仿宋" w:hint="eastAsia"/>
          <w:b/>
          <w:bCs/>
          <w:sz w:val="32"/>
          <w:szCs w:val="32"/>
        </w:rPr>
        <w:t>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文化旅游体育与传媒支出</w:t>
      </w:r>
      <w:r>
        <w:rPr>
          <w:rFonts w:ascii="仿宋" w:eastAsia="仿宋" w:hAnsi="仿宋" w:hint="eastAsia"/>
          <w:b/>
          <w:bCs/>
          <w:sz w:val="32"/>
          <w:szCs w:val="32"/>
        </w:rPr>
        <w:t>0</w:t>
      </w:r>
      <w:r>
        <w:rPr>
          <w:rFonts w:ascii="仿宋" w:eastAsia="仿宋" w:hAnsi="仿宋" w:hint="eastAsia"/>
          <w:b/>
          <w:bCs/>
          <w:sz w:val="32"/>
          <w:szCs w:val="32"/>
        </w:rPr>
        <w:t>万元，占</w:t>
      </w:r>
      <w:r>
        <w:rPr>
          <w:rFonts w:ascii="仿宋" w:eastAsia="仿宋" w:hAnsi="仿宋" w:hint="eastAsia"/>
          <w:b/>
          <w:bCs/>
          <w:sz w:val="32"/>
          <w:szCs w:val="32"/>
        </w:rPr>
        <w:t>0.0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Pr>
          <w:rFonts w:ascii="仿宋" w:eastAsia="仿宋" w:hAnsi="仿宋"/>
          <w:sz w:val="32"/>
          <w:szCs w:val="32"/>
        </w:rPr>
        <w:t>7.60</w:t>
      </w:r>
      <w:r>
        <w:rPr>
          <w:rFonts w:ascii="仿宋" w:eastAsia="仿宋" w:hAnsi="仿宋" w:hint="eastAsia"/>
          <w:sz w:val="32"/>
          <w:szCs w:val="32"/>
        </w:rPr>
        <w:t>万元，占</w:t>
      </w:r>
      <w:r>
        <w:rPr>
          <w:rFonts w:ascii="仿宋" w:eastAsia="仿宋" w:hAnsi="仿宋"/>
          <w:sz w:val="32"/>
          <w:szCs w:val="32"/>
        </w:rPr>
        <w:t>4.1%</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sz w:val="32"/>
          <w:szCs w:val="32"/>
        </w:rPr>
        <w:t>177.98</w:t>
      </w:r>
      <w:r>
        <w:rPr>
          <w:rFonts w:ascii="仿宋" w:eastAsia="仿宋" w:hAnsi="仿宋" w:hint="eastAsia"/>
          <w:sz w:val="32"/>
          <w:szCs w:val="32"/>
        </w:rPr>
        <w:t>万元，占</w:t>
      </w:r>
      <w:r>
        <w:rPr>
          <w:rFonts w:ascii="仿宋" w:eastAsia="仿宋" w:hAnsi="仿宋"/>
          <w:sz w:val="32"/>
          <w:szCs w:val="32"/>
        </w:rPr>
        <w:t>95.9%</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0.0</w:t>
      </w:r>
      <w:r>
        <w:rPr>
          <w:rFonts w:ascii="仿宋" w:eastAsia="仿宋" w:hAnsi="仿宋"/>
          <w:sz w:val="32"/>
          <w:szCs w:val="32"/>
        </w:rPr>
        <w:t>%</w:t>
      </w:r>
      <w:r>
        <w:rPr>
          <w:rFonts w:ascii="仿宋" w:eastAsia="仿宋" w:hAnsi="仿宋" w:hint="eastAsia"/>
          <w:sz w:val="32"/>
          <w:szCs w:val="32"/>
        </w:rPr>
        <w:t>。</w:t>
      </w:r>
    </w:p>
    <w:p w:rsidR="00725617" w:rsidRDefault="009D1DA2">
      <w:pPr>
        <w:pStyle w:val="a4"/>
        <w:spacing w:before="93"/>
        <w:rPr>
          <w:rFonts w:ascii="仿宋" w:eastAsia="仿宋" w:hAnsi="仿宋"/>
          <w:b/>
          <w:sz w:val="32"/>
          <w:szCs w:val="32"/>
        </w:rPr>
      </w:pPr>
      <w:bookmarkStart w:id="32" w:name="_Toc15377212"/>
      <w:r>
        <w:rPr>
          <w:noProof/>
        </w:rPr>
        <w:drawing>
          <wp:inline distT="0" distB="0" distL="114300" distR="114300">
            <wp:extent cx="4826000" cy="2562225"/>
            <wp:effectExtent l="4445" t="4445" r="8255" b="5080"/>
            <wp:docPr id="17485" name="图表 22"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5617" w:rsidRDefault="009D1DA2">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32"/>
    </w:p>
    <w:p w:rsidR="00725617" w:rsidRDefault="009D1DA2">
      <w:pPr>
        <w:spacing w:line="600" w:lineRule="exact"/>
        <w:ind w:firstLineChars="200" w:firstLine="643"/>
        <w:outlineLvl w:val="2"/>
        <w:rPr>
          <w:rFonts w:ascii="仿宋" w:eastAsia="仿宋" w:hAnsi="仿宋"/>
          <w:sz w:val="32"/>
          <w:szCs w:val="32"/>
        </w:rPr>
      </w:pPr>
      <w:bookmarkStart w:id="33" w:name="_Toc15378460"/>
      <w:bookmarkStart w:id="34" w:name="_Toc15377213"/>
      <w:bookmarkStart w:id="35" w:name="_Toc15377444"/>
      <w:r>
        <w:rPr>
          <w:rFonts w:ascii="仿宋" w:eastAsia="仿宋" w:hAnsi="仿宋" w:hint="eastAsia"/>
          <w:b/>
          <w:sz w:val="32"/>
          <w:szCs w:val="32"/>
        </w:rPr>
        <w:t>2022</w:t>
      </w:r>
      <w:r>
        <w:rPr>
          <w:rFonts w:ascii="仿宋" w:eastAsia="仿宋" w:hAnsi="仿宋" w:hint="eastAsia"/>
          <w:b/>
          <w:sz w:val="32"/>
          <w:szCs w:val="32"/>
        </w:rPr>
        <w:t>年一般公共预算支出决算数为</w:t>
      </w:r>
      <w:r>
        <w:rPr>
          <w:rFonts w:ascii="仿宋" w:eastAsia="仿宋" w:hAnsi="仿宋"/>
          <w:b/>
          <w:sz w:val="32"/>
          <w:szCs w:val="32"/>
        </w:rPr>
        <w:t>185.58</w:t>
      </w:r>
      <w:r>
        <w:rPr>
          <w:rFonts w:ascii="仿宋" w:eastAsia="仿宋" w:hAnsi="仿宋" w:hint="eastAsia"/>
          <w:b/>
          <w:sz w:val="32"/>
          <w:szCs w:val="32"/>
        </w:rPr>
        <w:t>万元</w:t>
      </w:r>
      <w:r>
        <w:rPr>
          <w:rFonts w:ascii="仿宋" w:eastAsia="仿宋" w:hAnsi="仿宋" w:hint="eastAsia"/>
          <w:sz w:val="32"/>
          <w:szCs w:val="32"/>
        </w:rPr>
        <w:t>，</w:t>
      </w:r>
      <w:r>
        <w:rPr>
          <w:rStyle w:val="ad"/>
          <w:rFonts w:ascii="仿宋" w:eastAsia="仿宋" w:hAnsi="仿宋" w:hint="eastAsia"/>
          <w:bCs/>
          <w:sz w:val="32"/>
          <w:szCs w:val="32"/>
        </w:rPr>
        <w:t>完成</w:t>
      </w:r>
      <w:r>
        <w:rPr>
          <w:rStyle w:val="ad"/>
          <w:rFonts w:ascii="仿宋" w:eastAsia="仿宋" w:hAnsi="仿宋" w:hint="eastAsia"/>
          <w:bCs/>
          <w:sz w:val="32"/>
          <w:szCs w:val="32"/>
        </w:rPr>
        <w:lastRenderedPageBreak/>
        <w:t>预算</w:t>
      </w:r>
      <w:r>
        <w:rPr>
          <w:rStyle w:val="ad"/>
          <w:rFonts w:ascii="仿宋" w:eastAsia="仿宋" w:hAnsi="仿宋" w:hint="eastAsia"/>
          <w:bCs/>
          <w:sz w:val="32"/>
          <w:szCs w:val="32"/>
        </w:rPr>
        <w:t>100</w:t>
      </w:r>
      <w:r>
        <w:rPr>
          <w:rStyle w:val="ad"/>
          <w:rFonts w:ascii="仿宋" w:eastAsia="仿宋" w:hAnsi="仿宋"/>
          <w:bCs/>
          <w:sz w:val="32"/>
          <w:szCs w:val="32"/>
        </w:rPr>
        <w:t>%</w:t>
      </w:r>
      <w:r>
        <w:rPr>
          <w:rStyle w:val="ad"/>
          <w:rFonts w:ascii="仿宋" w:eastAsia="仿宋" w:hAnsi="仿宋" w:hint="eastAsia"/>
          <w:bCs/>
          <w:sz w:val="32"/>
          <w:szCs w:val="32"/>
        </w:rPr>
        <w:t>。其中：</w:t>
      </w:r>
      <w:bookmarkEnd w:id="33"/>
      <w:bookmarkEnd w:id="34"/>
      <w:bookmarkEnd w:id="35"/>
    </w:p>
    <w:p w:rsidR="00725617" w:rsidRDefault="009D1DA2">
      <w:pPr>
        <w:spacing w:line="600" w:lineRule="exact"/>
        <w:ind w:firstLineChars="200" w:firstLine="643"/>
        <w:rPr>
          <w:rFonts w:ascii="仿宋" w:eastAsia="仿宋" w:hAnsi="仿宋"/>
          <w:b/>
          <w:sz w:val="32"/>
          <w:szCs w:val="32"/>
        </w:rPr>
      </w:pPr>
      <w:r>
        <w:rPr>
          <w:rStyle w:val="ad"/>
          <w:rFonts w:ascii="仿宋" w:eastAsia="仿宋" w:hAnsi="仿宋"/>
          <w:bCs/>
          <w:sz w:val="32"/>
          <w:szCs w:val="32"/>
        </w:rPr>
        <w:t>1.</w:t>
      </w:r>
      <w:r>
        <w:rPr>
          <w:rStyle w:val="ad"/>
          <w:rFonts w:ascii="仿宋" w:eastAsia="仿宋" w:hAnsi="仿宋" w:hint="eastAsia"/>
          <w:bCs/>
          <w:sz w:val="32"/>
          <w:szCs w:val="32"/>
        </w:rPr>
        <w:t>一般公共服务（类）</w:t>
      </w:r>
      <w:r>
        <w:rPr>
          <w:rStyle w:val="ad"/>
          <w:rFonts w:ascii="仿宋" w:eastAsia="仿宋" w:hAnsi="仿宋"/>
          <w:bCs/>
          <w:sz w:val="32"/>
          <w:szCs w:val="32"/>
        </w:rPr>
        <w:t>***</w:t>
      </w:r>
      <w:r>
        <w:rPr>
          <w:rStyle w:val="ad"/>
          <w:rFonts w:ascii="仿宋" w:eastAsia="仿宋" w:hAnsi="仿宋" w:hint="eastAsia"/>
          <w:bCs/>
          <w:sz w:val="32"/>
          <w:szCs w:val="32"/>
        </w:rPr>
        <w:t>（款）</w:t>
      </w:r>
      <w:r>
        <w:rPr>
          <w:rStyle w:val="ad"/>
          <w:rFonts w:ascii="仿宋" w:eastAsia="仿宋" w:hAnsi="仿宋"/>
          <w:bCs/>
          <w:sz w:val="32"/>
          <w:szCs w:val="32"/>
        </w:rPr>
        <w:t>***</w:t>
      </w:r>
      <w:r>
        <w:rPr>
          <w:rStyle w:val="ad"/>
          <w:rFonts w:ascii="仿宋" w:eastAsia="仿宋" w:hAnsi="仿宋" w:hint="eastAsia"/>
          <w:bCs/>
          <w:sz w:val="32"/>
          <w:szCs w:val="32"/>
        </w:rPr>
        <w:t>（项）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0</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，决算数等于预算数的主要原因是严格按照年初预算数执行。</w:t>
      </w:r>
    </w:p>
    <w:p w:rsidR="00725617" w:rsidRDefault="009D1DA2">
      <w:pPr>
        <w:spacing w:line="600" w:lineRule="exact"/>
        <w:ind w:firstLineChars="200" w:firstLine="643"/>
        <w:rPr>
          <w:rFonts w:ascii="仿宋" w:eastAsia="仿宋" w:hAnsi="仿宋"/>
          <w:b/>
          <w:sz w:val="32"/>
          <w:szCs w:val="32"/>
        </w:rPr>
      </w:pPr>
      <w:r>
        <w:rPr>
          <w:rStyle w:val="ad"/>
          <w:rFonts w:ascii="仿宋" w:eastAsia="仿宋" w:hAnsi="仿宋"/>
          <w:bCs/>
          <w:sz w:val="32"/>
          <w:szCs w:val="32"/>
        </w:rPr>
        <w:t>2.</w:t>
      </w:r>
      <w:r>
        <w:rPr>
          <w:rStyle w:val="ad"/>
          <w:rFonts w:ascii="仿宋" w:eastAsia="仿宋" w:hAnsi="仿宋" w:hint="eastAsia"/>
          <w:bCs/>
          <w:sz w:val="32"/>
          <w:szCs w:val="32"/>
        </w:rPr>
        <w:t>教育（类）</w:t>
      </w:r>
      <w:r>
        <w:rPr>
          <w:rStyle w:val="ad"/>
          <w:rFonts w:ascii="仿宋" w:eastAsia="仿宋" w:hAnsi="仿宋"/>
          <w:bCs/>
          <w:sz w:val="32"/>
          <w:szCs w:val="32"/>
        </w:rPr>
        <w:t>***</w:t>
      </w:r>
      <w:r>
        <w:rPr>
          <w:rStyle w:val="ad"/>
          <w:rFonts w:ascii="仿宋" w:eastAsia="仿宋" w:hAnsi="仿宋" w:hint="eastAsia"/>
          <w:bCs/>
          <w:sz w:val="32"/>
          <w:szCs w:val="32"/>
        </w:rPr>
        <w:t>（款）</w:t>
      </w:r>
      <w:r>
        <w:rPr>
          <w:rStyle w:val="ad"/>
          <w:rFonts w:ascii="仿宋" w:eastAsia="仿宋" w:hAnsi="仿宋"/>
          <w:bCs/>
          <w:sz w:val="32"/>
          <w:szCs w:val="32"/>
        </w:rPr>
        <w:t>***</w:t>
      </w:r>
      <w:r>
        <w:rPr>
          <w:rStyle w:val="ad"/>
          <w:rFonts w:ascii="仿宋" w:eastAsia="仿宋" w:hAnsi="仿宋" w:hint="eastAsia"/>
          <w:bCs/>
          <w:sz w:val="32"/>
          <w:szCs w:val="32"/>
        </w:rPr>
        <w:t>（项）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0</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，决算数等于预算数的主要原因是严格按照年初预算数执行。</w:t>
      </w:r>
    </w:p>
    <w:p w:rsidR="00725617" w:rsidRDefault="009D1DA2">
      <w:pPr>
        <w:spacing w:line="600" w:lineRule="exact"/>
        <w:ind w:firstLineChars="200" w:firstLine="643"/>
        <w:rPr>
          <w:rFonts w:ascii="仿宋" w:eastAsia="仿宋" w:hAnsi="仿宋"/>
          <w:b/>
          <w:sz w:val="32"/>
          <w:szCs w:val="32"/>
        </w:rPr>
      </w:pPr>
      <w:r>
        <w:rPr>
          <w:rStyle w:val="ad"/>
          <w:rFonts w:ascii="仿宋" w:eastAsia="仿宋" w:hAnsi="仿宋"/>
          <w:bCs/>
          <w:sz w:val="32"/>
          <w:szCs w:val="32"/>
        </w:rPr>
        <w:t>3.</w:t>
      </w:r>
      <w:r>
        <w:rPr>
          <w:rStyle w:val="ad"/>
          <w:rFonts w:ascii="仿宋" w:eastAsia="仿宋" w:hAnsi="仿宋" w:hint="eastAsia"/>
          <w:bCs/>
          <w:sz w:val="32"/>
          <w:szCs w:val="32"/>
        </w:rPr>
        <w:t>科学技术（类）</w:t>
      </w:r>
      <w:r>
        <w:rPr>
          <w:rStyle w:val="ad"/>
          <w:rFonts w:ascii="仿宋" w:eastAsia="仿宋" w:hAnsi="仿宋"/>
          <w:bCs/>
          <w:sz w:val="32"/>
          <w:szCs w:val="32"/>
        </w:rPr>
        <w:t>***</w:t>
      </w:r>
      <w:r>
        <w:rPr>
          <w:rStyle w:val="ad"/>
          <w:rFonts w:ascii="仿宋" w:eastAsia="仿宋" w:hAnsi="仿宋" w:hint="eastAsia"/>
          <w:bCs/>
          <w:sz w:val="32"/>
          <w:szCs w:val="32"/>
        </w:rPr>
        <w:t>（款）</w:t>
      </w:r>
      <w:r>
        <w:rPr>
          <w:rStyle w:val="ad"/>
          <w:rFonts w:ascii="仿宋" w:eastAsia="仿宋" w:hAnsi="仿宋"/>
          <w:bCs/>
          <w:sz w:val="32"/>
          <w:szCs w:val="32"/>
        </w:rPr>
        <w:t>***</w:t>
      </w:r>
      <w:r>
        <w:rPr>
          <w:rStyle w:val="ad"/>
          <w:rFonts w:ascii="仿宋" w:eastAsia="仿宋" w:hAnsi="仿宋" w:hint="eastAsia"/>
          <w:bCs/>
          <w:sz w:val="32"/>
          <w:szCs w:val="32"/>
        </w:rPr>
        <w:t>（项）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0</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，决算数等于预算数的主要原因是严格按照年初预算数执行。</w:t>
      </w:r>
    </w:p>
    <w:p w:rsidR="00725617" w:rsidRDefault="009D1DA2">
      <w:pPr>
        <w:spacing w:line="600" w:lineRule="exact"/>
        <w:ind w:firstLineChars="200" w:firstLine="643"/>
        <w:rPr>
          <w:rFonts w:ascii="仿宋" w:eastAsia="仿宋" w:hAnsi="仿宋"/>
          <w:b/>
          <w:sz w:val="32"/>
          <w:szCs w:val="32"/>
        </w:rPr>
      </w:pPr>
      <w:r>
        <w:rPr>
          <w:rStyle w:val="ad"/>
          <w:rFonts w:ascii="仿宋" w:eastAsia="仿宋" w:hAnsi="仿宋"/>
          <w:bCs/>
          <w:sz w:val="32"/>
          <w:szCs w:val="32"/>
        </w:rPr>
        <w:t>4.</w:t>
      </w:r>
      <w:r>
        <w:rPr>
          <w:rStyle w:val="ad"/>
          <w:rFonts w:ascii="仿宋" w:eastAsia="仿宋" w:hAnsi="仿宋" w:hint="eastAsia"/>
          <w:bCs/>
          <w:sz w:val="32"/>
          <w:szCs w:val="32"/>
        </w:rPr>
        <w:t>文化旅游体育与传媒（类）</w:t>
      </w:r>
      <w:r>
        <w:rPr>
          <w:rStyle w:val="ad"/>
          <w:rFonts w:ascii="仿宋" w:eastAsia="仿宋" w:hAnsi="仿宋"/>
          <w:bCs/>
          <w:sz w:val="32"/>
          <w:szCs w:val="32"/>
        </w:rPr>
        <w:t>***</w:t>
      </w:r>
      <w:r>
        <w:rPr>
          <w:rStyle w:val="ad"/>
          <w:rFonts w:ascii="仿宋" w:eastAsia="仿宋" w:hAnsi="仿宋" w:hint="eastAsia"/>
          <w:bCs/>
          <w:sz w:val="32"/>
          <w:szCs w:val="32"/>
        </w:rPr>
        <w:t>（款）</w:t>
      </w:r>
      <w:r>
        <w:rPr>
          <w:rStyle w:val="ad"/>
          <w:rFonts w:ascii="仿宋" w:eastAsia="仿宋" w:hAnsi="仿宋"/>
          <w:bCs/>
          <w:sz w:val="32"/>
          <w:szCs w:val="32"/>
        </w:rPr>
        <w:t>***</w:t>
      </w:r>
      <w:r>
        <w:rPr>
          <w:rStyle w:val="ad"/>
          <w:rFonts w:ascii="仿宋" w:eastAsia="仿宋" w:hAnsi="仿宋" w:hint="eastAsia"/>
          <w:bCs/>
          <w:sz w:val="32"/>
          <w:szCs w:val="32"/>
        </w:rPr>
        <w:t>（项）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0</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，决算数等于预算数的主要原因是严格按照年初预算数执行。</w:t>
      </w:r>
    </w:p>
    <w:p w:rsidR="00725617" w:rsidRDefault="009D1DA2">
      <w:pPr>
        <w:spacing w:line="600" w:lineRule="exact"/>
        <w:ind w:firstLineChars="200" w:firstLine="643"/>
        <w:rPr>
          <w:rFonts w:ascii="仿宋" w:eastAsia="仿宋" w:hAnsi="仿宋"/>
          <w:b/>
          <w:sz w:val="32"/>
          <w:szCs w:val="32"/>
        </w:rPr>
      </w:pPr>
      <w:r>
        <w:rPr>
          <w:rStyle w:val="ad"/>
          <w:rFonts w:ascii="仿宋" w:eastAsia="仿宋" w:hAnsi="仿宋"/>
          <w:bCs/>
          <w:sz w:val="32"/>
          <w:szCs w:val="32"/>
        </w:rPr>
        <w:t>5.</w:t>
      </w:r>
      <w:r>
        <w:rPr>
          <w:rStyle w:val="ad"/>
          <w:rFonts w:ascii="仿宋" w:eastAsia="仿宋" w:hAnsi="仿宋" w:hint="eastAsia"/>
          <w:bCs/>
          <w:sz w:val="32"/>
          <w:szCs w:val="32"/>
        </w:rPr>
        <w:t>社会保障和就业（类）</w:t>
      </w:r>
      <w:r>
        <w:rPr>
          <w:rStyle w:val="ad"/>
          <w:rFonts w:ascii="仿宋" w:eastAsia="仿宋" w:hAnsi="仿宋" w:hint="eastAsia"/>
          <w:bCs/>
          <w:sz w:val="32"/>
          <w:szCs w:val="32"/>
        </w:rPr>
        <w:t>208</w:t>
      </w:r>
      <w:r>
        <w:rPr>
          <w:rStyle w:val="ad"/>
          <w:rFonts w:ascii="仿宋" w:eastAsia="仿宋" w:hAnsi="仿宋" w:hint="eastAsia"/>
          <w:bCs/>
          <w:sz w:val="32"/>
          <w:szCs w:val="32"/>
        </w:rPr>
        <w:t>（款）</w:t>
      </w:r>
      <w:r>
        <w:rPr>
          <w:rStyle w:val="ad"/>
          <w:rFonts w:ascii="仿宋" w:eastAsia="仿宋" w:hAnsi="仿宋" w:hint="eastAsia"/>
          <w:bCs/>
          <w:sz w:val="32"/>
          <w:szCs w:val="32"/>
        </w:rPr>
        <w:t>05</w:t>
      </w:r>
      <w:r>
        <w:rPr>
          <w:rStyle w:val="ad"/>
          <w:rFonts w:ascii="仿宋" w:eastAsia="仿宋" w:hAnsi="仿宋" w:hint="eastAsia"/>
          <w:bCs/>
          <w:sz w:val="32"/>
          <w:szCs w:val="32"/>
        </w:rPr>
        <w:t>（项）</w:t>
      </w:r>
      <w:r>
        <w:rPr>
          <w:rStyle w:val="ad"/>
          <w:rFonts w:ascii="仿宋" w:eastAsia="仿宋" w:hAnsi="仿宋" w:hint="eastAsia"/>
          <w:bCs/>
          <w:sz w:val="32"/>
          <w:szCs w:val="32"/>
        </w:rPr>
        <w:t>05</w:t>
      </w:r>
      <w:r>
        <w:rPr>
          <w:rStyle w:val="ad"/>
          <w:rFonts w:ascii="仿宋" w:eastAsia="仿宋" w:hAnsi="仿宋" w:hint="eastAsia"/>
          <w:bCs/>
          <w:sz w:val="32"/>
          <w:szCs w:val="32"/>
        </w:rPr>
        <w:t>机关事业单位基本养老保险缴费支出</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b w:val="0"/>
          <w:bCs/>
          <w:sz w:val="32"/>
          <w:szCs w:val="32"/>
        </w:rPr>
        <w:t>4.44</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Style w:val="ad"/>
          <w:rFonts w:ascii="仿宋" w:eastAsia="仿宋" w:hAnsi="仿宋" w:hint="eastAsia"/>
          <w:bCs/>
          <w:sz w:val="32"/>
          <w:szCs w:val="32"/>
        </w:rPr>
        <w:t>社会保障和就业（类）</w:t>
      </w:r>
      <w:r>
        <w:rPr>
          <w:rStyle w:val="ad"/>
          <w:rFonts w:ascii="仿宋" w:eastAsia="仿宋" w:hAnsi="仿宋" w:hint="eastAsia"/>
          <w:bCs/>
          <w:sz w:val="32"/>
          <w:szCs w:val="32"/>
        </w:rPr>
        <w:t>208</w:t>
      </w:r>
      <w:r>
        <w:rPr>
          <w:rStyle w:val="ad"/>
          <w:rFonts w:ascii="仿宋" w:eastAsia="仿宋" w:hAnsi="仿宋" w:hint="eastAsia"/>
          <w:bCs/>
          <w:sz w:val="32"/>
          <w:szCs w:val="32"/>
        </w:rPr>
        <w:t>（款）</w:t>
      </w:r>
      <w:r>
        <w:rPr>
          <w:rStyle w:val="ad"/>
          <w:rFonts w:ascii="仿宋" w:eastAsia="仿宋" w:hAnsi="仿宋" w:hint="eastAsia"/>
          <w:bCs/>
          <w:sz w:val="32"/>
          <w:szCs w:val="32"/>
        </w:rPr>
        <w:t>05</w:t>
      </w:r>
      <w:r>
        <w:rPr>
          <w:rStyle w:val="ad"/>
          <w:rFonts w:ascii="仿宋" w:eastAsia="仿宋" w:hAnsi="仿宋" w:hint="eastAsia"/>
          <w:bCs/>
          <w:sz w:val="32"/>
          <w:szCs w:val="32"/>
        </w:rPr>
        <w:t>（项）</w:t>
      </w:r>
      <w:r>
        <w:rPr>
          <w:rStyle w:val="ad"/>
          <w:rFonts w:ascii="仿宋" w:eastAsia="仿宋" w:hAnsi="仿宋" w:hint="eastAsia"/>
          <w:bCs/>
          <w:sz w:val="32"/>
          <w:szCs w:val="32"/>
        </w:rPr>
        <w:t>06</w:t>
      </w:r>
      <w:r>
        <w:rPr>
          <w:rStyle w:val="ad"/>
          <w:rFonts w:ascii="仿宋" w:eastAsia="仿宋" w:hAnsi="仿宋" w:hint="eastAsia"/>
          <w:bCs/>
          <w:sz w:val="32"/>
          <w:szCs w:val="32"/>
        </w:rPr>
        <w:t>机关事业单位职业年金缴费支出</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b w:val="0"/>
          <w:bCs/>
          <w:sz w:val="32"/>
          <w:szCs w:val="32"/>
        </w:rPr>
        <w:t>3.16</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，决算数等于预算数的主要原因是严格按照年初预算数执行。</w:t>
      </w:r>
    </w:p>
    <w:p w:rsidR="00725617" w:rsidRDefault="009D1DA2">
      <w:pPr>
        <w:spacing w:line="600" w:lineRule="exact"/>
        <w:ind w:firstLineChars="200" w:firstLine="643"/>
        <w:rPr>
          <w:rFonts w:ascii="仿宋" w:eastAsia="仿宋" w:hAnsi="仿宋"/>
          <w:b/>
          <w:sz w:val="32"/>
          <w:szCs w:val="32"/>
        </w:rPr>
      </w:pPr>
      <w:r>
        <w:rPr>
          <w:rStyle w:val="ad"/>
          <w:rFonts w:ascii="仿宋" w:eastAsia="仿宋" w:hAnsi="仿宋"/>
          <w:bCs/>
          <w:sz w:val="32"/>
          <w:szCs w:val="32"/>
        </w:rPr>
        <w:t>6.</w:t>
      </w:r>
      <w:r>
        <w:rPr>
          <w:rFonts w:ascii="仿宋" w:eastAsia="仿宋" w:hAnsi="仿宋" w:hint="eastAsia"/>
          <w:b/>
          <w:bCs/>
          <w:sz w:val="32"/>
          <w:szCs w:val="32"/>
        </w:rPr>
        <w:t>卫生健康</w:t>
      </w:r>
      <w:r>
        <w:rPr>
          <w:rStyle w:val="ad"/>
          <w:rFonts w:ascii="仿宋" w:eastAsia="仿宋" w:hAnsi="仿宋" w:hint="eastAsia"/>
          <w:bCs/>
          <w:sz w:val="32"/>
          <w:szCs w:val="32"/>
        </w:rPr>
        <w:t>（类）</w:t>
      </w:r>
      <w:r>
        <w:rPr>
          <w:rStyle w:val="ad"/>
          <w:rFonts w:ascii="仿宋" w:eastAsia="仿宋" w:hAnsi="仿宋" w:hint="eastAsia"/>
          <w:bCs/>
          <w:sz w:val="32"/>
          <w:szCs w:val="32"/>
        </w:rPr>
        <w:t>210</w:t>
      </w:r>
      <w:r>
        <w:rPr>
          <w:rStyle w:val="ad"/>
          <w:rFonts w:ascii="仿宋" w:eastAsia="仿宋" w:hAnsi="仿宋" w:hint="eastAsia"/>
          <w:bCs/>
          <w:sz w:val="32"/>
          <w:szCs w:val="32"/>
        </w:rPr>
        <w:t>（款）</w:t>
      </w:r>
      <w:r>
        <w:rPr>
          <w:rStyle w:val="ad"/>
          <w:rFonts w:ascii="仿宋" w:eastAsia="仿宋" w:hAnsi="仿宋" w:hint="eastAsia"/>
          <w:bCs/>
          <w:sz w:val="32"/>
          <w:szCs w:val="32"/>
        </w:rPr>
        <w:t>03</w:t>
      </w:r>
      <w:r>
        <w:rPr>
          <w:rStyle w:val="ad"/>
          <w:rFonts w:ascii="仿宋" w:eastAsia="仿宋" w:hAnsi="仿宋" w:hint="eastAsia"/>
          <w:bCs/>
          <w:sz w:val="32"/>
          <w:szCs w:val="32"/>
        </w:rPr>
        <w:t>（项）</w:t>
      </w:r>
      <w:r>
        <w:rPr>
          <w:rStyle w:val="ad"/>
          <w:rFonts w:ascii="仿宋" w:eastAsia="仿宋" w:hAnsi="仿宋" w:hint="eastAsia"/>
          <w:bCs/>
          <w:sz w:val="32"/>
          <w:szCs w:val="32"/>
        </w:rPr>
        <w:t>02</w:t>
      </w:r>
      <w:r>
        <w:rPr>
          <w:rStyle w:val="ad"/>
          <w:rFonts w:ascii="仿宋" w:eastAsia="仿宋" w:hAnsi="仿宋" w:hint="eastAsia"/>
          <w:bCs/>
          <w:sz w:val="32"/>
          <w:szCs w:val="32"/>
        </w:rPr>
        <w:t>乡镇卫生院</w:t>
      </w:r>
      <w:r>
        <w:rPr>
          <w:rStyle w:val="ad"/>
          <w:rFonts w:ascii="仿宋" w:eastAsia="仿宋" w:hAnsi="仿宋"/>
          <w:bCs/>
          <w:sz w:val="32"/>
          <w:szCs w:val="32"/>
        </w:rPr>
        <w:t>:</w:t>
      </w:r>
      <w:r>
        <w:rPr>
          <w:rStyle w:val="ad"/>
          <w:rFonts w:ascii="仿宋" w:eastAsia="仿宋" w:hAnsi="仿宋" w:hint="eastAsia"/>
          <w:b w:val="0"/>
          <w:bCs/>
          <w:sz w:val="32"/>
          <w:szCs w:val="32"/>
        </w:rPr>
        <w:t>支出决算为</w:t>
      </w:r>
      <w:r>
        <w:rPr>
          <w:rStyle w:val="ad"/>
          <w:rFonts w:ascii="仿宋" w:eastAsia="仿宋" w:hAnsi="仿宋"/>
          <w:b w:val="0"/>
          <w:bCs/>
          <w:sz w:val="32"/>
          <w:szCs w:val="32"/>
        </w:rPr>
        <w:t>20.54</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 w:eastAsia="仿宋" w:hAnsi="仿宋" w:hint="eastAsia"/>
          <w:b/>
          <w:bCs/>
          <w:sz w:val="32"/>
          <w:szCs w:val="32"/>
        </w:rPr>
        <w:t>卫生健康</w:t>
      </w:r>
      <w:r>
        <w:rPr>
          <w:rStyle w:val="ad"/>
          <w:rFonts w:ascii="仿宋" w:eastAsia="仿宋" w:hAnsi="仿宋" w:hint="eastAsia"/>
          <w:bCs/>
          <w:sz w:val="32"/>
          <w:szCs w:val="32"/>
        </w:rPr>
        <w:t>（类）</w:t>
      </w:r>
      <w:r>
        <w:rPr>
          <w:rStyle w:val="ad"/>
          <w:rFonts w:ascii="仿宋" w:eastAsia="仿宋" w:hAnsi="仿宋" w:hint="eastAsia"/>
          <w:bCs/>
          <w:sz w:val="32"/>
          <w:szCs w:val="32"/>
        </w:rPr>
        <w:t>210</w:t>
      </w:r>
      <w:r>
        <w:rPr>
          <w:rStyle w:val="ad"/>
          <w:rFonts w:ascii="仿宋" w:eastAsia="仿宋" w:hAnsi="仿宋" w:hint="eastAsia"/>
          <w:bCs/>
          <w:sz w:val="32"/>
          <w:szCs w:val="32"/>
        </w:rPr>
        <w:t>（款）</w:t>
      </w:r>
      <w:r>
        <w:rPr>
          <w:rStyle w:val="ad"/>
          <w:rFonts w:ascii="仿宋" w:eastAsia="仿宋" w:hAnsi="仿宋" w:hint="eastAsia"/>
          <w:bCs/>
          <w:sz w:val="32"/>
          <w:szCs w:val="32"/>
        </w:rPr>
        <w:t>01</w:t>
      </w:r>
      <w:r>
        <w:rPr>
          <w:rStyle w:val="ad"/>
          <w:rFonts w:ascii="仿宋" w:eastAsia="仿宋" w:hAnsi="仿宋" w:hint="eastAsia"/>
          <w:bCs/>
          <w:sz w:val="32"/>
          <w:szCs w:val="32"/>
        </w:rPr>
        <w:t>（项）</w:t>
      </w:r>
      <w:r>
        <w:rPr>
          <w:rStyle w:val="ad"/>
          <w:rFonts w:ascii="仿宋" w:eastAsia="仿宋" w:hAnsi="仿宋" w:hint="eastAsia"/>
          <w:bCs/>
          <w:sz w:val="32"/>
          <w:szCs w:val="32"/>
        </w:rPr>
        <w:t>99</w:t>
      </w:r>
      <w:r>
        <w:rPr>
          <w:rStyle w:val="ad"/>
          <w:rFonts w:ascii="仿宋" w:eastAsia="仿宋" w:hAnsi="仿宋" w:hint="eastAsia"/>
          <w:bCs/>
          <w:sz w:val="32"/>
          <w:szCs w:val="32"/>
        </w:rPr>
        <w:t>其他卫生健康管理事务支出</w:t>
      </w:r>
      <w:r>
        <w:rPr>
          <w:rStyle w:val="ad"/>
          <w:rFonts w:ascii="仿宋" w:eastAsia="仿宋" w:hAnsi="仿宋"/>
          <w:bCs/>
          <w:sz w:val="32"/>
          <w:szCs w:val="32"/>
        </w:rPr>
        <w:t>:</w:t>
      </w:r>
      <w:r>
        <w:rPr>
          <w:rStyle w:val="ad"/>
          <w:rFonts w:ascii="仿宋" w:eastAsia="仿宋" w:hAnsi="仿宋" w:hint="eastAsia"/>
          <w:b w:val="0"/>
          <w:bCs/>
          <w:sz w:val="32"/>
          <w:szCs w:val="32"/>
        </w:rPr>
        <w:t>支出决算为</w:t>
      </w:r>
      <w:r>
        <w:rPr>
          <w:rStyle w:val="ad"/>
          <w:rFonts w:ascii="仿宋" w:eastAsia="仿宋" w:hAnsi="仿宋" w:hint="eastAsia"/>
          <w:b w:val="0"/>
          <w:bCs/>
          <w:sz w:val="32"/>
          <w:szCs w:val="32"/>
        </w:rPr>
        <w:t>0.75</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 w:eastAsia="仿宋" w:hAnsi="仿宋" w:hint="eastAsia"/>
          <w:b/>
          <w:bCs/>
          <w:sz w:val="32"/>
          <w:szCs w:val="32"/>
        </w:rPr>
        <w:t>卫生健康</w:t>
      </w:r>
      <w:r>
        <w:rPr>
          <w:rStyle w:val="ad"/>
          <w:rFonts w:ascii="仿宋" w:eastAsia="仿宋" w:hAnsi="仿宋" w:hint="eastAsia"/>
          <w:bCs/>
          <w:sz w:val="32"/>
          <w:szCs w:val="32"/>
        </w:rPr>
        <w:t>（类）</w:t>
      </w:r>
      <w:r>
        <w:rPr>
          <w:rStyle w:val="ad"/>
          <w:rFonts w:ascii="仿宋" w:eastAsia="仿宋" w:hAnsi="仿宋" w:hint="eastAsia"/>
          <w:bCs/>
          <w:sz w:val="32"/>
          <w:szCs w:val="32"/>
        </w:rPr>
        <w:t>210</w:t>
      </w:r>
      <w:r>
        <w:rPr>
          <w:rStyle w:val="ad"/>
          <w:rFonts w:ascii="仿宋" w:eastAsia="仿宋" w:hAnsi="仿宋" w:hint="eastAsia"/>
          <w:bCs/>
          <w:sz w:val="32"/>
          <w:szCs w:val="32"/>
        </w:rPr>
        <w:t>（款）</w:t>
      </w:r>
      <w:r>
        <w:rPr>
          <w:rStyle w:val="ad"/>
          <w:rFonts w:ascii="仿宋" w:eastAsia="仿宋" w:hAnsi="仿宋" w:hint="eastAsia"/>
          <w:bCs/>
          <w:sz w:val="32"/>
          <w:szCs w:val="32"/>
        </w:rPr>
        <w:lastRenderedPageBreak/>
        <w:t>03</w:t>
      </w:r>
      <w:r>
        <w:rPr>
          <w:rStyle w:val="ad"/>
          <w:rFonts w:ascii="仿宋" w:eastAsia="仿宋" w:hAnsi="仿宋" w:hint="eastAsia"/>
          <w:bCs/>
          <w:sz w:val="32"/>
          <w:szCs w:val="32"/>
        </w:rPr>
        <w:t>（项）</w:t>
      </w:r>
      <w:r>
        <w:rPr>
          <w:rStyle w:val="ad"/>
          <w:rFonts w:ascii="仿宋" w:eastAsia="仿宋" w:hAnsi="仿宋" w:hint="eastAsia"/>
          <w:bCs/>
          <w:sz w:val="32"/>
          <w:szCs w:val="32"/>
        </w:rPr>
        <w:t>99</w:t>
      </w:r>
      <w:r>
        <w:rPr>
          <w:rStyle w:val="ad"/>
          <w:rFonts w:ascii="仿宋" w:eastAsia="仿宋" w:hAnsi="仿宋" w:hint="eastAsia"/>
          <w:bCs/>
          <w:sz w:val="32"/>
          <w:szCs w:val="32"/>
        </w:rPr>
        <w:t>其他基层医疗卫生机构支出</w:t>
      </w:r>
      <w:r>
        <w:rPr>
          <w:rStyle w:val="ad"/>
          <w:rFonts w:ascii="仿宋" w:eastAsia="仿宋" w:hAnsi="仿宋"/>
          <w:bCs/>
          <w:sz w:val="32"/>
          <w:szCs w:val="32"/>
        </w:rPr>
        <w:t>:</w:t>
      </w:r>
      <w:r>
        <w:rPr>
          <w:rStyle w:val="ad"/>
          <w:rFonts w:ascii="仿宋" w:eastAsia="仿宋" w:hAnsi="仿宋" w:hint="eastAsia"/>
          <w:b w:val="0"/>
          <w:bCs/>
          <w:sz w:val="32"/>
          <w:szCs w:val="32"/>
        </w:rPr>
        <w:t>支出决算为</w:t>
      </w:r>
      <w:r>
        <w:rPr>
          <w:rStyle w:val="ad"/>
          <w:rFonts w:ascii="仿宋" w:eastAsia="仿宋" w:hAnsi="仿宋"/>
          <w:b w:val="0"/>
          <w:bCs/>
          <w:sz w:val="32"/>
          <w:szCs w:val="32"/>
        </w:rPr>
        <w:t>9.52</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 w:eastAsia="仿宋" w:hAnsi="仿宋" w:hint="eastAsia"/>
          <w:b/>
          <w:bCs/>
          <w:sz w:val="32"/>
          <w:szCs w:val="32"/>
        </w:rPr>
        <w:t>卫生健康</w:t>
      </w:r>
      <w:r>
        <w:rPr>
          <w:rStyle w:val="ad"/>
          <w:rFonts w:ascii="仿宋" w:eastAsia="仿宋" w:hAnsi="仿宋" w:hint="eastAsia"/>
          <w:bCs/>
          <w:sz w:val="32"/>
          <w:szCs w:val="32"/>
        </w:rPr>
        <w:t>（类）</w:t>
      </w:r>
      <w:r>
        <w:rPr>
          <w:rStyle w:val="ad"/>
          <w:rFonts w:ascii="仿宋" w:eastAsia="仿宋" w:hAnsi="仿宋" w:hint="eastAsia"/>
          <w:bCs/>
          <w:sz w:val="32"/>
          <w:szCs w:val="32"/>
        </w:rPr>
        <w:t>210</w:t>
      </w:r>
      <w:r>
        <w:rPr>
          <w:rStyle w:val="ad"/>
          <w:rFonts w:ascii="仿宋" w:eastAsia="仿宋" w:hAnsi="仿宋" w:hint="eastAsia"/>
          <w:bCs/>
          <w:sz w:val="32"/>
          <w:szCs w:val="32"/>
        </w:rPr>
        <w:t>（款）</w:t>
      </w:r>
      <w:r>
        <w:rPr>
          <w:rStyle w:val="ad"/>
          <w:rFonts w:ascii="仿宋" w:eastAsia="仿宋" w:hAnsi="仿宋" w:hint="eastAsia"/>
          <w:bCs/>
          <w:sz w:val="32"/>
          <w:szCs w:val="32"/>
        </w:rPr>
        <w:t>04</w:t>
      </w:r>
      <w:r>
        <w:rPr>
          <w:rStyle w:val="ad"/>
          <w:rFonts w:ascii="仿宋" w:eastAsia="仿宋" w:hAnsi="仿宋" w:hint="eastAsia"/>
          <w:bCs/>
          <w:sz w:val="32"/>
          <w:szCs w:val="32"/>
        </w:rPr>
        <w:t>（项）</w:t>
      </w:r>
      <w:r>
        <w:rPr>
          <w:rStyle w:val="ad"/>
          <w:rFonts w:ascii="仿宋" w:eastAsia="仿宋" w:hAnsi="仿宋" w:hint="eastAsia"/>
          <w:bCs/>
          <w:sz w:val="32"/>
          <w:szCs w:val="32"/>
        </w:rPr>
        <w:t>08</w:t>
      </w:r>
      <w:r>
        <w:rPr>
          <w:rStyle w:val="ad"/>
          <w:rFonts w:ascii="仿宋" w:eastAsia="仿宋" w:hAnsi="仿宋" w:hint="eastAsia"/>
          <w:bCs/>
          <w:sz w:val="32"/>
          <w:szCs w:val="32"/>
        </w:rPr>
        <w:t>基本公共卫生服务</w:t>
      </w:r>
      <w:r>
        <w:rPr>
          <w:rStyle w:val="ad"/>
          <w:rFonts w:ascii="仿宋" w:eastAsia="仿宋" w:hAnsi="仿宋"/>
          <w:bCs/>
          <w:sz w:val="32"/>
          <w:szCs w:val="32"/>
        </w:rPr>
        <w:t>:</w:t>
      </w:r>
      <w:r>
        <w:rPr>
          <w:rStyle w:val="ad"/>
          <w:rFonts w:ascii="仿宋" w:eastAsia="仿宋" w:hAnsi="仿宋" w:hint="eastAsia"/>
          <w:b w:val="0"/>
          <w:bCs/>
          <w:sz w:val="32"/>
          <w:szCs w:val="32"/>
        </w:rPr>
        <w:t>支出决算为</w:t>
      </w:r>
      <w:r>
        <w:rPr>
          <w:rStyle w:val="ad"/>
          <w:rFonts w:ascii="仿宋" w:eastAsia="仿宋" w:hAnsi="仿宋"/>
          <w:b w:val="0"/>
          <w:bCs/>
          <w:sz w:val="32"/>
          <w:szCs w:val="32"/>
        </w:rPr>
        <w:t>133.15</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 w:eastAsia="仿宋" w:hAnsi="仿宋" w:hint="eastAsia"/>
          <w:b/>
          <w:bCs/>
          <w:sz w:val="32"/>
          <w:szCs w:val="32"/>
        </w:rPr>
        <w:t>卫生健康</w:t>
      </w:r>
      <w:r>
        <w:rPr>
          <w:rStyle w:val="ad"/>
          <w:rFonts w:ascii="仿宋" w:eastAsia="仿宋" w:hAnsi="仿宋" w:hint="eastAsia"/>
          <w:bCs/>
          <w:sz w:val="32"/>
          <w:szCs w:val="32"/>
        </w:rPr>
        <w:t>（类）</w:t>
      </w:r>
      <w:r>
        <w:rPr>
          <w:rStyle w:val="ad"/>
          <w:rFonts w:ascii="仿宋" w:eastAsia="仿宋" w:hAnsi="仿宋" w:hint="eastAsia"/>
          <w:bCs/>
          <w:sz w:val="32"/>
          <w:szCs w:val="32"/>
        </w:rPr>
        <w:t>210</w:t>
      </w:r>
      <w:r>
        <w:rPr>
          <w:rStyle w:val="ad"/>
          <w:rFonts w:ascii="仿宋" w:eastAsia="仿宋" w:hAnsi="仿宋" w:hint="eastAsia"/>
          <w:bCs/>
          <w:sz w:val="32"/>
          <w:szCs w:val="32"/>
        </w:rPr>
        <w:t>（款）</w:t>
      </w:r>
      <w:r>
        <w:rPr>
          <w:rStyle w:val="ad"/>
          <w:rFonts w:ascii="仿宋" w:eastAsia="仿宋" w:hAnsi="仿宋" w:hint="eastAsia"/>
          <w:bCs/>
          <w:sz w:val="32"/>
          <w:szCs w:val="32"/>
        </w:rPr>
        <w:t>04</w:t>
      </w:r>
      <w:r>
        <w:rPr>
          <w:rStyle w:val="ad"/>
          <w:rFonts w:ascii="仿宋" w:eastAsia="仿宋" w:hAnsi="仿宋" w:hint="eastAsia"/>
          <w:bCs/>
          <w:sz w:val="32"/>
          <w:szCs w:val="32"/>
        </w:rPr>
        <w:t>（项）</w:t>
      </w:r>
      <w:r>
        <w:rPr>
          <w:rStyle w:val="ad"/>
          <w:rFonts w:ascii="仿宋" w:eastAsia="仿宋" w:hAnsi="仿宋" w:hint="eastAsia"/>
          <w:bCs/>
          <w:sz w:val="32"/>
          <w:szCs w:val="32"/>
        </w:rPr>
        <w:t>09</w:t>
      </w:r>
      <w:r>
        <w:rPr>
          <w:rStyle w:val="ad"/>
          <w:rFonts w:ascii="仿宋" w:eastAsia="仿宋" w:hAnsi="仿宋" w:hint="eastAsia"/>
          <w:bCs/>
          <w:sz w:val="32"/>
          <w:szCs w:val="32"/>
        </w:rPr>
        <w:t>重大公共卫生服务</w:t>
      </w:r>
      <w:r>
        <w:rPr>
          <w:rStyle w:val="ad"/>
          <w:rFonts w:ascii="仿宋" w:eastAsia="仿宋" w:hAnsi="仿宋"/>
          <w:bCs/>
          <w:sz w:val="32"/>
          <w:szCs w:val="32"/>
        </w:rPr>
        <w:t>:</w:t>
      </w:r>
      <w:r>
        <w:rPr>
          <w:rStyle w:val="ad"/>
          <w:rFonts w:ascii="仿宋" w:eastAsia="仿宋" w:hAnsi="仿宋" w:hint="eastAsia"/>
          <w:b w:val="0"/>
          <w:bCs/>
          <w:sz w:val="32"/>
          <w:szCs w:val="32"/>
        </w:rPr>
        <w:t>支出决算为</w:t>
      </w:r>
      <w:r>
        <w:rPr>
          <w:rStyle w:val="ad"/>
          <w:rFonts w:ascii="仿宋" w:eastAsia="仿宋" w:hAnsi="仿宋"/>
          <w:b w:val="0"/>
          <w:bCs/>
          <w:sz w:val="32"/>
          <w:szCs w:val="32"/>
        </w:rPr>
        <w:t>14.03</w:t>
      </w:r>
      <w:r>
        <w:rPr>
          <w:rStyle w:val="ad"/>
          <w:rFonts w:ascii="仿宋" w:eastAsia="仿宋" w:hAnsi="仿宋" w:hint="eastAsia"/>
          <w:b w:val="0"/>
          <w:bCs/>
          <w:sz w:val="32"/>
          <w:szCs w:val="32"/>
        </w:rPr>
        <w:t>万元，完成预算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，决算数等于预算数的主要原因是严格按照年初预算数执行。</w:t>
      </w:r>
    </w:p>
    <w:p w:rsidR="00725617" w:rsidRDefault="009D1DA2">
      <w:pPr>
        <w:tabs>
          <w:tab w:val="right" w:pos="8306"/>
        </w:tabs>
        <w:spacing w:line="600" w:lineRule="exact"/>
        <w:ind w:firstLine="640"/>
        <w:outlineLvl w:val="1"/>
        <w:rPr>
          <w:rStyle w:val="20"/>
        </w:rPr>
      </w:pPr>
      <w:bookmarkStart w:id="36" w:name="_Toc15396608"/>
      <w:bookmarkStart w:id="37"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36"/>
      <w:bookmarkEnd w:id="37"/>
      <w:r>
        <w:rPr>
          <w:rStyle w:val="20"/>
          <w:rFonts w:ascii="黑体" w:eastAsia="黑体" w:hAnsi="黑体"/>
          <w:b w:val="0"/>
        </w:rPr>
        <w:tab/>
      </w:r>
    </w:p>
    <w:p w:rsidR="00725617" w:rsidRDefault="009D1DA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年一般公共预算财政拨款基本支出</w:t>
      </w:r>
      <w:r>
        <w:rPr>
          <w:rFonts w:ascii="仿宋" w:eastAsia="仿宋" w:hAnsi="仿宋"/>
          <w:sz w:val="32"/>
          <w:szCs w:val="32"/>
        </w:rPr>
        <w:t>28.89</w:t>
      </w:r>
      <w:r>
        <w:rPr>
          <w:rFonts w:ascii="仿宋" w:eastAsia="仿宋" w:hAnsi="仿宋" w:hint="eastAsia"/>
          <w:sz w:val="32"/>
          <w:szCs w:val="32"/>
        </w:rPr>
        <w:t>万元，其中：</w:t>
      </w:r>
    </w:p>
    <w:p w:rsidR="00725617" w:rsidRDefault="009D1DA2">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28.89</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rsidR="00725617" w:rsidRDefault="009D1DA2">
      <w:pPr>
        <w:spacing w:line="600" w:lineRule="exact"/>
        <w:ind w:firstLine="645"/>
        <w:rPr>
          <w:rFonts w:ascii="仿宋" w:eastAsia="仿宋" w:hAnsi="仿宋"/>
          <w:b/>
          <w:sz w:val="32"/>
          <w:szCs w:val="32"/>
        </w:rPr>
      </w:pPr>
      <w:r>
        <w:rPr>
          <w:rFonts w:ascii="仿宋" w:eastAsia="仿宋" w:hAnsi="仿宋" w:hint="eastAsia"/>
          <w:sz w:val="32"/>
          <w:szCs w:val="32"/>
        </w:rPr>
        <w:t xml:space="preserve">　　公用经费</w:t>
      </w:r>
      <w:r>
        <w:rPr>
          <w:rFonts w:ascii="仿宋" w:eastAsia="仿宋" w:hAnsi="仿宋" w:hint="eastAsia"/>
          <w:sz w:val="32"/>
          <w:szCs w:val="32"/>
        </w:rPr>
        <w:t>0</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725617" w:rsidRDefault="009D1DA2">
      <w:pPr>
        <w:spacing w:line="600" w:lineRule="exact"/>
        <w:ind w:firstLine="640"/>
        <w:outlineLvl w:val="1"/>
        <w:rPr>
          <w:rStyle w:val="20"/>
          <w:rFonts w:ascii="黑体" w:eastAsia="黑体" w:hAnsi="黑体"/>
          <w:b w:val="0"/>
        </w:rPr>
      </w:pPr>
      <w:bookmarkStart w:id="38" w:name="_Toc15377215"/>
      <w:bookmarkStart w:id="39" w:name="_Toc15396609"/>
      <w:r>
        <w:rPr>
          <w:rFonts w:ascii="黑体" w:eastAsia="黑体" w:hint="eastAsia"/>
          <w:sz w:val="32"/>
          <w:szCs w:val="32"/>
        </w:rPr>
        <w:t>七、</w:t>
      </w:r>
      <w:r>
        <w:rPr>
          <w:rStyle w:val="20"/>
          <w:rFonts w:ascii="黑体" w:eastAsia="黑体" w:hAnsi="黑体" w:hint="eastAsia"/>
          <w:b w:val="0"/>
        </w:rPr>
        <w:t>财政拨款</w:t>
      </w:r>
      <w:r>
        <w:rPr>
          <w:rStyle w:val="20"/>
          <w:rFonts w:ascii="黑体" w:eastAsia="黑体" w:hAnsi="黑体" w:hint="eastAsia"/>
        </w:rPr>
        <w:t>“</w:t>
      </w:r>
      <w:r>
        <w:rPr>
          <w:rStyle w:val="20"/>
          <w:rFonts w:ascii="黑体" w:eastAsia="黑体" w:hAnsi="黑体" w:hint="eastAsia"/>
          <w:b w:val="0"/>
        </w:rPr>
        <w:t>三公”经费支出决算情况说明</w:t>
      </w:r>
      <w:bookmarkEnd w:id="38"/>
      <w:bookmarkEnd w:id="39"/>
    </w:p>
    <w:p w:rsidR="00725617" w:rsidRDefault="009D1DA2">
      <w:pPr>
        <w:spacing w:line="600" w:lineRule="exact"/>
        <w:ind w:firstLine="640"/>
        <w:outlineLvl w:val="2"/>
        <w:rPr>
          <w:rFonts w:ascii="仿宋" w:eastAsia="仿宋" w:hAnsi="仿宋"/>
          <w:b/>
          <w:sz w:val="32"/>
          <w:szCs w:val="32"/>
        </w:rPr>
      </w:pPr>
      <w:bookmarkStart w:id="40" w:name="_Toc15377216"/>
      <w:r>
        <w:rPr>
          <w:rFonts w:ascii="仿宋" w:eastAsia="仿宋" w:hAnsi="仿宋" w:hint="eastAsia"/>
          <w:b/>
          <w:sz w:val="32"/>
          <w:szCs w:val="32"/>
        </w:rPr>
        <w:t>（一）“三公”经费财政拨款支出决算总体情况说明</w:t>
      </w:r>
      <w:bookmarkEnd w:id="40"/>
    </w:p>
    <w:p w:rsidR="00725617" w:rsidRDefault="009D1DA2">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22</w:t>
      </w:r>
      <w:r>
        <w:rPr>
          <w:rFonts w:ascii="仿宋" w:eastAsia="仿宋" w:hAnsi="仿宋" w:hint="eastAsia"/>
          <w:sz w:val="32"/>
          <w:szCs w:val="32"/>
        </w:rPr>
        <w:t>年“三公”经费财政拨款支出决算为</w:t>
      </w:r>
      <w:r>
        <w:rPr>
          <w:rFonts w:ascii="仿宋" w:eastAsia="仿宋" w:hAnsi="仿宋" w:hint="eastAsia"/>
          <w:sz w:val="32"/>
          <w:szCs w:val="32"/>
        </w:rPr>
        <w:t>0</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，较上年增加</w:t>
      </w:r>
      <w:r>
        <w:rPr>
          <w:rFonts w:ascii="仿宋" w:eastAsia="仿宋" w:hAnsi="仿宋" w:hint="eastAsia"/>
          <w:sz w:val="32"/>
          <w:szCs w:val="32"/>
        </w:rPr>
        <w:t>/</w:t>
      </w:r>
      <w:r>
        <w:rPr>
          <w:rFonts w:ascii="仿宋" w:eastAsia="仿宋" w:hAnsi="仿宋" w:hint="eastAsia"/>
          <w:sz w:val="32"/>
          <w:szCs w:val="32"/>
        </w:rPr>
        <w:t>减少</w:t>
      </w:r>
      <w:r>
        <w:rPr>
          <w:rFonts w:ascii="仿宋" w:eastAsia="仿宋" w:hAnsi="仿宋" w:hint="eastAsia"/>
          <w:sz w:val="32"/>
          <w:szCs w:val="32"/>
        </w:rPr>
        <w:t>0</w:t>
      </w:r>
      <w:r>
        <w:rPr>
          <w:rFonts w:ascii="仿宋" w:eastAsia="仿宋" w:hAnsi="仿宋" w:hint="eastAsia"/>
          <w:sz w:val="32"/>
          <w:szCs w:val="32"/>
        </w:rPr>
        <w:t>万元，增长</w:t>
      </w:r>
      <w:r>
        <w:rPr>
          <w:rFonts w:ascii="仿宋" w:eastAsia="仿宋" w:hAnsi="仿宋" w:hint="eastAsia"/>
          <w:sz w:val="32"/>
          <w:szCs w:val="32"/>
        </w:rPr>
        <w:t>/</w:t>
      </w:r>
      <w:r>
        <w:rPr>
          <w:rFonts w:ascii="仿宋" w:eastAsia="仿宋" w:hAnsi="仿宋" w:hint="eastAsia"/>
          <w:sz w:val="32"/>
          <w:szCs w:val="32"/>
        </w:rPr>
        <w:t>下降</w:t>
      </w:r>
      <w:r>
        <w:rPr>
          <w:rFonts w:ascii="仿宋" w:eastAsia="仿宋" w:hAnsi="仿宋" w:hint="eastAsia"/>
          <w:sz w:val="32"/>
          <w:szCs w:val="32"/>
        </w:rPr>
        <w:t>0.0%</w:t>
      </w:r>
      <w:r>
        <w:rPr>
          <w:rFonts w:ascii="仿宋" w:eastAsia="仿宋" w:hAnsi="仿宋" w:hint="eastAsia"/>
          <w:sz w:val="32"/>
          <w:szCs w:val="32"/>
        </w:rPr>
        <w:t>。</w:t>
      </w:r>
      <w:r>
        <w:rPr>
          <w:rStyle w:val="ad"/>
          <w:rFonts w:ascii="仿宋" w:eastAsia="仿宋" w:hAnsi="仿宋" w:hint="eastAsia"/>
          <w:b w:val="0"/>
          <w:bCs/>
          <w:sz w:val="32"/>
          <w:szCs w:val="32"/>
        </w:rPr>
        <w:t>决算数等于预算数的主要原因是严格按照年初预算数执行。</w:t>
      </w:r>
    </w:p>
    <w:p w:rsidR="00725617" w:rsidRDefault="009D1DA2">
      <w:pPr>
        <w:spacing w:line="600" w:lineRule="exact"/>
        <w:ind w:firstLine="640"/>
        <w:outlineLvl w:val="2"/>
        <w:rPr>
          <w:rFonts w:ascii="仿宋" w:eastAsia="仿宋" w:hAnsi="仿宋"/>
          <w:b/>
          <w:sz w:val="32"/>
          <w:szCs w:val="32"/>
        </w:rPr>
      </w:pPr>
      <w:bookmarkStart w:id="41" w:name="_Toc15377217"/>
      <w:r>
        <w:rPr>
          <w:rFonts w:ascii="仿宋" w:eastAsia="仿宋" w:hAnsi="仿宋" w:hint="eastAsia"/>
          <w:b/>
          <w:sz w:val="32"/>
          <w:szCs w:val="32"/>
        </w:rPr>
        <w:t>（二）“三公”经费财政拨款支出决算具体情况说明</w:t>
      </w:r>
      <w:bookmarkEnd w:id="41"/>
    </w:p>
    <w:p w:rsidR="00725617" w:rsidRDefault="009D1DA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100.0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100.0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100.0</w:t>
      </w:r>
      <w:r>
        <w:rPr>
          <w:rFonts w:ascii="仿宋" w:eastAsia="仿宋" w:hAnsi="仿宋"/>
          <w:sz w:val="32"/>
          <w:szCs w:val="32"/>
        </w:rPr>
        <w:t>%</w:t>
      </w:r>
      <w:r>
        <w:rPr>
          <w:rFonts w:ascii="仿宋" w:eastAsia="仿宋" w:hAnsi="仿宋" w:hint="eastAsia"/>
          <w:sz w:val="32"/>
          <w:szCs w:val="32"/>
        </w:rPr>
        <w:t>。具体情况如下：</w:t>
      </w:r>
    </w:p>
    <w:p w:rsidR="00725617" w:rsidRDefault="009D1DA2">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d"/>
          <w:rFonts w:ascii="仿宋" w:eastAsia="仿宋" w:hAnsi="仿宋" w:hint="eastAsia"/>
          <w:b w:val="0"/>
          <w:bCs/>
          <w:sz w:val="32"/>
          <w:szCs w:val="32"/>
        </w:rPr>
        <w:t>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rPr>
        <w:t>0.0</w:t>
      </w:r>
      <w:r>
        <w:rPr>
          <w:rFonts w:ascii="仿宋_GB2312" w:eastAsia="仿宋_GB2312"/>
          <w:sz w:val="32"/>
          <w:szCs w:val="32"/>
        </w:rPr>
        <w:t>%</w:t>
      </w:r>
      <w:r>
        <w:rPr>
          <w:rFonts w:ascii="仿宋_GB2312" w:eastAsia="仿宋_GB2312" w:hint="eastAsia"/>
          <w:sz w:val="32"/>
          <w:szCs w:val="32"/>
        </w:rPr>
        <w:t>。</w:t>
      </w:r>
    </w:p>
    <w:p w:rsidR="00725617" w:rsidRDefault="009D1DA2">
      <w:pPr>
        <w:spacing w:line="600" w:lineRule="exact"/>
        <w:ind w:firstLine="640"/>
        <w:rPr>
          <w:rFonts w:eastAsia="仿宋"/>
          <w:color w:val="000000"/>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w:t>
      </w:r>
      <w:r>
        <w:rPr>
          <w:rStyle w:val="ad"/>
          <w:rFonts w:ascii="仿宋" w:eastAsia="仿宋" w:hAnsi="仿宋" w:hint="eastAsia"/>
          <w:b w:val="0"/>
          <w:bCs/>
          <w:sz w:val="32"/>
          <w:szCs w:val="32"/>
        </w:rPr>
        <w:t>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rPr>
        <w:t>0.0</w:t>
      </w:r>
      <w:r>
        <w:rPr>
          <w:rFonts w:ascii="仿宋_GB2312" w:eastAsia="仿宋_GB2312"/>
          <w:sz w:val="32"/>
          <w:szCs w:val="32"/>
        </w:rPr>
        <w:t>%</w:t>
      </w:r>
      <w:r>
        <w:rPr>
          <w:rFonts w:ascii="仿宋_GB2312" w:eastAsia="仿宋_GB2312" w:hint="eastAsia"/>
          <w:sz w:val="32"/>
          <w:szCs w:val="32"/>
        </w:rPr>
        <w:t>。</w:t>
      </w:r>
    </w:p>
    <w:p w:rsidR="00725617" w:rsidRDefault="009D1DA2">
      <w:pPr>
        <w:spacing w:line="600" w:lineRule="exact"/>
        <w:ind w:firstLine="640"/>
        <w:rPr>
          <w:rFonts w:ascii="仿宋_GB2312" w:eastAsia="仿宋_GB2312"/>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万元，越野车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辆、越野车</w:t>
      </w:r>
      <w:r>
        <w:rPr>
          <w:rFonts w:ascii="仿宋_GB2312" w:eastAsia="仿宋_GB2312" w:hint="eastAsia"/>
          <w:sz w:val="32"/>
          <w:szCs w:val="32"/>
        </w:rPr>
        <w:t>0</w:t>
      </w:r>
      <w:r>
        <w:rPr>
          <w:rFonts w:ascii="仿宋_GB2312" w:eastAsia="仿宋_GB2312" w:hint="eastAsia"/>
          <w:sz w:val="32"/>
          <w:szCs w:val="32"/>
        </w:rPr>
        <w:t>辆、载客汽车</w:t>
      </w:r>
      <w:r>
        <w:rPr>
          <w:rFonts w:ascii="仿宋_GB2312" w:eastAsia="仿宋_GB2312" w:hint="eastAsia"/>
          <w:sz w:val="32"/>
          <w:szCs w:val="32"/>
        </w:rPr>
        <w:t>0</w:t>
      </w:r>
      <w:r>
        <w:rPr>
          <w:rFonts w:ascii="仿宋_GB2312" w:eastAsia="仿宋_GB2312" w:hint="eastAsia"/>
          <w:sz w:val="32"/>
          <w:szCs w:val="32"/>
        </w:rPr>
        <w:t>辆。</w:t>
      </w:r>
    </w:p>
    <w:p w:rsidR="00725617" w:rsidRDefault="009D1DA2">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w:t>
      </w:r>
      <w:r>
        <w:rPr>
          <w:rFonts w:ascii="仿宋_GB2312" w:eastAsia="仿宋_GB2312" w:hint="eastAsia"/>
          <w:sz w:val="32"/>
          <w:szCs w:val="32"/>
        </w:rPr>
        <w:t>万元。</w:t>
      </w:r>
    </w:p>
    <w:p w:rsidR="00725617" w:rsidRDefault="009D1DA2">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w:t>
      </w:r>
      <w:r>
        <w:rPr>
          <w:rFonts w:ascii="仿宋_GB2312" w:eastAsia="仿宋_GB2312" w:hint="eastAsia"/>
          <w:sz w:val="32"/>
          <w:szCs w:val="32"/>
        </w:rPr>
        <w:t>万元，</w:t>
      </w:r>
      <w:r>
        <w:rPr>
          <w:rStyle w:val="ad"/>
          <w:rFonts w:ascii="仿宋" w:eastAsia="仿宋" w:hAnsi="仿宋" w:hint="eastAsia"/>
          <w:b w:val="0"/>
          <w:bCs/>
          <w:sz w:val="32"/>
          <w:szCs w:val="32"/>
        </w:rPr>
        <w:t>完成预算</w:t>
      </w:r>
      <w:r>
        <w:rPr>
          <w:rStyle w:val="ad"/>
          <w:rFonts w:ascii="仿宋" w:eastAsia="仿宋" w:hAnsi="仿宋" w:hint="eastAsia"/>
          <w:b w:val="0"/>
          <w:bCs/>
          <w:sz w:val="32"/>
          <w:szCs w:val="32"/>
        </w:rPr>
        <w:t>100.0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rPr>
        <w:t>0.0</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lastRenderedPageBreak/>
        <w:t>其中：</w:t>
      </w:r>
    </w:p>
    <w:p w:rsidR="00725617" w:rsidRDefault="009D1DA2">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万元。国内公务接待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人次，共计支出</w:t>
      </w:r>
      <w:r>
        <w:rPr>
          <w:rFonts w:ascii="仿宋_GB2312" w:eastAsia="仿宋_GB2312" w:hint="eastAsia"/>
          <w:sz w:val="32"/>
          <w:szCs w:val="32"/>
        </w:rPr>
        <w:t>0</w:t>
      </w:r>
      <w:r>
        <w:rPr>
          <w:rFonts w:ascii="仿宋_GB2312" w:eastAsia="仿宋_GB2312" w:hint="eastAsia"/>
          <w:sz w:val="32"/>
          <w:szCs w:val="32"/>
        </w:rPr>
        <w:t>万元。</w:t>
      </w:r>
    </w:p>
    <w:p w:rsidR="00725617" w:rsidRDefault="009D1DA2">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人次共计支出</w:t>
      </w:r>
      <w:r>
        <w:rPr>
          <w:rFonts w:ascii="仿宋_GB2312" w:eastAsia="仿宋_GB2312" w:hint="eastAsia"/>
          <w:sz w:val="32"/>
          <w:szCs w:val="32"/>
        </w:rPr>
        <w:t>0</w:t>
      </w:r>
      <w:r>
        <w:rPr>
          <w:rFonts w:ascii="仿宋_GB2312" w:eastAsia="仿宋_GB2312" w:hint="eastAsia"/>
          <w:sz w:val="32"/>
          <w:szCs w:val="32"/>
        </w:rPr>
        <w:t>万元。</w:t>
      </w:r>
    </w:p>
    <w:p w:rsidR="00725617" w:rsidRDefault="009D1DA2">
      <w:pPr>
        <w:spacing w:line="600" w:lineRule="exact"/>
        <w:ind w:firstLine="640"/>
        <w:outlineLvl w:val="1"/>
        <w:rPr>
          <w:rStyle w:val="20"/>
          <w:rFonts w:ascii="黑体" w:eastAsia="黑体" w:hAnsi="黑体"/>
        </w:rPr>
      </w:pPr>
      <w:bookmarkStart w:id="42" w:name="_Toc15377218"/>
      <w:bookmarkStart w:id="43" w:name="_Toc15396610"/>
      <w:r>
        <w:rPr>
          <w:rFonts w:ascii="黑体" w:eastAsia="黑体" w:hint="eastAsia"/>
          <w:sz w:val="32"/>
          <w:szCs w:val="32"/>
        </w:rPr>
        <w:t>八、</w:t>
      </w:r>
      <w:r>
        <w:rPr>
          <w:rStyle w:val="20"/>
          <w:rFonts w:ascii="黑体" w:eastAsia="黑体" w:hAnsi="黑体" w:hint="eastAsia"/>
          <w:b w:val="0"/>
        </w:rPr>
        <w:t>政府性基金预算支出决算情况说明</w:t>
      </w:r>
      <w:bookmarkEnd w:id="42"/>
      <w:bookmarkEnd w:id="43"/>
    </w:p>
    <w:p w:rsidR="00725617" w:rsidRDefault="009D1DA2">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725617" w:rsidRDefault="009D1DA2">
      <w:pPr>
        <w:numPr>
          <w:ilvl w:val="0"/>
          <w:numId w:val="2"/>
        </w:numPr>
        <w:spacing w:line="600" w:lineRule="exact"/>
        <w:ind w:firstLine="640"/>
        <w:outlineLvl w:val="1"/>
        <w:rPr>
          <w:rStyle w:val="20"/>
          <w:rFonts w:ascii="黑体" w:eastAsia="黑体" w:hAnsi="黑体"/>
          <w:b w:val="0"/>
        </w:rPr>
      </w:pPr>
      <w:bookmarkStart w:id="44" w:name="_Toc15396611"/>
      <w:bookmarkStart w:id="45" w:name="_Toc15377219"/>
      <w:r>
        <w:rPr>
          <w:rStyle w:val="20"/>
          <w:rFonts w:ascii="黑体" w:eastAsia="黑体" w:hAnsi="黑体" w:hint="eastAsia"/>
          <w:b w:val="0"/>
        </w:rPr>
        <w:t>国有资本经营预算支出决算情况说明</w:t>
      </w:r>
      <w:bookmarkEnd w:id="44"/>
      <w:bookmarkEnd w:id="45"/>
    </w:p>
    <w:p w:rsidR="00725617" w:rsidRDefault="009D1DA2">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725617" w:rsidRDefault="009D1DA2">
      <w:pPr>
        <w:numPr>
          <w:ilvl w:val="0"/>
          <w:numId w:val="2"/>
        </w:numPr>
        <w:spacing w:line="600" w:lineRule="exact"/>
        <w:ind w:firstLine="640"/>
        <w:outlineLvl w:val="1"/>
        <w:rPr>
          <w:rStyle w:val="20"/>
          <w:rFonts w:ascii="黑体" w:eastAsia="黑体" w:hAnsi="黑体"/>
          <w:b w:val="0"/>
        </w:rPr>
      </w:pPr>
      <w:bookmarkStart w:id="46" w:name="_Toc15396612"/>
      <w:bookmarkStart w:id="47" w:name="_Toc15377221"/>
      <w:r>
        <w:rPr>
          <w:rStyle w:val="20"/>
          <w:rFonts w:ascii="黑体" w:eastAsia="黑体" w:hAnsi="黑体" w:hint="eastAsia"/>
          <w:b w:val="0"/>
        </w:rPr>
        <w:t>其他重要事项的情况说明</w:t>
      </w:r>
      <w:bookmarkEnd w:id="46"/>
      <w:bookmarkEnd w:id="47"/>
    </w:p>
    <w:p w:rsidR="00725617" w:rsidRDefault="009D1DA2">
      <w:pPr>
        <w:spacing w:line="600" w:lineRule="exact"/>
        <w:ind w:firstLineChars="200" w:firstLine="643"/>
        <w:outlineLvl w:val="2"/>
        <w:rPr>
          <w:rFonts w:ascii="仿宋" w:eastAsia="仿宋" w:hAnsi="仿宋"/>
          <w:sz w:val="32"/>
          <w:szCs w:val="32"/>
        </w:rPr>
      </w:pPr>
      <w:bookmarkStart w:id="48" w:name="_Toc15377222"/>
      <w:r>
        <w:rPr>
          <w:rFonts w:ascii="仿宋" w:eastAsia="仿宋" w:hAnsi="仿宋" w:hint="eastAsia"/>
          <w:b/>
          <w:sz w:val="32"/>
          <w:szCs w:val="32"/>
        </w:rPr>
        <w:t>（一）机关运行经费支出情况</w:t>
      </w:r>
      <w:bookmarkEnd w:id="48"/>
    </w:p>
    <w:p w:rsidR="00725617" w:rsidRDefault="009D1DA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年，乐至县金顺镇卫生院机关运行经费支出</w:t>
      </w:r>
      <w:r>
        <w:rPr>
          <w:rFonts w:ascii="仿宋_GB2312" w:eastAsia="仿宋_GB2312" w:hint="eastAsia"/>
          <w:sz w:val="32"/>
          <w:szCs w:val="32"/>
        </w:rPr>
        <w:t>0.0</w:t>
      </w:r>
      <w:r>
        <w:rPr>
          <w:rFonts w:ascii="仿宋_GB2312" w:eastAsia="仿宋_GB2312"/>
          <w:sz w:val="32"/>
          <w:szCs w:val="32"/>
        </w:rPr>
        <w:t>3</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Pr>
          <w:rFonts w:ascii="仿宋_GB2312" w:eastAsia="仿宋_GB2312" w:hint="eastAsia"/>
          <w:sz w:val="32"/>
          <w:szCs w:val="32"/>
        </w:rPr>
        <w:t>0.0</w:t>
      </w:r>
      <w:r>
        <w:rPr>
          <w:rFonts w:ascii="仿宋_GB2312" w:eastAsia="仿宋_GB2312"/>
          <w:sz w:val="32"/>
          <w:szCs w:val="32"/>
        </w:rPr>
        <w:t>3</w:t>
      </w:r>
      <w:r>
        <w:rPr>
          <w:rFonts w:ascii="仿宋_GB2312" w:eastAsia="仿宋_GB2312" w:hint="eastAsia"/>
          <w:sz w:val="32"/>
          <w:szCs w:val="32"/>
        </w:rPr>
        <w:t>万元，增长</w:t>
      </w:r>
      <w:r>
        <w:rPr>
          <w:rFonts w:ascii="仿宋_GB2312" w:eastAsia="仿宋_GB2312" w:hint="eastAsia"/>
          <w:sz w:val="32"/>
          <w:szCs w:val="32"/>
        </w:rPr>
        <w:t>100.0</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2022</w:t>
      </w:r>
      <w:r>
        <w:rPr>
          <w:rFonts w:ascii="仿宋_GB2312" w:eastAsia="仿宋_GB2312" w:hint="eastAsia"/>
          <w:sz w:val="32"/>
          <w:szCs w:val="32"/>
        </w:rPr>
        <w:t>年基本公共卫生支培训费。</w:t>
      </w:r>
    </w:p>
    <w:p w:rsidR="00725617" w:rsidRDefault="009D1DA2">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3"/>
      <w:r>
        <w:rPr>
          <w:rFonts w:ascii="仿宋" w:eastAsia="仿宋" w:hAnsi="仿宋" w:hint="eastAsia"/>
          <w:b/>
          <w:sz w:val="32"/>
          <w:szCs w:val="32"/>
        </w:rPr>
        <w:t>（二）政府采购支出情况</w:t>
      </w:r>
      <w:bookmarkEnd w:id="49"/>
    </w:p>
    <w:p w:rsidR="00725617" w:rsidRDefault="009D1DA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年，乐至县金顺镇卫生院政府采购支出总额</w:t>
      </w:r>
      <w:r>
        <w:rPr>
          <w:rFonts w:ascii="仿宋_GB2312" w:eastAsia="仿宋_GB2312" w:hint="eastAsia"/>
          <w:sz w:val="32"/>
          <w:szCs w:val="32"/>
        </w:rPr>
        <w:t>0</w:t>
      </w:r>
      <w:r>
        <w:rPr>
          <w:rFonts w:ascii="仿宋_GB2312" w:eastAsia="仿宋_GB2312" w:hint="eastAsia"/>
          <w:sz w:val="32"/>
          <w:szCs w:val="32"/>
        </w:rPr>
        <w:t>万元，其中：政府采购货物支出</w:t>
      </w:r>
      <w:r>
        <w:rPr>
          <w:rFonts w:ascii="仿宋_GB2312" w:eastAsia="仿宋_GB2312" w:hint="eastAsia"/>
          <w:sz w:val="32"/>
          <w:szCs w:val="32"/>
        </w:rPr>
        <w:t>0</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0.0</w:t>
      </w:r>
      <w:r>
        <w:rPr>
          <w:rFonts w:ascii="仿宋_GB2312" w:eastAsia="仿宋_GB2312"/>
          <w:sz w:val="32"/>
          <w:szCs w:val="32"/>
        </w:rPr>
        <w:t>%</w:t>
      </w:r>
      <w:r>
        <w:rPr>
          <w:rFonts w:ascii="仿宋_GB2312" w:eastAsia="仿宋_GB2312" w:hint="eastAsia"/>
          <w:sz w:val="32"/>
          <w:szCs w:val="32"/>
        </w:rPr>
        <w:t>。</w:t>
      </w:r>
    </w:p>
    <w:p w:rsidR="00725617" w:rsidRDefault="009D1DA2">
      <w:pPr>
        <w:autoSpaceDE w:val="0"/>
        <w:autoSpaceDN w:val="0"/>
        <w:adjustRightInd w:val="0"/>
        <w:spacing w:line="600" w:lineRule="exact"/>
        <w:ind w:firstLineChars="200" w:firstLine="643"/>
        <w:jc w:val="left"/>
        <w:outlineLvl w:val="2"/>
        <w:rPr>
          <w:rFonts w:ascii="仿宋" w:eastAsia="仿宋" w:hAnsi="仿宋"/>
          <w:b/>
          <w:sz w:val="32"/>
          <w:szCs w:val="32"/>
        </w:rPr>
      </w:pPr>
      <w:bookmarkStart w:id="50" w:name="_Toc15377224"/>
      <w:r>
        <w:rPr>
          <w:rFonts w:ascii="仿宋" w:eastAsia="仿宋" w:hAnsi="仿宋" w:hint="eastAsia"/>
          <w:b/>
          <w:sz w:val="32"/>
          <w:szCs w:val="32"/>
        </w:rPr>
        <w:t>（三）国有资产占有使用情况</w:t>
      </w:r>
      <w:bookmarkEnd w:id="50"/>
    </w:p>
    <w:p w:rsidR="00725617" w:rsidRDefault="009D1DA2">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日，乐至县金顺镇卫生院共有车辆</w:t>
      </w:r>
      <w:r>
        <w:rPr>
          <w:rFonts w:ascii="仿宋_GB2312" w:eastAsia="仿宋_GB2312"/>
          <w:sz w:val="32"/>
          <w:szCs w:val="32"/>
        </w:rPr>
        <w:t>0</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w:t>
      </w:r>
      <w:r>
        <w:rPr>
          <w:rFonts w:ascii="仿宋_GB2312" w:eastAsia="仿宋_GB2312" w:hint="eastAsia"/>
          <w:sz w:val="32"/>
          <w:szCs w:val="32"/>
        </w:rPr>
        <w:lastRenderedPageBreak/>
        <w:t>保障用车</w:t>
      </w:r>
      <w:r>
        <w:rPr>
          <w:rFonts w:ascii="仿宋_GB2312" w:eastAsia="仿宋_GB2312"/>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辆。单价</w:t>
      </w:r>
      <w:r>
        <w:rPr>
          <w:rFonts w:ascii="仿宋_GB2312" w:eastAsia="仿宋_GB2312"/>
          <w:sz w:val="32"/>
          <w:szCs w:val="32"/>
        </w:rPr>
        <w:t>100</w:t>
      </w:r>
      <w:r>
        <w:rPr>
          <w:rFonts w:ascii="仿宋_GB2312" w:eastAsia="仿宋_GB2312" w:hint="eastAsia"/>
          <w:sz w:val="32"/>
          <w:szCs w:val="32"/>
        </w:rPr>
        <w:t>万元以上专</w:t>
      </w:r>
      <w:r>
        <w:rPr>
          <w:rFonts w:ascii="仿宋_GB2312" w:eastAsia="仿宋_GB2312" w:hint="eastAsia"/>
          <w:sz w:val="32"/>
          <w:szCs w:val="32"/>
        </w:rPr>
        <w:t>用设备</w:t>
      </w:r>
      <w:r>
        <w:rPr>
          <w:rFonts w:ascii="仿宋_GB2312" w:eastAsia="仿宋_GB2312" w:hint="eastAsia"/>
          <w:sz w:val="32"/>
          <w:szCs w:val="32"/>
        </w:rPr>
        <w:t>0</w:t>
      </w:r>
      <w:r>
        <w:rPr>
          <w:rFonts w:ascii="仿宋_GB2312" w:eastAsia="仿宋_GB2312" w:hint="eastAsia"/>
          <w:sz w:val="32"/>
          <w:szCs w:val="32"/>
        </w:rPr>
        <w:t>台（套）。</w:t>
      </w:r>
    </w:p>
    <w:p w:rsidR="00725617" w:rsidRDefault="009D1DA2">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725617" w:rsidRDefault="009D1DA2">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r>
        <w:rPr>
          <w:rFonts w:ascii="仿宋_GB2312" w:eastAsia="仿宋_GB2312" w:hint="eastAsia"/>
          <w:sz w:val="32"/>
          <w:szCs w:val="32"/>
        </w:rPr>
        <w:t>乐至县金顺镇卫生院</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年度预算编制阶段，组织对基本公共卫生服务专项工作、基本药物制度补助、疫情防控工作经费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w:t>
      </w:r>
    </w:p>
    <w:p w:rsidR="00725617" w:rsidRDefault="009D1DA2">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项目绩效目标完成情况。今年项目总收入</w:t>
      </w:r>
      <w:r>
        <w:rPr>
          <w:rFonts w:ascii="仿宋_GB2312" w:eastAsia="仿宋_GB2312" w:hAnsi="仿宋"/>
          <w:sz w:val="32"/>
          <w:szCs w:val="32"/>
        </w:rPr>
        <w:t>156.69</w:t>
      </w:r>
      <w:r>
        <w:rPr>
          <w:rFonts w:ascii="仿宋_GB2312" w:eastAsia="仿宋_GB2312" w:hAnsi="仿宋" w:hint="eastAsia"/>
          <w:sz w:val="32"/>
          <w:szCs w:val="32"/>
        </w:rPr>
        <w:t>万元，其中，对村卫生室基药补助</w:t>
      </w:r>
      <w:r>
        <w:rPr>
          <w:rFonts w:ascii="仿宋_GB2312" w:eastAsia="仿宋_GB2312" w:hAnsi="仿宋"/>
          <w:sz w:val="32"/>
          <w:szCs w:val="32"/>
        </w:rPr>
        <w:t>9.51</w:t>
      </w:r>
      <w:r>
        <w:rPr>
          <w:rFonts w:ascii="仿宋_GB2312" w:eastAsia="仿宋_GB2312" w:hAnsi="仿宋" w:hint="eastAsia"/>
          <w:sz w:val="32"/>
          <w:szCs w:val="32"/>
        </w:rPr>
        <w:t>万元，基本公共卫生服务项目</w:t>
      </w:r>
      <w:r>
        <w:rPr>
          <w:rFonts w:ascii="仿宋_GB2312" w:eastAsia="仿宋_GB2312" w:hAnsi="仿宋"/>
          <w:sz w:val="32"/>
          <w:szCs w:val="32"/>
        </w:rPr>
        <w:t>133.15</w:t>
      </w:r>
      <w:r>
        <w:rPr>
          <w:rFonts w:ascii="仿宋_GB2312" w:eastAsia="仿宋_GB2312" w:hAnsi="仿宋" w:hint="eastAsia"/>
          <w:sz w:val="32"/>
          <w:szCs w:val="32"/>
        </w:rPr>
        <w:t>万元，重大公共卫生服务</w:t>
      </w:r>
      <w:r>
        <w:rPr>
          <w:rFonts w:ascii="仿宋_GB2312" w:eastAsia="仿宋_GB2312" w:hAnsi="仿宋"/>
          <w:sz w:val="32"/>
          <w:szCs w:val="32"/>
        </w:rPr>
        <w:t>14.03</w:t>
      </w:r>
      <w:r>
        <w:rPr>
          <w:rFonts w:ascii="仿宋_GB2312" w:eastAsia="仿宋_GB2312" w:hAnsi="仿宋" w:hint="eastAsia"/>
          <w:sz w:val="32"/>
          <w:szCs w:val="32"/>
        </w:rPr>
        <w:t>万元。</w:t>
      </w:r>
    </w:p>
    <w:p w:rsidR="00725617" w:rsidRDefault="009D1DA2">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整体支出绩效目标实现情况。今年预算总收入</w:t>
      </w:r>
      <w:r w:rsidRPr="00085C27">
        <w:rPr>
          <w:rFonts w:ascii="仿宋_GB2312" w:eastAsia="仿宋_GB2312" w:hAnsi="仿宋" w:hint="eastAsia"/>
          <w:color w:val="000000" w:themeColor="text1"/>
          <w:sz w:val="32"/>
          <w:szCs w:val="32"/>
        </w:rPr>
        <w:t>851.89</w:t>
      </w:r>
      <w:r>
        <w:rPr>
          <w:rFonts w:ascii="仿宋_GB2312" w:eastAsia="仿宋_GB2312" w:hAnsi="仿宋" w:hint="eastAsia"/>
          <w:sz w:val="32"/>
          <w:szCs w:val="32"/>
        </w:rPr>
        <w:t>万元，今年单位预算总支</w:t>
      </w:r>
      <w:r w:rsidRPr="00085C27">
        <w:rPr>
          <w:rFonts w:ascii="仿宋_GB2312" w:eastAsia="仿宋_GB2312" w:hAnsi="仿宋" w:hint="eastAsia"/>
          <w:color w:val="000000" w:themeColor="text1"/>
          <w:sz w:val="32"/>
          <w:szCs w:val="32"/>
        </w:rPr>
        <w:t>出</w:t>
      </w:r>
      <w:r w:rsidRPr="00085C27">
        <w:rPr>
          <w:rFonts w:ascii="仿宋_GB2312" w:eastAsia="仿宋_GB2312" w:hAnsi="仿宋" w:hint="eastAsia"/>
          <w:color w:val="000000" w:themeColor="text1"/>
          <w:sz w:val="32"/>
          <w:szCs w:val="32"/>
        </w:rPr>
        <w:t>851.89</w:t>
      </w:r>
      <w:r>
        <w:rPr>
          <w:rFonts w:ascii="仿宋_GB2312" w:eastAsia="仿宋_GB2312" w:hAnsi="仿宋" w:hint="eastAsia"/>
          <w:sz w:val="32"/>
          <w:szCs w:val="32"/>
        </w:rPr>
        <w:t>万元。今年决算总收入</w:t>
      </w:r>
      <w:r>
        <w:rPr>
          <w:rFonts w:ascii="仿宋_GB2312" w:eastAsia="仿宋_GB2312" w:hAnsi="仿宋"/>
          <w:sz w:val="32"/>
          <w:szCs w:val="32"/>
        </w:rPr>
        <w:t>888.93</w:t>
      </w:r>
      <w:r>
        <w:rPr>
          <w:rFonts w:ascii="仿宋_GB2312" w:eastAsia="仿宋_GB2312" w:hAnsi="仿宋" w:hint="eastAsia"/>
          <w:sz w:val="32"/>
          <w:szCs w:val="32"/>
        </w:rPr>
        <w:t>万元，其中一般公共预算财政拨款收入</w:t>
      </w:r>
      <w:r>
        <w:rPr>
          <w:rFonts w:ascii="仿宋_GB2312" w:eastAsia="仿宋_GB2312" w:hAnsi="仿宋"/>
          <w:sz w:val="32"/>
          <w:szCs w:val="32"/>
        </w:rPr>
        <w:t>179.79</w:t>
      </w:r>
      <w:r>
        <w:rPr>
          <w:rFonts w:ascii="仿宋_GB2312" w:eastAsia="仿宋_GB2312" w:hAnsi="仿宋" w:hint="eastAsia"/>
          <w:sz w:val="32"/>
          <w:szCs w:val="32"/>
        </w:rPr>
        <w:t>万元，占总收入的</w:t>
      </w:r>
      <w:r>
        <w:rPr>
          <w:rFonts w:ascii="仿宋_GB2312" w:eastAsia="仿宋_GB2312" w:hAnsi="仿宋"/>
          <w:sz w:val="32"/>
          <w:szCs w:val="32"/>
        </w:rPr>
        <w:t>20.23</w:t>
      </w:r>
      <w:r>
        <w:rPr>
          <w:rFonts w:ascii="仿宋_GB2312" w:eastAsia="仿宋_GB2312" w:hAnsi="仿宋" w:hint="eastAsia"/>
          <w:sz w:val="32"/>
          <w:szCs w:val="32"/>
        </w:rPr>
        <w:t>%</w:t>
      </w:r>
      <w:r>
        <w:rPr>
          <w:rFonts w:ascii="仿宋_GB2312" w:eastAsia="仿宋_GB2312" w:hAnsi="仿宋" w:hint="eastAsia"/>
          <w:sz w:val="32"/>
          <w:szCs w:val="32"/>
        </w:rPr>
        <w:t>，政府性基金预算财政拨款收入</w:t>
      </w:r>
      <w:r>
        <w:rPr>
          <w:rFonts w:ascii="仿宋_GB2312" w:eastAsia="仿宋_GB2312" w:hAnsi="仿宋" w:hint="eastAsia"/>
          <w:sz w:val="32"/>
          <w:szCs w:val="32"/>
        </w:rPr>
        <w:t>0</w:t>
      </w:r>
      <w:r>
        <w:rPr>
          <w:rFonts w:ascii="仿宋_GB2312" w:eastAsia="仿宋_GB2312" w:hAnsi="仿宋" w:hint="eastAsia"/>
          <w:sz w:val="32"/>
          <w:szCs w:val="32"/>
        </w:rPr>
        <w:t>元，占总收入的</w:t>
      </w:r>
      <w:r>
        <w:rPr>
          <w:rFonts w:ascii="仿宋_GB2312" w:eastAsia="仿宋_GB2312" w:hAnsi="仿宋" w:hint="eastAsia"/>
          <w:sz w:val="32"/>
          <w:szCs w:val="32"/>
        </w:rPr>
        <w:t>0.0%</w:t>
      </w:r>
      <w:r>
        <w:rPr>
          <w:rFonts w:ascii="仿宋_GB2312" w:eastAsia="仿宋_GB2312" w:hAnsi="仿宋" w:hint="eastAsia"/>
          <w:sz w:val="32"/>
          <w:szCs w:val="32"/>
        </w:rPr>
        <w:t>，事业收入</w:t>
      </w:r>
      <w:r>
        <w:rPr>
          <w:rFonts w:ascii="仿宋_GB2312" w:eastAsia="仿宋_GB2312" w:hAnsi="仿宋"/>
          <w:sz w:val="32"/>
          <w:szCs w:val="32"/>
        </w:rPr>
        <w:t>683.32</w:t>
      </w:r>
      <w:r>
        <w:rPr>
          <w:rFonts w:ascii="仿宋_GB2312" w:eastAsia="仿宋_GB2312" w:hAnsi="仿宋" w:hint="eastAsia"/>
          <w:sz w:val="32"/>
          <w:szCs w:val="32"/>
        </w:rPr>
        <w:t>万元，占总收入的</w:t>
      </w:r>
      <w:r>
        <w:rPr>
          <w:rFonts w:ascii="仿宋_GB2312" w:eastAsia="仿宋_GB2312" w:hAnsi="仿宋"/>
          <w:sz w:val="32"/>
          <w:szCs w:val="32"/>
        </w:rPr>
        <w:t>76.87</w:t>
      </w:r>
      <w:r>
        <w:rPr>
          <w:rFonts w:ascii="仿宋_GB2312" w:eastAsia="仿宋_GB2312" w:hAnsi="仿宋" w:hint="eastAsia"/>
          <w:sz w:val="32"/>
          <w:szCs w:val="32"/>
        </w:rPr>
        <w:t>%</w:t>
      </w:r>
      <w:r>
        <w:rPr>
          <w:rFonts w:ascii="仿宋_GB2312" w:eastAsia="仿宋_GB2312" w:hAnsi="仿宋" w:hint="eastAsia"/>
          <w:sz w:val="32"/>
          <w:szCs w:val="32"/>
        </w:rPr>
        <w:t>，其他收入</w:t>
      </w:r>
      <w:r>
        <w:rPr>
          <w:rFonts w:ascii="仿宋_GB2312" w:eastAsia="仿宋_GB2312" w:hAnsi="仿宋"/>
          <w:sz w:val="32"/>
          <w:szCs w:val="32"/>
        </w:rPr>
        <w:t>25.82</w:t>
      </w:r>
      <w:r>
        <w:rPr>
          <w:rFonts w:ascii="仿宋_GB2312" w:eastAsia="仿宋_GB2312" w:hAnsi="仿宋" w:hint="eastAsia"/>
          <w:sz w:val="32"/>
          <w:szCs w:val="32"/>
        </w:rPr>
        <w:t>万元，占总收入的</w:t>
      </w:r>
      <w:r>
        <w:rPr>
          <w:rFonts w:ascii="仿宋_GB2312" w:eastAsia="仿宋_GB2312" w:hAnsi="仿宋"/>
          <w:sz w:val="32"/>
          <w:szCs w:val="32"/>
        </w:rPr>
        <w:t>2.9</w:t>
      </w:r>
      <w:r>
        <w:rPr>
          <w:rFonts w:ascii="仿宋_GB2312" w:eastAsia="仿宋_GB2312" w:hAnsi="仿宋" w:hint="eastAsia"/>
          <w:sz w:val="32"/>
          <w:szCs w:val="32"/>
        </w:rPr>
        <w:t>%</w:t>
      </w:r>
      <w:r>
        <w:rPr>
          <w:rFonts w:ascii="仿宋_GB2312" w:eastAsia="仿宋_GB2312" w:hAnsi="仿宋" w:hint="eastAsia"/>
          <w:sz w:val="32"/>
          <w:szCs w:val="32"/>
        </w:rPr>
        <w:t>。总支出</w:t>
      </w:r>
      <w:r>
        <w:rPr>
          <w:rFonts w:ascii="仿宋_GB2312" w:eastAsia="仿宋_GB2312" w:hAnsi="仿宋"/>
          <w:sz w:val="32"/>
          <w:szCs w:val="32"/>
        </w:rPr>
        <w:t>894.72</w:t>
      </w:r>
      <w:r>
        <w:rPr>
          <w:rFonts w:ascii="仿宋_GB2312" w:eastAsia="仿宋_GB2312" w:hAnsi="仿宋" w:hint="eastAsia"/>
          <w:sz w:val="32"/>
          <w:szCs w:val="32"/>
        </w:rPr>
        <w:t>万元，其中人员经费</w:t>
      </w:r>
      <w:r>
        <w:rPr>
          <w:rFonts w:ascii="仿宋_GB2312" w:eastAsia="仿宋_GB2312" w:hAnsi="仿宋"/>
          <w:sz w:val="32"/>
          <w:szCs w:val="32"/>
        </w:rPr>
        <w:t>253.95</w:t>
      </w:r>
      <w:r>
        <w:rPr>
          <w:rFonts w:ascii="仿宋_GB2312" w:eastAsia="仿宋_GB2312" w:hAnsi="仿宋" w:hint="eastAsia"/>
          <w:sz w:val="32"/>
          <w:szCs w:val="32"/>
        </w:rPr>
        <w:t>万元，占总支出的</w:t>
      </w:r>
      <w:r>
        <w:rPr>
          <w:rFonts w:ascii="仿宋_GB2312" w:eastAsia="仿宋_GB2312" w:hAnsi="仿宋"/>
          <w:sz w:val="32"/>
          <w:szCs w:val="32"/>
        </w:rPr>
        <w:t>28.38</w:t>
      </w:r>
      <w:r>
        <w:rPr>
          <w:rFonts w:ascii="仿宋_GB2312" w:eastAsia="仿宋_GB2312" w:hAnsi="仿宋" w:hint="eastAsia"/>
          <w:sz w:val="32"/>
          <w:szCs w:val="32"/>
        </w:rPr>
        <w:t>%</w:t>
      </w:r>
      <w:r>
        <w:rPr>
          <w:rFonts w:ascii="仿宋_GB2312" w:eastAsia="仿宋_GB2312" w:hAnsi="仿宋" w:hint="eastAsia"/>
          <w:sz w:val="32"/>
          <w:szCs w:val="32"/>
        </w:rPr>
        <w:t>，日常公用支出</w:t>
      </w:r>
      <w:r>
        <w:rPr>
          <w:rFonts w:ascii="仿宋_GB2312" w:eastAsia="仿宋_GB2312" w:hAnsi="仿宋"/>
          <w:sz w:val="32"/>
          <w:szCs w:val="32"/>
        </w:rPr>
        <w:t>484.08</w:t>
      </w:r>
      <w:r>
        <w:rPr>
          <w:rFonts w:ascii="仿宋_GB2312" w:eastAsia="仿宋_GB2312" w:hAnsi="仿宋" w:hint="eastAsia"/>
          <w:sz w:val="32"/>
          <w:szCs w:val="32"/>
        </w:rPr>
        <w:t>万元，占总支出</w:t>
      </w:r>
      <w:bookmarkStart w:id="51" w:name="_GoBack"/>
      <w:bookmarkEnd w:id="51"/>
      <w:r>
        <w:rPr>
          <w:rFonts w:ascii="仿宋_GB2312" w:eastAsia="仿宋_GB2312" w:hAnsi="仿宋" w:hint="eastAsia"/>
          <w:sz w:val="32"/>
          <w:szCs w:val="32"/>
        </w:rPr>
        <w:t>的</w:t>
      </w:r>
      <w:r>
        <w:rPr>
          <w:rFonts w:ascii="仿宋_GB2312" w:eastAsia="仿宋_GB2312" w:hAnsi="仿宋"/>
          <w:sz w:val="32"/>
          <w:szCs w:val="32"/>
        </w:rPr>
        <w:t>54.11</w:t>
      </w:r>
      <w:r>
        <w:rPr>
          <w:rFonts w:ascii="仿宋_GB2312" w:eastAsia="仿宋_GB2312" w:hAnsi="仿宋" w:hint="eastAsia"/>
          <w:sz w:val="32"/>
          <w:szCs w:val="32"/>
        </w:rPr>
        <w:t>%</w:t>
      </w:r>
      <w:r>
        <w:rPr>
          <w:rFonts w:ascii="仿宋_GB2312" w:eastAsia="仿宋_GB2312" w:hAnsi="仿宋" w:hint="eastAsia"/>
          <w:sz w:val="32"/>
          <w:szCs w:val="32"/>
        </w:rPr>
        <w:t>，项目支出</w:t>
      </w:r>
      <w:r>
        <w:rPr>
          <w:rFonts w:ascii="仿宋_GB2312" w:eastAsia="仿宋_GB2312" w:hAnsi="仿宋"/>
          <w:sz w:val="32"/>
          <w:szCs w:val="32"/>
        </w:rPr>
        <w:t>156.69</w:t>
      </w:r>
      <w:r>
        <w:rPr>
          <w:rFonts w:ascii="仿宋_GB2312" w:eastAsia="仿宋_GB2312" w:hAnsi="仿宋" w:hint="eastAsia"/>
          <w:sz w:val="32"/>
          <w:szCs w:val="32"/>
        </w:rPr>
        <w:t>万元，占总支出的</w:t>
      </w:r>
      <w:r>
        <w:rPr>
          <w:rFonts w:ascii="仿宋_GB2312" w:eastAsia="仿宋_GB2312" w:hAnsi="仿宋"/>
          <w:sz w:val="32"/>
          <w:szCs w:val="32"/>
        </w:rPr>
        <w:t>17.51</w:t>
      </w:r>
      <w:r>
        <w:rPr>
          <w:rFonts w:ascii="仿宋_GB2312" w:eastAsia="仿宋_GB2312" w:hAnsi="仿宋" w:hint="eastAsia"/>
          <w:sz w:val="32"/>
          <w:szCs w:val="32"/>
        </w:rPr>
        <w:t>%</w:t>
      </w:r>
      <w:r>
        <w:rPr>
          <w:rFonts w:ascii="仿宋_GB2312" w:eastAsia="仿宋_GB2312" w:hAnsi="仿宋" w:hint="eastAsia"/>
          <w:sz w:val="32"/>
          <w:szCs w:val="32"/>
        </w:rPr>
        <w:t>。</w:t>
      </w:r>
    </w:p>
    <w:p w:rsidR="00725617" w:rsidRDefault="00725617">
      <w:pPr>
        <w:widowControl/>
        <w:ind w:firstLineChars="200" w:firstLine="640"/>
        <w:jc w:val="left"/>
        <w:rPr>
          <w:rFonts w:ascii="仿宋_GB2312" w:eastAsia="仿宋_GB2312" w:hAnsi="仿宋_GB2312" w:cs="仿宋_GB2312"/>
          <w:sz w:val="32"/>
          <w:szCs w:val="32"/>
        </w:rPr>
      </w:pPr>
    </w:p>
    <w:p w:rsidR="00725617" w:rsidRDefault="009D1DA2">
      <w:pPr>
        <w:widowControl/>
        <w:ind w:firstLineChars="200" w:firstLine="643"/>
        <w:jc w:val="left"/>
        <w:rPr>
          <w:rFonts w:ascii="仿宋_GB2312" w:eastAsia="仿宋_GB2312"/>
          <w:b/>
          <w:sz w:val="32"/>
          <w:szCs w:val="32"/>
        </w:rPr>
      </w:pPr>
      <w:r>
        <w:rPr>
          <w:rFonts w:ascii="仿宋_GB2312" w:eastAsia="仿宋_GB2312"/>
          <w:b/>
          <w:sz w:val="32"/>
          <w:szCs w:val="32"/>
        </w:rPr>
        <w:br w:type="page"/>
      </w:r>
    </w:p>
    <w:p w:rsidR="00725617" w:rsidRDefault="009D1DA2">
      <w:pPr>
        <w:numPr>
          <w:ilvl w:val="0"/>
          <w:numId w:val="3"/>
        </w:numPr>
        <w:spacing w:line="600" w:lineRule="exact"/>
        <w:ind w:firstLineChars="150" w:firstLine="660"/>
        <w:jc w:val="center"/>
        <w:outlineLvl w:val="0"/>
        <w:rPr>
          <w:rStyle w:val="10"/>
          <w:rFonts w:ascii="黑体" w:eastAsia="黑体" w:hAnsi="黑体"/>
          <w:b w:val="0"/>
        </w:rPr>
      </w:pPr>
      <w:bookmarkStart w:id="52" w:name="_Toc15396613"/>
      <w:bookmarkStart w:id="53"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52"/>
      <w:bookmarkEnd w:id="53"/>
    </w:p>
    <w:p w:rsidR="00725617" w:rsidRDefault="00725617">
      <w:pPr>
        <w:spacing w:line="600" w:lineRule="exact"/>
        <w:jc w:val="left"/>
        <w:rPr>
          <w:rFonts w:ascii="宋体"/>
          <w:b/>
          <w:sz w:val="44"/>
          <w:szCs w:val="44"/>
        </w:rPr>
      </w:pP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w:t>
      </w:r>
      <w:r>
        <w:rPr>
          <w:rFonts w:ascii="仿宋_GB2312" w:eastAsia="仿宋_GB2312" w:hint="eastAsia"/>
          <w:color w:val="auto"/>
          <w:sz w:val="32"/>
          <w:szCs w:val="32"/>
        </w:rPr>
        <w:t>入非财政拨款结余的金额等。</w:t>
      </w: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w:t>
      </w:r>
      <w:r>
        <w:rPr>
          <w:rFonts w:ascii="仿宋_GB2312" w:eastAsia="仿宋_GB2312" w:hint="eastAsia"/>
          <w:color w:val="auto"/>
          <w:sz w:val="32"/>
          <w:szCs w:val="32"/>
        </w:rPr>
        <w:t>年末结转和结余：指单位按有关规定结转到下年或以后年度继续使用的资金。</w:t>
      </w:r>
    </w:p>
    <w:p w:rsidR="00725617" w:rsidRDefault="009D1DA2">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社会保障和就业（类）…（款）…（项）：指社会保障和就业（类）</w:t>
      </w:r>
      <w:r>
        <w:rPr>
          <w:rFonts w:ascii="仿宋_GB2312" w:eastAsia="仿宋_GB2312" w:hint="eastAsia"/>
          <w:sz w:val="32"/>
          <w:szCs w:val="32"/>
        </w:rPr>
        <w:t>208</w:t>
      </w:r>
      <w:r>
        <w:rPr>
          <w:rFonts w:ascii="仿宋_GB2312" w:eastAsia="仿宋_GB2312" w:hint="eastAsia"/>
          <w:sz w:val="32"/>
          <w:szCs w:val="32"/>
        </w:rPr>
        <w:t>（款）</w:t>
      </w:r>
      <w:r>
        <w:rPr>
          <w:rFonts w:ascii="仿宋_GB2312" w:eastAsia="仿宋_GB2312" w:hint="eastAsia"/>
          <w:sz w:val="32"/>
          <w:szCs w:val="32"/>
        </w:rPr>
        <w:t>05</w:t>
      </w:r>
      <w:r>
        <w:rPr>
          <w:rFonts w:ascii="仿宋_GB2312" w:eastAsia="仿宋_GB2312" w:hint="eastAsia"/>
          <w:sz w:val="32"/>
          <w:szCs w:val="32"/>
        </w:rPr>
        <w:t>（项）</w:t>
      </w:r>
      <w:r>
        <w:rPr>
          <w:rFonts w:ascii="仿宋_GB2312" w:eastAsia="仿宋_GB2312" w:hint="eastAsia"/>
          <w:sz w:val="32"/>
          <w:szCs w:val="32"/>
        </w:rPr>
        <w:t>05</w:t>
      </w:r>
      <w:r>
        <w:rPr>
          <w:rFonts w:ascii="仿宋_GB2312" w:eastAsia="仿宋_GB2312" w:hint="eastAsia"/>
          <w:sz w:val="32"/>
          <w:szCs w:val="32"/>
        </w:rPr>
        <w:t>机关事业单位基本养老保险缴费支出，社会保障和就业（类）</w:t>
      </w:r>
      <w:r>
        <w:rPr>
          <w:rFonts w:ascii="仿宋_GB2312" w:eastAsia="仿宋_GB2312" w:hint="eastAsia"/>
          <w:sz w:val="32"/>
          <w:szCs w:val="32"/>
        </w:rPr>
        <w:t>208</w:t>
      </w:r>
      <w:r>
        <w:rPr>
          <w:rFonts w:ascii="仿宋_GB2312" w:eastAsia="仿宋_GB2312" w:hint="eastAsia"/>
          <w:sz w:val="32"/>
          <w:szCs w:val="32"/>
        </w:rPr>
        <w:t>（款）</w:t>
      </w:r>
      <w:r>
        <w:rPr>
          <w:rFonts w:ascii="仿宋_GB2312" w:eastAsia="仿宋_GB2312" w:hint="eastAsia"/>
          <w:sz w:val="32"/>
          <w:szCs w:val="32"/>
        </w:rPr>
        <w:t>05</w:t>
      </w:r>
      <w:r>
        <w:rPr>
          <w:rFonts w:ascii="仿宋_GB2312" w:eastAsia="仿宋_GB2312" w:hint="eastAsia"/>
          <w:sz w:val="32"/>
          <w:szCs w:val="32"/>
        </w:rPr>
        <w:t>（项）</w:t>
      </w:r>
      <w:r>
        <w:rPr>
          <w:rFonts w:ascii="仿宋_GB2312" w:eastAsia="仿宋_GB2312" w:hint="eastAsia"/>
          <w:sz w:val="32"/>
          <w:szCs w:val="32"/>
        </w:rPr>
        <w:t>06</w:t>
      </w:r>
      <w:r>
        <w:rPr>
          <w:rFonts w:ascii="仿宋_GB2312" w:eastAsia="仿宋_GB2312" w:hint="eastAsia"/>
          <w:sz w:val="32"/>
          <w:szCs w:val="32"/>
        </w:rPr>
        <w:t>机关事业单位职业年金缴费支出。</w:t>
      </w:r>
    </w:p>
    <w:p w:rsidR="00725617" w:rsidRDefault="009D1DA2">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sz w:val="32"/>
          <w:szCs w:val="32"/>
        </w:rPr>
        <w:t>.</w:t>
      </w:r>
      <w:r>
        <w:rPr>
          <w:rFonts w:ascii="仿宋_GB2312" w:eastAsia="仿宋_GB2312" w:hint="eastAsia"/>
          <w:sz w:val="32"/>
          <w:szCs w:val="32"/>
        </w:rPr>
        <w:t>卫生健康（类）…（款）…（项）：指卫生健康（类）</w:t>
      </w:r>
      <w:r>
        <w:rPr>
          <w:rFonts w:ascii="仿宋_GB2312" w:eastAsia="仿宋_GB2312" w:hint="eastAsia"/>
          <w:sz w:val="32"/>
          <w:szCs w:val="32"/>
        </w:rPr>
        <w:t>210</w:t>
      </w:r>
      <w:r>
        <w:rPr>
          <w:rFonts w:ascii="仿宋_GB2312" w:eastAsia="仿宋_GB2312" w:hint="eastAsia"/>
          <w:sz w:val="32"/>
          <w:szCs w:val="32"/>
        </w:rPr>
        <w:t>（款）</w:t>
      </w:r>
      <w:r>
        <w:rPr>
          <w:rFonts w:ascii="仿宋_GB2312" w:eastAsia="仿宋_GB2312" w:hint="eastAsia"/>
          <w:sz w:val="32"/>
          <w:szCs w:val="32"/>
        </w:rPr>
        <w:t>03</w:t>
      </w:r>
      <w:r>
        <w:rPr>
          <w:rFonts w:ascii="仿宋_GB2312" w:eastAsia="仿宋_GB2312" w:hint="eastAsia"/>
          <w:sz w:val="32"/>
          <w:szCs w:val="32"/>
        </w:rPr>
        <w:t>（项）</w:t>
      </w:r>
      <w:r>
        <w:rPr>
          <w:rFonts w:ascii="仿宋_GB2312" w:eastAsia="仿宋_GB2312" w:hint="eastAsia"/>
          <w:sz w:val="32"/>
          <w:szCs w:val="32"/>
        </w:rPr>
        <w:t>02</w:t>
      </w:r>
      <w:r>
        <w:rPr>
          <w:rFonts w:ascii="仿宋_GB2312" w:eastAsia="仿宋_GB2312" w:hint="eastAsia"/>
          <w:sz w:val="32"/>
          <w:szCs w:val="32"/>
        </w:rPr>
        <w:t>乡镇卫生院，卫生健康（类）</w:t>
      </w:r>
      <w:r>
        <w:rPr>
          <w:rFonts w:ascii="仿宋_GB2312" w:eastAsia="仿宋_GB2312" w:hint="eastAsia"/>
          <w:sz w:val="32"/>
          <w:szCs w:val="32"/>
        </w:rPr>
        <w:t>210</w:t>
      </w:r>
      <w:r>
        <w:rPr>
          <w:rFonts w:ascii="仿宋_GB2312" w:eastAsia="仿宋_GB2312" w:hint="eastAsia"/>
          <w:sz w:val="32"/>
          <w:szCs w:val="32"/>
        </w:rPr>
        <w:t>（款）</w:t>
      </w:r>
      <w:r>
        <w:rPr>
          <w:rFonts w:ascii="仿宋_GB2312" w:eastAsia="仿宋_GB2312" w:hint="eastAsia"/>
          <w:sz w:val="32"/>
          <w:szCs w:val="32"/>
        </w:rPr>
        <w:t>03</w:t>
      </w:r>
      <w:r>
        <w:rPr>
          <w:rFonts w:ascii="仿宋_GB2312" w:eastAsia="仿宋_GB2312" w:hint="eastAsia"/>
          <w:sz w:val="32"/>
          <w:szCs w:val="32"/>
        </w:rPr>
        <w:t>（项）</w:t>
      </w:r>
      <w:r>
        <w:rPr>
          <w:rFonts w:ascii="仿宋_GB2312" w:eastAsia="仿宋_GB2312" w:hint="eastAsia"/>
          <w:sz w:val="32"/>
          <w:szCs w:val="32"/>
        </w:rPr>
        <w:t>99</w:t>
      </w:r>
      <w:r>
        <w:rPr>
          <w:rFonts w:ascii="仿宋_GB2312" w:eastAsia="仿宋_GB2312" w:hint="eastAsia"/>
          <w:sz w:val="32"/>
          <w:szCs w:val="32"/>
        </w:rPr>
        <w:t>其他基层医疗卫生机构支出，卫生健康（类）</w:t>
      </w:r>
      <w:r>
        <w:rPr>
          <w:rFonts w:ascii="仿宋_GB2312" w:eastAsia="仿宋_GB2312" w:hint="eastAsia"/>
          <w:sz w:val="32"/>
          <w:szCs w:val="32"/>
        </w:rPr>
        <w:t>210</w:t>
      </w:r>
      <w:r>
        <w:rPr>
          <w:rFonts w:ascii="仿宋_GB2312" w:eastAsia="仿宋_GB2312" w:hint="eastAsia"/>
          <w:sz w:val="32"/>
          <w:szCs w:val="32"/>
        </w:rPr>
        <w:lastRenderedPageBreak/>
        <w:t>（款）</w:t>
      </w:r>
      <w:r>
        <w:rPr>
          <w:rFonts w:ascii="仿宋_GB2312" w:eastAsia="仿宋_GB2312" w:hint="eastAsia"/>
          <w:sz w:val="32"/>
          <w:szCs w:val="32"/>
        </w:rPr>
        <w:t>04</w:t>
      </w:r>
      <w:r>
        <w:rPr>
          <w:rFonts w:ascii="仿宋_GB2312" w:eastAsia="仿宋_GB2312" w:hint="eastAsia"/>
          <w:sz w:val="32"/>
          <w:szCs w:val="32"/>
        </w:rPr>
        <w:t>（项）</w:t>
      </w:r>
      <w:r>
        <w:rPr>
          <w:rFonts w:ascii="仿宋_GB2312" w:eastAsia="仿宋_GB2312" w:hint="eastAsia"/>
          <w:sz w:val="32"/>
          <w:szCs w:val="32"/>
        </w:rPr>
        <w:t>08</w:t>
      </w:r>
      <w:r>
        <w:rPr>
          <w:rFonts w:ascii="仿宋_GB2312" w:eastAsia="仿宋_GB2312" w:hint="eastAsia"/>
          <w:sz w:val="32"/>
          <w:szCs w:val="32"/>
        </w:rPr>
        <w:t>基本公共卫</w:t>
      </w:r>
      <w:r>
        <w:rPr>
          <w:rFonts w:ascii="仿宋_GB2312" w:eastAsia="仿宋_GB2312" w:hint="eastAsia"/>
          <w:sz w:val="32"/>
          <w:szCs w:val="32"/>
        </w:rPr>
        <w:t>生服务，卫生健康（类）</w:t>
      </w:r>
      <w:r>
        <w:rPr>
          <w:rFonts w:ascii="仿宋_GB2312" w:eastAsia="仿宋_GB2312" w:hint="eastAsia"/>
          <w:sz w:val="32"/>
          <w:szCs w:val="32"/>
        </w:rPr>
        <w:t>210</w:t>
      </w:r>
      <w:r>
        <w:rPr>
          <w:rFonts w:ascii="仿宋_GB2312" w:eastAsia="仿宋_GB2312" w:hint="eastAsia"/>
          <w:sz w:val="32"/>
          <w:szCs w:val="32"/>
        </w:rPr>
        <w:t>（款）</w:t>
      </w:r>
      <w:r>
        <w:rPr>
          <w:rFonts w:ascii="仿宋_GB2312" w:eastAsia="仿宋_GB2312" w:hint="eastAsia"/>
          <w:sz w:val="32"/>
          <w:szCs w:val="32"/>
        </w:rPr>
        <w:t>04</w:t>
      </w:r>
      <w:r>
        <w:rPr>
          <w:rFonts w:ascii="仿宋_GB2312" w:eastAsia="仿宋_GB2312" w:hint="eastAsia"/>
          <w:sz w:val="32"/>
          <w:szCs w:val="32"/>
        </w:rPr>
        <w:t>（项）</w:t>
      </w:r>
      <w:r>
        <w:rPr>
          <w:rFonts w:ascii="仿宋_GB2312" w:eastAsia="仿宋_GB2312" w:hint="eastAsia"/>
          <w:sz w:val="32"/>
          <w:szCs w:val="32"/>
        </w:rPr>
        <w:t>09</w:t>
      </w:r>
      <w:r>
        <w:rPr>
          <w:rFonts w:ascii="仿宋_GB2312" w:eastAsia="仿宋_GB2312" w:hint="eastAsia"/>
          <w:sz w:val="32"/>
          <w:szCs w:val="32"/>
        </w:rPr>
        <w:t>重大公共卫生服务。</w:t>
      </w:r>
    </w:p>
    <w:p w:rsidR="00725617" w:rsidRDefault="009D1DA2">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725617" w:rsidRDefault="009D1DA2">
      <w:pPr>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725617" w:rsidRDefault="009D1DA2">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14</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w:t>
      </w:r>
      <w:r>
        <w:rPr>
          <w:rFonts w:ascii="仿宋_GB2312" w:eastAsia="仿宋_GB2312" w:hint="eastAsia"/>
          <w:color w:val="auto"/>
          <w:sz w:val="32"/>
          <w:szCs w:val="32"/>
        </w:rPr>
        <w:t>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25617" w:rsidRDefault="009D1DA2">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25617" w:rsidRDefault="009D1DA2">
      <w:pPr>
        <w:spacing w:line="600" w:lineRule="exact"/>
        <w:jc w:val="center"/>
        <w:outlineLvl w:val="0"/>
        <w:rPr>
          <w:rStyle w:val="10"/>
          <w:rFonts w:ascii="黑体" w:eastAsia="黑体" w:hAnsi="黑体"/>
          <w:b w:val="0"/>
        </w:rPr>
      </w:pPr>
      <w:bookmarkStart w:id="54" w:name="_Toc15377226"/>
      <w:r>
        <w:rPr>
          <w:rFonts w:ascii="宋体"/>
          <w:b/>
          <w:sz w:val="44"/>
          <w:szCs w:val="44"/>
        </w:rPr>
        <w:br w:type="page"/>
      </w:r>
      <w:bookmarkStart w:id="55" w:name="_Toc15396614"/>
      <w:r>
        <w:rPr>
          <w:rFonts w:ascii="黑体" w:eastAsia="黑体" w:hAnsi="黑体" w:hint="eastAsia"/>
          <w:sz w:val="44"/>
          <w:szCs w:val="44"/>
        </w:rPr>
        <w:lastRenderedPageBreak/>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55"/>
    </w:p>
    <w:p w:rsidR="00725617" w:rsidRDefault="009D1DA2">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t>附件</w:t>
      </w:r>
    </w:p>
    <w:p w:rsidR="00725617" w:rsidRDefault="009D1DA2">
      <w:pPr>
        <w:pStyle w:val="a4"/>
        <w:spacing w:before="93"/>
        <w:rPr>
          <w:rFonts w:eastAsia="黑体"/>
        </w:rPr>
      </w:pPr>
      <w:r>
        <w:rPr>
          <w:rFonts w:ascii="黑体" w:eastAsia="黑体" w:hAnsi="黑体" w:cs="黑体" w:hint="eastAsia"/>
          <w:sz w:val="32"/>
          <w:szCs w:val="32"/>
        </w:rPr>
        <w:t>无</w:t>
      </w:r>
    </w:p>
    <w:p w:rsidR="00725617" w:rsidRDefault="009D1DA2">
      <w:pPr>
        <w:spacing w:line="600" w:lineRule="exact"/>
        <w:jc w:val="center"/>
        <w:outlineLvl w:val="0"/>
        <w:rPr>
          <w:rFonts w:ascii="仿宋" w:eastAsia="仿宋" w:hAnsi="仿宋"/>
        </w:rPr>
      </w:pPr>
      <w:bookmarkStart w:id="56" w:name="_Toc15396618"/>
      <w:r>
        <w:rPr>
          <w:rFonts w:ascii="黑体" w:eastAsia="黑体" w:hAnsi="黑体" w:hint="eastAsia"/>
          <w:sz w:val="44"/>
          <w:szCs w:val="44"/>
        </w:rPr>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57" w:name="_Toc15396619"/>
      <w:bookmarkEnd w:id="54"/>
      <w:bookmarkEnd w:id="56"/>
    </w:p>
    <w:p w:rsidR="00725617" w:rsidRDefault="009D1DA2">
      <w:pPr>
        <w:pStyle w:val="2"/>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57"/>
    </w:p>
    <w:p w:rsidR="00725617" w:rsidRDefault="009D1DA2">
      <w:pPr>
        <w:pStyle w:val="2"/>
        <w:rPr>
          <w:rFonts w:ascii="仿宋" w:eastAsia="仿宋" w:hAnsi="仿宋"/>
        </w:rPr>
      </w:pPr>
      <w:bookmarkStart w:id="58" w:name="_Toc15396620"/>
      <w:r>
        <w:rPr>
          <w:rFonts w:ascii="仿宋" w:eastAsia="仿宋" w:hAnsi="仿宋" w:hint="eastAsia"/>
          <w:b w:val="0"/>
        </w:rPr>
        <w:t>二、收</w:t>
      </w:r>
      <w:r>
        <w:rPr>
          <w:rStyle w:val="20"/>
          <w:rFonts w:ascii="仿宋" w:eastAsia="仿宋" w:hAnsi="仿宋" w:hint="eastAsia"/>
        </w:rPr>
        <w:t>入决算表</w:t>
      </w:r>
      <w:bookmarkEnd w:id="58"/>
    </w:p>
    <w:p w:rsidR="00725617" w:rsidRDefault="009D1DA2">
      <w:pPr>
        <w:pStyle w:val="2"/>
        <w:rPr>
          <w:rFonts w:ascii="仿宋" w:eastAsia="仿宋" w:hAnsi="仿宋"/>
        </w:rPr>
      </w:pPr>
      <w:bookmarkStart w:id="59"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59"/>
    </w:p>
    <w:p w:rsidR="00725617" w:rsidRDefault="009D1DA2">
      <w:pPr>
        <w:pStyle w:val="2"/>
        <w:rPr>
          <w:rFonts w:ascii="仿宋" w:eastAsia="仿宋" w:hAnsi="仿宋"/>
          <w:b w:val="0"/>
        </w:rPr>
      </w:pPr>
      <w:bookmarkStart w:id="60"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60"/>
    </w:p>
    <w:p w:rsidR="00725617" w:rsidRDefault="009D1DA2">
      <w:pPr>
        <w:pStyle w:val="2"/>
        <w:rPr>
          <w:rStyle w:val="20"/>
          <w:rFonts w:ascii="仿宋" w:eastAsia="仿宋" w:hAnsi="仿宋"/>
        </w:rPr>
      </w:pPr>
      <w:bookmarkStart w:id="61"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62" w:name="_Toc15396624"/>
      <w:bookmarkEnd w:id="61"/>
    </w:p>
    <w:p w:rsidR="00725617" w:rsidRDefault="009D1DA2">
      <w:pPr>
        <w:pStyle w:val="2"/>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62"/>
    </w:p>
    <w:p w:rsidR="00725617" w:rsidRDefault="009D1DA2">
      <w:pPr>
        <w:pStyle w:val="2"/>
        <w:rPr>
          <w:rFonts w:ascii="仿宋" w:eastAsia="仿宋" w:hAnsi="仿宋"/>
        </w:rPr>
      </w:pPr>
      <w:bookmarkStart w:id="63"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3"/>
    </w:p>
    <w:p w:rsidR="00725617" w:rsidRDefault="009D1DA2">
      <w:pPr>
        <w:pStyle w:val="2"/>
        <w:rPr>
          <w:rFonts w:ascii="仿宋" w:eastAsia="仿宋" w:hAnsi="仿宋"/>
        </w:rPr>
      </w:pPr>
      <w:bookmarkStart w:id="64"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4"/>
    </w:p>
    <w:p w:rsidR="00725617" w:rsidRDefault="009D1DA2">
      <w:pPr>
        <w:pStyle w:val="2"/>
        <w:rPr>
          <w:rFonts w:ascii="仿宋" w:eastAsia="仿宋" w:hAnsi="仿宋"/>
        </w:rPr>
      </w:pPr>
      <w:bookmarkStart w:id="65"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65"/>
    </w:p>
    <w:p w:rsidR="00725617" w:rsidRDefault="009D1DA2">
      <w:pPr>
        <w:pStyle w:val="2"/>
        <w:rPr>
          <w:rFonts w:ascii="仿宋" w:eastAsia="仿宋" w:hAnsi="仿宋"/>
        </w:rPr>
      </w:pPr>
      <w:bookmarkStart w:id="66" w:name="_Toc15396628"/>
      <w:r>
        <w:rPr>
          <w:rStyle w:val="20"/>
          <w:rFonts w:ascii="仿宋" w:eastAsia="仿宋" w:hAnsi="仿宋" w:hint="eastAsia"/>
        </w:rPr>
        <w:t>十、</w:t>
      </w:r>
      <w:bookmarkEnd w:id="66"/>
      <w:r>
        <w:rPr>
          <w:rFonts w:ascii="仿宋" w:eastAsia="仿宋" w:hAnsi="仿宋" w:hint="eastAsia"/>
          <w:b w:val="0"/>
        </w:rPr>
        <w:t>政</w:t>
      </w:r>
      <w:r>
        <w:rPr>
          <w:rStyle w:val="20"/>
          <w:rFonts w:ascii="仿宋" w:eastAsia="仿宋" w:hAnsi="仿宋" w:hint="eastAsia"/>
        </w:rPr>
        <w:t>府性基金预算财政拨款收入支出决算表</w:t>
      </w:r>
    </w:p>
    <w:p w:rsidR="00725617" w:rsidRDefault="009D1DA2">
      <w:pPr>
        <w:pStyle w:val="2"/>
        <w:rPr>
          <w:rFonts w:ascii="仿宋" w:eastAsia="仿宋" w:hAnsi="仿宋"/>
        </w:rPr>
      </w:pPr>
      <w:bookmarkStart w:id="67" w:name="_Toc15396629"/>
      <w:r>
        <w:rPr>
          <w:rStyle w:val="20"/>
          <w:rFonts w:ascii="仿宋" w:eastAsia="仿宋" w:hAnsi="仿宋" w:hint="eastAsia"/>
        </w:rPr>
        <w:t>十一、</w:t>
      </w:r>
      <w:bookmarkEnd w:id="67"/>
      <w:r>
        <w:rPr>
          <w:rFonts w:ascii="仿宋" w:eastAsia="仿宋" w:hAnsi="仿宋" w:hint="eastAsia"/>
          <w:b w:val="0"/>
        </w:rPr>
        <w:t>国</w:t>
      </w:r>
      <w:r>
        <w:rPr>
          <w:rStyle w:val="20"/>
          <w:rFonts w:ascii="仿宋" w:eastAsia="仿宋" w:hAnsi="仿宋" w:hint="eastAsia"/>
        </w:rPr>
        <w:t>有资本经营预算财政拨款收入支出决算表</w:t>
      </w:r>
    </w:p>
    <w:p w:rsidR="00725617" w:rsidRDefault="009D1DA2">
      <w:pPr>
        <w:pStyle w:val="2"/>
        <w:rPr>
          <w:rFonts w:ascii="仿宋" w:eastAsia="仿宋" w:hAnsi="仿宋"/>
        </w:rPr>
      </w:pPr>
      <w:bookmarkStart w:id="68" w:name="_Toc15396630"/>
      <w:r>
        <w:rPr>
          <w:rStyle w:val="20"/>
          <w:rFonts w:ascii="仿宋" w:eastAsia="仿宋" w:hAnsi="仿宋" w:hint="eastAsia"/>
        </w:rPr>
        <w:t>十二、</w:t>
      </w:r>
      <w:bookmarkEnd w:id="68"/>
      <w:r>
        <w:rPr>
          <w:rStyle w:val="20"/>
          <w:rFonts w:ascii="仿宋" w:eastAsia="仿宋" w:hAnsi="仿宋" w:hint="eastAsia"/>
        </w:rPr>
        <w:t>国有资本经营预算财政拨款支出决算表</w:t>
      </w:r>
    </w:p>
    <w:p w:rsidR="00725617" w:rsidRDefault="009D1DA2">
      <w:pPr>
        <w:pStyle w:val="2"/>
        <w:rPr>
          <w:rFonts w:eastAsia="仿宋"/>
        </w:rPr>
      </w:pPr>
      <w:bookmarkStart w:id="69" w:name="_Toc15396631"/>
      <w:r>
        <w:rPr>
          <w:rStyle w:val="20"/>
          <w:rFonts w:ascii="仿宋" w:eastAsia="仿宋" w:hAnsi="仿宋" w:hint="eastAsia"/>
        </w:rPr>
        <w:t>十三、</w:t>
      </w:r>
      <w:bookmarkEnd w:id="69"/>
      <w:r>
        <w:rPr>
          <w:rStyle w:val="20"/>
          <w:rFonts w:ascii="仿宋" w:eastAsia="仿宋" w:hAnsi="仿宋" w:hint="eastAsia"/>
        </w:rPr>
        <w:t>财政拨款“三公”经费支出决算表</w:t>
      </w:r>
    </w:p>
    <w:sectPr w:rsidR="00725617">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DA2" w:rsidRDefault="009D1DA2">
      <w:r>
        <w:separator/>
      </w:r>
    </w:p>
  </w:endnote>
  <w:endnote w:type="continuationSeparator" w:id="0">
    <w:p w:rsidR="009D1DA2" w:rsidRDefault="009D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方正小标宋简体">
    <w:altName w:val="微软雅黑"/>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725617" w:rsidRDefault="009D1DA2">
        <w:pPr>
          <w:pStyle w:val="a9"/>
          <w:jc w:val="center"/>
        </w:pPr>
        <w:r>
          <w:fldChar w:fldCharType="begin"/>
        </w:r>
        <w:r>
          <w:instrText>PAGE   \* MERGEFORMAT</w:instrText>
        </w:r>
        <w:r>
          <w:fldChar w:fldCharType="separate"/>
        </w:r>
        <w:r>
          <w:rPr>
            <w:lang w:val="zh-CN"/>
          </w:rPr>
          <w:t>8</w:t>
        </w:r>
        <w:r>
          <w:fldChar w:fldCharType="end"/>
        </w:r>
      </w:p>
    </w:sdtContent>
  </w:sdt>
  <w:p w:rsidR="00725617" w:rsidRDefault="007256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DA2" w:rsidRDefault="009D1DA2">
      <w:r>
        <w:separator/>
      </w:r>
    </w:p>
  </w:footnote>
  <w:footnote w:type="continuationSeparator" w:id="0">
    <w:p w:rsidR="009D1DA2" w:rsidRDefault="009D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17" w:rsidRDefault="00725617">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gyZTVmZTAyYTQwNDMxMTUwOWNkYWU5NzFjNmNlOWUifQ=="/>
  </w:docVars>
  <w:rsids>
    <w:rsidRoot w:val="00F1361C"/>
    <w:rsid w:val="D8D6DB89"/>
    <w:rsid w:val="DB6F4CAB"/>
    <w:rsid w:val="DF6F9789"/>
    <w:rsid w:val="000222C6"/>
    <w:rsid w:val="0002549F"/>
    <w:rsid w:val="000468DB"/>
    <w:rsid w:val="00055419"/>
    <w:rsid w:val="0006487A"/>
    <w:rsid w:val="00065F8F"/>
    <w:rsid w:val="00070A43"/>
    <w:rsid w:val="000768F2"/>
    <w:rsid w:val="00085C27"/>
    <w:rsid w:val="0009184B"/>
    <w:rsid w:val="00092113"/>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073E"/>
    <w:rsid w:val="00157BAB"/>
    <w:rsid w:val="001654D1"/>
    <w:rsid w:val="00174518"/>
    <w:rsid w:val="0018106D"/>
    <w:rsid w:val="0018278B"/>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368D"/>
    <w:rsid w:val="00260C38"/>
    <w:rsid w:val="002616C0"/>
    <w:rsid w:val="00265372"/>
    <w:rsid w:val="002662AA"/>
    <w:rsid w:val="00273F74"/>
    <w:rsid w:val="00280496"/>
    <w:rsid w:val="00294DC9"/>
    <w:rsid w:val="00295495"/>
    <w:rsid w:val="002A31DE"/>
    <w:rsid w:val="002B2613"/>
    <w:rsid w:val="002D6D05"/>
    <w:rsid w:val="002F1818"/>
    <w:rsid w:val="002F567B"/>
    <w:rsid w:val="003216A9"/>
    <w:rsid w:val="00335A74"/>
    <w:rsid w:val="0036561B"/>
    <w:rsid w:val="0037013F"/>
    <w:rsid w:val="00380C92"/>
    <w:rsid w:val="00395727"/>
    <w:rsid w:val="003A484F"/>
    <w:rsid w:val="003A4883"/>
    <w:rsid w:val="003B03A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142E"/>
    <w:rsid w:val="0046042A"/>
    <w:rsid w:val="00471401"/>
    <w:rsid w:val="00473F31"/>
    <w:rsid w:val="0048263A"/>
    <w:rsid w:val="00487E5D"/>
    <w:rsid w:val="004A711F"/>
    <w:rsid w:val="004B199D"/>
    <w:rsid w:val="004B27FB"/>
    <w:rsid w:val="004B4690"/>
    <w:rsid w:val="004C2F09"/>
    <w:rsid w:val="004E0A2D"/>
    <w:rsid w:val="004E0AEF"/>
    <w:rsid w:val="004E206B"/>
    <w:rsid w:val="004E6DF7"/>
    <w:rsid w:val="004F0FBD"/>
    <w:rsid w:val="00505A47"/>
    <w:rsid w:val="00512FDA"/>
    <w:rsid w:val="00520DA0"/>
    <w:rsid w:val="005516C4"/>
    <w:rsid w:val="005664BB"/>
    <w:rsid w:val="00566FFA"/>
    <w:rsid w:val="0057481D"/>
    <w:rsid w:val="0058486E"/>
    <w:rsid w:val="0058518B"/>
    <w:rsid w:val="00585B33"/>
    <w:rsid w:val="0059014D"/>
    <w:rsid w:val="005B5C64"/>
    <w:rsid w:val="005C5337"/>
    <w:rsid w:val="005C6BD0"/>
    <w:rsid w:val="005D1C8B"/>
    <w:rsid w:val="005D468D"/>
    <w:rsid w:val="005D5CED"/>
    <w:rsid w:val="005F1A4C"/>
    <w:rsid w:val="0060202D"/>
    <w:rsid w:val="00605688"/>
    <w:rsid w:val="006070AF"/>
    <w:rsid w:val="00607E6C"/>
    <w:rsid w:val="006101B1"/>
    <w:rsid w:val="0061341A"/>
    <w:rsid w:val="00614E44"/>
    <w:rsid w:val="0062270A"/>
    <w:rsid w:val="00622830"/>
    <w:rsid w:val="00623DA0"/>
    <w:rsid w:val="00630AEF"/>
    <w:rsid w:val="006325F8"/>
    <w:rsid w:val="00633463"/>
    <w:rsid w:val="00634C9A"/>
    <w:rsid w:val="006440E4"/>
    <w:rsid w:val="0066343B"/>
    <w:rsid w:val="00663790"/>
    <w:rsid w:val="00664777"/>
    <w:rsid w:val="006748A4"/>
    <w:rsid w:val="00681A31"/>
    <w:rsid w:val="00683E73"/>
    <w:rsid w:val="00690F30"/>
    <w:rsid w:val="006A3141"/>
    <w:rsid w:val="006A5E34"/>
    <w:rsid w:val="006B2422"/>
    <w:rsid w:val="006B2B9A"/>
    <w:rsid w:val="006C1937"/>
    <w:rsid w:val="006F020C"/>
    <w:rsid w:val="007127B7"/>
    <w:rsid w:val="0071798E"/>
    <w:rsid w:val="00725617"/>
    <w:rsid w:val="007416B6"/>
    <w:rsid w:val="00746F48"/>
    <w:rsid w:val="0075404D"/>
    <w:rsid w:val="0076182A"/>
    <w:rsid w:val="00767B7E"/>
    <w:rsid w:val="007770C3"/>
    <w:rsid w:val="00784D24"/>
    <w:rsid w:val="00785FBA"/>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1DA2"/>
    <w:rsid w:val="009D3447"/>
    <w:rsid w:val="009D4711"/>
    <w:rsid w:val="009E051E"/>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97714"/>
    <w:rsid w:val="00AA609D"/>
    <w:rsid w:val="00AB64C9"/>
    <w:rsid w:val="00AC3C6A"/>
    <w:rsid w:val="00AD5620"/>
    <w:rsid w:val="00AD656B"/>
    <w:rsid w:val="00AD6934"/>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37E05"/>
    <w:rsid w:val="00C42709"/>
    <w:rsid w:val="00C533CC"/>
    <w:rsid w:val="00C5751C"/>
    <w:rsid w:val="00C61BFC"/>
    <w:rsid w:val="00C62B85"/>
    <w:rsid w:val="00C65438"/>
    <w:rsid w:val="00C87FD8"/>
    <w:rsid w:val="00C91381"/>
    <w:rsid w:val="00C91CBB"/>
    <w:rsid w:val="00CB4E70"/>
    <w:rsid w:val="00CC09B6"/>
    <w:rsid w:val="00CC666F"/>
    <w:rsid w:val="00CD1E3F"/>
    <w:rsid w:val="00CE1547"/>
    <w:rsid w:val="00CE44F6"/>
    <w:rsid w:val="00CE49DA"/>
    <w:rsid w:val="00CE7869"/>
    <w:rsid w:val="00CE7B61"/>
    <w:rsid w:val="00D00095"/>
    <w:rsid w:val="00D114F0"/>
    <w:rsid w:val="00D20620"/>
    <w:rsid w:val="00D24452"/>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453C"/>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4014"/>
    <w:rsid w:val="00F754A1"/>
    <w:rsid w:val="00F81FD9"/>
    <w:rsid w:val="00F841AA"/>
    <w:rsid w:val="00F84A94"/>
    <w:rsid w:val="00F87E96"/>
    <w:rsid w:val="00FA23E8"/>
    <w:rsid w:val="00FD3CC1"/>
    <w:rsid w:val="00FF1E02"/>
    <w:rsid w:val="00FF30B4"/>
    <w:rsid w:val="015975B8"/>
    <w:rsid w:val="01F13668"/>
    <w:rsid w:val="02143E91"/>
    <w:rsid w:val="04686C05"/>
    <w:rsid w:val="04AE6771"/>
    <w:rsid w:val="066E0107"/>
    <w:rsid w:val="07996F6E"/>
    <w:rsid w:val="09624E21"/>
    <w:rsid w:val="09EF5765"/>
    <w:rsid w:val="0A2032A3"/>
    <w:rsid w:val="0F98263C"/>
    <w:rsid w:val="101860EC"/>
    <w:rsid w:val="10C055FF"/>
    <w:rsid w:val="118107EC"/>
    <w:rsid w:val="13D50BC4"/>
    <w:rsid w:val="16BB723D"/>
    <w:rsid w:val="1BE8440E"/>
    <w:rsid w:val="1BFB6EBD"/>
    <w:rsid w:val="1D155CEE"/>
    <w:rsid w:val="1F9B085C"/>
    <w:rsid w:val="1FF35744"/>
    <w:rsid w:val="23860B96"/>
    <w:rsid w:val="240371BF"/>
    <w:rsid w:val="263806CD"/>
    <w:rsid w:val="292D1347"/>
    <w:rsid w:val="29FD04D3"/>
    <w:rsid w:val="2C8A61B5"/>
    <w:rsid w:val="2DF04E50"/>
    <w:rsid w:val="2F040D46"/>
    <w:rsid w:val="319F7F4E"/>
    <w:rsid w:val="3304709D"/>
    <w:rsid w:val="36AA5135"/>
    <w:rsid w:val="376D39B2"/>
    <w:rsid w:val="37E16F03"/>
    <w:rsid w:val="38D469F0"/>
    <w:rsid w:val="38D579B4"/>
    <w:rsid w:val="3D98207C"/>
    <w:rsid w:val="3E78745D"/>
    <w:rsid w:val="41D90B93"/>
    <w:rsid w:val="44E268DA"/>
    <w:rsid w:val="45DB0128"/>
    <w:rsid w:val="4A627F82"/>
    <w:rsid w:val="4B0E749A"/>
    <w:rsid w:val="4B4F25DA"/>
    <w:rsid w:val="4BE068DB"/>
    <w:rsid w:val="4CD06ED6"/>
    <w:rsid w:val="4CD25EF2"/>
    <w:rsid w:val="4D577224"/>
    <w:rsid w:val="4EAB630A"/>
    <w:rsid w:val="4ECE2238"/>
    <w:rsid w:val="503F37BF"/>
    <w:rsid w:val="53545996"/>
    <w:rsid w:val="537E6D0A"/>
    <w:rsid w:val="5AF92295"/>
    <w:rsid w:val="5CD71FC4"/>
    <w:rsid w:val="5D4779E8"/>
    <w:rsid w:val="61A05C67"/>
    <w:rsid w:val="6C4A05C8"/>
    <w:rsid w:val="6E706637"/>
    <w:rsid w:val="6E7E3605"/>
    <w:rsid w:val="6FF5CC65"/>
    <w:rsid w:val="706305CE"/>
    <w:rsid w:val="70673B2B"/>
    <w:rsid w:val="715C0E4B"/>
    <w:rsid w:val="71F45FB8"/>
    <w:rsid w:val="72734D90"/>
    <w:rsid w:val="739C76CB"/>
    <w:rsid w:val="73AD73D5"/>
    <w:rsid w:val="73B6EB34"/>
    <w:rsid w:val="744731E5"/>
    <w:rsid w:val="76A56E9B"/>
    <w:rsid w:val="76E3355F"/>
    <w:rsid w:val="773758DC"/>
    <w:rsid w:val="778769C8"/>
    <w:rsid w:val="79EE5BA4"/>
    <w:rsid w:val="7A894339"/>
    <w:rsid w:val="7EEF11D3"/>
    <w:rsid w:val="7FA30C79"/>
    <w:rsid w:val="7FB7269E"/>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F5B16"/>
  <w15:docId w15:val="{9B67D8B1-C7B2-4658-895A-3596CEE6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link w:val="a5"/>
    <w:uiPriority w:val="99"/>
    <w:qFormat/>
    <w:pPr>
      <w:spacing w:beforeLines="30"/>
    </w:pPr>
    <w:rPr>
      <w:rFonts w:ascii="仿宋_GB2312" w:eastAsia="仿宋_GB2312"/>
      <w:kern w:val="0"/>
      <w:sz w:val="30"/>
    </w:rPr>
  </w:style>
  <w:style w:type="paragraph" w:styleId="a6">
    <w:name w:val="Body Text Indent"/>
    <w:basedOn w:val="a"/>
    <w:qFormat/>
    <w:pPr>
      <w:spacing w:after="120"/>
      <w:ind w:leftChars="200" w:left="200"/>
    </w:pPr>
    <w:rPr>
      <w:rFonts w:ascii="仿宋_GB2312"/>
      <w:szCs w:val="32"/>
    </w:rPr>
  </w:style>
  <w:style w:type="paragraph" w:styleId="31">
    <w:name w:val="toc 3"/>
    <w:basedOn w:val="a"/>
    <w:next w:val="a"/>
    <w:uiPriority w:val="39"/>
    <w:unhideWhenUsed/>
    <w:qFormat/>
    <w:pPr>
      <w:tabs>
        <w:tab w:val="right" w:leader="dot" w:pos="8296"/>
      </w:tabs>
      <w:ind w:leftChars="400" w:left="84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22">
    <w:name w:val="Body Text First Indent 2"/>
    <w:basedOn w:val="a6"/>
    <w:uiPriority w:val="99"/>
    <w:unhideWhenUsed/>
    <w:qFormat/>
    <w:pPr>
      <w:ind w:firstLineChars="200" w:firstLine="420"/>
    </w:pPr>
  </w:style>
  <w:style w:type="character" w:styleId="ad">
    <w:name w:val="Strong"/>
    <w:basedOn w:val="a0"/>
    <w:uiPriority w:val="99"/>
    <w:qFormat/>
    <w:rPr>
      <w:b/>
    </w:rPr>
  </w:style>
  <w:style w:type="character" w:styleId="ae">
    <w:name w:val="Hyperlink"/>
    <w:basedOn w:val="a0"/>
    <w:uiPriority w:val="99"/>
    <w:unhideWhenUsed/>
    <w:qFormat/>
    <w:rPr>
      <w:color w:val="0000FF" w:themeColor="hyperlink"/>
      <w:u w:val="single"/>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c">
    <w:name w:val="页眉 字符"/>
    <w:link w:val="ab"/>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a">
    <w:name w:val="页脚 字符"/>
    <w:link w:val="a9"/>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5">
    <w:name w:val="正文文本 字符"/>
    <w:link w:val="a4"/>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0"/>
    <w:link w:val="a7"/>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0">
    <w:name w:val="四号正文"/>
    <w:basedOn w:val="a"/>
    <w:qFormat/>
    <w:pPr>
      <w:spacing w:line="360" w:lineRule="auto"/>
    </w:pPr>
    <w:rPr>
      <w:rFonts w:ascii="??" w:hAnsi="??"/>
      <w:color w:val="000000"/>
      <w:kern w:val="0"/>
      <w:sz w:val="28"/>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0456;&#20851;&#22270;.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Lenovo\Desktop\&#30456;&#20851;&#22270;.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0456;&#20851;&#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0456;&#20851;&#22270;.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Lenovo\Desktop\&#30456;&#20851;&#2227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收入支出决算总体情况</a:t>
            </a:r>
          </a:p>
        </c:rich>
      </c:tx>
      <c:overlay val="0"/>
      <c:spPr>
        <a:noFill/>
        <a:ln>
          <a:noFill/>
        </a:ln>
        <a:effectLst/>
      </c:spPr>
    </c:title>
    <c:autoTitleDeleted val="0"/>
    <c:plotArea>
      <c:layout/>
      <c:barChart>
        <c:barDir val="col"/>
        <c:grouping val="clustered"/>
        <c:varyColors val="0"/>
        <c:ser>
          <c:idx val="0"/>
          <c:order val="0"/>
          <c:tx>
            <c:strRef>
              <c:f>蟠龙!$A$3</c:f>
              <c:strCache>
                <c:ptCount val="1"/>
                <c:pt idx="0">
                  <c:v>2021年</c:v>
                </c:pt>
              </c:strCache>
            </c:strRef>
          </c:tx>
          <c:spPr>
            <a:solidFill>
              <a:schemeClr val="accent1"/>
            </a:solidFill>
            <a:ln>
              <a:noFill/>
            </a:ln>
            <a:effectLst/>
          </c:spPr>
          <c:invertIfNegative val="0"/>
          <c:cat>
            <c:strRef>
              <c:f>蟠龙!$B$2:$C$2</c:f>
              <c:strCache>
                <c:ptCount val="2"/>
                <c:pt idx="0">
                  <c:v>总收入</c:v>
                </c:pt>
                <c:pt idx="1">
                  <c:v>总支出</c:v>
                </c:pt>
              </c:strCache>
            </c:strRef>
          </c:cat>
          <c:val>
            <c:numRef>
              <c:f>蟠龙!$B$3:$C$3</c:f>
              <c:numCache>
                <c:formatCode>General</c:formatCode>
                <c:ptCount val="2"/>
                <c:pt idx="0">
                  <c:v>884.53</c:v>
                </c:pt>
                <c:pt idx="1">
                  <c:v>885.97</c:v>
                </c:pt>
              </c:numCache>
            </c:numRef>
          </c:val>
          <c:extLst>
            <c:ext xmlns:c16="http://schemas.microsoft.com/office/drawing/2014/chart" uri="{C3380CC4-5D6E-409C-BE32-E72D297353CC}">
              <c16:uniqueId val="{00000000-3315-4AFF-9DA0-BE3CF9EA8143}"/>
            </c:ext>
          </c:extLst>
        </c:ser>
        <c:ser>
          <c:idx val="1"/>
          <c:order val="1"/>
          <c:tx>
            <c:strRef>
              <c:f>蟠龙!$A$4</c:f>
              <c:strCache>
                <c:ptCount val="1"/>
                <c:pt idx="0">
                  <c:v>2022年</c:v>
                </c:pt>
              </c:strCache>
            </c:strRef>
          </c:tx>
          <c:spPr>
            <a:solidFill>
              <a:schemeClr val="accent2"/>
            </a:solidFill>
            <a:ln>
              <a:noFill/>
            </a:ln>
            <a:effectLst/>
          </c:spPr>
          <c:invertIfNegative val="0"/>
          <c:cat>
            <c:strRef>
              <c:f>蟠龙!$B$2:$C$2</c:f>
              <c:strCache>
                <c:ptCount val="2"/>
                <c:pt idx="0">
                  <c:v>总收入</c:v>
                </c:pt>
                <c:pt idx="1">
                  <c:v>总支出</c:v>
                </c:pt>
              </c:strCache>
            </c:strRef>
          </c:cat>
          <c:val>
            <c:numRef>
              <c:f>蟠龙!$B$4:$C$4</c:f>
              <c:numCache>
                <c:formatCode>General</c:formatCode>
                <c:ptCount val="2"/>
                <c:pt idx="0">
                  <c:v>888.92</c:v>
                </c:pt>
                <c:pt idx="1">
                  <c:v>894.71</c:v>
                </c:pt>
              </c:numCache>
            </c:numRef>
          </c:val>
          <c:extLst>
            <c:ext xmlns:c16="http://schemas.microsoft.com/office/drawing/2014/chart" uri="{C3380CC4-5D6E-409C-BE32-E72D297353CC}">
              <c16:uniqueId val="{00000001-3315-4AFF-9DA0-BE3CF9EA8143}"/>
            </c:ext>
          </c:extLst>
        </c:ser>
        <c:dLbls>
          <c:showLegendKey val="0"/>
          <c:showVal val="0"/>
          <c:showCatName val="0"/>
          <c:showSerName val="0"/>
          <c:showPercent val="0"/>
          <c:showBubbleSize val="0"/>
        </c:dLbls>
        <c:gapWidth val="246"/>
        <c:overlap val="-28"/>
        <c:axId val="315574512"/>
        <c:axId val="1"/>
      </c:barChart>
      <c:catAx>
        <c:axId val="31557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crossAx val="31557451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lang="zh-CN" altLang="en-US"/>
              <a:t>支出决算情况</a:t>
            </a:r>
            <a:endParaRPr lang="zh-CN" altLang="en-US" sz="14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overlay val="0"/>
      <c:spPr>
        <a:noFill/>
        <a:ln>
          <a:noFill/>
        </a:ln>
        <a:effectLst/>
      </c:spPr>
    </c:title>
    <c:autoTitleDeleted val="0"/>
    <c:plotArea>
      <c:layout/>
      <c:pieChart>
        <c:varyColors val="1"/>
        <c:ser>
          <c:idx val="0"/>
          <c:order val="0"/>
          <c:spPr>
            <a:solidFill>
              <a:schemeClr val="accent1"/>
            </a:solidFill>
            <a:ln w="12700">
              <a:noFill/>
            </a:ln>
            <a:effectLst/>
            <a:sp3d contourW="12700"/>
          </c:spPr>
          <c:explosion val="3"/>
          <c:dPt>
            <c:idx val="0"/>
            <c:bubble3D val="0"/>
            <c:extLst>
              <c:ext xmlns:c16="http://schemas.microsoft.com/office/drawing/2014/chart" uri="{C3380CC4-5D6E-409C-BE32-E72D297353CC}">
                <c16:uniqueId val="{00000001-B92E-4A8C-8244-5F2019E10C3A}"/>
              </c:ext>
            </c:extLst>
          </c:dPt>
          <c:dPt>
            <c:idx val="1"/>
            <c:bubble3D val="0"/>
            <c:spPr>
              <a:solidFill>
                <a:schemeClr val="accent2"/>
              </a:solidFill>
              <a:ln w="12700">
                <a:noFill/>
              </a:ln>
              <a:effectLst/>
              <a:sp3d contourW="12700"/>
            </c:spPr>
            <c:extLst>
              <c:ext xmlns:c16="http://schemas.microsoft.com/office/drawing/2014/chart" uri="{C3380CC4-5D6E-409C-BE32-E72D297353CC}">
                <c16:uniqueId val="{00000003-B92E-4A8C-8244-5F2019E10C3A}"/>
              </c:ext>
            </c:extLst>
          </c:dPt>
          <c:dLbls>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endParaRPr lang="zh-CN"/>
              </a:p>
            </c:txPr>
            <c:dLblPos val="outEnd"/>
            <c:showLegendKey val="1"/>
            <c:showVal val="0"/>
            <c:showCatName val="0"/>
            <c:showSerName val="0"/>
            <c:showPercent val="1"/>
            <c:showBubbleSize val="0"/>
            <c:showLeaderLines val="1"/>
            <c:leaderLines>
              <c:spPr>
                <a:ln w="9525" cap="flat" cmpd="sng" algn="ctr">
                  <a:solidFill>
                    <a:srgbClr val="969696">
                      <a:alpha val="100000"/>
                    </a:srgbClr>
                  </a:solidFill>
                  <a:prstDash val="solid"/>
                  <a:round/>
                </a:ln>
              </c:spPr>
            </c:leaderLines>
            <c:extLst>
              <c:ext xmlns:c15="http://schemas.microsoft.com/office/drawing/2012/chart" uri="{CE6537A1-D6FC-4f65-9D91-7224C49458BB}"/>
            </c:extLst>
          </c:dLbls>
          <c:cat>
            <c:strRef>
              <c:f>[相关图.xls]蟠龙!$A$37:$A$38</c:f>
              <c:strCache>
                <c:ptCount val="2"/>
                <c:pt idx="0">
                  <c:v>基本支出</c:v>
                </c:pt>
                <c:pt idx="1">
                  <c:v>项目支出</c:v>
                </c:pt>
              </c:strCache>
            </c:strRef>
          </c:cat>
          <c:val>
            <c:numRef>
              <c:f>[相关图.xls]蟠龙!$B$37:$B$38</c:f>
              <c:numCache>
                <c:formatCode>General</c:formatCode>
                <c:ptCount val="2"/>
                <c:pt idx="0">
                  <c:v>738.03</c:v>
                </c:pt>
                <c:pt idx="1">
                  <c:v>156.69</c:v>
                </c:pt>
              </c:numCache>
            </c:numRef>
          </c:val>
          <c:extLst>
            <c:ext xmlns:c16="http://schemas.microsoft.com/office/drawing/2014/chart" uri="{C3380CC4-5D6E-409C-BE32-E72D297353CC}">
              <c16:uniqueId val="{00000004-B92E-4A8C-8244-5F2019E10C3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宋体"/>
                <a:ea typeface="宋体"/>
                <a:cs typeface="宋体"/>
              </a:defRPr>
            </a:pPr>
            <a:r>
              <a:rPr lang="zh-CN" altLang="en-US"/>
              <a:t>财政拨款收入支出情况</a:t>
            </a:r>
          </a:p>
        </c:rich>
      </c:tx>
      <c:layout>
        <c:manualLayout>
          <c:xMode val="edge"/>
          <c:yMode val="edge"/>
          <c:x val="0.35978523517893596"/>
          <c:y val="4.5040494938132732E-2"/>
        </c:manualLayout>
      </c:layout>
      <c:overlay val="0"/>
      <c:spPr>
        <a:noFill/>
        <a:ln w="25400">
          <a:noFill/>
        </a:ln>
      </c:spPr>
    </c:title>
    <c:autoTitleDeleted val="0"/>
    <c:plotArea>
      <c:layout/>
      <c:barChart>
        <c:barDir val="col"/>
        <c:grouping val="clustered"/>
        <c:varyColors val="0"/>
        <c:ser>
          <c:idx val="0"/>
          <c:order val="0"/>
          <c:tx>
            <c:strRef>
              <c:f>蟠龙!$A$55</c:f>
              <c:strCache>
                <c:ptCount val="1"/>
                <c:pt idx="0">
                  <c:v>2021年</c:v>
                </c:pt>
              </c:strCache>
            </c:strRef>
          </c:tx>
          <c:spPr>
            <a:solidFill>
              <a:srgbClr val="5B9BD5"/>
            </a:solidFill>
            <a:ln w="25400">
              <a:noFill/>
            </a:ln>
          </c:spPr>
          <c:invertIfNegative val="0"/>
          <c:cat>
            <c:strRef>
              <c:f>蟠龙!$B$54:$C$54</c:f>
              <c:strCache>
                <c:ptCount val="2"/>
                <c:pt idx="0">
                  <c:v>一般公共预算财政拨款收入</c:v>
                </c:pt>
                <c:pt idx="1">
                  <c:v>一般公共预算财政拨款支出</c:v>
                </c:pt>
              </c:strCache>
            </c:strRef>
          </c:cat>
          <c:val>
            <c:numRef>
              <c:f>蟠龙!$B$55:$C$55</c:f>
              <c:numCache>
                <c:formatCode>General</c:formatCode>
                <c:ptCount val="2"/>
                <c:pt idx="0">
                  <c:v>249.42</c:v>
                </c:pt>
                <c:pt idx="1">
                  <c:v>250.85</c:v>
                </c:pt>
              </c:numCache>
            </c:numRef>
          </c:val>
          <c:extLst>
            <c:ext xmlns:c16="http://schemas.microsoft.com/office/drawing/2014/chart" uri="{C3380CC4-5D6E-409C-BE32-E72D297353CC}">
              <c16:uniqueId val="{00000000-60B6-48DB-9A41-9064D6DDECBB}"/>
            </c:ext>
          </c:extLst>
        </c:ser>
        <c:ser>
          <c:idx val="1"/>
          <c:order val="1"/>
          <c:tx>
            <c:strRef>
              <c:f>蟠龙!$A$56</c:f>
              <c:strCache>
                <c:ptCount val="1"/>
                <c:pt idx="0">
                  <c:v>2022年</c:v>
                </c:pt>
              </c:strCache>
            </c:strRef>
          </c:tx>
          <c:spPr>
            <a:solidFill>
              <a:srgbClr val="ED7D31"/>
            </a:solidFill>
            <a:ln w="25400">
              <a:noFill/>
            </a:ln>
          </c:spPr>
          <c:invertIfNegative val="0"/>
          <c:cat>
            <c:strRef>
              <c:f>蟠龙!$B$54:$C$54</c:f>
              <c:strCache>
                <c:ptCount val="2"/>
                <c:pt idx="0">
                  <c:v>一般公共预算财政拨款收入</c:v>
                </c:pt>
                <c:pt idx="1">
                  <c:v>一般公共预算财政拨款支出</c:v>
                </c:pt>
              </c:strCache>
            </c:strRef>
          </c:cat>
          <c:val>
            <c:numRef>
              <c:f>蟠龙!$B$56:$C$56</c:f>
              <c:numCache>
                <c:formatCode>General</c:formatCode>
                <c:ptCount val="2"/>
                <c:pt idx="0">
                  <c:v>179.79</c:v>
                </c:pt>
                <c:pt idx="1">
                  <c:v>185.58</c:v>
                </c:pt>
              </c:numCache>
            </c:numRef>
          </c:val>
          <c:extLst>
            <c:ext xmlns:c16="http://schemas.microsoft.com/office/drawing/2014/chart" uri="{C3380CC4-5D6E-409C-BE32-E72D297353CC}">
              <c16:uniqueId val="{00000001-60B6-48DB-9A41-9064D6DDECBB}"/>
            </c:ext>
          </c:extLst>
        </c:ser>
        <c:dLbls>
          <c:showLegendKey val="0"/>
          <c:showVal val="0"/>
          <c:showCatName val="0"/>
          <c:showSerName val="0"/>
          <c:showPercent val="0"/>
          <c:showBubbleSize val="0"/>
        </c:dLbls>
        <c:gapWidth val="246"/>
        <c:overlap val="-28"/>
        <c:axId val="330788400"/>
        <c:axId val="1"/>
      </c:barChart>
      <c:catAx>
        <c:axId val="33078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1"/>
        <c:crosses val="autoZero"/>
        <c:auto val="1"/>
        <c:lblAlgn val="ctr"/>
        <c:lblOffset val="100"/>
        <c:tickMarkSkip val="1"/>
        <c:noMultiLvlLbl val="0"/>
      </c:catAx>
      <c:valAx>
        <c:axId val="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宋体"/>
                <a:ea typeface="宋体"/>
                <a:cs typeface="宋体"/>
              </a:defRPr>
            </a:pPr>
            <a:endParaRPr lang="zh-CN"/>
          </a:p>
        </c:txPr>
        <c:crossAx val="330788400"/>
        <c:crosses val="autoZero"/>
        <c:crossBetween val="between"/>
      </c:valAx>
      <c:spPr>
        <a:noFill/>
        <a:ln w="25400">
          <a:noFill/>
        </a:ln>
      </c:spPr>
    </c:plotArea>
    <c:legend>
      <c:legendPos val="b"/>
      <c:overlay val="0"/>
      <c:spPr>
        <a:noFill/>
        <a:ln w="25400">
          <a:noFill/>
        </a:ln>
      </c:spPr>
      <c:txPr>
        <a:bodyPr/>
        <a:lstStyle/>
        <a:p>
          <a:pPr>
            <a:defRPr sz="755" b="0" i="0" u="none" strike="noStrike" baseline="0">
              <a:solidFill>
                <a:srgbClr val="333333"/>
              </a:solidFill>
              <a:latin typeface="宋体"/>
              <a:ea typeface="宋体"/>
              <a:cs typeface="宋体"/>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宋体"/>
                <a:ea typeface="宋体"/>
                <a:cs typeface="宋体"/>
              </a:defRPr>
            </a:pPr>
            <a:r>
              <a:rPr lang="zh-CN" altLang="en-US"/>
              <a:t>一般公共预算财政拨款支出决算总体情况</a:t>
            </a:r>
          </a:p>
        </c:rich>
      </c:tx>
      <c:overlay val="0"/>
      <c:spPr>
        <a:noFill/>
        <a:ln w="25400">
          <a:noFill/>
        </a:ln>
      </c:spPr>
    </c:title>
    <c:autoTitleDeleted val="0"/>
    <c:plotArea>
      <c:layout/>
      <c:barChart>
        <c:barDir val="col"/>
        <c:grouping val="clustered"/>
        <c:varyColors val="0"/>
        <c:ser>
          <c:idx val="0"/>
          <c:order val="0"/>
          <c:tx>
            <c:strRef>
              <c:f>蟠龙!$A$73</c:f>
              <c:strCache>
                <c:ptCount val="1"/>
                <c:pt idx="0">
                  <c:v>2021年</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1000" b="0" i="0" u="none" strike="noStrike" baseline="0">
                    <a:solidFill>
                      <a:srgbClr val="333333"/>
                    </a:solidFill>
                    <a:latin typeface="宋体"/>
                    <a:ea typeface="宋体"/>
                    <a:cs typeface="宋体"/>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蟠龙!$B$72</c:f>
              <c:strCache>
                <c:ptCount val="1"/>
                <c:pt idx="0">
                  <c:v>一般公共预算财政拨款支出</c:v>
                </c:pt>
              </c:strCache>
            </c:strRef>
          </c:cat>
          <c:val>
            <c:numRef>
              <c:f>蟠龙!$B$73</c:f>
              <c:numCache>
                <c:formatCode>General</c:formatCode>
                <c:ptCount val="1"/>
                <c:pt idx="0">
                  <c:v>250.85</c:v>
                </c:pt>
              </c:numCache>
            </c:numRef>
          </c:val>
          <c:extLst>
            <c:ext xmlns:c16="http://schemas.microsoft.com/office/drawing/2014/chart" uri="{C3380CC4-5D6E-409C-BE32-E72D297353CC}">
              <c16:uniqueId val="{00000000-5771-4AEA-A3D9-E24D208E992B}"/>
            </c:ext>
          </c:extLst>
        </c:ser>
        <c:ser>
          <c:idx val="1"/>
          <c:order val="1"/>
          <c:tx>
            <c:strRef>
              <c:f>蟠龙!$A$74</c:f>
              <c:strCache>
                <c:ptCount val="1"/>
                <c:pt idx="0">
                  <c:v>2022年</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1000" b="0" i="0" u="none" strike="noStrike" baseline="0">
                    <a:solidFill>
                      <a:srgbClr val="333333"/>
                    </a:solidFill>
                    <a:latin typeface="宋体"/>
                    <a:ea typeface="宋体"/>
                    <a:cs typeface="宋体"/>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蟠龙!$B$72</c:f>
              <c:strCache>
                <c:ptCount val="1"/>
                <c:pt idx="0">
                  <c:v>一般公共预算财政拨款支出</c:v>
                </c:pt>
              </c:strCache>
            </c:strRef>
          </c:cat>
          <c:val>
            <c:numRef>
              <c:f>蟠龙!$B$74</c:f>
              <c:numCache>
                <c:formatCode>General</c:formatCode>
                <c:ptCount val="1"/>
                <c:pt idx="0">
                  <c:v>185.58</c:v>
                </c:pt>
              </c:numCache>
            </c:numRef>
          </c:val>
          <c:extLst>
            <c:ext xmlns:c16="http://schemas.microsoft.com/office/drawing/2014/chart" uri="{C3380CC4-5D6E-409C-BE32-E72D297353CC}">
              <c16:uniqueId val="{00000001-5771-4AEA-A3D9-E24D208E992B}"/>
            </c:ext>
          </c:extLst>
        </c:ser>
        <c:dLbls>
          <c:showLegendKey val="0"/>
          <c:showVal val="0"/>
          <c:showCatName val="0"/>
          <c:showSerName val="0"/>
          <c:showPercent val="0"/>
          <c:showBubbleSize val="0"/>
        </c:dLbls>
        <c:gapWidth val="246"/>
        <c:overlap val="-28"/>
        <c:axId val="330601208"/>
        <c:axId val="1"/>
      </c:barChart>
      <c:catAx>
        <c:axId val="330601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1"/>
        <c:crosses val="autoZero"/>
        <c:auto val="1"/>
        <c:lblAlgn val="ctr"/>
        <c:lblOffset val="100"/>
        <c:tickMarkSkip val="1"/>
        <c:noMultiLvlLbl val="0"/>
      </c:catAx>
      <c:valAx>
        <c:axId val="1"/>
        <c:scaling>
          <c:orientation val="minMax"/>
        </c:scaling>
        <c:delete val="0"/>
        <c:axPos val="l"/>
        <c:numFmt formatCode="General" sourceLinked="1"/>
        <c:majorTickMark val="out"/>
        <c:minorTickMark val="none"/>
        <c:tickLblPos val="nextTo"/>
        <c:spPr>
          <a:ln w="6350">
            <a:noFill/>
          </a:ln>
        </c:spPr>
        <c:txPr>
          <a:bodyPr rot="0" vert="horz"/>
          <a:lstStyle/>
          <a:p>
            <a:pPr>
              <a:defRPr sz="900" b="0" i="0" u="none" strike="noStrike" baseline="0">
                <a:solidFill>
                  <a:srgbClr val="333333"/>
                </a:solidFill>
                <a:latin typeface="宋体"/>
                <a:ea typeface="宋体"/>
                <a:cs typeface="宋体"/>
              </a:defRPr>
            </a:pPr>
            <a:endParaRPr lang="zh-CN"/>
          </a:p>
        </c:txPr>
        <c:crossAx val="330601208"/>
        <c:crosses val="autoZero"/>
        <c:crossBetween val="between"/>
      </c:valAx>
      <c:spPr>
        <a:noFill/>
        <a:ln w="25400">
          <a:noFill/>
        </a:ln>
      </c:spPr>
    </c:plotArea>
    <c:legend>
      <c:legendPos val="b"/>
      <c:overlay val="0"/>
      <c:spPr>
        <a:noFill/>
        <a:ln w="25400">
          <a:noFill/>
        </a:ln>
      </c:spPr>
      <c:txPr>
        <a:bodyPr/>
        <a:lstStyle/>
        <a:p>
          <a:pPr>
            <a:defRPr sz="755" b="0" i="0" u="none" strike="noStrike" baseline="0">
              <a:solidFill>
                <a:srgbClr val="333333"/>
              </a:solidFill>
              <a:latin typeface="宋体"/>
              <a:ea typeface="宋体"/>
              <a:cs typeface="宋体"/>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lang="zh-CN" altLang="en-US"/>
              <a:t>一般公共预算财政拨款支出决算结构情况</a:t>
            </a:r>
            <a:endParaRPr lang="zh-CN" altLang="en-US" sz="14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overlay val="0"/>
      <c:spPr>
        <a:noFill/>
        <a:ln>
          <a:noFill/>
        </a:ln>
        <a:effectLst/>
      </c:spPr>
    </c:title>
    <c:autoTitleDeleted val="0"/>
    <c:plotArea>
      <c:layout/>
      <c:pieChart>
        <c:varyColors val="1"/>
        <c:ser>
          <c:idx val="0"/>
          <c:order val="0"/>
          <c:spPr>
            <a:solidFill>
              <a:schemeClr val="accent1"/>
            </a:solidFill>
            <a:ln w="12700">
              <a:noFill/>
            </a:ln>
            <a:effectLst/>
            <a:sp3d contourW="12700"/>
          </c:spPr>
          <c:explosion val="3"/>
          <c:dPt>
            <c:idx val="0"/>
            <c:bubble3D val="0"/>
            <c:extLst>
              <c:ext xmlns:c16="http://schemas.microsoft.com/office/drawing/2014/chart" uri="{C3380CC4-5D6E-409C-BE32-E72D297353CC}">
                <c16:uniqueId val="{00000001-4C54-4B72-90DA-AEE036918AA3}"/>
              </c:ext>
            </c:extLst>
          </c:dPt>
          <c:dPt>
            <c:idx val="1"/>
            <c:bubble3D val="0"/>
            <c:spPr>
              <a:solidFill>
                <a:schemeClr val="accent2"/>
              </a:solidFill>
              <a:ln w="12700">
                <a:noFill/>
              </a:ln>
              <a:effectLst/>
              <a:sp3d contourW="12700"/>
            </c:spPr>
            <c:extLst>
              <c:ext xmlns:c16="http://schemas.microsoft.com/office/drawing/2014/chart" uri="{C3380CC4-5D6E-409C-BE32-E72D297353CC}">
                <c16:uniqueId val="{00000003-4C54-4B72-90DA-AEE036918AA3}"/>
              </c:ext>
            </c:extLst>
          </c:dPt>
          <c:dLbls>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endParaRPr lang="zh-CN"/>
              </a:p>
            </c:txPr>
            <c:dLblPos val="outEnd"/>
            <c:showLegendKey val="1"/>
            <c:showVal val="0"/>
            <c:showCatName val="0"/>
            <c:showSerName val="0"/>
            <c:showPercent val="1"/>
            <c:showBubbleSize val="0"/>
            <c:showLeaderLines val="1"/>
            <c:leaderLines>
              <c:spPr>
                <a:ln w="9525" cap="flat" cmpd="sng" algn="ctr">
                  <a:solidFill>
                    <a:srgbClr val="969696">
                      <a:alpha val="100000"/>
                    </a:srgbClr>
                  </a:solidFill>
                  <a:prstDash val="solid"/>
                  <a:round/>
                </a:ln>
              </c:spPr>
            </c:leaderLines>
            <c:extLst>
              <c:ext xmlns:c15="http://schemas.microsoft.com/office/drawing/2012/chart" uri="{CE6537A1-D6FC-4f65-9D91-7224C49458BB}"/>
            </c:extLst>
          </c:dLbls>
          <c:cat>
            <c:strRef>
              <c:f>[相关图.xls]蟠龙!$A$91:$A$92</c:f>
              <c:strCache>
                <c:ptCount val="2"/>
                <c:pt idx="0">
                  <c:v>社会保障和就业支出</c:v>
                </c:pt>
                <c:pt idx="1">
                  <c:v>卫生健康支出</c:v>
                </c:pt>
              </c:strCache>
            </c:strRef>
          </c:cat>
          <c:val>
            <c:numRef>
              <c:f>[相关图.xls]蟠龙!$B$91:$B$92</c:f>
              <c:numCache>
                <c:formatCode>General</c:formatCode>
                <c:ptCount val="2"/>
                <c:pt idx="0">
                  <c:v>7.6</c:v>
                </c:pt>
                <c:pt idx="1">
                  <c:v>177.98</c:v>
                </c:pt>
              </c:numCache>
            </c:numRef>
          </c:val>
          <c:extLst>
            <c:ext xmlns:c16="http://schemas.microsoft.com/office/drawing/2014/chart" uri="{C3380CC4-5D6E-409C-BE32-E72D297353CC}">
              <c16:uniqueId val="{00000004-4C54-4B72-90DA-AEE036918AA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EB05-CC4E-4BD8-A503-9038B3CE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852</Words>
  <Characters>4861</Characters>
  <Application>Microsoft Office Word</Application>
  <DocSecurity>0</DocSecurity>
  <Lines>40</Lines>
  <Paragraphs>11</Paragraphs>
  <ScaleCrop>false</ScaleCrop>
  <Company>四川省财政厅</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25</cp:revision>
  <cp:lastPrinted>2023-10-31T01:53:00Z</cp:lastPrinted>
  <dcterms:created xsi:type="dcterms:W3CDTF">2020-08-05T01:49:00Z</dcterms:created>
  <dcterms:modified xsi:type="dcterms:W3CDTF">2023-11-01T01:32:00Z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F5648C16695A4749AB7D6EAE8979F56E_13</vt:lpwstr>
  </property>
</Properties>
</file>