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20" w:lineRule="exact"/>
        <w:jc w:val="center"/>
        <w:textAlignment w:val="auto"/>
        <w:rPr>
          <w:rFonts w:ascii="黑体" w:eastAsia="黑体"/>
          <w:sz w:val="44"/>
          <w:szCs w:val="44"/>
        </w:rPr>
      </w:pPr>
      <w:r>
        <w:rPr>
          <w:rFonts w:hint="eastAsia" w:ascii="黑体" w:eastAsia="黑体"/>
          <w:sz w:val="44"/>
          <w:szCs w:val="44"/>
        </w:rPr>
        <w:t>乐至县就业服务管理局</w:t>
      </w:r>
    </w:p>
    <w:p>
      <w:pPr>
        <w:keepNext w:val="0"/>
        <w:keepLines w:val="0"/>
        <w:pageBreakBefore w:val="0"/>
        <w:widowControl w:val="0"/>
        <w:kinsoku/>
        <w:wordWrap/>
        <w:overflowPunct/>
        <w:topLinePunct w:val="0"/>
        <w:bidi w:val="0"/>
        <w:snapToGrid/>
        <w:spacing w:line="520" w:lineRule="exact"/>
        <w:jc w:val="center"/>
        <w:textAlignment w:val="auto"/>
        <w:rPr>
          <w:rFonts w:ascii="黑体" w:eastAsia="黑体"/>
          <w:spacing w:val="40"/>
          <w:sz w:val="32"/>
          <w:szCs w:val="32"/>
        </w:rPr>
      </w:pPr>
      <w:r>
        <w:rPr>
          <w:rFonts w:hint="eastAsia" w:ascii="黑体" w:eastAsia="黑体"/>
          <w:spacing w:val="40"/>
          <w:sz w:val="44"/>
          <w:szCs w:val="44"/>
        </w:rPr>
        <w:t>202</w:t>
      </w:r>
      <w:r>
        <w:rPr>
          <w:rFonts w:hint="eastAsia" w:ascii="黑体" w:eastAsia="黑体"/>
          <w:spacing w:val="40"/>
          <w:sz w:val="44"/>
          <w:szCs w:val="44"/>
          <w:lang w:val="en-US" w:eastAsia="zh-CN"/>
        </w:rPr>
        <w:t>2</w:t>
      </w:r>
      <w:r>
        <w:rPr>
          <w:rFonts w:hint="eastAsia" w:ascii="黑体" w:eastAsia="黑体"/>
          <w:spacing w:val="40"/>
          <w:sz w:val="44"/>
          <w:szCs w:val="44"/>
        </w:rPr>
        <w:t>年部门预算情况说明</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eastAsia="仿宋_GB2312"/>
          <w:sz w:val="32"/>
          <w:szCs w:val="32"/>
        </w:rPr>
      </w:pPr>
      <w:r>
        <w:rPr>
          <w:rFonts w:hint="eastAsia" w:ascii="仿宋_GB2312" w:eastAsia="仿宋_GB2312"/>
          <w:sz w:val="32"/>
          <w:szCs w:val="32"/>
        </w:rPr>
        <w:t>县就业局是财政全额拨款的参照公务员法管理的事业单位</w:t>
      </w:r>
      <w:r>
        <w:rPr>
          <w:rFonts w:hint="eastAsia" w:ascii="仿宋_GB2312" w:hAnsi="Cambria" w:eastAsia="仿宋_GB2312"/>
          <w:sz w:val="32"/>
          <w:szCs w:val="32"/>
        </w:rPr>
        <w:t>，总编制12名，全为参公编制，</w:t>
      </w:r>
      <w:r>
        <w:rPr>
          <w:rFonts w:hint="eastAsia" w:ascii="仿宋_GB2312" w:eastAsia="仿宋_GB2312"/>
          <w:sz w:val="32"/>
          <w:szCs w:val="32"/>
        </w:rPr>
        <w:t>实有在职在编人员</w:t>
      </w:r>
      <w:r>
        <w:rPr>
          <w:rFonts w:hint="eastAsia" w:ascii="黑体" w:hAnsi="Cambria" w:eastAsia="黑体"/>
          <w:sz w:val="32"/>
          <w:szCs w:val="32"/>
        </w:rPr>
        <w:t>1</w:t>
      </w:r>
      <w:r>
        <w:rPr>
          <w:rFonts w:hint="eastAsia" w:ascii="黑体" w:hAnsi="Cambria" w:eastAsia="黑体"/>
          <w:sz w:val="32"/>
          <w:szCs w:val="32"/>
          <w:lang w:val="en-US" w:eastAsia="zh-CN"/>
        </w:rPr>
        <w:t>2</w:t>
      </w:r>
      <w:r>
        <w:rPr>
          <w:rFonts w:hint="eastAsia" w:ascii="仿宋_GB2312" w:eastAsia="仿宋_GB2312"/>
          <w:sz w:val="32"/>
          <w:szCs w:val="32"/>
        </w:rPr>
        <w:t>人，其中：参照公务员法管理的事业人员</w:t>
      </w:r>
      <w:r>
        <w:rPr>
          <w:rFonts w:hint="eastAsia" w:ascii="黑体" w:hAnsi="Cambria" w:eastAsia="黑体"/>
          <w:sz w:val="32"/>
          <w:szCs w:val="32"/>
          <w:lang w:val="en-US" w:eastAsia="zh-CN"/>
        </w:rPr>
        <w:t>10</w:t>
      </w:r>
      <w:r>
        <w:rPr>
          <w:rFonts w:hint="eastAsia" w:ascii="仿宋_GB2312" w:eastAsia="仿宋_GB2312"/>
          <w:sz w:val="32"/>
          <w:szCs w:val="32"/>
        </w:rPr>
        <w:t>人，公务员2人。退休职工</w:t>
      </w:r>
      <w:r>
        <w:rPr>
          <w:rFonts w:hint="eastAsia" w:ascii="黑体" w:hAnsi="Cambria" w:eastAsia="黑体"/>
          <w:sz w:val="32"/>
          <w:szCs w:val="32"/>
        </w:rPr>
        <w:t>11</w:t>
      </w:r>
      <w:r>
        <w:rPr>
          <w:rFonts w:hint="eastAsia" w:ascii="仿宋_GB2312" w:eastAsia="仿宋_GB2312"/>
          <w:sz w:val="32"/>
          <w:szCs w:val="32"/>
        </w:rPr>
        <w:t>人。</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val="en-US" w:eastAsia="zh-CN"/>
        </w:rPr>
        <w:t>统筹城乡劳动力就业再就业</w:t>
      </w:r>
      <w:r>
        <w:rPr>
          <w:rFonts w:hint="eastAsia" w:ascii="仿宋_GB2312" w:hAnsi="仿宋_GB2312" w:eastAsia="仿宋_GB2312" w:cs="仿宋_GB2312"/>
          <w:sz w:val="32"/>
          <w:szCs w:val="32"/>
        </w:rPr>
        <w:t>、就业</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、失业保险、职业培训、职业介绍、劳动服务企业管理、社区就业服务管理、民工有序化流动管理、创新创业、藏区“</w:t>
      </w:r>
      <w:r>
        <w:rPr>
          <w:rFonts w:hint="eastAsia" w:ascii="黑体" w:hAnsi="黑体" w:eastAsia="黑体" w:cs="黑体"/>
          <w:sz w:val="32"/>
          <w:szCs w:val="32"/>
        </w:rPr>
        <w:t>9+3</w:t>
      </w:r>
      <w:r>
        <w:rPr>
          <w:rFonts w:hint="eastAsia" w:ascii="仿宋_GB2312" w:hAnsi="仿宋_GB2312" w:eastAsia="仿宋_GB2312" w:cs="仿宋_GB2312"/>
          <w:sz w:val="32"/>
          <w:szCs w:val="32"/>
        </w:rPr>
        <w:t>”、就业扶贫、基层平台建设等。</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县就业局</w:t>
      </w:r>
      <w:r>
        <w:rPr>
          <w:rFonts w:hint="eastAsia" w:ascii="黑体" w:eastAsia="黑体"/>
          <w:sz w:val="32"/>
          <w:szCs w:val="32"/>
        </w:rPr>
        <w:t>202</w:t>
      </w:r>
      <w:r>
        <w:rPr>
          <w:rFonts w:hint="eastAsia" w:ascii="黑体" w:eastAsia="黑体"/>
          <w:sz w:val="32"/>
          <w:szCs w:val="32"/>
          <w:lang w:val="en-US" w:eastAsia="zh-CN"/>
        </w:rPr>
        <w:t>2</w:t>
      </w:r>
      <w:r>
        <w:rPr>
          <w:rFonts w:hint="eastAsia" w:ascii="仿宋_GB2312" w:eastAsia="仿宋_GB2312"/>
          <w:sz w:val="32"/>
          <w:szCs w:val="32"/>
        </w:rPr>
        <w:t>年部门预算收入总额为</w:t>
      </w:r>
      <w:r>
        <w:rPr>
          <w:rFonts w:hint="eastAsia" w:ascii="黑体" w:eastAsia="黑体"/>
          <w:sz w:val="32"/>
          <w:szCs w:val="32"/>
        </w:rPr>
        <w:t>1</w:t>
      </w:r>
      <w:r>
        <w:rPr>
          <w:rFonts w:hint="eastAsia" w:ascii="黑体" w:eastAsia="黑体"/>
          <w:sz w:val="32"/>
          <w:szCs w:val="32"/>
          <w:lang w:val="en-US" w:eastAsia="zh-CN"/>
        </w:rPr>
        <w:t>27.25</w:t>
      </w:r>
      <w:r>
        <w:rPr>
          <w:rFonts w:hint="eastAsia" w:ascii="仿宋_GB2312" w:eastAsia="仿宋_GB2312"/>
          <w:sz w:val="32"/>
          <w:szCs w:val="32"/>
        </w:rPr>
        <w:t>万元，较</w:t>
      </w:r>
      <w:r>
        <w:rPr>
          <w:rFonts w:hint="eastAsia" w:ascii="黑体" w:hAnsi="Cambria" w:eastAsia="黑体"/>
          <w:sz w:val="32"/>
          <w:szCs w:val="32"/>
        </w:rPr>
        <w:t>202</w:t>
      </w:r>
      <w:r>
        <w:rPr>
          <w:rFonts w:hint="eastAsia" w:ascii="黑体" w:hAnsi="Cambria" w:eastAsia="黑体"/>
          <w:sz w:val="32"/>
          <w:szCs w:val="32"/>
          <w:lang w:val="en-US" w:eastAsia="zh-CN"/>
        </w:rPr>
        <w:t>1</w:t>
      </w:r>
      <w:r>
        <w:rPr>
          <w:rFonts w:hint="eastAsia" w:ascii="仿宋_GB2312" w:eastAsia="仿宋_GB2312"/>
          <w:sz w:val="32"/>
          <w:szCs w:val="32"/>
        </w:rPr>
        <w:t>年部门预算收入总</w:t>
      </w:r>
      <w:r>
        <w:rPr>
          <w:rFonts w:hint="eastAsia" w:ascii="仿宋_GB2312" w:eastAsia="仿宋_GB2312"/>
          <w:sz w:val="32"/>
          <w:szCs w:val="32"/>
          <w:lang w:eastAsia="zh-CN"/>
        </w:rPr>
        <w:t>额</w:t>
      </w:r>
      <w:r>
        <w:rPr>
          <w:rFonts w:hint="eastAsia" w:ascii="黑体" w:eastAsia="黑体"/>
          <w:sz w:val="32"/>
          <w:szCs w:val="32"/>
        </w:rPr>
        <w:t>109.6</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黑体" w:eastAsia="黑体"/>
          <w:sz w:val="32"/>
          <w:szCs w:val="32"/>
          <w:lang w:val="en-US" w:eastAsia="zh-CN"/>
        </w:rPr>
        <w:t>17.65</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黑体" w:eastAsia="黑体"/>
          <w:sz w:val="32"/>
          <w:szCs w:val="32"/>
          <w:lang w:val="en-US" w:eastAsia="zh-CN"/>
        </w:rPr>
        <w:t>16.1</w:t>
      </w:r>
      <w:r>
        <w:rPr>
          <w:rFonts w:hint="eastAsia" w:ascii="黑体" w:hAnsi="Cambria" w:eastAsia="黑体"/>
          <w:sz w:val="32"/>
          <w:szCs w:val="32"/>
        </w:rPr>
        <w:t>%，</w:t>
      </w:r>
      <w:r>
        <w:rPr>
          <w:rFonts w:hint="eastAsia" w:ascii="仿宋_GB2312" w:eastAsia="仿宋_GB2312"/>
          <w:sz w:val="32"/>
          <w:szCs w:val="32"/>
        </w:rPr>
        <w:t>其主要原因</w:t>
      </w:r>
      <w:r>
        <w:rPr>
          <w:rFonts w:hint="eastAsia" w:ascii="仿宋_GB2312" w:eastAsia="仿宋_GB2312"/>
          <w:sz w:val="32"/>
          <w:szCs w:val="32"/>
          <w:lang w:eastAsia="zh-CN"/>
        </w:rPr>
        <w:t>新入职</w:t>
      </w:r>
      <w:r>
        <w:rPr>
          <w:rFonts w:hint="eastAsia" w:ascii="黑体" w:eastAsia="黑体"/>
          <w:sz w:val="32"/>
          <w:szCs w:val="32"/>
          <w:lang w:val="en-US" w:eastAsia="zh-CN"/>
        </w:rPr>
        <w:t>2</w:t>
      </w:r>
      <w:r>
        <w:rPr>
          <w:rFonts w:hint="eastAsia" w:ascii="仿宋_GB2312" w:eastAsia="仿宋_GB2312"/>
          <w:sz w:val="32"/>
          <w:szCs w:val="32"/>
          <w:lang w:val="en-US" w:eastAsia="zh-CN"/>
        </w:rPr>
        <w:t>人</w:t>
      </w:r>
      <w:r>
        <w:rPr>
          <w:rFonts w:hint="eastAsia" w:ascii="仿宋_GB2312" w:eastAsia="仿宋_GB2312"/>
          <w:sz w:val="32"/>
          <w:szCs w:val="32"/>
        </w:rPr>
        <w:t>。</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仿宋_GB2312" w:eastAsia="仿宋_GB2312"/>
          <w:sz w:val="32"/>
          <w:szCs w:val="32"/>
        </w:rPr>
        <w:t>年部门预算支出总</w:t>
      </w:r>
      <w:r>
        <w:rPr>
          <w:rFonts w:hint="eastAsia" w:ascii="仿宋_GB2312" w:eastAsia="仿宋_GB2312"/>
          <w:sz w:val="32"/>
          <w:szCs w:val="32"/>
          <w:lang w:eastAsia="zh-CN"/>
        </w:rPr>
        <w:t>额</w:t>
      </w:r>
      <w:r>
        <w:rPr>
          <w:rFonts w:hint="eastAsia" w:ascii="黑体" w:eastAsia="黑体"/>
          <w:sz w:val="32"/>
          <w:szCs w:val="32"/>
        </w:rPr>
        <w:t>1</w:t>
      </w:r>
      <w:r>
        <w:rPr>
          <w:rFonts w:hint="eastAsia" w:ascii="黑体" w:eastAsia="黑体"/>
          <w:sz w:val="32"/>
          <w:szCs w:val="32"/>
          <w:lang w:val="en-US" w:eastAsia="zh-CN"/>
        </w:rPr>
        <w:t>27.25</w:t>
      </w:r>
      <w:r>
        <w:rPr>
          <w:rFonts w:hint="eastAsia" w:ascii="仿宋_GB2312" w:eastAsia="仿宋_GB2312"/>
          <w:sz w:val="32"/>
          <w:szCs w:val="32"/>
        </w:rPr>
        <w:t>万元，较</w:t>
      </w:r>
      <w:r>
        <w:rPr>
          <w:rFonts w:hint="eastAsia" w:ascii="黑体" w:hAnsi="黑体" w:eastAsia="黑体" w:cs="黑体"/>
          <w:sz w:val="32"/>
          <w:szCs w:val="32"/>
        </w:rPr>
        <w:t>202</w:t>
      </w:r>
      <w:r>
        <w:rPr>
          <w:rFonts w:hint="eastAsia" w:ascii="黑体" w:hAnsi="黑体" w:eastAsia="黑体" w:cs="黑体"/>
          <w:sz w:val="32"/>
          <w:szCs w:val="32"/>
          <w:lang w:val="en-US" w:eastAsia="zh-CN"/>
        </w:rPr>
        <w:t>1</w:t>
      </w:r>
      <w:r>
        <w:rPr>
          <w:rFonts w:hint="eastAsia" w:ascii="仿宋_GB2312" w:eastAsia="仿宋_GB2312"/>
          <w:sz w:val="32"/>
          <w:szCs w:val="32"/>
        </w:rPr>
        <w:t>年部门预算支出总</w:t>
      </w:r>
      <w:r>
        <w:rPr>
          <w:rFonts w:hint="eastAsia" w:ascii="仿宋_GB2312" w:eastAsia="仿宋_GB2312"/>
          <w:sz w:val="32"/>
          <w:szCs w:val="32"/>
          <w:lang w:eastAsia="zh-CN"/>
        </w:rPr>
        <w:t>额</w:t>
      </w:r>
      <w:r>
        <w:rPr>
          <w:rFonts w:hint="eastAsia" w:ascii="黑体" w:hAnsi="黑体" w:eastAsia="黑体" w:cs="黑体"/>
          <w:sz w:val="32"/>
          <w:szCs w:val="32"/>
        </w:rPr>
        <w:t>109.6</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黑体" w:eastAsia="黑体"/>
          <w:sz w:val="32"/>
          <w:szCs w:val="32"/>
          <w:lang w:val="en-US" w:eastAsia="zh-CN"/>
        </w:rPr>
        <w:t>17.65</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黑体" w:eastAsia="黑体"/>
          <w:sz w:val="32"/>
          <w:szCs w:val="32"/>
          <w:lang w:val="en-US" w:eastAsia="zh-CN"/>
        </w:rPr>
        <w:t>16.1</w:t>
      </w:r>
      <w:r>
        <w:rPr>
          <w:rFonts w:hint="eastAsia" w:ascii="黑体" w:hAnsi="Cambria" w:eastAsia="黑体"/>
          <w:sz w:val="32"/>
          <w:szCs w:val="32"/>
        </w:rPr>
        <w:t>%</w:t>
      </w:r>
      <w:r>
        <w:rPr>
          <w:rFonts w:hint="eastAsia" w:ascii="仿宋_GB2312" w:eastAsia="仿宋_GB2312"/>
          <w:sz w:val="32"/>
          <w:szCs w:val="32"/>
        </w:rPr>
        <w:t>。全为基本支出，无项目支出。</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县就业局2022年部门预算无专项资金。</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eastAsia="仿宋_GB2312"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县就业局2022年部门机关运行经费</w:t>
      </w:r>
      <w:r>
        <w:rPr>
          <w:rFonts w:hint="eastAsia" w:ascii="仿宋_GB2312" w:eastAsia="仿宋_GB2312" w:cstheme="minorBidi"/>
          <w:kern w:val="2"/>
          <w:sz w:val="32"/>
          <w:szCs w:val="32"/>
          <w:lang w:val="en-US" w:eastAsia="zh-CN" w:bidi="ar-SA"/>
        </w:rPr>
        <w:t>共18万元，</w:t>
      </w:r>
      <w:r>
        <w:rPr>
          <w:rFonts w:hint="eastAsia" w:ascii="仿宋_GB2312" w:eastAsia="仿宋_GB2312" w:hAnsiTheme="minorHAnsi" w:cstheme="minorBidi"/>
          <w:kern w:val="2"/>
          <w:sz w:val="32"/>
          <w:szCs w:val="32"/>
          <w:lang w:val="en-US" w:eastAsia="zh-CN" w:bidi="ar-SA"/>
        </w:rPr>
        <w:t>包括办公</w:t>
      </w:r>
      <w:r>
        <w:rPr>
          <w:rFonts w:hint="eastAsia" w:ascii="仿宋_GB2312" w:eastAsia="仿宋_GB2312" w:cstheme="minorBidi"/>
          <w:kern w:val="2"/>
          <w:sz w:val="32"/>
          <w:szCs w:val="32"/>
          <w:lang w:val="en-US" w:eastAsia="zh-CN" w:bidi="ar-SA"/>
        </w:rPr>
        <w:t>费0.3万元，</w:t>
      </w:r>
      <w:r>
        <w:rPr>
          <w:rFonts w:hint="eastAsia" w:ascii="仿宋_GB2312" w:eastAsia="仿宋_GB2312" w:hAnsiTheme="minorHAnsi" w:cstheme="minorBidi"/>
          <w:kern w:val="2"/>
          <w:sz w:val="32"/>
          <w:szCs w:val="32"/>
          <w:lang w:val="en-US" w:eastAsia="zh-CN" w:bidi="ar-SA"/>
        </w:rPr>
        <w:t>印刷费</w:t>
      </w:r>
      <w:r>
        <w:rPr>
          <w:rFonts w:hint="eastAsia" w:ascii="仿宋_GB2312" w:eastAsia="仿宋_GB2312" w:cstheme="minorBidi"/>
          <w:kern w:val="2"/>
          <w:sz w:val="32"/>
          <w:szCs w:val="32"/>
          <w:lang w:val="en-US" w:eastAsia="zh-CN" w:bidi="ar-SA"/>
        </w:rPr>
        <w:t>0.2万元，手续费0.2万元，水费0.5万元，电费4万元，</w:t>
      </w:r>
      <w:r>
        <w:rPr>
          <w:rFonts w:hint="eastAsia" w:ascii="仿宋_GB2312" w:eastAsia="仿宋_GB2312" w:hAnsiTheme="minorHAnsi" w:cstheme="minorBidi"/>
          <w:kern w:val="2"/>
          <w:sz w:val="32"/>
          <w:szCs w:val="32"/>
          <w:lang w:val="en-US" w:eastAsia="zh-CN" w:bidi="ar-SA"/>
        </w:rPr>
        <w:t>邮电费</w:t>
      </w:r>
      <w:r>
        <w:rPr>
          <w:rFonts w:hint="eastAsia" w:ascii="仿宋_GB2312" w:eastAsia="仿宋_GB2312" w:cstheme="minorBidi"/>
          <w:kern w:val="2"/>
          <w:sz w:val="32"/>
          <w:szCs w:val="32"/>
          <w:lang w:val="en-US" w:eastAsia="zh-CN" w:bidi="ar-SA"/>
        </w:rPr>
        <w:t>4万元，</w:t>
      </w:r>
      <w:r>
        <w:rPr>
          <w:rFonts w:hint="eastAsia" w:ascii="仿宋_GB2312" w:eastAsia="仿宋_GB2312" w:hAnsiTheme="minorHAnsi" w:cstheme="minorBidi"/>
          <w:kern w:val="2"/>
          <w:sz w:val="32"/>
          <w:szCs w:val="32"/>
          <w:lang w:val="en-US" w:eastAsia="zh-CN" w:bidi="ar-SA"/>
        </w:rPr>
        <w:t>差旅费</w:t>
      </w:r>
      <w:r>
        <w:rPr>
          <w:rFonts w:hint="eastAsia" w:ascii="仿宋_GB2312" w:eastAsia="仿宋_GB2312" w:cstheme="minorBidi"/>
          <w:kern w:val="2"/>
          <w:sz w:val="32"/>
          <w:szCs w:val="32"/>
          <w:lang w:val="en-US" w:eastAsia="zh-CN" w:bidi="ar-SA"/>
        </w:rPr>
        <w:t>1.5万元，</w:t>
      </w:r>
      <w:r>
        <w:rPr>
          <w:rFonts w:hint="eastAsia" w:ascii="仿宋_GB2312" w:eastAsia="仿宋_GB2312" w:hAnsiTheme="minorHAnsi" w:cstheme="minorBidi"/>
          <w:kern w:val="2"/>
          <w:sz w:val="32"/>
          <w:szCs w:val="32"/>
          <w:lang w:val="en-US" w:eastAsia="zh-CN" w:bidi="ar-SA"/>
        </w:rPr>
        <w:t>维修</w:t>
      </w:r>
      <w:r>
        <w:rPr>
          <w:rFonts w:hint="eastAsia" w:ascii="仿宋_GB2312" w:eastAsia="仿宋_GB2312" w:cstheme="minorBidi"/>
          <w:kern w:val="2"/>
          <w:sz w:val="32"/>
          <w:szCs w:val="32"/>
          <w:lang w:val="en-US" w:eastAsia="zh-CN" w:bidi="ar-SA"/>
        </w:rPr>
        <w:t>（护）</w:t>
      </w:r>
      <w:r>
        <w:rPr>
          <w:rFonts w:hint="eastAsia" w:ascii="仿宋_GB2312" w:eastAsia="仿宋_GB2312" w:hAnsiTheme="minorHAnsi" w:cstheme="minorBidi"/>
          <w:kern w:val="2"/>
          <w:sz w:val="32"/>
          <w:szCs w:val="32"/>
          <w:lang w:val="en-US" w:eastAsia="zh-CN" w:bidi="ar-SA"/>
        </w:rPr>
        <w:t>费</w:t>
      </w:r>
      <w:r>
        <w:rPr>
          <w:rFonts w:hint="eastAsia" w:ascii="仿宋_GB2312" w:eastAsia="仿宋_GB2312" w:cstheme="minorBidi"/>
          <w:kern w:val="2"/>
          <w:sz w:val="32"/>
          <w:szCs w:val="32"/>
          <w:lang w:val="en-US" w:eastAsia="zh-CN" w:bidi="ar-SA"/>
        </w:rPr>
        <w:t>0.3万元，公务接待费0.27万元，其它商品和服务支出4.73万元，其他对个人和家庭的补助2万元。</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县就业局2022年无政府采购项目预算、无重点项目。</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default"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县就业局国有资产占用情况：国有固定资产合计687.16万元，其中房屋及构筑物573.01万元，其他固定资产（通用设备及家具、用具、装具等）114.15万元。</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县就业局2022年拟开展的主要工作：</w:t>
      </w:r>
    </w:p>
    <w:p>
      <w:pPr>
        <w:keepNext w:val="0"/>
        <w:keepLines w:val="0"/>
        <w:pageBreakBefore w:val="0"/>
        <w:widowControl w:val="0"/>
        <w:numPr>
          <w:ilvl w:val="0"/>
          <w:numId w:val="0"/>
        </w:numPr>
        <w:kinsoku/>
        <w:wordWrap/>
        <w:overflowPunct/>
        <w:topLinePunct w:val="0"/>
        <w:autoSpaceDE/>
        <w:autoSpaceDN/>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hAnsiTheme="minorHAnsi" w:cstheme="minorBidi"/>
          <w:kern w:val="2"/>
          <w:sz w:val="32"/>
          <w:szCs w:val="32"/>
          <w:lang w:val="en-US" w:eastAsia="zh-CN" w:bidi="ar-SA"/>
        </w:rPr>
        <w:t>1、多措并举，确保任务圆满完成。</w:t>
      </w:r>
      <w:r>
        <w:rPr>
          <w:rFonts w:hint="eastAsia" w:ascii="仿宋_GB2312" w:hAnsi="仿宋_GB2312" w:eastAsia="仿宋_GB2312" w:cs="仿宋_GB2312"/>
          <w:sz w:val="32"/>
          <w:szCs w:val="32"/>
        </w:rPr>
        <w:t>进一步贯彻落实惠及民生的各项就业创业政策，确保在10月底</w:t>
      </w:r>
      <w:r>
        <w:rPr>
          <w:rFonts w:hint="eastAsia" w:ascii="仿宋_GB2312" w:hAnsi="仿宋_GB2312" w:eastAsia="仿宋_GB2312" w:cs="仿宋_GB2312"/>
          <w:sz w:val="32"/>
          <w:szCs w:val="32"/>
          <w:lang w:eastAsia="zh-CN"/>
        </w:rPr>
        <w:t>前</w:t>
      </w:r>
      <w:r>
        <w:rPr>
          <w:rFonts w:hint="eastAsia" w:ascii="仿宋_GB2312" w:hAnsi="仿宋_GB2312" w:eastAsia="仿宋_GB2312" w:cs="仿宋_GB2312"/>
          <w:sz w:val="32"/>
          <w:szCs w:val="32"/>
        </w:rPr>
        <w:t>全面完成“民生工程”目标任务。</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2、扎实平稳推进 ，开展就业服务活动。全方位推进公共就业服务，积极开展“春风行动”、“就业援助月”、“民营企业招聘月”等就业活动，拓宽就业渠道，助力更高质量就业。</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3、用心用情服务，优化营商环境。迈好“保姆式”服务坚实步子，就业服务工作持续发力，落实“惠企政策下企业，惠企红利到企业”，扎实推进培训系统治理、企业用工摸底、企业实地走访等重点工作，全力推动民营经济发展，助力优化营商环境。</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4、强化区域合作，助力创业就业。加强与成都双流、重庆大足等县外企业的对接，因地制宜开展就业扶贫专场招聘、成资一体化等系列就业服务活动,为有就业需求的劳动者提供就业帮扶，促进贫困家庭劳动力、离校未就业大学生等实现转移就业、稳定就业。</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5、抓好技能培训，提升就业能力。加大培训的宣传力度，积极引导劳动者参训；采取“培训机构列单、参训人员选单、政府部门买单”三结合方式，组织开展职业技能培训、创业培训、技能脱贫培训等；切实做好监管工作，加大培训中途巡视检查力度，增加定期、不定期巡视检查次数，努力提升培训质效。</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6、加强失保监管，提高政策落实力。继续宣传失业保险各项政策，严格审核、发放失保待遇和各项补贴，扎实开展失业动态监测、失业预警以及新增失地农民参保工作，切实做好失业保险经办风险管理专项行动工作。</w:t>
      </w:r>
    </w:p>
    <w:p>
      <w:pPr>
        <w:pStyle w:val="8"/>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napToGrid/>
        <w:spacing w:line="520" w:lineRule="exact"/>
        <w:ind w:firstLine="640" w:firstLineChars="200"/>
        <w:textAlignment w:val="auto"/>
        <w:rPr>
          <w:rFonts w:hint="eastAsia"/>
        </w:rPr>
      </w:pPr>
      <w:r>
        <w:rPr>
          <w:rFonts w:hint="eastAsia" w:ascii="仿宋_GB2312" w:eastAsia="仿宋_GB2312" w:hAnsiTheme="minorHAnsi" w:cstheme="minorBidi"/>
          <w:kern w:val="2"/>
          <w:sz w:val="32"/>
          <w:szCs w:val="32"/>
          <w:lang w:val="en-US" w:eastAsia="zh-CN" w:bidi="ar-SA"/>
        </w:rPr>
        <w:t>7、巩固脱贫攻坚，助力乡村振兴。结合乡村振兴战略实施重点和当地产业发展方向，以政策宣传、奖补落实为措施，提供岗位推荐、职业技能培训、公</w:t>
      </w:r>
      <w:r>
        <w:rPr>
          <w:rFonts w:hint="eastAsia" w:ascii="仿宋_GB2312" w:hAnsi="仿宋_GB2312" w:eastAsia="仿宋_GB2312" w:cs="仿宋_GB2312"/>
          <w:sz w:val="32"/>
          <w:szCs w:val="32"/>
          <w:lang w:val="en-US" w:eastAsia="zh-CN"/>
        </w:rPr>
        <w:t>益性岗位安置、创业担保贷款等公共就业服务，鼓励脱贫劳动力通过参加培训、积极就业、自主创业等形式，积极融入乡村振兴战略，实现稳定增收。</w:t>
      </w:r>
    </w:p>
    <w:p>
      <w:pPr>
        <w:pStyle w:val="3"/>
        <w:keepNext/>
        <w:keepLines/>
        <w:pageBreakBefore w:val="0"/>
        <w:widowControl w:val="0"/>
        <w:kinsoku/>
        <w:wordWrap/>
        <w:overflowPunct/>
        <w:topLinePunct w:val="0"/>
        <w:autoSpaceDE/>
        <w:autoSpaceDN/>
        <w:bidi w:val="0"/>
        <w:adjustRightInd/>
        <w:snapToGrid/>
        <w:spacing w:line="660" w:lineRule="exact"/>
        <w:ind w:right="442"/>
        <w:jc w:val="center"/>
        <w:textAlignment w:val="auto"/>
        <w:rPr>
          <w:rFonts w:ascii="Times New Roman" w:hAnsi="Times New Roman" w:eastAsia="方正小标宋简体" w:cs="Times New Roman"/>
          <w:b w:val="0"/>
          <w:bCs w:val="0"/>
          <w:kern w:val="2"/>
          <w:sz w:val="44"/>
          <w:szCs w:val="44"/>
          <w:lang w:val="en-US" w:eastAsia="zh-CN" w:bidi="ar-SA"/>
        </w:rPr>
      </w:pPr>
      <w:r>
        <w:rPr>
          <w:rFonts w:ascii="Times New Roman" w:hAnsi="Times New Roman" w:eastAsia="方正小标宋简体" w:cs="Times New Roman"/>
          <w:b w:val="0"/>
          <w:bCs w:val="0"/>
          <w:kern w:val="2"/>
          <w:sz w:val="44"/>
          <w:szCs w:val="44"/>
          <w:lang w:val="en-US" w:eastAsia="zh-CN" w:bidi="ar-SA"/>
        </w:rPr>
        <w:t>名词解释</w:t>
      </w:r>
    </w:p>
    <w:p>
      <w:pPr>
        <w:pStyle w:val="11"/>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1.财政拨款收入：指单位从同级财政部门取得的财政预算资金。</w:t>
      </w:r>
    </w:p>
    <w:p>
      <w:pPr>
        <w:pStyle w:val="11"/>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2.事业收入：指事业单位开展专业业务活动及辅助活动取得的收入。</w:t>
      </w:r>
    </w:p>
    <w:p>
      <w:pPr>
        <w:pStyle w:val="11"/>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3.经营收入：指事业单位在专业业务活动及其辅助活动之外开展非独立核算经营活动取得的收入。</w:t>
      </w:r>
    </w:p>
    <w:p>
      <w:pPr>
        <w:pStyle w:val="11"/>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 xml:space="preserve">4.其他收入：指单位取得的除上述收入以外的各项收入。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5.</w:t>
      </w:r>
      <w:r>
        <w:rPr>
          <w:rFonts w:hint="eastAsia" w:ascii="Times New Roman" w:hAnsi="Times New Roman" w:eastAsia="方正仿宋简体" w:cs="Times New Roman"/>
          <w:b w:val="0"/>
          <w:bCs w:val="0"/>
          <w:kern w:val="2"/>
          <w:sz w:val="33"/>
          <w:szCs w:val="33"/>
          <w:lang w:val="en-US" w:eastAsia="zh-CN" w:bidi="ar-SA"/>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6</w:t>
      </w:r>
      <w:r>
        <w:rPr>
          <w:rFonts w:hint="eastAsia" w:ascii="Times New Roman" w:hAnsi="Times New Roman" w:eastAsia="方正仿宋简体" w:cs="Times New Roman"/>
          <w:b w:val="0"/>
          <w:bCs w:val="0"/>
          <w:color w:val="auto"/>
          <w:kern w:val="2"/>
          <w:sz w:val="33"/>
          <w:szCs w:val="33"/>
          <w:lang w:val="en-US" w:eastAsia="zh-CN" w:bidi="ar-SA"/>
        </w:rPr>
        <w:t>.</w:t>
      </w:r>
      <w:r>
        <w:rPr>
          <w:rFonts w:hint="eastAsia" w:ascii="Times New Roman" w:hAnsi="Times New Roman" w:eastAsia="方正仿宋简体" w:cs="Times New Roman"/>
          <w:b w:val="0"/>
          <w:bCs w:val="0"/>
          <w:kern w:val="2"/>
          <w:sz w:val="33"/>
          <w:szCs w:val="33"/>
          <w:lang w:val="en-US" w:eastAsia="zh-CN" w:bidi="ar-SA"/>
        </w:rPr>
        <w:t xml:space="preserve">项目支出：指在基本支出之外为完成特定行政任务和事业发展目标所发生的支出。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7</w:t>
      </w:r>
      <w:r>
        <w:rPr>
          <w:rFonts w:hint="eastAsia" w:ascii="Times New Roman" w:hAnsi="Times New Roman" w:eastAsia="方正仿宋简体" w:cs="Times New Roman"/>
          <w:b w:val="0"/>
          <w:bCs w:val="0"/>
          <w:color w:val="auto"/>
          <w:kern w:val="2"/>
          <w:sz w:val="33"/>
          <w:szCs w:val="33"/>
          <w:lang w:val="en-US" w:eastAsia="zh-CN" w:bidi="ar-SA"/>
        </w:rPr>
        <w:t>.</w:t>
      </w:r>
      <w:r>
        <w:rPr>
          <w:rFonts w:hint="eastAsia" w:ascii="Times New Roman" w:hAnsi="Times New Roman" w:eastAsia="方正仿宋简体" w:cs="Times New Roman"/>
          <w:b w:val="0"/>
          <w:bCs w:val="0"/>
          <w:kern w:val="2"/>
          <w:sz w:val="33"/>
          <w:szCs w:val="33"/>
          <w:lang w:val="en-US" w:eastAsia="zh-CN" w:bidi="ar-SA"/>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20" w:lineRule="exact"/>
        <w:ind w:firstLine="5120" w:firstLineChars="1600"/>
        <w:textAlignment w:val="auto"/>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NTg3ZWQyNjYzZjM1OWFiMWEwZjM4MDY5OTYzZmQifQ=="/>
  </w:docVars>
  <w:rsids>
    <w:rsidRoot w:val="00172A27"/>
    <w:rsid w:val="00172A27"/>
    <w:rsid w:val="001E6A8F"/>
    <w:rsid w:val="0040432D"/>
    <w:rsid w:val="00533682"/>
    <w:rsid w:val="005D0D38"/>
    <w:rsid w:val="008C5AB7"/>
    <w:rsid w:val="00F416A9"/>
    <w:rsid w:val="00F71387"/>
    <w:rsid w:val="03F446EC"/>
    <w:rsid w:val="0A291FC6"/>
    <w:rsid w:val="0B6F06CA"/>
    <w:rsid w:val="0D084AF7"/>
    <w:rsid w:val="0F4E1B7B"/>
    <w:rsid w:val="18C42B45"/>
    <w:rsid w:val="1BEB4585"/>
    <w:rsid w:val="1C0724A2"/>
    <w:rsid w:val="1E4500F6"/>
    <w:rsid w:val="246F7154"/>
    <w:rsid w:val="266737DE"/>
    <w:rsid w:val="2B7012AA"/>
    <w:rsid w:val="2C410DC6"/>
    <w:rsid w:val="2C824B23"/>
    <w:rsid w:val="2E8E25CF"/>
    <w:rsid w:val="2EEB53D3"/>
    <w:rsid w:val="302A5DF9"/>
    <w:rsid w:val="31830841"/>
    <w:rsid w:val="33512813"/>
    <w:rsid w:val="35483F60"/>
    <w:rsid w:val="366E5CB6"/>
    <w:rsid w:val="37912404"/>
    <w:rsid w:val="46D43445"/>
    <w:rsid w:val="4A381B21"/>
    <w:rsid w:val="4E5D04B1"/>
    <w:rsid w:val="4FB8244B"/>
    <w:rsid w:val="50D3192C"/>
    <w:rsid w:val="50E564B7"/>
    <w:rsid w:val="5E4B6D71"/>
    <w:rsid w:val="5FA970F3"/>
    <w:rsid w:val="5FC5236D"/>
    <w:rsid w:val="668F172B"/>
    <w:rsid w:val="68E078D4"/>
    <w:rsid w:val="6DAE3326"/>
    <w:rsid w:val="6E492E10"/>
    <w:rsid w:val="6E537A8F"/>
    <w:rsid w:val="71AC5A2E"/>
    <w:rsid w:val="7A173925"/>
    <w:rsid w:val="7EEF27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semiHidden/>
    <w:unhideWhenUsed/>
    <w:qFormat/>
    <w:uiPriority w:val="99"/>
    <w:pPr>
      <w:spacing w:after="120" w:line="480" w:lineRule="auto"/>
      <w:ind w:left="420" w:leftChars="20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Normal]"/>
    <w:qFormat/>
    <w:uiPriority w:val="0"/>
    <w:pPr>
      <w:widowControl w:val="0"/>
      <w:autoSpaceDE w:val="0"/>
      <w:autoSpaceDN w:val="0"/>
      <w:adjustRightInd w:val="0"/>
    </w:pPr>
    <w:rPr>
      <w:rFonts w:ascii="宋体" w:cs="宋体" w:hAnsiTheme="minorHAnsi" w:eastAsiaTheme="minorEastAsia"/>
      <w:sz w:val="24"/>
      <w:szCs w:val="24"/>
      <w:lang w:val="en-US" w:eastAsia="zh-CN" w:bidi="ar-SA"/>
    </w:rPr>
  </w:style>
  <w:style w:type="character" w:customStyle="1" w:styleId="9">
    <w:name w:val="页眉 Char"/>
    <w:basedOn w:val="7"/>
    <w:link w:val="5"/>
    <w:qFormat/>
    <w:uiPriority w:val="0"/>
    <w:rPr>
      <w:rFonts w:asciiTheme="minorHAnsi" w:hAnsiTheme="minorHAnsi" w:cstheme="minorBidi"/>
      <w:kern w:val="2"/>
      <w:sz w:val="18"/>
      <w:szCs w:val="18"/>
    </w:rPr>
  </w:style>
  <w:style w:type="character" w:customStyle="1" w:styleId="10">
    <w:name w:val="页脚 Char"/>
    <w:basedOn w:val="7"/>
    <w:link w:val="4"/>
    <w:qFormat/>
    <w:uiPriority w:val="0"/>
    <w:rPr>
      <w:rFonts w:asciiTheme="minorHAnsi" w:hAnsiTheme="minorHAnsi" w:cstheme="minorBidi"/>
      <w:kern w:val="2"/>
      <w:sz w:val="18"/>
      <w:szCs w:val="18"/>
    </w:rPr>
  </w:style>
  <w:style w:type="paragraph" w:customStyle="1" w:styleId="11">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1260</Words>
  <Characters>1362</Characters>
  <Lines>1</Lines>
  <Paragraphs>2</Paragraphs>
  <TotalTime>1</TotalTime>
  <ScaleCrop>false</ScaleCrop>
  <LinksUpToDate>false</LinksUpToDate>
  <CharactersWithSpaces>1363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2020-03-12T00:48:00Z</dcterms:created>
  <dc:creator>Administrator</dc:creator>
  <cp:lastModifiedBy>刘静</cp:lastModifiedBy>
  <cp:lastPrinted>2021-11-30T08:53:00Z</cp:lastPrinted>
  <dcterms:modified xsi:type="dcterms:W3CDTF">2023-09-19T02:47:43Z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9E80B7A6F7D142C4B2470782675C916A</vt:lpwstr>
  </property>
</Properties>
</file>