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sz w:val="72"/>
          <w:szCs w:val="72"/>
        </w:rPr>
      </w:pPr>
      <w:bookmarkStart w:id="0" w:name="_Toc15396597"/>
      <w:bookmarkStart w:id="1" w:name="_Toc15377425"/>
      <w:bookmarkStart w:id="2" w:name="_Toc15377193"/>
      <w:bookmarkStart w:id="3" w:name="_Toc15378441"/>
      <w:bookmarkStart w:id="4" w:name="_Toc15396475"/>
      <w:bookmarkStart w:id="5" w:name="_Toc15306267"/>
    </w:p>
    <w:p>
      <w:pPr>
        <w:spacing w:line="600" w:lineRule="exact"/>
        <w:jc w:val="center"/>
        <w:outlineLvl w:val="0"/>
        <w:rPr>
          <w:rFonts w:ascii="方正小标宋简体" w:hAnsi="宋体" w:eastAsia="方正小标宋简体"/>
          <w:sz w:val="72"/>
          <w:szCs w:val="72"/>
        </w:rPr>
      </w:pPr>
    </w:p>
    <w:p>
      <w:pPr>
        <w:spacing w:line="600" w:lineRule="exact"/>
        <w:jc w:val="center"/>
        <w:outlineLvl w:val="0"/>
        <w:rPr>
          <w:rFonts w:ascii="方正小标宋简体" w:hAnsi="宋体" w:eastAsia="方正小标宋简体"/>
          <w:sz w:val="72"/>
          <w:szCs w:val="72"/>
        </w:rPr>
      </w:pPr>
    </w:p>
    <w:p>
      <w:pPr>
        <w:adjustRightInd w:val="0"/>
        <w:snapToGrid w:val="0"/>
        <w:spacing w:line="360" w:lineRule="auto"/>
        <w:jc w:val="center"/>
        <w:outlineLvl w:val="0"/>
        <w:rPr>
          <w:rFonts w:ascii="方正小标宋简体" w:hAnsi="方正小标宋简体" w:eastAsia="方正小标宋简体" w:cs="方正小标宋简体"/>
          <w:sz w:val="72"/>
          <w:szCs w:val="72"/>
        </w:rPr>
      </w:pPr>
      <w:r>
        <w:rPr>
          <w:rFonts w:hint="eastAsia" w:ascii="方正小标宋简体" w:hAnsi="方正小标宋简体" w:eastAsia="方正小标宋简体" w:cs="方正小标宋简体"/>
          <w:sz w:val="72"/>
          <w:szCs w:val="72"/>
        </w:rPr>
        <w:t>2022年度</w:t>
      </w:r>
      <w:bookmarkEnd w:id="0"/>
      <w:bookmarkEnd w:id="1"/>
      <w:bookmarkEnd w:id="2"/>
      <w:bookmarkEnd w:id="3"/>
      <w:bookmarkEnd w:id="4"/>
    </w:p>
    <w:bookmarkEnd w:id="5"/>
    <w:p>
      <w:pPr>
        <w:adjustRightInd w:val="0"/>
        <w:snapToGrid w:val="0"/>
        <w:spacing w:line="360" w:lineRule="auto"/>
        <w:jc w:val="center"/>
        <w:outlineLvl w:val="0"/>
        <w:rPr>
          <w:rFonts w:hint="eastAsia" w:ascii="方正小标宋简体" w:hAnsi="方正小标宋简体" w:eastAsia="方正小标宋简体" w:cs="方正小标宋简体"/>
          <w:sz w:val="72"/>
          <w:szCs w:val="72"/>
          <w:lang w:val="en-US" w:eastAsia="zh-CN"/>
        </w:rPr>
      </w:pPr>
      <w:bookmarkStart w:id="6" w:name="_Toc15396598"/>
      <w:bookmarkStart w:id="7" w:name="_Toc15377426"/>
      <w:bookmarkStart w:id="8" w:name="_Toc15396476"/>
      <w:bookmarkStart w:id="9" w:name="_Toc15377194"/>
      <w:bookmarkStart w:id="10" w:name="_Toc15378442"/>
      <w:bookmarkStart w:id="11" w:name="_Toc15306268"/>
      <w:r>
        <w:rPr>
          <w:rFonts w:hint="eastAsia" w:ascii="方正小标宋简体" w:hAnsi="方正小标宋简体" w:eastAsia="方正小标宋简体" w:cs="方正小标宋简体"/>
          <w:sz w:val="72"/>
          <w:szCs w:val="72"/>
          <w:lang w:val="en-US" w:eastAsia="zh-CN"/>
        </w:rPr>
        <w:t>乐至县就业服务管理局</w:t>
      </w:r>
    </w:p>
    <w:p>
      <w:pPr>
        <w:adjustRightInd w:val="0"/>
        <w:snapToGrid w:val="0"/>
        <w:spacing w:line="360" w:lineRule="auto"/>
        <w:jc w:val="center"/>
        <w:outlineLvl w:val="0"/>
        <w:rPr>
          <w:rFonts w:ascii="方正小标宋简体" w:hAnsi="方正小标宋简体" w:eastAsia="方正小标宋简体" w:cs="方正小标宋简体"/>
          <w:sz w:val="72"/>
          <w:szCs w:val="72"/>
        </w:rPr>
      </w:pPr>
      <w:r>
        <w:rPr>
          <w:rFonts w:hint="eastAsia" w:ascii="方正小标宋简体" w:hAnsi="方正小标宋简体" w:eastAsia="方正小标宋简体" w:cs="方正小标宋简体"/>
          <w:sz w:val="72"/>
          <w:szCs w:val="72"/>
        </w:rPr>
        <w:t>部门决算</w:t>
      </w:r>
      <w:bookmarkEnd w:id="6"/>
      <w:bookmarkEnd w:id="7"/>
      <w:bookmarkEnd w:id="8"/>
      <w:bookmarkEnd w:id="9"/>
      <w:bookmarkEnd w:id="10"/>
      <w:bookmarkEnd w:id="11"/>
    </w:p>
    <w:p>
      <w:pPr>
        <w:widowControl/>
        <w:jc w:val="center"/>
        <w:rPr>
          <w:rFonts w:eastAsia="黑体"/>
          <w:color w:val="000000"/>
          <w:sz w:val="48"/>
          <w:szCs w:val="48"/>
        </w:rPr>
        <w:sectPr>
          <w:footerReference r:id="rId3" w:type="default"/>
          <w:pgSz w:w="11905" w:h="16838"/>
          <w:pgMar w:top="2211" w:right="1474" w:bottom="1871" w:left="1474" w:header="851" w:footer="992" w:gutter="0"/>
          <w:pgNumType w:fmt="decimal"/>
          <w:cols w:space="720" w:num="1"/>
          <w:rtlGutter w:val="0"/>
          <w:docGrid w:type="lines" w:linePitch="312" w:charSpace="0"/>
        </w:sectPr>
      </w:pPr>
    </w:p>
    <w:p>
      <w:pPr>
        <w:widowControl/>
        <w:jc w:val="center"/>
        <w:rPr>
          <w:rFonts w:eastAsia="黑体"/>
          <w:sz w:val="28"/>
          <w:szCs w:val="28"/>
        </w:rPr>
      </w:pPr>
      <w:r>
        <w:rPr>
          <w:rFonts w:eastAsia="黑体"/>
          <w:color w:val="000000"/>
          <w:sz w:val="48"/>
          <w:szCs w:val="48"/>
        </w:rPr>
        <w:t>目录</w:t>
      </w:r>
    </w:p>
    <w:p>
      <w:pPr>
        <w:pStyle w:val="13"/>
      </w:pPr>
      <w:r>
        <w:rPr>
          <w:rFonts w:ascii="Times New Roman" w:hAnsi="Times New Roman" w:eastAsia="方正仿宋简体"/>
        </w:rPr>
        <w:t>公开时间：202</w:t>
      </w:r>
      <w:r>
        <w:rPr>
          <w:rFonts w:hint="eastAsia" w:ascii="Times New Roman" w:hAnsi="Times New Roman" w:eastAsia="方正仿宋简体"/>
        </w:rPr>
        <w:t>2</w:t>
      </w:r>
      <w:r>
        <w:rPr>
          <w:rFonts w:ascii="Times New Roman" w:hAnsi="Times New Roman" w:eastAsia="方正仿宋简体"/>
        </w:rPr>
        <w:t>年10月</w:t>
      </w:r>
      <w:r>
        <w:rPr>
          <w:rFonts w:hint="eastAsia" w:ascii="Times New Roman" w:hAnsi="Times New Roman" w:eastAsia="方正仿宋简体"/>
          <w:lang w:val="en-US" w:eastAsia="zh-CN"/>
        </w:rPr>
        <w:t>19</w:t>
      </w:r>
      <w:r>
        <w:rPr>
          <w:rFonts w:ascii="Times New Roman" w:hAnsi="Times New Roman" w:eastAsia="方正仿宋简体"/>
        </w:rPr>
        <w:t>日</w:t>
      </w:r>
      <w:r>
        <w:fldChar w:fldCharType="begin"/>
      </w:r>
      <w:r>
        <w:instrText xml:space="preserve">TOC \o "1-2" \h \u </w:instrText>
      </w:r>
      <w:r>
        <w:fldChar w:fldCharType="separate"/>
      </w:r>
    </w:p>
    <w:p>
      <w:pPr>
        <w:pStyle w:val="13"/>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_Toc19884 </w:instrText>
      </w:r>
      <w:r>
        <w:rPr>
          <w:rFonts w:hint="eastAsia" w:ascii="宋体" w:hAnsi="宋体" w:eastAsia="宋体" w:cs="宋体"/>
          <w:sz w:val="24"/>
          <w:szCs w:val="24"/>
        </w:rPr>
        <w:fldChar w:fldCharType="separate"/>
      </w:r>
      <w:r>
        <w:rPr>
          <w:rFonts w:hint="eastAsia" w:ascii="宋体" w:hAnsi="宋体" w:eastAsia="宋体" w:cs="宋体"/>
          <w:b/>
          <w:bCs/>
          <w:sz w:val="24"/>
          <w:szCs w:val="24"/>
        </w:rPr>
        <w:t>第一部分 部门概况</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_Toc19884 \h </w:instrText>
      </w:r>
      <w:r>
        <w:rPr>
          <w:rFonts w:hint="eastAsia" w:ascii="宋体" w:hAnsi="宋体" w:eastAsia="宋体" w:cs="宋体"/>
          <w:sz w:val="24"/>
          <w:szCs w:val="24"/>
        </w:rPr>
        <w:fldChar w:fldCharType="separate"/>
      </w:r>
      <w:r>
        <w:rPr>
          <w:rFonts w:hint="eastAsia" w:ascii="宋体" w:hAnsi="宋体" w:eastAsia="宋体" w:cs="宋体"/>
          <w:sz w:val="24"/>
          <w:szCs w:val="24"/>
        </w:rPr>
        <w:t>- 4 -</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_Toc26616 </w:instrText>
      </w:r>
      <w:r>
        <w:rPr>
          <w:rFonts w:hint="eastAsia" w:ascii="宋体" w:hAnsi="宋体" w:eastAsia="宋体" w:cs="宋体"/>
          <w:sz w:val="24"/>
          <w:szCs w:val="24"/>
        </w:rPr>
        <w:fldChar w:fldCharType="separate"/>
      </w:r>
      <w:r>
        <w:rPr>
          <w:rFonts w:hint="eastAsia" w:ascii="宋体" w:hAnsi="宋体" w:eastAsia="宋体" w:cs="宋体"/>
          <w:bCs w:val="0"/>
          <w:kern w:val="2"/>
          <w:sz w:val="24"/>
          <w:szCs w:val="24"/>
          <w:lang w:val="en-US" w:eastAsia="zh-CN" w:bidi="ar-SA"/>
        </w:rPr>
        <w:t>一、基本职能及主要工作</w:t>
      </w:r>
      <w:r>
        <w:rPr>
          <w:rFonts w:hint="eastAsia" w:ascii="宋体" w:hAnsi="宋体" w:eastAsia="宋体" w:cs="宋体"/>
          <w:sz w:val="24"/>
          <w:szCs w:val="24"/>
        </w:rPr>
        <w:tab/>
      </w:r>
      <w:r>
        <w:rPr>
          <w:rFonts w:hint="eastAsia" w:ascii="宋体" w:hAnsi="宋体" w:eastAsia="宋体" w:cs="宋体"/>
          <w:sz w:val="24"/>
          <w:szCs w:val="24"/>
        </w:rPr>
        <w:fldChar w:fldCharType="end"/>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_Toc19884 \h </w:instrText>
      </w:r>
      <w:r>
        <w:rPr>
          <w:rFonts w:hint="eastAsia" w:ascii="宋体" w:hAnsi="宋体" w:eastAsia="宋体" w:cs="宋体"/>
          <w:sz w:val="24"/>
          <w:szCs w:val="24"/>
        </w:rPr>
        <w:fldChar w:fldCharType="separate"/>
      </w:r>
      <w:r>
        <w:rPr>
          <w:rFonts w:hint="eastAsia" w:ascii="宋体" w:hAnsi="宋体" w:eastAsia="宋体" w:cs="宋体"/>
          <w:sz w:val="24"/>
          <w:szCs w:val="24"/>
        </w:rPr>
        <w:t>- 4 -</w:t>
      </w:r>
      <w:r>
        <w:rPr>
          <w:rFonts w:hint="eastAsia" w:ascii="宋体" w:hAnsi="宋体" w:eastAsia="宋体" w:cs="宋体"/>
          <w:sz w:val="24"/>
          <w:szCs w:val="24"/>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_Toc30918 </w:instrText>
      </w:r>
      <w:r>
        <w:rPr>
          <w:rFonts w:hint="eastAsia" w:ascii="宋体" w:hAnsi="宋体" w:eastAsia="宋体" w:cs="宋体"/>
          <w:sz w:val="24"/>
          <w:szCs w:val="24"/>
        </w:rPr>
        <w:fldChar w:fldCharType="separate"/>
      </w:r>
      <w:r>
        <w:rPr>
          <w:rFonts w:hint="eastAsia" w:ascii="宋体" w:hAnsi="宋体" w:eastAsia="宋体" w:cs="宋体"/>
          <w:bCs w:val="0"/>
          <w:kern w:val="2"/>
          <w:sz w:val="24"/>
          <w:szCs w:val="24"/>
          <w:lang w:val="en-US" w:eastAsia="zh-CN" w:bidi="ar-SA"/>
        </w:rPr>
        <w:t>二、机构设置</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_Toc19884 \h </w:instrText>
      </w:r>
      <w:r>
        <w:rPr>
          <w:rFonts w:hint="eastAsia" w:ascii="宋体" w:hAnsi="宋体" w:eastAsia="宋体" w:cs="宋体"/>
          <w:sz w:val="24"/>
          <w:szCs w:val="24"/>
        </w:rPr>
        <w:fldChar w:fldCharType="separate"/>
      </w:r>
      <w:r>
        <w:rPr>
          <w:rFonts w:hint="eastAsia" w:ascii="宋体" w:hAnsi="宋体" w:eastAsia="宋体" w:cs="宋体"/>
          <w:sz w:val="24"/>
          <w:szCs w:val="24"/>
        </w:rPr>
        <w:t>- 4 -</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3"/>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_Toc32502 </w:instrText>
      </w:r>
      <w:r>
        <w:rPr>
          <w:rFonts w:hint="eastAsia" w:ascii="宋体" w:hAnsi="宋体" w:eastAsia="宋体" w:cs="宋体"/>
          <w:sz w:val="24"/>
          <w:szCs w:val="24"/>
        </w:rPr>
        <w:fldChar w:fldCharType="separate"/>
      </w:r>
      <w:r>
        <w:rPr>
          <w:rFonts w:hint="eastAsia" w:ascii="宋体" w:hAnsi="宋体" w:eastAsia="宋体" w:cs="宋体"/>
          <w:b/>
          <w:bCs/>
          <w:sz w:val="24"/>
          <w:szCs w:val="24"/>
          <w:lang w:val="en-US" w:eastAsia="zh-CN"/>
        </w:rPr>
        <w:t>第二部分 2021年度部门决算情况说明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_Toc32502 \h </w:instrText>
      </w:r>
      <w:r>
        <w:rPr>
          <w:rFonts w:hint="eastAsia" w:ascii="宋体" w:hAnsi="宋体" w:eastAsia="宋体" w:cs="宋体"/>
          <w:sz w:val="24"/>
          <w:szCs w:val="24"/>
        </w:rPr>
        <w:fldChar w:fldCharType="separate"/>
      </w:r>
      <w:r>
        <w:rPr>
          <w:rFonts w:hint="eastAsia" w:ascii="宋体" w:hAnsi="宋体" w:eastAsia="宋体" w:cs="宋体"/>
          <w:sz w:val="24"/>
          <w:szCs w:val="24"/>
        </w:rPr>
        <w:t>- 6 -</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_Toc31627 </w:instrText>
      </w:r>
      <w:r>
        <w:rPr>
          <w:rFonts w:hint="eastAsia" w:ascii="宋体" w:hAnsi="宋体" w:eastAsia="宋体" w:cs="宋体"/>
          <w:sz w:val="24"/>
          <w:szCs w:val="24"/>
        </w:rPr>
        <w:fldChar w:fldCharType="separate"/>
      </w:r>
      <w:r>
        <w:rPr>
          <w:rFonts w:hint="eastAsia" w:ascii="宋体" w:hAnsi="宋体" w:eastAsia="宋体" w:cs="宋体"/>
          <w:kern w:val="2"/>
          <w:sz w:val="24"/>
          <w:szCs w:val="24"/>
          <w:lang w:val="en-US" w:eastAsia="zh-CN" w:bidi="ar-SA"/>
        </w:rPr>
        <w:t>一、收入支出决算总体情况说明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_Toc31627 \h </w:instrText>
      </w:r>
      <w:r>
        <w:rPr>
          <w:rFonts w:hint="eastAsia" w:ascii="宋体" w:hAnsi="宋体" w:eastAsia="宋体" w:cs="宋体"/>
          <w:sz w:val="24"/>
          <w:szCs w:val="24"/>
        </w:rPr>
        <w:fldChar w:fldCharType="separate"/>
      </w:r>
      <w:r>
        <w:rPr>
          <w:rFonts w:hint="eastAsia" w:ascii="宋体" w:hAnsi="宋体" w:eastAsia="宋体" w:cs="宋体"/>
          <w:sz w:val="24"/>
          <w:szCs w:val="24"/>
        </w:rPr>
        <w:t>- 6 -</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_Toc28049 </w:instrText>
      </w:r>
      <w:r>
        <w:rPr>
          <w:rFonts w:hint="eastAsia" w:ascii="宋体" w:hAnsi="宋体" w:eastAsia="宋体" w:cs="宋体"/>
          <w:sz w:val="24"/>
          <w:szCs w:val="24"/>
        </w:rPr>
        <w:fldChar w:fldCharType="separate"/>
      </w:r>
      <w:r>
        <w:rPr>
          <w:rFonts w:hint="eastAsia" w:ascii="宋体" w:hAnsi="宋体" w:eastAsia="宋体" w:cs="宋体"/>
          <w:kern w:val="2"/>
          <w:sz w:val="24"/>
          <w:szCs w:val="24"/>
          <w:lang w:val="en-US" w:eastAsia="zh-CN" w:bidi="ar-SA"/>
        </w:rPr>
        <w:t>二、收入决算情况说明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_Toc28049 \h </w:instrText>
      </w:r>
      <w:r>
        <w:rPr>
          <w:rFonts w:hint="eastAsia" w:ascii="宋体" w:hAnsi="宋体" w:eastAsia="宋体" w:cs="宋体"/>
          <w:sz w:val="24"/>
          <w:szCs w:val="24"/>
        </w:rPr>
        <w:fldChar w:fldCharType="separate"/>
      </w:r>
      <w:r>
        <w:rPr>
          <w:rFonts w:hint="eastAsia" w:ascii="宋体" w:hAnsi="宋体" w:eastAsia="宋体" w:cs="宋体"/>
          <w:sz w:val="24"/>
          <w:szCs w:val="24"/>
        </w:rPr>
        <w:t>- 6 -</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_Toc24735 </w:instrText>
      </w:r>
      <w:r>
        <w:rPr>
          <w:rFonts w:hint="eastAsia" w:ascii="宋体" w:hAnsi="宋体" w:eastAsia="宋体" w:cs="宋体"/>
          <w:sz w:val="24"/>
          <w:szCs w:val="24"/>
        </w:rPr>
        <w:fldChar w:fldCharType="separate"/>
      </w:r>
      <w:r>
        <w:rPr>
          <w:rFonts w:hint="eastAsia" w:ascii="宋体" w:hAnsi="宋体" w:eastAsia="宋体" w:cs="宋体"/>
          <w:kern w:val="2"/>
          <w:sz w:val="24"/>
          <w:szCs w:val="24"/>
          <w:lang w:val="en-US" w:eastAsia="zh-CN" w:bidi="ar-SA"/>
        </w:rPr>
        <w:t>三、支出决算情况说明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_Toc24735 \h </w:instrText>
      </w:r>
      <w:r>
        <w:rPr>
          <w:rFonts w:hint="eastAsia" w:ascii="宋体" w:hAnsi="宋体" w:eastAsia="宋体" w:cs="宋体"/>
          <w:sz w:val="24"/>
          <w:szCs w:val="24"/>
        </w:rPr>
        <w:fldChar w:fldCharType="separate"/>
      </w:r>
      <w:r>
        <w:rPr>
          <w:rFonts w:hint="eastAsia" w:ascii="宋体" w:hAnsi="宋体" w:eastAsia="宋体" w:cs="宋体"/>
          <w:sz w:val="24"/>
          <w:szCs w:val="24"/>
        </w:rPr>
        <w:t>- 6 -</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_Toc27334 </w:instrText>
      </w:r>
      <w:r>
        <w:rPr>
          <w:rFonts w:hint="eastAsia" w:ascii="宋体" w:hAnsi="宋体" w:eastAsia="宋体" w:cs="宋体"/>
          <w:sz w:val="24"/>
          <w:szCs w:val="24"/>
        </w:rPr>
        <w:fldChar w:fldCharType="separate"/>
      </w:r>
      <w:r>
        <w:rPr>
          <w:rFonts w:hint="eastAsia" w:ascii="宋体" w:hAnsi="宋体" w:eastAsia="宋体" w:cs="宋体"/>
          <w:sz w:val="24"/>
          <w:szCs w:val="24"/>
        </w:rPr>
        <w:t>四、财政拨款收入支出决算总体情况说明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_Toc27334 \h </w:instrText>
      </w:r>
      <w:r>
        <w:rPr>
          <w:rFonts w:hint="eastAsia" w:ascii="宋体" w:hAnsi="宋体" w:eastAsia="宋体" w:cs="宋体"/>
          <w:sz w:val="24"/>
          <w:szCs w:val="24"/>
        </w:rPr>
        <w:fldChar w:fldCharType="separate"/>
      </w:r>
      <w:r>
        <w:rPr>
          <w:rFonts w:hint="eastAsia" w:ascii="宋体" w:hAnsi="宋体" w:eastAsia="宋体" w:cs="宋体"/>
          <w:sz w:val="24"/>
          <w:szCs w:val="24"/>
        </w:rPr>
        <w:t>- 6 -</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_Toc9808 </w:instrText>
      </w:r>
      <w:r>
        <w:rPr>
          <w:rFonts w:hint="eastAsia" w:ascii="宋体" w:hAnsi="宋体" w:eastAsia="宋体" w:cs="宋体"/>
          <w:sz w:val="24"/>
          <w:szCs w:val="24"/>
        </w:rPr>
        <w:fldChar w:fldCharType="separate"/>
      </w:r>
      <w:r>
        <w:rPr>
          <w:rFonts w:hint="eastAsia" w:ascii="宋体" w:hAnsi="宋体" w:eastAsia="宋体" w:cs="宋体"/>
          <w:sz w:val="24"/>
          <w:szCs w:val="24"/>
        </w:rPr>
        <w:t>五、一般公共预算财政拨款支出决算情况说明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_Toc9808 \h </w:instrText>
      </w:r>
      <w:r>
        <w:rPr>
          <w:rFonts w:hint="eastAsia" w:ascii="宋体" w:hAnsi="宋体" w:eastAsia="宋体" w:cs="宋体"/>
          <w:sz w:val="24"/>
          <w:szCs w:val="24"/>
        </w:rPr>
        <w:fldChar w:fldCharType="separate"/>
      </w:r>
      <w:r>
        <w:rPr>
          <w:rFonts w:hint="eastAsia" w:ascii="宋体" w:hAnsi="宋体" w:eastAsia="宋体" w:cs="宋体"/>
          <w:sz w:val="24"/>
          <w:szCs w:val="24"/>
        </w:rPr>
        <w:t>- 6 -</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_Toc6627 </w:instrText>
      </w:r>
      <w:r>
        <w:rPr>
          <w:rFonts w:hint="eastAsia" w:ascii="宋体" w:hAnsi="宋体" w:eastAsia="宋体" w:cs="宋体"/>
          <w:sz w:val="24"/>
          <w:szCs w:val="24"/>
        </w:rPr>
        <w:fldChar w:fldCharType="separate"/>
      </w:r>
      <w:r>
        <w:rPr>
          <w:rFonts w:hint="eastAsia" w:ascii="宋体" w:hAnsi="宋体" w:eastAsia="宋体" w:cs="宋体"/>
          <w:sz w:val="24"/>
          <w:szCs w:val="24"/>
        </w:rPr>
        <w:t>六、一般公共预算财政拨款基本支出决算情况说明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_Toc6627 \h </w:instrText>
      </w:r>
      <w:r>
        <w:rPr>
          <w:rFonts w:hint="eastAsia" w:ascii="宋体" w:hAnsi="宋体" w:eastAsia="宋体" w:cs="宋体"/>
          <w:sz w:val="24"/>
          <w:szCs w:val="24"/>
        </w:rPr>
        <w:fldChar w:fldCharType="separate"/>
      </w:r>
      <w:r>
        <w:rPr>
          <w:rFonts w:hint="eastAsia" w:ascii="宋体" w:hAnsi="宋体" w:eastAsia="宋体" w:cs="宋体"/>
          <w:sz w:val="24"/>
          <w:szCs w:val="24"/>
        </w:rPr>
        <w:t>- 8 -</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_Toc28675 </w:instrText>
      </w:r>
      <w:r>
        <w:rPr>
          <w:rFonts w:hint="eastAsia" w:ascii="宋体" w:hAnsi="宋体" w:eastAsia="宋体" w:cs="宋体"/>
          <w:sz w:val="24"/>
          <w:szCs w:val="24"/>
        </w:rPr>
        <w:fldChar w:fldCharType="separate"/>
      </w:r>
      <w:r>
        <w:rPr>
          <w:rFonts w:hint="eastAsia" w:ascii="宋体" w:hAnsi="宋体" w:eastAsia="宋体" w:cs="宋体"/>
          <w:sz w:val="24"/>
          <w:szCs w:val="24"/>
        </w:rPr>
        <w:t>七、“三公”经费财政拨款支出决算情况说明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_Toc28675 \h </w:instrText>
      </w:r>
      <w:r>
        <w:rPr>
          <w:rFonts w:hint="eastAsia" w:ascii="宋体" w:hAnsi="宋体" w:eastAsia="宋体" w:cs="宋体"/>
          <w:sz w:val="24"/>
          <w:szCs w:val="24"/>
        </w:rPr>
        <w:fldChar w:fldCharType="separate"/>
      </w:r>
      <w:r>
        <w:rPr>
          <w:rFonts w:hint="eastAsia" w:ascii="宋体" w:hAnsi="宋体" w:eastAsia="宋体" w:cs="宋体"/>
          <w:sz w:val="24"/>
          <w:szCs w:val="24"/>
        </w:rPr>
        <w:t>- 8 -</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_Toc25605 </w:instrText>
      </w:r>
      <w:r>
        <w:rPr>
          <w:rFonts w:hint="eastAsia" w:ascii="宋体" w:hAnsi="宋体" w:eastAsia="宋体" w:cs="宋体"/>
          <w:sz w:val="24"/>
          <w:szCs w:val="24"/>
        </w:rPr>
        <w:fldChar w:fldCharType="separate"/>
      </w:r>
      <w:r>
        <w:rPr>
          <w:rFonts w:hint="eastAsia" w:ascii="宋体" w:hAnsi="宋体" w:eastAsia="宋体" w:cs="宋体"/>
          <w:sz w:val="24"/>
          <w:szCs w:val="24"/>
        </w:rPr>
        <w:t>八、政府性基金预算支出决算情况说明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_Toc25605 \h </w:instrText>
      </w:r>
      <w:r>
        <w:rPr>
          <w:rFonts w:hint="eastAsia" w:ascii="宋体" w:hAnsi="宋体" w:eastAsia="宋体" w:cs="宋体"/>
          <w:sz w:val="24"/>
          <w:szCs w:val="24"/>
        </w:rPr>
        <w:fldChar w:fldCharType="separate"/>
      </w:r>
      <w:r>
        <w:rPr>
          <w:rFonts w:hint="eastAsia" w:ascii="宋体" w:hAnsi="宋体" w:eastAsia="宋体" w:cs="宋体"/>
          <w:sz w:val="24"/>
          <w:szCs w:val="24"/>
        </w:rPr>
        <w:t>- 10 -</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_Toc8423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九、</w:t>
      </w:r>
      <w:r>
        <w:rPr>
          <w:rFonts w:hint="eastAsia" w:ascii="宋体" w:hAnsi="宋体" w:eastAsia="宋体" w:cs="宋体"/>
          <w:sz w:val="24"/>
          <w:szCs w:val="24"/>
        </w:rPr>
        <w:t>国有资本经营预算支出决算情况说明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_Toc8423 \h </w:instrText>
      </w:r>
      <w:r>
        <w:rPr>
          <w:rFonts w:hint="eastAsia" w:ascii="宋体" w:hAnsi="宋体" w:eastAsia="宋体" w:cs="宋体"/>
          <w:sz w:val="24"/>
          <w:szCs w:val="24"/>
        </w:rPr>
        <w:fldChar w:fldCharType="separate"/>
      </w:r>
      <w:r>
        <w:rPr>
          <w:rFonts w:hint="eastAsia" w:ascii="宋体" w:hAnsi="宋体" w:eastAsia="宋体" w:cs="宋体"/>
          <w:sz w:val="24"/>
          <w:szCs w:val="24"/>
        </w:rPr>
        <w:t>- 10 -</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_Toc13741 </w:instrText>
      </w:r>
      <w:r>
        <w:rPr>
          <w:rFonts w:hint="eastAsia" w:ascii="宋体" w:hAnsi="宋体" w:eastAsia="宋体" w:cs="宋体"/>
          <w:sz w:val="24"/>
          <w:szCs w:val="24"/>
        </w:rPr>
        <w:fldChar w:fldCharType="separate"/>
      </w:r>
      <w:r>
        <w:rPr>
          <w:rFonts w:hint="eastAsia" w:ascii="宋体" w:hAnsi="宋体" w:eastAsia="宋体" w:cs="宋体"/>
          <w:sz w:val="24"/>
          <w:szCs w:val="24"/>
        </w:rPr>
        <w:t>十、其他重要事项的情况说明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_Toc13741 \h </w:instrText>
      </w:r>
      <w:r>
        <w:rPr>
          <w:rFonts w:hint="eastAsia" w:ascii="宋体" w:hAnsi="宋体" w:eastAsia="宋体" w:cs="宋体"/>
          <w:sz w:val="24"/>
          <w:szCs w:val="24"/>
        </w:rPr>
        <w:fldChar w:fldCharType="separate"/>
      </w:r>
      <w:r>
        <w:rPr>
          <w:rFonts w:hint="eastAsia" w:ascii="宋体" w:hAnsi="宋体" w:eastAsia="宋体" w:cs="宋体"/>
          <w:sz w:val="24"/>
          <w:szCs w:val="24"/>
        </w:rPr>
        <w:t>- 10 -</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3"/>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_Toc20184 </w:instrText>
      </w:r>
      <w:r>
        <w:rPr>
          <w:rFonts w:hint="eastAsia" w:ascii="宋体" w:hAnsi="宋体" w:eastAsia="宋体" w:cs="宋体"/>
          <w:sz w:val="24"/>
          <w:szCs w:val="24"/>
        </w:rPr>
        <w:fldChar w:fldCharType="separate"/>
      </w:r>
      <w:r>
        <w:rPr>
          <w:rFonts w:hint="eastAsia" w:ascii="宋体" w:hAnsi="宋体" w:eastAsia="宋体" w:cs="宋体"/>
          <w:b/>
          <w:bCs/>
          <w:sz w:val="24"/>
          <w:szCs w:val="24"/>
          <w:lang w:val="en-US" w:eastAsia="zh-CN"/>
        </w:rPr>
        <w:t xml:space="preserve">第三部分 </w:t>
      </w:r>
      <w:r>
        <w:rPr>
          <w:rFonts w:hint="eastAsia" w:ascii="宋体" w:hAnsi="宋体" w:eastAsia="宋体" w:cs="宋体"/>
          <w:b/>
          <w:bCs/>
          <w:sz w:val="24"/>
          <w:szCs w:val="24"/>
        </w:rPr>
        <w:t>名词解释</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_Toc20184 \h </w:instrText>
      </w:r>
      <w:r>
        <w:rPr>
          <w:rFonts w:hint="eastAsia" w:ascii="宋体" w:hAnsi="宋体" w:eastAsia="宋体" w:cs="宋体"/>
          <w:sz w:val="24"/>
          <w:szCs w:val="24"/>
        </w:rPr>
        <w:fldChar w:fldCharType="separate"/>
      </w:r>
      <w:r>
        <w:rPr>
          <w:rFonts w:hint="eastAsia" w:ascii="宋体" w:hAnsi="宋体" w:eastAsia="宋体" w:cs="宋体"/>
          <w:sz w:val="24"/>
          <w:szCs w:val="24"/>
        </w:rPr>
        <w:t>- 11 -</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3"/>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_Toc32534 </w:instrText>
      </w:r>
      <w:r>
        <w:rPr>
          <w:rFonts w:hint="eastAsia" w:ascii="宋体" w:hAnsi="宋体" w:eastAsia="宋体" w:cs="宋体"/>
          <w:sz w:val="24"/>
          <w:szCs w:val="24"/>
        </w:rPr>
        <w:fldChar w:fldCharType="separate"/>
      </w:r>
      <w:r>
        <w:rPr>
          <w:rFonts w:hint="eastAsia" w:ascii="宋体" w:hAnsi="宋体" w:eastAsia="宋体" w:cs="宋体"/>
          <w:b/>
          <w:bCs/>
          <w:sz w:val="24"/>
          <w:szCs w:val="24"/>
        </w:rPr>
        <w:t>第四部分 附件</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_Toc13454 \h </w:instrText>
      </w:r>
      <w:r>
        <w:rPr>
          <w:rFonts w:hint="eastAsia" w:ascii="宋体" w:hAnsi="宋体" w:eastAsia="宋体" w:cs="宋体"/>
          <w:sz w:val="24"/>
          <w:szCs w:val="24"/>
        </w:rPr>
        <w:fldChar w:fldCharType="separate"/>
      </w:r>
      <w:r>
        <w:rPr>
          <w:rFonts w:hint="eastAsia" w:ascii="宋体" w:hAnsi="宋体" w:eastAsia="宋体" w:cs="宋体"/>
          <w:sz w:val="24"/>
          <w:szCs w:val="24"/>
        </w:rPr>
        <w:t>- 14 -</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_Toc13454 </w:instrText>
      </w:r>
      <w:r>
        <w:rPr>
          <w:rFonts w:hint="eastAsia" w:ascii="宋体" w:hAnsi="宋体" w:eastAsia="宋体" w:cs="宋体"/>
          <w:sz w:val="24"/>
          <w:szCs w:val="24"/>
        </w:rPr>
        <w:fldChar w:fldCharType="separate"/>
      </w:r>
      <w:r>
        <w:rPr>
          <w:rFonts w:hint="eastAsia" w:ascii="宋体" w:hAnsi="宋体" w:eastAsia="宋体" w:cs="宋体"/>
          <w:sz w:val="24"/>
          <w:szCs w:val="24"/>
        </w:rPr>
        <w:t>附件</w:t>
      </w:r>
      <w:r>
        <w:rPr>
          <w:rFonts w:hint="eastAsia" w:ascii="宋体" w:hAnsi="宋体" w:eastAsia="宋体" w:cs="宋体"/>
          <w:sz w:val="24"/>
          <w:szCs w:val="24"/>
          <w:lang w:val="en-US" w:eastAsia="zh-CN"/>
        </w:rPr>
        <w:t>1</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_Toc13454 \h </w:instrText>
      </w:r>
      <w:r>
        <w:rPr>
          <w:rFonts w:hint="eastAsia" w:ascii="宋体" w:hAnsi="宋体" w:eastAsia="宋体" w:cs="宋体"/>
          <w:sz w:val="24"/>
          <w:szCs w:val="24"/>
        </w:rPr>
        <w:fldChar w:fldCharType="separate"/>
      </w:r>
      <w:r>
        <w:rPr>
          <w:rFonts w:hint="eastAsia" w:ascii="宋体" w:hAnsi="宋体" w:eastAsia="宋体" w:cs="宋体"/>
          <w:sz w:val="24"/>
          <w:szCs w:val="24"/>
        </w:rPr>
        <w:t>- 14 -</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_Toc13454 </w:instrText>
      </w:r>
      <w:r>
        <w:rPr>
          <w:rFonts w:hint="eastAsia" w:ascii="宋体" w:hAnsi="宋体" w:eastAsia="宋体" w:cs="宋体"/>
          <w:sz w:val="24"/>
          <w:szCs w:val="24"/>
        </w:rPr>
        <w:fldChar w:fldCharType="separate"/>
      </w:r>
      <w:r>
        <w:rPr>
          <w:rFonts w:hint="eastAsia" w:ascii="宋体" w:hAnsi="宋体" w:eastAsia="宋体" w:cs="宋体"/>
          <w:sz w:val="24"/>
          <w:szCs w:val="24"/>
        </w:rPr>
        <w:t>附件</w:t>
      </w:r>
      <w:r>
        <w:rPr>
          <w:rFonts w:hint="eastAsia" w:ascii="宋体" w:hAnsi="宋体" w:eastAsia="宋体" w:cs="宋体"/>
          <w:sz w:val="24"/>
          <w:szCs w:val="24"/>
          <w:lang w:val="en-US" w:eastAsia="zh-CN"/>
        </w:rPr>
        <w:t>2</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_Toc13454 \h </w:instrText>
      </w:r>
      <w:r>
        <w:rPr>
          <w:rFonts w:hint="eastAsia" w:ascii="宋体" w:hAnsi="宋体" w:eastAsia="宋体" w:cs="宋体"/>
          <w:sz w:val="24"/>
          <w:szCs w:val="24"/>
        </w:rPr>
        <w:fldChar w:fldCharType="separate"/>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28</w:t>
      </w:r>
      <w:r>
        <w:rPr>
          <w:rFonts w:hint="eastAsia" w:ascii="宋体" w:hAnsi="宋体" w:eastAsia="宋体" w:cs="宋体"/>
          <w:sz w:val="24"/>
          <w:szCs w:val="24"/>
        </w:rPr>
        <w:t xml:space="preserve"> -</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_Toc13454 </w:instrText>
      </w:r>
      <w:r>
        <w:rPr>
          <w:rFonts w:hint="eastAsia" w:ascii="宋体" w:hAnsi="宋体" w:eastAsia="宋体" w:cs="宋体"/>
          <w:sz w:val="24"/>
          <w:szCs w:val="24"/>
        </w:rPr>
        <w:fldChar w:fldCharType="separate"/>
      </w:r>
      <w:r>
        <w:rPr>
          <w:rFonts w:hint="eastAsia" w:ascii="宋体" w:hAnsi="宋体" w:eastAsia="宋体" w:cs="宋体"/>
          <w:sz w:val="24"/>
          <w:szCs w:val="24"/>
        </w:rPr>
        <w:t>附件</w:t>
      </w:r>
      <w:r>
        <w:rPr>
          <w:rFonts w:hint="eastAsia" w:ascii="宋体" w:hAnsi="宋体" w:eastAsia="宋体" w:cs="宋体"/>
          <w:sz w:val="24"/>
          <w:szCs w:val="24"/>
          <w:lang w:val="en-US" w:eastAsia="zh-CN"/>
        </w:rPr>
        <w:t>3</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_Toc13454 \h </w:instrText>
      </w:r>
      <w:r>
        <w:rPr>
          <w:rFonts w:hint="eastAsia" w:ascii="宋体" w:hAnsi="宋体" w:eastAsia="宋体" w:cs="宋体"/>
          <w:sz w:val="24"/>
          <w:szCs w:val="24"/>
        </w:rPr>
        <w:fldChar w:fldCharType="separate"/>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38</w:t>
      </w:r>
      <w:r>
        <w:rPr>
          <w:rFonts w:hint="eastAsia" w:ascii="宋体" w:hAnsi="宋体" w:eastAsia="宋体" w:cs="宋体"/>
          <w:sz w:val="24"/>
          <w:szCs w:val="24"/>
        </w:rPr>
        <w:t xml:space="preserve"> -</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rPr>
          <w:rFonts w:hint="eastAsia"/>
        </w:rPr>
      </w:pP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_Toc13454 </w:instrText>
      </w:r>
      <w:r>
        <w:rPr>
          <w:rFonts w:hint="eastAsia" w:ascii="宋体" w:hAnsi="宋体" w:eastAsia="宋体" w:cs="宋体"/>
          <w:sz w:val="24"/>
          <w:szCs w:val="24"/>
        </w:rPr>
        <w:fldChar w:fldCharType="separate"/>
      </w:r>
      <w:r>
        <w:rPr>
          <w:rFonts w:hint="eastAsia" w:ascii="宋体" w:hAnsi="宋体" w:eastAsia="宋体" w:cs="宋体"/>
          <w:sz w:val="24"/>
          <w:szCs w:val="24"/>
        </w:rPr>
        <w:t>附件</w:t>
      </w:r>
      <w:r>
        <w:rPr>
          <w:rFonts w:hint="eastAsia" w:ascii="宋体" w:hAnsi="宋体" w:eastAsia="宋体" w:cs="宋体"/>
          <w:sz w:val="24"/>
          <w:szCs w:val="24"/>
          <w:lang w:val="en-US" w:eastAsia="zh-CN"/>
        </w:rPr>
        <w:t>4</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_Toc13454 \h </w:instrText>
      </w:r>
      <w:r>
        <w:rPr>
          <w:rFonts w:hint="eastAsia" w:ascii="宋体" w:hAnsi="宋体" w:eastAsia="宋体" w:cs="宋体"/>
          <w:sz w:val="24"/>
          <w:szCs w:val="24"/>
        </w:rPr>
        <w:fldChar w:fldCharType="separate"/>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45</w:t>
      </w:r>
      <w:r>
        <w:rPr>
          <w:rFonts w:hint="eastAsia" w:ascii="宋体" w:hAnsi="宋体" w:eastAsia="宋体" w:cs="宋体"/>
          <w:sz w:val="24"/>
          <w:szCs w:val="24"/>
        </w:rPr>
        <w:t xml:space="preserve"> -</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jc w:val="center"/>
        <w:textAlignment w:val="auto"/>
        <w:rPr>
          <w:rFonts w:hint="eastAsia"/>
          <w:lang w:val="en-US" w:eastAsia="zh-CN"/>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_Toc13454 </w:instrText>
      </w:r>
      <w:r>
        <w:rPr>
          <w:rFonts w:hint="eastAsia" w:ascii="宋体" w:hAnsi="宋体" w:eastAsia="宋体" w:cs="宋体"/>
          <w:sz w:val="24"/>
          <w:szCs w:val="24"/>
        </w:rPr>
        <w:fldChar w:fldCharType="separate"/>
      </w:r>
      <w:r>
        <w:rPr>
          <w:rFonts w:hint="eastAsia" w:ascii="宋体" w:hAnsi="宋体" w:eastAsia="宋体" w:cs="宋体"/>
          <w:sz w:val="24"/>
          <w:szCs w:val="24"/>
        </w:rPr>
        <w:t>附件</w:t>
      </w:r>
      <w:r>
        <w:rPr>
          <w:rFonts w:hint="eastAsia" w:ascii="宋体" w:hAnsi="宋体" w:eastAsia="宋体" w:cs="宋体"/>
          <w:sz w:val="24"/>
          <w:szCs w:val="24"/>
          <w:lang w:val="en-US" w:eastAsia="zh-CN"/>
        </w:rPr>
        <w:t>5</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_Toc13454 \h </w:instrText>
      </w:r>
      <w:r>
        <w:rPr>
          <w:rFonts w:hint="eastAsia" w:ascii="宋体" w:hAnsi="宋体" w:eastAsia="宋体" w:cs="宋体"/>
          <w:sz w:val="24"/>
          <w:szCs w:val="24"/>
        </w:rPr>
        <w:fldChar w:fldCharType="separate"/>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52</w:t>
      </w:r>
      <w:r>
        <w:rPr>
          <w:rFonts w:hint="eastAsia" w:ascii="宋体" w:hAnsi="宋体" w:eastAsia="宋体" w:cs="宋体"/>
          <w:sz w:val="24"/>
          <w:szCs w:val="24"/>
        </w:rPr>
        <w:t xml:space="preserve"> -</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3"/>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_Toc21826 </w:instrText>
      </w:r>
      <w:r>
        <w:rPr>
          <w:rFonts w:hint="eastAsia" w:ascii="宋体" w:hAnsi="宋体" w:eastAsia="宋体" w:cs="宋体"/>
          <w:sz w:val="24"/>
          <w:szCs w:val="24"/>
        </w:rPr>
        <w:fldChar w:fldCharType="separate"/>
      </w:r>
      <w:r>
        <w:rPr>
          <w:rFonts w:hint="eastAsia" w:ascii="宋体" w:hAnsi="宋体" w:eastAsia="宋体" w:cs="宋体"/>
          <w:b/>
          <w:bCs/>
          <w:sz w:val="24"/>
          <w:szCs w:val="24"/>
          <w:lang w:val="en-US" w:eastAsia="zh-CN"/>
        </w:rPr>
        <w:t xml:space="preserve">第五部分 </w:t>
      </w:r>
      <w:r>
        <w:rPr>
          <w:rFonts w:hint="eastAsia" w:ascii="宋体" w:hAnsi="宋体" w:eastAsia="宋体" w:cs="宋体"/>
          <w:b/>
          <w:bCs/>
          <w:sz w:val="24"/>
          <w:szCs w:val="24"/>
        </w:rPr>
        <w:t>附表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_Toc21826 \h </w:instrText>
      </w:r>
      <w:r>
        <w:rPr>
          <w:rFonts w:hint="eastAsia" w:ascii="宋体" w:hAnsi="宋体" w:eastAsia="宋体" w:cs="宋体"/>
          <w:sz w:val="24"/>
          <w:szCs w:val="24"/>
        </w:rPr>
        <w:fldChar w:fldCharType="separate"/>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59</w:t>
      </w:r>
      <w:r>
        <w:rPr>
          <w:rFonts w:hint="eastAsia" w:ascii="宋体" w:hAnsi="宋体" w:eastAsia="宋体" w:cs="宋体"/>
          <w:sz w:val="24"/>
          <w:szCs w:val="24"/>
        </w:rPr>
        <w:t xml:space="preserve"> -</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_Toc31627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一、收入支出决算总表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_Toc31627 \h </w:instrText>
      </w:r>
      <w:r>
        <w:rPr>
          <w:rFonts w:hint="eastAsia" w:ascii="宋体" w:hAnsi="宋体" w:eastAsia="宋体" w:cs="宋体"/>
          <w:sz w:val="24"/>
          <w:szCs w:val="24"/>
        </w:rPr>
        <w:fldChar w:fldCharType="separate"/>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59</w:t>
      </w:r>
      <w:r>
        <w:rPr>
          <w:rFonts w:hint="eastAsia" w:ascii="宋体" w:hAnsi="宋体" w:eastAsia="宋体" w:cs="宋体"/>
          <w:sz w:val="24"/>
          <w:szCs w:val="24"/>
        </w:rPr>
        <w:t xml:space="preserve"> -</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_Toc28049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二、收入决算表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_Toc31627 \h </w:instrText>
      </w:r>
      <w:r>
        <w:rPr>
          <w:rFonts w:hint="eastAsia" w:ascii="宋体" w:hAnsi="宋体" w:eastAsia="宋体" w:cs="宋体"/>
          <w:sz w:val="24"/>
          <w:szCs w:val="24"/>
        </w:rPr>
        <w:fldChar w:fldCharType="separate"/>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59</w:t>
      </w:r>
      <w:r>
        <w:rPr>
          <w:rFonts w:hint="eastAsia" w:ascii="宋体" w:hAnsi="宋体" w:eastAsia="宋体" w:cs="宋体"/>
          <w:sz w:val="24"/>
          <w:szCs w:val="24"/>
        </w:rPr>
        <w:t xml:space="preserve"> -</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_Toc24735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三、</w:t>
      </w:r>
      <w:r>
        <w:rPr>
          <w:rFonts w:hint="eastAsia" w:ascii="宋体" w:hAnsi="宋体" w:eastAsia="宋体" w:cs="宋体"/>
          <w:kern w:val="2"/>
          <w:sz w:val="24"/>
          <w:szCs w:val="24"/>
          <w:lang w:val="en-US" w:eastAsia="zh-CN" w:bidi="ar-SA"/>
        </w:rPr>
        <w:t>支出决算表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_Toc31627 \h </w:instrText>
      </w:r>
      <w:r>
        <w:rPr>
          <w:rFonts w:hint="eastAsia" w:ascii="宋体" w:hAnsi="宋体" w:eastAsia="宋体" w:cs="宋体"/>
          <w:sz w:val="24"/>
          <w:szCs w:val="24"/>
        </w:rPr>
        <w:fldChar w:fldCharType="separate"/>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59</w:t>
      </w:r>
      <w:r>
        <w:rPr>
          <w:rFonts w:hint="eastAsia" w:ascii="宋体" w:hAnsi="宋体" w:eastAsia="宋体" w:cs="宋体"/>
          <w:sz w:val="24"/>
          <w:szCs w:val="24"/>
        </w:rPr>
        <w:t xml:space="preserve"> -</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_Toc27334 </w:instrText>
      </w:r>
      <w:r>
        <w:rPr>
          <w:rFonts w:hint="eastAsia" w:ascii="宋体" w:hAnsi="宋体" w:eastAsia="宋体" w:cs="宋体"/>
          <w:sz w:val="24"/>
          <w:szCs w:val="24"/>
        </w:rPr>
        <w:fldChar w:fldCharType="separate"/>
      </w:r>
      <w:r>
        <w:rPr>
          <w:rFonts w:hint="eastAsia" w:ascii="宋体" w:hAnsi="宋体" w:eastAsia="宋体" w:cs="宋体"/>
          <w:sz w:val="24"/>
          <w:szCs w:val="24"/>
        </w:rPr>
        <w:t>四、</w:t>
      </w:r>
      <w:r>
        <w:rPr>
          <w:rFonts w:hint="eastAsia" w:ascii="宋体" w:hAnsi="宋体" w:eastAsia="宋体" w:cs="宋体"/>
          <w:kern w:val="2"/>
          <w:sz w:val="24"/>
          <w:szCs w:val="24"/>
          <w:lang w:val="en-US" w:eastAsia="zh-CN" w:bidi="ar-SA"/>
        </w:rPr>
        <w:t>财政拨款收入支出决算总表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_Toc31627 \h </w:instrText>
      </w:r>
      <w:r>
        <w:rPr>
          <w:rFonts w:hint="eastAsia" w:ascii="宋体" w:hAnsi="宋体" w:eastAsia="宋体" w:cs="宋体"/>
          <w:sz w:val="24"/>
          <w:szCs w:val="24"/>
        </w:rPr>
        <w:fldChar w:fldCharType="separate"/>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59</w:t>
      </w:r>
      <w:r>
        <w:rPr>
          <w:rFonts w:hint="eastAsia" w:ascii="宋体" w:hAnsi="宋体" w:eastAsia="宋体" w:cs="宋体"/>
          <w:sz w:val="24"/>
          <w:szCs w:val="24"/>
        </w:rPr>
        <w:t xml:space="preserve"> -</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_Toc9808 </w:instrText>
      </w:r>
      <w:r>
        <w:rPr>
          <w:rFonts w:hint="eastAsia" w:ascii="宋体" w:hAnsi="宋体" w:eastAsia="宋体" w:cs="宋体"/>
          <w:sz w:val="24"/>
          <w:szCs w:val="24"/>
        </w:rPr>
        <w:fldChar w:fldCharType="separate"/>
      </w:r>
      <w:r>
        <w:rPr>
          <w:rFonts w:hint="eastAsia" w:ascii="宋体" w:hAnsi="宋体" w:eastAsia="宋体" w:cs="宋体"/>
          <w:sz w:val="24"/>
          <w:szCs w:val="24"/>
        </w:rPr>
        <w:t>五、</w:t>
      </w:r>
      <w:r>
        <w:rPr>
          <w:rFonts w:hint="eastAsia" w:ascii="宋体" w:hAnsi="宋体" w:eastAsia="宋体" w:cs="宋体"/>
          <w:kern w:val="2"/>
          <w:sz w:val="24"/>
          <w:szCs w:val="24"/>
          <w:lang w:val="en-US" w:eastAsia="zh-CN" w:bidi="ar-SA"/>
        </w:rPr>
        <w:t>财政拨款支出决算明细表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_Toc31627 \h </w:instrText>
      </w:r>
      <w:r>
        <w:rPr>
          <w:rFonts w:hint="eastAsia" w:ascii="宋体" w:hAnsi="宋体" w:eastAsia="宋体" w:cs="宋体"/>
          <w:sz w:val="24"/>
          <w:szCs w:val="24"/>
        </w:rPr>
        <w:fldChar w:fldCharType="separate"/>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59</w:t>
      </w:r>
      <w:r>
        <w:rPr>
          <w:rFonts w:hint="eastAsia" w:ascii="宋体" w:hAnsi="宋体" w:eastAsia="宋体" w:cs="宋体"/>
          <w:sz w:val="24"/>
          <w:szCs w:val="24"/>
        </w:rPr>
        <w:t xml:space="preserve"> -</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_Toc6627 </w:instrText>
      </w:r>
      <w:r>
        <w:rPr>
          <w:rFonts w:hint="eastAsia" w:ascii="宋体" w:hAnsi="宋体" w:eastAsia="宋体" w:cs="宋体"/>
          <w:sz w:val="24"/>
          <w:szCs w:val="24"/>
        </w:rPr>
        <w:fldChar w:fldCharType="separate"/>
      </w:r>
      <w:r>
        <w:rPr>
          <w:rFonts w:hint="eastAsia" w:ascii="宋体" w:hAnsi="宋体" w:eastAsia="宋体" w:cs="宋体"/>
          <w:sz w:val="24"/>
          <w:szCs w:val="24"/>
        </w:rPr>
        <w:t>六、</w:t>
      </w:r>
      <w:r>
        <w:rPr>
          <w:rFonts w:hint="eastAsia" w:ascii="宋体" w:hAnsi="宋体" w:eastAsia="宋体" w:cs="宋体"/>
          <w:kern w:val="2"/>
          <w:sz w:val="24"/>
          <w:szCs w:val="24"/>
          <w:lang w:val="en-US" w:eastAsia="zh-CN" w:bidi="ar-SA"/>
        </w:rPr>
        <w:t>一般公共预算财政拨款支出决算表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_Toc31627 \h </w:instrText>
      </w:r>
      <w:r>
        <w:rPr>
          <w:rFonts w:hint="eastAsia" w:ascii="宋体" w:hAnsi="宋体" w:eastAsia="宋体" w:cs="宋体"/>
          <w:sz w:val="24"/>
          <w:szCs w:val="24"/>
        </w:rPr>
        <w:fldChar w:fldCharType="separate"/>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59</w:t>
      </w:r>
      <w:r>
        <w:rPr>
          <w:rFonts w:hint="eastAsia" w:ascii="宋体" w:hAnsi="宋体" w:eastAsia="宋体" w:cs="宋体"/>
          <w:sz w:val="24"/>
          <w:szCs w:val="24"/>
        </w:rPr>
        <w:t xml:space="preserve"> -</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_Toc28675 </w:instrText>
      </w:r>
      <w:r>
        <w:rPr>
          <w:rFonts w:hint="eastAsia" w:ascii="宋体" w:hAnsi="宋体" w:eastAsia="宋体" w:cs="宋体"/>
          <w:sz w:val="24"/>
          <w:szCs w:val="24"/>
        </w:rPr>
        <w:fldChar w:fldCharType="separate"/>
      </w:r>
      <w:r>
        <w:rPr>
          <w:rFonts w:hint="eastAsia" w:ascii="宋体" w:hAnsi="宋体" w:eastAsia="宋体" w:cs="宋体"/>
          <w:sz w:val="24"/>
          <w:szCs w:val="24"/>
        </w:rPr>
        <w:t>七、</w:t>
      </w:r>
      <w:r>
        <w:rPr>
          <w:rFonts w:hint="eastAsia" w:ascii="宋体" w:hAnsi="宋体" w:eastAsia="宋体" w:cs="宋体"/>
          <w:kern w:val="2"/>
          <w:sz w:val="24"/>
          <w:szCs w:val="24"/>
          <w:lang w:val="en-US" w:eastAsia="zh-CN" w:bidi="ar-SA"/>
        </w:rPr>
        <w:t>一般公共预算财政拨款支出决算明细表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_Toc31627 \h </w:instrText>
      </w:r>
      <w:r>
        <w:rPr>
          <w:rFonts w:hint="eastAsia" w:ascii="宋体" w:hAnsi="宋体" w:eastAsia="宋体" w:cs="宋体"/>
          <w:sz w:val="24"/>
          <w:szCs w:val="24"/>
        </w:rPr>
        <w:fldChar w:fldCharType="separate"/>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59</w:t>
      </w:r>
      <w:r>
        <w:rPr>
          <w:rFonts w:hint="eastAsia" w:ascii="宋体" w:hAnsi="宋体" w:eastAsia="宋体" w:cs="宋体"/>
          <w:sz w:val="24"/>
          <w:szCs w:val="24"/>
        </w:rPr>
        <w:t xml:space="preserve"> -</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_Toc25605 </w:instrText>
      </w:r>
      <w:r>
        <w:rPr>
          <w:rFonts w:hint="eastAsia" w:ascii="宋体" w:hAnsi="宋体" w:eastAsia="宋体" w:cs="宋体"/>
          <w:sz w:val="24"/>
          <w:szCs w:val="24"/>
        </w:rPr>
        <w:fldChar w:fldCharType="separate"/>
      </w:r>
      <w:r>
        <w:rPr>
          <w:rFonts w:hint="eastAsia" w:ascii="宋体" w:hAnsi="宋体" w:eastAsia="宋体" w:cs="宋体"/>
          <w:sz w:val="24"/>
          <w:szCs w:val="24"/>
        </w:rPr>
        <w:t>八、</w:t>
      </w:r>
      <w:r>
        <w:rPr>
          <w:rFonts w:hint="eastAsia" w:ascii="宋体" w:hAnsi="宋体" w:eastAsia="宋体" w:cs="宋体"/>
          <w:kern w:val="2"/>
          <w:sz w:val="24"/>
          <w:szCs w:val="24"/>
          <w:lang w:val="en-US" w:eastAsia="zh-CN" w:bidi="ar-SA"/>
        </w:rPr>
        <w:t>一般公共预算财政拨款基本支出决算表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_Toc31627 \h </w:instrText>
      </w:r>
      <w:r>
        <w:rPr>
          <w:rFonts w:hint="eastAsia" w:ascii="宋体" w:hAnsi="宋体" w:eastAsia="宋体" w:cs="宋体"/>
          <w:sz w:val="24"/>
          <w:szCs w:val="24"/>
        </w:rPr>
        <w:fldChar w:fldCharType="separate"/>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59</w:t>
      </w:r>
      <w:r>
        <w:rPr>
          <w:rFonts w:hint="eastAsia" w:ascii="宋体" w:hAnsi="宋体" w:eastAsia="宋体" w:cs="宋体"/>
          <w:sz w:val="24"/>
          <w:szCs w:val="24"/>
        </w:rPr>
        <w:t xml:space="preserve"> -</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_Toc8423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九、</w:t>
      </w:r>
      <w:r>
        <w:rPr>
          <w:rFonts w:hint="eastAsia" w:ascii="宋体" w:hAnsi="宋体" w:eastAsia="宋体" w:cs="宋体"/>
          <w:kern w:val="2"/>
          <w:sz w:val="24"/>
          <w:szCs w:val="24"/>
          <w:lang w:val="en-US" w:eastAsia="zh-CN" w:bidi="ar-SA"/>
        </w:rPr>
        <w:t>一般公共预算财政拨款项目支出决算表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_Toc31627 \h </w:instrText>
      </w:r>
      <w:r>
        <w:rPr>
          <w:rFonts w:hint="eastAsia" w:ascii="宋体" w:hAnsi="宋体" w:eastAsia="宋体" w:cs="宋体"/>
          <w:sz w:val="24"/>
          <w:szCs w:val="24"/>
        </w:rPr>
        <w:fldChar w:fldCharType="separate"/>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59</w:t>
      </w:r>
      <w:r>
        <w:rPr>
          <w:rFonts w:hint="eastAsia" w:ascii="宋体" w:hAnsi="宋体" w:eastAsia="宋体" w:cs="宋体"/>
          <w:sz w:val="24"/>
          <w:szCs w:val="24"/>
        </w:rPr>
        <w:t xml:space="preserve"> -</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_Toc8423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十、</w:t>
      </w:r>
      <w:r>
        <w:rPr>
          <w:rFonts w:hint="eastAsia" w:ascii="宋体" w:hAnsi="宋体" w:eastAsia="宋体" w:cs="宋体"/>
          <w:kern w:val="2"/>
          <w:sz w:val="24"/>
          <w:szCs w:val="24"/>
          <w:lang w:val="en-US" w:eastAsia="zh-CN" w:bidi="ar-SA"/>
        </w:rPr>
        <w:t>一般公共预算财政拨款“三公”经费支出决算表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_Toc31627 \h </w:instrText>
      </w:r>
      <w:r>
        <w:rPr>
          <w:rFonts w:hint="eastAsia" w:ascii="宋体" w:hAnsi="宋体" w:eastAsia="宋体" w:cs="宋体"/>
          <w:sz w:val="24"/>
          <w:szCs w:val="24"/>
        </w:rPr>
        <w:fldChar w:fldCharType="separate"/>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59</w:t>
      </w:r>
      <w:r>
        <w:rPr>
          <w:rFonts w:hint="eastAsia" w:ascii="宋体" w:hAnsi="宋体" w:eastAsia="宋体" w:cs="宋体"/>
          <w:sz w:val="24"/>
          <w:szCs w:val="24"/>
        </w:rPr>
        <w:t xml:space="preserve"> -</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_Toc8423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十一、</w:t>
      </w:r>
      <w:r>
        <w:rPr>
          <w:rFonts w:hint="eastAsia" w:ascii="宋体" w:hAnsi="宋体" w:eastAsia="宋体" w:cs="宋体"/>
          <w:kern w:val="2"/>
          <w:sz w:val="24"/>
          <w:szCs w:val="24"/>
          <w:lang w:val="en-US" w:eastAsia="zh-CN" w:bidi="ar-SA"/>
        </w:rPr>
        <w:t>政府性基金预算财政拨款收入支出决算表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_Toc31627 \h </w:instrText>
      </w:r>
      <w:r>
        <w:rPr>
          <w:rFonts w:hint="eastAsia" w:ascii="宋体" w:hAnsi="宋体" w:eastAsia="宋体" w:cs="宋体"/>
          <w:sz w:val="24"/>
          <w:szCs w:val="24"/>
        </w:rPr>
        <w:fldChar w:fldCharType="separate"/>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59</w:t>
      </w:r>
      <w:r>
        <w:rPr>
          <w:rFonts w:hint="eastAsia" w:ascii="宋体" w:hAnsi="宋体" w:eastAsia="宋体" w:cs="宋体"/>
          <w:sz w:val="24"/>
          <w:szCs w:val="24"/>
        </w:rPr>
        <w:t xml:space="preserve"> -</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_Toc8423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十二、</w:t>
      </w:r>
      <w:r>
        <w:rPr>
          <w:rFonts w:hint="eastAsia" w:ascii="宋体" w:hAnsi="宋体" w:eastAsia="宋体" w:cs="宋体"/>
          <w:kern w:val="2"/>
          <w:sz w:val="24"/>
          <w:szCs w:val="24"/>
          <w:lang w:val="en-US" w:eastAsia="zh-CN" w:bidi="ar-SA"/>
        </w:rPr>
        <w:t>政府性基金预算财政拨款“三公”经费支出决算表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_Toc31627 \h </w:instrText>
      </w:r>
      <w:r>
        <w:rPr>
          <w:rFonts w:hint="eastAsia" w:ascii="宋体" w:hAnsi="宋体" w:eastAsia="宋体" w:cs="宋体"/>
          <w:sz w:val="24"/>
          <w:szCs w:val="24"/>
        </w:rPr>
        <w:fldChar w:fldCharType="separate"/>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59</w:t>
      </w:r>
      <w:r>
        <w:rPr>
          <w:rFonts w:hint="eastAsia" w:ascii="宋体" w:hAnsi="宋体" w:eastAsia="宋体" w:cs="宋体"/>
          <w:sz w:val="24"/>
          <w:szCs w:val="24"/>
        </w:rPr>
        <w:t xml:space="preserve"> -</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_Toc8423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十三、</w:t>
      </w:r>
      <w:r>
        <w:rPr>
          <w:rFonts w:hint="eastAsia" w:ascii="宋体" w:hAnsi="宋体" w:eastAsia="宋体" w:cs="宋体"/>
          <w:kern w:val="2"/>
          <w:sz w:val="24"/>
          <w:szCs w:val="24"/>
          <w:lang w:val="en-US" w:eastAsia="zh-CN" w:bidi="ar-SA"/>
        </w:rPr>
        <w:t>国有资本经营预算财政拨款收入支出决算表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_Toc31627 \h </w:instrText>
      </w:r>
      <w:r>
        <w:rPr>
          <w:rFonts w:hint="eastAsia" w:ascii="宋体" w:hAnsi="宋体" w:eastAsia="宋体" w:cs="宋体"/>
          <w:sz w:val="24"/>
          <w:szCs w:val="24"/>
        </w:rPr>
        <w:fldChar w:fldCharType="separate"/>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59</w:t>
      </w:r>
      <w:r>
        <w:rPr>
          <w:rFonts w:hint="eastAsia" w:ascii="宋体" w:hAnsi="宋体" w:eastAsia="宋体" w:cs="宋体"/>
          <w:sz w:val="24"/>
          <w:szCs w:val="24"/>
        </w:rPr>
        <w:t xml:space="preserve"> -</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sz w:val="21"/>
          <w:szCs w:val="21"/>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_Toc8423 </w:instrText>
      </w:r>
      <w:r>
        <w:rPr>
          <w:rFonts w:hint="eastAsia" w:ascii="宋体" w:hAnsi="宋体" w:eastAsia="宋体" w:cs="宋体"/>
          <w:sz w:val="24"/>
          <w:szCs w:val="24"/>
        </w:rPr>
        <w:fldChar w:fldCharType="separate"/>
      </w:r>
      <w:r>
        <w:rPr>
          <w:rFonts w:hint="eastAsia" w:ascii="宋体" w:hAnsi="宋体" w:eastAsia="宋体" w:cs="宋体"/>
          <w:sz w:val="24"/>
          <w:szCs w:val="24"/>
          <w:lang w:val="en-US" w:eastAsia="zh-CN"/>
        </w:rPr>
        <w:t>十四、</w:t>
      </w:r>
      <w:r>
        <w:rPr>
          <w:rFonts w:hint="eastAsia" w:ascii="宋体" w:hAnsi="宋体" w:eastAsia="宋体" w:cs="宋体"/>
          <w:kern w:val="2"/>
          <w:sz w:val="24"/>
          <w:szCs w:val="24"/>
          <w:lang w:val="en-US" w:eastAsia="zh-CN" w:bidi="ar-SA"/>
        </w:rPr>
        <w:t>国有资本经营预算财政拨款支出决算表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_Toc31627 \h </w:instrText>
      </w:r>
      <w:r>
        <w:rPr>
          <w:rFonts w:hint="eastAsia" w:ascii="宋体" w:hAnsi="宋体" w:eastAsia="宋体" w:cs="宋体"/>
          <w:sz w:val="24"/>
          <w:szCs w:val="24"/>
        </w:rPr>
        <w:fldChar w:fldCharType="separate"/>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59</w:t>
      </w:r>
      <w:r>
        <w:rPr>
          <w:rFonts w:hint="eastAsia" w:ascii="宋体" w:hAnsi="宋体" w:eastAsia="宋体" w:cs="宋体"/>
          <w:sz w:val="24"/>
          <w:szCs w:val="24"/>
        </w:rPr>
        <w:t xml:space="preserve"> -</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80" w:lineRule="exact"/>
        <w:textAlignment w:val="auto"/>
        <w:rPr>
          <w:rFonts w:hint="eastAsia" w:ascii="宋体" w:hAnsi="宋体" w:eastAsia="宋体" w:cs="宋体"/>
          <w:kern w:val="2"/>
          <w:sz w:val="24"/>
          <w:szCs w:val="24"/>
          <w:lang w:val="en-US" w:eastAsia="zh-CN" w:bidi="ar-SA"/>
        </w:rPr>
      </w:pPr>
      <w:r>
        <w:fldChar w:fldCharType="end"/>
      </w:r>
    </w:p>
    <w:p>
      <w:bookmarkStart w:id="60" w:name="_GoBack"/>
      <w:bookmarkEnd w:id="60"/>
    </w:p>
    <w:p>
      <w:pPr>
        <w:keepNext w:val="0"/>
        <w:keepLines w:val="0"/>
        <w:pageBreakBefore w:val="0"/>
        <w:widowControl/>
        <w:kinsoku/>
        <w:wordWrap/>
        <w:overflowPunct/>
        <w:topLinePunct w:val="0"/>
        <w:autoSpaceDE/>
        <w:autoSpaceDN/>
        <w:bidi w:val="0"/>
        <w:adjustRightInd/>
        <w:snapToGrid/>
        <w:spacing w:line="660" w:lineRule="exact"/>
        <w:jc w:val="center"/>
        <w:textAlignment w:val="auto"/>
        <w:outlineLvl w:val="0"/>
        <w:rPr>
          <w:rFonts w:hint="eastAsia" w:ascii="Times New Roman" w:hAnsi="Times New Roman" w:eastAsia="方正仿宋简体" w:cs="Times New Roman"/>
          <w:b w:val="0"/>
          <w:bCs w:val="0"/>
          <w:kern w:val="2"/>
          <w:sz w:val="33"/>
          <w:szCs w:val="33"/>
          <w:lang w:val="en-US" w:eastAsia="zh-CN" w:bidi="ar-SA"/>
        </w:rPr>
      </w:pPr>
      <w:r>
        <w:rPr>
          <w:rFonts w:eastAsia="仿宋"/>
          <w:b/>
          <w:sz w:val="24"/>
        </w:rPr>
        <w:br w:type="page"/>
      </w:r>
      <w:bookmarkStart w:id="12" w:name="_Toc19884"/>
      <w:r>
        <w:rPr>
          <w:rFonts w:ascii="Times New Roman" w:hAnsi="Times New Roman" w:eastAsia="方正小标宋简体" w:cs="Times New Roman"/>
          <w:sz w:val="44"/>
          <w:szCs w:val="44"/>
        </w:rPr>
        <w:t>第一部分 部门概况</w:t>
      </w:r>
      <w:bookmarkEnd w:id="12"/>
      <w:bookmarkStart w:id="13" w:name="_Toc19573"/>
      <w:bookmarkStart w:id="14" w:name="_Toc15377199"/>
      <w:bookmarkStart w:id="15" w:name="_Toc15378446"/>
    </w:p>
    <w:p>
      <w:pPr>
        <w:pStyle w:val="7"/>
        <w:keepNext w:val="0"/>
        <w:keepLines w:val="0"/>
        <w:pageBreakBefore w:val="0"/>
        <w:widowControl w:val="0"/>
        <w:kinsoku/>
        <w:wordWrap/>
        <w:overflowPunct/>
        <w:topLinePunct w:val="0"/>
        <w:autoSpaceDE/>
        <w:autoSpaceDN/>
        <w:bidi w:val="0"/>
        <w:adjustRightInd w:val="0"/>
        <w:snapToGrid w:val="0"/>
        <w:spacing w:before="93" w:line="580" w:lineRule="exact"/>
        <w:ind w:firstLine="693" w:firstLineChars="210"/>
        <w:textAlignment w:val="auto"/>
        <w:outlineLvl w:val="2"/>
        <w:rPr>
          <w:rFonts w:hint="default" w:ascii="方正黑体简体" w:hAnsi="方正黑体简体" w:eastAsia="方正黑体简体" w:cs="方正黑体简体"/>
          <w:kern w:val="2"/>
          <w:sz w:val="33"/>
          <w:szCs w:val="33"/>
          <w:lang w:val="en-US" w:eastAsia="zh-CN" w:bidi="ar-SA"/>
        </w:rPr>
      </w:pPr>
      <w:r>
        <w:rPr>
          <w:rFonts w:hint="eastAsia" w:ascii="方正黑体简体" w:hAnsi="方正黑体简体" w:eastAsia="方正黑体简体" w:cs="方正黑体简体"/>
          <w:kern w:val="2"/>
          <w:sz w:val="33"/>
          <w:szCs w:val="33"/>
          <w:lang w:val="en-US" w:eastAsia="zh-CN" w:bidi="ar-SA"/>
        </w:rPr>
        <w:t>一、基本职能及主要工作</w:t>
      </w:r>
    </w:p>
    <w:p>
      <w:pPr>
        <w:pStyle w:val="7"/>
        <w:keepNext w:val="0"/>
        <w:keepLines w:val="0"/>
        <w:pageBreakBefore w:val="0"/>
        <w:widowControl w:val="0"/>
        <w:kinsoku/>
        <w:wordWrap/>
        <w:overflowPunct/>
        <w:topLinePunct w:val="0"/>
        <w:autoSpaceDE/>
        <w:autoSpaceDN/>
        <w:bidi w:val="0"/>
        <w:adjustRightInd w:val="0"/>
        <w:snapToGrid w:val="0"/>
        <w:spacing w:before="93" w:line="580" w:lineRule="exact"/>
        <w:ind w:firstLine="696" w:firstLineChars="210"/>
        <w:textAlignment w:val="auto"/>
        <w:outlineLvl w:val="2"/>
        <w:rPr>
          <w:rFonts w:hint="default" w:ascii="方正楷体简体" w:hAnsi="方正楷体简体" w:eastAsia="方正楷体简体" w:cs="方正楷体简体"/>
          <w:b/>
          <w:kern w:val="2"/>
          <w:sz w:val="33"/>
          <w:szCs w:val="33"/>
          <w:lang w:val="en-US" w:eastAsia="zh-CN" w:bidi="ar-SA"/>
        </w:rPr>
      </w:pPr>
      <w:r>
        <w:rPr>
          <w:rFonts w:hint="eastAsia" w:ascii="方正楷体简体" w:hAnsi="方正楷体简体" w:eastAsia="方正楷体简体" w:cs="方正楷体简体"/>
          <w:b/>
          <w:kern w:val="2"/>
          <w:sz w:val="33"/>
          <w:szCs w:val="33"/>
          <w:lang w:val="en-US" w:eastAsia="zh-CN" w:bidi="ar-SA"/>
        </w:rPr>
        <w:t>（一）基本职能</w:t>
      </w:r>
    </w:p>
    <w:p>
      <w:pPr>
        <w:pStyle w:val="7"/>
        <w:keepNext w:val="0"/>
        <w:keepLines w:val="0"/>
        <w:pageBreakBefore w:val="0"/>
        <w:widowControl w:val="0"/>
        <w:kinsoku/>
        <w:wordWrap/>
        <w:overflowPunct/>
        <w:topLinePunct w:val="0"/>
        <w:autoSpaceDE/>
        <w:autoSpaceDN/>
        <w:bidi w:val="0"/>
        <w:adjustRightInd w:val="0"/>
        <w:snapToGrid w:val="0"/>
        <w:spacing w:before="93" w:line="580" w:lineRule="exact"/>
        <w:ind w:firstLine="693" w:firstLineChars="210"/>
        <w:textAlignment w:val="auto"/>
        <w:outlineLvl w:val="2"/>
        <w:rPr>
          <w:rFonts w:ascii="Times New Roman" w:eastAsia="仿宋"/>
          <w:bCs/>
          <w:color w:val="000000"/>
          <w:sz w:val="32"/>
          <w:szCs w:val="32"/>
        </w:rPr>
      </w:pPr>
      <w:r>
        <w:rPr>
          <w:rFonts w:hint="eastAsia" w:ascii="Times New Roman" w:hAnsi="Times New Roman" w:eastAsia="方正仿宋简体" w:cs="Times New Roman"/>
          <w:b w:val="0"/>
          <w:bCs w:val="0"/>
          <w:kern w:val="2"/>
          <w:sz w:val="33"/>
          <w:szCs w:val="33"/>
          <w:lang w:val="en-US" w:eastAsia="zh-CN" w:bidi="ar-SA"/>
        </w:rPr>
        <w:t>劳动保障、就业服务、失业保险、职业培训、职业介绍、劳动服务企业管理、下岗职工管理、再就业工程、社区就业服务管理、民工有序化流动管理、创新创业、藏（彝）区“9+3”、就业扶贫、人力资源市场建设与监管等。</w:t>
      </w:r>
      <w:bookmarkEnd w:id="13"/>
    </w:p>
    <w:p>
      <w:pPr>
        <w:pStyle w:val="7"/>
        <w:keepNext w:val="0"/>
        <w:keepLines w:val="0"/>
        <w:pageBreakBefore w:val="0"/>
        <w:widowControl w:val="0"/>
        <w:kinsoku/>
        <w:wordWrap/>
        <w:overflowPunct/>
        <w:topLinePunct w:val="0"/>
        <w:autoSpaceDE/>
        <w:autoSpaceDN/>
        <w:bidi w:val="0"/>
        <w:adjustRightInd w:val="0"/>
        <w:snapToGrid w:val="0"/>
        <w:spacing w:before="93" w:line="580" w:lineRule="exact"/>
        <w:ind w:firstLine="696" w:firstLineChars="210"/>
        <w:textAlignment w:val="auto"/>
        <w:outlineLvl w:val="2"/>
        <w:rPr>
          <w:rFonts w:hint="default" w:ascii="Times New Roman" w:eastAsia="仿宋"/>
          <w:bCs/>
          <w:color w:val="000000"/>
          <w:sz w:val="32"/>
          <w:szCs w:val="32"/>
          <w:lang w:val="en-US"/>
        </w:rPr>
      </w:pPr>
      <w:r>
        <w:rPr>
          <w:rFonts w:hint="eastAsia" w:ascii="方正楷体简体" w:hAnsi="方正楷体简体" w:eastAsia="方正楷体简体" w:cs="方正楷体简体"/>
          <w:b/>
          <w:kern w:val="2"/>
          <w:sz w:val="33"/>
          <w:szCs w:val="33"/>
          <w:lang w:val="en-US" w:eastAsia="zh-CN" w:bidi="ar-SA"/>
        </w:rPr>
        <w:t>（二）</w:t>
      </w:r>
      <w:bookmarkEnd w:id="14"/>
      <w:bookmarkEnd w:id="15"/>
      <w:r>
        <w:rPr>
          <w:rFonts w:hint="eastAsia" w:ascii="方正楷体简体" w:hAnsi="方正楷体简体" w:eastAsia="方正楷体简体" w:cs="方正楷体简体"/>
          <w:b/>
          <w:kern w:val="2"/>
          <w:sz w:val="33"/>
          <w:szCs w:val="33"/>
          <w:lang w:val="en-US" w:eastAsia="zh-CN" w:bidi="ar-SA"/>
        </w:rPr>
        <w:t>主要工作</w:t>
      </w:r>
    </w:p>
    <w:p>
      <w:pPr>
        <w:pStyle w:val="7"/>
        <w:keepNext w:val="0"/>
        <w:keepLines w:val="0"/>
        <w:pageBreakBefore w:val="0"/>
        <w:widowControl w:val="0"/>
        <w:kinsoku/>
        <w:wordWrap/>
        <w:overflowPunct/>
        <w:topLinePunct w:val="0"/>
        <w:autoSpaceDE/>
        <w:autoSpaceDN/>
        <w:bidi w:val="0"/>
        <w:adjustRightInd w:val="0"/>
        <w:snapToGrid w:val="0"/>
        <w:spacing w:before="93" w:line="580" w:lineRule="exact"/>
        <w:ind w:firstLine="640" w:firstLineChars="200"/>
        <w:textAlignment w:val="auto"/>
        <w:outlineLvl w:val="2"/>
        <w:rPr>
          <w:rFonts w:hint="eastAsia" w:ascii="Times New Roman" w:hAnsi="Times New Roman" w:eastAsia="方正仿宋简体" w:cs="Times New Roman"/>
          <w:b w:val="0"/>
          <w:bCs w:val="0"/>
          <w:kern w:val="2"/>
          <w:sz w:val="33"/>
          <w:szCs w:val="33"/>
          <w:lang w:val="en-US" w:eastAsia="zh-CN" w:bidi="ar-SA"/>
        </w:rPr>
      </w:pPr>
      <w:bookmarkStart w:id="16" w:name="_Toc30996"/>
      <w:r>
        <w:rPr>
          <w:rFonts w:hint="default" w:ascii="Times New Roman" w:hAnsi="Times New Roman" w:eastAsia="方正仿宋简体" w:cs="Times New Roman"/>
          <w:bCs/>
          <w:kern w:val="59"/>
          <w:sz w:val="32"/>
          <w:szCs w:val="32"/>
        </w:rPr>
        <w:t>202</w:t>
      </w:r>
      <w:r>
        <w:rPr>
          <w:rFonts w:hint="default" w:ascii="Times New Roman" w:hAnsi="Times New Roman" w:eastAsia="方正仿宋简体" w:cs="Times New Roman"/>
          <w:bCs/>
          <w:kern w:val="59"/>
          <w:sz w:val="32"/>
          <w:szCs w:val="32"/>
          <w:lang w:val="en-US" w:eastAsia="zh-CN"/>
        </w:rPr>
        <w:t>2</w:t>
      </w:r>
      <w:r>
        <w:rPr>
          <w:rFonts w:hint="default" w:ascii="Times New Roman" w:hAnsi="Times New Roman" w:eastAsia="方正仿宋简体" w:cs="Times New Roman"/>
          <w:bCs/>
          <w:kern w:val="59"/>
          <w:sz w:val="32"/>
          <w:szCs w:val="32"/>
        </w:rPr>
        <w:t>年，我局在县委、县政府的坚强领导下，</w:t>
      </w:r>
      <w:r>
        <w:rPr>
          <w:rFonts w:hint="default" w:ascii="Times New Roman" w:hAnsi="Times New Roman" w:eastAsia="方正仿宋简体" w:cs="Times New Roman"/>
          <w:bCs/>
          <w:color w:val="auto"/>
          <w:sz w:val="32"/>
          <w:szCs w:val="32"/>
          <w:lang w:val="en-US" w:eastAsia="zh-CN"/>
        </w:rPr>
        <w:t>始终贯彻“两稳一保”系列决策部署，</w:t>
      </w:r>
      <w:r>
        <w:rPr>
          <w:rFonts w:hint="default" w:ascii="Times New Roman" w:hAnsi="Times New Roman" w:eastAsia="方正仿宋简体" w:cs="Times New Roman"/>
          <w:color w:val="000000" w:themeColor="text1"/>
          <w:sz w:val="32"/>
          <w:szCs w:val="32"/>
          <w:lang w:val="zh-CN" w:eastAsia="zh-CN"/>
          <w14:textFill>
            <w14:solidFill>
              <w14:schemeClr w14:val="tx1"/>
            </w14:solidFill>
          </w14:textFill>
        </w:rPr>
        <w:t>把</w:t>
      </w:r>
      <w:r>
        <w:rPr>
          <w:rFonts w:hint="default" w:ascii="Times New Roman" w:hAnsi="Times New Roman" w:eastAsia="方正仿宋简体" w:cs="Times New Roman"/>
          <w:color w:val="000000" w:themeColor="text1"/>
          <w:sz w:val="32"/>
          <w:szCs w:val="32"/>
          <w:lang w:val="en-US" w:eastAsia="zh-CN"/>
          <w14:textFill>
            <w14:solidFill>
              <w14:schemeClr w14:val="tx1"/>
            </w14:solidFill>
          </w14:textFill>
        </w:rPr>
        <w:t>阵地筑牢筑强、政策落实落细建好摆</w:t>
      </w:r>
      <w:r>
        <w:rPr>
          <w:rFonts w:hint="default" w:ascii="Times New Roman" w:hAnsi="Times New Roman" w:eastAsia="方正仿宋简体" w:cs="Times New Roman"/>
          <w:color w:val="000000" w:themeColor="text1"/>
          <w:sz w:val="32"/>
          <w:szCs w:val="32"/>
          <w:lang w:val="zh-CN" w:eastAsia="zh-CN"/>
          <w14:textFill>
            <w14:solidFill>
              <w14:schemeClr w14:val="tx1"/>
            </w14:solidFill>
          </w14:textFill>
        </w:rPr>
        <w:t>在首要位置，努力克服疫情防控持续和经济下行压力加大带来的不利影响，全面抓统筹，重点抓提升，着力抓短板</w:t>
      </w:r>
      <w:r>
        <w:rPr>
          <w:rFonts w:hint="eastAsia" w:eastAsia="方正仿宋简体" w:cs="Times New Roman"/>
          <w:color w:val="000000" w:themeColor="text1"/>
          <w:sz w:val="32"/>
          <w:szCs w:val="32"/>
          <w:lang w:val="zh-CN"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lang w:val="zh-CN" w:eastAsia="zh-CN"/>
          <w14:textFill>
            <w14:solidFill>
              <w14:schemeClr w14:val="tx1"/>
            </w14:solidFill>
          </w14:textFill>
        </w:rPr>
        <w:t>关键抓落实，</w:t>
      </w:r>
      <w:r>
        <w:rPr>
          <w:rFonts w:hint="default" w:ascii="Times New Roman" w:hAnsi="Times New Roman" w:eastAsia="方正仿宋简体" w:cs="Times New Roman"/>
          <w:bCs/>
          <w:color w:val="auto"/>
          <w:sz w:val="32"/>
          <w:szCs w:val="32"/>
          <w:lang w:val="en-US" w:eastAsia="zh-CN"/>
        </w:rPr>
        <w:t>全力以赴确保我县就业形势保持总体稳定</w:t>
      </w:r>
      <w:r>
        <w:rPr>
          <w:rFonts w:hint="eastAsia" w:ascii="Times New Roman" w:hAnsi="Times New Roman" w:eastAsia="方正仿宋简体" w:cs="Times New Roman"/>
          <w:b w:val="0"/>
          <w:bCs w:val="0"/>
          <w:kern w:val="2"/>
          <w:sz w:val="33"/>
          <w:szCs w:val="33"/>
          <w:lang w:val="en-US" w:eastAsia="zh-CN" w:bidi="ar-SA"/>
        </w:rPr>
        <w:t>。</w:t>
      </w:r>
      <w:bookmarkEnd w:id="16"/>
    </w:p>
    <w:p>
      <w:pPr>
        <w:pStyle w:val="7"/>
        <w:pageBreakBefore w:val="0"/>
        <w:widowControl w:val="0"/>
        <w:numPr>
          <w:ilvl w:val="0"/>
          <w:numId w:val="0"/>
        </w:numPr>
        <w:kinsoku/>
        <w:wordWrap/>
        <w:overflowPunct/>
        <w:topLinePunct w:val="0"/>
        <w:autoSpaceDE/>
        <w:autoSpaceDN/>
        <w:bidi w:val="0"/>
        <w:adjustRightInd w:val="0"/>
        <w:snapToGrid w:val="0"/>
        <w:spacing w:before="93" w:line="580" w:lineRule="exact"/>
        <w:ind w:firstLine="660" w:firstLineChars="200"/>
        <w:textAlignment w:val="auto"/>
        <w:outlineLvl w:val="2"/>
        <w:rPr>
          <w:rFonts w:hint="eastAsia" w:ascii="方正仿宋简体" w:hAnsi="方正仿宋简体" w:eastAsia="方正仿宋简体" w:cs="方正仿宋简体"/>
          <w:b w:val="0"/>
          <w:bCs w:val="0"/>
          <w:kern w:val="2"/>
          <w:sz w:val="33"/>
          <w:szCs w:val="33"/>
          <w:lang w:val="en-US" w:eastAsia="zh-CN" w:bidi="ar-SA"/>
        </w:rPr>
      </w:pPr>
      <w:bookmarkStart w:id="17" w:name="_Toc17874"/>
      <w:r>
        <w:rPr>
          <w:rFonts w:hint="eastAsia" w:ascii="Times New Roman" w:hAnsi="Times New Roman" w:eastAsia="方正仿宋简体" w:cs="Times New Roman"/>
          <w:b w:val="0"/>
          <w:bCs w:val="0"/>
          <w:kern w:val="2"/>
          <w:sz w:val="33"/>
          <w:szCs w:val="33"/>
          <w:lang w:val="en-US" w:eastAsia="zh-CN" w:bidi="ar-SA"/>
        </w:rPr>
        <w:t>1.</w:t>
      </w:r>
      <w:r>
        <w:rPr>
          <w:rFonts w:hint="default" w:ascii="Times New Roman" w:hAnsi="Times New Roman" w:eastAsia="楷体" w:cs="Times New Roman"/>
          <w:b/>
          <w:bCs/>
          <w:kern w:val="2"/>
          <w:sz w:val="33"/>
          <w:szCs w:val="33"/>
          <w:lang w:val="en-US" w:eastAsia="zh-CN" w:bidi="ar-SA"/>
        </w:rPr>
        <w:t>民生工程目标任务超额完成。</w:t>
      </w:r>
      <w:r>
        <w:rPr>
          <w:rFonts w:hint="default" w:ascii="Times New Roman" w:hAnsi="Times New Roman" w:eastAsia="方正仿宋简体" w:cs="Times New Roman"/>
          <w:bCs/>
          <w:kern w:val="59"/>
          <w:sz w:val="32"/>
          <w:szCs w:val="32"/>
          <w:lang w:val="en-US" w:eastAsia="zh-CN" w:bidi="ar-SA"/>
        </w:rPr>
        <w:t>实现城镇新增就业</w:t>
      </w:r>
      <w:r>
        <w:rPr>
          <w:rFonts w:hint="eastAsia" w:ascii="Times New Roman" w:hAnsi="Times New Roman" w:eastAsia="方正仿宋简体" w:cs="Times New Roman"/>
          <w:bCs/>
          <w:color w:val="auto"/>
          <w:kern w:val="59"/>
          <w:sz w:val="32"/>
          <w:szCs w:val="32"/>
          <w:highlight w:val="none"/>
          <w:lang w:val="en-US" w:eastAsia="zh-CN"/>
        </w:rPr>
        <w:t>4116</w:t>
      </w:r>
      <w:r>
        <w:rPr>
          <w:rFonts w:hint="default" w:ascii="Times New Roman" w:hAnsi="Times New Roman" w:eastAsia="方正仿宋简体" w:cs="Times New Roman"/>
          <w:bCs/>
          <w:kern w:val="59"/>
          <w:sz w:val="32"/>
          <w:szCs w:val="32"/>
          <w:lang w:val="en-US" w:eastAsia="zh-CN" w:bidi="ar-SA"/>
        </w:rPr>
        <w:t>人，完</w:t>
      </w:r>
      <w:r>
        <w:rPr>
          <w:rFonts w:hint="default" w:ascii="Times New Roman" w:hAnsi="Times New Roman" w:eastAsia="方正仿宋简体" w:cs="Times New Roman"/>
          <w:bCs/>
          <w:color w:val="auto"/>
          <w:kern w:val="59"/>
          <w:sz w:val="32"/>
          <w:szCs w:val="32"/>
          <w:lang w:val="en-US" w:eastAsia="zh-CN" w:bidi="ar-SA"/>
        </w:rPr>
        <w:t>成市下全年目标任务的</w:t>
      </w:r>
      <w:r>
        <w:rPr>
          <w:rFonts w:hint="eastAsia" w:ascii="Times New Roman" w:hAnsi="Times New Roman" w:eastAsia="方正仿宋简体" w:cs="Times New Roman"/>
          <w:bCs/>
          <w:color w:val="auto"/>
          <w:kern w:val="59"/>
          <w:sz w:val="32"/>
          <w:szCs w:val="32"/>
          <w:highlight w:val="none"/>
          <w:lang w:val="en-US" w:eastAsia="zh-CN"/>
        </w:rPr>
        <w:t>120</w:t>
      </w:r>
      <w:r>
        <w:rPr>
          <w:rFonts w:hint="default" w:ascii="Times New Roman" w:hAnsi="Times New Roman" w:eastAsia="方正仿宋简体" w:cs="Times New Roman"/>
          <w:bCs/>
          <w:color w:val="auto"/>
          <w:kern w:val="59"/>
          <w:sz w:val="32"/>
          <w:szCs w:val="32"/>
          <w:highlight w:val="none"/>
          <w:lang w:val="en-US" w:eastAsia="zh-CN"/>
        </w:rPr>
        <w:t>%</w:t>
      </w:r>
      <w:r>
        <w:rPr>
          <w:rFonts w:hint="default" w:ascii="Times New Roman" w:hAnsi="Times New Roman" w:eastAsia="方正仿宋简体" w:cs="Times New Roman"/>
          <w:bCs/>
          <w:color w:val="auto"/>
          <w:kern w:val="59"/>
          <w:sz w:val="32"/>
          <w:szCs w:val="32"/>
          <w:lang w:val="en-US" w:eastAsia="zh-CN" w:bidi="ar-SA"/>
        </w:rPr>
        <w:t>；城镇失业人员再就业</w:t>
      </w:r>
      <w:r>
        <w:rPr>
          <w:rFonts w:hint="eastAsia" w:ascii="Times New Roman" w:hAnsi="Times New Roman" w:eastAsia="方正仿宋简体" w:cs="Times New Roman"/>
          <w:bCs/>
          <w:color w:val="auto"/>
          <w:kern w:val="59"/>
          <w:sz w:val="32"/>
          <w:szCs w:val="32"/>
          <w:highlight w:val="none"/>
          <w:lang w:val="en-US" w:eastAsia="zh-CN"/>
        </w:rPr>
        <w:t>639</w:t>
      </w:r>
      <w:r>
        <w:rPr>
          <w:rFonts w:hint="default" w:ascii="Times New Roman" w:hAnsi="Times New Roman" w:eastAsia="方正仿宋简体" w:cs="Times New Roman"/>
          <w:bCs/>
          <w:color w:val="auto"/>
          <w:kern w:val="59"/>
          <w:sz w:val="32"/>
          <w:szCs w:val="32"/>
          <w:lang w:val="en-US" w:eastAsia="zh-CN" w:bidi="ar-SA"/>
        </w:rPr>
        <w:t>人，完成市下全年目标任务的</w:t>
      </w:r>
      <w:r>
        <w:rPr>
          <w:rFonts w:hint="eastAsia" w:ascii="Times New Roman" w:hAnsi="Times New Roman" w:eastAsia="方正仿宋简体" w:cs="Times New Roman"/>
          <w:bCs/>
          <w:color w:val="auto"/>
          <w:kern w:val="59"/>
          <w:sz w:val="32"/>
          <w:szCs w:val="32"/>
          <w:highlight w:val="none"/>
          <w:lang w:val="en-US" w:eastAsia="zh-CN"/>
        </w:rPr>
        <w:t>120.57</w:t>
      </w:r>
      <w:r>
        <w:rPr>
          <w:rFonts w:hint="default" w:ascii="Times New Roman" w:hAnsi="Times New Roman" w:eastAsia="方正仿宋简体" w:cs="Times New Roman"/>
          <w:bCs/>
          <w:color w:val="auto"/>
          <w:kern w:val="59"/>
          <w:sz w:val="32"/>
          <w:szCs w:val="32"/>
          <w:highlight w:val="none"/>
          <w:lang w:val="en-US" w:eastAsia="zh-CN"/>
        </w:rPr>
        <w:t>%</w:t>
      </w:r>
      <w:r>
        <w:rPr>
          <w:rFonts w:hint="default" w:ascii="Times New Roman" w:hAnsi="Times New Roman" w:eastAsia="方正仿宋简体" w:cs="Times New Roman"/>
          <w:bCs/>
          <w:color w:val="auto"/>
          <w:kern w:val="59"/>
          <w:sz w:val="32"/>
          <w:szCs w:val="32"/>
          <w:lang w:val="en-US" w:eastAsia="zh-CN" w:bidi="ar-SA"/>
        </w:rPr>
        <w:t>；就业困难人员就业</w:t>
      </w:r>
      <w:r>
        <w:rPr>
          <w:rFonts w:hint="eastAsia" w:ascii="Times New Roman" w:hAnsi="Times New Roman" w:eastAsia="方正仿宋简体" w:cs="Times New Roman"/>
          <w:bCs/>
          <w:color w:val="auto"/>
          <w:kern w:val="59"/>
          <w:sz w:val="32"/>
          <w:szCs w:val="32"/>
          <w:highlight w:val="none"/>
          <w:lang w:val="en-US" w:eastAsia="zh-CN"/>
        </w:rPr>
        <w:t>193</w:t>
      </w:r>
      <w:r>
        <w:rPr>
          <w:rFonts w:hint="default" w:ascii="Times New Roman" w:hAnsi="Times New Roman" w:eastAsia="方正仿宋简体" w:cs="Times New Roman"/>
          <w:bCs/>
          <w:color w:val="auto"/>
          <w:kern w:val="59"/>
          <w:sz w:val="32"/>
          <w:szCs w:val="32"/>
          <w:lang w:val="en-US" w:eastAsia="zh-CN" w:bidi="ar-SA"/>
        </w:rPr>
        <w:t>人，完成市下全年目标任务的</w:t>
      </w:r>
      <w:r>
        <w:rPr>
          <w:rFonts w:hint="eastAsia" w:ascii="Times New Roman" w:hAnsi="Times New Roman" w:eastAsia="方正仿宋简体" w:cs="Times New Roman"/>
          <w:bCs/>
          <w:color w:val="auto"/>
          <w:kern w:val="59"/>
          <w:sz w:val="32"/>
          <w:szCs w:val="32"/>
          <w:highlight w:val="none"/>
          <w:lang w:val="en-US" w:eastAsia="zh-CN"/>
        </w:rPr>
        <w:t>120.63</w:t>
      </w:r>
      <w:r>
        <w:rPr>
          <w:rFonts w:hint="default" w:ascii="Times New Roman" w:hAnsi="Times New Roman" w:eastAsia="方正仿宋简体" w:cs="Times New Roman"/>
          <w:bCs/>
          <w:color w:val="auto"/>
          <w:kern w:val="59"/>
          <w:sz w:val="32"/>
          <w:szCs w:val="32"/>
          <w:highlight w:val="none"/>
          <w:lang w:val="en-US" w:eastAsia="zh-CN"/>
        </w:rPr>
        <w:t>%</w:t>
      </w:r>
      <w:r>
        <w:rPr>
          <w:rFonts w:hint="default" w:ascii="Times New Roman" w:hAnsi="Times New Roman" w:eastAsia="方正仿宋简体" w:cs="Times New Roman"/>
          <w:bCs/>
          <w:color w:val="auto"/>
          <w:kern w:val="59"/>
          <w:sz w:val="32"/>
          <w:szCs w:val="32"/>
          <w:lang w:val="en-US" w:eastAsia="zh-CN" w:bidi="ar-SA"/>
        </w:rPr>
        <w:t>；登记失业率</w:t>
      </w:r>
      <w:r>
        <w:rPr>
          <w:rFonts w:hint="eastAsia" w:ascii="Times New Roman" w:hAnsi="Times New Roman" w:eastAsia="方正仿宋简体" w:cs="Times New Roman"/>
          <w:bCs/>
          <w:color w:val="auto"/>
          <w:kern w:val="59"/>
          <w:sz w:val="32"/>
          <w:szCs w:val="32"/>
          <w:highlight w:val="none"/>
          <w:lang w:val="en-US" w:eastAsia="zh-CN"/>
        </w:rPr>
        <w:t>3.55</w:t>
      </w:r>
      <w:r>
        <w:rPr>
          <w:rFonts w:hint="default" w:ascii="Times New Roman" w:hAnsi="Times New Roman" w:eastAsia="方正仿宋简体" w:cs="Times New Roman"/>
          <w:bCs/>
          <w:color w:val="auto"/>
          <w:kern w:val="59"/>
          <w:sz w:val="32"/>
          <w:szCs w:val="32"/>
          <w:highlight w:val="none"/>
          <w:lang w:val="en-US" w:eastAsia="zh-CN"/>
        </w:rPr>
        <w:t>%</w:t>
      </w:r>
      <w:r>
        <w:rPr>
          <w:rFonts w:hint="default" w:ascii="Times New Roman" w:hAnsi="Times New Roman" w:eastAsia="方正仿宋简体" w:cs="Times New Roman"/>
          <w:bCs/>
          <w:color w:val="auto"/>
          <w:kern w:val="59"/>
          <w:sz w:val="32"/>
          <w:szCs w:val="32"/>
          <w:lang w:val="en-US" w:eastAsia="zh-CN" w:bidi="ar-SA"/>
        </w:rPr>
        <w:t>，控制在全市4.1%的目标值以内</w:t>
      </w:r>
      <w:r>
        <w:rPr>
          <w:rFonts w:hint="eastAsia" w:eastAsia="方正仿宋简体" w:cs="Times New Roman"/>
          <w:bCs/>
          <w:color w:val="auto"/>
          <w:kern w:val="59"/>
          <w:sz w:val="32"/>
          <w:szCs w:val="32"/>
          <w:lang w:val="en-US" w:eastAsia="zh-CN" w:bidi="ar-SA"/>
        </w:rPr>
        <w:t>；</w:t>
      </w:r>
      <w:r>
        <w:rPr>
          <w:rFonts w:hint="default" w:ascii="Times New Roman" w:hAnsi="Times New Roman" w:eastAsia="方正仿宋简体" w:cs="Times New Roman"/>
          <w:bCs/>
          <w:color w:val="auto"/>
          <w:kern w:val="59"/>
          <w:sz w:val="32"/>
          <w:szCs w:val="32"/>
          <w:lang w:val="en-US" w:eastAsia="zh-CN" w:bidi="ar-SA"/>
        </w:rPr>
        <w:t>脱贫人口就业18376人，较2021年规模扩大2.66%；发放创业担保贷款</w:t>
      </w:r>
      <w:r>
        <w:rPr>
          <w:rFonts w:hint="eastAsia" w:ascii="Times New Roman" w:hAnsi="Times New Roman" w:eastAsia="方正仿宋简体" w:cs="Times New Roman"/>
          <w:bCs/>
          <w:color w:val="auto"/>
          <w:kern w:val="59"/>
          <w:sz w:val="32"/>
          <w:szCs w:val="32"/>
          <w:highlight w:val="none"/>
          <w:lang w:val="en-US" w:eastAsia="zh-CN"/>
        </w:rPr>
        <w:t>2004</w:t>
      </w:r>
      <w:r>
        <w:rPr>
          <w:rFonts w:hint="default" w:ascii="Times New Roman" w:hAnsi="Times New Roman" w:eastAsia="方正仿宋简体" w:cs="Times New Roman"/>
          <w:bCs/>
          <w:color w:val="auto"/>
          <w:kern w:val="59"/>
          <w:sz w:val="32"/>
          <w:szCs w:val="32"/>
          <w:lang w:val="en-US" w:eastAsia="zh-CN" w:bidi="ar-SA"/>
        </w:rPr>
        <w:t>万元，</w:t>
      </w:r>
      <w:r>
        <w:rPr>
          <w:rFonts w:hint="eastAsia" w:eastAsia="方正仿宋简体" w:cs="Times New Roman"/>
          <w:bCs/>
          <w:color w:val="auto"/>
          <w:kern w:val="59"/>
          <w:sz w:val="32"/>
          <w:szCs w:val="32"/>
          <w:lang w:val="en-US" w:eastAsia="zh-CN" w:bidi="ar-SA"/>
        </w:rPr>
        <w:t>完成市下</w:t>
      </w:r>
      <w:r>
        <w:rPr>
          <w:rFonts w:hint="default" w:ascii="Times New Roman" w:hAnsi="Times New Roman" w:eastAsia="方正仿宋简体" w:cs="Times New Roman"/>
          <w:bCs/>
          <w:color w:val="auto"/>
          <w:kern w:val="59"/>
          <w:sz w:val="32"/>
          <w:szCs w:val="32"/>
          <w:lang w:val="en-US" w:eastAsia="zh-CN" w:bidi="ar-SA"/>
        </w:rPr>
        <w:t>全年目标任务1600万元的</w:t>
      </w:r>
      <w:r>
        <w:rPr>
          <w:rFonts w:hint="eastAsia" w:ascii="Times New Roman" w:hAnsi="Times New Roman" w:eastAsia="方正仿宋简体" w:cs="Times New Roman"/>
          <w:bCs/>
          <w:color w:val="auto"/>
          <w:kern w:val="59"/>
          <w:sz w:val="32"/>
          <w:szCs w:val="32"/>
          <w:highlight w:val="none"/>
          <w:lang w:val="en-US" w:eastAsia="zh-CN"/>
        </w:rPr>
        <w:t>125.25</w:t>
      </w:r>
      <w:r>
        <w:rPr>
          <w:rFonts w:hint="default" w:ascii="Times New Roman" w:hAnsi="Times New Roman" w:eastAsia="方正仿宋简体" w:cs="Times New Roman"/>
          <w:bCs/>
          <w:color w:val="auto"/>
          <w:kern w:val="59"/>
          <w:sz w:val="32"/>
          <w:szCs w:val="32"/>
          <w:highlight w:val="none"/>
          <w:lang w:val="en-US" w:eastAsia="zh-CN"/>
        </w:rPr>
        <w:t>%</w:t>
      </w:r>
      <w:r>
        <w:rPr>
          <w:rFonts w:hint="default" w:ascii="Times New Roman" w:hAnsi="Times New Roman" w:eastAsia="方正仿宋简体" w:cs="Times New Roman"/>
          <w:bCs/>
          <w:color w:val="auto"/>
          <w:kern w:val="59"/>
          <w:sz w:val="32"/>
          <w:szCs w:val="32"/>
          <w:lang w:val="en-US" w:eastAsia="zh-CN" w:bidi="ar-SA"/>
        </w:rPr>
        <w:t>。全县区域内就业和转移就业规模均呈现稳中有升态势，就业形势基本保持稳定</w:t>
      </w:r>
      <w:r>
        <w:rPr>
          <w:rFonts w:hint="eastAsia" w:ascii="Times New Roman" w:hAnsi="Times New Roman" w:eastAsia="方正仿宋简体" w:cs="Times New Roman"/>
          <w:b w:val="0"/>
          <w:bCs w:val="0"/>
          <w:kern w:val="2"/>
          <w:sz w:val="33"/>
          <w:szCs w:val="33"/>
          <w:lang w:val="en-US" w:eastAsia="zh-CN" w:bidi="ar-SA"/>
        </w:rPr>
        <w:t>。</w:t>
      </w:r>
      <w:bookmarkEnd w:id="17"/>
    </w:p>
    <w:p>
      <w:pPr>
        <w:pStyle w:val="7"/>
        <w:pageBreakBefore w:val="0"/>
        <w:widowControl w:val="0"/>
        <w:numPr>
          <w:ilvl w:val="0"/>
          <w:numId w:val="0"/>
        </w:numPr>
        <w:kinsoku/>
        <w:wordWrap/>
        <w:overflowPunct/>
        <w:topLinePunct w:val="0"/>
        <w:autoSpaceDE/>
        <w:autoSpaceDN/>
        <w:bidi w:val="0"/>
        <w:adjustRightInd w:val="0"/>
        <w:snapToGrid w:val="0"/>
        <w:spacing w:before="93" w:line="580" w:lineRule="exact"/>
        <w:ind w:firstLine="660" w:firstLineChars="200"/>
        <w:textAlignment w:val="auto"/>
        <w:outlineLvl w:val="2"/>
        <w:rPr>
          <w:rFonts w:hint="eastAsia" w:ascii="Times New Roman" w:hAnsi="Times New Roman" w:eastAsia="方正仿宋简体" w:cs="Times New Roman"/>
          <w:b w:val="0"/>
          <w:bCs w:val="0"/>
          <w:kern w:val="2"/>
          <w:sz w:val="33"/>
          <w:szCs w:val="33"/>
          <w:lang w:val="en-US" w:eastAsia="zh-CN" w:bidi="ar-SA"/>
        </w:rPr>
      </w:pPr>
      <w:bookmarkStart w:id="18" w:name="_Toc7772"/>
      <w:r>
        <w:rPr>
          <w:rFonts w:hint="eastAsia" w:ascii="Times New Roman" w:hAnsi="Times New Roman" w:eastAsia="方正仿宋简体" w:cs="Times New Roman"/>
          <w:b w:val="0"/>
          <w:bCs w:val="0"/>
          <w:kern w:val="2"/>
          <w:sz w:val="33"/>
          <w:szCs w:val="33"/>
          <w:lang w:val="en-US" w:eastAsia="zh-CN" w:bidi="ar-SA"/>
        </w:rPr>
        <w:t>2.</w:t>
      </w:r>
      <w:r>
        <w:rPr>
          <w:rFonts w:hint="default" w:ascii="Times New Roman" w:hAnsi="Times New Roman" w:eastAsia="楷体" w:cs="Times New Roman"/>
          <w:b/>
          <w:bCs/>
          <w:color w:val="auto"/>
          <w:kern w:val="2"/>
          <w:sz w:val="33"/>
          <w:szCs w:val="33"/>
          <w:lang w:val="en-US" w:eastAsia="zh-CN" w:bidi="ar-SA"/>
        </w:rPr>
        <w:t>其他工作目标任务同步跟进。</w:t>
      </w:r>
      <w:r>
        <w:rPr>
          <w:rFonts w:hint="default" w:ascii="Times New Roman" w:hAnsi="Times New Roman" w:eastAsia="方正仿宋简体" w:cs="Times New Roman"/>
          <w:bCs/>
          <w:color w:val="auto"/>
          <w:kern w:val="59"/>
          <w:sz w:val="32"/>
          <w:szCs w:val="32"/>
          <w:highlight w:val="none"/>
        </w:rPr>
        <w:t>实现失业保险参保人数</w:t>
      </w:r>
      <w:r>
        <w:rPr>
          <w:rFonts w:hint="eastAsia" w:ascii="Times New Roman" w:hAnsi="Times New Roman" w:eastAsia="方正仿宋简体" w:cs="Times New Roman"/>
          <w:bCs/>
          <w:color w:val="auto"/>
          <w:kern w:val="59"/>
          <w:sz w:val="32"/>
          <w:szCs w:val="32"/>
          <w:highlight w:val="none"/>
          <w:lang w:val="en-US" w:eastAsia="zh-CN"/>
        </w:rPr>
        <w:t>20521</w:t>
      </w:r>
      <w:r>
        <w:rPr>
          <w:rFonts w:hint="default" w:ascii="Times New Roman" w:hAnsi="Times New Roman" w:eastAsia="方正仿宋简体" w:cs="Times New Roman"/>
          <w:bCs/>
          <w:color w:val="auto"/>
          <w:kern w:val="59"/>
          <w:sz w:val="32"/>
          <w:szCs w:val="32"/>
          <w:highlight w:val="none"/>
        </w:rPr>
        <w:t>人；为</w:t>
      </w:r>
      <w:r>
        <w:rPr>
          <w:rFonts w:hint="eastAsia" w:ascii="Times New Roman" w:hAnsi="Times New Roman" w:eastAsia="方正仿宋简体" w:cs="Times New Roman"/>
          <w:bCs/>
          <w:color w:val="auto"/>
          <w:kern w:val="59"/>
          <w:sz w:val="32"/>
          <w:szCs w:val="32"/>
          <w:highlight w:val="none"/>
          <w:lang w:val="en-US" w:eastAsia="zh-CN"/>
        </w:rPr>
        <w:t>2742</w:t>
      </w:r>
      <w:r>
        <w:rPr>
          <w:rFonts w:hint="default" w:ascii="Times New Roman" w:hAnsi="Times New Roman" w:eastAsia="方正仿宋简体" w:cs="Times New Roman"/>
          <w:bCs/>
          <w:color w:val="auto"/>
          <w:kern w:val="59"/>
          <w:sz w:val="32"/>
          <w:szCs w:val="32"/>
          <w:highlight w:val="none"/>
        </w:rPr>
        <w:t>人次城镇失业人员发放失业保险金</w:t>
      </w:r>
      <w:r>
        <w:rPr>
          <w:rFonts w:hint="eastAsia" w:ascii="Times New Roman" w:hAnsi="Times New Roman" w:eastAsia="方正仿宋简体" w:cs="Times New Roman"/>
          <w:bCs/>
          <w:color w:val="auto"/>
          <w:kern w:val="59"/>
          <w:sz w:val="32"/>
          <w:szCs w:val="32"/>
          <w:highlight w:val="none"/>
          <w:lang w:val="en-US" w:eastAsia="zh-CN"/>
        </w:rPr>
        <w:t>392.93</w:t>
      </w:r>
      <w:r>
        <w:rPr>
          <w:rFonts w:hint="default" w:ascii="Times New Roman" w:hAnsi="Times New Roman" w:eastAsia="方正仿宋简体" w:cs="Times New Roman"/>
          <w:bCs/>
          <w:color w:val="auto"/>
          <w:kern w:val="59"/>
          <w:sz w:val="32"/>
          <w:szCs w:val="32"/>
          <w:highlight w:val="none"/>
        </w:rPr>
        <w:t>万元，并为其缴纳城镇职工基本医疗保险费</w:t>
      </w:r>
      <w:r>
        <w:rPr>
          <w:rFonts w:hint="eastAsia" w:ascii="Times New Roman" w:hAnsi="Times New Roman" w:eastAsia="方正仿宋简体" w:cs="Times New Roman"/>
          <w:bCs/>
          <w:color w:val="auto"/>
          <w:kern w:val="59"/>
          <w:sz w:val="32"/>
          <w:szCs w:val="32"/>
          <w:highlight w:val="none"/>
          <w:lang w:val="en-US" w:eastAsia="zh-CN"/>
        </w:rPr>
        <w:t>125.58</w:t>
      </w:r>
      <w:r>
        <w:rPr>
          <w:rFonts w:hint="default" w:ascii="Times New Roman" w:hAnsi="Times New Roman" w:eastAsia="方正仿宋简体" w:cs="Times New Roman"/>
          <w:bCs/>
          <w:color w:val="auto"/>
          <w:kern w:val="59"/>
          <w:sz w:val="32"/>
          <w:szCs w:val="32"/>
          <w:highlight w:val="none"/>
        </w:rPr>
        <w:t>万元；</w:t>
      </w:r>
      <w:r>
        <w:rPr>
          <w:rFonts w:hint="default" w:ascii="Times New Roman" w:hAnsi="Times New Roman" w:eastAsia="方正仿宋简体" w:cs="Times New Roman"/>
          <w:bCs/>
          <w:color w:val="auto"/>
          <w:kern w:val="59"/>
          <w:sz w:val="32"/>
          <w:szCs w:val="32"/>
        </w:rPr>
        <w:t>失业保险基金无违规违纪、挤占挪用；工业园区企业纳入监测</w:t>
      </w:r>
      <w:r>
        <w:rPr>
          <w:rFonts w:hint="default" w:ascii="Times New Roman" w:hAnsi="Times New Roman" w:eastAsia="方正仿宋简体" w:cs="Times New Roman"/>
          <w:bCs/>
          <w:color w:val="auto"/>
          <w:kern w:val="59"/>
          <w:sz w:val="32"/>
          <w:szCs w:val="32"/>
          <w:lang w:val="en-US" w:eastAsia="zh-CN"/>
        </w:rPr>
        <w:t>28</w:t>
      </w:r>
      <w:r>
        <w:rPr>
          <w:rFonts w:hint="default" w:ascii="Times New Roman" w:hAnsi="Times New Roman" w:eastAsia="方正仿宋简体" w:cs="Times New Roman"/>
          <w:bCs/>
          <w:color w:val="auto"/>
          <w:kern w:val="59"/>
          <w:sz w:val="32"/>
          <w:szCs w:val="32"/>
        </w:rPr>
        <w:t>户；农村劳动力实名制信息库和农村贫困家庭劳动者实名制信息库动态更新率达到50%以上</w:t>
      </w:r>
      <w:r>
        <w:rPr>
          <w:rFonts w:hint="eastAsia" w:ascii="Times New Roman" w:hAnsi="Times New Roman" w:eastAsia="方正仿宋简体" w:cs="Times New Roman"/>
          <w:b w:val="0"/>
          <w:bCs w:val="0"/>
          <w:kern w:val="2"/>
          <w:sz w:val="33"/>
          <w:szCs w:val="33"/>
          <w:lang w:val="en-US" w:eastAsia="zh-CN" w:bidi="ar-SA"/>
        </w:rPr>
        <w:t>。</w:t>
      </w:r>
      <w:bookmarkEnd w:id="18"/>
    </w:p>
    <w:p>
      <w:pPr>
        <w:pStyle w:val="7"/>
        <w:pageBreakBefore w:val="0"/>
        <w:widowControl w:val="0"/>
        <w:numPr>
          <w:ilvl w:val="0"/>
          <w:numId w:val="0"/>
        </w:numPr>
        <w:kinsoku/>
        <w:wordWrap/>
        <w:overflowPunct/>
        <w:topLinePunct w:val="0"/>
        <w:autoSpaceDE/>
        <w:autoSpaceDN/>
        <w:bidi w:val="0"/>
        <w:adjustRightInd w:val="0"/>
        <w:snapToGrid w:val="0"/>
        <w:spacing w:before="93" w:line="580" w:lineRule="exact"/>
        <w:ind w:firstLine="660" w:firstLineChars="200"/>
        <w:textAlignment w:val="auto"/>
        <w:outlineLvl w:val="2"/>
        <w:rPr>
          <w:rFonts w:hint="eastAsia" w:ascii="Times New Roman" w:hAnsi="Times New Roman" w:eastAsia="方正仿宋简体" w:cs="Times New Roman"/>
          <w:b w:val="0"/>
          <w:bCs w:val="0"/>
          <w:kern w:val="2"/>
          <w:sz w:val="33"/>
          <w:szCs w:val="33"/>
          <w:lang w:val="en-US" w:eastAsia="zh-CN" w:bidi="ar-SA"/>
        </w:rPr>
      </w:pPr>
      <w:bookmarkStart w:id="19" w:name="_Toc29409"/>
      <w:r>
        <w:rPr>
          <w:rFonts w:hint="eastAsia" w:ascii="Times New Roman" w:hAnsi="Times New Roman" w:eastAsia="方正仿宋简体" w:cs="Times New Roman"/>
          <w:b w:val="0"/>
          <w:bCs w:val="0"/>
          <w:kern w:val="2"/>
          <w:sz w:val="33"/>
          <w:szCs w:val="33"/>
          <w:lang w:val="en-US" w:eastAsia="zh-CN" w:bidi="ar-SA"/>
        </w:rPr>
        <w:t>3.</w:t>
      </w:r>
      <w:r>
        <w:rPr>
          <w:rFonts w:hint="default" w:ascii="Times New Roman" w:hAnsi="Times New Roman" w:eastAsia="楷体" w:cs="Times New Roman"/>
          <w:b/>
          <w:bCs/>
          <w:kern w:val="2"/>
          <w:sz w:val="33"/>
          <w:szCs w:val="33"/>
          <w:lang w:val="en-US" w:eastAsia="zh-CN" w:bidi="ar-SA"/>
        </w:rPr>
        <w:t>用好专项资金强保障。</w:t>
      </w:r>
      <w:r>
        <w:rPr>
          <w:rFonts w:hint="default" w:ascii="Times New Roman" w:hAnsi="Times New Roman" w:eastAsia="方正仿宋简体" w:cs="Times New Roman"/>
          <w:bCs/>
          <w:kern w:val="59"/>
          <w:sz w:val="32"/>
          <w:szCs w:val="32"/>
        </w:rPr>
        <w:t>积极通过多种途径向中央、省争取</w:t>
      </w:r>
      <w:r>
        <w:rPr>
          <w:rFonts w:hint="default" w:ascii="Times New Roman" w:hAnsi="Times New Roman" w:eastAsia="方正仿宋简体" w:cs="Times New Roman"/>
          <w:bCs/>
          <w:color w:val="auto"/>
          <w:kern w:val="59"/>
          <w:sz w:val="32"/>
          <w:szCs w:val="32"/>
        </w:rPr>
        <w:t>就业创业补助资金22</w:t>
      </w:r>
      <w:r>
        <w:rPr>
          <w:rFonts w:hint="default" w:ascii="Times New Roman" w:hAnsi="Times New Roman" w:eastAsia="方正仿宋简体" w:cs="Times New Roman"/>
          <w:bCs/>
          <w:color w:val="auto"/>
          <w:kern w:val="59"/>
          <w:sz w:val="32"/>
          <w:szCs w:val="32"/>
          <w:highlight w:val="none"/>
        </w:rPr>
        <w:t>46万元，并全部到位。</w:t>
      </w:r>
      <w:r>
        <w:rPr>
          <w:rFonts w:hint="eastAsia" w:ascii="Times New Roman" w:hAnsi="Times New Roman" w:eastAsia="方正仿宋简体" w:cs="Times New Roman"/>
          <w:bCs/>
          <w:color w:val="auto"/>
          <w:kern w:val="59"/>
          <w:sz w:val="32"/>
          <w:szCs w:val="32"/>
          <w:highlight w:val="none"/>
          <w:lang w:eastAsia="zh-CN"/>
        </w:rPr>
        <w:t>发放</w:t>
      </w:r>
      <w:r>
        <w:rPr>
          <w:rFonts w:hint="default" w:ascii="Times New Roman" w:hAnsi="Times New Roman" w:eastAsia="方正仿宋简体" w:cs="Times New Roman"/>
          <w:bCs/>
          <w:color w:val="auto"/>
          <w:kern w:val="59"/>
          <w:sz w:val="32"/>
          <w:szCs w:val="32"/>
          <w:highlight w:val="none"/>
        </w:rPr>
        <w:t>公益性岗位补贴</w:t>
      </w:r>
      <w:r>
        <w:rPr>
          <w:rFonts w:hint="eastAsia" w:ascii="Times New Roman" w:hAnsi="Times New Roman" w:eastAsia="方正仿宋简体" w:cs="Times New Roman"/>
          <w:bCs/>
          <w:color w:val="auto"/>
          <w:kern w:val="59"/>
          <w:sz w:val="32"/>
          <w:szCs w:val="32"/>
          <w:highlight w:val="none"/>
          <w:lang w:val="en-US" w:eastAsia="zh-CN"/>
        </w:rPr>
        <w:t>1610.86</w:t>
      </w:r>
      <w:r>
        <w:rPr>
          <w:rFonts w:hint="default" w:ascii="Times New Roman" w:hAnsi="Times New Roman" w:eastAsia="方正仿宋简体" w:cs="Times New Roman"/>
          <w:bCs/>
          <w:color w:val="auto"/>
          <w:kern w:val="59"/>
          <w:sz w:val="32"/>
          <w:szCs w:val="32"/>
          <w:highlight w:val="none"/>
        </w:rPr>
        <w:t>万元，社保补贴</w:t>
      </w:r>
      <w:r>
        <w:rPr>
          <w:rFonts w:hint="eastAsia" w:ascii="Times New Roman" w:hAnsi="Times New Roman" w:eastAsia="方正仿宋简体" w:cs="Times New Roman"/>
          <w:bCs/>
          <w:color w:val="auto"/>
          <w:kern w:val="59"/>
          <w:sz w:val="32"/>
          <w:szCs w:val="32"/>
          <w:highlight w:val="none"/>
          <w:lang w:val="en-US" w:eastAsia="zh-CN"/>
        </w:rPr>
        <w:t>654.39</w:t>
      </w:r>
      <w:r>
        <w:rPr>
          <w:rFonts w:hint="default" w:ascii="Times New Roman" w:hAnsi="Times New Roman" w:eastAsia="方正仿宋简体" w:cs="Times New Roman"/>
          <w:bCs/>
          <w:color w:val="auto"/>
          <w:kern w:val="59"/>
          <w:sz w:val="32"/>
          <w:szCs w:val="32"/>
          <w:highlight w:val="none"/>
        </w:rPr>
        <w:t>万元，乡村公益性岗位人</w:t>
      </w:r>
      <w:r>
        <w:rPr>
          <w:rFonts w:hint="eastAsia" w:eastAsia="方正仿宋简体" w:cs="Times New Roman"/>
          <w:bCs/>
          <w:color w:val="auto"/>
          <w:kern w:val="59"/>
          <w:sz w:val="32"/>
          <w:szCs w:val="32"/>
          <w:highlight w:val="none"/>
          <w:lang w:eastAsia="zh-CN"/>
        </w:rPr>
        <w:t>身</w:t>
      </w:r>
      <w:r>
        <w:rPr>
          <w:rFonts w:hint="default" w:ascii="Times New Roman" w:hAnsi="Times New Roman" w:eastAsia="方正仿宋简体" w:cs="Times New Roman"/>
          <w:bCs/>
          <w:color w:val="auto"/>
          <w:kern w:val="59"/>
          <w:sz w:val="32"/>
          <w:szCs w:val="32"/>
          <w:highlight w:val="none"/>
        </w:rPr>
        <w:t>意外险</w:t>
      </w:r>
      <w:r>
        <w:rPr>
          <w:rFonts w:hint="eastAsia" w:ascii="Times New Roman" w:hAnsi="Times New Roman" w:eastAsia="方正仿宋简体" w:cs="Times New Roman"/>
          <w:bCs/>
          <w:color w:val="auto"/>
          <w:kern w:val="59"/>
          <w:sz w:val="32"/>
          <w:szCs w:val="32"/>
          <w:highlight w:val="none"/>
          <w:lang w:val="en-US" w:eastAsia="zh-CN"/>
        </w:rPr>
        <w:t>7.88</w:t>
      </w:r>
      <w:r>
        <w:rPr>
          <w:rFonts w:hint="default" w:ascii="Times New Roman" w:hAnsi="Times New Roman" w:eastAsia="方正仿宋简体" w:cs="Times New Roman"/>
          <w:bCs/>
          <w:color w:val="auto"/>
          <w:kern w:val="59"/>
          <w:sz w:val="32"/>
          <w:szCs w:val="32"/>
          <w:highlight w:val="none"/>
        </w:rPr>
        <w:t>万元，职业技能培训培训补贴及生活费补贴136.94万元，就业见习补贴55.72万元，创业补贴2</w:t>
      </w:r>
      <w:r>
        <w:rPr>
          <w:rFonts w:hint="default" w:ascii="Times New Roman" w:hAnsi="Times New Roman" w:eastAsia="方正仿宋简体" w:cs="Times New Roman"/>
          <w:bCs/>
          <w:kern w:val="59"/>
          <w:sz w:val="32"/>
          <w:szCs w:val="32"/>
          <w:highlight w:val="none"/>
        </w:rPr>
        <w:t>万元，困难高校毕业生求职创业补贴</w:t>
      </w:r>
      <w:r>
        <w:rPr>
          <w:rFonts w:hint="eastAsia" w:ascii="Times New Roman" w:hAnsi="Times New Roman" w:eastAsia="方正仿宋简体" w:cs="Times New Roman"/>
          <w:bCs/>
          <w:color w:val="auto"/>
          <w:kern w:val="59"/>
          <w:sz w:val="32"/>
          <w:szCs w:val="32"/>
          <w:highlight w:val="none"/>
          <w:lang w:val="en-US" w:eastAsia="zh-CN"/>
        </w:rPr>
        <w:t>21.3</w:t>
      </w:r>
      <w:r>
        <w:rPr>
          <w:rFonts w:hint="default" w:ascii="Times New Roman" w:hAnsi="Times New Roman" w:eastAsia="方正仿宋简体" w:cs="Times New Roman"/>
          <w:bCs/>
          <w:kern w:val="59"/>
          <w:sz w:val="32"/>
          <w:szCs w:val="32"/>
          <w:highlight w:val="none"/>
        </w:rPr>
        <w:t>万元</w:t>
      </w:r>
      <w:r>
        <w:rPr>
          <w:rFonts w:hint="eastAsia" w:ascii="Times New Roman" w:hAnsi="Times New Roman" w:eastAsia="方正仿宋简体" w:cs="Times New Roman"/>
          <w:b w:val="0"/>
          <w:bCs w:val="0"/>
          <w:kern w:val="2"/>
          <w:sz w:val="33"/>
          <w:szCs w:val="33"/>
          <w:lang w:val="en-US" w:eastAsia="zh-CN" w:bidi="ar-SA"/>
        </w:rPr>
        <w:t>。</w:t>
      </w:r>
      <w:bookmarkEnd w:id="19"/>
    </w:p>
    <w:p>
      <w:pPr>
        <w:pStyle w:val="7"/>
        <w:pageBreakBefore w:val="0"/>
        <w:widowControl w:val="0"/>
        <w:numPr>
          <w:ilvl w:val="0"/>
          <w:numId w:val="0"/>
        </w:numPr>
        <w:kinsoku/>
        <w:wordWrap/>
        <w:overflowPunct/>
        <w:topLinePunct w:val="0"/>
        <w:autoSpaceDE/>
        <w:autoSpaceDN/>
        <w:bidi w:val="0"/>
        <w:adjustRightInd w:val="0"/>
        <w:snapToGrid w:val="0"/>
        <w:spacing w:before="93" w:line="580" w:lineRule="exact"/>
        <w:ind w:firstLine="660" w:firstLineChars="200"/>
        <w:textAlignment w:val="auto"/>
        <w:outlineLvl w:val="2"/>
        <w:rPr>
          <w:rFonts w:hint="eastAsia" w:ascii="Times New Roman" w:hAnsi="Times New Roman" w:eastAsia="方正仿宋简体" w:cs="Times New Roman"/>
          <w:b w:val="0"/>
          <w:bCs w:val="0"/>
          <w:kern w:val="2"/>
          <w:sz w:val="33"/>
          <w:szCs w:val="33"/>
          <w:lang w:val="en-US" w:eastAsia="zh-CN" w:bidi="ar-SA"/>
        </w:rPr>
      </w:pPr>
      <w:bookmarkStart w:id="20" w:name="_Toc19349"/>
      <w:r>
        <w:rPr>
          <w:rFonts w:hint="eastAsia" w:ascii="Times New Roman" w:hAnsi="Times New Roman" w:eastAsia="方正仿宋简体" w:cs="Times New Roman"/>
          <w:b w:val="0"/>
          <w:bCs w:val="0"/>
          <w:kern w:val="2"/>
          <w:sz w:val="33"/>
          <w:szCs w:val="33"/>
          <w:lang w:val="en-US" w:eastAsia="zh-CN" w:bidi="ar-SA"/>
        </w:rPr>
        <w:t>4.</w:t>
      </w:r>
      <w:r>
        <w:rPr>
          <w:rFonts w:hint="default" w:ascii="Times New Roman" w:hAnsi="Times New Roman" w:eastAsia="楷体" w:cs="Times New Roman"/>
          <w:b/>
          <w:bCs/>
          <w:kern w:val="2"/>
          <w:sz w:val="33"/>
          <w:szCs w:val="33"/>
          <w:lang w:val="en-US" w:eastAsia="zh-CN" w:bidi="ar-SA"/>
        </w:rPr>
        <w:t>宣传工作扎实开展。</w:t>
      </w:r>
      <w:r>
        <w:rPr>
          <w:rFonts w:hint="default" w:ascii="Times New Roman" w:hAnsi="Times New Roman" w:eastAsia="方正仿宋简体" w:cs="Times New Roman"/>
          <w:bCs/>
          <w:kern w:val="59"/>
          <w:sz w:val="32"/>
          <w:szCs w:val="32"/>
        </w:rPr>
        <w:t>完成信息</w:t>
      </w:r>
      <w:r>
        <w:rPr>
          <w:rFonts w:hint="eastAsia" w:ascii="Times New Roman" w:hAnsi="Times New Roman" w:eastAsia="方正仿宋简体" w:cs="Times New Roman"/>
          <w:bCs/>
          <w:color w:val="auto"/>
          <w:kern w:val="59"/>
          <w:sz w:val="32"/>
          <w:szCs w:val="32"/>
          <w:highlight w:val="none"/>
          <w:lang w:val="en-US" w:eastAsia="zh-CN"/>
        </w:rPr>
        <w:t>17</w:t>
      </w:r>
      <w:r>
        <w:rPr>
          <w:rFonts w:hint="default" w:ascii="Times New Roman" w:hAnsi="Times New Roman" w:eastAsia="方正仿宋简体" w:cs="Times New Roman"/>
          <w:bCs/>
          <w:kern w:val="59"/>
          <w:sz w:val="32"/>
          <w:szCs w:val="32"/>
        </w:rPr>
        <w:t>篇，占县人社局下达任务</w:t>
      </w:r>
      <w:r>
        <w:rPr>
          <w:rFonts w:hint="default" w:ascii="Times New Roman" w:hAnsi="Times New Roman" w:eastAsia="方正仿宋简体" w:cs="Times New Roman"/>
          <w:bCs/>
          <w:kern w:val="59"/>
          <w:sz w:val="32"/>
          <w:szCs w:val="32"/>
          <w:lang w:val="en-US" w:eastAsia="zh-CN"/>
        </w:rPr>
        <w:t>12</w:t>
      </w:r>
      <w:r>
        <w:rPr>
          <w:rFonts w:hint="default" w:ascii="Times New Roman" w:hAnsi="Times New Roman" w:eastAsia="方正仿宋简体" w:cs="Times New Roman"/>
          <w:bCs/>
          <w:kern w:val="59"/>
          <w:sz w:val="32"/>
          <w:szCs w:val="32"/>
        </w:rPr>
        <w:t>篇的</w:t>
      </w:r>
      <w:r>
        <w:rPr>
          <w:rFonts w:hint="default" w:ascii="Times New Roman" w:hAnsi="Times New Roman" w:eastAsia="方正仿宋简体" w:cs="Times New Roman"/>
          <w:bCs/>
          <w:color w:val="auto"/>
          <w:kern w:val="59"/>
          <w:sz w:val="32"/>
          <w:szCs w:val="32"/>
          <w:highlight w:val="none"/>
          <w:lang w:val="en-US" w:eastAsia="zh-CN"/>
        </w:rPr>
        <w:t>1</w:t>
      </w:r>
      <w:r>
        <w:rPr>
          <w:rFonts w:hint="eastAsia" w:ascii="Times New Roman" w:hAnsi="Times New Roman" w:eastAsia="方正仿宋简体" w:cs="Times New Roman"/>
          <w:bCs/>
          <w:color w:val="auto"/>
          <w:kern w:val="59"/>
          <w:sz w:val="32"/>
          <w:szCs w:val="32"/>
          <w:highlight w:val="none"/>
          <w:lang w:val="en-US" w:eastAsia="zh-CN"/>
        </w:rPr>
        <w:t>41</w:t>
      </w:r>
      <w:r>
        <w:rPr>
          <w:rFonts w:hint="default" w:ascii="Times New Roman" w:hAnsi="Times New Roman" w:eastAsia="方正仿宋简体" w:cs="Times New Roman"/>
          <w:bCs/>
          <w:color w:val="auto"/>
          <w:kern w:val="59"/>
          <w:sz w:val="32"/>
          <w:szCs w:val="32"/>
          <w:highlight w:val="none"/>
          <w:lang w:val="en-US" w:eastAsia="zh-CN"/>
        </w:rPr>
        <w:t>.67</w:t>
      </w:r>
      <w:r>
        <w:rPr>
          <w:rFonts w:hint="default" w:ascii="Times New Roman" w:hAnsi="Times New Roman" w:eastAsia="方正仿宋简体" w:cs="Times New Roman"/>
          <w:bCs/>
          <w:color w:val="auto"/>
          <w:kern w:val="59"/>
          <w:sz w:val="32"/>
          <w:szCs w:val="32"/>
          <w:highlight w:val="none"/>
        </w:rPr>
        <w:t>%</w:t>
      </w:r>
      <w:r>
        <w:rPr>
          <w:rFonts w:hint="default" w:ascii="Times New Roman" w:hAnsi="Times New Roman" w:eastAsia="方正仿宋简体" w:cs="Times New Roman"/>
          <w:bCs/>
          <w:kern w:val="59"/>
          <w:sz w:val="32"/>
          <w:szCs w:val="32"/>
        </w:rPr>
        <w:t>，</w:t>
      </w:r>
      <w:r>
        <w:rPr>
          <w:rFonts w:hint="default" w:ascii="Times New Roman" w:hAnsi="Times New Roman" w:eastAsia="方正仿宋简体" w:cs="Times New Roman"/>
          <w:bCs/>
          <w:kern w:val="59"/>
          <w:sz w:val="32"/>
          <w:szCs w:val="32"/>
          <w:highlight w:val="none"/>
        </w:rPr>
        <w:t>被</w:t>
      </w:r>
      <w:r>
        <w:rPr>
          <w:rFonts w:hint="default" w:ascii="Times New Roman" w:hAnsi="Times New Roman" w:eastAsia="方正仿宋简体" w:cs="Times New Roman"/>
          <w:bCs/>
          <w:kern w:val="59"/>
          <w:sz w:val="32"/>
          <w:szCs w:val="32"/>
          <w:highlight w:val="none"/>
          <w:lang w:eastAsia="zh-CN"/>
        </w:rPr>
        <w:t>四川劳动保障杂志采用</w:t>
      </w:r>
      <w:r>
        <w:rPr>
          <w:rFonts w:hint="eastAsia" w:ascii="Times New Roman" w:hAnsi="Times New Roman" w:eastAsia="方正仿宋简体" w:cs="Times New Roman"/>
          <w:bCs/>
          <w:color w:val="auto"/>
          <w:kern w:val="59"/>
          <w:sz w:val="32"/>
          <w:szCs w:val="32"/>
          <w:highlight w:val="none"/>
          <w:lang w:val="en-US" w:eastAsia="zh-CN"/>
        </w:rPr>
        <w:t>5</w:t>
      </w:r>
      <w:r>
        <w:rPr>
          <w:rFonts w:hint="default" w:ascii="Times New Roman" w:hAnsi="Times New Roman" w:eastAsia="方正仿宋简体" w:cs="Times New Roman"/>
          <w:bCs/>
          <w:kern w:val="59"/>
          <w:sz w:val="32"/>
          <w:szCs w:val="32"/>
          <w:highlight w:val="none"/>
          <w:lang w:val="en-US" w:eastAsia="zh-CN"/>
        </w:rPr>
        <w:t>篇，</w:t>
      </w:r>
      <w:r>
        <w:rPr>
          <w:rFonts w:hint="default" w:ascii="Times New Roman" w:hAnsi="Times New Roman" w:eastAsia="方正仿宋简体" w:cs="Times New Roman"/>
          <w:bCs/>
          <w:kern w:val="59"/>
          <w:sz w:val="32"/>
          <w:szCs w:val="32"/>
          <w:highlight w:val="none"/>
        </w:rPr>
        <w:t>人民日报</w:t>
      </w:r>
      <w:r>
        <w:rPr>
          <w:rFonts w:hint="default" w:ascii="Times New Roman" w:hAnsi="Times New Roman" w:eastAsia="方正仿宋简体" w:cs="Times New Roman"/>
          <w:bCs/>
          <w:kern w:val="59"/>
          <w:sz w:val="32"/>
          <w:szCs w:val="32"/>
          <w:highlight w:val="none"/>
          <w:lang w:eastAsia="zh-CN"/>
        </w:rPr>
        <w:t>新媒体</w:t>
      </w:r>
      <w:r>
        <w:rPr>
          <w:rFonts w:hint="default" w:ascii="Times New Roman" w:hAnsi="Times New Roman" w:eastAsia="方正仿宋简体" w:cs="Times New Roman"/>
          <w:bCs/>
          <w:kern w:val="59"/>
          <w:sz w:val="32"/>
          <w:szCs w:val="32"/>
          <w:highlight w:val="none"/>
        </w:rPr>
        <w:t>采用</w:t>
      </w:r>
      <w:r>
        <w:rPr>
          <w:rFonts w:hint="eastAsia" w:ascii="Times New Roman" w:hAnsi="Times New Roman" w:eastAsia="方正仿宋简体" w:cs="Times New Roman"/>
          <w:bCs/>
          <w:color w:val="auto"/>
          <w:kern w:val="59"/>
          <w:sz w:val="32"/>
          <w:szCs w:val="32"/>
          <w:highlight w:val="none"/>
          <w:lang w:val="en-US" w:eastAsia="zh-CN"/>
        </w:rPr>
        <w:t>3</w:t>
      </w:r>
      <w:r>
        <w:rPr>
          <w:rFonts w:hint="default" w:ascii="Times New Roman" w:hAnsi="Times New Roman" w:eastAsia="方正仿宋简体" w:cs="Times New Roman"/>
          <w:bCs/>
          <w:kern w:val="59"/>
          <w:sz w:val="32"/>
          <w:szCs w:val="32"/>
          <w:highlight w:val="none"/>
        </w:rPr>
        <w:t>篇，资阳今日头条采用</w:t>
      </w:r>
      <w:r>
        <w:rPr>
          <w:rFonts w:hint="eastAsia" w:ascii="Times New Roman" w:hAnsi="Times New Roman" w:eastAsia="方正仿宋简体" w:cs="Times New Roman"/>
          <w:bCs/>
          <w:color w:val="auto"/>
          <w:kern w:val="59"/>
          <w:sz w:val="32"/>
          <w:szCs w:val="32"/>
          <w:highlight w:val="none"/>
          <w:lang w:val="en-US" w:eastAsia="zh-CN"/>
        </w:rPr>
        <w:t>5</w:t>
      </w:r>
      <w:r>
        <w:rPr>
          <w:rFonts w:hint="default" w:ascii="Times New Roman" w:hAnsi="Times New Roman" w:eastAsia="方正仿宋简体" w:cs="Times New Roman"/>
          <w:bCs/>
          <w:kern w:val="59"/>
          <w:sz w:val="32"/>
          <w:szCs w:val="32"/>
          <w:highlight w:val="none"/>
        </w:rPr>
        <w:t>篇</w:t>
      </w:r>
      <w:r>
        <w:rPr>
          <w:rFonts w:hint="eastAsia" w:ascii="Times New Roman" w:hAnsi="Times New Roman" w:eastAsia="方正仿宋简体" w:cs="Times New Roman"/>
          <w:bCs/>
          <w:kern w:val="59"/>
          <w:sz w:val="32"/>
          <w:szCs w:val="32"/>
          <w:highlight w:val="none"/>
          <w:lang w:eastAsia="zh-CN"/>
        </w:rPr>
        <w:t>，乐至</w:t>
      </w:r>
      <w:r>
        <w:rPr>
          <w:rFonts w:hint="eastAsia" w:eastAsia="方正仿宋简体" w:cs="Times New Roman"/>
          <w:bCs/>
          <w:kern w:val="59"/>
          <w:sz w:val="32"/>
          <w:szCs w:val="32"/>
          <w:highlight w:val="none"/>
          <w:lang w:eastAsia="zh-CN"/>
        </w:rPr>
        <w:t>信息</w:t>
      </w:r>
      <w:r>
        <w:rPr>
          <w:rFonts w:hint="eastAsia" w:ascii="Times New Roman" w:hAnsi="Times New Roman" w:eastAsia="方正仿宋简体" w:cs="Times New Roman"/>
          <w:bCs/>
          <w:kern w:val="59"/>
          <w:sz w:val="32"/>
          <w:szCs w:val="32"/>
          <w:highlight w:val="none"/>
          <w:lang w:eastAsia="zh-CN"/>
        </w:rPr>
        <w:t>采用</w:t>
      </w:r>
      <w:r>
        <w:rPr>
          <w:rFonts w:hint="eastAsia" w:ascii="Times New Roman" w:hAnsi="Times New Roman" w:eastAsia="方正仿宋简体" w:cs="Times New Roman"/>
          <w:bCs/>
          <w:kern w:val="59"/>
          <w:sz w:val="32"/>
          <w:szCs w:val="32"/>
          <w:highlight w:val="none"/>
          <w:lang w:val="en-US" w:eastAsia="zh-CN"/>
        </w:rPr>
        <w:t>1篇</w:t>
      </w:r>
      <w:r>
        <w:rPr>
          <w:rFonts w:hint="eastAsia" w:ascii="Times New Roman" w:hAnsi="Times New Roman" w:eastAsia="方正仿宋简体" w:cs="Times New Roman"/>
          <w:b w:val="0"/>
          <w:bCs w:val="0"/>
          <w:kern w:val="2"/>
          <w:sz w:val="33"/>
          <w:szCs w:val="33"/>
          <w:lang w:val="en-US" w:eastAsia="zh-CN" w:bidi="ar-SA"/>
        </w:rPr>
        <w:t>。</w:t>
      </w:r>
      <w:bookmarkEnd w:id="20"/>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default" w:ascii="方正黑体简体" w:hAnsi="方正黑体简体" w:eastAsia="方正黑体简体" w:cs="方正黑体简体"/>
          <w:kern w:val="2"/>
          <w:sz w:val="33"/>
          <w:szCs w:val="33"/>
          <w:lang w:val="en-US" w:eastAsia="zh-CN" w:bidi="ar-SA"/>
        </w:rPr>
      </w:pPr>
      <w:r>
        <w:rPr>
          <w:rFonts w:hint="eastAsia" w:ascii="方正黑体简体" w:hAnsi="方正黑体简体" w:eastAsia="方正黑体简体" w:cs="方正黑体简体"/>
          <w:kern w:val="2"/>
          <w:sz w:val="33"/>
          <w:szCs w:val="33"/>
          <w:lang w:val="en-US" w:eastAsia="zh-CN" w:bidi="ar-SA"/>
        </w:rPr>
        <w:t>二、机构设置</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eastAsia="仿宋"/>
          <w:sz w:val="32"/>
          <w:szCs w:val="32"/>
        </w:rPr>
      </w:pPr>
      <w:r>
        <w:rPr>
          <w:rFonts w:hint="eastAsia" w:ascii="Times New Roman" w:hAnsi="Times New Roman" w:eastAsia="方正仿宋简体" w:cs="Times New Roman"/>
          <w:b w:val="0"/>
          <w:bCs w:val="0"/>
          <w:kern w:val="2"/>
          <w:sz w:val="33"/>
          <w:szCs w:val="33"/>
          <w:lang w:val="en-US" w:eastAsia="zh-CN" w:bidi="ar-SA"/>
        </w:rPr>
        <w:t>乐至县就业服务管理局属一级预算单位，是隶属人社局的二级局，属参照公务员管理的事业单位，下属预算单位1个，其中行政单位0个，参照公务员法管理的事业单位1个，其他事业单位0个。</w:t>
      </w:r>
    </w:p>
    <w:p>
      <w:pPr>
        <w:pStyle w:val="3"/>
        <w:keepNext/>
        <w:keepLines/>
        <w:pageBreakBefore w:val="0"/>
        <w:widowControl w:val="0"/>
        <w:kinsoku/>
        <w:wordWrap/>
        <w:overflowPunct/>
        <w:topLinePunct w:val="0"/>
        <w:autoSpaceDE/>
        <w:autoSpaceDN/>
        <w:bidi w:val="0"/>
        <w:adjustRightInd/>
        <w:snapToGrid/>
        <w:spacing w:line="660" w:lineRule="exact"/>
        <w:ind w:right="442"/>
        <w:jc w:val="right"/>
        <w:textAlignment w:val="auto"/>
      </w:pPr>
      <w:bookmarkStart w:id="21" w:name="_Toc32502"/>
      <w:r>
        <w:rPr>
          <w:rFonts w:ascii="Times New Roman" w:hAnsi="Times New Roman" w:eastAsia="方正小标宋简体" w:cs="Times New Roman"/>
          <w:b w:val="0"/>
          <w:bCs w:val="0"/>
          <w:kern w:val="2"/>
          <w:sz w:val="44"/>
          <w:szCs w:val="44"/>
          <w:lang w:val="en-US" w:eastAsia="zh-CN" w:bidi="ar-SA"/>
        </w:rPr>
        <w:t>第二部分 202</w:t>
      </w:r>
      <w:r>
        <w:rPr>
          <w:rFonts w:hint="eastAsia" w:ascii="Times New Roman" w:hAnsi="Times New Roman" w:eastAsia="方正小标宋简体" w:cs="Times New Roman"/>
          <w:b w:val="0"/>
          <w:bCs w:val="0"/>
          <w:kern w:val="2"/>
          <w:sz w:val="44"/>
          <w:szCs w:val="44"/>
          <w:lang w:val="en-US" w:eastAsia="zh-CN" w:bidi="ar-SA"/>
        </w:rPr>
        <w:t>2</w:t>
      </w:r>
      <w:r>
        <w:rPr>
          <w:rFonts w:ascii="Times New Roman" w:hAnsi="Times New Roman" w:eastAsia="方正小标宋简体" w:cs="Times New Roman"/>
          <w:b w:val="0"/>
          <w:bCs w:val="0"/>
          <w:kern w:val="2"/>
          <w:sz w:val="44"/>
          <w:szCs w:val="44"/>
          <w:lang w:val="en-US" w:eastAsia="zh-CN" w:bidi="ar-SA"/>
        </w:rPr>
        <w:t>年度部门决算情况说明</w:t>
      </w:r>
      <w:bookmarkEnd w:id="21"/>
    </w:p>
    <w:p>
      <w:pPr>
        <w:pStyle w:val="28"/>
        <w:keepNext w:val="0"/>
        <w:keepLines w:val="0"/>
        <w:pageBreakBefore w:val="0"/>
        <w:widowControl w:val="0"/>
        <w:numPr>
          <w:ilvl w:val="0"/>
          <w:numId w:val="0"/>
        </w:numPr>
        <w:kinsoku/>
        <w:wordWrap/>
        <w:overflowPunct/>
        <w:topLinePunct w:val="0"/>
        <w:bidi w:val="0"/>
        <w:snapToGrid/>
        <w:spacing w:line="580" w:lineRule="exact"/>
        <w:ind w:left="640" w:leftChars="0"/>
        <w:textAlignment w:val="auto"/>
        <w:outlineLvl w:val="1"/>
        <w:rPr>
          <w:rFonts w:hint="eastAsia" w:ascii="方正黑体简体" w:hAnsi="方正黑体简体" w:eastAsia="方正黑体简体" w:cs="方正黑体简体"/>
          <w:kern w:val="2"/>
          <w:sz w:val="33"/>
          <w:szCs w:val="33"/>
          <w:lang w:val="en-US" w:eastAsia="zh-CN" w:bidi="ar-SA"/>
        </w:rPr>
      </w:pPr>
      <w:bookmarkStart w:id="22" w:name="_Toc31627"/>
      <w:r>
        <w:rPr>
          <w:rFonts w:hint="eastAsia" w:ascii="方正黑体简体" w:hAnsi="方正黑体简体" w:eastAsia="方正黑体简体" w:cs="方正黑体简体"/>
          <w:kern w:val="2"/>
          <w:sz w:val="33"/>
          <w:szCs w:val="33"/>
          <w:lang w:val="en-US" w:eastAsia="zh-CN" w:bidi="ar-SA"/>
        </w:rPr>
        <w:t>一、收入支出决算总体情况说明</w:t>
      </w:r>
      <w:bookmarkEnd w:id="22"/>
    </w:p>
    <w:p>
      <w:pPr>
        <w:keepNext w:val="0"/>
        <w:keepLines w:val="0"/>
        <w:pageBreakBefore w:val="0"/>
        <w:widowControl w:val="0"/>
        <w:kinsoku/>
        <w:wordWrap/>
        <w:overflowPunct/>
        <w:topLinePunct w:val="0"/>
        <w:bidi w:val="0"/>
        <w:snapToGrid/>
        <w:spacing w:line="580" w:lineRule="exact"/>
        <w:ind w:firstLine="640"/>
        <w:textAlignment w:val="auto"/>
        <w:rPr>
          <w:rFonts w:hint="eastAsia" w:ascii="Times New Roman" w:hAnsi="Times New Roman" w:eastAsia="方正仿宋简体" w:cs="Times New Roman"/>
          <w:b w:val="0"/>
          <w:bCs w:val="0"/>
          <w:kern w:val="2"/>
          <w:sz w:val="33"/>
          <w:szCs w:val="33"/>
          <w:lang w:val="en-US" w:eastAsia="zh-CN" w:bidi="ar-SA"/>
        </w:rPr>
      </w:pPr>
      <w:r>
        <w:rPr>
          <w:rFonts w:hint="eastAsia" w:ascii="Times New Roman" w:hAnsi="Times New Roman" w:eastAsia="方正仿宋简体" w:cs="Times New Roman"/>
          <w:b w:val="0"/>
          <w:bCs w:val="0"/>
          <w:kern w:val="2"/>
          <w:sz w:val="33"/>
          <w:szCs w:val="33"/>
          <w:lang w:val="en-US" w:eastAsia="zh-CN" w:bidi="ar-SA"/>
        </w:rPr>
        <w:t>2022年度收、支总计1333.98万元。与2021年相比，收、支总计各增加448.54万元、445.92万元，增长205.3%、201.7%。主要变动原因是2022年晋级晋档、人员调入、就业创业补助资金拨付渠道变更等。</w:t>
      </w:r>
    </w:p>
    <w:p>
      <w:pPr>
        <w:pStyle w:val="28"/>
        <w:keepNext w:val="0"/>
        <w:keepLines w:val="0"/>
        <w:pageBreakBefore w:val="0"/>
        <w:widowControl w:val="0"/>
        <w:numPr>
          <w:ilvl w:val="0"/>
          <w:numId w:val="0"/>
        </w:numPr>
        <w:kinsoku/>
        <w:wordWrap/>
        <w:overflowPunct/>
        <w:topLinePunct w:val="0"/>
        <w:bidi w:val="0"/>
        <w:snapToGrid/>
        <w:spacing w:line="580" w:lineRule="exact"/>
        <w:ind w:left="640" w:leftChars="0"/>
        <w:textAlignment w:val="auto"/>
        <w:outlineLvl w:val="1"/>
        <w:rPr>
          <w:rFonts w:hint="eastAsia" w:ascii="方正黑体简体" w:hAnsi="方正黑体简体" w:eastAsia="方正黑体简体" w:cs="方正黑体简体"/>
          <w:kern w:val="2"/>
          <w:sz w:val="33"/>
          <w:szCs w:val="33"/>
          <w:lang w:val="en-US" w:eastAsia="zh-CN" w:bidi="ar-SA"/>
        </w:rPr>
      </w:pPr>
      <w:bookmarkStart w:id="23" w:name="_Toc28049"/>
      <w:r>
        <w:rPr>
          <w:rFonts w:hint="eastAsia" w:ascii="方正黑体简体" w:hAnsi="方正黑体简体" w:eastAsia="方正黑体简体" w:cs="方正黑体简体"/>
          <w:kern w:val="2"/>
          <w:sz w:val="33"/>
          <w:szCs w:val="33"/>
          <w:lang w:val="en-US" w:eastAsia="zh-CN" w:bidi="ar-SA"/>
        </w:rPr>
        <w:t>二、收入决算情况说明</w:t>
      </w:r>
      <w:bookmarkEnd w:id="23"/>
    </w:p>
    <w:p>
      <w:pPr>
        <w:keepNext w:val="0"/>
        <w:keepLines w:val="0"/>
        <w:pageBreakBefore w:val="0"/>
        <w:widowControl w:val="0"/>
        <w:kinsoku/>
        <w:wordWrap/>
        <w:overflowPunct/>
        <w:topLinePunct w:val="0"/>
        <w:bidi w:val="0"/>
        <w:snapToGrid/>
        <w:spacing w:line="580" w:lineRule="exact"/>
        <w:ind w:firstLine="640"/>
        <w:textAlignment w:val="auto"/>
        <w:rPr>
          <w:rFonts w:hint="eastAsia" w:ascii="Times New Roman" w:hAnsi="Times New Roman" w:eastAsia="方正仿宋简体" w:cs="Times New Roman"/>
          <w:b w:val="0"/>
          <w:bCs w:val="0"/>
          <w:kern w:val="2"/>
          <w:sz w:val="33"/>
          <w:szCs w:val="33"/>
          <w:lang w:val="en-US" w:eastAsia="zh-CN" w:bidi="ar-SA"/>
        </w:rPr>
      </w:pPr>
      <w:bookmarkStart w:id="24" w:name="_Toc20852"/>
      <w:bookmarkStart w:id="25" w:name="_Toc19199"/>
      <w:bookmarkStart w:id="26" w:name="_Toc7159"/>
      <w:r>
        <w:rPr>
          <w:rFonts w:hint="eastAsia" w:ascii="Times New Roman" w:hAnsi="Times New Roman" w:eastAsia="方正仿宋简体" w:cs="Times New Roman"/>
          <w:b w:val="0"/>
          <w:bCs w:val="0"/>
          <w:kern w:val="2"/>
          <w:sz w:val="33"/>
          <w:szCs w:val="33"/>
          <w:lang w:val="en-US" w:eastAsia="zh-CN" w:bidi="ar-SA"/>
        </w:rPr>
        <w:t>2022年本年收入合计666.99万元，其中：一般公共预算财政拨款收入666.99万元，占100%。</w:t>
      </w:r>
      <w:bookmarkEnd w:id="24"/>
      <w:bookmarkEnd w:id="25"/>
      <w:bookmarkEnd w:id="26"/>
    </w:p>
    <w:p>
      <w:pPr>
        <w:pStyle w:val="28"/>
        <w:keepNext w:val="0"/>
        <w:keepLines w:val="0"/>
        <w:pageBreakBefore w:val="0"/>
        <w:widowControl w:val="0"/>
        <w:numPr>
          <w:ilvl w:val="0"/>
          <w:numId w:val="0"/>
        </w:numPr>
        <w:kinsoku/>
        <w:wordWrap/>
        <w:overflowPunct/>
        <w:topLinePunct w:val="0"/>
        <w:bidi w:val="0"/>
        <w:snapToGrid/>
        <w:spacing w:line="580" w:lineRule="exact"/>
        <w:ind w:left="640" w:leftChars="0"/>
        <w:textAlignment w:val="auto"/>
        <w:outlineLvl w:val="1"/>
        <w:rPr>
          <w:rFonts w:hint="eastAsia" w:ascii="方正黑体简体" w:hAnsi="方正黑体简体" w:eastAsia="方正黑体简体" w:cs="方正黑体简体"/>
          <w:kern w:val="2"/>
          <w:sz w:val="33"/>
          <w:szCs w:val="33"/>
          <w:lang w:val="en-US" w:eastAsia="zh-CN" w:bidi="ar-SA"/>
        </w:rPr>
      </w:pPr>
      <w:bookmarkStart w:id="27" w:name="_Toc24735"/>
      <w:r>
        <w:rPr>
          <w:rFonts w:hint="eastAsia" w:ascii="方正黑体简体" w:hAnsi="方正黑体简体" w:eastAsia="方正黑体简体" w:cs="方正黑体简体"/>
          <w:kern w:val="2"/>
          <w:sz w:val="33"/>
          <w:szCs w:val="33"/>
          <w:lang w:val="en-US" w:eastAsia="zh-CN" w:bidi="ar-SA"/>
        </w:rPr>
        <w:t>三、支出决算情况说明</w:t>
      </w:r>
      <w:bookmarkEnd w:id="27"/>
    </w:p>
    <w:p>
      <w:pPr>
        <w:keepNext w:val="0"/>
        <w:keepLines w:val="0"/>
        <w:pageBreakBefore w:val="0"/>
        <w:widowControl w:val="0"/>
        <w:kinsoku/>
        <w:wordWrap/>
        <w:overflowPunct/>
        <w:topLinePunct w:val="0"/>
        <w:bidi w:val="0"/>
        <w:snapToGrid/>
        <w:spacing w:line="580" w:lineRule="exact"/>
        <w:ind w:firstLine="640"/>
        <w:textAlignment w:val="auto"/>
        <w:rPr>
          <w:rFonts w:hint="eastAsia" w:ascii="Times New Roman" w:hAnsi="Times New Roman" w:eastAsia="方正仿宋简体" w:cs="Times New Roman"/>
          <w:b w:val="0"/>
          <w:bCs w:val="0"/>
          <w:kern w:val="2"/>
          <w:sz w:val="33"/>
          <w:szCs w:val="33"/>
          <w:lang w:val="en-US" w:eastAsia="zh-CN" w:bidi="ar-SA"/>
        </w:rPr>
      </w:pPr>
      <w:bookmarkStart w:id="28" w:name="_Toc31708"/>
      <w:bookmarkStart w:id="29" w:name="_Toc9025"/>
      <w:bookmarkStart w:id="30" w:name="_Toc29557"/>
      <w:r>
        <w:rPr>
          <w:rFonts w:hint="eastAsia" w:ascii="Times New Roman" w:hAnsi="Times New Roman" w:eastAsia="方正仿宋简体" w:cs="Times New Roman"/>
          <w:b w:val="0"/>
          <w:bCs w:val="0"/>
          <w:kern w:val="2"/>
          <w:sz w:val="33"/>
          <w:szCs w:val="33"/>
          <w:lang w:val="en-US" w:eastAsia="zh-CN" w:bidi="ar-SA"/>
        </w:rPr>
        <w:t>2022年本年支出合计666.99万元，其中：基本支出183.73万元，占27.6%；项目支出483.26万元，占72.4%。</w:t>
      </w:r>
      <w:bookmarkEnd w:id="28"/>
      <w:bookmarkEnd w:id="29"/>
      <w:bookmarkEnd w:id="30"/>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textAlignment w:val="auto"/>
        <w:outlineLvl w:val="1"/>
        <w:rPr>
          <w:rFonts w:hint="eastAsia" w:ascii="方正黑体简体" w:hAnsi="方正黑体简体" w:eastAsia="方正黑体简体" w:cs="方正黑体简体"/>
          <w:sz w:val="33"/>
          <w:szCs w:val="33"/>
        </w:rPr>
      </w:pPr>
      <w:bookmarkStart w:id="31" w:name="_Toc27334"/>
      <w:r>
        <w:rPr>
          <w:rFonts w:hint="eastAsia" w:ascii="方正黑体简体" w:hAnsi="方正黑体简体" w:eastAsia="方正黑体简体" w:cs="方正黑体简体"/>
          <w:sz w:val="33"/>
          <w:szCs w:val="33"/>
        </w:rPr>
        <w:t>四、财政拨款收入支出决算总体情况说明</w:t>
      </w:r>
      <w:bookmarkEnd w:id="31"/>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eastAsia="仿宋"/>
          <w:i/>
          <w:color w:val="000000"/>
          <w:sz w:val="32"/>
          <w:szCs w:val="32"/>
        </w:rPr>
      </w:pPr>
      <w:r>
        <w:rPr>
          <w:rFonts w:hint="eastAsia" w:ascii="Times New Roman" w:hAnsi="Times New Roman" w:eastAsia="方正仿宋简体" w:cs="Times New Roman"/>
          <w:b w:val="0"/>
          <w:bCs w:val="0"/>
          <w:kern w:val="2"/>
          <w:sz w:val="33"/>
          <w:szCs w:val="33"/>
          <w:lang w:val="en-US" w:eastAsia="zh-CN" w:bidi="ar-SA"/>
        </w:rPr>
        <w:t>2022年财政拨款收、支总计1333.98万元。与2021年相比，财政拨款收、支总计</w:t>
      </w:r>
      <w:r>
        <w:rPr>
          <w:rFonts w:hint="eastAsia" w:ascii="Times New Roman" w:hAnsi="Times New Roman" w:eastAsia="方正仿宋简体" w:cs="Times New Roman"/>
          <w:b w:val="0"/>
          <w:bCs w:val="0"/>
          <w:kern w:val="2"/>
          <w:sz w:val="33"/>
          <w:szCs w:val="33"/>
          <w:lang w:val="en-US" w:eastAsia="zh-CN" w:bidi="ar-SA"/>
        </w:rPr>
        <w:t>各增加448.54万元、445.92万元，增长205.3%、201.7%</w:t>
      </w:r>
      <w:r>
        <w:rPr>
          <w:rFonts w:hint="eastAsia" w:ascii="Times New Roman" w:hAnsi="Times New Roman" w:eastAsia="方正仿宋简体" w:cs="Times New Roman"/>
          <w:b w:val="0"/>
          <w:bCs w:val="0"/>
          <w:kern w:val="2"/>
          <w:sz w:val="33"/>
          <w:szCs w:val="33"/>
          <w:lang w:val="en-US" w:eastAsia="zh-CN" w:bidi="ar-SA"/>
        </w:rPr>
        <w:t>。主要变动原因是</w:t>
      </w:r>
      <w:r>
        <w:rPr>
          <w:rFonts w:hint="eastAsia" w:ascii="Times New Roman" w:hAnsi="Times New Roman" w:eastAsia="方正仿宋简体" w:cs="Times New Roman"/>
          <w:b w:val="0"/>
          <w:bCs w:val="0"/>
          <w:kern w:val="2"/>
          <w:sz w:val="33"/>
          <w:szCs w:val="33"/>
          <w:lang w:val="en-US" w:eastAsia="zh-CN" w:bidi="ar-SA"/>
        </w:rPr>
        <w:t>2022年晋级晋档、人员调入、就业创业补助资金拨付渠道变更等</w:t>
      </w:r>
      <w:r>
        <w:rPr>
          <w:rFonts w:hint="eastAsia" w:ascii="方正仿宋简体" w:hAnsi="方正仿宋简体" w:eastAsia="方正仿宋简体" w:cs="方正仿宋简体"/>
          <w:b w:val="0"/>
          <w:bCs w:val="0"/>
          <w:sz w:val="33"/>
          <w:szCs w:val="33"/>
        </w:rPr>
        <w:t>。</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textAlignment w:val="auto"/>
        <w:outlineLvl w:val="1"/>
        <w:rPr>
          <w:rFonts w:hint="eastAsia" w:ascii="方正黑体简体" w:hAnsi="方正黑体简体" w:eastAsia="方正黑体简体" w:cs="方正黑体简体"/>
          <w:sz w:val="33"/>
          <w:szCs w:val="33"/>
        </w:rPr>
      </w:pPr>
      <w:bookmarkStart w:id="32" w:name="_Toc9808"/>
      <w:r>
        <w:rPr>
          <w:rFonts w:hint="eastAsia" w:ascii="方正黑体简体" w:hAnsi="方正黑体简体" w:eastAsia="方正黑体简体" w:cs="方正黑体简体"/>
          <w:sz w:val="33"/>
          <w:szCs w:val="33"/>
        </w:rPr>
        <w:t>五、一般公共预算财政拨款支出决算情况说明</w:t>
      </w:r>
      <w:bookmarkEnd w:id="32"/>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3" w:firstLineChars="200"/>
        <w:jc w:val="both"/>
        <w:textAlignment w:val="auto"/>
        <w:outlineLvl w:val="9"/>
        <w:rPr>
          <w:rFonts w:hint="eastAsia" w:ascii="方正楷体简体" w:hAnsi="方正楷体简体" w:eastAsia="方正楷体简体" w:cs="方正楷体简体"/>
          <w:b/>
          <w:sz w:val="33"/>
          <w:szCs w:val="33"/>
        </w:rPr>
      </w:pPr>
      <w:r>
        <w:rPr>
          <w:rFonts w:hint="eastAsia" w:ascii="方正楷体简体" w:hAnsi="方正楷体简体" w:eastAsia="方正楷体简体" w:cs="方正楷体简体"/>
          <w:b/>
          <w:sz w:val="33"/>
          <w:szCs w:val="33"/>
        </w:rPr>
        <w:t>（一）一般公共预算财政拨款支出决算总体情况</w:t>
      </w:r>
    </w:p>
    <w:p>
      <w:pPr>
        <w:keepNext w:val="0"/>
        <w:keepLines w:val="0"/>
        <w:pageBreakBefore w:val="0"/>
        <w:widowControl w:val="0"/>
        <w:kinsoku/>
        <w:wordWrap/>
        <w:overflowPunct/>
        <w:topLinePunct w:val="0"/>
        <w:bidi w:val="0"/>
        <w:snapToGrid/>
        <w:spacing w:line="580" w:lineRule="exact"/>
        <w:ind w:firstLine="640"/>
        <w:textAlignment w:val="auto"/>
        <w:rPr>
          <w:rFonts w:hint="eastAsia" w:ascii="Times New Roman" w:hAnsi="Times New Roman" w:eastAsia="方正仿宋简体" w:cs="Times New Roman"/>
          <w:b w:val="0"/>
          <w:bCs w:val="0"/>
          <w:kern w:val="2"/>
          <w:sz w:val="33"/>
          <w:szCs w:val="33"/>
          <w:lang w:val="en-US" w:eastAsia="zh-CN" w:bidi="ar-SA"/>
        </w:rPr>
      </w:pPr>
      <w:r>
        <w:rPr>
          <w:rFonts w:hint="eastAsia" w:ascii="Times New Roman" w:hAnsi="Times New Roman" w:eastAsia="方正仿宋简体" w:cs="Times New Roman"/>
          <w:b w:val="0"/>
          <w:bCs w:val="0"/>
          <w:kern w:val="2"/>
          <w:sz w:val="33"/>
          <w:szCs w:val="33"/>
          <w:lang w:val="en-US" w:eastAsia="zh-CN" w:bidi="ar-SA"/>
        </w:rPr>
        <w:t>2022年一般公共预算财政拨款支出666.99万元，占本年支出合计的100.0%。与2021年相比，一般公共预算财政拨款增加445.92万元，增长201.7%。主要变动原因是</w:t>
      </w:r>
      <w:r>
        <w:rPr>
          <w:rFonts w:hint="eastAsia" w:ascii="Times New Roman" w:hAnsi="Times New Roman" w:eastAsia="方正仿宋简体" w:cs="Times New Roman"/>
          <w:b w:val="0"/>
          <w:bCs w:val="0"/>
          <w:kern w:val="2"/>
          <w:sz w:val="33"/>
          <w:szCs w:val="33"/>
          <w:lang w:val="en-US" w:eastAsia="zh-CN" w:bidi="ar-SA"/>
        </w:rPr>
        <w:t>2022年晋级晋档、人员调入、就业创业补助资金拨付渠道变更等</w:t>
      </w:r>
      <w:r>
        <w:rPr>
          <w:rFonts w:hint="eastAsia" w:ascii="Times New Roman" w:hAnsi="Times New Roman" w:eastAsia="方正仿宋简体" w:cs="Times New Roman"/>
          <w:b w:val="0"/>
          <w:bCs w:val="0"/>
          <w:kern w:val="2"/>
          <w:sz w:val="33"/>
          <w:szCs w:val="33"/>
          <w:lang w:val="en-US" w:eastAsia="zh-CN" w:bidi="ar-SA"/>
        </w:rPr>
        <w:t>。</w:t>
      </w:r>
    </w:p>
    <w:p>
      <w:pPr>
        <w:keepNext w:val="0"/>
        <w:keepLines w:val="0"/>
        <w:pageBreakBefore w:val="0"/>
        <w:widowControl w:val="0"/>
        <w:kinsoku/>
        <w:wordWrap/>
        <w:overflowPunct/>
        <w:topLinePunct w:val="0"/>
        <w:bidi w:val="0"/>
        <w:snapToGrid/>
        <w:spacing w:line="580" w:lineRule="exact"/>
        <w:ind w:firstLine="663" w:firstLineChars="200"/>
        <w:textAlignment w:val="auto"/>
        <w:outlineLvl w:val="2"/>
        <w:rPr>
          <w:rFonts w:eastAsia="仿宋"/>
          <w:b/>
          <w:color w:val="000000"/>
          <w:sz w:val="32"/>
          <w:szCs w:val="32"/>
        </w:rPr>
      </w:pPr>
      <w:r>
        <w:rPr>
          <w:rFonts w:hint="eastAsia" w:ascii="方正楷体简体" w:hAnsi="方正楷体简体" w:eastAsia="方正楷体简体" w:cs="方正楷体简体"/>
          <w:b/>
          <w:sz w:val="33"/>
          <w:szCs w:val="33"/>
        </w:rPr>
        <w:t>（二）一般公共预算财政拨款支出决算结构情况</w:t>
      </w:r>
    </w:p>
    <w:p>
      <w:pPr>
        <w:keepNext w:val="0"/>
        <w:keepLines w:val="0"/>
        <w:pageBreakBefore w:val="0"/>
        <w:widowControl w:val="0"/>
        <w:kinsoku/>
        <w:wordWrap/>
        <w:overflowPunct/>
        <w:topLinePunct w:val="0"/>
        <w:bidi w:val="0"/>
        <w:snapToGrid/>
        <w:spacing w:line="580" w:lineRule="exact"/>
        <w:ind w:firstLine="640"/>
        <w:textAlignment w:val="auto"/>
        <w:rPr>
          <w:rFonts w:hint="eastAsia" w:ascii="仿宋" w:hAnsi="仿宋" w:eastAsia="仿宋"/>
          <w:sz w:val="32"/>
          <w:szCs w:val="32"/>
        </w:rPr>
      </w:pPr>
      <w:r>
        <w:rPr>
          <w:rFonts w:hint="eastAsia" w:ascii="Times New Roman" w:hAnsi="Times New Roman" w:eastAsia="方正仿宋简体" w:cs="Times New Roman"/>
          <w:b w:val="0"/>
          <w:bCs w:val="0"/>
          <w:kern w:val="2"/>
          <w:sz w:val="33"/>
          <w:szCs w:val="33"/>
          <w:lang w:val="en-US" w:eastAsia="zh-CN" w:bidi="ar-SA"/>
        </w:rPr>
        <w:t>2022</w:t>
      </w:r>
      <w:r>
        <w:rPr>
          <w:rFonts w:hint="eastAsia" w:ascii="方正仿宋简体" w:hAnsi="方正仿宋简体" w:eastAsia="方正仿宋简体" w:cs="方正仿宋简体"/>
          <w:b w:val="0"/>
          <w:bCs w:val="0"/>
          <w:sz w:val="33"/>
          <w:szCs w:val="33"/>
          <w:lang w:val="en-US" w:eastAsia="zh-CN"/>
        </w:rPr>
        <w:t>年一般公共预算财政拨款支出</w:t>
      </w:r>
      <w:r>
        <w:rPr>
          <w:rFonts w:hint="eastAsia" w:ascii="Times New Roman" w:hAnsi="Times New Roman" w:eastAsia="方正仿宋简体" w:cs="Times New Roman"/>
          <w:b w:val="0"/>
          <w:bCs w:val="0"/>
          <w:kern w:val="2"/>
          <w:sz w:val="33"/>
          <w:szCs w:val="33"/>
          <w:lang w:val="en-US" w:eastAsia="zh-CN" w:bidi="ar-SA"/>
        </w:rPr>
        <w:t>666.99</w:t>
      </w:r>
      <w:r>
        <w:rPr>
          <w:rFonts w:hint="eastAsia" w:ascii="方正仿宋简体" w:hAnsi="方正仿宋简体" w:eastAsia="方正仿宋简体" w:cs="方正仿宋简体"/>
          <w:b w:val="0"/>
          <w:bCs w:val="0"/>
          <w:sz w:val="33"/>
          <w:szCs w:val="33"/>
          <w:lang w:val="en-US" w:eastAsia="zh-CN"/>
        </w:rPr>
        <w:t>万元，主要用于以下方面:</w:t>
      </w:r>
      <w:r>
        <w:rPr>
          <w:rFonts w:hint="eastAsia" w:ascii="方正仿宋简体" w:hAnsi="方正仿宋简体" w:eastAsia="方正仿宋简体" w:cs="方正仿宋简体"/>
          <w:b/>
          <w:bCs/>
          <w:sz w:val="33"/>
          <w:szCs w:val="33"/>
        </w:rPr>
        <w:t>社会保障和就业（类）</w:t>
      </w:r>
      <w:r>
        <w:rPr>
          <w:rFonts w:hint="eastAsia" w:ascii="方正仿宋简体" w:hAnsi="方正仿宋简体" w:eastAsia="方正仿宋简体" w:cs="方正仿宋简体"/>
          <w:b w:val="0"/>
          <w:bCs w:val="0"/>
          <w:sz w:val="33"/>
          <w:szCs w:val="33"/>
        </w:rPr>
        <w:t>支出</w:t>
      </w:r>
      <w:r>
        <w:rPr>
          <w:rFonts w:hint="eastAsia" w:ascii="Times New Roman" w:hAnsi="Times New Roman" w:eastAsia="方正仿宋简体" w:cs="Times New Roman"/>
          <w:b w:val="0"/>
          <w:bCs w:val="0"/>
          <w:kern w:val="2"/>
          <w:sz w:val="33"/>
          <w:szCs w:val="33"/>
          <w:lang w:val="en-US" w:eastAsia="zh-CN" w:bidi="ar-SA"/>
        </w:rPr>
        <w:t>576.68</w:t>
      </w:r>
      <w:r>
        <w:rPr>
          <w:rFonts w:hint="eastAsia" w:ascii="方正仿宋简体" w:hAnsi="方正仿宋简体" w:eastAsia="方正仿宋简体" w:cs="方正仿宋简体"/>
          <w:b w:val="0"/>
          <w:bCs w:val="0"/>
          <w:sz w:val="33"/>
          <w:szCs w:val="33"/>
        </w:rPr>
        <w:t>万元，占</w:t>
      </w:r>
      <w:r>
        <w:rPr>
          <w:rFonts w:hint="eastAsia" w:ascii="Times New Roman" w:hAnsi="Times New Roman" w:eastAsia="方正仿宋简体" w:cs="Times New Roman"/>
          <w:b w:val="0"/>
          <w:bCs w:val="0"/>
          <w:kern w:val="2"/>
          <w:sz w:val="33"/>
          <w:szCs w:val="33"/>
          <w:lang w:val="en-US" w:eastAsia="zh-CN" w:bidi="ar-SA"/>
        </w:rPr>
        <w:t>86.5%</w:t>
      </w:r>
      <w:r>
        <w:rPr>
          <w:rFonts w:hint="eastAsia" w:ascii="方正仿宋简体" w:hAnsi="方正仿宋简体" w:eastAsia="方正仿宋简体" w:cs="方正仿宋简体"/>
          <w:b w:val="0"/>
          <w:bCs w:val="0"/>
          <w:sz w:val="33"/>
          <w:szCs w:val="33"/>
        </w:rPr>
        <w:t>；</w:t>
      </w:r>
      <w:r>
        <w:rPr>
          <w:rFonts w:hint="eastAsia" w:ascii="方正仿宋简体" w:hAnsi="方正仿宋简体" w:eastAsia="方正仿宋简体" w:cs="方正仿宋简体"/>
          <w:b/>
          <w:bCs/>
          <w:sz w:val="33"/>
          <w:szCs w:val="33"/>
        </w:rPr>
        <w:t>卫生健康支出（类）</w:t>
      </w:r>
      <w:r>
        <w:rPr>
          <w:rFonts w:hint="eastAsia" w:ascii="Times New Roman" w:hAnsi="Times New Roman" w:eastAsia="方正仿宋简体" w:cs="Times New Roman"/>
          <w:b w:val="0"/>
          <w:bCs w:val="0"/>
          <w:kern w:val="2"/>
          <w:sz w:val="33"/>
          <w:szCs w:val="33"/>
          <w:lang w:val="en-US" w:eastAsia="zh-CN" w:bidi="ar-SA"/>
        </w:rPr>
        <w:t>7.68</w:t>
      </w:r>
      <w:r>
        <w:rPr>
          <w:rFonts w:hint="eastAsia" w:ascii="方正仿宋简体" w:hAnsi="方正仿宋简体" w:eastAsia="方正仿宋简体" w:cs="方正仿宋简体"/>
          <w:b w:val="0"/>
          <w:bCs w:val="0"/>
          <w:sz w:val="33"/>
          <w:szCs w:val="33"/>
        </w:rPr>
        <w:t>万元，占</w:t>
      </w:r>
      <w:r>
        <w:rPr>
          <w:rFonts w:hint="eastAsia" w:ascii="Times New Roman" w:hAnsi="Times New Roman" w:eastAsia="方正仿宋简体" w:cs="Times New Roman"/>
          <w:b w:val="0"/>
          <w:bCs w:val="0"/>
          <w:kern w:val="2"/>
          <w:sz w:val="33"/>
          <w:szCs w:val="33"/>
          <w:lang w:val="en-US" w:eastAsia="zh-CN" w:bidi="ar-SA"/>
        </w:rPr>
        <w:t>1.1%</w:t>
      </w:r>
      <w:r>
        <w:rPr>
          <w:rFonts w:hint="eastAsia" w:ascii="方正仿宋简体" w:hAnsi="方正仿宋简体" w:eastAsia="方正仿宋简体" w:cs="方正仿宋简体"/>
          <w:b w:val="0"/>
          <w:bCs w:val="0"/>
          <w:sz w:val="33"/>
          <w:szCs w:val="33"/>
        </w:rPr>
        <w:t>；</w:t>
      </w:r>
      <w:r>
        <w:rPr>
          <w:rFonts w:hint="eastAsia" w:ascii="方正仿宋简体" w:hAnsi="方正仿宋简体" w:eastAsia="方正仿宋简体" w:cs="方正仿宋简体"/>
          <w:b/>
          <w:bCs/>
          <w:sz w:val="33"/>
          <w:szCs w:val="33"/>
          <w:lang w:val="en-US" w:eastAsia="zh-CN"/>
        </w:rPr>
        <w:t>农林水</w:t>
      </w:r>
      <w:r>
        <w:rPr>
          <w:rFonts w:hint="eastAsia" w:ascii="方正仿宋简体" w:hAnsi="方正仿宋简体" w:eastAsia="方正仿宋简体" w:cs="方正仿宋简体"/>
          <w:b/>
          <w:bCs/>
          <w:sz w:val="33"/>
          <w:szCs w:val="33"/>
        </w:rPr>
        <w:t>支出（类）</w:t>
      </w:r>
      <w:r>
        <w:rPr>
          <w:rFonts w:hint="eastAsia" w:ascii="Times New Roman" w:hAnsi="Times New Roman" w:eastAsia="方正仿宋简体" w:cs="Times New Roman"/>
          <w:b w:val="0"/>
          <w:bCs w:val="0"/>
          <w:kern w:val="2"/>
          <w:sz w:val="33"/>
          <w:szCs w:val="33"/>
          <w:lang w:val="en-US" w:eastAsia="zh-CN" w:bidi="ar-SA"/>
        </w:rPr>
        <w:t>69.83</w:t>
      </w:r>
      <w:r>
        <w:rPr>
          <w:rFonts w:hint="eastAsia" w:ascii="方正仿宋简体" w:hAnsi="方正仿宋简体" w:eastAsia="方正仿宋简体" w:cs="方正仿宋简体"/>
          <w:b w:val="0"/>
          <w:bCs w:val="0"/>
          <w:sz w:val="33"/>
          <w:szCs w:val="33"/>
        </w:rPr>
        <w:t>万元，占</w:t>
      </w:r>
      <w:r>
        <w:rPr>
          <w:rFonts w:hint="eastAsia" w:ascii="Times New Roman" w:hAnsi="Times New Roman" w:eastAsia="方正仿宋简体" w:cs="Times New Roman"/>
          <w:b w:val="0"/>
          <w:bCs w:val="0"/>
          <w:kern w:val="2"/>
          <w:sz w:val="33"/>
          <w:szCs w:val="33"/>
          <w:lang w:val="en-US" w:eastAsia="zh-CN" w:bidi="ar-SA"/>
        </w:rPr>
        <w:t>10.5%</w:t>
      </w:r>
      <w:r>
        <w:rPr>
          <w:rFonts w:hint="eastAsia" w:ascii="方正仿宋简体" w:hAnsi="方正仿宋简体" w:eastAsia="方正仿宋简体" w:cs="方正仿宋简体"/>
          <w:b w:val="0"/>
          <w:bCs w:val="0"/>
          <w:sz w:val="33"/>
          <w:szCs w:val="33"/>
        </w:rPr>
        <w:t>；</w:t>
      </w:r>
      <w:r>
        <w:rPr>
          <w:rFonts w:hint="eastAsia" w:ascii="方正仿宋简体" w:hAnsi="方正仿宋简体" w:eastAsia="方正仿宋简体" w:cs="方正仿宋简体"/>
          <w:b/>
          <w:bCs/>
          <w:sz w:val="33"/>
          <w:szCs w:val="33"/>
        </w:rPr>
        <w:t>住房保障支出（类）</w:t>
      </w:r>
      <w:r>
        <w:rPr>
          <w:rFonts w:hint="eastAsia" w:ascii="Times New Roman" w:hAnsi="Times New Roman" w:eastAsia="方正仿宋简体" w:cs="Times New Roman"/>
          <w:b w:val="0"/>
          <w:bCs w:val="0"/>
          <w:kern w:val="2"/>
          <w:sz w:val="33"/>
          <w:szCs w:val="33"/>
          <w:lang w:val="en-US" w:eastAsia="zh-CN" w:bidi="ar-SA"/>
        </w:rPr>
        <w:t>12.8</w:t>
      </w:r>
      <w:r>
        <w:rPr>
          <w:rFonts w:hint="eastAsia" w:ascii="方正仿宋简体" w:hAnsi="方正仿宋简体" w:eastAsia="方正仿宋简体" w:cs="方正仿宋简体"/>
          <w:b w:val="0"/>
          <w:bCs w:val="0"/>
          <w:sz w:val="33"/>
          <w:szCs w:val="33"/>
        </w:rPr>
        <w:t>万元，占</w:t>
      </w:r>
      <w:r>
        <w:rPr>
          <w:rFonts w:hint="eastAsia" w:ascii="Times New Roman" w:hAnsi="Times New Roman" w:eastAsia="方正仿宋简体" w:cs="Times New Roman"/>
          <w:b w:val="0"/>
          <w:bCs w:val="0"/>
          <w:kern w:val="2"/>
          <w:sz w:val="33"/>
          <w:szCs w:val="33"/>
          <w:lang w:val="en-US" w:eastAsia="zh-CN" w:bidi="ar-SA"/>
        </w:rPr>
        <w:t>1.9%</w:t>
      </w:r>
      <w:r>
        <w:rPr>
          <w:rFonts w:hint="eastAsia" w:ascii="方正仿宋简体" w:hAnsi="方正仿宋简体" w:eastAsia="方正仿宋简体" w:cs="方正仿宋简体"/>
          <w:b w:val="0"/>
          <w:bCs w:val="0"/>
          <w:sz w:val="33"/>
          <w:szCs w:val="33"/>
        </w:rPr>
        <w:t>。</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3" w:firstLineChars="200"/>
        <w:jc w:val="both"/>
        <w:textAlignment w:val="auto"/>
        <w:outlineLvl w:val="9"/>
        <w:rPr>
          <w:rFonts w:hint="eastAsia" w:ascii="方正楷体简体" w:hAnsi="方正楷体简体" w:eastAsia="方正楷体简体" w:cs="方正楷体简体"/>
          <w:b/>
          <w:sz w:val="33"/>
          <w:szCs w:val="33"/>
        </w:rPr>
      </w:pPr>
      <w:r>
        <w:rPr>
          <w:rFonts w:hint="eastAsia" w:ascii="方正楷体简体" w:hAnsi="方正楷体简体" w:eastAsia="方正楷体简体" w:cs="方正楷体简体"/>
          <w:b/>
          <w:sz w:val="33"/>
          <w:szCs w:val="33"/>
        </w:rPr>
        <w:t>（三）一般公共预算财政拨款支出决算具体情况</w:t>
      </w:r>
    </w:p>
    <w:p>
      <w:pPr>
        <w:keepNext w:val="0"/>
        <w:keepLines w:val="0"/>
        <w:pageBreakBefore w:val="0"/>
        <w:widowControl w:val="0"/>
        <w:kinsoku/>
        <w:wordWrap/>
        <w:overflowPunct/>
        <w:topLinePunct w:val="0"/>
        <w:bidi w:val="0"/>
        <w:snapToGrid/>
        <w:spacing w:line="580" w:lineRule="exact"/>
        <w:ind w:firstLine="640"/>
        <w:textAlignment w:val="auto"/>
        <w:rPr>
          <w:rFonts w:hint="eastAsia" w:ascii="方正仿宋简体" w:hAnsi="方正仿宋简体" w:eastAsia="方正仿宋简体" w:cs="方正仿宋简体"/>
          <w:b/>
          <w:bCs/>
          <w:sz w:val="33"/>
          <w:szCs w:val="33"/>
          <w:highlight w:val="none"/>
        </w:rPr>
      </w:pPr>
      <w:r>
        <w:rPr>
          <w:rFonts w:hint="eastAsia" w:ascii="Times New Roman" w:hAnsi="Times New Roman" w:eastAsia="方正仿宋简体" w:cs="Times New Roman"/>
          <w:b w:val="0"/>
          <w:bCs w:val="0"/>
          <w:kern w:val="2"/>
          <w:sz w:val="33"/>
          <w:szCs w:val="33"/>
          <w:lang w:val="en-US" w:eastAsia="zh-CN" w:bidi="ar-SA"/>
        </w:rPr>
        <w:t>2022</w:t>
      </w:r>
      <w:r>
        <w:rPr>
          <w:rFonts w:hint="eastAsia" w:ascii="方正仿宋简体" w:hAnsi="方正仿宋简体" w:eastAsia="方正仿宋简体" w:cs="方正仿宋简体"/>
          <w:b/>
          <w:bCs/>
          <w:sz w:val="33"/>
          <w:szCs w:val="33"/>
          <w:highlight w:val="none"/>
        </w:rPr>
        <w:t>年一般公共预算支出决算数为</w:t>
      </w:r>
      <w:r>
        <w:rPr>
          <w:rFonts w:hint="eastAsia" w:ascii="Times New Roman" w:hAnsi="Times New Roman" w:eastAsia="方正仿宋简体" w:cs="Times New Roman"/>
          <w:b w:val="0"/>
          <w:bCs w:val="0"/>
          <w:kern w:val="2"/>
          <w:sz w:val="33"/>
          <w:szCs w:val="33"/>
          <w:highlight w:val="none"/>
          <w:lang w:val="en-US" w:eastAsia="zh-CN" w:bidi="ar-SA"/>
        </w:rPr>
        <w:t>666.99万元</w:t>
      </w:r>
      <w:r>
        <w:rPr>
          <w:rFonts w:hint="eastAsia" w:ascii="方正仿宋简体" w:hAnsi="方正仿宋简体" w:eastAsia="方正仿宋简体" w:cs="方正仿宋简体"/>
          <w:b/>
          <w:bCs/>
          <w:sz w:val="33"/>
          <w:szCs w:val="33"/>
          <w:highlight w:val="none"/>
        </w:rPr>
        <w:t>，完成预算</w:t>
      </w:r>
      <w:r>
        <w:rPr>
          <w:rFonts w:hint="eastAsia" w:ascii="Times New Roman" w:hAnsi="Times New Roman" w:eastAsia="方正仿宋简体" w:cs="Times New Roman"/>
          <w:b w:val="0"/>
          <w:bCs w:val="0"/>
          <w:kern w:val="2"/>
          <w:sz w:val="33"/>
          <w:szCs w:val="33"/>
          <w:highlight w:val="none"/>
          <w:lang w:val="en-US" w:eastAsia="zh-CN" w:bidi="ar-SA"/>
        </w:rPr>
        <w:t>100%</w:t>
      </w:r>
      <w:r>
        <w:rPr>
          <w:rFonts w:hint="eastAsia" w:ascii="方正仿宋简体" w:hAnsi="方正仿宋简体" w:eastAsia="方正仿宋简体" w:cs="方正仿宋简体"/>
          <w:b/>
          <w:bCs/>
          <w:sz w:val="33"/>
          <w:szCs w:val="33"/>
          <w:highlight w:val="none"/>
        </w:rPr>
        <w:t>。其中：</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方正仿宋简体" w:hAnsi="方正仿宋简体" w:eastAsia="方正仿宋简体" w:cs="方正仿宋简体"/>
          <w:b w:val="0"/>
          <w:bCs w:val="0"/>
          <w:sz w:val="33"/>
          <w:szCs w:val="33"/>
          <w:highlight w:val="none"/>
        </w:rPr>
      </w:pPr>
      <w:r>
        <w:rPr>
          <w:rFonts w:hint="eastAsia" w:ascii="Times New Roman" w:hAnsi="Times New Roman" w:eastAsia="方正仿宋简体" w:cs="Times New Roman"/>
          <w:b w:val="0"/>
          <w:bCs w:val="0"/>
          <w:kern w:val="2"/>
          <w:sz w:val="33"/>
          <w:szCs w:val="33"/>
          <w:highlight w:val="none"/>
          <w:lang w:val="en-US" w:eastAsia="zh-CN" w:bidi="ar-SA"/>
        </w:rPr>
        <w:t>1.</w:t>
      </w:r>
      <w:r>
        <w:rPr>
          <w:rFonts w:hint="eastAsia" w:ascii="方正仿宋简体" w:hAnsi="方正仿宋简体" w:eastAsia="方正仿宋简体" w:cs="方正仿宋简体"/>
          <w:b/>
          <w:bCs/>
          <w:sz w:val="33"/>
          <w:szCs w:val="33"/>
          <w:highlight w:val="none"/>
        </w:rPr>
        <w:t>社会保障和就业（类）人力资源和社会保障管理事务（款）社会保险经办机构（项）、社会保险业务管理事务（项）、行政事业单位养老支出（款）机关事业单位基本养老保险缴费支出（项）</w:t>
      </w:r>
      <w:r>
        <w:rPr>
          <w:rFonts w:hint="eastAsia" w:ascii="方正仿宋简体" w:hAnsi="方正仿宋简体" w:eastAsia="方正仿宋简体" w:cs="方正仿宋简体"/>
          <w:b/>
          <w:bCs/>
          <w:sz w:val="33"/>
          <w:szCs w:val="33"/>
          <w:highlight w:val="none"/>
          <w:lang w:eastAsia="zh-CN"/>
        </w:rPr>
        <w:t>、机关事业单位职业年金缴费支出</w:t>
      </w:r>
      <w:r>
        <w:rPr>
          <w:rFonts w:hint="eastAsia" w:ascii="方正仿宋简体" w:hAnsi="方正仿宋简体" w:eastAsia="方正仿宋简体" w:cs="方正仿宋简体"/>
          <w:b/>
          <w:bCs/>
          <w:sz w:val="33"/>
          <w:szCs w:val="33"/>
          <w:highlight w:val="none"/>
        </w:rPr>
        <w:t>（项）</w:t>
      </w:r>
      <w:r>
        <w:rPr>
          <w:rFonts w:hint="eastAsia" w:ascii="方正仿宋简体" w:hAnsi="方正仿宋简体" w:eastAsia="方正仿宋简体" w:cs="方正仿宋简体"/>
          <w:b/>
          <w:bCs/>
          <w:sz w:val="33"/>
          <w:szCs w:val="33"/>
          <w:highlight w:val="none"/>
          <w:lang w:eastAsia="zh-CN"/>
        </w:rPr>
        <w:t>、就业补助</w:t>
      </w:r>
      <w:r>
        <w:rPr>
          <w:rFonts w:hint="eastAsia" w:ascii="方正仿宋简体" w:hAnsi="方正仿宋简体" w:eastAsia="方正仿宋简体" w:cs="方正仿宋简体"/>
          <w:b/>
          <w:bCs/>
          <w:sz w:val="33"/>
          <w:szCs w:val="33"/>
          <w:highlight w:val="none"/>
        </w:rPr>
        <w:t>（款）其他就业补助支出（项）</w:t>
      </w:r>
      <w:r>
        <w:rPr>
          <w:rFonts w:hint="eastAsia" w:ascii="方正仿宋简体" w:hAnsi="方正仿宋简体" w:eastAsia="方正仿宋简体" w:cs="方正仿宋简体"/>
          <w:b w:val="0"/>
          <w:bCs w:val="0"/>
          <w:sz w:val="33"/>
          <w:szCs w:val="33"/>
          <w:highlight w:val="none"/>
        </w:rPr>
        <w:t>: 支出决算为</w:t>
      </w:r>
      <w:r>
        <w:rPr>
          <w:rFonts w:hint="eastAsia" w:ascii="Times New Roman" w:hAnsi="Times New Roman" w:eastAsia="方正仿宋简体" w:cs="Times New Roman"/>
          <w:b w:val="0"/>
          <w:bCs w:val="0"/>
          <w:kern w:val="2"/>
          <w:sz w:val="33"/>
          <w:szCs w:val="33"/>
          <w:highlight w:val="none"/>
          <w:lang w:val="en-US" w:eastAsia="zh-CN" w:bidi="ar-SA"/>
        </w:rPr>
        <w:t>576.68</w:t>
      </w:r>
      <w:r>
        <w:rPr>
          <w:rFonts w:hint="eastAsia" w:ascii="方正仿宋简体" w:hAnsi="方正仿宋简体" w:eastAsia="方正仿宋简体" w:cs="方正仿宋简体"/>
          <w:b w:val="0"/>
          <w:bCs w:val="0"/>
          <w:sz w:val="33"/>
          <w:szCs w:val="33"/>
          <w:highlight w:val="none"/>
        </w:rPr>
        <w:t>万元，完成预算</w:t>
      </w:r>
      <w:r>
        <w:rPr>
          <w:rFonts w:hint="eastAsia" w:ascii="Times New Roman" w:hAnsi="Times New Roman" w:eastAsia="方正仿宋简体" w:cs="Times New Roman"/>
          <w:b w:val="0"/>
          <w:bCs w:val="0"/>
          <w:kern w:val="2"/>
          <w:sz w:val="33"/>
          <w:szCs w:val="33"/>
          <w:highlight w:val="none"/>
          <w:lang w:val="en-US" w:eastAsia="zh-CN" w:bidi="ar-SA"/>
        </w:rPr>
        <w:t>100%</w:t>
      </w:r>
      <w:r>
        <w:rPr>
          <w:rFonts w:hint="eastAsia" w:ascii="方正仿宋简体" w:hAnsi="方正仿宋简体" w:eastAsia="方正仿宋简体" w:cs="方正仿宋简体"/>
          <w:b w:val="0"/>
          <w:bCs w:val="0"/>
          <w:sz w:val="33"/>
          <w:szCs w:val="33"/>
          <w:highlight w:val="none"/>
        </w:rPr>
        <w:t>。</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方正仿宋简体" w:hAnsi="方正仿宋简体" w:eastAsia="方正仿宋简体" w:cs="方正仿宋简体"/>
          <w:b w:val="0"/>
          <w:bCs w:val="0"/>
          <w:sz w:val="33"/>
          <w:szCs w:val="33"/>
        </w:rPr>
      </w:pPr>
      <w:r>
        <w:rPr>
          <w:rFonts w:hint="eastAsia" w:ascii="Times New Roman" w:hAnsi="Times New Roman" w:eastAsia="方正仿宋简体" w:cs="Times New Roman"/>
          <w:b w:val="0"/>
          <w:bCs w:val="0"/>
          <w:kern w:val="2"/>
          <w:sz w:val="33"/>
          <w:szCs w:val="33"/>
          <w:lang w:val="en-US" w:eastAsia="zh-CN" w:bidi="ar-SA"/>
        </w:rPr>
        <w:t>2.</w:t>
      </w:r>
      <w:r>
        <w:rPr>
          <w:rFonts w:hint="eastAsia" w:ascii="方正仿宋简体" w:hAnsi="方正仿宋简体" w:eastAsia="方正仿宋简体" w:cs="方正仿宋简体"/>
          <w:b/>
          <w:bCs/>
          <w:sz w:val="33"/>
          <w:szCs w:val="33"/>
        </w:rPr>
        <w:t>卫生健康</w:t>
      </w:r>
      <w:r>
        <w:rPr>
          <w:rFonts w:hint="eastAsia" w:ascii="方正仿宋简体" w:hAnsi="方正仿宋简体" w:eastAsia="方正仿宋简体" w:cs="方正仿宋简体"/>
          <w:b/>
          <w:bCs/>
          <w:sz w:val="33"/>
          <w:szCs w:val="33"/>
          <w:lang w:val="en-US" w:eastAsia="zh-CN"/>
        </w:rPr>
        <w:t>支出</w:t>
      </w:r>
      <w:r>
        <w:rPr>
          <w:rFonts w:hint="eastAsia" w:ascii="方正仿宋简体" w:hAnsi="方正仿宋简体" w:eastAsia="方正仿宋简体" w:cs="方正仿宋简体"/>
          <w:b/>
          <w:bCs/>
          <w:sz w:val="33"/>
          <w:szCs w:val="33"/>
        </w:rPr>
        <w:t>（类）行政事业单位医疗（款）行政单位医疗、公务员医疗补助（项）</w:t>
      </w:r>
      <w:r>
        <w:rPr>
          <w:rFonts w:hint="eastAsia" w:ascii="方正仿宋简体" w:hAnsi="方正仿宋简体" w:eastAsia="方正仿宋简体" w:cs="方正仿宋简体"/>
          <w:b w:val="0"/>
          <w:bCs w:val="0"/>
          <w:sz w:val="33"/>
          <w:szCs w:val="33"/>
        </w:rPr>
        <w:t>:支出决算为</w:t>
      </w:r>
      <w:r>
        <w:rPr>
          <w:rFonts w:hint="eastAsia" w:ascii="Times New Roman" w:hAnsi="Times New Roman" w:eastAsia="方正仿宋简体" w:cs="Times New Roman"/>
          <w:b w:val="0"/>
          <w:bCs w:val="0"/>
          <w:kern w:val="2"/>
          <w:sz w:val="33"/>
          <w:szCs w:val="33"/>
          <w:lang w:val="en-US" w:eastAsia="zh-CN" w:bidi="ar-SA"/>
        </w:rPr>
        <w:t>7.68</w:t>
      </w:r>
      <w:r>
        <w:rPr>
          <w:rFonts w:hint="eastAsia" w:ascii="方正仿宋简体" w:hAnsi="方正仿宋简体" w:eastAsia="方正仿宋简体" w:cs="方正仿宋简体"/>
          <w:b w:val="0"/>
          <w:bCs w:val="0"/>
          <w:sz w:val="33"/>
          <w:szCs w:val="33"/>
        </w:rPr>
        <w:t>万元，完成预算</w:t>
      </w:r>
      <w:r>
        <w:rPr>
          <w:rFonts w:hint="eastAsia" w:ascii="Times New Roman" w:hAnsi="Times New Roman" w:eastAsia="方正仿宋简体" w:cs="Times New Roman"/>
          <w:b w:val="0"/>
          <w:bCs w:val="0"/>
          <w:kern w:val="2"/>
          <w:sz w:val="33"/>
          <w:szCs w:val="33"/>
          <w:lang w:val="en-US" w:eastAsia="zh-CN" w:bidi="ar-SA"/>
        </w:rPr>
        <w:t>100%</w:t>
      </w:r>
      <w:r>
        <w:rPr>
          <w:rFonts w:hint="eastAsia" w:ascii="方正仿宋简体" w:hAnsi="方正仿宋简体" w:eastAsia="方正仿宋简体" w:cs="方正仿宋简体"/>
          <w:b w:val="0"/>
          <w:bCs w:val="0"/>
          <w:sz w:val="33"/>
          <w:szCs w:val="33"/>
        </w:rPr>
        <w:t>。</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方正仿宋简体" w:hAnsi="方正仿宋简体" w:eastAsia="方正仿宋简体" w:cs="方正仿宋简体"/>
          <w:b w:val="0"/>
          <w:bCs w:val="0"/>
          <w:sz w:val="33"/>
          <w:szCs w:val="33"/>
        </w:rPr>
      </w:pPr>
      <w:r>
        <w:rPr>
          <w:rFonts w:hint="eastAsia" w:ascii="Times New Roman" w:hAnsi="Times New Roman" w:eastAsia="方正仿宋简体" w:cs="Times New Roman"/>
          <w:b w:val="0"/>
          <w:bCs w:val="0"/>
          <w:kern w:val="2"/>
          <w:sz w:val="33"/>
          <w:szCs w:val="33"/>
          <w:lang w:val="en-US" w:eastAsia="zh-CN" w:bidi="ar-SA"/>
        </w:rPr>
        <w:t>3.</w:t>
      </w:r>
      <w:r>
        <w:rPr>
          <w:rFonts w:hint="eastAsia" w:ascii="方正仿宋简体" w:hAnsi="方正仿宋简体" w:eastAsia="方正仿宋简体" w:cs="方正仿宋简体"/>
          <w:b/>
          <w:bCs/>
          <w:sz w:val="33"/>
          <w:szCs w:val="33"/>
          <w:lang w:val="en-US" w:eastAsia="zh-CN"/>
        </w:rPr>
        <w:t>农林水</w:t>
      </w:r>
      <w:r>
        <w:rPr>
          <w:rFonts w:hint="eastAsia" w:ascii="方正仿宋简体" w:hAnsi="方正仿宋简体" w:eastAsia="方正仿宋简体" w:cs="方正仿宋简体"/>
          <w:b/>
          <w:bCs/>
          <w:sz w:val="33"/>
          <w:szCs w:val="33"/>
        </w:rPr>
        <w:t>支出（类）</w:t>
      </w:r>
      <w:r>
        <w:rPr>
          <w:rFonts w:hint="eastAsia" w:ascii="方正仿宋简体" w:hAnsi="方正仿宋简体" w:eastAsia="方正仿宋简体" w:cs="方正仿宋简体"/>
          <w:b/>
          <w:bCs/>
          <w:sz w:val="33"/>
          <w:szCs w:val="33"/>
          <w:lang w:val="en-US" w:eastAsia="zh-CN"/>
        </w:rPr>
        <w:t>普惠金融发展支出</w:t>
      </w:r>
      <w:r>
        <w:rPr>
          <w:rFonts w:hint="eastAsia" w:ascii="方正仿宋简体" w:hAnsi="方正仿宋简体" w:eastAsia="方正仿宋简体" w:cs="方正仿宋简体"/>
          <w:b/>
          <w:bCs/>
          <w:sz w:val="33"/>
          <w:szCs w:val="33"/>
        </w:rPr>
        <w:t>（款）</w:t>
      </w:r>
      <w:r>
        <w:rPr>
          <w:rFonts w:hint="eastAsia" w:ascii="方正仿宋简体" w:hAnsi="方正仿宋简体" w:eastAsia="方正仿宋简体" w:cs="方正仿宋简体"/>
          <w:b/>
          <w:bCs/>
          <w:sz w:val="33"/>
          <w:szCs w:val="33"/>
          <w:lang w:val="en-US" w:eastAsia="zh-CN"/>
        </w:rPr>
        <w:t>创业担保贷款贴息及奖补</w:t>
      </w:r>
      <w:r>
        <w:rPr>
          <w:rFonts w:hint="eastAsia" w:ascii="方正仿宋简体" w:hAnsi="方正仿宋简体" w:eastAsia="方正仿宋简体" w:cs="方正仿宋简体"/>
          <w:b/>
          <w:bCs/>
          <w:sz w:val="33"/>
          <w:szCs w:val="33"/>
        </w:rPr>
        <w:t>（项）</w:t>
      </w:r>
      <w:r>
        <w:rPr>
          <w:rFonts w:hint="eastAsia" w:ascii="方正仿宋简体" w:hAnsi="方正仿宋简体" w:eastAsia="方正仿宋简体" w:cs="方正仿宋简体"/>
          <w:b w:val="0"/>
          <w:bCs w:val="0"/>
          <w:sz w:val="33"/>
          <w:szCs w:val="33"/>
        </w:rPr>
        <w:t>:支出决算为</w:t>
      </w:r>
      <w:r>
        <w:rPr>
          <w:rFonts w:hint="eastAsia" w:ascii="Times New Roman" w:hAnsi="Times New Roman" w:eastAsia="方正仿宋简体" w:cs="Times New Roman"/>
          <w:b w:val="0"/>
          <w:bCs w:val="0"/>
          <w:kern w:val="2"/>
          <w:sz w:val="33"/>
          <w:szCs w:val="33"/>
          <w:lang w:val="en-US" w:eastAsia="zh-CN" w:bidi="ar-SA"/>
        </w:rPr>
        <w:t>69.83</w:t>
      </w:r>
      <w:r>
        <w:rPr>
          <w:rFonts w:hint="eastAsia" w:ascii="方正仿宋简体" w:hAnsi="方正仿宋简体" w:eastAsia="方正仿宋简体" w:cs="方正仿宋简体"/>
          <w:b w:val="0"/>
          <w:bCs w:val="0"/>
          <w:sz w:val="33"/>
          <w:szCs w:val="33"/>
        </w:rPr>
        <w:t>万元，完成预算</w:t>
      </w:r>
      <w:r>
        <w:rPr>
          <w:rFonts w:hint="eastAsia" w:ascii="Times New Roman" w:hAnsi="Times New Roman" w:eastAsia="方正仿宋简体" w:cs="Times New Roman"/>
          <w:b w:val="0"/>
          <w:bCs w:val="0"/>
          <w:kern w:val="2"/>
          <w:sz w:val="33"/>
          <w:szCs w:val="33"/>
          <w:lang w:val="en-US" w:eastAsia="zh-CN" w:bidi="ar-SA"/>
        </w:rPr>
        <w:t>100%</w:t>
      </w:r>
      <w:r>
        <w:rPr>
          <w:rFonts w:hint="eastAsia" w:ascii="方正仿宋简体" w:hAnsi="方正仿宋简体" w:eastAsia="方正仿宋简体" w:cs="方正仿宋简体"/>
          <w:b w:val="0"/>
          <w:bCs w:val="0"/>
          <w:sz w:val="33"/>
          <w:szCs w:val="33"/>
        </w:rPr>
        <w:t>。</w:t>
      </w:r>
    </w:p>
    <w:p>
      <w:pPr>
        <w:keepNext w:val="0"/>
        <w:keepLines w:val="0"/>
        <w:pageBreakBefore w:val="0"/>
        <w:widowControl w:val="0"/>
        <w:kinsoku/>
        <w:wordWrap/>
        <w:overflowPunct/>
        <w:topLinePunct w:val="0"/>
        <w:bidi w:val="0"/>
        <w:snapToGrid/>
        <w:spacing w:line="580" w:lineRule="exact"/>
        <w:ind w:firstLine="640"/>
        <w:textAlignment w:val="auto"/>
        <w:rPr>
          <w:rFonts w:hint="eastAsia" w:ascii="方正仿宋简体" w:hAnsi="方正仿宋简体" w:eastAsia="方正仿宋简体" w:cs="方正仿宋简体"/>
          <w:b w:val="0"/>
          <w:bCs w:val="0"/>
          <w:sz w:val="33"/>
          <w:szCs w:val="33"/>
        </w:rPr>
      </w:pPr>
      <w:r>
        <w:rPr>
          <w:rFonts w:hint="eastAsia" w:ascii="Times New Roman" w:hAnsi="Times New Roman" w:eastAsia="方正仿宋简体" w:cs="Times New Roman"/>
          <w:b w:val="0"/>
          <w:bCs w:val="0"/>
          <w:kern w:val="2"/>
          <w:sz w:val="33"/>
          <w:szCs w:val="33"/>
          <w:lang w:val="en-US" w:eastAsia="zh-CN" w:bidi="ar-SA"/>
        </w:rPr>
        <w:t>4.</w:t>
      </w:r>
      <w:r>
        <w:rPr>
          <w:rFonts w:hint="eastAsia" w:ascii="方正仿宋简体" w:hAnsi="方正仿宋简体" w:eastAsia="方正仿宋简体" w:cs="方正仿宋简体"/>
          <w:b/>
          <w:bCs/>
          <w:sz w:val="33"/>
          <w:szCs w:val="33"/>
        </w:rPr>
        <w:t>住房保障支出（类）住房改革支出（款）住房公积金（项）</w:t>
      </w:r>
      <w:r>
        <w:rPr>
          <w:rFonts w:hint="eastAsia" w:ascii="方正仿宋简体" w:hAnsi="方正仿宋简体" w:eastAsia="方正仿宋简体" w:cs="方正仿宋简体"/>
          <w:b w:val="0"/>
          <w:bCs w:val="0"/>
          <w:sz w:val="33"/>
          <w:szCs w:val="33"/>
        </w:rPr>
        <w:t>:支出决算为</w:t>
      </w:r>
      <w:r>
        <w:rPr>
          <w:rFonts w:hint="eastAsia" w:ascii="Times New Roman" w:hAnsi="Times New Roman" w:eastAsia="方正仿宋简体" w:cs="Times New Roman"/>
          <w:b w:val="0"/>
          <w:bCs w:val="0"/>
          <w:kern w:val="2"/>
          <w:sz w:val="33"/>
          <w:szCs w:val="33"/>
          <w:lang w:val="en-US" w:eastAsia="zh-CN" w:bidi="ar-SA"/>
        </w:rPr>
        <w:t>12.8</w:t>
      </w:r>
      <w:r>
        <w:rPr>
          <w:rFonts w:hint="eastAsia" w:ascii="方正仿宋简体" w:hAnsi="方正仿宋简体" w:eastAsia="方正仿宋简体" w:cs="方正仿宋简体"/>
          <w:b w:val="0"/>
          <w:bCs w:val="0"/>
          <w:sz w:val="33"/>
          <w:szCs w:val="33"/>
        </w:rPr>
        <w:t>万元，完成预算</w:t>
      </w:r>
      <w:r>
        <w:rPr>
          <w:rFonts w:hint="eastAsia" w:ascii="Times New Roman" w:hAnsi="Times New Roman" w:eastAsia="方正仿宋简体" w:cs="Times New Roman"/>
          <w:b w:val="0"/>
          <w:bCs w:val="0"/>
          <w:kern w:val="2"/>
          <w:sz w:val="33"/>
          <w:szCs w:val="33"/>
          <w:lang w:val="en-US" w:eastAsia="zh-CN" w:bidi="ar-SA"/>
        </w:rPr>
        <w:t>100%</w:t>
      </w:r>
      <w:r>
        <w:rPr>
          <w:rFonts w:hint="eastAsia" w:ascii="方正仿宋简体" w:hAnsi="方正仿宋简体" w:eastAsia="方正仿宋简体" w:cs="方正仿宋简体"/>
          <w:b w:val="0"/>
          <w:bCs w:val="0"/>
          <w:sz w:val="33"/>
          <w:szCs w:val="33"/>
        </w:rPr>
        <w:t>。</w:t>
      </w:r>
    </w:p>
    <w:p>
      <w:pPr>
        <w:keepNext w:val="0"/>
        <w:keepLines w:val="0"/>
        <w:pageBreakBefore w:val="0"/>
        <w:widowControl w:val="0"/>
        <w:tabs>
          <w:tab w:val="right" w:pos="8306"/>
        </w:tabs>
        <w:kinsoku/>
        <w:wordWrap/>
        <w:overflowPunct/>
        <w:topLinePunct w:val="0"/>
        <w:bidi w:val="0"/>
        <w:snapToGrid/>
        <w:spacing w:line="580" w:lineRule="exact"/>
        <w:ind w:firstLine="640"/>
        <w:textAlignment w:val="auto"/>
        <w:outlineLvl w:val="1"/>
        <w:rPr>
          <w:rStyle w:val="30"/>
          <w:rFonts w:ascii="Times New Roman" w:hAnsi="Times New Roman"/>
        </w:rPr>
      </w:pPr>
      <w:bookmarkStart w:id="33" w:name="_Toc6627"/>
      <w:r>
        <w:rPr>
          <w:rFonts w:hint="eastAsia" w:ascii="方正黑体简体" w:hAnsi="方正黑体简体" w:eastAsia="方正黑体简体" w:cs="方正黑体简体"/>
          <w:sz w:val="33"/>
          <w:szCs w:val="33"/>
        </w:rPr>
        <w:t>六、一般公共预算财政拨款基本支出决算情况说明</w:t>
      </w:r>
      <w:bookmarkEnd w:id="33"/>
      <w:r>
        <w:rPr>
          <w:rStyle w:val="30"/>
          <w:rFonts w:ascii="Times New Roman" w:hAnsi="Times New Roman" w:eastAsia="黑体"/>
          <w:b w:val="0"/>
        </w:rPr>
        <w:tab/>
      </w:r>
    </w:p>
    <w:p>
      <w:pPr>
        <w:keepNext w:val="0"/>
        <w:keepLines w:val="0"/>
        <w:pageBreakBefore w:val="0"/>
        <w:widowControl w:val="0"/>
        <w:kinsoku/>
        <w:wordWrap/>
        <w:overflowPunct/>
        <w:topLinePunct w:val="0"/>
        <w:bidi w:val="0"/>
        <w:snapToGrid/>
        <w:spacing w:line="580" w:lineRule="exact"/>
        <w:ind w:firstLine="640"/>
        <w:textAlignment w:val="auto"/>
        <w:rPr>
          <w:rFonts w:hint="eastAsia" w:ascii="Times New Roman" w:hAnsi="Times New Roman" w:eastAsia="方正仿宋简体" w:cs="Times New Roman"/>
          <w:b w:val="0"/>
          <w:bCs w:val="0"/>
          <w:kern w:val="2"/>
          <w:sz w:val="33"/>
          <w:szCs w:val="33"/>
          <w:lang w:val="en-US" w:eastAsia="zh-CN" w:bidi="ar-SA"/>
        </w:rPr>
      </w:pPr>
      <w:r>
        <w:rPr>
          <w:rFonts w:hint="eastAsia" w:ascii="Times New Roman" w:hAnsi="Times New Roman" w:eastAsia="方正仿宋简体" w:cs="Times New Roman"/>
          <w:b w:val="0"/>
          <w:bCs w:val="0"/>
          <w:kern w:val="2"/>
          <w:sz w:val="33"/>
          <w:szCs w:val="33"/>
          <w:lang w:val="en-US" w:eastAsia="zh-CN" w:bidi="ar-SA"/>
        </w:rPr>
        <w:t>2022年一般公共预算财政拨款基本支出183.73万元，其中：</w:t>
      </w:r>
    </w:p>
    <w:p>
      <w:pPr>
        <w:keepNext w:val="0"/>
        <w:keepLines w:val="0"/>
        <w:pageBreakBefore w:val="0"/>
        <w:widowControl w:val="0"/>
        <w:kinsoku/>
        <w:wordWrap/>
        <w:overflowPunct/>
        <w:topLinePunct w:val="0"/>
        <w:bidi w:val="0"/>
        <w:snapToGrid/>
        <w:spacing w:line="580" w:lineRule="exact"/>
        <w:ind w:firstLine="640"/>
        <w:textAlignment w:val="auto"/>
        <w:rPr>
          <w:rFonts w:hint="eastAsia" w:ascii="Times New Roman" w:hAnsi="Times New Roman" w:eastAsia="方正仿宋简体" w:cs="Times New Roman"/>
          <w:b w:val="0"/>
          <w:bCs w:val="0"/>
          <w:kern w:val="2"/>
          <w:sz w:val="33"/>
          <w:szCs w:val="33"/>
          <w:lang w:val="en-US" w:eastAsia="zh-CN" w:bidi="ar-SA"/>
        </w:rPr>
      </w:pPr>
      <w:r>
        <w:rPr>
          <w:rFonts w:hint="eastAsia" w:ascii="Times New Roman" w:hAnsi="Times New Roman" w:eastAsia="方正仿宋简体" w:cs="Times New Roman"/>
          <w:b w:val="0"/>
          <w:bCs w:val="0"/>
          <w:kern w:val="2"/>
          <w:sz w:val="33"/>
          <w:szCs w:val="33"/>
          <w:lang w:val="en-US" w:eastAsia="zh-CN" w:bidi="ar-SA"/>
        </w:rPr>
        <w:t>人员经费160.56万元，主要包括：基本工资47.18万元、津贴补贴31.39万元、奖金3.28万元、机关事业单位基本养老保险缴费12.34万元、职业年金缴费2.06万元、职工基本医疗保险缴费6.92万元、公务员医疗补助缴费0.76万元、其他社会保障缴费1.3万元、住房公积金12.8万元、奖励金40.06万元、其他对个人和家庭的补助2.47万元。</w:t>
      </w:r>
    </w:p>
    <w:p>
      <w:pPr>
        <w:keepNext w:val="0"/>
        <w:keepLines w:val="0"/>
        <w:pageBreakBefore w:val="0"/>
        <w:widowControl w:val="0"/>
        <w:kinsoku/>
        <w:wordWrap/>
        <w:overflowPunct/>
        <w:topLinePunct w:val="0"/>
        <w:bidi w:val="0"/>
        <w:snapToGrid/>
        <w:spacing w:line="580" w:lineRule="exact"/>
        <w:ind w:firstLine="640"/>
        <w:textAlignment w:val="auto"/>
        <w:rPr>
          <w:rFonts w:hint="eastAsia" w:ascii="Times New Roman" w:hAnsi="Times New Roman" w:eastAsia="方正仿宋简体" w:cs="Times New Roman"/>
          <w:b w:val="0"/>
          <w:bCs w:val="0"/>
          <w:kern w:val="2"/>
          <w:sz w:val="33"/>
          <w:szCs w:val="33"/>
          <w:lang w:val="en-US" w:eastAsia="zh-CN" w:bidi="ar-SA"/>
        </w:rPr>
      </w:pPr>
      <w:r>
        <w:rPr>
          <w:rFonts w:hint="eastAsia" w:ascii="Times New Roman" w:hAnsi="Times New Roman" w:eastAsia="方正仿宋简体" w:cs="Times New Roman"/>
          <w:b w:val="0"/>
          <w:bCs w:val="0"/>
          <w:kern w:val="2"/>
          <w:sz w:val="33"/>
          <w:szCs w:val="33"/>
          <w:lang w:val="en-US" w:eastAsia="zh-CN" w:bidi="ar-SA"/>
        </w:rPr>
        <w:t>公用经费23.17万元，主要包括：办公费0.18万元、手续费0.11万元、水费0.49万元、电费3.92万元、邮电费3.26万元、差旅费0.55万元、公务接待费0.09万元、工会经费1.47万元、福利费1.02万元、其他交通费9.4万元、其他商品和服务支出2.68万元。</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textAlignment w:val="auto"/>
        <w:outlineLvl w:val="1"/>
        <w:rPr>
          <w:rFonts w:hint="eastAsia" w:ascii="方正黑体简体" w:hAnsi="方正黑体简体" w:eastAsia="方正黑体简体" w:cs="方正黑体简体"/>
          <w:sz w:val="33"/>
          <w:szCs w:val="33"/>
        </w:rPr>
      </w:pPr>
      <w:bookmarkStart w:id="34" w:name="_Toc28675"/>
      <w:r>
        <w:rPr>
          <w:rFonts w:hint="eastAsia" w:ascii="方正黑体简体" w:hAnsi="方正黑体简体" w:eastAsia="方正黑体简体" w:cs="方正黑体简体"/>
          <w:sz w:val="33"/>
          <w:szCs w:val="33"/>
        </w:rPr>
        <w:t>七、“三公”经费财政拨款支出决算情况说明</w:t>
      </w:r>
      <w:bookmarkEnd w:id="34"/>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3" w:firstLineChars="200"/>
        <w:jc w:val="both"/>
        <w:textAlignment w:val="auto"/>
        <w:outlineLvl w:val="9"/>
        <w:rPr>
          <w:rFonts w:hint="eastAsia" w:ascii="方正楷体简体" w:hAnsi="方正楷体简体" w:eastAsia="方正楷体简体" w:cs="方正楷体简体"/>
          <w:b/>
          <w:sz w:val="33"/>
          <w:szCs w:val="33"/>
        </w:rPr>
      </w:pPr>
      <w:r>
        <w:rPr>
          <w:rFonts w:hint="eastAsia" w:ascii="方正楷体简体" w:hAnsi="方正楷体简体" w:eastAsia="方正楷体简体" w:cs="方正楷体简体"/>
          <w:b/>
          <w:sz w:val="33"/>
          <w:szCs w:val="33"/>
        </w:rPr>
        <w:t>（一）“三公”经费财政拨款支出决算总体情况说明</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eastAsia="仿宋"/>
          <w:b/>
          <w:color w:val="FF0000"/>
          <w:sz w:val="32"/>
          <w:szCs w:val="32"/>
        </w:rPr>
      </w:pPr>
      <w:r>
        <w:rPr>
          <w:rFonts w:hint="eastAsia" w:ascii="Times New Roman" w:hAnsi="Times New Roman" w:eastAsia="方正仿宋简体" w:cs="Times New Roman"/>
          <w:b w:val="0"/>
          <w:bCs w:val="0"/>
          <w:kern w:val="2"/>
          <w:sz w:val="33"/>
          <w:szCs w:val="33"/>
          <w:lang w:val="en-US" w:eastAsia="zh-CN" w:bidi="ar-SA"/>
        </w:rPr>
        <w:t>2022</w:t>
      </w:r>
      <w:r>
        <w:rPr>
          <w:rFonts w:hint="eastAsia" w:ascii="方正仿宋简体" w:hAnsi="方正仿宋简体" w:eastAsia="方正仿宋简体" w:cs="方正仿宋简体"/>
          <w:b w:val="0"/>
          <w:bCs w:val="0"/>
          <w:sz w:val="33"/>
          <w:szCs w:val="33"/>
        </w:rPr>
        <w:t>年“三公”经费财政拨款支出决算为</w:t>
      </w:r>
      <w:r>
        <w:rPr>
          <w:rFonts w:hint="eastAsia" w:ascii="Times New Roman" w:hAnsi="Times New Roman" w:eastAsia="方正仿宋简体" w:cs="Times New Roman"/>
          <w:b w:val="0"/>
          <w:bCs w:val="0"/>
          <w:kern w:val="2"/>
          <w:sz w:val="33"/>
          <w:szCs w:val="33"/>
          <w:lang w:val="en-US" w:eastAsia="zh-CN" w:bidi="ar-SA"/>
        </w:rPr>
        <w:t>0.09</w:t>
      </w:r>
      <w:r>
        <w:rPr>
          <w:rFonts w:hint="eastAsia" w:ascii="方正仿宋简体" w:hAnsi="方正仿宋简体" w:eastAsia="方正仿宋简体" w:cs="方正仿宋简体"/>
          <w:b w:val="0"/>
          <w:bCs w:val="0"/>
          <w:sz w:val="33"/>
          <w:szCs w:val="33"/>
        </w:rPr>
        <w:t>万元，完成预算</w:t>
      </w:r>
      <w:r>
        <w:rPr>
          <w:rFonts w:hint="eastAsia" w:ascii="Times New Roman" w:hAnsi="Times New Roman" w:eastAsia="方正仿宋简体" w:cs="Times New Roman"/>
          <w:b w:val="0"/>
          <w:bCs w:val="0"/>
          <w:kern w:val="2"/>
          <w:sz w:val="33"/>
          <w:szCs w:val="33"/>
          <w:lang w:val="en-US" w:eastAsia="zh-CN" w:bidi="ar-SA"/>
        </w:rPr>
        <w:t>33.33%</w:t>
      </w:r>
      <w:r>
        <w:rPr>
          <w:rFonts w:hint="eastAsia" w:ascii="方正仿宋简体" w:hAnsi="方正仿宋简体" w:eastAsia="方正仿宋简体" w:cs="方正仿宋简体"/>
          <w:b w:val="0"/>
          <w:bCs w:val="0"/>
          <w:sz w:val="33"/>
          <w:szCs w:val="33"/>
        </w:rPr>
        <w:t>，决算数小于预算数的主要原因是</w:t>
      </w:r>
      <w:r>
        <w:rPr>
          <w:rFonts w:hint="eastAsia" w:ascii="方正仿宋简体" w:hAnsi="方正仿宋简体" w:eastAsia="方正仿宋简体" w:cs="方正仿宋简体"/>
          <w:b w:val="0"/>
          <w:bCs w:val="0"/>
          <w:sz w:val="33"/>
          <w:szCs w:val="33"/>
          <w:lang w:eastAsia="zh-CN"/>
        </w:rPr>
        <w:t>厉行节俭，压缩开支</w:t>
      </w:r>
      <w:r>
        <w:rPr>
          <w:rFonts w:hint="eastAsia" w:ascii="方正仿宋简体" w:hAnsi="方正仿宋简体" w:eastAsia="方正仿宋简体" w:cs="方正仿宋简体"/>
          <w:b w:val="0"/>
          <w:bCs w:val="0"/>
          <w:sz w:val="33"/>
          <w:szCs w:val="33"/>
        </w:rPr>
        <w:t>。</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3" w:firstLineChars="200"/>
        <w:jc w:val="both"/>
        <w:textAlignment w:val="auto"/>
        <w:outlineLvl w:val="9"/>
        <w:rPr>
          <w:rFonts w:hint="eastAsia" w:ascii="方正楷体简体" w:hAnsi="方正楷体简体" w:eastAsia="方正楷体简体" w:cs="方正楷体简体"/>
          <w:b/>
          <w:sz w:val="33"/>
          <w:szCs w:val="33"/>
        </w:rPr>
      </w:pPr>
      <w:r>
        <w:rPr>
          <w:rFonts w:hint="eastAsia" w:ascii="方正楷体简体" w:hAnsi="方正楷体简体" w:eastAsia="方正楷体简体" w:cs="方正楷体简体"/>
          <w:b/>
          <w:sz w:val="33"/>
          <w:szCs w:val="33"/>
        </w:rPr>
        <w:t>（二）“三公”经费财政拨款支出决算具体情况说明</w:t>
      </w:r>
    </w:p>
    <w:p>
      <w:pPr>
        <w:keepNext w:val="0"/>
        <w:keepLines w:val="0"/>
        <w:pageBreakBefore w:val="0"/>
        <w:widowControl w:val="0"/>
        <w:kinsoku/>
        <w:wordWrap/>
        <w:overflowPunct/>
        <w:topLinePunct w:val="0"/>
        <w:bidi w:val="0"/>
        <w:snapToGrid/>
        <w:spacing w:line="580" w:lineRule="exact"/>
        <w:ind w:firstLine="640"/>
        <w:textAlignment w:val="auto"/>
        <w:rPr>
          <w:rFonts w:eastAsia="仿宋"/>
          <w:color w:val="000000"/>
          <w:sz w:val="32"/>
          <w:szCs w:val="32"/>
        </w:rPr>
      </w:pPr>
      <w:r>
        <w:rPr>
          <w:rFonts w:hint="eastAsia" w:ascii="Times New Roman" w:hAnsi="Times New Roman" w:eastAsia="方正仿宋简体" w:cs="Times New Roman"/>
          <w:b w:val="0"/>
          <w:bCs w:val="0"/>
          <w:kern w:val="2"/>
          <w:sz w:val="33"/>
          <w:szCs w:val="33"/>
          <w:lang w:val="en-US" w:eastAsia="zh-CN" w:bidi="ar-SA"/>
        </w:rPr>
        <w:t>2022</w:t>
      </w:r>
      <w:r>
        <w:rPr>
          <w:rFonts w:hint="eastAsia" w:ascii="方正仿宋简体" w:hAnsi="方正仿宋简体" w:eastAsia="方正仿宋简体" w:cs="方正仿宋简体"/>
          <w:b w:val="0"/>
          <w:bCs w:val="0"/>
          <w:sz w:val="33"/>
          <w:szCs w:val="33"/>
        </w:rPr>
        <w:t>年“三公”经费财政拨款支出决算中，因公出国（境）费支出决算</w:t>
      </w:r>
      <w:r>
        <w:rPr>
          <w:rFonts w:hint="eastAsia" w:ascii="Times New Roman" w:hAnsi="Times New Roman" w:eastAsia="方正仿宋简体" w:cs="Times New Roman"/>
          <w:b w:val="0"/>
          <w:bCs w:val="0"/>
          <w:kern w:val="2"/>
          <w:sz w:val="33"/>
          <w:szCs w:val="33"/>
          <w:lang w:val="en-US" w:eastAsia="zh-CN" w:bidi="ar-SA"/>
        </w:rPr>
        <w:t>0</w:t>
      </w:r>
      <w:r>
        <w:rPr>
          <w:rFonts w:hint="eastAsia" w:ascii="方正仿宋简体" w:hAnsi="方正仿宋简体" w:eastAsia="方正仿宋简体" w:cs="方正仿宋简体"/>
          <w:b w:val="0"/>
          <w:bCs w:val="0"/>
          <w:sz w:val="33"/>
          <w:szCs w:val="33"/>
        </w:rPr>
        <w:t>万元，占</w:t>
      </w:r>
      <w:r>
        <w:rPr>
          <w:rFonts w:hint="eastAsia" w:ascii="Times New Roman" w:hAnsi="Times New Roman" w:eastAsia="方正仿宋简体" w:cs="Times New Roman"/>
          <w:b w:val="0"/>
          <w:bCs w:val="0"/>
          <w:kern w:val="2"/>
          <w:sz w:val="33"/>
          <w:szCs w:val="33"/>
          <w:lang w:val="en-US" w:eastAsia="zh-CN" w:bidi="ar-SA"/>
        </w:rPr>
        <w:t>0%</w:t>
      </w:r>
      <w:r>
        <w:rPr>
          <w:rFonts w:hint="eastAsia" w:ascii="方正仿宋简体" w:hAnsi="方正仿宋简体" w:eastAsia="方正仿宋简体" w:cs="方正仿宋简体"/>
          <w:b w:val="0"/>
          <w:bCs w:val="0"/>
          <w:sz w:val="33"/>
          <w:szCs w:val="33"/>
        </w:rPr>
        <w:t>；公务用车购置及运行维护费支出决算</w:t>
      </w:r>
      <w:r>
        <w:rPr>
          <w:rFonts w:hint="eastAsia" w:ascii="Times New Roman" w:hAnsi="Times New Roman" w:eastAsia="方正仿宋简体" w:cs="Times New Roman"/>
          <w:b w:val="0"/>
          <w:bCs w:val="0"/>
          <w:kern w:val="2"/>
          <w:sz w:val="33"/>
          <w:szCs w:val="33"/>
          <w:lang w:val="en-US" w:eastAsia="zh-CN" w:bidi="ar-SA"/>
        </w:rPr>
        <w:t>0</w:t>
      </w:r>
      <w:r>
        <w:rPr>
          <w:rFonts w:hint="eastAsia" w:ascii="方正仿宋简体" w:hAnsi="方正仿宋简体" w:eastAsia="方正仿宋简体" w:cs="方正仿宋简体"/>
          <w:b w:val="0"/>
          <w:bCs w:val="0"/>
          <w:sz w:val="33"/>
          <w:szCs w:val="33"/>
        </w:rPr>
        <w:t>万元，占</w:t>
      </w:r>
      <w:r>
        <w:rPr>
          <w:rFonts w:hint="eastAsia" w:ascii="Times New Roman" w:hAnsi="Times New Roman" w:eastAsia="方正仿宋简体" w:cs="Times New Roman"/>
          <w:b w:val="0"/>
          <w:bCs w:val="0"/>
          <w:kern w:val="2"/>
          <w:sz w:val="33"/>
          <w:szCs w:val="33"/>
          <w:lang w:val="en-US" w:eastAsia="zh-CN" w:bidi="ar-SA"/>
        </w:rPr>
        <w:t>0%</w:t>
      </w:r>
      <w:r>
        <w:rPr>
          <w:rFonts w:hint="eastAsia" w:ascii="方正仿宋简体" w:hAnsi="方正仿宋简体" w:eastAsia="方正仿宋简体" w:cs="方正仿宋简体"/>
          <w:b w:val="0"/>
          <w:bCs w:val="0"/>
          <w:sz w:val="33"/>
          <w:szCs w:val="33"/>
        </w:rPr>
        <w:t>；公务接待费支出决算</w:t>
      </w:r>
      <w:r>
        <w:rPr>
          <w:rFonts w:hint="eastAsia" w:ascii="Times New Roman" w:hAnsi="Times New Roman" w:eastAsia="方正仿宋简体" w:cs="Times New Roman"/>
          <w:b w:val="0"/>
          <w:bCs w:val="0"/>
          <w:kern w:val="2"/>
          <w:sz w:val="33"/>
          <w:szCs w:val="33"/>
          <w:lang w:val="en-US" w:eastAsia="zh-CN" w:bidi="ar-SA"/>
        </w:rPr>
        <w:t>0.09</w:t>
      </w:r>
      <w:r>
        <w:rPr>
          <w:rFonts w:hint="eastAsia" w:ascii="方正仿宋简体" w:hAnsi="方正仿宋简体" w:eastAsia="方正仿宋简体" w:cs="方正仿宋简体"/>
          <w:b w:val="0"/>
          <w:bCs w:val="0"/>
          <w:sz w:val="33"/>
          <w:szCs w:val="33"/>
        </w:rPr>
        <w:t>万元，占</w:t>
      </w:r>
      <w:r>
        <w:rPr>
          <w:rFonts w:hint="eastAsia" w:ascii="Times New Roman" w:hAnsi="Times New Roman" w:eastAsia="方正仿宋简体" w:cs="Times New Roman"/>
          <w:b w:val="0"/>
          <w:bCs w:val="0"/>
          <w:kern w:val="2"/>
          <w:sz w:val="33"/>
          <w:szCs w:val="33"/>
          <w:lang w:val="en-US" w:eastAsia="zh-CN" w:bidi="ar-SA"/>
        </w:rPr>
        <w:t>100%</w:t>
      </w:r>
      <w:r>
        <w:rPr>
          <w:rFonts w:hint="eastAsia" w:ascii="方正仿宋简体" w:hAnsi="方正仿宋简体" w:eastAsia="方正仿宋简体" w:cs="方正仿宋简体"/>
          <w:b w:val="0"/>
          <w:bCs w:val="0"/>
          <w:sz w:val="33"/>
          <w:szCs w:val="33"/>
        </w:rPr>
        <w:t>。具体情况如下：</w:t>
      </w:r>
    </w:p>
    <w:p>
      <w:pPr>
        <w:keepNext w:val="0"/>
        <w:keepLines w:val="0"/>
        <w:pageBreakBefore w:val="0"/>
        <w:widowControl w:val="0"/>
        <w:kinsoku/>
        <w:wordWrap/>
        <w:overflowPunct/>
        <w:topLinePunct w:val="0"/>
        <w:bidi w:val="0"/>
        <w:snapToGrid/>
        <w:spacing w:line="580" w:lineRule="exact"/>
        <w:ind w:firstLine="640"/>
        <w:textAlignment w:val="auto"/>
        <w:rPr>
          <w:rFonts w:eastAsia="仿宋"/>
          <w:i/>
          <w:color w:val="000000"/>
          <w:sz w:val="32"/>
          <w:szCs w:val="32"/>
        </w:rPr>
      </w:pPr>
      <w:r>
        <w:rPr>
          <w:rFonts w:hint="eastAsia" w:ascii="Times New Roman" w:hAnsi="Times New Roman" w:eastAsia="方正仿宋简体" w:cs="Times New Roman"/>
          <w:b w:val="0"/>
          <w:bCs w:val="0"/>
          <w:kern w:val="2"/>
          <w:sz w:val="33"/>
          <w:szCs w:val="33"/>
          <w:lang w:val="en-US" w:eastAsia="zh-CN" w:bidi="ar-SA"/>
        </w:rPr>
        <w:t>1.</w:t>
      </w:r>
      <w:r>
        <w:rPr>
          <w:rFonts w:hint="eastAsia" w:ascii="方正仿宋简体" w:hAnsi="方正仿宋简体" w:eastAsia="方正仿宋简体" w:cs="方正仿宋简体"/>
          <w:b/>
          <w:bCs/>
          <w:sz w:val="33"/>
          <w:szCs w:val="33"/>
        </w:rPr>
        <w:t>因公出国（境）经费支出</w:t>
      </w:r>
      <w:r>
        <w:rPr>
          <w:rFonts w:hint="eastAsia" w:ascii="Times New Roman" w:hAnsi="Times New Roman" w:eastAsia="方正仿宋简体" w:cs="Times New Roman"/>
          <w:b w:val="0"/>
          <w:bCs w:val="0"/>
          <w:kern w:val="2"/>
          <w:sz w:val="33"/>
          <w:szCs w:val="33"/>
          <w:lang w:val="en-US" w:eastAsia="zh-CN" w:bidi="ar-SA"/>
        </w:rPr>
        <w:t>0</w:t>
      </w:r>
      <w:r>
        <w:rPr>
          <w:rFonts w:hint="eastAsia" w:ascii="方正仿宋简体" w:hAnsi="方正仿宋简体" w:eastAsia="方正仿宋简体" w:cs="方正仿宋简体"/>
          <w:b w:val="0"/>
          <w:bCs w:val="0"/>
          <w:sz w:val="33"/>
          <w:szCs w:val="33"/>
        </w:rPr>
        <w:t>万元，完成预算</w:t>
      </w:r>
      <w:r>
        <w:rPr>
          <w:rFonts w:hint="eastAsia" w:ascii="Times New Roman" w:hAnsi="Times New Roman" w:eastAsia="方正仿宋简体" w:cs="Times New Roman"/>
          <w:b w:val="0"/>
          <w:bCs w:val="0"/>
          <w:kern w:val="2"/>
          <w:sz w:val="33"/>
          <w:szCs w:val="33"/>
          <w:lang w:val="en-US" w:eastAsia="zh-CN" w:bidi="ar-SA"/>
        </w:rPr>
        <w:t>0%</w:t>
      </w:r>
      <w:r>
        <w:rPr>
          <w:rFonts w:hint="eastAsia" w:ascii="方正仿宋简体" w:hAnsi="方正仿宋简体" w:eastAsia="方正仿宋简体" w:cs="方正仿宋简体"/>
          <w:b w:val="0"/>
          <w:bCs w:val="0"/>
          <w:sz w:val="33"/>
          <w:szCs w:val="33"/>
        </w:rPr>
        <w:t>。全年安排因公出国（境）团组</w:t>
      </w:r>
      <w:r>
        <w:rPr>
          <w:rFonts w:hint="eastAsia" w:ascii="Times New Roman" w:hAnsi="Times New Roman" w:eastAsia="方正仿宋简体" w:cs="Times New Roman"/>
          <w:b w:val="0"/>
          <w:bCs w:val="0"/>
          <w:kern w:val="2"/>
          <w:sz w:val="33"/>
          <w:szCs w:val="33"/>
          <w:lang w:val="en-US" w:eastAsia="zh-CN" w:bidi="ar-SA"/>
        </w:rPr>
        <w:t>0</w:t>
      </w:r>
      <w:r>
        <w:rPr>
          <w:rFonts w:hint="eastAsia" w:ascii="方正仿宋简体" w:hAnsi="方正仿宋简体" w:eastAsia="方正仿宋简体" w:cs="方正仿宋简体"/>
          <w:b w:val="0"/>
          <w:bCs w:val="0"/>
          <w:sz w:val="33"/>
          <w:szCs w:val="33"/>
        </w:rPr>
        <w:t>次，出国（境）</w:t>
      </w:r>
      <w:r>
        <w:rPr>
          <w:rFonts w:hint="eastAsia" w:ascii="Times New Roman" w:hAnsi="Times New Roman" w:eastAsia="方正仿宋简体" w:cs="Times New Roman"/>
          <w:b w:val="0"/>
          <w:bCs w:val="0"/>
          <w:kern w:val="2"/>
          <w:sz w:val="33"/>
          <w:szCs w:val="33"/>
          <w:lang w:val="en-US" w:eastAsia="zh-CN" w:bidi="ar-SA"/>
        </w:rPr>
        <w:t>0</w:t>
      </w:r>
      <w:r>
        <w:rPr>
          <w:rFonts w:hint="eastAsia" w:ascii="方正仿宋简体" w:hAnsi="方正仿宋简体" w:eastAsia="方正仿宋简体" w:cs="方正仿宋简体"/>
          <w:b w:val="0"/>
          <w:bCs w:val="0"/>
          <w:sz w:val="33"/>
          <w:szCs w:val="33"/>
        </w:rPr>
        <w:t>人。因公出国（境）支出决算比</w:t>
      </w:r>
      <w:r>
        <w:rPr>
          <w:rFonts w:hint="eastAsia" w:ascii="Times New Roman" w:hAnsi="Times New Roman" w:eastAsia="方正仿宋简体" w:cs="Times New Roman"/>
          <w:b w:val="0"/>
          <w:bCs w:val="0"/>
          <w:kern w:val="2"/>
          <w:sz w:val="33"/>
          <w:szCs w:val="33"/>
          <w:lang w:val="en-US" w:eastAsia="zh-CN" w:bidi="ar-SA"/>
        </w:rPr>
        <w:t>2020</w:t>
      </w:r>
      <w:r>
        <w:rPr>
          <w:rFonts w:hint="eastAsia" w:ascii="方正仿宋简体" w:hAnsi="方正仿宋简体" w:eastAsia="方正仿宋简体" w:cs="方正仿宋简体"/>
          <w:b w:val="0"/>
          <w:bCs w:val="0"/>
          <w:sz w:val="33"/>
          <w:szCs w:val="33"/>
        </w:rPr>
        <w:t>年增加</w:t>
      </w:r>
      <w:r>
        <w:rPr>
          <w:rFonts w:hint="eastAsia" w:ascii="Times New Roman" w:hAnsi="Times New Roman" w:eastAsia="方正仿宋简体" w:cs="Times New Roman"/>
          <w:b w:val="0"/>
          <w:bCs w:val="0"/>
          <w:kern w:val="2"/>
          <w:sz w:val="33"/>
          <w:szCs w:val="33"/>
          <w:lang w:val="en-US" w:eastAsia="zh-CN" w:bidi="ar-SA"/>
        </w:rPr>
        <w:t>0</w:t>
      </w:r>
      <w:r>
        <w:rPr>
          <w:rFonts w:hint="eastAsia" w:ascii="方正仿宋简体" w:hAnsi="方正仿宋简体" w:eastAsia="方正仿宋简体" w:cs="方正仿宋简体"/>
          <w:b w:val="0"/>
          <w:bCs w:val="0"/>
          <w:sz w:val="33"/>
          <w:szCs w:val="33"/>
        </w:rPr>
        <w:t>万元，增长</w:t>
      </w:r>
      <w:r>
        <w:rPr>
          <w:rFonts w:hint="eastAsia" w:ascii="Times New Roman" w:hAnsi="Times New Roman" w:eastAsia="方正仿宋简体" w:cs="Times New Roman"/>
          <w:b w:val="0"/>
          <w:bCs w:val="0"/>
          <w:kern w:val="2"/>
          <w:sz w:val="33"/>
          <w:szCs w:val="33"/>
          <w:lang w:val="en-US" w:eastAsia="zh-CN" w:bidi="ar-SA"/>
        </w:rPr>
        <w:t>0%</w:t>
      </w:r>
      <w:r>
        <w:rPr>
          <w:rFonts w:hint="eastAsia" w:ascii="方正仿宋简体" w:hAnsi="方正仿宋简体" w:eastAsia="方正仿宋简体" w:cs="方正仿宋简体"/>
          <w:b w:val="0"/>
          <w:bCs w:val="0"/>
          <w:sz w:val="33"/>
          <w:szCs w:val="33"/>
        </w:rPr>
        <w:t>。</w:t>
      </w:r>
    </w:p>
    <w:p>
      <w:pPr>
        <w:keepNext w:val="0"/>
        <w:keepLines w:val="0"/>
        <w:pageBreakBefore w:val="0"/>
        <w:widowControl w:val="0"/>
        <w:kinsoku/>
        <w:wordWrap/>
        <w:overflowPunct/>
        <w:topLinePunct w:val="0"/>
        <w:bidi w:val="0"/>
        <w:snapToGrid/>
        <w:spacing w:line="580" w:lineRule="exact"/>
        <w:ind w:firstLine="640"/>
        <w:textAlignment w:val="auto"/>
        <w:rPr>
          <w:rFonts w:eastAsia="仿宋"/>
          <w:color w:val="000000"/>
          <w:sz w:val="32"/>
          <w:szCs w:val="32"/>
        </w:rPr>
      </w:pPr>
      <w:r>
        <w:rPr>
          <w:rFonts w:hint="eastAsia" w:ascii="Times New Roman" w:hAnsi="Times New Roman" w:eastAsia="方正仿宋简体" w:cs="Times New Roman"/>
          <w:b w:val="0"/>
          <w:bCs w:val="0"/>
          <w:kern w:val="2"/>
          <w:sz w:val="33"/>
          <w:szCs w:val="33"/>
          <w:lang w:val="en-US" w:eastAsia="zh-CN" w:bidi="ar-SA"/>
        </w:rPr>
        <w:t>2.</w:t>
      </w:r>
      <w:r>
        <w:rPr>
          <w:rFonts w:hint="eastAsia" w:ascii="方正仿宋简体" w:hAnsi="方正仿宋简体" w:eastAsia="方正仿宋简体" w:cs="方正仿宋简体"/>
          <w:b/>
          <w:bCs/>
          <w:sz w:val="33"/>
          <w:szCs w:val="33"/>
        </w:rPr>
        <w:t>公务用车购置及运行维护费支出</w:t>
      </w:r>
      <w:r>
        <w:rPr>
          <w:rFonts w:hint="eastAsia" w:ascii="Times New Roman" w:hAnsi="Times New Roman" w:eastAsia="方正仿宋简体" w:cs="Times New Roman"/>
          <w:b w:val="0"/>
          <w:bCs w:val="0"/>
          <w:kern w:val="2"/>
          <w:sz w:val="33"/>
          <w:szCs w:val="33"/>
          <w:lang w:val="en-US" w:eastAsia="zh-CN" w:bidi="ar-SA"/>
        </w:rPr>
        <w:t>0</w:t>
      </w:r>
      <w:r>
        <w:rPr>
          <w:rFonts w:hint="eastAsia" w:ascii="方正仿宋简体" w:hAnsi="方正仿宋简体" w:eastAsia="方正仿宋简体" w:cs="方正仿宋简体"/>
          <w:b w:val="0"/>
          <w:bCs w:val="0"/>
          <w:sz w:val="33"/>
          <w:szCs w:val="33"/>
        </w:rPr>
        <w:t>万元,完成预算</w:t>
      </w:r>
      <w:r>
        <w:rPr>
          <w:rFonts w:hint="eastAsia" w:ascii="Times New Roman" w:hAnsi="Times New Roman" w:eastAsia="方正仿宋简体" w:cs="Times New Roman"/>
          <w:b w:val="0"/>
          <w:bCs w:val="0"/>
          <w:kern w:val="2"/>
          <w:sz w:val="33"/>
          <w:szCs w:val="33"/>
          <w:lang w:val="en-US" w:eastAsia="zh-CN" w:bidi="ar-SA"/>
        </w:rPr>
        <w:t>0%</w:t>
      </w:r>
      <w:r>
        <w:rPr>
          <w:rFonts w:hint="eastAsia" w:ascii="方正仿宋简体" w:hAnsi="方正仿宋简体" w:eastAsia="方正仿宋简体" w:cs="方正仿宋简体"/>
          <w:b w:val="0"/>
          <w:bCs w:val="0"/>
          <w:sz w:val="33"/>
          <w:szCs w:val="33"/>
        </w:rPr>
        <w:t>。公务用车购置及运行维护费支出决算比</w:t>
      </w:r>
      <w:r>
        <w:rPr>
          <w:rFonts w:hint="eastAsia" w:ascii="Times New Roman" w:hAnsi="Times New Roman" w:eastAsia="方正仿宋简体" w:cs="Times New Roman"/>
          <w:b w:val="0"/>
          <w:bCs w:val="0"/>
          <w:kern w:val="2"/>
          <w:sz w:val="33"/>
          <w:szCs w:val="33"/>
          <w:lang w:val="en-US" w:eastAsia="zh-CN" w:bidi="ar-SA"/>
        </w:rPr>
        <w:t>2021</w:t>
      </w:r>
      <w:r>
        <w:rPr>
          <w:rFonts w:hint="eastAsia" w:ascii="方正仿宋简体" w:hAnsi="方正仿宋简体" w:eastAsia="方正仿宋简体" w:cs="方正仿宋简体"/>
          <w:b w:val="0"/>
          <w:bCs w:val="0"/>
          <w:sz w:val="33"/>
          <w:szCs w:val="33"/>
        </w:rPr>
        <w:t>年增加</w:t>
      </w:r>
      <w:r>
        <w:rPr>
          <w:rFonts w:hint="eastAsia" w:ascii="Times New Roman" w:hAnsi="Times New Roman" w:eastAsia="方正仿宋简体" w:cs="Times New Roman"/>
          <w:b w:val="0"/>
          <w:bCs w:val="0"/>
          <w:kern w:val="2"/>
          <w:sz w:val="33"/>
          <w:szCs w:val="33"/>
          <w:lang w:val="en-US" w:eastAsia="zh-CN" w:bidi="ar-SA"/>
        </w:rPr>
        <w:t>0</w:t>
      </w:r>
      <w:r>
        <w:rPr>
          <w:rFonts w:hint="eastAsia" w:ascii="方正仿宋简体" w:hAnsi="方正仿宋简体" w:eastAsia="方正仿宋简体" w:cs="方正仿宋简体"/>
          <w:b w:val="0"/>
          <w:bCs w:val="0"/>
          <w:sz w:val="33"/>
          <w:szCs w:val="33"/>
        </w:rPr>
        <w:t>万元，增长</w:t>
      </w:r>
      <w:r>
        <w:rPr>
          <w:rFonts w:hint="eastAsia" w:ascii="Times New Roman" w:hAnsi="Times New Roman" w:eastAsia="方正仿宋简体" w:cs="Times New Roman"/>
          <w:b w:val="0"/>
          <w:bCs w:val="0"/>
          <w:kern w:val="2"/>
          <w:sz w:val="33"/>
          <w:szCs w:val="33"/>
          <w:lang w:val="en-US" w:eastAsia="zh-CN" w:bidi="ar-SA"/>
        </w:rPr>
        <w:t>0%</w:t>
      </w:r>
      <w:r>
        <w:rPr>
          <w:rFonts w:hint="eastAsia" w:ascii="方正仿宋简体" w:hAnsi="方正仿宋简体" w:eastAsia="方正仿宋简体" w:cs="方正仿宋简体"/>
          <w:b w:val="0"/>
          <w:bCs w:val="0"/>
          <w:sz w:val="33"/>
          <w:szCs w:val="33"/>
        </w:rPr>
        <w:t>。</w:t>
      </w:r>
    </w:p>
    <w:p>
      <w:pPr>
        <w:keepNext w:val="0"/>
        <w:keepLines w:val="0"/>
        <w:pageBreakBefore w:val="0"/>
        <w:widowControl w:val="0"/>
        <w:kinsoku/>
        <w:wordWrap/>
        <w:overflowPunct/>
        <w:topLinePunct w:val="0"/>
        <w:bidi w:val="0"/>
        <w:snapToGrid/>
        <w:spacing w:line="580" w:lineRule="exact"/>
        <w:ind w:firstLine="660" w:firstLineChars="200"/>
        <w:textAlignment w:val="auto"/>
        <w:rPr>
          <w:rFonts w:eastAsia="仿宋"/>
          <w:color w:val="000000"/>
          <w:sz w:val="32"/>
          <w:szCs w:val="32"/>
        </w:rPr>
      </w:pPr>
      <w:r>
        <w:rPr>
          <w:rFonts w:hint="eastAsia" w:ascii="方正仿宋简体" w:hAnsi="方正仿宋简体" w:eastAsia="方正仿宋简体" w:cs="方正仿宋简体"/>
          <w:b w:val="0"/>
          <w:bCs w:val="0"/>
          <w:sz w:val="33"/>
          <w:szCs w:val="33"/>
        </w:rPr>
        <w:t>其中：</w:t>
      </w:r>
      <w:r>
        <w:rPr>
          <w:rFonts w:hint="eastAsia" w:ascii="方正仿宋简体" w:hAnsi="方正仿宋简体" w:eastAsia="方正仿宋简体" w:cs="方正仿宋简体"/>
          <w:b/>
          <w:bCs/>
          <w:sz w:val="33"/>
          <w:szCs w:val="33"/>
        </w:rPr>
        <w:t>公务用车购置支出</w:t>
      </w:r>
      <w:r>
        <w:rPr>
          <w:rFonts w:hint="eastAsia" w:ascii="Times New Roman" w:hAnsi="Times New Roman" w:eastAsia="方正仿宋简体" w:cs="Times New Roman"/>
          <w:b w:val="0"/>
          <w:bCs w:val="0"/>
          <w:kern w:val="2"/>
          <w:sz w:val="33"/>
          <w:szCs w:val="33"/>
          <w:lang w:val="en-US" w:eastAsia="zh-CN" w:bidi="ar-SA"/>
        </w:rPr>
        <w:t>0</w:t>
      </w:r>
      <w:r>
        <w:rPr>
          <w:rFonts w:hint="eastAsia" w:ascii="方正仿宋简体" w:hAnsi="方正仿宋简体" w:eastAsia="方正仿宋简体" w:cs="方正仿宋简体"/>
          <w:b w:val="0"/>
          <w:bCs w:val="0"/>
          <w:sz w:val="33"/>
          <w:szCs w:val="33"/>
        </w:rPr>
        <w:t>万元。全年按规定更新购置公务用车</w:t>
      </w:r>
      <w:r>
        <w:rPr>
          <w:rFonts w:hint="eastAsia" w:ascii="Times New Roman" w:hAnsi="Times New Roman" w:eastAsia="方正仿宋简体" w:cs="Times New Roman"/>
          <w:b w:val="0"/>
          <w:bCs w:val="0"/>
          <w:kern w:val="2"/>
          <w:sz w:val="33"/>
          <w:szCs w:val="33"/>
          <w:lang w:val="en-US" w:eastAsia="zh-CN" w:bidi="ar-SA"/>
        </w:rPr>
        <w:t>0</w:t>
      </w:r>
      <w:r>
        <w:rPr>
          <w:rFonts w:hint="eastAsia" w:ascii="方正仿宋简体" w:hAnsi="方正仿宋简体" w:eastAsia="方正仿宋简体" w:cs="方正仿宋简体"/>
          <w:b w:val="0"/>
          <w:bCs w:val="0"/>
          <w:sz w:val="33"/>
          <w:szCs w:val="33"/>
        </w:rPr>
        <w:t>辆，其中：轿车</w:t>
      </w:r>
      <w:r>
        <w:rPr>
          <w:rFonts w:hint="eastAsia" w:ascii="Times New Roman" w:hAnsi="Times New Roman" w:eastAsia="方正仿宋简体" w:cs="Times New Roman"/>
          <w:b w:val="0"/>
          <w:bCs w:val="0"/>
          <w:kern w:val="2"/>
          <w:sz w:val="33"/>
          <w:szCs w:val="33"/>
          <w:lang w:val="en-US" w:eastAsia="zh-CN" w:bidi="ar-SA"/>
        </w:rPr>
        <w:t>0</w:t>
      </w:r>
      <w:r>
        <w:rPr>
          <w:rFonts w:hint="eastAsia" w:ascii="方正仿宋简体" w:hAnsi="方正仿宋简体" w:eastAsia="方正仿宋简体" w:cs="方正仿宋简体"/>
          <w:b w:val="0"/>
          <w:bCs w:val="0"/>
          <w:sz w:val="33"/>
          <w:szCs w:val="33"/>
        </w:rPr>
        <w:t>辆、金额</w:t>
      </w:r>
      <w:r>
        <w:rPr>
          <w:rFonts w:hint="eastAsia" w:ascii="Times New Roman" w:hAnsi="Times New Roman" w:eastAsia="方正仿宋简体" w:cs="Times New Roman"/>
          <w:b w:val="0"/>
          <w:bCs w:val="0"/>
          <w:kern w:val="2"/>
          <w:sz w:val="33"/>
          <w:szCs w:val="33"/>
          <w:lang w:val="en-US" w:eastAsia="zh-CN" w:bidi="ar-SA"/>
        </w:rPr>
        <w:t>0</w:t>
      </w:r>
      <w:r>
        <w:rPr>
          <w:rFonts w:hint="eastAsia" w:ascii="方正仿宋简体" w:hAnsi="方正仿宋简体" w:eastAsia="方正仿宋简体" w:cs="方正仿宋简体"/>
          <w:b w:val="0"/>
          <w:bCs w:val="0"/>
          <w:sz w:val="33"/>
          <w:szCs w:val="33"/>
        </w:rPr>
        <w:t>万元，越野车</w:t>
      </w:r>
      <w:r>
        <w:rPr>
          <w:rFonts w:hint="eastAsia" w:ascii="Times New Roman" w:hAnsi="Times New Roman" w:eastAsia="方正仿宋简体" w:cs="Times New Roman"/>
          <w:b w:val="0"/>
          <w:bCs w:val="0"/>
          <w:kern w:val="2"/>
          <w:sz w:val="33"/>
          <w:szCs w:val="33"/>
          <w:lang w:val="en-US" w:eastAsia="zh-CN" w:bidi="ar-SA"/>
        </w:rPr>
        <w:t>0</w:t>
      </w:r>
      <w:r>
        <w:rPr>
          <w:rFonts w:hint="eastAsia" w:ascii="方正仿宋简体" w:hAnsi="方正仿宋简体" w:eastAsia="方正仿宋简体" w:cs="方正仿宋简体"/>
          <w:b w:val="0"/>
          <w:bCs w:val="0"/>
          <w:sz w:val="33"/>
          <w:szCs w:val="33"/>
        </w:rPr>
        <w:t>辆、金额</w:t>
      </w:r>
      <w:r>
        <w:rPr>
          <w:rFonts w:hint="eastAsia" w:ascii="Times New Roman" w:hAnsi="Times New Roman" w:eastAsia="方正仿宋简体" w:cs="Times New Roman"/>
          <w:b w:val="0"/>
          <w:bCs w:val="0"/>
          <w:kern w:val="2"/>
          <w:sz w:val="33"/>
          <w:szCs w:val="33"/>
          <w:lang w:val="en-US" w:eastAsia="zh-CN" w:bidi="ar-SA"/>
        </w:rPr>
        <w:t>0</w:t>
      </w:r>
      <w:r>
        <w:rPr>
          <w:rFonts w:hint="eastAsia" w:ascii="方正仿宋简体" w:hAnsi="方正仿宋简体" w:eastAsia="方正仿宋简体" w:cs="方正仿宋简体"/>
          <w:b w:val="0"/>
          <w:bCs w:val="0"/>
          <w:sz w:val="33"/>
          <w:szCs w:val="33"/>
        </w:rPr>
        <w:t>万元，载客汽车</w:t>
      </w:r>
      <w:r>
        <w:rPr>
          <w:rFonts w:hint="eastAsia" w:ascii="Times New Roman" w:hAnsi="Times New Roman" w:eastAsia="方正仿宋简体" w:cs="Times New Roman"/>
          <w:b w:val="0"/>
          <w:bCs w:val="0"/>
          <w:kern w:val="2"/>
          <w:sz w:val="33"/>
          <w:szCs w:val="33"/>
          <w:lang w:val="en-US" w:eastAsia="zh-CN" w:bidi="ar-SA"/>
        </w:rPr>
        <w:t>0</w:t>
      </w:r>
      <w:r>
        <w:rPr>
          <w:rFonts w:hint="eastAsia" w:ascii="方正仿宋简体" w:hAnsi="方正仿宋简体" w:eastAsia="方正仿宋简体" w:cs="方正仿宋简体"/>
          <w:b w:val="0"/>
          <w:bCs w:val="0"/>
          <w:sz w:val="33"/>
          <w:szCs w:val="33"/>
        </w:rPr>
        <w:t>辆、金额</w:t>
      </w:r>
      <w:r>
        <w:rPr>
          <w:rFonts w:hint="eastAsia" w:ascii="Times New Roman" w:hAnsi="Times New Roman" w:eastAsia="方正仿宋简体" w:cs="Times New Roman"/>
          <w:b w:val="0"/>
          <w:bCs w:val="0"/>
          <w:kern w:val="2"/>
          <w:sz w:val="33"/>
          <w:szCs w:val="33"/>
          <w:lang w:val="en-US" w:eastAsia="zh-CN" w:bidi="ar-SA"/>
        </w:rPr>
        <w:t>0</w:t>
      </w:r>
      <w:r>
        <w:rPr>
          <w:rFonts w:hint="eastAsia" w:ascii="方正仿宋简体" w:hAnsi="方正仿宋简体" w:eastAsia="方正仿宋简体" w:cs="方正仿宋简体"/>
          <w:b w:val="0"/>
          <w:bCs w:val="0"/>
          <w:sz w:val="33"/>
          <w:szCs w:val="33"/>
        </w:rPr>
        <w:t>万元，其他车型</w:t>
      </w:r>
      <w:r>
        <w:rPr>
          <w:rFonts w:hint="eastAsia" w:ascii="Times New Roman" w:hAnsi="Times New Roman" w:eastAsia="方正仿宋简体" w:cs="Times New Roman"/>
          <w:b w:val="0"/>
          <w:bCs w:val="0"/>
          <w:kern w:val="2"/>
          <w:sz w:val="33"/>
          <w:szCs w:val="33"/>
          <w:lang w:val="en-US" w:eastAsia="zh-CN" w:bidi="ar-SA"/>
        </w:rPr>
        <w:t>0</w:t>
      </w:r>
      <w:r>
        <w:rPr>
          <w:rFonts w:hint="eastAsia" w:ascii="方正仿宋简体" w:hAnsi="方正仿宋简体" w:eastAsia="方正仿宋简体" w:cs="方正仿宋简体"/>
          <w:b w:val="0"/>
          <w:bCs w:val="0"/>
          <w:sz w:val="33"/>
          <w:szCs w:val="33"/>
        </w:rPr>
        <w:t>辆、金额</w:t>
      </w:r>
      <w:r>
        <w:rPr>
          <w:rFonts w:hint="eastAsia" w:ascii="Times New Roman" w:hAnsi="Times New Roman" w:eastAsia="方正仿宋简体" w:cs="Times New Roman"/>
          <w:b w:val="0"/>
          <w:bCs w:val="0"/>
          <w:kern w:val="2"/>
          <w:sz w:val="33"/>
          <w:szCs w:val="33"/>
          <w:lang w:val="en-US" w:eastAsia="zh-CN" w:bidi="ar-SA"/>
        </w:rPr>
        <w:t>0</w:t>
      </w:r>
      <w:r>
        <w:rPr>
          <w:rFonts w:hint="eastAsia" w:ascii="方正仿宋简体" w:hAnsi="方正仿宋简体" w:eastAsia="方正仿宋简体" w:cs="方正仿宋简体"/>
          <w:b w:val="0"/>
          <w:bCs w:val="0"/>
          <w:sz w:val="33"/>
          <w:szCs w:val="33"/>
        </w:rPr>
        <w:t>万元。截至</w:t>
      </w:r>
      <w:r>
        <w:rPr>
          <w:rFonts w:hint="eastAsia" w:ascii="Times New Roman" w:hAnsi="Times New Roman" w:eastAsia="方正仿宋简体" w:cs="Times New Roman"/>
          <w:b w:val="0"/>
          <w:bCs w:val="0"/>
          <w:kern w:val="2"/>
          <w:sz w:val="33"/>
          <w:szCs w:val="33"/>
          <w:lang w:val="en-US" w:eastAsia="zh-CN" w:bidi="ar-SA"/>
        </w:rPr>
        <w:t>2022</w:t>
      </w:r>
      <w:r>
        <w:rPr>
          <w:rFonts w:hint="eastAsia" w:ascii="方正仿宋简体" w:hAnsi="方正仿宋简体" w:eastAsia="方正仿宋简体" w:cs="方正仿宋简体"/>
          <w:b w:val="0"/>
          <w:bCs w:val="0"/>
          <w:sz w:val="33"/>
          <w:szCs w:val="33"/>
        </w:rPr>
        <w:t>年</w:t>
      </w:r>
      <w:r>
        <w:rPr>
          <w:rFonts w:hint="eastAsia" w:ascii="Times New Roman" w:hAnsi="Times New Roman" w:eastAsia="方正仿宋简体" w:cs="Times New Roman"/>
          <w:b w:val="0"/>
          <w:bCs w:val="0"/>
          <w:kern w:val="2"/>
          <w:sz w:val="33"/>
          <w:szCs w:val="33"/>
          <w:lang w:val="en-US" w:eastAsia="zh-CN" w:bidi="ar-SA"/>
        </w:rPr>
        <w:t>12</w:t>
      </w:r>
      <w:r>
        <w:rPr>
          <w:rFonts w:hint="eastAsia" w:ascii="方正仿宋简体" w:hAnsi="方正仿宋简体" w:eastAsia="方正仿宋简体" w:cs="方正仿宋简体"/>
          <w:b w:val="0"/>
          <w:bCs w:val="0"/>
          <w:sz w:val="33"/>
          <w:szCs w:val="33"/>
        </w:rPr>
        <w:t>月底，单位共有公务用车</w:t>
      </w:r>
      <w:r>
        <w:rPr>
          <w:rFonts w:hint="eastAsia" w:ascii="Times New Roman" w:hAnsi="Times New Roman" w:eastAsia="方正仿宋简体" w:cs="Times New Roman"/>
          <w:b w:val="0"/>
          <w:bCs w:val="0"/>
          <w:kern w:val="2"/>
          <w:sz w:val="33"/>
          <w:szCs w:val="33"/>
          <w:lang w:val="en-US" w:eastAsia="zh-CN" w:bidi="ar-SA"/>
        </w:rPr>
        <w:t>0</w:t>
      </w:r>
      <w:r>
        <w:rPr>
          <w:rFonts w:hint="eastAsia" w:ascii="方正仿宋简体" w:hAnsi="方正仿宋简体" w:eastAsia="方正仿宋简体" w:cs="方正仿宋简体"/>
          <w:b w:val="0"/>
          <w:bCs w:val="0"/>
          <w:sz w:val="33"/>
          <w:szCs w:val="33"/>
        </w:rPr>
        <w:t>辆，其中：轿车</w:t>
      </w:r>
      <w:r>
        <w:rPr>
          <w:rFonts w:hint="eastAsia" w:ascii="Times New Roman" w:hAnsi="Times New Roman" w:eastAsia="方正仿宋简体" w:cs="Times New Roman"/>
          <w:b w:val="0"/>
          <w:bCs w:val="0"/>
          <w:kern w:val="2"/>
          <w:sz w:val="33"/>
          <w:szCs w:val="33"/>
          <w:lang w:val="en-US" w:eastAsia="zh-CN" w:bidi="ar-SA"/>
        </w:rPr>
        <w:t>0</w:t>
      </w:r>
      <w:r>
        <w:rPr>
          <w:rFonts w:hint="eastAsia" w:ascii="方正仿宋简体" w:hAnsi="方正仿宋简体" w:eastAsia="方正仿宋简体" w:cs="方正仿宋简体"/>
          <w:b w:val="0"/>
          <w:bCs w:val="0"/>
          <w:sz w:val="33"/>
          <w:szCs w:val="33"/>
        </w:rPr>
        <w:t>辆、越野车</w:t>
      </w:r>
      <w:r>
        <w:rPr>
          <w:rFonts w:hint="eastAsia" w:ascii="Times New Roman" w:hAnsi="Times New Roman" w:eastAsia="方正仿宋简体" w:cs="Times New Roman"/>
          <w:b w:val="0"/>
          <w:bCs w:val="0"/>
          <w:kern w:val="2"/>
          <w:sz w:val="33"/>
          <w:szCs w:val="33"/>
          <w:lang w:val="en-US" w:eastAsia="zh-CN" w:bidi="ar-SA"/>
        </w:rPr>
        <w:t>0</w:t>
      </w:r>
      <w:r>
        <w:rPr>
          <w:rFonts w:hint="eastAsia" w:ascii="方正仿宋简体" w:hAnsi="方正仿宋简体" w:eastAsia="方正仿宋简体" w:cs="方正仿宋简体"/>
          <w:b w:val="0"/>
          <w:bCs w:val="0"/>
          <w:sz w:val="33"/>
          <w:szCs w:val="33"/>
        </w:rPr>
        <w:t>辆、载客汽车</w:t>
      </w:r>
      <w:r>
        <w:rPr>
          <w:rFonts w:hint="eastAsia" w:ascii="Times New Roman" w:hAnsi="Times New Roman" w:eastAsia="方正仿宋简体" w:cs="Times New Roman"/>
          <w:b w:val="0"/>
          <w:bCs w:val="0"/>
          <w:kern w:val="2"/>
          <w:sz w:val="33"/>
          <w:szCs w:val="33"/>
          <w:lang w:val="en-US" w:eastAsia="zh-CN" w:bidi="ar-SA"/>
        </w:rPr>
        <w:t>0</w:t>
      </w:r>
      <w:r>
        <w:rPr>
          <w:rFonts w:hint="eastAsia" w:ascii="方正仿宋简体" w:hAnsi="方正仿宋简体" w:eastAsia="方正仿宋简体" w:cs="方正仿宋简体"/>
          <w:b w:val="0"/>
          <w:bCs w:val="0"/>
          <w:sz w:val="33"/>
          <w:szCs w:val="33"/>
        </w:rPr>
        <w:t>辆、其他车型</w:t>
      </w:r>
      <w:r>
        <w:rPr>
          <w:rFonts w:hint="eastAsia" w:ascii="Times New Roman" w:hAnsi="Times New Roman" w:eastAsia="方正仿宋简体" w:cs="Times New Roman"/>
          <w:b w:val="0"/>
          <w:bCs w:val="0"/>
          <w:kern w:val="2"/>
          <w:sz w:val="33"/>
          <w:szCs w:val="33"/>
          <w:lang w:val="en-US" w:eastAsia="zh-CN" w:bidi="ar-SA"/>
        </w:rPr>
        <w:t>0</w:t>
      </w:r>
      <w:r>
        <w:rPr>
          <w:rFonts w:hint="eastAsia" w:ascii="方正仿宋简体" w:hAnsi="方正仿宋简体" w:eastAsia="方正仿宋简体" w:cs="方正仿宋简体"/>
          <w:b w:val="0"/>
          <w:bCs w:val="0"/>
          <w:sz w:val="33"/>
          <w:szCs w:val="33"/>
        </w:rPr>
        <w:t>辆。</w:t>
      </w:r>
    </w:p>
    <w:p>
      <w:pPr>
        <w:keepNext w:val="0"/>
        <w:keepLines w:val="0"/>
        <w:pageBreakBefore w:val="0"/>
        <w:widowControl w:val="0"/>
        <w:kinsoku/>
        <w:wordWrap/>
        <w:overflowPunct/>
        <w:topLinePunct w:val="0"/>
        <w:bidi w:val="0"/>
        <w:snapToGrid/>
        <w:spacing w:line="580" w:lineRule="exact"/>
        <w:ind w:firstLine="640"/>
        <w:textAlignment w:val="auto"/>
        <w:rPr>
          <w:rFonts w:eastAsia="仿宋"/>
          <w:color w:val="000000"/>
          <w:sz w:val="32"/>
          <w:szCs w:val="32"/>
        </w:rPr>
      </w:pPr>
      <w:r>
        <w:rPr>
          <w:rFonts w:hint="eastAsia" w:ascii="方正仿宋简体" w:hAnsi="方正仿宋简体" w:eastAsia="方正仿宋简体" w:cs="方正仿宋简体"/>
          <w:b/>
          <w:bCs/>
          <w:sz w:val="33"/>
          <w:szCs w:val="33"/>
        </w:rPr>
        <w:t>公务用车运行维护费支出</w:t>
      </w:r>
      <w:r>
        <w:rPr>
          <w:rFonts w:hint="eastAsia" w:ascii="Times New Roman" w:hAnsi="Times New Roman" w:eastAsia="方正仿宋简体" w:cs="Times New Roman"/>
          <w:b w:val="0"/>
          <w:bCs w:val="0"/>
          <w:kern w:val="2"/>
          <w:sz w:val="33"/>
          <w:szCs w:val="33"/>
          <w:lang w:val="en-US" w:eastAsia="zh-CN" w:bidi="ar-SA"/>
        </w:rPr>
        <w:t>0</w:t>
      </w:r>
      <w:r>
        <w:rPr>
          <w:rFonts w:hint="eastAsia" w:ascii="方正仿宋简体" w:hAnsi="方正仿宋简体" w:eastAsia="方正仿宋简体" w:cs="方正仿宋简体"/>
          <w:b w:val="0"/>
          <w:bCs w:val="0"/>
          <w:sz w:val="33"/>
          <w:szCs w:val="33"/>
        </w:rPr>
        <w:t>万元。</w:t>
      </w:r>
    </w:p>
    <w:p>
      <w:pPr>
        <w:keepNext w:val="0"/>
        <w:keepLines w:val="0"/>
        <w:pageBreakBefore w:val="0"/>
        <w:widowControl w:val="0"/>
        <w:kinsoku/>
        <w:wordWrap/>
        <w:overflowPunct/>
        <w:topLinePunct w:val="0"/>
        <w:bidi w:val="0"/>
        <w:snapToGrid/>
        <w:spacing w:line="580" w:lineRule="exact"/>
        <w:ind w:firstLine="640"/>
        <w:textAlignment w:val="auto"/>
        <w:rPr>
          <w:rFonts w:eastAsia="仿宋_GB2312"/>
          <w:color w:val="000000"/>
          <w:sz w:val="32"/>
          <w:szCs w:val="32"/>
        </w:rPr>
      </w:pPr>
      <w:r>
        <w:rPr>
          <w:rFonts w:hint="eastAsia" w:ascii="Times New Roman" w:hAnsi="Times New Roman" w:eastAsia="方正仿宋简体" w:cs="Times New Roman"/>
          <w:b w:val="0"/>
          <w:bCs w:val="0"/>
          <w:kern w:val="2"/>
          <w:sz w:val="33"/>
          <w:szCs w:val="33"/>
          <w:lang w:val="en-US" w:eastAsia="zh-CN" w:bidi="ar-SA"/>
        </w:rPr>
        <w:t>3.</w:t>
      </w:r>
      <w:r>
        <w:rPr>
          <w:rFonts w:hint="eastAsia" w:ascii="方正仿宋简体" w:hAnsi="方正仿宋简体" w:eastAsia="方正仿宋简体" w:cs="方正仿宋简体"/>
          <w:b/>
          <w:bCs/>
          <w:sz w:val="33"/>
          <w:szCs w:val="33"/>
        </w:rPr>
        <w:t>公务接待费支出</w:t>
      </w:r>
      <w:r>
        <w:rPr>
          <w:rFonts w:hint="eastAsia" w:ascii="Times New Roman" w:hAnsi="Times New Roman" w:eastAsia="方正仿宋简体" w:cs="Times New Roman"/>
          <w:b w:val="0"/>
          <w:bCs w:val="0"/>
          <w:kern w:val="2"/>
          <w:sz w:val="33"/>
          <w:szCs w:val="33"/>
          <w:lang w:val="en-US" w:eastAsia="zh-CN" w:bidi="ar-SA"/>
        </w:rPr>
        <w:t>0.09</w:t>
      </w:r>
      <w:r>
        <w:rPr>
          <w:rFonts w:hint="eastAsia" w:ascii="方正仿宋简体" w:hAnsi="方正仿宋简体" w:eastAsia="方正仿宋简体" w:cs="方正仿宋简体"/>
          <w:b w:val="0"/>
          <w:bCs w:val="0"/>
          <w:sz w:val="33"/>
          <w:szCs w:val="33"/>
        </w:rPr>
        <w:t>万元，完成预算</w:t>
      </w:r>
      <w:r>
        <w:rPr>
          <w:rFonts w:hint="eastAsia" w:ascii="Times New Roman" w:hAnsi="Times New Roman" w:eastAsia="方正仿宋简体" w:cs="Times New Roman"/>
          <w:b w:val="0"/>
          <w:bCs w:val="0"/>
          <w:kern w:val="2"/>
          <w:sz w:val="33"/>
          <w:szCs w:val="33"/>
          <w:lang w:val="en-US" w:eastAsia="zh-CN" w:bidi="ar-SA"/>
        </w:rPr>
        <w:t>33.33%</w:t>
      </w:r>
      <w:r>
        <w:rPr>
          <w:rFonts w:hint="eastAsia" w:ascii="方正仿宋简体" w:hAnsi="方正仿宋简体" w:eastAsia="方正仿宋简体" w:cs="方正仿宋简体"/>
          <w:b w:val="0"/>
          <w:bCs w:val="0"/>
          <w:sz w:val="33"/>
          <w:szCs w:val="33"/>
        </w:rPr>
        <w:t>。公务接待费支出决算比</w:t>
      </w:r>
      <w:r>
        <w:rPr>
          <w:rFonts w:hint="eastAsia" w:ascii="Times New Roman" w:hAnsi="Times New Roman" w:eastAsia="方正仿宋简体" w:cs="Times New Roman"/>
          <w:b w:val="0"/>
          <w:bCs w:val="0"/>
          <w:kern w:val="2"/>
          <w:sz w:val="33"/>
          <w:szCs w:val="33"/>
          <w:lang w:val="en-US" w:eastAsia="zh-CN" w:bidi="ar-SA"/>
        </w:rPr>
        <w:t>2021</w:t>
      </w:r>
      <w:r>
        <w:rPr>
          <w:rFonts w:hint="eastAsia" w:ascii="方正仿宋简体" w:hAnsi="方正仿宋简体" w:eastAsia="方正仿宋简体" w:cs="方正仿宋简体"/>
          <w:b w:val="0"/>
          <w:bCs w:val="0"/>
          <w:sz w:val="33"/>
          <w:szCs w:val="33"/>
        </w:rPr>
        <w:t>年</w:t>
      </w:r>
      <w:r>
        <w:rPr>
          <w:rFonts w:hint="eastAsia" w:ascii="方正仿宋简体" w:hAnsi="方正仿宋简体" w:eastAsia="方正仿宋简体" w:cs="方正仿宋简体"/>
          <w:b w:val="0"/>
          <w:bCs w:val="0"/>
          <w:sz w:val="33"/>
          <w:szCs w:val="33"/>
          <w:lang w:val="en-US" w:eastAsia="zh-CN"/>
        </w:rPr>
        <w:t>减少</w:t>
      </w:r>
      <w:r>
        <w:rPr>
          <w:rFonts w:hint="eastAsia" w:ascii="Times New Roman" w:hAnsi="Times New Roman" w:eastAsia="方正仿宋简体" w:cs="Times New Roman"/>
          <w:b w:val="0"/>
          <w:bCs w:val="0"/>
          <w:kern w:val="2"/>
          <w:sz w:val="33"/>
          <w:szCs w:val="33"/>
          <w:lang w:val="en-US" w:eastAsia="zh-CN" w:bidi="ar-SA"/>
        </w:rPr>
        <w:t>0.13</w:t>
      </w:r>
      <w:r>
        <w:rPr>
          <w:rFonts w:hint="eastAsia" w:ascii="方正仿宋简体" w:hAnsi="方正仿宋简体" w:eastAsia="方正仿宋简体" w:cs="方正仿宋简体"/>
          <w:b w:val="0"/>
          <w:bCs w:val="0"/>
          <w:sz w:val="33"/>
          <w:szCs w:val="33"/>
        </w:rPr>
        <w:t>万元，</w:t>
      </w:r>
      <w:r>
        <w:rPr>
          <w:rFonts w:hint="eastAsia" w:ascii="方正仿宋简体" w:hAnsi="方正仿宋简体" w:eastAsia="方正仿宋简体" w:cs="方正仿宋简体"/>
          <w:b w:val="0"/>
          <w:bCs w:val="0"/>
          <w:sz w:val="33"/>
          <w:szCs w:val="33"/>
          <w:lang w:val="en-US" w:eastAsia="zh-CN"/>
        </w:rPr>
        <w:t>降低</w:t>
      </w:r>
      <w:r>
        <w:rPr>
          <w:rFonts w:hint="eastAsia" w:ascii="Times New Roman" w:hAnsi="Times New Roman" w:eastAsia="方正仿宋简体" w:cs="Times New Roman"/>
          <w:b w:val="0"/>
          <w:bCs w:val="0"/>
          <w:kern w:val="2"/>
          <w:sz w:val="33"/>
          <w:szCs w:val="33"/>
          <w:lang w:val="en-US" w:eastAsia="zh-CN" w:bidi="ar-SA"/>
        </w:rPr>
        <w:t>59.1</w:t>
      </w:r>
      <w:r>
        <w:rPr>
          <w:rFonts w:hint="eastAsia" w:ascii="Times New Roman" w:hAnsi="Times New Roman" w:eastAsia="方正仿宋简体" w:cs="Times New Roman"/>
          <w:b w:val="0"/>
          <w:bCs w:val="0"/>
          <w:kern w:val="2"/>
          <w:sz w:val="33"/>
          <w:szCs w:val="33"/>
          <w:lang w:val="en-US" w:eastAsia="zh-CN" w:bidi="ar-SA"/>
        </w:rPr>
        <w:t>%</w:t>
      </w:r>
      <w:r>
        <w:rPr>
          <w:rFonts w:hint="eastAsia" w:ascii="方正仿宋简体" w:hAnsi="方正仿宋简体" w:eastAsia="方正仿宋简体" w:cs="方正仿宋简体"/>
          <w:b w:val="0"/>
          <w:bCs w:val="0"/>
          <w:sz w:val="33"/>
          <w:szCs w:val="33"/>
        </w:rPr>
        <w:t>。主要原因是</w:t>
      </w:r>
      <w:r>
        <w:rPr>
          <w:rFonts w:hint="eastAsia" w:ascii="方正仿宋简体" w:hAnsi="方正仿宋简体" w:eastAsia="方正仿宋简体" w:cs="方正仿宋简体"/>
          <w:b w:val="0"/>
          <w:bCs w:val="0"/>
          <w:sz w:val="33"/>
          <w:szCs w:val="33"/>
          <w:lang w:val="en-US" w:eastAsia="zh-CN"/>
        </w:rPr>
        <w:t>用于</w:t>
      </w:r>
      <w:r>
        <w:rPr>
          <w:rFonts w:hint="eastAsia" w:ascii="Times New Roman" w:hAnsi="Times New Roman" w:eastAsia="方正仿宋简体" w:cs="Times New Roman"/>
          <w:b w:val="0"/>
          <w:bCs w:val="0"/>
          <w:kern w:val="2"/>
          <w:sz w:val="33"/>
          <w:szCs w:val="33"/>
          <w:lang w:val="en-US" w:eastAsia="zh-CN" w:bidi="ar-SA"/>
        </w:rPr>
        <w:t>2022</w:t>
      </w:r>
      <w:r>
        <w:rPr>
          <w:rFonts w:hint="eastAsia" w:ascii="方正仿宋简体" w:hAnsi="方正仿宋简体" w:eastAsia="方正仿宋简体" w:cs="方正仿宋简体"/>
          <w:b w:val="0"/>
          <w:bCs w:val="0"/>
          <w:sz w:val="33"/>
          <w:szCs w:val="33"/>
          <w:lang w:eastAsia="zh-CN"/>
        </w:rPr>
        <w:t>年度</w:t>
      </w:r>
      <w:r>
        <w:rPr>
          <w:rFonts w:hint="eastAsia" w:ascii="方正仿宋简体" w:hAnsi="方正仿宋简体" w:eastAsia="方正仿宋简体" w:cs="方正仿宋简体"/>
          <w:b w:val="0"/>
          <w:bCs w:val="0"/>
          <w:sz w:val="33"/>
          <w:szCs w:val="33"/>
          <w:lang w:val="en-US" w:eastAsia="zh-CN"/>
        </w:rPr>
        <w:t>县内外</w:t>
      </w:r>
      <w:r>
        <w:rPr>
          <w:rFonts w:hint="eastAsia" w:ascii="方正仿宋简体" w:hAnsi="方正仿宋简体" w:eastAsia="方正仿宋简体" w:cs="方正仿宋简体"/>
          <w:b w:val="0"/>
          <w:bCs w:val="0"/>
          <w:sz w:val="33"/>
          <w:szCs w:val="33"/>
          <w:lang w:eastAsia="zh-CN"/>
        </w:rPr>
        <w:t>单位的工作检查与指导</w:t>
      </w:r>
      <w:r>
        <w:rPr>
          <w:rFonts w:hint="eastAsia" w:ascii="方正仿宋简体" w:hAnsi="方正仿宋简体" w:eastAsia="方正仿宋简体" w:cs="方正仿宋简体"/>
          <w:b w:val="0"/>
          <w:bCs w:val="0"/>
          <w:sz w:val="33"/>
          <w:szCs w:val="33"/>
          <w:lang w:val="en-US" w:eastAsia="zh-CN"/>
        </w:rPr>
        <w:t>以及调研工作等</w:t>
      </w:r>
      <w:r>
        <w:rPr>
          <w:rFonts w:hint="eastAsia" w:ascii="方正仿宋简体" w:hAnsi="方正仿宋简体" w:eastAsia="方正仿宋简体" w:cs="方正仿宋简体"/>
          <w:b w:val="0"/>
          <w:bCs w:val="0"/>
          <w:sz w:val="33"/>
          <w:szCs w:val="33"/>
        </w:rPr>
        <w:t>。其中：</w:t>
      </w:r>
    </w:p>
    <w:p>
      <w:pPr>
        <w:keepNext w:val="0"/>
        <w:keepLines w:val="0"/>
        <w:pageBreakBefore w:val="0"/>
        <w:widowControl w:val="0"/>
        <w:kinsoku/>
        <w:wordWrap/>
        <w:overflowPunct/>
        <w:topLinePunct w:val="0"/>
        <w:bidi w:val="0"/>
        <w:snapToGrid/>
        <w:spacing w:line="580" w:lineRule="exact"/>
        <w:ind w:firstLine="640"/>
        <w:textAlignment w:val="auto"/>
        <w:rPr>
          <w:rFonts w:eastAsia="仿宋_GB2312"/>
          <w:color w:val="000000"/>
          <w:sz w:val="32"/>
          <w:szCs w:val="32"/>
        </w:rPr>
      </w:pPr>
      <w:r>
        <w:rPr>
          <w:rFonts w:hint="eastAsia" w:ascii="方正仿宋简体" w:hAnsi="方正仿宋简体" w:eastAsia="方正仿宋简体" w:cs="方正仿宋简体"/>
          <w:b/>
          <w:bCs/>
          <w:sz w:val="33"/>
          <w:szCs w:val="33"/>
        </w:rPr>
        <w:t>国内公务接待支出</w:t>
      </w:r>
      <w:r>
        <w:rPr>
          <w:rFonts w:hint="eastAsia" w:ascii="Times New Roman" w:hAnsi="Times New Roman" w:eastAsia="方正仿宋简体" w:cs="Times New Roman"/>
          <w:b w:val="0"/>
          <w:bCs w:val="0"/>
          <w:kern w:val="2"/>
          <w:sz w:val="33"/>
          <w:szCs w:val="33"/>
          <w:lang w:val="en-US" w:eastAsia="zh-CN" w:bidi="ar-SA"/>
        </w:rPr>
        <w:t>0.09</w:t>
      </w:r>
      <w:r>
        <w:rPr>
          <w:rFonts w:hint="eastAsia" w:ascii="方正仿宋简体" w:hAnsi="方正仿宋简体" w:eastAsia="方正仿宋简体" w:cs="方正仿宋简体"/>
          <w:b w:val="0"/>
          <w:bCs w:val="0"/>
          <w:sz w:val="33"/>
          <w:szCs w:val="33"/>
        </w:rPr>
        <w:t>万元，主要用于</w:t>
      </w:r>
      <w:r>
        <w:rPr>
          <w:rFonts w:hint="eastAsia" w:ascii="方正仿宋简体" w:hAnsi="方正仿宋简体" w:eastAsia="方正仿宋简体" w:cs="方正仿宋简体"/>
          <w:b w:val="0"/>
          <w:bCs w:val="0"/>
          <w:sz w:val="33"/>
          <w:szCs w:val="33"/>
          <w:lang w:eastAsia="zh-CN"/>
        </w:rPr>
        <w:t>“</w:t>
      </w:r>
      <w:r>
        <w:rPr>
          <w:rFonts w:hint="eastAsia" w:ascii="方正仿宋简体" w:hAnsi="方正仿宋简体" w:eastAsia="方正仿宋简体" w:cs="方正仿宋简体"/>
          <w:b w:val="0"/>
          <w:bCs w:val="0"/>
          <w:sz w:val="33"/>
          <w:szCs w:val="33"/>
          <w:lang w:val="en-US" w:eastAsia="zh-CN"/>
        </w:rPr>
        <w:t>春风行动</w:t>
      </w:r>
      <w:r>
        <w:rPr>
          <w:rFonts w:hint="eastAsia" w:ascii="方正仿宋简体" w:hAnsi="方正仿宋简体" w:eastAsia="方正仿宋简体" w:cs="方正仿宋简体"/>
          <w:b w:val="0"/>
          <w:bCs w:val="0"/>
          <w:sz w:val="33"/>
          <w:szCs w:val="33"/>
          <w:lang w:eastAsia="zh-CN"/>
        </w:rPr>
        <w:t>”</w:t>
      </w:r>
      <w:r>
        <w:rPr>
          <w:rFonts w:hint="eastAsia" w:ascii="方正仿宋简体" w:hAnsi="方正仿宋简体" w:eastAsia="方正仿宋简体" w:cs="方正仿宋简体"/>
          <w:b w:val="0"/>
          <w:bCs w:val="0"/>
          <w:sz w:val="33"/>
          <w:szCs w:val="33"/>
          <w:lang w:val="en-US" w:eastAsia="zh-CN"/>
        </w:rPr>
        <w:t>招聘会</w:t>
      </w:r>
      <w:r>
        <w:rPr>
          <w:rFonts w:hint="eastAsia" w:ascii="方正仿宋简体" w:hAnsi="方正仿宋简体" w:eastAsia="方正仿宋简体" w:cs="方正仿宋简体"/>
          <w:b w:val="0"/>
          <w:bCs w:val="0"/>
          <w:sz w:val="33"/>
          <w:szCs w:val="33"/>
        </w:rPr>
        <w:t>等业务接待支出。国内公务接待</w:t>
      </w:r>
      <w:r>
        <w:rPr>
          <w:rFonts w:hint="eastAsia" w:ascii="Times New Roman" w:hAnsi="Times New Roman" w:eastAsia="方正仿宋简体" w:cs="Times New Roman"/>
          <w:b w:val="0"/>
          <w:bCs w:val="0"/>
          <w:kern w:val="2"/>
          <w:sz w:val="33"/>
          <w:szCs w:val="33"/>
          <w:lang w:val="en-US" w:eastAsia="zh-CN" w:bidi="ar-SA"/>
        </w:rPr>
        <w:t>1</w:t>
      </w:r>
      <w:r>
        <w:rPr>
          <w:rFonts w:hint="eastAsia" w:ascii="方正仿宋简体" w:hAnsi="方正仿宋简体" w:eastAsia="方正仿宋简体" w:cs="方正仿宋简体"/>
          <w:b w:val="0"/>
          <w:bCs w:val="0"/>
          <w:sz w:val="33"/>
          <w:szCs w:val="33"/>
        </w:rPr>
        <w:t>批次，</w:t>
      </w:r>
      <w:r>
        <w:rPr>
          <w:rFonts w:hint="eastAsia" w:ascii="Times New Roman" w:hAnsi="Times New Roman" w:eastAsia="方正仿宋简体" w:cs="Times New Roman"/>
          <w:b w:val="0"/>
          <w:bCs w:val="0"/>
          <w:kern w:val="2"/>
          <w:sz w:val="33"/>
          <w:szCs w:val="33"/>
          <w:lang w:val="en-US" w:eastAsia="zh-CN" w:bidi="ar-SA"/>
        </w:rPr>
        <w:t>12</w:t>
      </w:r>
      <w:r>
        <w:rPr>
          <w:rFonts w:hint="eastAsia" w:ascii="方正仿宋简体" w:hAnsi="方正仿宋简体" w:eastAsia="方正仿宋简体" w:cs="方正仿宋简体"/>
          <w:b w:val="0"/>
          <w:bCs w:val="0"/>
          <w:sz w:val="33"/>
          <w:szCs w:val="33"/>
        </w:rPr>
        <w:t>人次，共计支出</w:t>
      </w:r>
      <w:r>
        <w:rPr>
          <w:rFonts w:hint="eastAsia" w:ascii="Times New Roman" w:hAnsi="Times New Roman" w:eastAsia="方正仿宋简体" w:cs="Times New Roman"/>
          <w:b w:val="0"/>
          <w:bCs w:val="0"/>
          <w:kern w:val="2"/>
          <w:sz w:val="33"/>
          <w:szCs w:val="33"/>
          <w:lang w:val="en-US" w:eastAsia="zh-CN" w:bidi="ar-SA"/>
        </w:rPr>
        <w:t>0.09</w:t>
      </w:r>
      <w:r>
        <w:rPr>
          <w:rFonts w:hint="eastAsia" w:ascii="方正仿宋简体" w:hAnsi="方正仿宋简体" w:eastAsia="方正仿宋简体" w:cs="方正仿宋简体"/>
          <w:b w:val="0"/>
          <w:bCs w:val="0"/>
          <w:sz w:val="33"/>
          <w:szCs w:val="33"/>
        </w:rPr>
        <w:t>万元，具体内容包括：</w:t>
      </w:r>
      <w:r>
        <w:rPr>
          <w:rFonts w:hint="eastAsia" w:ascii="方正仿宋简体" w:hAnsi="方正仿宋简体" w:eastAsia="方正仿宋简体" w:cs="方正仿宋简体"/>
          <w:b w:val="0"/>
          <w:bCs w:val="0"/>
          <w:sz w:val="33"/>
          <w:szCs w:val="33"/>
          <w:lang w:val="en-US" w:eastAsia="zh-CN"/>
        </w:rPr>
        <w:t>成都市双流区人社局参加</w:t>
      </w:r>
      <w:r>
        <w:rPr>
          <w:rFonts w:hint="eastAsia" w:ascii="Times New Roman" w:hAnsi="Times New Roman" w:eastAsia="方正仿宋简体" w:cs="Times New Roman"/>
          <w:b w:val="0"/>
          <w:bCs w:val="0"/>
          <w:kern w:val="2"/>
          <w:sz w:val="33"/>
          <w:szCs w:val="33"/>
          <w:lang w:val="en-US" w:eastAsia="zh-CN" w:bidi="ar-SA"/>
        </w:rPr>
        <w:t>2022年乐至县“春风行动”暨就业服务助力乡村振兴现场招聘活动接待</w:t>
      </w:r>
      <w:r>
        <w:rPr>
          <w:rFonts w:hint="eastAsia" w:ascii="方正仿宋简体" w:hAnsi="方正仿宋简体" w:eastAsia="方正仿宋简体" w:cs="方正仿宋简体"/>
          <w:b w:val="0"/>
          <w:bCs w:val="0"/>
          <w:sz w:val="33"/>
          <w:szCs w:val="33"/>
          <w:lang w:val="en-US" w:eastAsia="zh-CN"/>
        </w:rPr>
        <w:t>。</w:t>
      </w:r>
    </w:p>
    <w:p>
      <w:pPr>
        <w:keepNext w:val="0"/>
        <w:keepLines w:val="0"/>
        <w:pageBreakBefore w:val="0"/>
        <w:widowControl w:val="0"/>
        <w:kinsoku/>
        <w:wordWrap/>
        <w:overflowPunct/>
        <w:topLinePunct w:val="0"/>
        <w:bidi w:val="0"/>
        <w:snapToGrid/>
        <w:spacing w:line="580" w:lineRule="exact"/>
        <w:ind w:firstLine="640"/>
        <w:textAlignment w:val="auto"/>
        <w:outlineLvl w:val="1"/>
        <w:rPr>
          <w:rFonts w:eastAsia="仿宋"/>
          <w:color w:val="000000"/>
          <w:sz w:val="32"/>
          <w:szCs w:val="32"/>
        </w:rPr>
      </w:pPr>
      <w:bookmarkStart w:id="35" w:name="_Toc12486"/>
      <w:bookmarkStart w:id="36" w:name="_Toc15907"/>
      <w:r>
        <w:rPr>
          <w:rFonts w:hint="eastAsia" w:ascii="方正仿宋简体" w:hAnsi="方正仿宋简体" w:eastAsia="方正仿宋简体" w:cs="方正仿宋简体"/>
          <w:b/>
          <w:bCs/>
          <w:sz w:val="33"/>
          <w:szCs w:val="33"/>
        </w:rPr>
        <w:t>外事接待支出</w:t>
      </w:r>
      <w:r>
        <w:rPr>
          <w:rFonts w:hint="eastAsia" w:ascii="Times New Roman" w:hAnsi="Times New Roman" w:eastAsia="方正仿宋简体" w:cs="Times New Roman"/>
          <w:b w:val="0"/>
          <w:bCs w:val="0"/>
          <w:kern w:val="2"/>
          <w:sz w:val="33"/>
          <w:szCs w:val="33"/>
          <w:lang w:val="en-US" w:eastAsia="zh-CN" w:bidi="ar-SA"/>
        </w:rPr>
        <w:t>0</w:t>
      </w:r>
      <w:r>
        <w:rPr>
          <w:rFonts w:hint="eastAsia" w:ascii="方正仿宋简体" w:hAnsi="方正仿宋简体" w:eastAsia="方正仿宋简体" w:cs="方正仿宋简体"/>
          <w:b w:val="0"/>
          <w:bCs w:val="0"/>
          <w:sz w:val="33"/>
          <w:szCs w:val="33"/>
        </w:rPr>
        <w:t>万元，外事接待</w:t>
      </w:r>
      <w:r>
        <w:rPr>
          <w:rFonts w:hint="eastAsia" w:ascii="Times New Roman" w:hAnsi="Times New Roman" w:eastAsia="方正仿宋简体" w:cs="Times New Roman"/>
          <w:b w:val="0"/>
          <w:bCs w:val="0"/>
          <w:kern w:val="2"/>
          <w:sz w:val="33"/>
          <w:szCs w:val="33"/>
          <w:lang w:val="en-US" w:eastAsia="zh-CN" w:bidi="ar-SA"/>
        </w:rPr>
        <w:t>0</w:t>
      </w:r>
      <w:r>
        <w:rPr>
          <w:rFonts w:hint="eastAsia" w:ascii="方正仿宋简体" w:hAnsi="方正仿宋简体" w:eastAsia="方正仿宋简体" w:cs="方正仿宋简体"/>
          <w:b w:val="0"/>
          <w:bCs w:val="0"/>
          <w:sz w:val="33"/>
          <w:szCs w:val="33"/>
        </w:rPr>
        <w:t>批次，</w:t>
      </w:r>
      <w:r>
        <w:rPr>
          <w:rFonts w:hint="eastAsia" w:ascii="Times New Roman" w:hAnsi="Times New Roman" w:eastAsia="方正仿宋简体" w:cs="Times New Roman"/>
          <w:b w:val="0"/>
          <w:bCs w:val="0"/>
          <w:kern w:val="2"/>
          <w:sz w:val="33"/>
          <w:szCs w:val="33"/>
          <w:lang w:val="en-US" w:eastAsia="zh-CN" w:bidi="ar-SA"/>
        </w:rPr>
        <w:t>0</w:t>
      </w:r>
      <w:r>
        <w:rPr>
          <w:rFonts w:hint="eastAsia" w:ascii="方正仿宋简体" w:hAnsi="方正仿宋简体" w:eastAsia="方正仿宋简体" w:cs="方正仿宋简体"/>
          <w:b w:val="0"/>
          <w:bCs w:val="0"/>
          <w:sz w:val="33"/>
          <w:szCs w:val="33"/>
        </w:rPr>
        <w:t>人，共计支出</w:t>
      </w:r>
      <w:r>
        <w:rPr>
          <w:rFonts w:hint="eastAsia" w:ascii="Times New Roman" w:hAnsi="Times New Roman" w:eastAsia="方正仿宋简体" w:cs="Times New Roman"/>
          <w:b w:val="0"/>
          <w:bCs w:val="0"/>
          <w:kern w:val="2"/>
          <w:sz w:val="33"/>
          <w:szCs w:val="33"/>
          <w:lang w:val="en-US" w:eastAsia="zh-CN" w:bidi="ar-SA"/>
        </w:rPr>
        <w:t>0</w:t>
      </w:r>
      <w:r>
        <w:rPr>
          <w:rFonts w:hint="eastAsia" w:ascii="方正仿宋简体" w:hAnsi="方正仿宋简体" w:eastAsia="方正仿宋简体" w:cs="方正仿宋简体"/>
          <w:b w:val="0"/>
          <w:bCs w:val="0"/>
          <w:sz w:val="33"/>
          <w:szCs w:val="33"/>
        </w:rPr>
        <w:t>万元。</w:t>
      </w:r>
      <w:bookmarkEnd w:id="35"/>
      <w:bookmarkEnd w:id="36"/>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textAlignment w:val="auto"/>
        <w:outlineLvl w:val="1"/>
        <w:rPr>
          <w:rFonts w:hint="eastAsia" w:ascii="方正黑体简体" w:hAnsi="方正黑体简体" w:eastAsia="方正黑体简体" w:cs="方正黑体简体"/>
          <w:sz w:val="33"/>
          <w:szCs w:val="33"/>
        </w:rPr>
      </w:pPr>
      <w:bookmarkStart w:id="37" w:name="_Toc25605"/>
      <w:r>
        <w:rPr>
          <w:rFonts w:hint="eastAsia" w:ascii="方正黑体简体" w:hAnsi="方正黑体简体" w:eastAsia="方正黑体简体" w:cs="方正黑体简体"/>
          <w:sz w:val="33"/>
          <w:szCs w:val="33"/>
        </w:rPr>
        <w:t>八、政府性基金预算支出决算情况说明</w:t>
      </w:r>
      <w:bookmarkEnd w:id="37"/>
    </w:p>
    <w:p>
      <w:pPr>
        <w:keepNext w:val="0"/>
        <w:keepLines w:val="0"/>
        <w:pageBreakBefore w:val="0"/>
        <w:widowControl w:val="0"/>
        <w:kinsoku/>
        <w:wordWrap/>
        <w:overflowPunct/>
        <w:topLinePunct w:val="0"/>
        <w:bidi w:val="0"/>
        <w:snapToGrid/>
        <w:spacing w:line="580" w:lineRule="exact"/>
        <w:ind w:firstLine="640"/>
        <w:textAlignment w:val="auto"/>
        <w:outlineLvl w:val="1"/>
        <w:rPr>
          <w:rFonts w:hint="eastAsia" w:ascii="方正仿宋简体" w:hAnsi="方正仿宋简体" w:eastAsia="方正仿宋简体" w:cs="方正仿宋简体"/>
          <w:b w:val="0"/>
          <w:bCs w:val="0"/>
          <w:sz w:val="33"/>
          <w:szCs w:val="33"/>
        </w:rPr>
      </w:pPr>
      <w:bookmarkStart w:id="38" w:name="_Toc22566"/>
      <w:bookmarkStart w:id="39" w:name="_Toc27875"/>
      <w:r>
        <w:rPr>
          <w:rFonts w:hint="eastAsia" w:ascii="Times New Roman" w:hAnsi="Times New Roman" w:eastAsia="方正仿宋简体" w:cs="Times New Roman"/>
          <w:b w:val="0"/>
          <w:bCs w:val="0"/>
          <w:kern w:val="2"/>
          <w:sz w:val="33"/>
          <w:szCs w:val="33"/>
          <w:lang w:val="en-US" w:eastAsia="zh-CN" w:bidi="ar-SA"/>
        </w:rPr>
        <w:t>2022</w:t>
      </w:r>
      <w:r>
        <w:rPr>
          <w:rFonts w:hint="eastAsia" w:ascii="方正仿宋简体" w:hAnsi="方正仿宋简体" w:eastAsia="方正仿宋简体" w:cs="方正仿宋简体"/>
          <w:b w:val="0"/>
          <w:bCs w:val="0"/>
          <w:sz w:val="33"/>
          <w:szCs w:val="33"/>
        </w:rPr>
        <w:t>年政府性基金预算拨款支出</w:t>
      </w:r>
      <w:r>
        <w:rPr>
          <w:rFonts w:hint="eastAsia" w:ascii="Times New Roman" w:hAnsi="Times New Roman" w:eastAsia="方正仿宋简体" w:cs="Times New Roman"/>
          <w:b w:val="0"/>
          <w:bCs w:val="0"/>
          <w:kern w:val="2"/>
          <w:sz w:val="33"/>
          <w:szCs w:val="33"/>
          <w:lang w:val="en-US" w:eastAsia="zh-CN" w:bidi="ar-SA"/>
        </w:rPr>
        <w:t>0</w:t>
      </w:r>
      <w:r>
        <w:rPr>
          <w:rFonts w:hint="eastAsia" w:ascii="方正仿宋简体" w:hAnsi="方正仿宋简体" w:eastAsia="方正仿宋简体" w:cs="方正仿宋简体"/>
          <w:b w:val="0"/>
          <w:bCs w:val="0"/>
          <w:sz w:val="33"/>
          <w:szCs w:val="33"/>
        </w:rPr>
        <w:t>万元。</w:t>
      </w:r>
      <w:bookmarkEnd w:id="38"/>
      <w:bookmarkEnd w:id="39"/>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textAlignment w:val="auto"/>
        <w:outlineLvl w:val="1"/>
        <w:rPr>
          <w:rFonts w:hint="eastAsia" w:ascii="方正黑体简体" w:hAnsi="方正黑体简体" w:eastAsia="方正黑体简体" w:cs="方正黑体简体"/>
          <w:sz w:val="33"/>
          <w:szCs w:val="33"/>
        </w:rPr>
      </w:pPr>
      <w:bookmarkStart w:id="40" w:name="_Toc8423"/>
      <w:r>
        <w:rPr>
          <w:rFonts w:hint="eastAsia" w:ascii="方正黑体简体" w:hAnsi="方正黑体简体" w:eastAsia="方正黑体简体" w:cs="方正黑体简体"/>
          <w:sz w:val="33"/>
          <w:szCs w:val="33"/>
          <w:lang w:val="en-US" w:eastAsia="zh-CN"/>
        </w:rPr>
        <w:t>九、</w:t>
      </w:r>
      <w:r>
        <w:rPr>
          <w:rFonts w:hint="eastAsia" w:ascii="方正黑体简体" w:hAnsi="方正黑体简体" w:eastAsia="方正黑体简体" w:cs="方正黑体简体"/>
          <w:sz w:val="33"/>
          <w:szCs w:val="33"/>
        </w:rPr>
        <w:t>国有资本经营预算支出决算情况说明</w:t>
      </w:r>
      <w:bookmarkEnd w:id="40"/>
    </w:p>
    <w:p>
      <w:pPr>
        <w:keepNext w:val="0"/>
        <w:keepLines w:val="0"/>
        <w:pageBreakBefore w:val="0"/>
        <w:widowControl w:val="0"/>
        <w:kinsoku/>
        <w:wordWrap/>
        <w:overflowPunct/>
        <w:topLinePunct w:val="0"/>
        <w:bidi w:val="0"/>
        <w:snapToGrid/>
        <w:spacing w:line="580" w:lineRule="exact"/>
        <w:ind w:firstLine="660" w:firstLineChars="200"/>
        <w:textAlignment w:val="auto"/>
        <w:rPr>
          <w:rFonts w:eastAsia="仿宋_GB2312"/>
          <w:color w:val="000000"/>
          <w:sz w:val="32"/>
          <w:szCs w:val="32"/>
        </w:rPr>
      </w:pPr>
      <w:r>
        <w:rPr>
          <w:rFonts w:hint="eastAsia" w:ascii="Times New Roman" w:hAnsi="Times New Roman" w:eastAsia="方正仿宋简体" w:cs="Times New Roman"/>
          <w:b w:val="0"/>
          <w:bCs w:val="0"/>
          <w:kern w:val="2"/>
          <w:sz w:val="33"/>
          <w:szCs w:val="33"/>
          <w:lang w:val="en-US" w:eastAsia="zh-CN" w:bidi="ar-SA"/>
        </w:rPr>
        <w:t>2022</w:t>
      </w:r>
      <w:r>
        <w:rPr>
          <w:rFonts w:hint="eastAsia" w:ascii="方正仿宋简体" w:hAnsi="方正仿宋简体" w:eastAsia="方正仿宋简体" w:cs="方正仿宋简体"/>
          <w:b w:val="0"/>
          <w:bCs w:val="0"/>
          <w:sz w:val="33"/>
          <w:szCs w:val="33"/>
        </w:rPr>
        <w:t>年国有资本经营预算拨款支出</w:t>
      </w:r>
      <w:r>
        <w:rPr>
          <w:rFonts w:hint="eastAsia" w:ascii="Times New Roman" w:hAnsi="Times New Roman" w:eastAsia="方正仿宋简体" w:cs="Times New Roman"/>
          <w:b w:val="0"/>
          <w:bCs w:val="0"/>
          <w:kern w:val="2"/>
          <w:sz w:val="33"/>
          <w:szCs w:val="33"/>
          <w:lang w:val="en-US" w:eastAsia="zh-CN" w:bidi="ar-SA"/>
        </w:rPr>
        <w:t>0</w:t>
      </w:r>
      <w:r>
        <w:rPr>
          <w:rFonts w:hint="eastAsia" w:ascii="方正仿宋简体" w:hAnsi="方正仿宋简体" w:eastAsia="方正仿宋简体" w:cs="方正仿宋简体"/>
          <w:b w:val="0"/>
          <w:bCs w:val="0"/>
          <w:sz w:val="33"/>
          <w:szCs w:val="33"/>
        </w:rPr>
        <w:t>万元。</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textAlignment w:val="auto"/>
        <w:outlineLvl w:val="1"/>
        <w:rPr>
          <w:rFonts w:hint="eastAsia" w:ascii="方正黑体简体" w:hAnsi="方正黑体简体" w:eastAsia="方正黑体简体" w:cs="方正黑体简体"/>
          <w:sz w:val="33"/>
          <w:szCs w:val="33"/>
        </w:rPr>
      </w:pPr>
      <w:bookmarkStart w:id="41" w:name="_Toc13741"/>
      <w:r>
        <w:rPr>
          <w:rFonts w:hint="eastAsia" w:ascii="方正黑体简体" w:hAnsi="方正黑体简体" w:eastAsia="方正黑体简体" w:cs="方正黑体简体"/>
          <w:sz w:val="33"/>
          <w:szCs w:val="33"/>
        </w:rPr>
        <w:t>十、其他重要事项的情况说明</w:t>
      </w:r>
      <w:bookmarkEnd w:id="41"/>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3" w:firstLineChars="200"/>
        <w:jc w:val="both"/>
        <w:textAlignment w:val="auto"/>
        <w:outlineLvl w:val="9"/>
        <w:rPr>
          <w:rFonts w:hint="eastAsia" w:ascii="方正楷体简体" w:hAnsi="方正楷体简体" w:eastAsia="方正楷体简体" w:cs="方正楷体简体"/>
          <w:b/>
          <w:sz w:val="33"/>
          <w:szCs w:val="33"/>
        </w:rPr>
      </w:pPr>
      <w:r>
        <w:rPr>
          <w:rFonts w:hint="eastAsia" w:ascii="方正楷体简体" w:hAnsi="方正楷体简体" w:eastAsia="方正楷体简体" w:cs="方正楷体简体"/>
          <w:b/>
          <w:sz w:val="33"/>
          <w:szCs w:val="33"/>
        </w:rPr>
        <w:t>（一）机关运行经费支出情况</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方正仿宋简体" w:hAnsi="方正仿宋简体" w:eastAsia="方正仿宋简体" w:cs="方正仿宋简体"/>
          <w:b w:val="0"/>
          <w:bCs w:val="0"/>
          <w:sz w:val="33"/>
          <w:szCs w:val="33"/>
          <w:lang w:val="en-US" w:eastAsia="zh-CN"/>
        </w:rPr>
      </w:pPr>
      <w:r>
        <w:rPr>
          <w:rFonts w:hint="eastAsia" w:ascii="Times New Roman" w:hAnsi="Times New Roman" w:eastAsia="方正仿宋简体" w:cs="Times New Roman"/>
          <w:b w:val="0"/>
          <w:bCs w:val="0"/>
          <w:kern w:val="2"/>
          <w:sz w:val="33"/>
          <w:szCs w:val="33"/>
          <w:lang w:val="en-US" w:eastAsia="zh-CN" w:bidi="ar-SA"/>
        </w:rPr>
        <w:t>2022年，我单位机关运行经费支出23.17万元，比2021年减少4.71</w:t>
      </w:r>
      <w:r>
        <w:rPr>
          <w:rFonts w:hint="eastAsia" w:ascii="方正仿宋简体" w:hAnsi="方正仿宋简体" w:eastAsia="方正仿宋简体" w:cs="方正仿宋简体"/>
          <w:b w:val="0"/>
          <w:bCs w:val="0"/>
          <w:sz w:val="33"/>
          <w:szCs w:val="33"/>
        </w:rPr>
        <w:t>万元，</w:t>
      </w:r>
      <w:r>
        <w:rPr>
          <w:rFonts w:hint="eastAsia" w:ascii="方正仿宋简体" w:hAnsi="方正仿宋简体" w:eastAsia="方正仿宋简体" w:cs="方正仿宋简体"/>
          <w:b w:val="0"/>
          <w:bCs w:val="0"/>
          <w:sz w:val="33"/>
          <w:szCs w:val="33"/>
          <w:lang w:val="en-US" w:eastAsia="zh-CN"/>
        </w:rPr>
        <w:t>降低</w:t>
      </w:r>
      <w:r>
        <w:rPr>
          <w:rFonts w:hint="eastAsia" w:ascii="Times New Roman" w:hAnsi="Times New Roman" w:eastAsia="方正仿宋简体" w:cs="Times New Roman"/>
          <w:b w:val="0"/>
          <w:bCs w:val="0"/>
          <w:kern w:val="2"/>
          <w:sz w:val="33"/>
          <w:szCs w:val="33"/>
          <w:lang w:val="en-US" w:eastAsia="zh-CN" w:bidi="ar-SA"/>
        </w:rPr>
        <w:t>16.9%</w:t>
      </w:r>
      <w:r>
        <w:rPr>
          <w:rFonts w:hint="eastAsia" w:ascii="方正仿宋简体" w:hAnsi="方正仿宋简体" w:eastAsia="方正仿宋简体" w:cs="方正仿宋简体"/>
          <w:b w:val="0"/>
          <w:bCs w:val="0"/>
          <w:sz w:val="33"/>
          <w:szCs w:val="33"/>
        </w:rPr>
        <w:t>。主</w:t>
      </w:r>
      <w:r>
        <w:rPr>
          <w:rFonts w:hint="eastAsia" w:ascii="Times New Roman" w:hAnsi="Times New Roman" w:eastAsia="方正仿宋简体" w:cs="Times New Roman"/>
          <w:b w:val="0"/>
          <w:bCs w:val="0"/>
          <w:kern w:val="2"/>
          <w:sz w:val="33"/>
          <w:szCs w:val="33"/>
          <w:lang w:val="en-US" w:eastAsia="zh-CN" w:bidi="ar-SA"/>
        </w:rPr>
        <w:t>要原</w:t>
      </w:r>
      <w:r>
        <w:rPr>
          <w:rFonts w:hint="eastAsia" w:ascii="方正仿宋简体" w:hAnsi="方正仿宋简体" w:eastAsia="方正仿宋简体" w:cs="方正仿宋简体"/>
          <w:b w:val="0"/>
          <w:bCs w:val="0"/>
          <w:sz w:val="33"/>
          <w:szCs w:val="33"/>
        </w:rPr>
        <w:t>因是</w:t>
      </w:r>
      <w:r>
        <w:rPr>
          <w:rFonts w:hint="eastAsia" w:ascii="Times New Roman" w:hAnsi="Times New Roman" w:eastAsia="方正仿宋简体" w:cs="Times New Roman"/>
          <w:b w:val="0"/>
          <w:bCs w:val="0"/>
          <w:kern w:val="2"/>
          <w:sz w:val="33"/>
          <w:szCs w:val="33"/>
          <w:lang w:val="en-US" w:eastAsia="zh-CN" w:bidi="ar-SA"/>
        </w:rPr>
        <w:t>2022年厉行节俭、节约开支</w:t>
      </w:r>
      <w:r>
        <w:rPr>
          <w:rFonts w:hint="eastAsia" w:ascii="方正仿宋简体" w:hAnsi="方正仿宋简体" w:eastAsia="方正仿宋简体" w:cs="方正仿宋简体"/>
          <w:b w:val="0"/>
          <w:bCs w:val="0"/>
          <w:sz w:val="33"/>
          <w:szCs w:val="33"/>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3" w:firstLineChars="200"/>
        <w:jc w:val="both"/>
        <w:textAlignment w:val="auto"/>
        <w:outlineLvl w:val="9"/>
        <w:rPr>
          <w:rFonts w:hint="eastAsia" w:ascii="方正楷体简体" w:hAnsi="方正楷体简体" w:eastAsia="方正楷体简体" w:cs="方正楷体简体"/>
          <w:b/>
          <w:sz w:val="33"/>
          <w:szCs w:val="33"/>
        </w:rPr>
      </w:pPr>
      <w:r>
        <w:rPr>
          <w:rFonts w:hint="eastAsia" w:ascii="方正楷体简体" w:hAnsi="方正楷体简体" w:eastAsia="方正楷体简体" w:cs="方正楷体简体"/>
          <w:b/>
          <w:sz w:val="33"/>
          <w:szCs w:val="33"/>
        </w:rPr>
        <w:t>（二）政府采购支出情况</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eastAsia="仿宋"/>
          <w:color w:val="000000"/>
          <w:sz w:val="32"/>
          <w:szCs w:val="32"/>
        </w:rPr>
      </w:pPr>
      <w:r>
        <w:rPr>
          <w:rFonts w:hint="eastAsia" w:ascii="Times New Roman" w:hAnsi="Times New Roman" w:eastAsia="方正仿宋简体" w:cs="Times New Roman"/>
          <w:b w:val="0"/>
          <w:bCs w:val="0"/>
          <w:kern w:val="2"/>
          <w:sz w:val="33"/>
          <w:szCs w:val="33"/>
          <w:lang w:val="en-US" w:eastAsia="zh-CN" w:bidi="ar-SA"/>
        </w:rPr>
        <w:t>2022年，我单位政府采购支出总额0万元，其中：政府采购货物支出0万元、政府采购工程支出0万元、政府采购服务支出0万元。授予中小企业合同金额0万元，占政府采购支出总额的0%，其中：授予小微企业合同金额0万元，占政府采购支出总额的0%。</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3" w:firstLineChars="200"/>
        <w:jc w:val="both"/>
        <w:textAlignment w:val="auto"/>
        <w:outlineLvl w:val="9"/>
        <w:rPr>
          <w:rFonts w:hint="eastAsia" w:ascii="方正楷体简体" w:hAnsi="方正楷体简体" w:eastAsia="方正楷体简体" w:cs="方正楷体简体"/>
          <w:b/>
          <w:sz w:val="33"/>
          <w:szCs w:val="33"/>
        </w:rPr>
      </w:pPr>
      <w:r>
        <w:rPr>
          <w:rFonts w:hint="eastAsia" w:ascii="方正楷体简体" w:hAnsi="方正楷体简体" w:eastAsia="方正楷体简体" w:cs="方正楷体简体"/>
          <w:b/>
          <w:sz w:val="33"/>
          <w:szCs w:val="33"/>
        </w:rPr>
        <w:t>（三）国有资产占有使用情况</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Times New Roman" w:hAnsi="Times New Roman" w:eastAsia="方正仿宋简体" w:cs="Times New Roman"/>
          <w:b w:val="0"/>
          <w:bCs w:val="0"/>
          <w:kern w:val="2"/>
          <w:sz w:val="33"/>
          <w:szCs w:val="33"/>
          <w:lang w:val="en-US" w:eastAsia="zh-CN" w:bidi="ar-SA"/>
        </w:rPr>
      </w:pPr>
      <w:r>
        <w:rPr>
          <w:rFonts w:hint="eastAsia" w:ascii="Times New Roman" w:hAnsi="Times New Roman" w:eastAsia="方正仿宋简体" w:cs="Times New Roman"/>
          <w:b w:val="0"/>
          <w:bCs w:val="0"/>
          <w:kern w:val="2"/>
          <w:sz w:val="33"/>
          <w:szCs w:val="33"/>
          <w:lang w:val="en-US" w:eastAsia="zh-CN" w:bidi="ar-SA"/>
        </w:rPr>
        <w:t>截至2022年12月31日，我单位共有车辆0辆，其中：主要领导干部用车0辆、机要通信用车0辆、应急保障用车0辆、执法执勤用车0辆、特种专业技术用车0辆、</w:t>
      </w:r>
      <w:r>
        <w:rPr>
          <w:rFonts w:hint="eastAsia" w:ascii="方正仿宋简体" w:hAnsi="方正仿宋简体" w:eastAsia="方正仿宋简体" w:cs="方正仿宋简体"/>
          <w:b w:val="0"/>
          <w:bCs w:val="0"/>
          <w:sz w:val="33"/>
          <w:szCs w:val="33"/>
        </w:rPr>
        <w:t>其</w:t>
      </w:r>
      <w:r>
        <w:rPr>
          <w:rFonts w:hint="eastAsia" w:ascii="Times New Roman" w:hAnsi="Times New Roman" w:eastAsia="方正仿宋简体" w:cs="Times New Roman"/>
          <w:b w:val="0"/>
          <w:bCs w:val="0"/>
          <w:kern w:val="2"/>
          <w:sz w:val="33"/>
          <w:szCs w:val="33"/>
          <w:lang w:val="en-US" w:eastAsia="zh-CN" w:bidi="ar-SA"/>
        </w:rPr>
        <w:t>他用车0辆。</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Times New Roman" w:hAnsi="Times New Roman" w:eastAsia="方正仿宋简体" w:cs="Times New Roman"/>
          <w:b w:val="0"/>
          <w:bCs w:val="0"/>
          <w:kern w:val="2"/>
          <w:sz w:val="33"/>
          <w:szCs w:val="33"/>
          <w:lang w:val="en-US" w:eastAsia="zh-CN" w:bidi="ar-SA"/>
        </w:rPr>
      </w:pPr>
      <w:r>
        <w:rPr>
          <w:rFonts w:hint="eastAsia" w:ascii="Times New Roman" w:hAnsi="Times New Roman" w:eastAsia="方正仿宋简体" w:cs="Times New Roman"/>
          <w:b w:val="0"/>
          <w:bCs w:val="0"/>
          <w:kern w:val="2"/>
          <w:sz w:val="33"/>
          <w:szCs w:val="33"/>
          <w:lang w:val="en-US" w:eastAsia="zh-CN" w:bidi="ar-SA"/>
        </w:rPr>
        <w:t>单价50万元以上通用设备0台（套），单价100万元以上专用设备0台（套）。</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3" w:firstLineChars="200"/>
        <w:jc w:val="both"/>
        <w:textAlignment w:val="auto"/>
        <w:outlineLvl w:val="9"/>
        <w:rPr>
          <w:rFonts w:hint="eastAsia" w:ascii="方正楷体简体" w:hAnsi="方正楷体简体" w:eastAsia="方正楷体简体" w:cs="方正楷体简体"/>
          <w:b/>
          <w:sz w:val="33"/>
          <w:szCs w:val="33"/>
        </w:rPr>
      </w:pPr>
      <w:r>
        <w:rPr>
          <w:rFonts w:hint="eastAsia" w:ascii="方正楷体简体" w:hAnsi="方正楷体简体" w:eastAsia="方正楷体简体" w:cs="方正楷体简体"/>
          <w:b/>
          <w:sz w:val="33"/>
          <w:szCs w:val="33"/>
        </w:rPr>
        <w:t>（四）预算绩效管理情况。</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lang w:val="en-US" w:eastAsia="zh-CN"/>
        </w:rPr>
      </w:pPr>
      <w:r>
        <w:rPr>
          <w:rFonts w:hint="eastAsia" w:ascii="方正仿宋简体" w:hAnsi="方正仿宋简体" w:eastAsia="方正仿宋简体" w:cs="方正仿宋简体"/>
          <w:b w:val="0"/>
          <w:bCs w:val="0"/>
          <w:sz w:val="33"/>
          <w:szCs w:val="33"/>
        </w:rPr>
        <w:t>根据预</w:t>
      </w:r>
      <w:r>
        <w:rPr>
          <w:rFonts w:hint="eastAsia" w:ascii="Times New Roman" w:hAnsi="Times New Roman" w:eastAsia="方正仿宋简体" w:cs="Times New Roman"/>
          <w:b w:val="0"/>
          <w:bCs w:val="0"/>
          <w:kern w:val="2"/>
          <w:sz w:val="33"/>
          <w:szCs w:val="33"/>
          <w:lang w:val="en-US" w:eastAsia="zh-CN" w:bidi="ar-SA"/>
        </w:rPr>
        <w:t>算绩效管理要求，本部门在2022年度预算编制阶段，组织对就业创业补助资金</w:t>
      </w:r>
      <w:r>
        <w:rPr>
          <w:rFonts w:hint="eastAsia" w:ascii="Times New Roman" w:hAnsi="Times New Roman" w:eastAsia="方正仿宋简体" w:cs="Times New Roman"/>
          <w:b w:val="0"/>
          <w:bCs w:val="0"/>
          <w:kern w:val="2"/>
          <w:sz w:val="33"/>
          <w:szCs w:val="33"/>
          <w:lang w:val="en-US" w:eastAsia="zh-CN" w:bidi="ar-SA"/>
        </w:rPr>
        <w:t>、创业担保贷款贴息资金</w:t>
      </w:r>
      <w:r>
        <w:rPr>
          <w:rFonts w:hint="eastAsia" w:ascii="Times New Roman" w:hAnsi="Times New Roman" w:eastAsia="方正仿宋简体" w:cs="Times New Roman"/>
          <w:b w:val="0"/>
          <w:bCs w:val="0"/>
          <w:kern w:val="2"/>
          <w:sz w:val="33"/>
          <w:szCs w:val="33"/>
          <w:lang w:val="en-US" w:eastAsia="zh-CN" w:bidi="ar-SA"/>
        </w:rPr>
        <w:t>等4个项目开展了预算事前绩效评估，对4个项目编制了绩效目标，预算执行过程中，选取4个项目开展绩效监控，年终执行完毕后，对4个项目开展了绩效目标完成情况自评。同时，本部门对2022年部门整体开展绩效自评，《2022年部</w:t>
      </w:r>
      <w:r>
        <w:rPr>
          <w:rFonts w:hint="eastAsia" w:ascii="方正仿宋简体" w:hAnsi="方正仿宋简体" w:eastAsia="方正仿宋简体" w:cs="方正仿宋简体"/>
          <w:b w:val="0"/>
          <w:bCs w:val="0"/>
          <w:sz w:val="33"/>
          <w:szCs w:val="33"/>
        </w:rPr>
        <w:t>门整体绩效评价报告》见附件（第四部分）。</w:t>
      </w:r>
    </w:p>
    <w:p>
      <w:pPr>
        <w:pStyle w:val="3"/>
        <w:keepNext/>
        <w:keepLines/>
        <w:pageBreakBefore w:val="0"/>
        <w:widowControl w:val="0"/>
        <w:kinsoku/>
        <w:wordWrap/>
        <w:overflowPunct/>
        <w:topLinePunct w:val="0"/>
        <w:autoSpaceDE/>
        <w:autoSpaceDN/>
        <w:bidi w:val="0"/>
        <w:adjustRightInd/>
        <w:snapToGrid/>
        <w:spacing w:line="660" w:lineRule="exact"/>
        <w:ind w:right="442"/>
        <w:jc w:val="center"/>
        <w:textAlignment w:val="auto"/>
        <w:rPr>
          <w:rFonts w:ascii="Times New Roman" w:hAnsi="Times New Roman" w:eastAsia="方正小标宋简体" w:cs="Times New Roman"/>
          <w:b w:val="0"/>
          <w:bCs w:val="0"/>
          <w:kern w:val="2"/>
          <w:sz w:val="44"/>
          <w:szCs w:val="44"/>
          <w:lang w:val="en-US" w:eastAsia="zh-CN" w:bidi="ar-SA"/>
        </w:rPr>
      </w:pPr>
      <w:bookmarkStart w:id="42" w:name="_Toc20184"/>
      <w:r>
        <w:rPr>
          <w:rFonts w:hint="eastAsia" w:ascii="Times New Roman" w:hAnsi="Times New Roman" w:eastAsia="方正小标宋简体" w:cs="Times New Roman"/>
          <w:b w:val="0"/>
          <w:bCs w:val="0"/>
          <w:kern w:val="2"/>
          <w:sz w:val="44"/>
          <w:szCs w:val="44"/>
          <w:lang w:val="en-US" w:eastAsia="zh-CN" w:bidi="ar-SA"/>
        </w:rPr>
        <w:t xml:space="preserve">第三部分 </w:t>
      </w:r>
      <w:r>
        <w:rPr>
          <w:rFonts w:ascii="Times New Roman" w:hAnsi="Times New Roman" w:eastAsia="方正小标宋简体" w:cs="Times New Roman"/>
          <w:b w:val="0"/>
          <w:bCs w:val="0"/>
          <w:kern w:val="2"/>
          <w:sz w:val="44"/>
          <w:szCs w:val="44"/>
          <w:lang w:val="en-US" w:eastAsia="zh-CN" w:bidi="ar-SA"/>
        </w:rPr>
        <w:t>名词解释</w:t>
      </w:r>
      <w:bookmarkEnd w:id="42"/>
    </w:p>
    <w:p>
      <w:pPr>
        <w:pStyle w:val="27"/>
        <w:spacing w:line="560" w:lineRule="exact"/>
        <w:ind w:firstLine="660" w:firstLineChars="200"/>
        <w:rPr>
          <w:rFonts w:hint="eastAsia" w:ascii="Times New Roman" w:hAnsi="Times New Roman" w:eastAsia="方正仿宋简体" w:cs="Times New Roman"/>
          <w:b w:val="0"/>
          <w:bCs w:val="0"/>
          <w:color w:val="auto"/>
          <w:kern w:val="2"/>
          <w:sz w:val="33"/>
          <w:szCs w:val="33"/>
          <w:lang w:val="en-US" w:eastAsia="zh-CN" w:bidi="ar-SA"/>
        </w:rPr>
      </w:pPr>
      <w:r>
        <w:rPr>
          <w:rFonts w:hint="eastAsia" w:ascii="Times New Roman" w:hAnsi="Times New Roman" w:eastAsia="方正仿宋简体" w:cs="Times New Roman"/>
          <w:b w:val="0"/>
          <w:bCs w:val="0"/>
          <w:color w:val="auto"/>
          <w:kern w:val="2"/>
          <w:sz w:val="33"/>
          <w:szCs w:val="33"/>
          <w:lang w:val="en-US" w:eastAsia="zh-CN" w:bidi="ar-SA"/>
        </w:rPr>
        <w:t>1.财政拨款收入：指单位从同级财政部门取得的财政预算资金。</w:t>
      </w:r>
    </w:p>
    <w:p>
      <w:pPr>
        <w:pStyle w:val="27"/>
        <w:spacing w:line="560" w:lineRule="exact"/>
        <w:ind w:firstLine="660" w:firstLineChars="200"/>
        <w:rPr>
          <w:rFonts w:hint="eastAsia" w:ascii="Times New Roman" w:hAnsi="Times New Roman" w:eastAsia="方正仿宋简体" w:cs="Times New Roman"/>
          <w:b w:val="0"/>
          <w:bCs w:val="0"/>
          <w:color w:val="auto"/>
          <w:kern w:val="2"/>
          <w:sz w:val="33"/>
          <w:szCs w:val="33"/>
          <w:lang w:val="en-US" w:eastAsia="zh-CN" w:bidi="ar-SA"/>
        </w:rPr>
      </w:pPr>
      <w:r>
        <w:rPr>
          <w:rFonts w:hint="eastAsia" w:ascii="Times New Roman" w:hAnsi="Times New Roman" w:eastAsia="方正仿宋简体" w:cs="Times New Roman"/>
          <w:b w:val="0"/>
          <w:bCs w:val="0"/>
          <w:color w:val="auto"/>
          <w:kern w:val="2"/>
          <w:sz w:val="33"/>
          <w:szCs w:val="33"/>
          <w:lang w:val="en-US" w:eastAsia="zh-CN" w:bidi="ar-SA"/>
        </w:rPr>
        <w:t>2.事业收入：指事业单位开展专业业务活动及辅助活动取得的收入。</w:t>
      </w:r>
    </w:p>
    <w:p>
      <w:pPr>
        <w:pStyle w:val="27"/>
        <w:spacing w:line="560" w:lineRule="exact"/>
        <w:ind w:firstLine="660" w:firstLineChars="200"/>
        <w:rPr>
          <w:rFonts w:hint="eastAsia" w:ascii="Times New Roman" w:hAnsi="Times New Roman" w:eastAsia="方正仿宋简体" w:cs="Times New Roman"/>
          <w:b w:val="0"/>
          <w:bCs w:val="0"/>
          <w:color w:val="auto"/>
          <w:kern w:val="2"/>
          <w:sz w:val="33"/>
          <w:szCs w:val="33"/>
          <w:lang w:val="en-US" w:eastAsia="zh-CN" w:bidi="ar-SA"/>
        </w:rPr>
      </w:pPr>
      <w:r>
        <w:rPr>
          <w:rFonts w:hint="eastAsia" w:ascii="Times New Roman" w:hAnsi="Times New Roman" w:eastAsia="方正仿宋简体" w:cs="Times New Roman"/>
          <w:b w:val="0"/>
          <w:bCs w:val="0"/>
          <w:color w:val="auto"/>
          <w:kern w:val="2"/>
          <w:sz w:val="33"/>
          <w:szCs w:val="33"/>
          <w:lang w:val="en-US" w:eastAsia="zh-CN" w:bidi="ar-SA"/>
        </w:rPr>
        <w:t>3.经营收入：指事业单位在专业业务活动及其辅助活动之外开展非独立核算经营活动取得的收入。</w:t>
      </w:r>
    </w:p>
    <w:p>
      <w:pPr>
        <w:pStyle w:val="27"/>
        <w:spacing w:line="560" w:lineRule="exact"/>
        <w:ind w:firstLine="660" w:firstLineChars="200"/>
        <w:rPr>
          <w:rFonts w:hint="eastAsia" w:ascii="Times New Roman" w:hAnsi="Times New Roman" w:eastAsia="方正仿宋简体" w:cs="Times New Roman"/>
          <w:b w:val="0"/>
          <w:bCs w:val="0"/>
          <w:color w:val="auto"/>
          <w:kern w:val="2"/>
          <w:sz w:val="33"/>
          <w:szCs w:val="33"/>
          <w:lang w:val="en-US" w:eastAsia="zh-CN" w:bidi="ar-SA"/>
        </w:rPr>
      </w:pPr>
      <w:r>
        <w:rPr>
          <w:rFonts w:hint="eastAsia" w:ascii="Times New Roman" w:hAnsi="Times New Roman" w:eastAsia="方正仿宋简体" w:cs="Times New Roman"/>
          <w:b w:val="0"/>
          <w:bCs w:val="0"/>
          <w:color w:val="auto"/>
          <w:kern w:val="2"/>
          <w:sz w:val="33"/>
          <w:szCs w:val="33"/>
          <w:lang w:val="en-US" w:eastAsia="zh-CN" w:bidi="ar-SA"/>
        </w:rPr>
        <w:t xml:space="preserve">4.其他收入：指单位取得的除上述收入以外的各项收入。 </w:t>
      </w:r>
    </w:p>
    <w:p>
      <w:pPr>
        <w:pStyle w:val="27"/>
        <w:spacing w:line="560" w:lineRule="exact"/>
        <w:ind w:firstLine="660" w:firstLineChars="200"/>
        <w:rPr>
          <w:rFonts w:hint="eastAsia" w:ascii="Times New Roman" w:hAnsi="Times New Roman" w:eastAsia="方正仿宋简体" w:cs="Times New Roman"/>
          <w:b w:val="0"/>
          <w:bCs w:val="0"/>
          <w:color w:val="auto"/>
          <w:kern w:val="2"/>
          <w:sz w:val="33"/>
          <w:szCs w:val="33"/>
          <w:lang w:val="en-US" w:eastAsia="zh-CN" w:bidi="ar-SA"/>
        </w:rPr>
      </w:pPr>
      <w:r>
        <w:rPr>
          <w:rFonts w:hint="eastAsia" w:ascii="Times New Roman" w:hAnsi="Times New Roman" w:eastAsia="方正仿宋简体" w:cs="Times New Roman"/>
          <w:b w:val="0"/>
          <w:bCs w:val="0"/>
          <w:color w:val="auto"/>
          <w:kern w:val="2"/>
          <w:sz w:val="33"/>
          <w:szCs w:val="33"/>
          <w:lang w:val="en-US" w:eastAsia="zh-CN" w:bidi="ar-SA"/>
        </w:rPr>
        <w:t xml:space="preserve">5.使用非财政拨款结余：指事业单位使用以前年度积累的非财政拨款结余弥补当年收支差额的金额。 </w:t>
      </w:r>
    </w:p>
    <w:p>
      <w:pPr>
        <w:pStyle w:val="27"/>
        <w:spacing w:line="560" w:lineRule="exact"/>
        <w:ind w:firstLine="660" w:firstLineChars="200"/>
        <w:rPr>
          <w:rFonts w:hint="eastAsia" w:ascii="Times New Roman" w:hAnsi="Times New Roman" w:eastAsia="方正仿宋简体" w:cs="Times New Roman"/>
          <w:b w:val="0"/>
          <w:bCs w:val="0"/>
          <w:color w:val="auto"/>
          <w:kern w:val="2"/>
          <w:sz w:val="33"/>
          <w:szCs w:val="33"/>
          <w:lang w:val="en-US" w:eastAsia="zh-CN" w:bidi="ar-SA"/>
        </w:rPr>
      </w:pPr>
      <w:r>
        <w:rPr>
          <w:rFonts w:hint="eastAsia" w:ascii="Times New Roman" w:hAnsi="Times New Roman" w:eastAsia="方正仿宋简体" w:cs="Times New Roman"/>
          <w:b w:val="0"/>
          <w:bCs w:val="0"/>
          <w:color w:val="auto"/>
          <w:kern w:val="2"/>
          <w:sz w:val="33"/>
          <w:szCs w:val="33"/>
          <w:lang w:val="en-US" w:eastAsia="zh-CN" w:bidi="ar-SA"/>
        </w:rPr>
        <w:t xml:space="preserve">6.年初结转和结余：指以前年度尚未完成、结转到本年按有关规定继续使用的资金。 </w:t>
      </w:r>
    </w:p>
    <w:p>
      <w:pPr>
        <w:pStyle w:val="27"/>
        <w:spacing w:line="560" w:lineRule="exact"/>
        <w:ind w:firstLine="660" w:firstLineChars="200"/>
        <w:rPr>
          <w:rFonts w:hint="eastAsia" w:ascii="Times New Roman" w:hAnsi="Times New Roman" w:eastAsia="方正仿宋简体" w:cs="Times New Roman"/>
          <w:b w:val="0"/>
          <w:bCs w:val="0"/>
          <w:color w:val="auto"/>
          <w:kern w:val="2"/>
          <w:sz w:val="33"/>
          <w:szCs w:val="33"/>
          <w:lang w:val="en-US" w:eastAsia="zh-CN" w:bidi="ar-SA"/>
        </w:rPr>
      </w:pPr>
      <w:r>
        <w:rPr>
          <w:rFonts w:hint="eastAsia" w:ascii="Times New Roman" w:hAnsi="Times New Roman" w:eastAsia="方正仿宋简体" w:cs="Times New Roman"/>
          <w:b w:val="0"/>
          <w:bCs w:val="0"/>
          <w:color w:val="auto"/>
          <w:kern w:val="2"/>
          <w:sz w:val="33"/>
          <w:szCs w:val="33"/>
          <w:lang w:val="en-US" w:eastAsia="zh-CN" w:bidi="ar-SA"/>
        </w:rPr>
        <w:t>7.结余分配：指事业单位按照会计制度规定缴纳的所得税、提取的专用结余以及转入非财政拨款结余的金额等。</w:t>
      </w:r>
    </w:p>
    <w:p>
      <w:pPr>
        <w:pStyle w:val="27"/>
        <w:spacing w:line="560" w:lineRule="exact"/>
        <w:ind w:firstLine="660" w:firstLineChars="200"/>
        <w:rPr>
          <w:rFonts w:hint="eastAsia" w:ascii="Times New Roman" w:hAnsi="Times New Roman" w:eastAsia="方正仿宋简体" w:cs="Times New Roman"/>
          <w:b w:val="0"/>
          <w:bCs w:val="0"/>
          <w:color w:val="auto"/>
          <w:kern w:val="2"/>
          <w:sz w:val="33"/>
          <w:szCs w:val="33"/>
          <w:lang w:val="en-US" w:eastAsia="zh-CN" w:bidi="ar-SA"/>
        </w:rPr>
      </w:pPr>
      <w:r>
        <w:rPr>
          <w:rFonts w:hint="eastAsia" w:ascii="Times New Roman" w:hAnsi="Times New Roman" w:eastAsia="方正仿宋简体" w:cs="Times New Roman"/>
          <w:b w:val="0"/>
          <w:bCs w:val="0"/>
          <w:color w:val="auto"/>
          <w:kern w:val="2"/>
          <w:sz w:val="33"/>
          <w:szCs w:val="33"/>
          <w:lang w:val="en-US" w:eastAsia="zh-CN" w:bidi="ar-SA"/>
        </w:rPr>
        <w:t>8、年末结转和结余：指单位按有关规定结转到下年或以后年度继续使用的资金。</w:t>
      </w:r>
    </w:p>
    <w:p>
      <w:pPr>
        <w:pageBreakBefore w:val="0"/>
        <w:kinsoku/>
        <w:wordWrap/>
        <w:overflowPunct/>
        <w:topLinePunct w:val="0"/>
        <w:bidi w:val="0"/>
        <w:spacing w:line="580" w:lineRule="exact"/>
        <w:ind w:firstLine="660" w:firstLineChars="200"/>
        <w:textAlignment w:val="auto"/>
        <w:rPr>
          <w:rFonts w:hint="eastAsia" w:ascii="Times New Roman" w:hAnsi="Times New Roman" w:eastAsia="方正仿宋简体" w:cs="Times New Roman"/>
          <w:b w:val="0"/>
          <w:bCs w:val="0"/>
          <w:color w:val="auto"/>
          <w:kern w:val="2"/>
          <w:sz w:val="33"/>
          <w:szCs w:val="33"/>
          <w:lang w:val="en-US" w:eastAsia="zh-CN" w:bidi="ar-SA"/>
        </w:rPr>
      </w:pPr>
      <w:r>
        <w:rPr>
          <w:rFonts w:hint="eastAsia" w:ascii="Times New Roman" w:hAnsi="Times New Roman" w:eastAsia="方正仿宋简体" w:cs="Times New Roman"/>
          <w:b w:val="0"/>
          <w:bCs w:val="0"/>
          <w:color w:val="auto"/>
          <w:kern w:val="2"/>
          <w:sz w:val="33"/>
          <w:szCs w:val="33"/>
          <w:lang w:val="en-US" w:eastAsia="zh-CN" w:bidi="ar-SA"/>
        </w:rPr>
        <w:t>9.社会保障和就业（类）人力资源和社会保障管理事务（款）社会保险经办机构（项）：指反映社会保险经办机构开展业务工作的支出；行政事业单位养老支出（款）机关事业单位基本养老保险缴费支出（项）：指反映机关事业单位实施养老保险制度由单位缴纳的基本养老保险费支出。</w:t>
      </w:r>
    </w:p>
    <w:p>
      <w:pPr>
        <w:pageBreakBefore w:val="0"/>
        <w:kinsoku/>
        <w:wordWrap/>
        <w:overflowPunct/>
        <w:topLinePunct w:val="0"/>
        <w:bidi w:val="0"/>
        <w:spacing w:line="580" w:lineRule="exact"/>
        <w:ind w:firstLine="660" w:firstLineChars="200"/>
        <w:textAlignment w:val="auto"/>
        <w:rPr>
          <w:rFonts w:hint="eastAsia" w:ascii="方正仿宋简体" w:hAnsi="方正仿宋简体" w:eastAsia="方正仿宋简体" w:cs="方正仿宋简体"/>
          <w:b w:val="0"/>
          <w:bCs w:val="0"/>
          <w:color w:val="auto"/>
          <w:kern w:val="2"/>
          <w:sz w:val="33"/>
          <w:szCs w:val="33"/>
          <w:lang w:val="en-US" w:eastAsia="zh-CN" w:bidi="ar-SA"/>
        </w:rPr>
      </w:pPr>
      <w:r>
        <w:rPr>
          <w:rFonts w:hint="eastAsia" w:ascii="Times New Roman" w:hAnsi="Times New Roman" w:eastAsia="方正仿宋简体" w:cs="Times New Roman"/>
          <w:b w:val="0"/>
          <w:bCs w:val="0"/>
          <w:color w:val="auto"/>
          <w:kern w:val="2"/>
          <w:sz w:val="33"/>
          <w:szCs w:val="33"/>
          <w:lang w:val="en-US" w:eastAsia="zh-CN" w:bidi="ar-SA"/>
        </w:rPr>
        <w:t>10.卫生健康支出（类）行政事业单位医疗（款）行政单位医疗：指反映财政部门安排的行政单位(包括实行公务员管理的事</w:t>
      </w:r>
      <w:r>
        <w:rPr>
          <w:rFonts w:hint="eastAsia" w:ascii="方正仿宋简体" w:hAnsi="方正仿宋简体" w:eastAsia="方正仿宋简体" w:cs="方正仿宋简体"/>
          <w:b w:val="0"/>
          <w:bCs w:val="0"/>
          <w:color w:val="auto"/>
          <w:kern w:val="2"/>
          <w:sz w:val="33"/>
          <w:szCs w:val="33"/>
          <w:lang w:val="en-US" w:eastAsia="zh-CN" w:bidi="ar-SA"/>
        </w:rPr>
        <w:t>业单位，下同）基本医疗保险缴费经费，未参加医疗保险的行政单位的公费医疗经费，按国家规定享受离休人员、红军老战士待遇人员的医疗经费；公务员医疗补助（项）：反映财政部门安排的公务员医疗补助经费。</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Times New Roman" w:hAnsi="Times New Roman" w:eastAsia="方正仿宋简体" w:cs="Times New Roman"/>
          <w:b w:val="0"/>
          <w:bCs w:val="0"/>
          <w:kern w:val="2"/>
          <w:sz w:val="33"/>
          <w:szCs w:val="33"/>
          <w:lang w:val="en-US" w:eastAsia="zh-CN" w:bidi="ar-SA"/>
        </w:rPr>
      </w:pPr>
      <w:r>
        <w:rPr>
          <w:rFonts w:hint="eastAsia" w:ascii="Times New Roman" w:hAnsi="Times New Roman" w:eastAsia="方正仿宋简体" w:cs="Times New Roman"/>
          <w:b w:val="0"/>
          <w:bCs w:val="0"/>
          <w:kern w:val="2"/>
          <w:sz w:val="33"/>
          <w:szCs w:val="33"/>
          <w:lang w:val="en-US" w:eastAsia="zh-CN" w:bidi="ar-SA"/>
        </w:rPr>
        <w:t>11.农林水支出（类）扶贫（款）其他扶贫支出（项）：指反映上述项目以外其他用于扶贫方面的支出；普惠金融发展支出（款）其他普惠金融发展支出（项）：指反映各级财政部门用于除上述方式以外的其他普惠金融发展的支出。</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Times New Roman" w:hAnsi="Times New Roman" w:eastAsia="方正仿宋简体" w:cs="Times New Roman"/>
          <w:b w:val="0"/>
          <w:bCs w:val="0"/>
          <w:kern w:val="2"/>
          <w:sz w:val="33"/>
          <w:szCs w:val="33"/>
          <w:lang w:val="en-US" w:eastAsia="zh-CN" w:bidi="ar-SA"/>
        </w:rPr>
      </w:pPr>
      <w:r>
        <w:rPr>
          <w:rFonts w:hint="eastAsia" w:ascii="Times New Roman" w:hAnsi="Times New Roman" w:eastAsia="方正仿宋简体" w:cs="Times New Roman"/>
          <w:b w:val="0"/>
          <w:bCs w:val="0"/>
          <w:kern w:val="2"/>
          <w:sz w:val="33"/>
          <w:szCs w:val="33"/>
          <w:lang w:val="en-US" w:eastAsia="zh-CN" w:bidi="ar-SA"/>
        </w:rPr>
        <w:t>12.住房保障支出（类）住房改革支出（款）住房公积金（项）：指行政事业单位按人力资源和社会保障部、财政部规定的基本工资和津贴补贴以及规定比例为职工缴纳的住房公积金。</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Times New Roman" w:hAnsi="Times New Roman" w:eastAsia="方正仿宋简体" w:cs="Times New Roman"/>
          <w:b w:val="0"/>
          <w:bCs w:val="0"/>
          <w:kern w:val="2"/>
          <w:sz w:val="33"/>
          <w:szCs w:val="33"/>
          <w:lang w:val="en-US" w:eastAsia="zh-CN" w:bidi="ar-SA"/>
        </w:rPr>
      </w:pPr>
      <w:r>
        <w:rPr>
          <w:rFonts w:hint="eastAsia" w:ascii="Times New Roman" w:hAnsi="Times New Roman" w:eastAsia="方正仿宋简体" w:cs="Times New Roman"/>
          <w:b w:val="0"/>
          <w:bCs w:val="0"/>
          <w:kern w:val="2"/>
          <w:sz w:val="33"/>
          <w:szCs w:val="33"/>
          <w:lang w:val="en-US" w:eastAsia="zh-CN" w:bidi="ar-SA"/>
        </w:rPr>
        <w:t>13.基本支出：指为保障机构正常运转、完成日常工作任务而发生的人员支出和公用支出。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Times New Roman" w:hAnsi="Times New Roman" w:eastAsia="方正仿宋简体" w:cs="Times New Roman"/>
          <w:b w:val="0"/>
          <w:bCs w:val="0"/>
          <w:kern w:val="2"/>
          <w:sz w:val="33"/>
          <w:szCs w:val="33"/>
          <w:lang w:val="en-US" w:eastAsia="zh-CN" w:bidi="ar-SA"/>
        </w:rPr>
      </w:pPr>
      <w:r>
        <w:rPr>
          <w:rFonts w:hint="eastAsia" w:ascii="Times New Roman" w:hAnsi="Times New Roman" w:eastAsia="方正仿宋简体" w:cs="Times New Roman"/>
          <w:b w:val="0"/>
          <w:bCs w:val="0"/>
          <w:kern w:val="2"/>
          <w:sz w:val="33"/>
          <w:szCs w:val="33"/>
          <w:lang w:val="en-US" w:eastAsia="zh-CN" w:bidi="ar-SA"/>
        </w:rPr>
        <w:t xml:space="preserve">14.项目支出：指在基本支出之外为完成特定行政任务和事业发展目标所发生的支出。 </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Times New Roman" w:hAnsi="Times New Roman" w:eastAsia="方正仿宋简体" w:cs="Times New Roman"/>
          <w:b w:val="0"/>
          <w:bCs w:val="0"/>
          <w:kern w:val="2"/>
          <w:sz w:val="33"/>
          <w:szCs w:val="33"/>
          <w:lang w:val="en-US" w:eastAsia="zh-CN" w:bidi="ar-SA"/>
        </w:rPr>
      </w:pPr>
      <w:r>
        <w:rPr>
          <w:rFonts w:hint="eastAsia" w:ascii="Times New Roman" w:hAnsi="Times New Roman" w:eastAsia="方正仿宋简体" w:cs="Times New Roman"/>
          <w:b w:val="0"/>
          <w:bCs w:val="0"/>
          <w:kern w:val="2"/>
          <w:sz w:val="33"/>
          <w:szCs w:val="33"/>
          <w:lang w:val="en-US" w:eastAsia="zh-CN" w:bidi="ar-SA"/>
        </w:rPr>
        <w:t>15.经营支出：指事业单位在专业业务活动及其辅助活动之外开展非独立核算经营活动发生的支出。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Times New Roman" w:hAnsi="Times New Roman" w:eastAsia="方正仿宋简体" w:cs="Times New Roman"/>
          <w:b w:val="0"/>
          <w:bCs w:val="0"/>
          <w:kern w:val="2"/>
          <w:sz w:val="33"/>
          <w:szCs w:val="33"/>
          <w:lang w:val="en-US" w:eastAsia="zh-CN" w:bidi="ar-SA"/>
        </w:rPr>
      </w:pPr>
      <w:r>
        <w:rPr>
          <w:rFonts w:hint="eastAsia" w:ascii="Times New Roman" w:hAnsi="Times New Roman" w:eastAsia="方正仿宋简体" w:cs="Times New Roman"/>
          <w:b w:val="0"/>
          <w:bCs w:val="0"/>
          <w:kern w:val="2"/>
          <w:sz w:val="33"/>
          <w:szCs w:val="33"/>
          <w:lang w:val="en-US" w:eastAsia="zh-CN" w:bidi="ar-SA"/>
        </w:rPr>
        <w:t>16.“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Times New Roman" w:hAnsi="Times New Roman" w:eastAsia="方正仿宋简体" w:cs="Times New Roman"/>
          <w:b w:val="0"/>
          <w:bCs w:val="0"/>
          <w:kern w:val="2"/>
          <w:sz w:val="33"/>
          <w:szCs w:val="33"/>
          <w:lang w:val="en-US" w:eastAsia="zh-CN" w:bidi="ar-SA"/>
        </w:rPr>
      </w:pPr>
      <w:r>
        <w:rPr>
          <w:rFonts w:hint="eastAsia" w:ascii="Times New Roman" w:hAnsi="Times New Roman" w:eastAsia="方正仿宋简体" w:cs="Times New Roman"/>
          <w:b w:val="0"/>
          <w:bCs w:val="0"/>
          <w:kern w:val="2"/>
          <w:sz w:val="33"/>
          <w:szCs w:val="33"/>
          <w:lang w:val="en-US" w:eastAsia="zh-CN" w:bidi="ar-SA"/>
        </w:rPr>
        <w:t>17.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3"/>
        <w:keepNext/>
        <w:keepLines/>
        <w:pageBreakBefore w:val="0"/>
        <w:widowControl w:val="0"/>
        <w:kinsoku/>
        <w:wordWrap/>
        <w:overflowPunct/>
        <w:topLinePunct w:val="0"/>
        <w:autoSpaceDE/>
        <w:autoSpaceDN/>
        <w:bidi w:val="0"/>
        <w:adjustRightInd/>
        <w:snapToGrid/>
        <w:spacing w:line="660" w:lineRule="exact"/>
        <w:ind w:right="442"/>
        <w:jc w:val="center"/>
        <w:textAlignment w:val="auto"/>
        <w:rPr>
          <w:rFonts w:ascii="Times New Roman" w:hAnsi="Times New Roman" w:eastAsia="方正小标宋简体" w:cs="Times New Roman"/>
          <w:b w:val="0"/>
          <w:bCs w:val="0"/>
          <w:kern w:val="2"/>
          <w:sz w:val="44"/>
          <w:szCs w:val="44"/>
          <w:lang w:val="en-US" w:eastAsia="zh-CN" w:bidi="ar-SA"/>
        </w:rPr>
      </w:pPr>
      <w:bookmarkStart w:id="43" w:name="_Toc13454"/>
      <w:r>
        <w:rPr>
          <w:rFonts w:hint="eastAsia" w:ascii="Times New Roman" w:hAnsi="Times New Roman" w:eastAsia="方正小标宋简体" w:cs="Times New Roman"/>
          <w:b w:val="0"/>
          <w:bCs w:val="0"/>
          <w:kern w:val="2"/>
          <w:sz w:val="44"/>
          <w:szCs w:val="44"/>
          <w:lang w:val="en-US" w:eastAsia="zh-CN" w:bidi="ar-SA"/>
        </w:rPr>
        <w:t>第四部分 附件</w:t>
      </w:r>
    </w:p>
    <w:p>
      <w:pPr>
        <w:keepNext w:val="0"/>
        <w:keepLines w:val="0"/>
        <w:pageBreakBefore w:val="0"/>
        <w:widowControl w:val="0"/>
        <w:kinsoku/>
        <w:wordWrap/>
        <w:overflowPunct/>
        <w:topLinePunct w:val="0"/>
        <w:autoSpaceDE/>
        <w:autoSpaceDN/>
        <w:bidi w:val="0"/>
        <w:adjustRightInd/>
        <w:snapToGrid/>
        <w:spacing w:line="580" w:lineRule="exact"/>
        <w:ind w:right="0" w:rightChars="0"/>
        <w:jc w:val="left"/>
        <w:textAlignment w:val="auto"/>
        <w:outlineLvl w:val="1"/>
        <w:rPr>
          <w:rFonts w:hint="eastAsia" w:ascii="方正黑体简体" w:hAnsi="方正黑体简体" w:eastAsia="方正黑体简体" w:cs="方正黑体简体"/>
          <w:sz w:val="33"/>
          <w:szCs w:val="33"/>
          <w:lang w:val="en-US" w:eastAsia="zh-CN"/>
        </w:rPr>
      </w:pPr>
      <w:r>
        <w:rPr>
          <w:rFonts w:hint="eastAsia" w:ascii="方正黑体简体" w:hAnsi="方正黑体简体" w:eastAsia="方正黑体简体" w:cs="方正黑体简体"/>
          <w:sz w:val="33"/>
          <w:szCs w:val="33"/>
        </w:rPr>
        <w:t>附件</w:t>
      </w:r>
      <w:r>
        <w:rPr>
          <w:rFonts w:hint="eastAsia" w:ascii="方正黑体简体" w:hAnsi="方正黑体简体" w:eastAsia="方正黑体简体" w:cs="方正黑体简体"/>
          <w:sz w:val="33"/>
          <w:szCs w:val="33"/>
          <w:lang w:val="en-US" w:eastAsia="zh-CN"/>
        </w:rPr>
        <w:t>1</w:t>
      </w:r>
      <w:bookmarkEnd w:id="43"/>
    </w:p>
    <w:p>
      <w:pPr>
        <w:spacing w:line="58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lang w:val="en-US" w:eastAsia="zh-CN"/>
        </w:rPr>
        <w:t>2</w:t>
      </w:r>
      <w:r>
        <w:rPr>
          <w:rFonts w:hint="eastAsia" w:eastAsia="方正小标宋简体"/>
          <w:sz w:val="44"/>
          <w:szCs w:val="44"/>
        </w:rPr>
        <w:t>年乐至县部门整体支出绩效自评报告</w:t>
      </w:r>
    </w:p>
    <w:p>
      <w:pPr>
        <w:spacing w:line="580" w:lineRule="exact"/>
        <w:ind w:firstLine="640" w:firstLineChars="200"/>
        <w:rPr>
          <w:rFonts w:hint="eastAsia" w:eastAsia="方正黑体简体"/>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textAlignment w:val="auto"/>
        <w:outlineLvl w:val="9"/>
        <w:rPr>
          <w:rFonts w:hint="eastAsia" w:ascii="方正黑体简体" w:hAnsi="方正黑体简体" w:eastAsia="方正黑体简体" w:cs="方正黑体简体"/>
          <w:sz w:val="33"/>
          <w:szCs w:val="33"/>
        </w:rPr>
      </w:pPr>
      <w:r>
        <w:rPr>
          <w:rFonts w:hint="eastAsia" w:ascii="方正黑体简体" w:hAnsi="方正黑体简体" w:eastAsia="方正黑体简体" w:cs="方正黑体简体"/>
          <w:sz w:val="33"/>
          <w:szCs w:val="33"/>
        </w:rPr>
        <w:t>一、部门（单位）概况</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3" w:firstLineChars="200"/>
        <w:jc w:val="both"/>
        <w:textAlignment w:val="auto"/>
        <w:outlineLvl w:val="9"/>
        <w:rPr>
          <w:rFonts w:hint="eastAsia" w:ascii="方正楷体简体" w:hAnsi="方正楷体简体" w:eastAsia="方正楷体简体" w:cs="方正楷体简体"/>
          <w:b/>
          <w:sz w:val="33"/>
          <w:szCs w:val="33"/>
        </w:rPr>
      </w:pPr>
      <w:r>
        <w:rPr>
          <w:rFonts w:hint="eastAsia" w:ascii="方正楷体简体" w:hAnsi="方正楷体简体" w:eastAsia="方正楷体简体" w:cs="方正楷体简体"/>
          <w:b/>
          <w:sz w:val="33"/>
          <w:szCs w:val="33"/>
        </w:rPr>
        <w:t>（一）机构组成</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Times New Roman" w:hAnsi="Times New Roman" w:eastAsia="方正仿宋简体" w:cs="Times New Roman"/>
          <w:b w:val="0"/>
          <w:bCs w:val="0"/>
          <w:kern w:val="2"/>
          <w:sz w:val="33"/>
          <w:szCs w:val="33"/>
          <w:lang w:val="en-US" w:eastAsia="zh-CN" w:bidi="ar-SA"/>
        </w:rPr>
      </w:pPr>
      <w:r>
        <w:rPr>
          <w:rFonts w:hint="eastAsia" w:ascii="Times New Roman" w:hAnsi="Times New Roman" w:eastAsia="方正仿宋简体" w:cs="Times New Roman"/>
          <w:b w:val="0"/>
          <w:bCs w:val="0"/>
          <w:kern w:val="2"/>
          <w:sz w:val="33"/>
          <w:szCs w:val="33"/>
          <w:lang w:val="en-US" w:eastAsia="zh-CN" w:bidi="ar-SA"/>
        </w:rPr>
        <w:t>乐至县就业服务管理局是隶属乐至县人力资源和社会保障局的二级局，属参照公务员管理的事业单位，一级核算，执行政府会计制度。</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3" w:firstLineChars="200"/>
        <w:jc w:val="both"/>
        <w:textAlignment w:val="auto"/>
        <w:outlineLvl w:val="9"/>
        <w:rPr>
          <w:rFonts w:hint="eastAsia" w:ascii="方正楷体简体" w:hAnsi="方正楷体简体" w:eastAsia="方正楷体简体" w:cs="方正楷体简体"/>
          <w:b/>
          <w:sz w:val="33"/>
          <w:szCs w:val="33"/>
        </w:rPr>
      </w:pPr>
      <w:r>
        <w:rPr>
          <w:rFonts w:hint="eastAsia" w:ascii="方正楷体简体" w:hAnsi="方正楷体简体" w:eastAsia="方正楷体简体" w:cs="方正楷体简体"/>
          <w:b/>
          <w:sz w:val="33"/>
          <w:szCs w:val="33"/>
          <w:lang w:eastAsia="zh-CN"/>
        </w:rPr>
        <w:t>（</w:t>
      </w:r>
      <w:r>
        <w:rPr>
          <w:rFonts w:hint="eastAsia" w:ascii="方正楷体简体" w:hAnsi="方正楷体简体" w:eastAsia="方正楷体简体" w:cs="方正楷体简体"/>
          <w:b/>
          <w:sz w:val="33"/>
          <w:szCs w:val="33"/>
          <w:lang w:val="en-US" w:eastAsia="zh-CN"/>
        </w:rPr>
        <w:t>二</w:t>
      </w:r>
      <w:r>
        <w:rPr>
          <w:rFonts w:hint="eastAsia" w:ascii="方正楷体简体" w:hAnsi="方正楷体简体" w:eastAsia="方正楷体简体" w:cs="方正楷体简体"/>
          <w:b/>
          <w:sz w:val="33"/>
          <w:szCs w:val="33"/>
          <w:lang w:eastAsia="zh-CN"/>
        </w:rPr>
        <w:t>）</w:t>
      </w:r>
      <w:r>
        <w:rPr>
          <w:rFonts w:hint="eastAsia" w:ascii="方正楷体简体" w:hAnsi="方正楷体简体" w:eastAsia="方正楷体简体" w:cs="方正楷体简体"/>
          <w:b/>
          <w:sz w:val="33"/>
          <w:szCs w:val="33"/>
        </w:rPr>
        <w:t>机构职能</w:t>
      </w:r>
    </w:p>
    <w:p>
      <w:pPr>
        <w:numPr>
          <w:ilvl w:val="0"/>
          <w:numId w:val="0"/>
        </w:numPr>
        <w:spacing w:line="580" w:lineRule="exact"/>
        <w:ind w:firstLine="660" w:firstLineChars="200"/>
        <w:rPr>
          <w:rFonts w:hint="eastAsia" w:eastAsia="方正楷体简体"/>
          <w:b/>
          <w:sz w:val="32"/>
          <w:szCs w:val="32"/>
        </w:rPr>
      </w:pPr>
      <w:r>
        <w:rPr>
          <w:rFonts w:hint="eastAsia" w:ascii="Times New Roman" w:hAnsi="Times New Roman" w:eastAsia="方正仿宋简体" w:cs="Times New Roman"/>
          <w:b w:val="0"/>
          <w:bCs w:val="0"/>
          <w:kern w:val="2"/>
          <w:sz w:val="33"/>
          <w:szCs w:val="33"/>
          <w:lang w:val="en-US" w:eastAsia="zh-CN" w:bidi="ar-SA"/>
        </w:rPr>
        <w:t>劳动保障、就业服务、失业保险、职业培训、职业介绍、劳动服务企业管理、下岗职工管理、再就业工程、社区就业服务管理、民工有序化流动管理、创新创业、藏（彝）区“9+3”、就业扶贫、人力资源市场建设与监管等。</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3" w:firstLineChars="200"/>
        <w:jc w:val="both"/>
        <w:textAlignment w:val="auto"/>
        <w:outlineLvl w:val="9"/>
        <w:rPr>
          <w:rFonts w:hint="eastAsia" w:ascii="方正楷体简体" w:hAnsi="方正楷体简体" w:eastAsia="方正楷体简体" w:cs="方正楷体简体"/>
          <w:b/>
          <w:sz w:val="33"/>
          <w:szCs w:val="33"/>
        </w:rPr>
      </w:pPr>
      <w:r>
        <w:rPr>
          <w:rFonts w:hint="eastAsia" w:ascii="方正楷体简体" w:hAnsi="方正楷体简体" w:eastAsia="方正楷体简体" w:cs="方正楷体简体"/>
          <w:b/>
          <w:sz w:val="33"/>
          <w:szCs w:val="33"/>
          <w:lang w:eastAsia="zh-CN"/>
        </w:rPr>
        <w:t>（</w:t>
      </w:r>
      <w:r>
        <w:rPr>
          <w:rFonts w:hint="eastAsia" w:ascii="方正楷体简体" w:hAnsi="方正楷体简体" w:eastAsia="方正楷体简体" w:cs="方正楷体简体"/>
          <w:b/>
          <w:sz w:val="33"/>
          <w:szCs w:val="33"/>
          <w:lang w:val="en-US" w:eastAsia="zh-CN"/>
        </w:rPr>
        <w:t>三</w:t>
      </w:r>
      <w:r>
        <w:rPr>
          <w:rFonts w:hint="eastAsia" w:ascii="方正楷体简体" w:hAnsi="方正楷体简体" w:eastAsia="方正楷体简体" w:cs="方正楷体简体"/>
          <w:b/>
          <w:sz w:val="33"/>
          <w:szCs w:val="33"/>
          <w:lang w:eastAsia="zh-CN"/>
        </w:rPr>
        <w:t>）</w:t>
      </w:r>
      <w:r>
        <w:rPr>
          <w:rFonts w:hint="eastAsia" w:ascii="方正楷体简体" w:hAnsi="方正楷体简体" w:eastAsia="方正楷体简体" w:cs="方正楷体简体"/>
          <w:b/>
          <w:sz w:val="33"/>
          <w:szCs w:val="33"/>
        </w:rPr>
        <w:t>人员概况</w:t>
      </w:r>
    </w:p>
    <w:p>
      <w:pPr>
        <w:keepNext w:val="0"/>
        <w:keepLines w:val="0"/>
        <w:pageBreakBefore w:val="0"/>
        <w:widowControl w:val="0"/>
        <w:kinsoku/>
        <w:wordWrap/>
        <w:overflowPunct/>
        <w:topLinePunct w:val="0"/>
        <w:autoSpaceDE/>
        <w:autoSpaceDN/>
        <w:bidi w:val="0"/>
        <w:adjustRightInd/>
        <w:snapToGrid/>
        <w:spacing w:line="580" w:lineRule="exact"/>
        <w:ind w:firstLine="660" w:firstLineChars="200"/>
        <w:textAlignment w:val="auto"/>
        <w:rPr>
          <w:rFonts w:hint="eastAsia" w:ascii="仿宋" w:hAnsi="仿宋" w:eastAsia="仿宋" w:cs="仿宋"/>
          <w:i w:val="0"/>
          <w:iCs w:val="0"/>
          <w:caps w:val="0"/>
          <w:color w:val="424242"/>
          <w:spacing w:val="0"/>
          <w:kern w:val="2"/>
          <w:sz w:val="32"/>
          <w:szCs w:val="32"/>
          <w:shd w:val="clear" w:color="auto" w:fill="FFFFFF"/>
          <w:lang w:val="en-US" w:eastAsia="zh-CN" w:bidi="ar-SA"/>
        </w:rPr>
      </w:pPr>
      <w:r>
        <w:rPr>
          <w:rFonts w:hint="eastAsia" w:ascii="Times New Roman" w:hAnsi="Times New Roman" w:eastAsia="方正仿宋简体" w:cs="Times New Roman"/>
          <w:b w:val="0"/>
          <w:bCs w:val="0"/>
          <w:kern w:val="2"/>
          <w:sz w:val="33"/>
          <w:szCs w:val="33"/>
          <w:lang w:val="en-US" w:eastAsia="zh-CN" w:bidi="ar-SA"/>
        </w:rPr>
        <w:t>2022年总编制12人，在编职工12人，离退休职工8人。</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textAlignment w:val="auto"/>
        <w:outlineLvl w:val="9"/>
        <w:rPr>
          <w:rFonts w:hint="eastAsia" w:ascii="方正黑体简体" w:hAnsi="方正黑体简体" w:eastAsia="方正黑体简体" w:cs="方正黑体简体"/>
          <w:sz w:val="33"/>
          <w:szCs w:val="33"/>
        </w:rPr>
      </w:pPr>
      <w:r>
        <w:rPr>
          <w:rFonts w:hint="eastAsia" w:ascii="方正黑体简体" w:hAnsi="方正黑体简体" w:eastAsia="方正黑体简体" w:cs="方正黑体简体"/>
          <w:sz w:val="33"/>
          <w:szCs w:val="33"/>
        </w:rPr>
        <w:t>二、部门财政资金收支情况</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3" w:firstLineChars="200"/>
        <w:jc w:val="both"/>
        <w:textAlignment w:val="auto"/>
        <w:outlineLvl w:val="9"/>
        <w:rPr>
          <w:rFonts w:hint="eastAsia" w:ascii="方正楷体简体" w:hAnsi="方正楷体简体" w:eastAsia="方正楷体简体" w:cs="方正楷体简体"/>
          <w:b/>
          <w:sz w:val="33"/>
          <w:szCs w:val="33"/>
        </w:rPr>
      </w:pPr>
      <w:r>
        <w:rPr>
          <w:rFonts w:hint="eastAsia" w:ascii="方正楷体简体" w:hAnsi="方正楷体简体" w:eastAsia="方正楷体简体" w:cs="方正楷体简体"/>
          <w:b/>
          <w:sz w:val="33"/>
          <w:szCs w:val="33"/>
        </w:rPr>
        <w:t>（一）部门财政资金收入情况</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Times New Roman" w:hAnsi="Times New Roman" w:eastAsia="方正仿宋简体" w:cs="Times New Roman"/>
          <w:b w:val="0"/>
          <w:bCs w:val="0"/>
          <w:kern w:val="2"/>
          <w:sz w:val="33"/>
          <w:szCs w:val="33"/>
          <w:lang w:val="en-US" w:eastAsia="zh-CN" w:bidi="ar-SA"/>
        </w:rPr>
      </w:pPr>
      <w:r>
        <w:rPr>
          <w:rFonts w:hint="eastAsia" w:ascii="Times New Roman" w:hAnsi="Times New Roman" w:eastAsia="方正仿宋简体" w:cs="Times New Roman"/>
          <w:b w:val="0"/>
          <w:bCs w:val="0"/>
          <w:kern w:val="2"/>
          <w:sz w:val="33"/>
          <w:szCs w:val="33"/>
          <w:lang w:val="en-US" w:eastAsia="zh-CN" w:bidi="ar-SA"/>
        </w:rPr>
        <w:t>本年度收入666.99万元，其中：一般公共预算财政拨款收入666.99万元。</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3" w:firstLineChars="200"/>
        <w:jc w:val="both"/>
        <w:textAlignment w:val="auto"/>
        <w:outlineLvl w:val="9"/>
        <w:rPr>
          <w:rFonts w:hint="eastAsia" w:ascii="方正楷体简体" w:hAnsi="方正楷体简体" w:eastAsia="方正楷体简体" w:cs="方正楷体简体"/>
          <w:b/>
          <w:sz w:val="33"/>
          <w:szCs w:val="33"/>
        </w:rPr>
      </w:pPr>
      <w:r>
        <w:rPr>
          <w:rFonts w:hint="eastAsia" w:ascii="方正楷体简体" w:hAnsi="方正楷体简体" w:eastAsia="方正楷体简体" w:cs="方正楷体简体"/>
          <w:b/>
          <w:sz w:val="33"/>
          <w:szCs w:val="33"/>
          <w:lang w:eastAsia="zh-CN"/>
        </w:rPr>
        <w:t>（</w:t>
      </w:r>
      <w:r>
        <w:rPr>
          <w:rFonts w:hint="eastAsia" w:ascii="方正楷体简体" w:hAnsi="方正楷体简体" w:eastAsia="方正楷体简体" w:cs="方正楷体简体"/>
          <w:b/>
          <w:sz w:val="33"/>
          <w:szCs w:val="33"/>
          <w:lang w:val="en-US" w:eastAsia="zh-CN"/>
        </w:rPr>
        <w:t>二</w:t>
      </w:r>
      <w:r>
        <w:rPr>
          <w:rFonts w:hint="eastAsia" w:ascii="方正楷体简体" w:hAnsi="方正楷体简体" w:eastAsia="方正楷体简体" w:cs="方正楷体简体"/>
          <w:b/>
          <w:sz w:val="33"/>
          <w:szCs w:val="33"/>
          <w:lang w:eastAsia="zh-CN"/>
        </w:rPr>
        <w:t>）</w:t>
      </w:r>
      <w:r>
        <w:rPr>
          <w:rFonts w:hint="eastAsia" w:ascii="方正楷体简体" w:hAnsi="方正楷体简体" w:eastAsia="方正楷体简体" w:cs="方正楷体简体"/>
          <w:b/>
          <w:sz w:val="33"/>
          <w:szCs w:val="33"/>
        </w:rPr>
        <w:t>部门财政资金支出情况</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Times New Roman" w:hAnsi="Times New Roman" w:eastAsia="方正仿宋简体" w:cs="Times New Roman"/>
          <w:b w:val="0"/>
          <w:bCs w:val="0"/>
          <w:kern w:val="2"/>
          <w:sz w:val="33"/>
          <w:szCs w:val="33"/>
          <w:lang w:val="en-US" w:eastAsia="zh-CN" w:bidi="ar-SA"/>
        </w:rPr>
      </w:pPr>
      <w:r>
        <w:rPr>
          <w:rFonts w:hint="eastAsia" w:ascii="Times New Roman" w:hAnsi="Times New Roman" w:eastAsia="方正仿宋简体" w:cs="Times New Roman"/>
          <w:b w:val="0"/>
          <w:bCs w:val="0"/>
          <w:kern w:val="2"/>
          <w:sz w:val="33"/>
          <w:szCs w:val="33"/>
          <w:lang w:val="en-US" w:eastAsia="zh-CN" w:bidi="ar-SA"/>
        </w:rPr>
        <w:t>2022年度财政拨款支出666.99万元，其中：基本支出183.73万元；项目支出483.26万元。</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default" w:ascii="方正仿宋简体" w:hAnsi="方正仿宋简体" w:eastAsia="方正仿宋简体" w:cs="方正仿宋简体"/>
          <w:b/>
          <w:bCs w:val="0"/>
          <w:sz w:val="33"/>
          <w:szCs w:val="33"/>
          <w:lang w:val="en-US" w:eastAsia="zh-CN"/>
        </w:rPr>
      </w:pPr>
      <w:r>
        <w:rPr>
          <w:rFonts w:hint="eastAsia" w:ascii="Times New Roman" w:hAnsi="Times New Roman" w:eastAsia="方正仿宋简体" w:cs="Times New Roman"/>
          <w:b w:val="0"/>
          <w:bCs w:val="0"/>
          <w:kern w:val="2"/>
          <w:sz w:val="33"/>
          <w:szCs w:val="33"/>
          <w:lang w:val="en-US" w:eastAsia="zh-CN" w:bidi="ar-SA"/>
        </w:rPr>
        <w:t>1.</w:t>
      </w:r>
      <w:r>
        <w:rPr>
          <w:rFonts w:hint="default" w:ascii="方正仿宋简体" w:hAnsi="方正仿宋简体" w:eastAsia="方正仿宋简体" w:cs="方正仿宋简体"/>
          <w:b/>
          <w:bCs w:val="0"/>
          <w:sz w:val="33"/>
          <w:szCs w:val="33"/>
          <w:lang w:val="en-US" w:eastAsia="zh-CN"/>
        </w:rPr>
        <w:t>基本支出</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default" w:ascii="Times New Roman" w:hAnsi="Times New Roman" w:eastAsia="方正仿宋简体" w:cs="Times New Roman"/>
          <w:b w:val="0"/>
          <w:bCs w:val="0"/>
          <w:kern w:val="2"/>
          <w:sz w:val="33"/>
          <w:szCs w:val="33"/>
          <w:lang w:val="en-US" w:eastAsia="zh-CN" w:bidi="ar-SA"/>
        </w:rPr>
      </w:pPr>
      <w:r>
        <w:rPr>
          <w:rFonts w:hint="default" w:ascii="Times New Roman" w:hAnsi="Times New Roman" w:eastAsia="方正仿宋简体" w:cs="Times New Roman"/>
          <w:b w:val="0"/>
          <w:bCs w:val="0"/>
          <w:kern w:val="2"/>
          <w:sz w:val="33"/>
          <w:szCs w:val="33"/>
          <w:lang w:val="en-US" w:eastAsia="zh-CN" w:bidi="ar-SA"/>
        </w:rPr>
        <w:t>20</w:t>
      </w:r>
      <w:r>
        <w:rPr>
          <w:rFonts w:hint="eastAsia" w:ascii="Times New Roman" w:hAnsi="Times New Roman" w:eastAsia="方正仿宋简体" w:cs="Times New Roman"/>
          <w:b w:val="0"/>
          <w:bCs w:val="0"/>
          <w:kern w:val="2"/>
          <w:sz w:val="33"/>
          <w:szCs w:val="33"/>
          <w:lang w:val="en-US" w:eastAsia="zh-CN" w:bidi="ar-SA"/>
        </w:rPr>
        <w:t>22</w:t>
      </w:r>
      <w:r>
        <w:rPr>
          <w:rFonts w:hint="default" w:ascii="Times New Roman" w:hAnsi="Times New Roman" w:eastAsia="方正仿宋简体" w:cs="Times New Roman"/>
          <w:b w:val="0"/>
          <w:bCs w:val="0"/>
          <w:kern w:val="2"/>
          <w:sz w:val="33"/>
          <w:szCs w:val="33"/>
          <w:lang w:val="en-US" w:eastAsia="zh-CN" w:bidi="ar-SA"/>
        </w:rPr>
        <w:t>年度财政拨款基本支出</w:t>
      </w:r>
      <w:r>
        <w:rPr>
          <w:rFonts w:hint="eastAsia" w:ascii="Times New Roman" w:hAnsi="Times New Roman" w:eastAsia="方正仿宋简体" w:cs="Times New Roman"/>
          <w:b w:val="0"/>
          <w:bCs w:val="0"/>
          <w:kern w:val="2"/>
          <w:sz w:val="33"/>
          <w:szCs w:val="33"/>
          <w:lang w:val="en-US" w:eastAsia="zh-CN" w:bidi="ar-SA"/>
        </w:rPr>
        <w:t>666.99</w:t>
      </w:r>
      <w:r>
        <w:rPr>
          <w:rFonts w:hint="default" w:ascii="Times New Roman" w:hAnsi="Times New Roman" w:eastAsia="方正仿宋简体" w:cs="Times New Roman"/>
          <w:b w:val="0"/>
          <w:bCs w:val="0"/>
          <w:kern w:val="2"/>
          <w:sz w:val="33"/>
          <w:szCs w:val="33"/>
          <w:lang w:val="en-US" w:eastAsia="zh-CN" w:bidi="ar-SA"/>
        </w:rPr>
        <w:t>万元。</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default" w:ascii="Times New Roman" w:hAnsi="Times New Roman" w:eastAsia="方正仿宋简体" w:cs="Times New Roman"/>
          <w:b w:val="0"/>
          <w:bCs w:val="0"/>
          <w:kern w:val="2"/>
          <w:sz w:val="33"/>
          <w:szCs w:val="33"/>
          <w:lang w:val="en-US" w:eastAsia="zh-CN" w:bidi="ar-SA"/>
        </w:rPr>
      </w:pPr>
      <w:r>
        <w:rPr>
          <w:rFonts w:hint="eastAsia" w:ascii="Times New Roman" w:hAnsi="Times New Roman" w:eastAsia="方正仿宋简体" w:cs="Times New Roman"/>
          <w:b w:val="0"/>
          <w:bCs w:val="0"/>
          <w:kern w:val="2"/>
          <w:sz w:val="33"/>
          <w:szCs w:val="33"/>
          <w:lang w:val="en-US" w:eastAsia="zh-CN" w:bidi="ar-SA"/>
        </w:rPr>
        <w:t>（1）</w:t>
      </w:r>
      <w:r>
        <w:rPr>
          <w:rFonts w:hint="default" w:ascii="Times New Roman" w:hAnsi="Times New Roman" w:eastAsia="方正仿宋简体" w:cs="Times New Roman"/>
          <w:b w:val="0"/>
          <w:bCs w:val="0"/>
          <w:kern w:val="2"/>
          <w:sz w:val="33"/>
          <w:szCs w:val="33"/>
          <w:lang w:val="en-US" w:eastAsia="zh-CN" w:bidi="ar-SA"/>
        </w:rPr>
        <w:t>人员经费</w:t>
      </w:r>
      <w:r>
        <w:rPr>
          <w:rFonts w:hint="eastAsia" w:ascii="Times New Roman" w:hAnsi="Times New Roman" w:eastAsia="方正仿宋简体" w:cs="Times New Roman"/>
          <w:b w:val="0"/>
          <w:bCs w:val="0"/>
          <w:kern w:val="2"/>
          <w:sz w:val="33"/>
          <w:szCs w:val="33"/>
          <w:lang w:val="en-US" w:eastAsia="zh-CN" w:bidi="ar-SA"/>
        </w:rPr>
        <w:t>160.56</w:t>
      </w:r>
      <w:r>
        <w:rPr>
          <w:rFonts w:hint="default" w:ascii="Times New Roman" w:hAnsi="Times New Roman" w:eastAsia="方正仿宋简体" w:cs="Times New Roman"/>
          <w:b w:val="0"/>
          <w:bCs w:val="0"/>
          <w:kern w:val="2"/>
          <w:sz w:val="33"/>
          <w:szCs w:val="33"/>
          <w:lang w:val="en-US" w:eastAsia="zh-CN" w:bidi="ar-SA"/>
        </w:rPr>
        <w:t>万元，主要用于在职人员</w:t>
      </w:r>
      <w:r>
        <w:rPr>
          <w:rFonts w:hint="eastAsia" w:ascii="Times New Roman" w:hAnsi="Times New Roman" w:eastAsia="方正仿宋简体" w:cs="Times New Roman"/>
          <w:b w:val="0"/>
          <w:bCs w:val="0"/>
          <w:kern w:val="2"/>
          <w:sz w:val="33"/>
          <w:szCs w:val="33"/>
          <w:lang w:val="en-US" w:eastAsia="zh-CN" w:bidi="ar-SA"/>
        </w:rPr>
        <w:t>基本</w:t>
      </w:r>
      <w:r>
        <w:rPr>
          <w:rFonts w:hint="default" w:ascii="Times New Roman" w:hAnsi="Times New Roman" w:eastAsia="方正仿宋简体" w:cs="Times New Roman"/>
          <w:b w:val="0"/>
          <w:bCs w:val="0"/>
          <w:kern w:val="2"/>
          <w:sz w:val="33"/>
          <w:szCs w:val="33"/>
          <w:lang w:val="en-US" w:eastAsia="zh-CN" w:bidi="ar-SA"/>
        </w:rPr>
        <w:t>工资、</w:t>
      </w:r>
      <w:r>
        <w:rPr>
          <w:rFonts w:hint="eastAsia" w:ascii="Times New Roman" w:hAnsi="Times New Roman" w:eastAsia="方正仿宋简体" w:cs="Times New Roman"/>
          <w:b w:val="0"/>
          <w:bCs w:val="0"/>
          <w:kern w:val="2"/>
          <w:sz w:val="33"/>
          <w:szCs w:val="33"/>
          <w:lang w:val="en-US" w:eastAsia="zh-CN" w:bidi="ar-SA"/>
        </w:rPr>
        <w:t>津贴补贴</w:t>
      </w:r>
      <w:r>
        <w:rPr>
          <w:rFonts w:hint="default" w:ascii="Times New Roman" w:hAnsi="Times New Roman" w:eastAsia="方正仿宋简体" w:cs="Times New Roman"/>
          <w:b w:val="0"/>
          <w:bCs w:val="0"/>
          <w:kern w:val="2"/>
          <w:sz w:val="33"/>
          <w:szCs w:val="33"/>
          <w:lang w:val="en-US" w:eastAsia="zh-CN" w:bidi="ar-SA"/>
        </w:rPr>
        <w:t>、</w:t>
      </w:r>
      <w:r>
        <w:rPr>
          <w:rFonts w:hint="eastAsia" w:ascii="Times New Roman" w:hAnsi="Times New Roman" w:eastAsia="方正仿宋简体" w:cs="Times New Roman"/>
          <w:b w:val="0"/>
          <w:bCs w:val="0"/>
          <w:kern w:val="2"/>
          <w:sz w:val="33"/>
          <w:szCs w:val="33"/>
          <w:lang w:val="en-US" w:eastAsia="zh-CN" w:bidi="ar-SA"/>
        </w:rPr>
        <w:t>养老保险</w:t>
      </w:r>
      <w:r>
        <w:rPr>
          <w:rFonts w:hint="default" w:ascii="Times New Roman" w:hAnsi="Times New Roman" w:eastAsia="方正仿宋简体" w:cs="Times New Roman"/>
          <w:b w:val="0"/>
          <w:bCs w:val="0"/>
          <w:kern w:val="2"/>
          <w:sz w:val="33"/>
          <w:szCs w:val="33"/>
          <w:lang w:val="en-US" w:eastAsia="zh-CN" w:bidi="ar-SA"/>
        </w:rPr>
        <w:t>等</w:t>
      </w:r>
      <w:r>
        <w:rPr>
          <w:rFonts w:hint="eastAsia" w:ascii="Times New Roman" w:hAnsi="Times New Roman" w:eastAsia="方正仿宋简体" w:cs="Times New Roman"/>
          <w:b w:val="0"/>
          <w:bCs w:val="0"/>
          <w:kern w:val="2"/>
          <w:sz w:val="33"/>
          <w:szCs w:val="33"/>
          <w:lang w:val="en-US" w:eastAsia="zh-CN" w:bidi="ar-SA"/>
        </w:rPr>
        <w:t>。</w:t>
      </w:r>
      <w:r>
        <w:rPr>
          <w:rFonts w:hint="default" w:ascii="Times New Roman" w:hAnsi="Times New Roman" w:eastAsia="方正仿宋简体" w:cs="Times New Roman"/>
          <w:b w:val="0"/>
          <w:bCs w:val="0"/>
          <w:kern w:val="2"/>
          <w:sz w:val="33"/>
          <w:szCs w:val="33"/>
          <w:lang w:val="en-US" w:eastAsia="zh-CN" w:bidi="ar-SA"/>
        </w:rPr>
        <w:t>人员经费支出严格按照相关政策、标准列支。</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default" w:ascii="Times New Roman" w:hAnsi="Times New Roman" w:eastAsia="方正仿宋简体" w:cs="Times New Roman"/>
          <w:b w:val="0"/>
          <w:bCs w:val="0"/>
          <w:kern w:val="2"/>
          <w:sz w:val="33"/>
          <w:szCs w:val="33"/>
          <w:lang w:val="en-US" w:eastAsia="zh-CN" w:bidi="ar-SA"/>
        </w:rPr>
      </w:pPr>
      <w:r>
        <w:rPr>
          <w:rFonts w:hint="eastAsia" w:ascii="Times New Roman" w:hAnsi="Times New Roman" w:eastAsia="方正仿宋简体" w:cs="Times New Roman"/>
          <w:b w:val="0"/>
          <w:bCs w:val="0"/>
          <w:kern w:val="2"/>
          <w:sz w:val="33"/>
          <w:szCs w:val="33"/>
          <w:lang w:val="en-US" w:eastAsia="zh-CN" w:bidi="ar-SA"/>
        </w:rPr>
        <w:t>（2）</w:t>
      </w:r>
      <w:r>
        <w:rPr>
          <w:rFonts w:hint="default" w:ascii="Times New Roman" w:hAnsi="Times New Roman" w:eastAsia="方正仿宋简体" w:cs="Times New Roman"/>
          <w:b w:val="0"/>
          <w:bCs w:val="0"/>
          <w:kern w:val="2"/>
          <w:sz w:val="33"/>
          <w:szCs w:val="33"/>
          <w:lang w:val="en-US" w:eastAsia="zh-CN" w:bidi="ar-SA"/>
        </w:rPr>
        <w:t>公用经费</w:t>
      </w:r>
      <w:r>
        <w:rPr>
          <w:rFonts w:hint="eastAsia" w:ascii="Times New Roman" w:hAnsi="Times New Roman" w:eastAsia="方正仿宋简体" w:cs="Times New Roman"/>
          <w:b w:val="0"/>
          <w:bCs w:val="0"/>
          <w:kern w:val="2"/>
          <w:sz w:val="33"/>
          <w:szCs w:val="33"/>
          <w:lang w:val="en-US" w:eastAsia="zh-CN" w:bidi="ar-SA"/>
        </w:rPr>
        <w:t>23.17</w:t>
      </w:r>
      <w:r>
        <w:rPr>
          <w:rFonts w:hint="default" w:ascii="Times New Roman" w:hAnsi="Times New Roman" w:eastAsia="方正仿宋简体" w:cs="Times New Roman"/>
          <w:b w:val="0"/>
          <w:bCs w:val="0"/>
          <w:kern w:val="2"/>
          <w:sz w:val="33"/>
          <w:szCs w:val="33"/>
          <w:lang w:val="en-US" w:eastAsia="zh-CN" w:bidi="ar-SA"/>
        </w:rPr>
        <w:t>万元，主要用于为保障基本运行而发生的水费、电费、办公费、印刷费、邮电费、</w:t>
      </w:r>
      <w:r>
        <w:rPr>
          <w:rFonts w:hint="eastAsia" w:ascii="Times New Roman" w:hAnsi="Times New Roman" w:eastAsia="方正仿宋简体" w:cs="Times New Roman"/>
          <w:b w:val="0"/>
          <w:bCs w:val="0"/>
          <w:kern w:val="2"/>
          <w:sz w:val="33"/>
          <w:szCs w:val="33"/>
          <w:lang w:val="en-US" w:eastAsia="zh-CN" w:bidi="ar-SA"/>
        </w:rPr>
        <w:t>其他</w:t>
      </w:r>
      <w:r>
        <w:rPr>
          <w:rFonts w:hint="default" w:ascii="Times New Roman" w:hAnsi="Times New Roman" w:eastAsia="方正仿宋简体" w:cs="Times New Roman"/>
          <w:b w:val="0"/>
          <w:bCs w:val="0"/>
          <w:kern w:val="2"/>
          <w:sz w:val="33"/>
          <w:szCs w:val="33"/>
          <w:lang w:val="en-US" w:eastAsia="zh-CN" w:bidi="ar-SA"/>
        </w:rPr>
        <w:t>交通费用等</w:t>
      </w:r>
      <w:r>
        <w:rPr>
          <w:rFonts w:hint="eastAsia" w:ascii="Times New Roman" w:hAnsi="Times New Roman" w:eastAsia="方正仿宋简体" w:cs="Times New Roman"/>
          <w:b w:val="0"/>
          <w:bCs w:val="0"/>
          <w:kern w:val="2"/>
          <w:sz w:val="33"/>
          <w:szCs w:val="33"/>
          <w:lang w:val="en-US" w:eastAsia="zh-CN" w:bidi="ar-SA"/>
        </w:rPr>
        <w:t>。</w:t>
      </w:r>
      <w:r>
        <w:rPr>
          <w:rFonts w:hint="default" w:ascii="Times New Roman" w:hAnsi="Times New Roman" w:eastAsia="方正仿宋简体" w:cs="Times New Roman"/>
          <w:b w:val="0"/>
          <w:bCs w:val="0"/>
          <w:kern w:val="2"/>
          <w:sz w:val="33"/>
          <w:szCs w:val="33"/>
          <w:lang w:val="en-US" w:eastAsia="zh-CN" w:bidi="ar-SA"/>
        </w:rPr>
        <w:t>公用经费支出严格执行部门预算，厉行节约，控制运行成本。</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default" w:ascii="Times New Roman" w:hAnsi="Times New Roman" w:eastAsia="方正仿宋简体" w:cs="Times New Roman"/>
          <w:b w:val="0"/>
          <w:bCs w:val="0"/>
          <w:kern w:val="2"/>
          <w:sz w:val="33"/>
          <w:szCs w:val="33"/>
          <w:lang w:val="en-US" w:eastAsia="zh-CN" w:bidi="ar-SA"/>
        </w:rPr>
      </w:pPr>
      <w:r>
        <w:rPr>
          <w:rFonts w:hint="eastAsia" w:ascii="Times New Roman" w:hAnsi="Times New Roman" w:eastAsia="方正仿宋简体" w:cs="Times New Roman"/>
          <w:b w:val="0"/>
          <w:bCs w:val="0"/>
          <w:kern w:val="2"/>
          <w:sz w:val="33"/>
          <w:szCs w:val="33"/>
          <w:lang w:val="en-US" w:eastAsia="zh-CN" w:bidi="ar-SA"/>
        </w:rPr>
        <w:t>（3）</w:t>
      </w:r>
      <w:r>
        <w:rPr>
          <w:rFonts w:hint="default" w:ascii="Times New Roman" w:hAnsi="Times New Roman" w:eastAsia="方正仿宋简体" w:cs="Times New Roman"/>
          <w:b w:val="0"/>
          <w:bCs w:val="0"/>
          <w:kern w:val="2"/>
          <w:sz w:val="33"/>
          <w:szCs w:val="33"/>
          <w:lang w:val="en-US" w:eastAsia="zh-CN" w:bidi="ar-SA"/>
        </w:rPr>
        <w:t>“三公”经费支出</w:t>
      </w:r>
      <w:r>
        <w:rPr>
          <w:rFonts w:hint="eastAsia" w:ascii="Times New Roman" w:hAnsi="Times New Roman" w:eastAsia="方正仿宋简体" w:cs="Times New Roman"/>
          <w:b w:val="0"/>
          <w:bCs w:val="0"/>
          <w:kern w:val="2"/>
          <w:sz w:val="33"/>
          <w:szCs w:val="33"/>
          <w:lang w:val="en-US" w:eastAsia="zh-CN" w:bidi="ar-SA"/>
        </w:rPr>
        <w:t>0.09</w:t>
      </w:r>
      <w:r>
        <w:rPr>
          <w:rFonts w:hint="default" w:ascii="Times New Roman" w:hAnsi="Times New Roman" w:eastAsia="方正仿宋简体" w:cs="Times New Roman"/>
          <w:b w:val="0"/>
          <w:bCs w:val="0"/>
          <w:kern w:val="2"/>
          <w:sz w:val="33"/>
          <w:szCs w:val="33"/>
          <w:lang w:val="en-US" w:eastAsia="zh-CN" w:bidi="ar-SA"/>
        </w:rPr>
        <w:t>万元，比上年</w:t>
      </w:r>
      <w:r>
        <w:rPr>
          <w:rFonts w:hint="eastAsia" w:ascii="Times New Roman" w:hAnsi="Times New Roman" w:eastAsia="方正仿宋简体" w:cs="Times New Roman"/>
          <w:b w:val="0"/>
          <w:bCs w:val="0"/>
          <w:kern w:val="2"/>
          <w:sz w:val="33"/>
          <w:szCs w:val="33"/>
          <w:lang w:val="en-US" w:eastAsia="zh-CN" w:bidi="ar-SA"/>
        </w:rPr>
        <w:t>减少0.13</w:t>
      </w:r>
      <w:r>
        <w:rPr>
          <w:rFonts w:hint="default" w:ascii="Times New Roman" w:hAnsi="Times New Roman" w:eastAsia="方正仿宋简体" w:cs="Times New Roman"/>
          <w:b w:val="0"/>
          <w:bCs w:val="0"/>
          <w:kern w:val="2"/>
          <w:sz w:val="33"/>
          <w:szCs w:val="33"/>
          <w:lang w:val="en-US" w:eastAsia="zh-CN" w:bidi="ar-SA"/>
        </w:rPr>
        <w:t>万元，</w:t>
      </w:r>
      <w:r>
        <w:rPr>
          <w:rFonts w:hint="eastAsia" w:ascii="Times New Roman" w:hAnsi="Times New Roman" w:eastAsia="方正仿宋简体" w:cs="Times New Roman"/>
          <w:b w:val="0"/>
          <w:bCs w:val="0"/>
          <w:kern w:val="2"/>
          <w:sz w:val="33"/>
          <w:szCs w:val="33"/>
          <w:lang w:val="en-US" w:eastAsia="zh-CN" w:bidi="ar-SA"/>
        </w:rPr>
        <w:t>降幅为59.1</w:t>
      </w:r>
      <w:r>
        <w:rPr>
          <w:rFonts w:hint="default" w:ascii="Times New Roman" w:hAnsi="Times New Roman" w:eastAsia="方正仿宋简体" w:cs="Times New Roman"/>
          <w:b w:val="0"/>
          <w:bCs w:val="0"/>
          <w:kern w:val="2"/>
          <w:sz w:val="33"/>
          <w:szCs w:val="33"/>
          <w:lang w:val="en-US" w:eastAsia="zh-CN" w:bidi="ar-SA"/>
        </w:rPr>
        <w:t>%</w:t>
      </w:r>
      <w:r>
        <w:rPr>
          <w:rFonts w:hint="eastAsia" w:ascii="Times New Roman" w:hAnsi="Times New Roman" w:eastAsia="方正仿宋简体" w:cs="Times New Roman"/>
          <w:b w:val="0"/>
          <w:bCs w:val="0"/>
          <w:kern w:val="2"/>
          <w:sz w:val="33"/>
          <w:szCs w:val="33"/>
          <w:lang w:val="en-US" w:eastAsia="zh-CN" w:bidi="ar-SA"/>
        </w:rPr>
        <w:t>。</w:t>
      </w:r>
      <w:r>
        <w:rPr>
          <w:rFonts w:hint="default" w:ascii="Times New Roman" w:hAnsi="Times New Roman" w:eastAsia="方正仿宋简体" w:cs="Times New Roman"/>
          <w:b w:val="0"/>
          <w:bCs w:val="0"/>
          <w:kern w:val="2"/>
          <w:sz w:val="33"/>
          <w:szCs w:val="33"/>
          <w:lang w:val="en-US" w:eastAsia="zh-CN" w:bidi="ar-SA"/>
        </w:rPr>
        <w:t>我局严格遵守中央八项规定</w:t>
      </w:r>
      <w:r>
        <w:rPr>
          <w:rFonts w:hint="eastAsia" w:ascii="Times New Roman" w:hAnsi="Times New Roman" w:eastAsia="方正仿宋简体" w:cs="Times New Roman"/>
          <w:b w:val="0"/>
          <w:bCs w:val="0"/>
          <w:kern w:val="2"/>
          <w:sz w:val="33"/>
          <w:szCs w:val="33"/>
          <w:lang w:val="en-US" w:eastAsia="zh-CN" w:bidi="ar-SA"/>
        </w:rPr>
        <w:t>及“三公”经费相关管理规定，杜绝超标准、超范围接待，</w:t>
      </w:r>
      <w:r>
        <w:rPr>
          <w:rFonts w:hint="default" w:ascii="Times New Roman" w:hAnsi="Times New Roman" w:eastAsia="方正仿宋简体" w:cs="Times New Roman"/>
          <w:b w:val="0"/>
          <w:bCs w:val="0"/>
          <w:kern w:val="2"/>
          <w:sz w:val="33"/>
          <w:szCs w:val="33"/>
          <w:lang w:val="en-US" w:eastAsia="zh-CN" w:bidi="ar-SA"/>
        </w:rPr>
        <w:t>严格规范</w:t>
      </w:r>
      <w:r>
        <w:rPr>
          <w:rFonts w:hint="eastAsia" w:ascii="Times New Roman" w:hAnsi="Times New Roman" w:eastAsia="方正仿宋简体" w:cs="Times New Roman"/>
          <w:b w:val="0"/>
          <w:bCs w:val="0"/>
          <w:kern w:val="2"/>
          <w:sz w:val="33"/>
          <w:szCs w:val="33"/>
          <w:lang w:val="en-US" w:eastAsia="zh-CN" w:bidi="ar-SA"/>
        </w:rPr>
        <w:t>“</w:t>
      </w:r>
      <w:r>
        <w:rPr>
          <w:rFonts w:hint="default" w:ascii="Times New Roman" w:hAnsi="Times New Roman" w:eastAsia="方正仿宋简体" w:cs="Times New Roman"/>
          <w:b w:val="0"/>
          <w:bCs w:val="0"/>
          <w:kern w:val="2"/>
          <w:sz w:val="33"/>
          <w:szCs w:val="33"/>
          <w:lang w:val="en-US" w:eastAsia="zh-CN" w:bidi="ar-SA"/>
        </w:rPr>
        <w:t>三公</w:t>
      </w:r>
      <w:r>
        <w:rPr>
          <w:rFonts w:hint="eastAsia" w:ascii="Times New Roman" w:hAnsi="Times New Roman" w:eastAsia="方正仿宋简体" w:cs="Times New Roman"/>
          <w:b w:val="0"/>
          <w:bCs w:val="0"/>
          <w:kern w:val="2"/>
          <w:sz w:val="33"/>
          <w:szCs w:val="33"/>
          <w:lang w:val="en-US" w:eastAsia="zh-CN" w:bidi="ar-SA"/>
        </w:rPr>
        <w:t>”</w:t>
      </w:r>
      <w:r>
        <w:rPr>
          <w:rFonts w:hint="default" w:ascii="Times New Roman" w:hAnsi="Times New Roman" w:eastAsia="方正仿宋简体" w:cs="Times New Roman"/>
          <w:b w:val="0"/>
          <w:bCs w:val="0"/>
          <w:kern w:val="2"/>
          <w:sz w:val="33"/>
          <w:szCs w:val="33"/>
          <w:lang w:val="en-US" w:eastAsia="zh-CN" w:bidi="ar-SA"/>
        </w:rPr>
        <w:t>经费支出。</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default" w:ascii="方正仿宋简体" w:hAnsi="方正仿宋简体" w:eastAsia="方正仿宋简体" w:cs="方正仿宋简体"/>
          <w:b/>
          <w:bCs w:val="0"/>
          <w:sz w:val="33"/>
          <w:szCs w:val="33"/>
          <w:lang w:val="en-US" w:eastAsia="zh-CN"/>
        </w:rPr>
      </w:pPr>
      <w:r>
        <w:rPr>
          <w:rFonts w:hint="eastAsia" w:ascii="Times New Roman" w:hAnsi="Times New Roman" w:eastAsia="方正仿宋简体" w:cs="Times New Roman"/>
          <w:b w:val="0"/>
          <w:bCs w:val="0"/>
          <w:kern w:val="2"/>
          <w:sz w:val="33"/>
          <w:szCs w:val="33"/>
          <w:lang w:val="en-US" w:eastAsia="zh-CN" w:bidi="ar-SA"/>
        </w:rPr>
        <w:t>2.</w:t>
      </w:r>
      <w:r>
        <w:rPr>
          <w:rFonts w:hint="default" w:ascii="方正仿宋简体" w:hAnsi="方正仿宋简体" w:eastAsia="方正仿宋简体" w:cs="方正仿宋简体"/>
          <w:b/>
          <w:bCs w:val="0"/>
          <w:sz w:val="33"/>
          <w:szCs w:val="33"/>
          <w:lang w:val="en-US" w:eastAsia="zh-CN"/>
        </w:rPr>
        <w:t>项目支出</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Times New Roman" w:hAnsi="Times New Roman" w:eastAsia="方正仿宋简体" w:cs="Times New Roman"/>
          <w:b w:val="0"/>
          <w:bCs w:val="0"/>
          <w:kern w:val="2"/>
          <w:sz w:val="33"/>
          <w:szCs w:val="33"/>
          <w:lang w:val="en-US" w:eastAsia="zh-CN" w:bidi="ar-SA"/>
        </w:rPr>
      </w:pPr>
      <w:r>
        <w:rPr>
          <w:rFonts w:hint="eastAsia" w:ascii="Times New Roman" w:hAnsi="Times New Roman" w:eastAsia="方正仿宋简体" w:cs="Times New Roman"/>
          <w:b w:val="0"/>
          <w:bCs w:val="0"/>
          <w:kern w:val="2"/>
          <w:sz w:val="33"/>
          <w:szCs w:val="33"/>
          <w:lang w:val="en-US" w:eastAsia="zh-CN" w:bidi="ar-SA"/>
        </w:rPr>
        <w:t>2022</w:t>
      </w:r>
      <w:r>
        <w:rPr>
          <w:rFonts w:hint="default" w:ascii="Times New Roman" w:hAnsi="Times New Roman" w:eastAsia="方正仿宋简体" w:cs="Times New Roman"/>
          <w:b w:val="0"/>
          <w:bCs w:val="0"/>
          <w:kern w:val="2"/>
          <w:sz w:val="33"/>
          <w:szCs w:val="33"/>
          <w:lang w:val="en-US" w:eastAsia="zh-CN" w:bidi="ar-SA"/>
        </w:rPr>
        <w:t>年项目支出</w:t>
      </w:r>
      <w:r>
        <w:rPr>
          <w:rFonts w:hint="eastAsia" w:ascii="Times New Roman" w:hAnsi="Times New Roman" w:eastAsia="方正仿宋简体" w:cs="Times New Roman"/>
          <w:b w:val="0"/>
          <w:bCs w:val="0"/>
          <w:kern w:val="2"/>
          <w:sz w:val="33"/>
          <w:szCs w:val="33"/>
          <w:lang w:val="en-US" w:eastAsia="zh-CN" w:bidi="ar-SA"/>
        </w:rPr>
        <w:t>483.26万元，其中：就业创业补助资金项目405.43万元，创业担保贷款贴息资金及奖补资金69.83万元，社保基金市级统筹工作经费8万元。</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textAlignment w:val="auto"/>
        <w:outlineLvl w:val="9"/>
        <w:rPr>
          <w:rFonts w:hint="eastAsia" w:ascii="方正黑体简体" w:hAnsi="方正黑体简体" w:eastAsia="方正黑体简体" w:cs="方正黑体简体"/>
          <w:sz w:val="33"/>
          <w:szCs w:val="33"/>
        </w:rPr>
      </w:pPr>
      <w:r>
        <w:rPr>
          <w:rFonts w:hint="eastAsia" w:ascii="方正黑体简体" w:hAnsi="方正黑体简体" w:eastAsia="方正黑体简体" w:cs="方正黑体简体"/>
          <w:sz w:val="33"/>
          <w:szCs w:val="33"/>
        </w:rPr>
        <w:t>三、评价工作开展情况</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3" w:firstLineChars="200"/>
        <w:jc w:val="both"/>
        <w:textAlignment w:val="auto"/>
        <w:outlineLvl w:val="9"/>
        <w:rPr>
          <w:rFonts w:hint="eastAsia" w:ascii="方正楷体简体" w:hAnsi="方正楷体简体" w:eastAsia="方正楷体简体" w:cs="方正楷体简体"/>
          <w:b/>
          <w:sz w:val="33"/>
          <w:szCs w:val="33"/>
        </w:rPr>
      </w:pPr>
      <w:r>
        <w:rPr>
          <w:rFonts w:hint="eastAsia" w:ascii="方正楷体简体" w:hAnsi="方正楷体简体" w:eastAsia="方正楷体简体" w:cs="方正楷体简体"/>
          <w:b/>
          <w:sz w:val="33"/>
          <w:szCs w:val="33"/>
        </w:rPr>
        <w:t>（一）自评工作组织领导</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Times New Roman" w:hAnsi="Times New Roman" w:eastAsia="方正仿宋简体" w:cs="Times New Roman"/>
          <w:b w:val="0"/>
          <w:bCs w:val="0"/>
          <w:kern w:val="2"/>
          <w:sz w:val="33"/>
          <w:szCs w:val="33"/>
          <w:lang w:val="en-US" w:eastAsia="zh-CN" w:bidi="ar-SA"/>
        </w:rPr>
      </w:pPr>
      <w:r>
        <w:rPr>
          <w:rFonts w:hint="eastAsia" w:ascii="Times New Roman" w:hAnsi="Times New Roman" w:eastAsia="方正仿宋简体" w:cs="Times New Roman"/>
          <w:b w:val="0"/>
          <w:bCs w:val="0"/>
          <w:kern w:val="2"/>
          <w:sz w:val="33"/>
          <w:szCs w:val="33"/>
          <w:lang w:val="en-US" w:eastAsia="zh-CN" w:bidi="ar-SA"/>
        </w:rPr>
        <w:t>我局根据《乐至县财政支出绩效评价管理办法》（乐财规[2021]1号）和《关于开展2021年度财政支出绩效自评工作的通知》（乐财监督绩效[2022]5号）文件要求，成立专门绩效评价工作小组，以保证绩效评价工作顺利开展。</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3" w:firstLineChars="200"/>
        <w:jc w:val="both"/>
        <w:textAlignment w:val="auto"/>
        <w:outlineLvl w:val="9"/>
        <w:rPr>
          <w:rFonts w:hint="eastAsia" w:ascii="方正楷体简体" w:hAnsi="方正楷体简体" w:eastAsia="方正楷体简体" w:cs="方正楷体简体"/>
          <w:b/>
          <w:sz w:val="33"/>
          <w:szCs w:val="33"/>
        </w:rPr>
      </w:pPr>
      <w:r>
        <w:rPr>
          <w:rFonts w:hint="eastAsia" w:ascii="方正楷体简体" w:hAnsi="方正楷体简体" w:eastAsia="方正楷体简体" w:cs="方正楷体简体"/>
          <w:b/>
          <w:sz w:val="33"/>
          <w:szCs w:val="33"/>
        </w:rPr>
        <w:t>（</w:t>
      </w:r>
      <w:r>
        <w:rPr>
          <w:rFonts w:hint="eastAsia" w:ascii="方正楷体简体" w:hAnsi="方正楷体简体" w:eastAsia="方正楷体简体" w:cs="方正楷体简体"/>
          <w:b/>
          <w:sz w:val="33"/>
          <w:szCs w:val="33"/>
          <w:lang w:val="en-US" w:eastAsia="zh-CN"/>
        </w:rPr>
        <w:t>二</w:t>
      </w:r>
      <w:r>
        <w:rPr>
          <w:rFonts w:hint="eastAsia" w:ascii="方正楷体简体" w:hAnsi="方正楷体简体" w:eastAsia="方正楷体简体" w:cs="方正楷体简体"/>
          <w:b/>
          <w:sz w:val="33"/>
          <w:szCs w:val="33"/>
        </w:rPr>
        <w:t>）自评方式、方法、重点等</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60" w:firstLineChars="200"/>
        <w:jc w:val="left"/>
        <w:textAlignment w:val="auto"/>
        <w:rPr>
          <w:rFonts w:hint="default" w:ascii="仿宋" w:hAnsi="仿宋" w:eastAsia="仿宋" w:cs="仿宋"/>
          <w:i w:val="0"/>
          <w:iCs w:val="0"/>
          <w:caps w:val="0"/>
          <w:color w:val="424242"/>
          <w:spacing w:val="0"/>
          <w:kern w:val="2"/>
          <w:sz w:val="32"/>
          <w:szCs w:val="32"/>
          <w:shd w:val="clear" w:color="auto" w:fill="FFFFFF"/>
          <w:lang w:val="en-US" w:eastAsia="zh-CN" w:bidi="ar-SA"/>
        </w:rPr>
      </w:pPr>
      <w:r>
        <w:rPr>
          <w:rFonts w:hint="eastAsia" w:ascii="Times New Roman" w:hAnsi="Times New Roman" w:eastAsia="方正仿宋简体" w:cs="Times New Roman"/>
          <w:b w:val="0"/>
          <w:bCs w:val="0"/>
          <w:kern w:val="2"/>
          <w:sz w:val="33"/>
          <w:szCs w:val="33"/>
          <w:lang w:val="en-US" w:eastAsia="zh-CN" w:bidi="ar-SA"/>
        </w:rPr>
        <w:t>我局通过绩效评价工作小组讨论的方式，采用结合文件要求、部门整体情况以及年度预算决算等综合考量的方法，从部门年度工作任务是否完成、相关绩效指标任务是否达标等重点方面，来开展2022年度部门整体支出绩效自评工作。</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textAlignment w:val="auto"/>
        <w:outlineLvl w:val="9"/>
        <w:rPr>
          <w:rFonts w:hint="eastAsia" w:ascii="方正黑体简体" w:hAnsi="方正黑体简体" w:eastAsia="方正黑体简体" w:cs="方正黑体简体"/>
          <w:sz w:val="33"/>
          <w:szCs w:val="33"/>
        </w:rPr>
      </w:pPr>
      <w:r>
        <w:rPr>
          <w:rFonts w:hint="eastAsia" w:ascii="方正黑体简体" w:hAnsi="方正黑体简体" w:eastAsia="方正黑体简体" w:cs="方正黑体简体"/>
          <w:sz w:val="33"/>
          <w:szCs w:val="33"/>
        </w:rPr>
        <w:t>四、评价结论</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Times New Roman" w:hAnsi="Times New Roman" w:eastAsia="方正仿宋简体" w:cs="Times New Roman"/>
          <w:b w:val="0"/>
          <w:bCs w:val="0"/>
          <w:kern w:val="2"/>
          <w:sz w:val="33"/>
          <w:szCs w:val="33"/>
          <w:highlight w:val="none"/>
          <w:lang w:val="en-US" w:eastAsia="zh-CN" w:bidi="ar-SA"/>
        </w:rPr>
      </w:pPr>
      <w:r>
        <w:rPr>
          <w:rFonts w:hint="eastAsia" w:ascii="Times New Roman" w:hAnsi="Times New Roman" w:eastAsia="方正仿宋简体" w:cs="Times New Roman"/>
          <w:b w:val="0"/>
          <w:bCs w:val="0"/>
          <w:kern w:val="2"/>
          <w:sz w:val="33"/>
          <w:szCs w:val="33"/>
          <w:lang w:val="en-US" w:eastAsia="zh-CN" w:bidi="ar-SA"/>
        </w:rPr>
        <w:t>2022年我局认真贯彻落实各项就业创业政策，整体支出绩效目标完成较好，评价总分</w:t>
      </w:r>
      <w:r>
        <w:rPr>
          <w:rFonts w:hint="eastAsia" w:ascii="Times New Roman" w:hAnsi="Times New Roman" w:eastAsia="方正仿宋简体" w:cs="Times New Roman"/>
          <w:b w:val="0"/>
          <w:bCs w:val="0"/>
          <w:kern w:val="2"/>
          <w:sz w:val="33"/>
          <w:szCs w:val="33"/>
          <w:highlight w:val="none"/>
          <w:lang w:val="en-US" w:eastAsia="zh-CN" w:bidi="ar-SA"/>
        </w:rPr>
        <w:t>98分，按照综合评分结果，依据乐财规〔2021〕1号规定确定绩效等级为“优秀”。</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textAlignment w:val="auto"/>
        <w:outlineLvl w:val="9"/>
        <w:rPr>
          <w:rFonts w:hint="eastAsia" w:ascii="方正黑体简体" w:hAnsi="方正黑体简体" w:eastAsia="方正黑体简体" w:cs="方正黑体简体"/>
          <w:sz w:val="33"/>
          <w:szCs w:val="33"/>
          <w:highlight w:val="none"/>
        </w:rPr>
      </w:pPr>
      <w:r>
        <w:rPr>
          <w:rFonts w:hint="eastAsia" w:ascii="方正黑体简体" w:hAnsi="方正黑体简体" w:eastAsia="方正黑体简体" w:cs="方正黑体简体"/>
          <w:sz w:val="33"/>
          <w:szCs w:val="33"/>
          <w:highlight w:val="none"/>
        </w:rPr>
        <w:t>五、绩效分析</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3" w:firstLineChars="200"/>
        <w:jc w:val="both"/>
        <w:textAlignment w:val="auto"/>
        <w:outlineLvl w:val="9"/>
        <w:rPr>
          <w:rFonts w:hint="eastAsia" w:ascii="方正楷体简体" w:hAnsi="方正楷体简体" w:eastAsia="方正楷体简体" w:cs="方正楷体简体"/>
          <w:b/>
          <w:sz w:val="33"/>
          <w:szCs w:val="33"/>
          <w:highlight w:val="none"/>
        </w:rPr>
      </w:pPr>
      <w:r>
        <w:rPr>
          <w:rFonts w:hint="eastAsia" w:ascii="方正楷体简体" w:hAnsi="方正楷体简体" w:eastAsia="方正楷体简体" w:cs="方正楷体简体"/>
          <w:b/>
          <w:sz w:val="33"/>
          <w:szCs w:val="33"/>
          <w:highlight w:val="none"/>
        </w:rPr>
        <w:t>（一）指标分析</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Times New Roman" w:hAnsi="Times New Roman" w:eastAsia="方正仿宋简体" w:cs="Times New Roman"/>
          <w:b w:val="0"/>
          <w:bCs w:val="0"/>
          <w:kern w:val="2"/>
          <w:sz w:val="33"/>
          <w:szCs w:val="33"/>
          <w:highlight w:val="none"/>
          <w:lang w:val="en-US" w:eastAsia="zh-CN" w:bidi="ar-SA"/>
        </w:rPr>
      </w:pPr>
      <w:r>
        <w:rPr>
          <w:rFonts w:hint="eastAsia" w:ascii="Times New Roman" w:hAnsi="Times New Roman" w:eastAsia="方正仿宋简体" w:cs="Times New Roman"/>
          <w:b w:val="0"/>
          <w:bCs w:val="0"/>
          <w:kern w:val="2"/>
          <w:sz w:val="33"/>
          <w:szCs w:val="33"/>
          <w:highlight w:val="none"/>
          <w:lang w:val="en-US" w:eastAsia="zh-CN" w:bidi="ar-SA"/>
        </w:rPr>
        <w:t>部门整体支出年度总目标及相关绩效目标均完成，执行结果与预算总体目标均无偏差。部门整体支出绩效自评指标中，绩效目标合理性、绩效指标明确性、在职人员控制率、“三公经费”变动率、预算完成率、公用经费控制率、“三公经费”控制率等指标均完成度良好；预算调整率指标因晋级晋档、人员调入、就业创业补助资金拨付渠道变化进行预算调整、调整率524.16%扣2分，总分98分。</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3" w:firstLineChars="200"/>
        <w:jc w:val="both"/>
        <w:textAlignment w:val="auto"/>
        <w:outlineLvl w:val="9"/>
        <w:rPr>
          <w:rFonts w:hint="eastAsia" w:ascii="方正楷体简体" w:hAnsi="方正楷体简体" w:eastAsia="方正楷体简体" w:cs="方正楷体简体"/>
          <w:b/>
          <w:sz w:val="33"/>
          <w:szCs w:val="33"/>
          <w:highlight w:val="none"/>
        </w:rPr>
      </w:pPr>
      <w:r>
        <w:rPr>
          <w:rFonts w:hint="eastAsia" w:ascii="方正楷体简体" w:hAnsi="方正楷体简体" w:eastAsia="方正楷体简体" w:cs="方正楷体简体"/>
          <w:b/>
          <w:sz w:val="33"/>
          <w:szCs w:val="33"/>
          <w:highlight w:val="none"/>
        </w:rPr>
        <w:t>（二）综合绩效分析</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方正仿宋简体" w:hAnsi="方正仿宋简体" w:eastAsia="方正仿宋简体" w:cs="方正仿宋简体"/>
          <w:b/>
          <w:bCs w:val="0"/>
          <w:sz w:val="33"/>
          <w:szCs w:val="33"/>
        </w:rPr>
      </w:pPr>
      <w:r>
        <w:rPr>
          <w:rFonts w:hint="eastAsia" w:ascii="Times New Roman" w:hAnsi="Times New Roman" w:eastAsia="方正仿宋简体" w:cs="Times New Roman"/>
          <w:b w:val="0"/>
          <w:bCs w:val="0"/>
          <w:kern w:val="2"/>
          <w:sz w:val="33"/>
          <w:szCs w:val="33"/>
          <w:highlight w:val="none"/>
          <w:lang w:val="en-US" w:eastAsia="zh-CN" w:bidi="ar-SA"/>
        </w:rPr>
        <w:t>1.</w:t>
      </w:r>
      <w:r>
        <w:rPr>
          <w:rFonts w:hint="eastAsia" w:ascii="方正仿宋简体" w:hAnsi="方正仿宋简体" w:eastAsia="方正仿宋简体" w:cs="方正仿宋简体"/>
          <w:b/>
          <w:bCs w:val="0"/>
          <w:sz w:val="33"/>
          <w:szCs w:val="33"/>
        </w:rPr>
        <w:t>部门职能履行情况。</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Times New Roman" w:hAnsi="Times New Roman" w:eastAsia="方正仿宋简体" w:cs="Times New Roman"/>
          <w:b w:val="0"/>
          <w:bCs w:val="0"/>
          <w:kern w:val="2"/>
          <w:sz w:val="33"/>
          <w:szCs w:val="33"/>
          <w:lang w:val="en-US" w:eastAsia="zh-CN" w:bidi="ar-SA"/>
        </w:rPr>
      </w:pPr>
      <w:r>
        <w:rPr>
          <w:rFonts w:hint="eastAsia" w:ascii="Times New Roman" w:hAnsi="Times New Roman" w:eastAsia="方正仿宋简体" w:cs="Times New Roman"/>
          <w:b w:val="0"/>
          <w:bCs w:val="0"/>
          <w:kern w:val="2"/>
          <w:sz w:val="33"/>
          <w:szCs w:val="33"/>
          <w:lang w:val="en-US" w:eastAsia="zh-CN" w:bidi="ar-SA"/>
        </w:rPr>
        <w:t>2022年度部门年度工作均完成，工作计划与产出情况的匹配性较高，部门履职及履职效益情况良好。2022年，</w:t>
      </w:r>
      <w:r>
        <w:rPr>
          <w:rFonts w:hint="default" w:ascii="Times New Roman" w:hAnsi="Times New Roman" w:eastAsia="方正仿宋简体" w:cs="Times New Roman"/>
          <w:bCs/>
          <w:kern w:val="59"/>
          <w:sz w:val="32"/>
          <w:szCs w:val="32"/>
          <w:lang w:val="en-US" w:eastAsia="zh-CN" w:bidi="ar-SA"/>
        </w:rPr>
        <w:t>实现城镇新增就业</w:t>
      </w:r>
      <w:r>
        <w:rPr>
          <w:rFonts w:hint="eastAsia" w:ascii="Times New Roman" w:hAnsi="Times New Roman" w:eastAsia="方正仿宋简体" w:cs="Times New Roman"/>
          <w:bCs/>
          <w:color w:val="auto"/>
          <w:kern w:val="59"/>
          <w:sz w:val="32"/>
          <w:szCs w:val="32"/>
          <w:highlight w:val="none"/>
          <w:lang w:val="en-US" w:eastAsia="zh-CN"/>
        </w:rPr>
        <w:t>4116</w:t>
      </w:r>
      <w:r>
        <w:rPr>
          <w:rFonts w:hint="default" w:ascii="Times New Roman" w:hAnsi="Times New Roman" w:eastAsia="方正仿宋简体" w:cs="Times New Roman"/>
          <w:bCs/>
          <w:kern w:val="59"/>
          <w:sz w:val="32"/>
          <w:szCs w:val="32"/>
          <w:lang w:val="en-US" w:eastAsia="zh-CN" w:bidi="ar-SA"/>
        </w:rPr>
        <w:t>人，完</w:t>
      </w:r>
      <w:r>
        <w:rPr>
          <w:rFonts w:hint="default" w:ascii="Times New Roman" w:hAnsi="Times New Roman" w:eastAsia="方正仿宋简体" w:cs="Times New Roman"/>
          <w:bCs/>
          <w:color w:val="auto"/>
          <w:kern w:val="59"/>
          <w:sz w:val="32"/>
          <w:szCs w:val="32"/>
          <w:lang w:val="en-US" w:eastAsia="zh-CN" w:bidi="ar-SA"/>
        </w:rPr>
        <w:t>成市下全年目标任务的</w:t>
      </w:r>
      <w:r>
        <w:rPr>
          <w:rFonts w:hint="eastAsia" w:ascii="Times New Roman" w:hAnsi="Times New Roman" w:eastAsia="方正仿宋简体" w:cs="Times New Roman"/>
          <w:bCs/>
          <w:color w:val="auto"/>
          <w:kern w:val="59"/>
          <w:sz w:val="32"/>
          <w:szCs w:val="32"/>
          <w:highlight w:val="none"/>
          <w:lang w:val="en-US" w:eastAsia="zh-CN"/>
        </w:rPr>
        <w:t>120</w:t>
      </w:r>
      <w:r>
        <w:rPr>
          <w:rFonts w:hint="default" w:ascii="Times New Roman" w:hAnsi="Times New Roman" w:eastAsia="方正仿宋简体" w:cs="Times New Roman"/>
          <w:bCs/>
          <w:color w:val="auto"/>
          <w:kern w:val="59"/>
          <w:sz w:val="32"/>
          <w:szCs w:val="32"/>
          <w:highlight w:val="none"/>
          <w:lang w:val="en-US" w:eastAsia="zh-CN"/>
        </w:rPr>
        <w:t>%</w:t>
      </w:r>
      <w:r>
        <w:rPr>
          <w:rFonts w:hint="default" w:ascii="Times New Roman" w:hAnsi="Times New Roman" w:eastAsia="方正仿宋简体" w:cs="Times New Roman"/>
          <w:bCs/>
          <w:color w:val="auto"/>
          <w:kern w:val="59"/>
          <w:sz w:val="32"/>
          <w:szCs w:val="32"/>
          <w:lang w:val="en-US" w:eastAsia="zh-CN" w:bidi="ar-SA"/>
        </w:rPr>
        <w:t>；城镇失业人员再就业</w:t>
      </w:r>
      <w:r>
        <w:rPr>
          <w:rFonts w:hint="eastAsia" w:ascii="Times New Roman" w:hAnsi="Times New Roman" w:eastAsia="方正仿宋简体" w:cs="Times New Roman"/>
          <w:bCs/>
          <w:color w:val="auto"/>
          <w:kern w:val="59"/>
          <w:sz w:val="32"/>
          <w:szCs w:val="32"/>
          <w:highlight w:val="none"/>
          <w:lang w:val="en-US" w:eastAsia="zh-CN"/>
        </w:rPr>
        <w:t>639</w:t>
      </w:r>
      <w:r>
        <w:rPr>
          <w:rFonts w:hint="default" w:ascii="Times New Roman" w:hAnsi="Times New Roman" w:eastAsia="方正仿宋简体" w:cs="Times New Roman"/>
          <w:bCs/>
          <w:color w:val="auto"/>
          <w:kern w:val="59"/>
          <w:sz w:val="32"/>
          <w:szCs w:val="32"/>
          <w:lang w:val="en-US" w:eastAsia="zh-CN" w:bidi="ar-SA"/>
        </w:rPr>
        <w:t>人，完成市下全年目标任务的</w:t>
      </w:r>
      <w:r>
        <w:rPr>
          <w:rFonts w:hint="eastAsia" w:ascii="Times New Roman" w:hAnsi="Times New Roman" w:eastAsia="方正仿宋简体" w:cs="Times New Roman"/>
          <w:bCs/>
          <w:color w:val="auto"/>
          <w:kern w:val="59"/>
          <w:sz w:val="32"/>
          <w:szCs w:val="32"/>
          <w:highlight w:val="none"/>
          <w:lang w:val="en-US" w:eastAsia="zh-CN"/>
        </w:rPr>
        <w:t>120.57</w:t>
      </w:r>
      <w:r>
        <w:rPr>
          <w:rFonts w:hint="default" w:ascii="Times New Roman" w:hAnsi="Times New Roman" w:eastAsia="方正仿宋简体" w:cs="Times New Roman"/>
          <w:bCs/>
          <w:color w:val="auto"/>
          <w:kern w:val="59"/>
          <w:sz w:val="32"/>
          <w:szCs w:val="32"/>
          <w:highlight w:val="none"/>
          <w:lang w:val="en-US" w:eastAsia="zh-CN"/>
        </w:rPr>
        <w:t>%</w:t>
      </w:r>
      <w:r>
        <w:rPr>
          <w:rFonts w:hint="default" w:ascii="Times New Roman" w:hAnsi="Times New Roman" w:eastAsia="方正仿宋简体" w:cs="Times New Roman"/>
          <w:bCs/>
          <w:color w:val="auto"/>
          <w:kern w:val="59"/>
          <w:sz w:val="32"/>
          <w:szCs w:val="32"/>
          <w:lang w:val="en-US" w:eastAsia="zh-CN" w:bidi="ar-SA"/>
        </w:rPr>
        <w:t>；就业困难人员就业</w:t>
      </w:r>
      <w:r>
        <w:rPr>
          <w:rFonts w:hint="eastAsia" w:ascii="Times New Roman" w:hAnsi="Times New Roman" w:eastAsia="方正仿宋简体" w:cs="Times New Roman"/>
          <w:bCs/>
          <w:color w:val="auto"/>
          <w:kern w:val="59"/>
          <w:sz w:val="32"/>
          <w:szCs w:val="32"/>
          <w:highlight w:val="none"/>
          <w:lang w:val="en-US" w:eastAsia="zh-CN"/>
        </w:rPr>
        <w:t>193</w:t>
      </w:r>
      <w:r>
        <w:rPr>
          <w:rFonts w:hint="default" w:ascii="Times New Roman" w:hAnsi="Times New Roman" w:eastAsia="方正仿宋简体" w:cs="Times New Roman"/>
          <w:bCs/>
          <w:color w:val="auto"/>
          <w:kern w:val="59"/>
          <w:sz w:val="32"/>
          <w:szCs w:val="32"/>
          <w:lang w:val="en-US" w:eastAsia="zh-CN" w:bidi="ar-SA"/>
        </w:rPr>
        <w:t>人，完成市下全年目标任务的</w:t>
      </w:r>
      <w:r>
        <w:rPr>
          <w:rFonts w:hint="eastAsia" w:ascii="Times New Roman" w:hAnsi="Times New Roman" w:eastAsia="方正仿宋简体" w:cs="Times New Roman"/>
          <w:bCs/>
          <w:color w:val="auto"/>
          <w:kern w:val="59"/>
          <w:sz w:val="32"/>
          <w:szCs w:val="32"/>
          <w:highlight w:val="none"/>
          <w:lang w:val="en-US" w:eastAsia="zh-CN"/>
        </w:rPr>
        <w:t>120.63</w:t>
      </w:r>
      <w:r>
        <w:rPr>
          <w:rFonts w:hint="default" w:ascii="Times New Roman" w:hAnsi="Times New Roman" w:eastAsia="方正仿宋简体" w:cs="Times New Roman"/>
          <w:bCs/>
          <w:color w:val="auto"/>
          <w:kern w:val="59"/>
          <w:sz w:val="32"/>
          <w:szCs w:val="32"/>
          <w:highlight w:val="none"/>
          <w:lang w:val="en-US" w:eastAsia="zh-CN"/>
        </w:rPr>
        <w:t>%</w:t>
      </w:r>
      <w:r>
        <w:rPr>
          <w:rFonts w:hint="default" w:ascii="Times New Roman" w:hAnsi="Times New Roman" w:eastAsia="方正仿宋简体" w:cs="Times New Roman"/>
          <w:bCs/>
          <w:color w:val="auto"/>
          <w:kern w:val="59"/>
          <w:sz w:val="32"/>
          <w:szCs w:val="32"/>
          <w:lang w:val="en-US" w:eastAsia="zh-CN" w:bidi="ar-SA"/>
        </w:rPr>
        <w:t>；登记失业率</w:t>
      </w:r>
      <w:r>
        <w:rPr>
          <w:rFonts w:hint="eastAsia" w:ascii="Times New Roman" w:hAnsi="Times New Roman" w:eastAsia="方正仿宋简体" w:cs="Times New Roman"/>
          <w:bCs/>
          <w:color w:val="auto"/>
          <w:kern w:val="59"/>
          <w:sz w:val="32"/>
          <w:szCs w:val="32"/>
          <w:highlight w:val="none"/>
          <w:lang w:val="en-US" w:eastAsia="zh-CN"/>
        </w:rPr>
        <w:t>3.55</w:t>
      </w:r>
      <w:r>
        <w:rPr>
          <w:rFonts w:hint="default" w:ascii="Times New Roman" w:hAnsi="Times New Roman" w:eastAsia="方正仿宋简体" w:cs="Times New Roman"/>
          <w:bCs/>
          <w:color w:val="auto"/>
          <w:kern w:val="59"/>
          <w:sz w:val="32"/>
          <w:szCs w:val="32"/>
          <w:highlight w:val="none"/>
          <w:lang w:val="en-US" w:eastAsia="zh-CN"/>
        </w:rPr>
        <w:t>%</w:t>
      </w:r>
      <w:r>
        <w:rPr>
          <w:rFonts w:hint="default" w:ascii="Times New Roman" w:hAnsi="Times New Roman" w:eastAsia="方正仿宋简体" w:cs="Times New Roman"/>
          <w:bCs/>
          <w:color w:val="auto"/>
          <w:kern w:val="59"/>
          <w:sz w:val="32"/>
          <w:szCs w:val="32"/>
          <w:lang w:val="en-US" w:eastAsia="zh-CN" w:bidi="ar-SA"/>
        </w:rPr>
        <w:t>，控制在全市4.1%的目标值以内</w:t>
      </w:r>
      <w:r>
        <w:rPr>
          <w:rFonts w:hint="eastAsia" w:eastAsia="方正仿宋简体" w:cs="Times New Roman"/>
          <w:bCs/>
          <w:color w:val="auto"/>
          <w:kern w:val="59"/>
          <w:sz w:val="32"/>
          <w:szCs w:val="32"/>
          <w:lang w:val="en-US" w:eastAsia="zh-CN" w:bidi="ar-SA"/>
        </w:rPr>
        <w:t>；</w:t>
      </w:r>
      <w:r>
        <w:rPr>
          <w:rFonts w:hint="default" w:ascii="Times New Roman" w:hAnsi="Times New Roman" w:eastAsia="方正仿宋简体" w:cs="Times New Roman"/>
          <w:bCs/>
          <w:color w:val="auto"/>
          <w:kern w:val="59"/>
          <w:sz w:val="32"/>
          <w:szCs w:val="32"/>
          <w:lang w:val="en-US" w:eastAsia="zh-CN" w:bidi="ar-SA"/>
        </w:rPr>
        <w:t>脱贫人口就业18376人，较2021年规模扩大2.66%；发放创业担保贷款</w:t>
      </w:r>
      <w:r>
        <w:rPr>
          <w:rFonts w:hint="eastAsia" w:ascii="Times New Roman" w:hAnsi="Times New Roman" w:eastAsia="方正仿宋简体" w:cs="Times New Roman"/>
          <w:bCs/>
          <w:color w:val="auto"/>
          <w:kern w:val="59"/>
          <w:sz w:val="32"/>
          <w:szCs w:val="32"/>
          <w:highlight w:val="none"/>
          <w:lang w:val="en-US" w:eastAsia="zh-CN"/>
        </w:rPr>
        <w:t>2004</w:t>
      </w:r>
      <w:r>
        <w:rPr>
          <w:rFonts w:hint="default" w:ascii="Times New Roman" w:hAnsi="Times New Roman" w:eastAsia="方正仿宋简体" w:cs="Times New Roman"/>
          <w:bCs/>
          <w:color w:val="auto"/>
          <w:kern w:val="59"/>
          <w:sz w:val="32"/>
          <w:szCs w:val="32"/>
          <w:lang w:val="en-US" w:eastAsia="zh-CN" w:bidi="ar-SA"/>
        </w:rPr>
        <w:t>万元，</w:t>
      </w:r>
      <w:r>
        <w:rPr>
          <w:rFonts w:hint="eastAsia" w:eastAsia="方正仿宋简体" w:cs="Times New Roman"/>
          <w:bCs/>
          <w:color w:val="auto"/>
          <w:kern w:val="59"/>
          <w:sz w:val="32"/>
          <w:szCs w:val="32"/>
          <w:lang w:val="en-US" w:eastAsia="zh-CN" w:bidi="ar-SA"/>
        </w:rPr>
        <w:t>完成市下</w:t>
      </w:r>
      <w:r>
        <w:rPr>
          <w:rFonts w:hint="default" w:ascii="Times New Roman" w:hAnsi="Times New Roman" w:eastAsia="方正仿宋简体" w:cs="Times New Roman"/>
          <w:bCs/>
          <w:color w:val="auto"/>
          <w:kern w:val="59"/>
          <w:sz w:val="32"/>
          <w:szCs w:val="32"/>
          <w:lang w:val="en-US" w:eastAsia="zh-CN" w:bidi="ar-SA"/>
        </w:rPr>
        <w:t>全年目标任务1600万元的</w:t>
      </w:r>
      <w:r>
        <w:rPr>
          <w:rFonts w:hint="eastAsia" w:ascii="Times New Roman" w:hAnsi="Times New Roman" w:eastAsia="方正仿宋简体" w:cs="Times New Roman"/>
          <w:bCs/>
          <w:color w:val="auto"/>
          <w:kern w:val="59"/>
          <w:sz w:val="32"/>
          <w:szCs w:val="32"/>
          <w:highlight w:val="none"/>
          <w:lang w:val="en-US" w:eastAsia="zh-CN"/>
        </w:rPr>
        <w:t>125.25</w:t>
      </w:r>
      <w:r>
        <w:rPr>
          <w:rFonts w:hint="default" w:ascii="Times New Roman" w:hAnsi="Times New Roman" w:eastAsia="方正仿宋简体" w:cs="Times New Roman"/>
          <w:bCs/>
          <w:color w:val="auto"/>
          <w:kern w:val="59"/>
          <w:sz w:val="32"/>
          <w:szCs w:val="32"/>
          <w:highlight w:val="none"/>
          <w:lang w:val="en-US" w:eastAsia="zh-CN"/>
        </w:rPr>
        <w:t>%</w:t>
      </w:r>
      <w:r>
        <w:rPr>
          <w:rFonts w:hint="eastAsia" w:ascii="Times New Roman" w:hAnsi="Times New Roman" w:eastAsia="方正仿宋简体" w:cs="Times New Roman"/>
          <w:b w:val="0"/>
          <w:bCs w:val="0"/>
          <w:kern w:val="2"/>
          <w:sz w:val="33"/>
          <w:szCs w:val="33"/>
          <w:lang w:val="en-US" w:eastAsia="zh-CN" w:bidi="ar-SA"/>
        </w:rPr>
        <w:t>。</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方正仿宋简体" w:hAnsi="方正仿宋简体" w:eastAsia="方正仿宋简体" w:cs="方正仿宋简体"/>
          <w:b/>
          <w:bCs w:val="0"/>
          <w:sz w:val="33"/>
          <w:szCs w:val="33"/>
        </w:rPr>
      </w:pPr>
      <w:r>
        <w:rPr>
          <w:rFonts w:hint="eastAsia" w:ascii="Times New Roman" w:hAnsi="Times New Roman" w:eastAsia="方正仿宋简体" w:cs="Times New Roman"/>
          <w:b w:val="0"/>
          <w:bCs w:val="0"/>
          <w:kern w:val="2"/>
          <w:sz w:val="33"/>
          <w:szCs w:val="33"/>
          <w:highlight w:val="none"/>
          <w:lang w:val="en-US" w:eastAsia="zh-CN" w:bidi="ar-SA"/>
        </w:rPr>
        <w:t>2.</w:t>
      </w:r>
      <w:r>
        <w:rPr>
          <w:rFonts w:hint="eastAsia" w:ascii="方正仿宋简体" w:hAnsi="方正仿宋简体" w:eastAsia="方正仿宋简体" w:cs="方正仿宋简体"/>
          <w:b/>
          <w:bCs w:val="0"/>
          <w:sz w:val="33"/>
          <w:szCs w:val="33"/>
        </w:rPr>
        <w:t>部门履职有效性。</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Times New Roman" w:hAnsi="Times New Roman" w:eastAsia="方正仿宋简体" w:cs="Times New Roman"/>
          <w:b w:val="0"/>
          <w:bCs w:val="0"/>
          <w:kern w:val="2"/>
          <w:sz w:val="33"/>
          <w:szCs w:val="33"/>
          <w:lang w:val="en-US" w:eastAsia="zh-CN" w:bidi="ar-SA"/>
        </w:rPr>
      </w:pPr>
      <w:r>
        <w:rPr>
          <w:rFonts w:hint="eastAsia" w:ascii="Times New Roman" w:hAnsi="Times New Roman" w:eastAsia="方正仿宋简体" w:cs="Times New Roman"/>
          <w:b w:val="0"/>
          <w:bCs w:val="0"/>
          <w:kern w:val="2"/>
          <w:sz w:val="33"/>
          <w:szCs w:val="33"/>
          <w:lang w:val="en-US" w:eastAsia="zh-CN" w:bidi="ar-SA"/>
        </w:rPr>
        <w:t>2022年度部门运行效率、管理水平较好，资源节约情况有待提高：</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default" w:ascii="Times New Roman" w:hAnsi="Times New Roman" w:eastAsia="方正仿宋简体" w:cs="Times New Roman"/>
          <w:b w:val="0"/>
          <w:bCs w:val="0"/>
          <w:kern w:val="2"/>
          <w:sz w:val="33"/>
          <w:szCs w:val="33"/>
          <w:lang w:val="en-US" w:eastAsia="zh-CN" w:bidi="ar-SA"/>
        </w:rPr>
      </w:pPr>
      <w:r>
        <w:rPr>
          <w:rFonts w:hint="eastAsia" w:ascii="Times New Roman" w:hAnsi="Times New Roman" w:eastAsia="方正仿宋简体" w:cs="Times New Roman"/>
          <w:b w:val="0"/>
          <w:bCs w:val="0"/>
          <w:kern w:val="2"/>
          <w:sz w:val="33"/>
          <w:szCs w:val="33"/>
          <w:lang w:val="en-US" w:eastAsia="zh-CN" w:bidi="ar-SA"/>
        </w:rPr>
        <w:t>（1）用水用电使用额比上年度增加1.85%。</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方正仿宋简体" w:hAnsi="方正仿宋简体" w:eastAsia="方正仿宋简体" w:cs="方正仿宋简体"/>
          <w:b/>
          <w:bCs w:val="0"/>
          <w:sz w:val="33"/>
          <w:szCs w:val="33"/>
        </w:rPr>
      </w:pPr>
      <w:r>
        <w:rPr>
          <w:rFonts w:hint="eastAsia" w:ascii="Times New Roman" w:hAnsi="Times New Roman" w:eastAsia="方正仿宋简体" w:cs="Times New Roman"/>
          <w:b w:val="0"/>
          <w:bCs w:val="0"/>
          <w:kern w:val="2"/>
          <w:sz w:val="33"/>
          <w:szCs w:val="33"/>
          <w:highlight w:val="none"/>
          <w:lang w:val="en-US" w:eastAsia="zh-CN" w:bidi="ar-SA"/>
        </w:rPr>
        <w:t>3.</w:t>
      </w:r>
      <w:r>
        <w:rPr>
          <w:rFonts w:hint="eastAsia" w:ascii="方正仿宋简体" w:hAnsi="方正仿宋简体" w:eastAsia="方正仿宋简体" w:cs="方正仿宋简体"/>
          <w:b/>
          <w:bCs w:val="0"/>
          <w:sz w:val="33"/>
          <w:szCs w:val="33"/>
        </w:rPr>
        <w:t>部门职能实现程度。</w:t>
      </w:r>
    </w:p>
    <w:p>
      <w:pPr>
        <w:pStyle w:val="2"/>
        <w:ind w:left="0" w:leftChars="0" w:firstLine="660" w:firstLineChars="200"/>
        <w:rPr>
          <w:rFonts w:hint="eastAsia" w:ascii="仿宋" w:hAnsi="仿宋" w:eastAsia="仿宋" w:cs="仿宋"/>
          <w:i w:val="0"/>
          <w:iCs w:val="0"/>
          <w:caps w:val="0"/>
          <w:color w:val="424242"/>
          <w:spacing w:val="0"/>
          <w:kern w:val="2"/>
          <w:sz w:val="32"/>
          <w:szCs w:val="32"/>
          <w:shd w:val="clear" w:color="auto" w:fill="FFFFFF"/>
          <w:lang w:val="en-US" w:eastAsia="zh-CN" w:bidi="ar-SA"/>
        </w:rPr>
      </w:pPr>
      <w:r>
        <w:rPr>
          <w:rFonts w:hint="eastAsia" w:ascii="Times New Roman" w:hAnsi="Times New Roman" w:eastAsia="方正仿宋简体" w:cs="Times New Roman"/>
          <w:b w:val="0"/>
          <w:bCs w:val="0"/>
          <w:kern w:val="2"/>
          <w:sz w:val="33"/>
          <w:szCs w:val="33"/>
          <w:lang w:val="en-US" w:eastAsia="zh-CN" w:bidi="ar-SA"/>
        </w:rPr>
        <w:t>2022年度我单位积极履职、强化管理，部门工作整体效果较好，年度绩效目标均完成，目标实现率超100%，社会满意度为90%。部门整体支出管理水平较上年度有所提升，完成年初预算支出目标。</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textAlignment w:val="auto"/>
        <w:outlineLvl w:val="9"/>
        <w:rPr>
          <w:rFonts w:hint="eastAsia" w:ascii="方正黑体简体" w:hAnsi="方正黑体简体" w:eastAsia="方正黑体简体" w:cs="方正黑体简体"/>
          <w:sz w:val="33"/>
          <w:szCs w:val="33"/>
        </w:rPr>
      </w:pPr>
      <w:r>
        <w:rPr>
          <w:rFonts w:hint="eastAsia" w:ascii="方正黑体简体" w:hAnsi="方正黑体简体" w:eastAsia="方正黑体简体" w:cs="方正黑体简体"/>
          <w:sz w:val="33"/>
          <w:szCs w:val="33"/>
        </w:rPr>
        <w:t>六、问题分析</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Times New Roman" w:hAnsi="Times New Roman" w:eastAsia="方正仿宋简体" w:cs="Times New Roman"/>
          <w:b w:val="0"/>
          <w:bCs w:val="0"/>
          <w:kern w:val="2"/>
          <w:sz w:val="33"/>
          <w:szCs w:val="33"/>
          <w:lang w:val="en-US" w:eastAsia="zh-CN" w:bidi="ar-SA"/>
        </w:rPr>
      </w:pPr>
      <w:r>
        <w:rPr>
          <w:rFonts w:hint="eastAsia" w:ascii="Times New Roman" w:hAnsi="Times New Roman" w:eastAsia="方正仿宋简体" w:cs="Times New Roman"/>
          <w:b w:val="0"/>
          <w:bCs w:val="0"/>
          <w:kern w:val="2"/>
          <w:sz w:val="33"/>
          <w:szCs w:val="33"/>
          <w:lang w:val="en-US" w:eastAsia="zh-CN" w:bidi="ar-SA"/>
        </w:rPr>
        <w:t>虽然2022年我单位整体支出绩效完成较好，但是仍然存在一些问题。年初预算编制时对预算的编制不够准确，年终进行预算调整，部门预算编制的科学化、精细化有待提高。</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textAlignment w:val="auto"/>
        <w:outlineLvl w:val="9"/>
        <w:rPr>
          <w:rFonts w:hint="eastAsia" w:ascii="方正黑体简体" w:hAnsi="方正黑体简体" w:eastAsia="方正黑体简体" w:cs="方正黑体简体"/>
          <w:sz w:val="33"/>
          <w:szCs w:val="33"/>
        </w:rPr>
      </w:pPr>
      <w:r>
        <w:rPr>
          <w:rFonts w:hint="eastAsia" w:ascii="方正黑体简体" w:hAnsi="方正黑体简体" w:eastAsia="方正黑体简体" w:cs="方正黑体简体"/>
          <w:sz w:val="33"/>
          <w:szCs w:val="33"/>
        </w:rPr>
        <w:t>七、建议</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default" w:ascii="Times New Roman" w:hAnsi="Times New Roman" w:eastAsia="方正仿宋简体" w:cs="Times New Roman"/>
          <w:b w:val="0"/>
          <w:bCs w:val="0"/>
          <w:kern w:val="2"/>
          <w:sz w:val="33"/>
          <w:szCs w:val="33"/>
          <w:lang w:val="en-US" w:eastAsia="zh-CN" w:bidi="ar-SA"/>
        </w:rPr>
      </w:pPr>
      <w:r>
        <w:rPr>
          <w:rFonts w:hint="eastAsia" w:ascii="Times New Roman" w:hAnsi="Times New Roman" w:eastAsia="方正仿宋简体" w:cs="Times New Roman"/>
          <w:b w:val="0"/>
          <w:bCs w:val="0"/>
          <w:kern w:val="2"/>
          <w:sz w:val="33"/>
          <w:szCs w:val="33"/>
          <w:lang w:val="en-US" w:eastAsia="zh-CN" w:bidi="ar-SA"/>
        </w:rPr>
        <w:t>要进一</w:t>
      </w:r>
      <w:r>
        <w:rPr>
          <w:rFonts w:hint="eastAsia" w:ascii="方正仿宋简体" w:hAnsi="方正仿宋简体" w:eastAsia="方正仿宋简体" w:cs="方正仿宋简体"/>
          <w:b w:val="0"/>
          <w:bCs/>
          <w:sz w:val="33"/>
          <w:szCs w:val="33"/>
          <w:lang w:val="en-US" w:eastAsia="zh-CN"/>
        </w:rPr>
        <w:t>步</w:t>
      </w:r>
      <w:r>
        <w:rPr>
          <w:rFonts w:hint="default" w:ascii="方正仿宋简体" w:hAnsi="方正仿宋简体" w:eastAsia="方正仿宋简体" w:cs="方正仿宋简体"/>
          <w:b w:val="0"/>
          <w:bCs/>
          <w:sz w:val="33"/>
          <w:szCs w:val="33"/>
          <w:lang w:val="en-US" w:eastAsia="zh-CN"/>
        </w:rPr>
        <w:t>细化预算编制工作，严格按照预算编制的相关制度和要求进行预算编制</w:t>
      </w:r>
      <w:r>
        <w:rPr>
          <w:rFonts w:hint="eastAsia" w:ascii="方正仿宋简体" w:hAnsi="方正仿宋简体" w:eastAsia="方正仿宋简体" w:cs="方正仿宋简体"/>
          <w:b w:val="0"/>
          <w:bCs/>
          <w:sz w:val="33"/>
          <w:szCs w:val="33"/>
          <w:lang w:val="en-US" w:eastAsia="zh-CN"/>
        </w:rPr>
        <w:t>，降低预算支出项目的不确定性，进一步提高预算编制的科学性、</w:t>
      </w:r>
      <w:r>
        <w:rPr>
          <w:rFonts w:hint="eastAsia" w:ascii="Times New Roman" w:hAnsi="Times New Roman" w:eastAsia="方正仿宋简体" w:cs="Times New Roman"/>
          <w:b w:val="0"/>
          <w:bCs w:val="0"/>
          <w:kern w:val="2"/>
          <w:sz w:val="33"/>
          <w:szCs w:val="33"/>
          <w:lang w:val="en-US" w:eastAsia="zh-CN" w:bidi="ar-SA"/>
        </w:rPr>
        <w:t>严谨性和可控性</w:t>
      </w:r>
      <w:r>
        <w:rPr>
          <w:rFonts w:hint="default" w:ascii="Times New Roman" w:hAnsi="Times New Roman" w:eastAsia="方正仿宋简体" w:cs="Times New Roman"/>
          <w:b w:val="0"/>
          <w:bCs w:val="0"/>
          <w:kern w:val="2"/>
          <w:sz w:val="33"/>
          <w:szCs w:val="33"/>
          <w:lang w:val="en-US" w:eastAsia="zh-CN" w:bidi="ar-SA"/>
        </w:rPr>
        <w:t>。</w:t>
      </w:r>
    </w:p>
    <w:p>
      <w:pPr>
        <w:spacing w:line="580" w:lineRule="exact"/>
        <w:ind w:firstLine="640" w:firstLineChars="200"/>
        <w:rPr>
          <w:rFonts w:eastAsia="方正仿宋简体"/>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Times New Roman" w:hAnsi="Times New Roman" w:eastAsia="方正仿宋简体" w:cs="Times New Roman"/>
          <w:b w:val="0"/>
          <w:bCs w:val="0"/>
          <w:kern w:val="2"/>
          <w:sz w:val="33"/>
          <w:szCs w:val="33"/>
          <w:lang w:val="en-US" w:eastAsia="zh-CN" w:bidi="ar-SA"/>
        </w:rPr>
      </w:pPr>
      <w:r>
        <w:rPr>
          <w:rFonts w:hint="eastAsia" w:ascii="Times New Roman" w:hAnsi="Times New Roman" w:eastAsia="方正仿宋简体" w:cs="Times New Roman"/>
          <w:b w:val="0"/>
          <w:bCs w:val="0"/>
          <w:kern w:val="2"/>
          <w:sz w:val="33"/>
          <w:szCs w:val="33"/>
          <w:lang w:val="en-US" w:eastAsia="zh-CN" w:bidi="ar-SA"/>
        </w:rPr>
        <w:t>附件：1-1.2022</w:t>
      </w:r>
      <w:r>
        <w:rPr>
          <w:rFonts w:hint="eastAsia" w:ascii="方正仿宋简体" w:hAnsi="方正仿宋简体" w:eastAsia="方正仿宋简体" w:cs="方正仿宋简体"/>
          <w:b w:val="0"/>
          <w:bCs/>
          <w:sz w:val="33"/>
          <w:szCs w:val="33"/>
          <w:lang w:val="en-US" w:eastAsia="zh-CN"/>
        </w:rPr>
        <w:t>年度乐至县部门整体支出绩效自评计分表</w:t>
      </w:r>
    </w:p>
    <w:p>
      <w:pPr>
        <w:keepNext w:val="0"/>
        <w:keepLines w:val="0"/>
        <w:pageBreakBefore w:val="0"/>
        <w:widowControl w:val="0"/>
        <w:kinsoku/>
        <w:wordWrap/>
        <w:overflowPunct/>
        <w:topLinePunct w:val="0"/>
        <w:autoSpaceDE/>
        <w:autoSpaceDN/>
        <w:bidi w:val="0"/>
        <w:adjustRightInd/>
        <w:snapToGrid/>
        <w:spacing w:line="580" w:lineRule="exact"/>
        <w:ind w:left="1648" w:leftChars="785" w:right="0" w:rightChars="0" w:firstLine="0" w:firstLineChars="0"/>
        <w:jc w:val="both"/>
        <w:textAlignment w:val="auto"/>
        <w:outlineLvl w:val="9"/>
        <w:rPr>
          <w:rFonts w:hint="eastAsia" w:ascii="方正仿宋简体" w:hAnsi="方正仿宋简体" w:eastAsia="方正仿宋简体" w:cs="方正仿宋简体"/>
          <w:b w:val="0"/>
          <w:bCs/>
          <w:sz w:val="33"/>
          <w:szCs w:val="33"/>
          <w:lang w:val="en-US" w:eastAsia="zh-CN"/>
        </w:rPr>
      </w:pPr>
      <w:r>
        <w:rPr>
          <w:rFonts w:hint="eastAsia" w:ascii="Times New Roman" w:hAnsi="Times New Roman" w:eastAsia="方正仿宋简体" w:cs="Times New Roman"/>
          <w:b w:val="0"/>
          <w:bCs w:val="0"/>
          <w:kern w:val="2"/>
          <w:sz w:val="33"/>
          <w:szCs w:val="33"/>
          <w:lang w:val="en-US" w:eastAsia="zh-CN" w:bidi="ar-SA"/>
        </w:rPr>
        <w:t>1-1.2022</w:t>
      </w:r>
      <w:r>
        <w:rPr>
          <w:rFonts w:hint="eastAsia" w:ascii="方正仿宋简体" w:hAnsi="方正仿宋简体" w:eastAsia="方正仿宋简体" w:cs="方正仿宋简体"/>
          <w:b w:val="0"/>
          <w:bCs/>
          <w:sz w:val="33"/>
          <w:szCs w:val="33"/>
          <w:lang w:val="en-US" w:eastAsia="zh-CN"/>
        </w:rPr>
        <w:t>年度乐至县部门整体支出绩效目标完成情况表</w:t>
      </w:r>
    </w:p>
    <w:p>
      <w:pPr>
        <w:spacing w:line="620" w:lineRule="exact"/>
        <w:jc w:val="left"/>
        <w:rPr>
          <w:rFonts w:hint="eastAsia" w:eastAsia="方正黑体简体"/>
          <w:bCs/>
          <w:kern w:val="0"/>
          <w:sz w:val="32"/>
          <w:szCs w:val="32"/>
        </w:rPr>
        <w:sectPr>
          <w:pgSz w:w="11905" w:h="16838"/>
          <w:pgMar w:top="2211" w:right="1474" w:bottom="1871" w:left="1474" w:header="851" w:footer="992" w:gutter="0"/>
          <w:pgNumType w:fmt="decimal"/>
          <w:cols w:space="720" w:num="1"/>
          <w:rtlGutter w:val="0"/>
          <w:docGrid w:type="lines" w:linePitch="312" w:charSpace="0"/>
        </w:sectPr>
      </w:pPr>
    </w:p>
    <w:p>
      <w:pPr>
        <w:spacing w:line="620" w:lineRule="exact"/>
        <w:jc w:val="left"/>
        <w:rPr>
          <w:rFonts w:hint="default" w:eastAsia="方正黑体简体"/>
          <w:bCs/>
          <w:kern w:val="0"/>
          <w:sz w:val="32"/>
          <w:szCs w:val="32"/>
          <w:lang w:val="en-US" w:eastAsia="zh-CN"/>
        </w:rPr>
      </w:pPr>
      <w:r>
        <w:rPr>
          <w:rFonts w:hint="eastAsia" w:eastAsia="方正黑体简体"/>
          <w:bCs/>
          <w:kern w:val="0"/>
          <w:sz w:val="32"/>
          <w:szCs w:val="32"/>
        </w:rPr>
        <w:t>附件</w:t>
      </w:r>
      <w:r>
        <w:rPr>
          <w:rFonts w:eastAsia="方正黑体简体"/>
          <w:bCs/>
          <w:kern w:val="0"/>
          <w:sz w:val="32"/>
          <w:szCs w:val="32"/>
        </w:rPr>
        <w:t>1</w:t>
      </w:r>
      <w:r>
        <w:rPr>
          <w:rFonts w:hint="eastAsia" w:eastAsia="方正黑体简体"/>
          <w:bCs/>
          <w:kern w:val="0"/>
          <w:sz w:val="32"/>
          <w:szCs w:val="32"/>
          <w:lang w:val="en-US" w:eastAsia="zh-CN"/>
        </w:rPr>
        <w:t>-1</w:t>
      </w:r>
    </w:p>
    <w:p>
      <w:pPr>
        <w:spacing w:line="620" w:lineRule="exact"/>
        <w:jc w:val="center"/>
        <w:rPr>
          <w:rFonts w:eastAsia="方正小标宋简体"/>
          <w:w w:val="90"/>
          <w:kern w:val="0"/>
          <w:sz w:val="44"/>
          <w:szCs w:val="44"/>
        </w:rPr>
      </w:pPr>
      <w:r>
        <w:rPr>
          <w:rFonts w:eastAsia="方正小标宋简体"/>
          <w:bCs/>
          <w:w w:val="90"/>
          <w:kern w:val="0"/>
          <w:sz w:val="44"/>
          <w:szCs w:val="44"/>
        </w:rPr>
        <w:t>202</w:t>
      </w:r>
      <w:r>
        <w:rPr>
          <w:rFonts w:hint="eastAsia" w:eastAsia="方正小标宋简体"/>
          <w:bCs/>
          <w:w w:val="90"/>
          <w:kern w:val="0"/>
          <w:sz w:val="44"/>
          <w:szCs w:val="44"/>
          <w:lang w:val="en-US" w:eastAsia="zh-CN"/>
        </w:rPr>
        <w:t>2</w:t>
      </w:r>
      <w:r>
        <w:rPr>
          <w:rFonts w:hint="eastAsia" w:eastAsia="方正小标宋简体"/>
          <w:bCs/>
          <w:w w:val="90"/>
          <w:kern w:val="0"/>
          <w:sz w:val="44"/>
          <w:szCs w:val="44"/>
        </w:rPr>
        <w:t>年度乐至县部门整体支出绩效自评计分表</w:t>
      </w:r>
    </w:p>
    <w:p>
      <w:pPr>
        <w:spacing w:line="620" w:lineRule="exact"/>
        <w:rPr>
          <w:rFonts w:hint="eastAsia" w:eastAsia="宋体"/>
          <w:color w:val="000000"/>
          <w:kern w:val="0"/>
          <w:sz w:val="24"/>
          <w:lang w:eastAsia="zh-CN"/>
        </w:rPr>
      </w:pPr>
      <w:r>
        <w:rPr>
          <w:rFonts w:hint="eastAsia"/>
          <w:color w:val="000000"/>
          <w:kern w:val="0"/>
          <w:sz w:val="24"/>
        </w:rPr>
        <w:t>单位名称：</w:t>
      </w:r>
      <w:r>
        <w:rPr>
          <w:rFonts w:hint="eastAsia"/>
          <w:color w:val="000000"/>
          <w:kern w:val="0"/>
          <w:sz w:val="24"/>
          <w:lang w:val="en-US" w:eastAsia="zh-CN"/>
        </w:rPr>
        <w:t>乐至县就业服务管理局</w:t>
      </w:r>
      <w:r>
        <w:rPr>
          <w:color w:val="000000"/>
          <w:kern w:val="0"/>
          <w:sz w:val="24"/>
        </w:rPr>
        <w:t xml:space="preserve">     </w:t>
      </w:r>
      <w:r>
        <w:rPr>
          <w:rFonts w:hint="eastAsia"/>
          <w:color w:val="000000"/>
          <w:kern w:val="0"/>
          <w:sz w:val="24"/>
        </w:rPr>
        <w:t>预算单位编码：</w:t>
      </w:r>
      <w:r>
        <w:rPr>
          <w:rFonts w:hint="eastAsia"/>
          <w:color w:val="000000"/>
          <w:kern w:val="0"/>
          <w:sz w:val="24"/>
          <w:lang w:val="en-US" w:eastAsia="zh-CN"/>
        </w:rPr>
        <w:t>167001</w:t>
      </w:r>
      <w:r>
        <w:rPr>
          <w:color w:val="000000"/>
          <w:kern w:val="0"/>
          <w:sz w:val="24"/>
        </w:rPr>
        <w:t xml:space="preserve">   </w:t>
      </w:r>
      <w:r>
        <w:rPr>
          <w:rFonts w:hint="eastAsia"/>
          <w:color w:val="000000"/>
          <w:kern w:val="0"/>
          <w:sz w:val="24"/>
        </w:rPr>
        <w:t>自评等级：</w:t>
      </w:r>
      <w:r>
        <w:rPr>
          <w:rFonts w:hint="eastAsia"/>
          <w:color w:val="000000"/>
          <w:kern w:val="0"/>
          <w:sz w:val="24"/>
          <w:highlight w:val="none"/>
          <w:lang w:val="en-US" w:eastAsia="zh-CN"/>
        </w:rPr>
        <w:t>优秀</w:t>
      </w:r>
    </w:p>
    <w:tbl>
      <w:tblPr>
        <w:tblStyle w:val="16"/>
        <w:tblW w:w="5129" w:type="pct"/>
        <w:jc w:val="center"/>
        <w:tblLayout w:type="fixed"/>
        <w:tblCellMar>
          <w:top w:w="0" w:type="dxa"/>
          <w:left w:w="28" w:type="dxa"/>
          <w:bottom w:w="0" w:type="dxa"/>
          <w:right w:w="28" w:type="dxa"/>
        </w:tblCellMar>
      </w:tblPr>
      <w:tblGrid>
        <w:gridCol w:w="299"/>
        <w:gridCol w:w="481"/>
        <w:gridCol w:w="736"/>
        <w:gridCol w:w="2024"/>
        <w:gridCol w:w="2532"/>
        <w:gridCol w:w="608"/>
        <w:gridCol w:w="2566"/>
      </w:tblGrid>
      <w:tr>
        <w:tblPrEx>
          <w:tblCellMar>
            <w:top w:w="0" w:type="dxa"/>
            <w:left w:w="28" w:type="dxa"/>
            <w:bottom w:w="0" w:type="dxa"/>
            <w:right w:w="28" w:type="dxa"/>
          </w:tblCellMar>
        </w:tblPrEx>
        <w:trPr>
          <w:trHeight w:val="518" w:hRule="atLeast"/>
          <w:tblHeader/>
          <w:jc w:val="center"/>
        </w:trPr>
        <w:tc>
          <w:tcPr>
            <w:tcW w:w="161" w:type="pct"/>
            <w:tcBorders>
              <w:top w:val="single" w:color="auto" w:sz="12" w:space="0"/>
              <w:left w:val="single" w:color="auto" w:sz="12" w:space="0"/>
              <w:bottom w:val="single" w:color="auto" w:sz="4" w:space="0"/>
              <w:right w:val="single" w:color="auto" w:sz="4" w:space="0"/>
            </w:tcBorders>
            <w:noWrap w:val="0"/>
            <w:vAlign w:val="center"/>
          </w:tcPr>
          <w:p>
            <w:pPr>
              <w:spacing w:line="240" w:lineRule="exact"/>
              <w:jc w:val="center"/>
              <w:rPr>
                <w:rFonts w:eastAsia="方正黑体简体"/>
                <w:szCs w:val="21"/>
              </w:rPr>
            </w:pPr>
            <w:r>
              <w:rPr>
                <w:rFonts w:hint="eastAsia" w:eastAsia="方正黑体简体"/>
                <w:szCs w:val="21"/>
              </w:rPr>
              <w:t>一级指标</w:t>
            </w:r>
          </w:p>
        </w:tc>
        <w:tc>
          <w:tcPr>
            <w:tcW w:w="260" w:type="pct"/>
            <w:tcBorders>
              <w:top w:val="single" w:color="auto" w:sz="12" w:space="0"/>
              <w:left w:val="nil"/>
              <w:bottom w:val="single" w:color="auto" w:sz="4" w:space="0"/>
              <w:right w:val="single" w:color="auto" w:sz="4" w:space="0"/>
            </w:tcBorders>
            <w:noWrap w:val="0"/>
            <w:vAlign w:val="center"/>
          </w:tcPr>
          <w:p>
            <w:pPr>
              <w:spacing w:line="240" w:lineRule="exact"/>
              <w:jc w:val="center"/>
              <w:rPr>
                <w:rFonts w:eastAsia="方正黑体简体"/>
                <w:szCs w:val="21"/>
              </w:rPr>
            </w:pPr>
            <w:r>
              <w:rPr>
                <w:rFonts w:hint="eastAsia" w:eastAsia="方正黑体简体"/>
                <w:szCs w:val="21"/>
              </w:rPr>
              <w:t>二级指标</w:t>
            </w:r>
          </w:p>
        </w:tc>
        <w:tc>
          <w:tcPr>
            <w:tcW w:w="398" w:type="pct"/>
            <w:tcBorders>
              <w:top w:val="single" w:color="auto" w:sz="12" w:space="0"/>
              <w:left w:val="nil"/>
              <w:bottom w:val="single" w:color="auto" w:sz="4" w:space="0"/>
              <w:right w:val="single" w:color="auto" w:sz="4" w:space="0"/>
            </w:tcBorders>
            <w:noWrap w:val="0"/>
            <w:vAlign w:val="center"/>
          </w:tcPr>
          <w:p>
            <w:pPr>
              <w:spacing w:line="240" w:lineRule="exact"/>
              <w:jc w:val="center"/>
              <w:rPr>
                <w:rFonts w:eastAsia="方正黑体简体"/>
                <w:szCs w:val="21"/>
              </w:rPr>
            </w:pPr>
            <w:r>
              <w:rPr>
                <w:rFonts w:hint="eastAsia" w:eastAsia="方正黑体简体"/>
                <w:szCs w:val="21"/>
              </w:rPr>
              <w:t>三级指标</w:t>
            </w:r>
          </w:p>
        </w:tc>
        <w:tc>
          <w:tcPr>
            <w:tcW w:w="1094" w:type="pct"/>
            <w:tcBorders>
              <w:top w:val="single" w:color="auto" w:sz="12" w:space="0"/>
              <w:left w:val="nil"/>
              <w:bottom w:val="single" w:color="auto" w:sz="4" w:space="0"/>
              <w:right w:val="single" w:color="auto" w:sz="4" w:space="0"/>
            </w:tcBorders>
            <w:noWrap w:val="0"/>
            <w:vAlign w:val="center"/>
          </w:tcPr>
          <w:p>
            <w:pPr>
              <w:spacing w:line="240" w:lineRule="exact"/>
              <w:jc w:val="center"/>
              <w:rPr>
                <w:rFonts w:eastAsia="方正黑体简体"/>
                <w:szCs w:val="21"/>
              </w:rPr>
            </w:pPr>
            <w:r>
              <w:rPr>
                <w:rFonts w:hint="eastAsia" w:eastAsia="方正黑体简体"/>
                <w:szCs w:val="21"/>
              </w:rPr>
              <w:t>指标解释</w:t>
            </w:r>
          </w:p>
        </w:tc>
        <w:tc>
          <w:tcPr>
            <w:tcW w:w="1369" w:type="pct"/>
            <w:tcBorders>
              <w:top w:val="single" w:color="auto" w:sz="12" w:space="0"/>
              <w:left w:val="nil"/>
              <w:bottom w:val="single" w:color="auto" w:sz="4" w:space="0"/>
              <w:right w:val="single" w:color="auto" w:sz="4" w:space="0"/>
            </w:tcBorders>
            <w:noWrap w:val="0"/>
            <w:vAlign w:val="center"/>
          </w:tcPr>
          <w:p>
            <w:pPr>
              <w:spacing w:line="240" w:lineRule="exact"/>
              <w:jc w:val="center"/>
              <w:rPr>
                <w:rFonts w:eastAsia="方正黑体简体"/>
                <w:szCs w:val="21"/>
              </w:rPr>
            </w:pPr>
            <w:r>
              <w:rPr>
                <w:rFonts w:hint="eastAsia" w:eastAsia="方正黑体简体"/>
                <w:szCs w:val="21"/>
              </w:rPr>
              <w:t>指标说明</w:t>
            </w:r>
            <w:r>
              <w:rPr>
                <w:rFonts w:eastAsia="方正黑体简体"/>
                <w:szCs w:val="21"/>
              </w:rPr>
              <w:t>(</w:t>
            </w:r>
            <w:r>
              <w:rPr>
                <w:rFonts w:hint="eastAsia" w:eastAsia="方正黑体简体"/>
                <w:szCs w:val="21"/>
              </w:rPr>
              <w:t>评价计分标准）</w:t>
            </w:r>
          </w:p>
        </w:tc>
        <w:tc>
          <w:tcPr>
            <w:tcW w:w="328" w:type="pct"/>
            <w:tcBorders>
              <w:top w:val="single" w:color="auto" w:sz="12" w:space="0"/>
              <w:left w:val="nil"/>
              <w:bottom w:val="single" w:color="auto" w:sz="4" w:space="0"/>
              <w:right w:val="single" w:color="auto" w:sz="4" w:space="0"/>
            </w:tcBorders>
            <w:noWrap w:val="0"/>
            <w:vAlign w:val="center"/>
          </w:tcPr>
          <w:p>
            <w:pPr>
              <w:spacing w:line="240" w:lineRule="exact"/>
              <w:jc w:val="center"/>
              <w:rPr>
                <w:rFonts w:eastAsia="方正黑体简体"/>
                <w:szCs w:val="21"/>
              </w:rPr>
            </w:pPr>
            <w:r>
              <w:rPr>
                <w:rFonts w:hint="eastAsia" w:eastAsia="方正黑体简体"/>
                <w:szCs w:val="21"/>
              </w:rPr>
              <w:t>自评</w:t>
            </w:r>
          </w:p>
          <w:p>
            <w:pPr>
              <w:spacing w:line="240" w:lineRule="exact"/>
              <w:jc w:val="center"/>
              <w:rPr>
                <w:rFonts w:eastAsia="方正黑体简体"/>
                <w:szCs w:val="21"/>
              </w:rPr>
            </w:pPr>
            <w:r>
              <w:rPr>
                <w:rFonts w:hint="eastAsia" w:eastAsia="方正黑体简体"/>
                <w:szCs w:val="21"/>
              </w:rPr>
              <w:t>分数</w:t>
            </w:r>
          </w:p>
        </w:tc>
        <w:tc>
          <w:tcPr>
            <w:tcW w:w="1387" w:type="pct"/>
            <w:tcBorders>
              <w:top w:val="single" w:color="auto" w:sz="12" w:space="0"/>
              <w:left w:val="nil"/>
              <w:bottom w:val="single" w:color="auto" w:sz="4" w:space="0"/>
              <w:right w:val="single" w:color="auto" w:sz="12" w:space="0"/>
            </w:tcBorders>
            <w:noWrap w:val="0"/>
            <w:vAlign w:val="center"/>
          </w:tcPr>
          <w:p>
            <w:pPr>
              <w:spacing w:line="240" w:lineRule="exact"/>
              <w:jc w:val="center"/>
              <w:rPr>
                <w:rFonts w:eastAsia="方正黑体简体"/>
                <w:szCs w:val="21"/>
              </w:rPr>
            </w:pPr>
            <w:r>
              <w:rPr>
                <w:rFonts w:hint="eastAsia" w:eastAsia="方正黑体简体"/>
                <w:szCs w:val="21"/>
              </w:rPr>
              <w:t>自评</w:t>
            </w:r>
          </w:p>
          <w:p>
            <w:pPr>
              <w:spacing w:line="240" w:lineRule="exact"/>
              <w:jc w:val="center"/>
              <w:rPr>
                <w:rFonts w:eastAsia="方正黑体简体"/>
                <w:szCs w:val="21"/>
              </w:rPr>
            </w:pPr>
            <w:r>
              <w:rPr>
                <w:rFonts w:hint="eastAsia" w:eastAsia="方正黑体简体"/>
                <w:szCs w:val="21"/>
              </w:rPr>
              <w:t>依据及说明</w:t>
            </w:r>
          </w:p>
        </w:tc>
      </w:tr>
      <w:tr>
        <w:tblPrEx>
          <w:tblCellMar>
            <w:top w:w="0" w:type="dxa"/>
            <w:left w:w="28" w:type="dxa"/>
            <w:bottom w:w="0" w:type="dxa"/>
            <w:right w:w="28" w:type="dxa"/>
          </w:tblCellMar>
        </w:tblPrEx>
        <w:trPr>
          <w:trHeight w:val="1732" w:hRule="atLeast"/>
          <w:jc w:val="center"/>
        </w:trPr>
        <w:tc>
          <w:tcPr>
            <w:tcW w:w="161" w:type="pct"/>
            <w:vMerge w:val="restart"/>
            <w:tcBorders>
              <w:top w:val="nil"/>
              <w:left w:val="single" w:color="auto" w:sz="12" w:space="0"/>
              <w:bottom w:val="single" w:color="000000" w:sz="4" w:space="0"/>
              <w:right w:val="single" w:color="auto" w:sz="4" w:space="0"/>
            </w:tcBorders>
            <w:noWrap/>
            <w:textDirection w:val="tbRlV"/>
            <w:vAlign w:val="center"/>
          </w:tcPr>
          <w:p>
            <w:pPr>
              <w:spacing w:line="240" w:lineRule="exact"/>
              <w:jc w:val="center"/>
              <w:rPr>
                <w:szCs w:val="21"/>
              </w:rPr>
            </w:pPr>
            <w:r>
              <w:rPr>
                <w:rFonts w:hint="eastAsia"/>
                <w:szCs w:val="21"/>
              </w:rPr>
              <w:t>投入（</w:t>
            </w:r>
            <w:r>
              <w:rPr>
                <w:szCs w:val="21"/>
              </w:rPr>
              <w:t>20</w:t>
            </w:r>
            <w:r>
              <w:rPr>
                <w:rFonts w:hint="eastAsia"/>
                <w:szCs w:val="21"/>
              </w:rPr>
              <w:t>分）</w:t>
            </w:r>
          </w:p>
        </w:tc>
        <w:tc>
          <w:tcPr>
            <w:tcW w:w="260" w:type="pct"/>
            <w:vMerge w:val="restart"/>
            <w:tcBorders>
              <w:top w:val="nil"/>
              <w:left w:val="single" w:color="auto" w:sz="4" w:space="0"/>
              <w:bottom w:val="single" w:color="auto" w:sz="4" w:space="0"/>
              <w:right w:val="single" w:color="auto" w:sz="4" w:space="0"/>
            </w:tcBorders>
            <w:noWrap w:val="0"/>
            <w:vAlign w:val="center"/>
          </w:tcPr>
          <w:p>
            <w:pPr>
              <w:spacing w:line="240" w:lineRule="exact"/>
              <w:jc w:val="center"/>
              <w:rPr>
                <w:szCs w:val="21"/>
              </w:rPr>
            </w:pPr>
            <w:r>
              <w:rPr>
                <w:rFonts w:hint="eastAsia"/>
                <w:szCs w:val="21"/>
              </w:rPr>
              <w:t>目标设定（</w:t>
            </w:r>
            <w:r>
              <w:rPr>
                <w:szCs w:val="21"/>
              </w:rPr>
              <w:t>5</w:t>
            </w:r>
            <w:r>
              <w:rPr>
                <w:rFonts w:hint="eastAsia"/>
                <w:szCs w:val="21"/>
              </w:rPr>
              <w:t>分）</w:t>
            </w:r>
          </w:p>
        </w:tc>
        <w:tc>
          <w:tcPr>
            <w:tcW w:w="398"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绩效目标合理性（</w:t>
            </w:r>
            <w:r>
              <w:rPr>
                <w:szCs w:val="21"/>
              </w:rPr>
              <w:t>2</w:t>
            </w:r>
            <w:r>
              <w:rPr>
                <w:rFonts w:hint="eastAsia"/>
                <w:szCs w:val="21"/>
              </w:rPr>
              <w:t>分）</w:t>
            </w:r>
          </w:p>
        </w:tc>
        <w:tc>
          <w:tcPr>
            <w:tcW w:w="1094"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部门（单位）所设立的整体绩效目标依据是否充分，是否符合客观实际，用以反映和考核部门（单位）整体绩效目标与部门履职、年度工作任务的相符性情况。</w:t>
            </w:r>
          </w:p>
        </w:tc>
        <w:tc>
          <w:tcPr>
            <w:tcW w:w="136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①是否符合国家法律法规、国民经济和社会发展总体规划；</w:t>
            </w:r>
            <w:r>
              <w:rPr>
                <w:szCs w:val="21"/>
              </w:rPr>
              <w:t>(1</w:t>
            </w:r>
            <w:r>
              <w:rPr>
                <w:rFonts w:hint="eastAsia"/>
                <w:szCs w:val="21"/>
              </w:rPr>
              <w:t>分）</w:t>
            </w:r>
          </w:p>
          <w:p>
            <w:pPr>
              <w:spacing w:line="240" w:lineRule="exact"/>
              <w:rPr>
                <w:szCs w:val="21"/>
              </w:rPr>
            </w:pPr>
            <w:r>
              <w:rPr>
                <w:rFonts w:hint="eastAsia"/>
                <w:szCs w:val="21"/>
              </w:rPr>
              <w:t>②是否符合部门“三定”方案确定的职责；（</w:t>
            </w:r>
            <w:r>
              <w:rPr>
                <w:szCs w:val="21"/>
              </w:rPr>
              <w:t>0.5</w:t>
            </w:r>
            <w:r>
              <w:rPr>
                <w:rFonts w:hint="eastAsia"/>
                <w:szCs w:val="21"/>
              </w:rPr>
              <w:t>分）</w:t>
            </w:r>
          </w:p>
          <w:p>
            <w:pPr>
              <w:spacing w:line="240" w:lineRule="exact"/>
              <w:rPr>
                <w:szCs w:val="21"/>
              </w:rPr>
            </w:pPr>
            <w:r>
              <w:rPr>
                <w:rFonts w:hint="eastAsia"/>
                <w:szCs w:val="21"/>
              </w:rPr>
              <w:t>③是否符合部门制定的中长期实施规划。（</w:t>
            </w:r>
            <w:r>
              <w:rPr>
                <w:szCs w:val="21"/>
              </w:rPr>
              <w:t>0.5</w:t>
            </w:r>
            <w:r>
              <w:rPr>
                <w:rFonts w:hint="eastAsia"/>
                <w:szCs w:val="21"/>
              </w:rPr>
              <w:t>分）</w:t>
            </w:r>
          </w:p>
        </w:tc>
        <w:tc>
          <w:tcPr>
            <w:tcW w:w="328" w:type="pct"/>
            <w:tcBorders>
              <w:top w:val="nil"/>
              <w:left w:val="nil"/>
              <w:bottom w:val="single" w:color="auto" w:sz="4" w:space="0"/>
              <w:right w:val="single" w:color="auto" w:sz="4" w:space="0"/>
            </w:tcBorders>
            <w:noWrap/>
            <w:vAlign w:val="center"/>
          </w:tcPr>
          <w:p>
            <w:pPr>
              <w:spacing w:line="240" w:lineRule="exact"/>
              <w:jc w:val="center"/>
              <w:rPr>
                <w:rFonts w:hint="eastAsia" w:eastAsia="宋体"/>
                <w:szCs w:val="21"/>
                <w:lang w:val="en-US" w:eastAsia="zh-CN"/>
              </w:rPr>
            </w:pPr>
            <w:r>
              <w:rPr>
                <w:rFonts w:hint="eastAsia"/>
                <w:szCs w:val="21"/>
                <w:lang w:val="en-US" w:eastAsia="zh-CN"/>
              </w:rPr>
              <w:t>2</w:t>
            </w:r>
          </w:p>
        </w:tc>
        <w:tc>
          <w:tcPr>
            <w:tcW w:w="1387" w:type="pct"/>
            <w:tcBorders>
              <w:top w:val="nil"/>
              <w:left w:val="nil"/>
              <w:bottom w:val="single" w:color="auto" w:sz="4" w:space="0"/>
              <w:right w:val="single" w:color="auto" w:sz="12" w:space="0"/>
            </w:tcBorders>
            <w:noWrap/>
            <w:vAlign w:val="center"/>
          </w:tcPr>
          <w:p>
            <w:pPr>
              <w:widowControl/>
              <w:spacing w:line="260" w:lineRule="exact"/>
              <w:jc w:val="both"/>
              <w:rPr>
                <w:rFonts w:hint="eastAsia" w:ascii="Times New Roman" w:hAnsi="Times New Roman" w:eastAsia="宋体" w:cs="宋体"/>
                <w:kern w:val="0"/>
                <w:sz w:val="21"/>
                <w:szCs w:val="21"/>
                <w:lang w:eastAsia="zh-CN"/>
              </w:rPr>
            </w:pPr>
            <w:r>
              <w:rPr>
                <w:rFonts w:hint="eastAsia"/>
                <w:szCs w:val="21"/>
              </w:rPr>
              <w:t>符合国家法律法规、国民经济和社会发展总体规划</w:t>
            </w:r>
            <w:r>
              <w:rPr>
                <w:rFonts w:hint="eastAsia"/>
                <w:szCs w:val="21"/>
                <w:lang w:eastAsia="zh-CN"/>
              </w:rPr>
              <w:t>，</w:t>
            </w:r>
            <w:r>
              <w:rPr>
                <w:rFonts w:hint="eastAsia"/>
                <w:szCs w:val="21"/>
              </w:rPr>
              <w:t>符合部门“三定”方案确定的职责</w:t>
            </w:r>
            <w:r>
              <w:rPr>
                <w:rFonts w:hint="eastAsia"/>
                <w:szCs w:val="21"/>
                <w:lang w:eastAsia="zh-CN"/>
              </w:rPr>
              <w:t>，</w:t>
            </w:r>
            <w:r>
              <w:rPr>
                <w:rFonts w:hint="eastAsia"/>
                <w:szCs w:val="21"/>
              </w:rPr>
              <w:t>符合部门制定的中长期实施规划。</w:t>
            </w:r>
          </w:p>
        </w:tc>
      </w:tr>
      <w:tr>
        <w:tblPrEx>
          <w:tblCellMar>
            <w:top w:w="0" w:type="dxa"/>
            <w:left w:w="28" w:type="dxa"/>
            <w:bottom w:w="0" w:type="dxa"/>
            <w:right w:w="28" w:type="dxa"/>
          </w:tblCellMar>
        </w:tblPrEx>
        <w:trPr>
          <w:trHeight w:val="2381" w:hRule="atLeast"/>
          <w:jc w:val="center"/>
        </w:trPr>
        <w:tc>
          <w:tcPr>
            <w:tcW w:w="161"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260" w:type="pct"/>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szCs w:val="21"/>
              </w:rPr>
            </w:pPr>
          </w:p>
        </w:tc>
        <w:tc>
          <w:tcPr>
            <w:tcW w:w="398"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绩效指标明确性（</w:t>
            </w:r>
            <w:r>
              <w:rPr>
                <w:szCs w:val="21"/>
              </w:rPr>
              <w:t>3</w:t>
            </w:r>
            <w:r>
              <w:rPr>
                <w:rFonts w:hint="eastAsia"/>
                <w:szCs w:val="21"/>
              </w:rPr>
              <w:t>分）</w:t>
            </w:r>
          </w:p>
        </w:tc>
        <w:tc>
          <w:tcPr>
            <w:tcW w:w="1094"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部门（单位）依据整体绩效目标所设定的绩效指标是否清晰、细化、可衡量，用以反映和考核部门（单位）整体绩效目标的明细化情况。</w:t>
            </w:r>
          </w:p>
        </w:tc>
        <w:tc>
          <w:tcPr>
            <w:tcW w:w="136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①是否将部门整体的绩效目标细化分解为具体的工作任务；（</w:t>
            </w:r>
            <w:r>
              <w:rPr>
                <w:szCs w:val="21"/>
              </w:rPr>
              <w:t>1</w:t>
            </w:r>
            <w:r>
              <w:rPr>
                <w:rFonts w:hint="eastAsia"/>
                <w:szCs w:val="21"/>
              </w:rPr>
              <w:t>分）</w:t>
            </w:r>
          </w:p>
          <w:p>
            <w:pPr>
              <w:spacing w:line="240" w:lineRule="exact"/>
              <w:rPr>
                <w:szCs w:val="21"/>
              </w:rPr>
            </w:pPr>
            <w:r>
              <w:rPr>
                <w:rFonts w:hint="eastAsia"/>
                <w:szCs w:val="21"/>
              </w:rPr>
              <w:t>②是否通过清晰、可衡量的指标值予以体现</w:t>
            </w:r>
            <w:r>
              <w:rPr>
                <w:szCs w:val="21"/>
              </w:rPr>
              <w:t>;(0.5</w:t>
            </w:r>
            <w:r>
              <w:rPr>
                <w:rFonts w:hint="eastAsia"/>
                <w:szCs w:val="21"/>
              </w:rPr>
              <w:t>分）</w:t>
            </w:r>
            <w:r>
              <w:rPr>
                <w:szCs w:val="21"/>
              </w:rPr>
              <w:t xml:space="preserve">    </w:t>
            </w:r>
            <w:r>
              <w:rPr>
                <w:rFonts w:hint="eastAsia"/>
                <w:szCs w:val="21"/>
              </w:rPr>
              <w:t>③是否与部门年度的任务数或计划数相对应；（</w:t>
            </w:r>
            <w:r>
              <w:rPr>
                <w:szCs w:val="21"/>
              </w:rPr>
              <w:t>0.5</w:t>
            </w:r>
            <w:r>
              <w:rPr>
                <w:rFonts w:hint="eastAsia"/>
                <w:szCs w:val="21"/>
              </w:rPr>
              <w:t>分）</w:t>
            </w:r>
          </w:p>
          <w:p>
            <w:pPr>
              <w:spacing w:line="240" w:lineRule="exact"/>
              <w:rPr>
                <w:szCs w:val="21"/>
              </w:rPr>
            </w:pPr>
            <w:r>
              <w:rPr>
                <w:rFonts w:hint="eastAsia"/>
                <w:szCs w:val="21"/>
              </w:rPr>
              <w:t>④是否与本年度部门预算资金相匹配。（</w:t>
            </w:r>
            <w:r>
              <w:rPr>
                <w:szCs w:val="21"/>
              </w:rPr>
              <w:t>1</w:t>
            </w:r>
            <w:r>
              <w:rPr>
                <w:rFonts w:hint="eastAsia"/>
                <w:szCs w:val="21"/>
              </w:rPr>
              <w:t>分）</w:t>
            </w:r>
          </w:p>
        </w:tc>
        <w:tc>
          <w:tcPr>
            <w:tcW w:w="328" w:type="pct"/>
            <w:tcBorders>
              <w:top w:val="nil"/>
              <w:left w:val="nil"/>
              <w:bottom w:val="single" w:color="auto" w:sz="4" w:space="0"/>
              <w:right w:val="single" w:color="auto" w:sz="4" w:space="0"/>
            </w:tcBorders>
            <w:noWrap/>
            <w:vAlign w:val="center"/>
          </w:tcPr>
          <w:p>
            <w:pPr>
              <w:spacing w:line="240" w:lineRule="exact"/>
              <w:jc w:val="center"/>
              <w:rPr>
                <w:rFonts w:hint="eastAsia" w:eastAsia="宋体"/>
                <w:szCs w:val="21"/>
                <w:lang w:val="en-US" w:eastAsia="zh-CN"/>
              </w:rPr>
            </w:pPr>
            <w:r>
              <w:rPr>
                <w:rFonts w:hint="eastAsia"/>
                <w:szCs w:val="21"/>
                <w:lang w:val="en-US" w:eastAsia="zh-CN"/>
              </w:rPr>
              <w:t>3</w:t>
            </w:r>
          </w:p>
        </w:tc>
        <w:tc>
          <w:tcPr>
            <w:tcW w:w="1387" w:type="pct"/>
            <w:tcBorders>
              <w:top w:val="nil"/>
              <w:left w:val="nil"/>
              <w:bottom w:val="single" w:color="auto" w:sz="4" w:space="0"/>
              <w:right w:val="single" w:color="auto" w:sz="12" w:space="0"/>
            </w:tcBorders>
            <w:noWrap/>
            <w:vAlign w:val="center"/>
          </w:tcPr>
          <w:p>
            <w:pPr>
              <w:widowControl/>
              <w:spacing w:line="260" w:lineRule="exact"/>
              <w:jc w:val="both"/>
              <w:rPr>
                <w:rFonts w:hint="eastAsia" w:ascii="Times New Roman" w:hAnsi="Times New Roman" w:eastAsia="宋体" w:cs="宋体"/>
                <w:kern w:val="0"/>
                <w:sz w:val="21"/>
                <w:szCs w:val="21"/>
              </w:rPr>
            </w:pPr>
            <w:r>
              <w:rPr>
                <w:rFonts w:hint="eastAsia" w:eastAsia="宋体"/>
                <w:kern w:val="0"/>
                <w:sz w:val="21"/>
                <w:szCs w:val="21"/>
                <w:lang w:eastAsia="zh-CN"/>
              </w:rPr>
              <w:t>部门整体绩效目标设定细化分解为</w:t>
            </w:r>
            <w:r>
              <w:rPr>
                <w:rFonts w:hint="eastAsia" w:eastAsia="宋体"/>
                <w:kern w:val="0"/>
                <w:sz w:val="21"/>
                <w:szCs w:val="21"/>
                <w:lang w:val="en-US" w:eastAsia="zh-CN"/>
              </w:rPr>
              <w:t>4个年度总体目标；通过</w:t>
            </w:r>
            <w:r>
              <w:rPr>
                <w:rFonts w:hint="eastAsia" w:eastAsia="宋体"/>
                <w:kern w:val="0"/>
                <w:sz w:val="21"/>
                <w:szCs w:val="21"/>
                <w:lang w:eastAsia="zh-CN"/>
              </w:rPr>
              <w:t>数量指标、质量指标</w:t>
            </w:r>
            <w:r>
              <w:rPr>
                <w:rFonts w:hint="eastAsia" w:eastAsia="宋体"/>
                <w:kern w:val="0"/>
                <w:sz w:val="21"/>
                <w:szCs w:val="21"/>
                <w:lang w:val="en-US" w:eastAsia="zh-CN"/>
              </w:rPr>
              <w:t>、时效指标、成本指标、经济指标、社会效益指标、生态效益指标、</w:t>
            </w:r>
            <w:r>
              <w:rPr>
                <w:rFonts w:hint="eastAsia" w:eastAsia="宋体"/>
                <w:kern w:val="0"/>
                <w:sz w:val="21"/>
                <w:szCs w:val="21"/>
                <w:lang w:eastAsia="zh-CN"/>
              </w:rPr>
              <w:t>可持续影响指标、满意度指标等</w:t>
            </w:r>
            <w:r>
              <w:rPr>
                <w:rFonts w:hint="eastAsia" w:eastAsia="宋体"/>
                <w:kern w:val="0"/>
                <w:sz w:val="21"/>
                <w:szCs w:val="21"/>
                <w:lang w:val="en-US" w:eastAsia="zh-CN"/>
              </w:rPr>
              <w:t>9个</w:t>
            </w:r>
            <w:r>
              <w:rPr>
                <w:rFonts w:hint="eastAsia" w:eastAsia="宋体"/>
                <w:kern w:val="0"/>
                <w:sz w:val="21"/>
                <w:szCs w:val="21"/>
                <w:lang w:eastAsia="zh-CN"/>
              </w:rPr>
              <w:t>二级指标、</w:t>
            </w:r>
            <w:r>
              <w:rPr>
                <w:rFonts w:hint="eastAsia" w:eastAsia="宋体"/>
                <w:kern w:val="0"/>
                <w:sz w:val="21"/>
                <w:szCs w:val="21"/>
                <w:lang w:val="en-US" w:eastAsia="zh-CN"/>
              </w:rPr>
              <w:t>18个三级指标予以体现；均与</w:t>
            </w:r>
            <w:r>
              <w:rPr>
                <w:rFonts w:hint="eastAsia" w:eastAsia="宋体"/>
                <w:kern w:val="0"/>
                <w:sz w:val="21"/>
                <w:szCs w:val="21"/>
              </w:rPr>
              <w:t>年度的任务数或计划数相对应</w:t>
            </w:r>
            <w:r>
              <w:rPr>
                <w:rFonts w:hint="eastAsia" w:eastAsia="宋体"/>
                <w:kern w:val="0"/>
                <w:sz w:val="21"/>
                <w:szCs w:val="21"/>
                <w:lang w:eastAsia="zh-CN"/>
              </w:rPr>
              <w:t>；</w:t>
            </w:r>
            <w:r>
              <w:rPr>
                <w:rFonts w:hint="eastAsia" w:eastAsia="宋体"/>
                <w:kern w:val="0"/>
                <w:sz w:val="21"/>
                <w:szCs w:val="21"/>
              </w:rPr>
              <w:t>与本年度部门预算资金相匹配</w:t>
            </w:r>
            <w:r>
              <w:rPr>
                <w:rFonts w:hint="eastAsia" w:eastAsia="宋体"/>
                <w:kern w:val="0"/>
                <w:sz w:val="21"/>
                <w:szCs w:val="21"/>
                <w:lang w:eastAsia="zh-CN"/>
              </w:rPr>
              <w:t>。</w:t>
            </w:r>
          </w:p>
        </w:tc>
      </w:tr>
      <w:tr>
        <w:tblPrEx>
          <w:tblCellMar>
            <w:top w:w="0" w:type="dxa"/>
            <w:left w:w="28" w:type="dxa"/>
            <w:bottom w:w="0" w:type="dxa"/>
            <w:right w:w="28" w:type="dxa"/>
          </w:tblCellMar>
        </w:tblPrEx>
        <w:trPr>
          <w:trHeight w:val="2322" w:hRule="atLeast"/>
          <w:jc w:val="center"/>
        </w:trPr>
        <w:tc>
          <w:tcPr>
            <w:tcW w:w="161"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260" w:type="pct"/>
            <w:vMerge w:val="restart"/>
            <w:tcBorders>
              <w:top w:val="nil"/>
              <w:left w:val="single" w:color="auto" w:sz="4" w:space="0"/>
              <w:bottom w:val="single" w:color="000000" w:sz="4" w:space="0"/>
              <w:right w:val="single" w:color="auto" w:sz="4" w:space="0"/>
            </w:tcBorders>
            <w:noWrap w:val="0"/>
            <w:vAlign w:val="center"/>
          </w:tcPr>
          <w:p>
            <w:pPr>
              <w:spacing w:line="240" w:lineRule="exact"/>
              <w:jc w:val="center"/>
              <w:rPr>
                <w:szCs w:val="21"/>
              </w:rPr>
            </w:pPr>
            <w:r>
              <w:rPr>
                <w:rFonts w:hint="eastAsia"/>
                <w:szCs w:val="21"/>
              </w:rPr>
              <w:t>预算配置（</w:t>
            </w:r>
            <w:r>
              <w:rPr>
                <w:szCs w:val="21"/>
              </w:rPr>
              <w:t>15</w:t>
            </w:r>
            <w:r>
              <w:rPr>
                <w:rFonts w:hint="eastAsia"/>
                <w:szCs w:val="21"/>
              </w:rPr>
              <w:t>分）</w:t>
            </w:r>
          </w:p>
        </w:tc>
        <w:tc>
          <w:tcPr>
            <w:tcW w:w="398"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在职人员控制率（</w:t>
            </w:r>
            <w:r>
              <w:rPr>
                <w:szCs w:val="21"/>
              </w:rPr>
              <w:t>5</w:t>
            </w:r>
            <w:r>
              <w:rPr>
                <w:rFonts w:hint="eastAsia"/>
                <w:szCs w:val="21"/>
              </w:rPr>
              <w:t>分）</w:t>
            </w:r>
          </w:p>
        </w:tc>
        <w:tc>
          <w:tcPr>
            <w:tcW w:w="1094"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部门（单位）本年度实际在职人员数与编制数的比率，用以反映和考核部门（单位）对人员成本的控制程度。</w:t>
            </w:r>
          </w:p>
        </w:tc>
        <w:tc>
          <w:tcPr>
            <w:tcW w:w="136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在职人员控制率</w:t>
            </w:r>
            <w:r>
              <w:rPr>
                <w:szCs w:val="21"/>
              </w:rPr>
              <w:t>=</w:t>
            </w:r>
            <w:r>
              <w:rPr>
                <w:rFonts w:hint="eastAsia"/>
                <w:szCs w:val="21"/>
              </w:rPr>
              <w:t>（在职人员数</w:t>
            </w:r>
            <w:r>
              <w:rPr>
                <w:szCs w:val="21"/>
              </w:rPr>
              <w:t>/</w:t>
            </w:r>
            <w:r>
              <w:rPr>
                <w:rFonts w:hint="eastAsia"/>
                <w:szCs w:val="21"/>
              </w:rPr>
              <w:t>编制数）×</w:t>
            </w:r>
            <w:r>
              <w:rPr>
                <w:szCs w:val="21"/>
              </w:rPr>
              <w:t>100%</w:t>
            </w:r>
            <w:r>
              <w:rPr>
                <w:rFonts w:hint="eastAsia"/>
                <w:szCs w:val="21"/>
              </w:rPr>
              <w:t>。（小于或等于</w:t>
            </w:r>
            <w:r>
              <w:rPr>
                <w:szCs w:val="21"/>
              </w:rPr>
              <w:t>1</w:t>
            </w:r>
            <w:r>
              <w:rPr>
                <w:rFonts w:hint="eastAsia"/>
                <w:szCs w:val="21"/>
              </w:rPr>
              <w:t>计</w:t>
            </w:r>
            <w:r>
              <w:rPr>
                <w:szCs w:val="21"/>
              </w:rPr>
              <w:t>5</w:t>
            </w:r>
            <w:r>
              <w:rPr>
                <w:rFonts w:hint="eastAsia"/>
                <w:szCs w:val="21"/>
              </w:rPr>
              <w:t>分，否则按比例计分）</w:t>
            </w:r>
          </w:p>
          <w:p>
            <w:pPr>
              <w:spacing w:line="240" w:lineRule="exact"/>
              <w:rPr>
                <w:szCs w:val="21"/>
              </w:rPr>
            </w:pPr>
            <w:r>
              <w:rPr>
                <w:rFonts w:hint="eastAsia"/>
                <w:szCs w:val="21"/>
              </w:rPr>
              <w:t>在职人员数：部门（单位）实际在职人数，以财政部确定的部门决算编制口径为准。</w:t>
            </w:r>
          </w:p>
          <w:p>
            <w:pPr>
              <w:spacing w:line="240" w:lineRule="exact"/>
              <w:rPr>
                <w:szCs w:val="21"/>
              </w:rPr>
            </w:pPr>
            <w:r>
              <w:rPr>
                <w:rFonts w:hint="eastAsia"/>
                <w:szCs w:val="21"/>
              </w:rPr>
              <w:t>编制数：机构编制部门核定批复的部门（单位）的人员编制数。</w:t>
            </w:r>
          </w:p>
        </w:tc>
        <w:tc>
          <w:tcPr>
            <w:tcW w:w="328" w:type="pct"/>
            <w:tcBorders>
              <w:top w:val="nil"/>
              <w:left w:val="nil"/>
              <w:bottom w:val="single" w:color="auto" w:sz="4" w:space="0"/>
              <w:right w:val="single" w:color="auto" w:sz="4" w:space="0"/>
            </w:tcBorders>
            <w:noWrap/>
            <w:vAlign w:val="center"/>
          </w:tcPr>
          <w:p>
            <w:pPr>
              <w:spacing w:line="240" w:lineRule="exact"/>
              <w:jc w:val="center"/>
              <w:rPr>
                <w:rFonts w:hint="eastAsia" w:eastAsia="宋体"/>
                <w:szCs w:val="21"/>
                <w:lang w:val="en-US" w:eastAsia="zh-CN"/>
              </w:rPr>
            </w:pPr>
            <w:r>
              <w:rPr>
                <w:rFonts w:hint="eastAsia"/>
                <w:szCs w:val="21"/>
                <w:lang w:val="en-US" w:eastAsia="zh-CN"/>
              </w:rPr>
              <w:t>5</w:t>
            </w:r>
          </w:p>
        </w:tc>
        <w:tc>
          <w:tcPr>
            <w:tcW w:w="1387" w:type="pct"/>
            <w:tcBorders>
              <w:top w:val="nil"/>
              <w:left w:val="nil"/>
              <w:bottom w:val="single" w:color="auto" w:sz="4" w:space="0"/>
              <w:right w:val="single" w:color="auto" w:sz="12" w:space="0"/>
            </w:tcBorders>
            <w:noWrap/>
            <w:vAlign w:val="center"/>
          </w:tcPr>
          <w:p>
            <w:pPr>
              <w:widowControl/>
              <w:spacing w:line="260" w:lineRule="exact"/>
              <w:jc w:val="both"/>
              <w:rPr>
                <w:rFonts w:hint="eastAsia" w:ascii="Times New Roman" w:hAnsi="Times New Roman" w:eastAsia="宋体" w:cs="宋体"/>
                <w:kern w:val="0"/>
                <w:sz w:val="21"/>
                <w:szCs w:val="21"/>
              </w:rPr>
            </w:pPr>
            <w:r>
              <w:rPr>
                <w:rFonts w:hint="eastAsia" w:eastAsia="宋体"/>
                <w:kern w:val="0"/>
                <w:sz w:val="21"/>
                <w:szCs w:val="21"/>
                <w:lang w:val="en-US" w:eastAsia="zh-CN"/>
              </w:rPr>
              <w:t>2022年底在职人员数12人，编制数12人，在职人员控制率为100%。</w:t>
            </w:r>
            <w:r>
              <w:rPr>
                <w:rFonts w:hint="eastAsia" w:eastAsia="宋体"/>
                <w:kern w:val="0"/>
                <w:sz w:val="21"/>
                <w:szCs w:val="21"/>
              </w:rPr>
              <w:t>　</w:t>
            </w:r>
          </w:p>
        </w:tc>
      </w:tr>
      <w:tr>
        <w:tblPrEx>
          <w:tblCellMar>
            <w:top w:w="0" w:type="dxa"/>
            <w:left w:w="28" w:type="dxa"/>
            <w:bottom w:w="0" w:type="dxa"/>
            <w:right w:w="28" w:type="dxa"/>
          </w:tblCellMar>
        </w:tblPrEx>
        <w:trPr>
          <w:trHeight w:val="1646" w:hRule="atLeast"/>
          <w:jc w:val="center"/>
        </w:trPr>
        <w:tc>
          <w:tcPr>
            <w:tcW w:w="161"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260" w:type="pct"/>
            <w:vMerge w:val="continue"/>
            <w:tcBorders>
              <w:top w:val="nil"/>
              <w:left w:val="single" w:color="auto" w:sz="4" w:space="0"/>
              <w:bottom w:val="single" w:color="000000" w:sz="4" w:space="0"/>
              <w:right w:val="single" w:color="auto" w:sz="4" w:space="0"/>
            </w:tcBorders>
            <w:noWrap w:val="0"/>
            <w:vAlign w:val="center"/>
          </w:tcPr>
          <w:p>
            <w:pPr>
              <w:spacing w:line="240" w:lineRule="exact"/>
              <w:jc w:val="center"/>
              <w:rPr>
                <w:szCs w:val="21"/>
              </w:rPr>
            </w:pPr>
          </w:p>
        </w:tc>
        <w:tc>
          <w:tcPr>
            <w:tcW w:w="398"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“三公经费”变动率（</w:t>
            </w:r>
            <w:r>
              <w:rPr>
                <w:szCs w:val="21"/>
              </w:rPr>
              <w:t>5</w:t>
            </w:r>
            <w:r>
              <w:rPr>
                <w:rFonts w:hint="eastAsia"/>
                <w:szCs w:val="21"/>
              </w:rPr>
              <w:t>分）</w:t>
            </w:r>
          </w:p>
        </w:tc>
        <w:tc>
          <w:tcPr>
            <w:tcW w:w="1094"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部门（单位）本年度“三公经费”预算数与上年度“三公经费”预算数的变动比率，用以反映和考核部门（单位）对控制重点行政成本的努力程度。</w:t>
            </w:r>
          </w:p>
        </w:tc>
        <w:tc>
          <w:tcPr>
            <w:tcW w:w="136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“三公经费”变动率</w:t>
            </w:r>
            <w:r>
              <w:rPr>
                <w:szCs w:val="21"/>
              </w:rPr>
              <w:t>=[</w:t>
            </w:r>
            <w:r>
              <w:rPr>
                <w:rFonts w:hint="eastAsia"/>
                <w:szCs w:val="21"/>
              </w:rPr>
              <w:t>（本年度“三公经费”总额</w:t>
            </w:r>
            <w:r>
              <w:rPr>
                <w:szCs w:val="21"/>
              </w:rPr>
              <w:t>-</w:t>
            </w:r>
            <w:r>
              <w:rPr>
                <w:rFonts w:hint="eastAsia"/>
                <w:szCs w:val="21"/>
              </w:rPr>
              <w:t>上年度“三公经费”总额）</w:t>
            </w:r>
            <w:r>
              <w:rPr>
                <w:szCs w:val="21"/>
              </w:rPr>
              <w:t>/</w:t>
            </w:r>
            <w:r>
              <w:rPr>
                <w:rFonts w:hint="eastAsia"/>
                <w:szCs w:val="21"/>
              </w:rPr>
              <w:t>上年度“三公经费”总额</w:t>
            </w:r>
            <w:r>
              <w:rPr>
                <w:szCs w:val="21"/>
              </w:rPr>
              <w:t>]</w:t>
            </w:r>
            <w:r>
              <w:rPr>
                <w:rFonts w:hint="eastAsia"/>
                <w:szCs w:val="21"/>
              </w:rPr>
              <w:t>×</w:t>
            </w:r>
            <w:r>
              <w:rPr>
                <w:szCs w:val="21"/>
              </w:rPr>
              <w:t>100%</w:t>
            </w:r>
            <w:r>
              <w:rPr>
                <w:rFonts w:hint="eastAsia"/>
                <w:szCs w:val="21"/>
              </w:rPr>
              <w:t>。（下降的计</w:t>
            </w:r>
            <w:r>
              <w:rPr>
                <w:szCs w:val="21"/>
              </w:rPr>
              <w:t>5</w:t>
            </w:r>
            <w:r>
              <w:rPr>
                <w:rFonts w:hint="eastAsia"/>
                <w:szCs w:val="21"/>
              </w:rPr>
              <w:t>分，增加的按比例扣减）</w:t>
            </w:r>
          </w:p>
          <w:p>
            <w:pPr>
              <w:spacing w:line="240" w:lineRule="exact"/>
              <w:rPr>
                <w:szCs w:val="21"/>
              </w:rPr>
            </w:pPr>
            <w:r>
              <w:rPr>
                <w:rFonts w:hint="eastAsia"/>
                <w:szCs w:val="21"/>
              </w:rPr>
              <w:t>“三公经费”：年度预算安排的因公出国（境）费、公务车辆购置及运行费和公务招待费。</w:t>
            </w:r>
          </w:p>
        </w:tc>
        <w:tc>
          <w:tcPr>
            <w:tcW w:w="328" w:type="pct"/>
            <w:tcBorders>
              <w:top w:val="nil"/>
              <w:left w:val="nil"/>
              <w:bottom w:val="single" w:color="auto" w:sz="4" w:space="0"/>
              <w:right w:val="single" w:color="auto" w:sz="4" w:space="0"/>
            </w:tcBorders>
            <w:noWrap/>
            <w:vAlign w:val="center"/>
          </w:tcPr>
          <w:p>
            <w:pPr>
              <w:spacing w:line="240" w:lineRule="exact"/>
              <w:jc w:val="center"/>
              <w:rPr>
                <w:rFonts w:hint="eastAsia" w:eastAsia="宋体"/>
                <w:szCs w:val="21"/>
                <w:lang w:val="en-US" w:eastAsia="zh-CN"/>
              </w:rPr>
            </w:pPr>
            <w:r>
              <w:rPr>
                <w:rFonts w:hint="eastAsia"/>
                <w:szCs w:val="21"/>
                <w:lang w:val="en-US" w:eastAsia="zh-CN"/>
              </w:rPr>
              <w:t>5</w:t>
            </w:r>
          </w:p>
        </w:tc>
        <w:tc>
          <w:tcPr>
            <w:tcW w:w="1387" w:type="pct"/>
            <w:tcBorders>
              <w:top w:val="nil"/>
              <w:left w:val="nil"/>
              <w:bottom w:val="single" w:color="auto" w:sz="4" w:space="0"/>
              <w:right w:val="single" w:color="auto" w:sz="12" w:space="0"/>
            </w:tcBorders>
            <w:noWrap/>
            <w:vAlign w:val="center"/>
          </w:tcPr>
          <w:p>
            <w:pPr>
              <w:widowControl/>
              <w:spacing w:line="260" w:lineRule="exact"/>
              <w:jc w:val="both"/>
              <w:rPr>
                <w:rFonts w:hint="eastAsia" w:ascii="Times New Roman" w:hAnsi="Times New Roman" w:eastAsia="宋体" w:cs="宋体"/>
                <w:kern w:val="0"/>
                <w:sz w:val="21"/>
                <w:szCs w:val="21"/>
              </w:rPr>
            </w:pPr>
            <w:r>
              <w:rPr>
                <w:rFonts w:hint="eastAsia" w:eastAsia="宋体"/>
                <w:kern w:val="0"/>
                <w:sz w:val="21"/>
                <w:szCs w:val="21"/>
                <w:lang w:val="en-US" w:eastAsia="zh-CN"/>
              </w:rPr>
              <w:t>2022年度“三公经费”预算数总额0.27万元，上年度为0.28万元，变动率为-3.33%</w:t>
            </w:r>
          </w:p>
        </w:tc>
      </w:tr>
      <w:tr>
        <w:tblPrEx>
          <w:tblCellMar>
            <w:top w:w="0" w:type="dxa"/>
            <w:left w:w="28" w:type="dxa"/>
            <w:bottom w:w="0" w:type="dxa"/>
            <w:right w:w="28" w:type="dxa"/>
          </w:tblCellMar>
        </w:tblPrEx>
        <w:trPr>
          <w:trHeight w:val="1534" w:hRule="atLeast"/>
          <w:jc w:val="center"/>
        </w:trPr>
        <w:tc>
          <w:tcPr>
            <w:tcW w:w="161"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260" w:type="pct"/>
            <w:vMerge w:val="continue"/>
            <w:tcBorders>
              <w:top w:val="nil"/>
              <w:left w:val="single" w:color="auto" w:sz="4" w:space="0"/>
              <w:bottom w:val="single" w:color="000000" w:sz="4" w:space="0"/>
              <w:right w:val="single" w:color="auto" w:sz="4" w:space="0"/>
            </w:tcBorders>
            <w:noWrap w:val="0"/>
            <w:vAlign w:val="center"/>
          </w:tcPr>
          <w:p>
            <w:pPr>
              <w:spacing w:line="240" w:lineRule="exact"/>
              <w:jc w:val="center"/>
              <w:rPr>
                <w:szCs w:val="21"/>
              </w:rPr>
            </w:pPr>
          </w:p>
        </w:tc>
        <w:tc>
          <w:tcPr>
            <w:tcW w:w="398"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重点支出安排率（</w:t>
            </w:r>
            <w:r>
              <w:rPr>
                <w:szCs w:val="21"/>
              </w:rPr>
              <w:t>5</w:t>
            </w:r>
            <w:r>
              <w:rPr>
                <w:rFonts w:hint="eastAsia"/>
                <w:szCs w:val="21"/>
              </w:rPr>
              <w:t>分）</w:t>
            </w:r>
          </w:p>
        </w:tc>
        <w:tc>
          <w:tcPr>
            <w:tcW w:w="1094"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部门（单位）本年度预算安排的重点项目支出与部门项目总支出的比率，用以反映和考核部门（单位）对履行主要职责或完成重点任务的保障程度。</w:t>
            </w:r>
          </w:p>
        </w:tc>
        <w:tc>
          <w:tcPr>
            <w:tcW w:w="136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重点支出安排率</w:t>
            </w:r>
            <w:r>
              <w:rPr>
                <w:szCs w:val="21"/>
              </w:rPr>
              <w:t>=</w:t>
            </w:r>
            <w:r>
              <w:rPr>
                <w:rFonts w:hint="eastAsia"/>
                <w:szCs w:val="21"/>
              </w:rPr>
              <w:t>（重点项目支出</w:t>
            </w:r>
            <w:r>
              <w:rPr>
                <w:szCs w:val="21"/>
              </w:rPr>
              <w:t>/</w:t>
            </w:r>
            <w:r>
              <w:rPr>
                <w:rFonts w:hint="eastAsia"/>
                <w:szCs w:val="21"/>
              </w:rPr>
              <w:t>项目总支出）×</w:t>
            </w:r>
            <w:r>
              <w:rPr>
                <w:szCs w:val="21"/>
              </w:rPr>
              <w:t>100%</w:t>
            </w:r>
            <w:r>
              <w:rPr>
                <w:rFonts w:hint="eastAsia"/>
                <w:szCs w:val="21"/>
              </w:rPr>
              <w:t>。（实际得分</w:t>
            </w:r>
            <w:r>
              <w:rPr>
                <w:szCs w:val="21"/>
              </w:rPr>
              <w:t>=</w:t>
            </w:r>
            <w:r>
              <w:rPr>
                <w:rFonts w:hint="eastAsia"/>
                <w:szCs w:val="21"/>
              </w:rPr>
              <w:t>支出安排率</w:t>
            </w:r>
            <w:r>
              <w:rPr>
                <w:szCs w:val="21"/>
              </w:rPr>
              <w:t>*5</w:t>
            </w:r>
            <w:r>
              <w:rPr>
                <w:rFonts w:hint="eastAsia"/>
                <w:szCs w:val="21"/>
              </w:rPr>
              <w:t>分）</w:t>
            </w:r>
          </w:p>
          <w:p>
            <w:pPr>
              <w:spacing w:line="240" w:lineRule="exact"/>
              <w:rPr>
                <w:szCs w:val="21"/>
              </w:rPr>
            </w:pPr>
            <w:r>
              <w:rPr>
                <w:rFonts w:hint="eastAsia"/>
                <w:szCs w:val="21"/>
              </w:rPr>
              <w:t>重点项目支出：部门（单位）年度预算安排的，与本部门履职和发展密切相关、具有明显社会和经济影响、党委政府关心或社会比较关注的项目支出总额。</w:t>
            </w:r>
          </w:p>
          <w:p>
            <w:pPr>
              <w:spacing w:line="240" w:lineRule="exact"/>
              <w:rPr>
                <w:szCs w:val="21"/>
              </w:rPr>
            </w:pPr>
            <w:r>
              <w:rPr>
                <w:rFonts w:hint="eastAsia"/>
                <w:szCs w:val="21"/>
              </w:rPr>
              <w:t>项目总支出：部门（单位）年度预算安排的项目支出总额。</w:t>
            </w:r>
          </w:p>
        </w:tc>
        <w:tc>
          <w:tcPr>
            <w:tcW w:w="328" w:type="pct"/>
            <w:tcBorders>
              <w:top w:val="nil"/>
              <w:left w:val="nil"/>
              <w:bottom w:val="single" w:color="auto" w:sz="4" w:space="0"/>
              <w:right w:val="single" w:color="auto" w:sz="4" w:space="0"/>
            </w:tcBorders>
            <w:noWrap/>
            <w:vAlign w:val="center"/>
          </w:tcPr>
          <w:p>
            <w:pPr>
              <w:widowControl/>
              <w:spacing w:line="240" w:lineRule="exact"/>
              <w:jc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5</w:t>
            </w:r>
          </w:p>
        </w:tc>
        <w:tc>
          <w:tcPr>
            <w:tcW w:w="1387" w:type="pct"/>
            <w:tcBorders>
              <w:top w:val="nil"/>
              <w:left w:val="nil"/>
              <w:bottom w:val="single" w:color="auto" w:sz="4" w:space="0"/>
              <w:right w:val="single" w:color="auto" w:sz="12" w:space="0"/>
            </w:tcBorders>
            <w:noWrap/>
            <w:vAlign w:val="center"/>
          </w:tcPr>
          <w:p>
            <w:pPr>
              <w:widowControl/>
              <w:spacing w:line="240" w:lineRule="exact"/>
              <w:jc w:val="both"/>
              <w:rPr>
                <w:rFonts w:hint="default"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202</w:t>
            </w:r>
            <w:r>
              <w:rPr>
                <w:rFonts w:hint="eastAsia"/>
                <w:kern w:val="0"/>
                <w:sz w:val="21"/>
                <w:szCs w:val="21"/>
                <w:lang w:val="en-US" w:eastAsia="zh-CN"/>
              </w:rPr>
              <w:t>2</w:t>
            </w:r>
            <w:r>
              <w:rPr>
                <w:rFonts w:hint="eastAsia" w:eastAsia="宋体"/>
                <w:kern w:val="0"/>
                <w:sz w:val="21"/>
                <w:szCs w:val="21"/>
                <w:lang w:val="en-US" w:eastAsia="zh-CN"/>
              </w:rPr>
              <w:t>年度部门无项目支出预算安排。</w:t>
            </w:r>
          </w:p>
        </w:tc>
      </w:tr>
      <w:tr>
        <w:tblPrEx>
          <w:tblCellMar>
            <w:top w:w="0" w:type="dxa"/>
            <w:left w:w="28" w:type="dxa"/>
            <w:bottom w:w="0" w:type="dxa"/>
            <w:right w:w="28" w:type="dxa"/>
          </w:tblCellMar>
        </w:tblPrEx>
        <w:trPr>
          <w:trHeight w:val="1330" w:hRule="atLeast"/>
          <w:jc w:val="center"/>
        </w:trPr>
        <w:tc>
          <w:tcPr>
            <w:tcW w:w="161" w:type="pct"/>
            <w:vMerge w:val="restart"/>
            <w:tcBorders>
              <w:top w:val="nil"/>
              <w:left w:val="single" w:color="auto" w:sz="12" w:space="0"/>
              <w:bottom w:val="single" w:color="000000" w:sz="4" w:space="0"/>
              <w:right w:val="single" w:color="auto" w:sz="4" w:space="0"/>
            </w:tcBorders>
            <w:noWrap/>
            <w:textDirection w:val="tbRlV"/>
            <w:vAlign w:val="center"/>
          </w:tcPr>
          <w:p>
            <w:pPr>
              <w:spacing w:line="240" w:lineRule="exact"/>
              <w:jc w:val="center"/>
              <w:rPr>
                <w:szCs w:val="21"/>
              </w:rPr>
            </w:pPr>
            <w:r>
              <w:rPr>
                <w:rFonts w:hint="eastAsia"/>
                <w:szCs w:val="21"/>
              </w:rPr>
              <w:t>过程（</w:t>
            </w:r>
            <w:r>
              <w:rPr>
                <w:szCs w:val="21"/>
              </w:rPr>
              <w:t>30</w:t>
            </w:r>
            <w:r>
              <w:rPr>
                <w:rFonts w:hint="eastAsia"/>
                <w:szCs w:val="21"/>
              </w:rPr>
              <w:t>分）</w:t>
            </w:r>
          </w:p>
        </w:tc>
        <w:tc>
          <w:tcPr>
            <w:tcW w:w="260" w:type="pct"/>
            <w:vMerge w:val="restart"/>
            <w:tcBorders>
              <w:top w:val="nil"/>
              <w:left w:val="single" w:color="auto" w:sz="4" w:space="0"/>
              <w:bottom w:val="single" w:color="000000" w:sz="4" w:space="0"/>
              <w:right w:val="single" w:color="auto" w:sz="4" w:space="0"/>
            </w:tcBorders>
            <w:noWrap w:val="0"/>
            <w:vAlign w:val="center"/>
          </w:tcPr>
          <w:p>
            <w:pPr>
              <w:spacing w:line="240" w:lineRule="exact"/>
              <w:jc w:val="center"/>
              <w:rPr>
                <w:szCs w:val="21"/>
              </w:rPr>
            </w:pPr>
            <w:r>
              <w:rPr>
                <w:rFonts w:hint="eastAsia"/>
                <w:szCs w:val="21"/>
              </w:rPr>
              <w:t>预算执行（</w:t>
            </w:r>
            <w:r>
              <w:rPr>
                <w:szCs w:val="21"/>
              </w:rPr>
              <w:t>20</w:t>
            </w:r>
            <w:r>
              <w:rPr>
                <w:rFonts w:hint="eastAsia"/>
                <w:szCs w:val="21"/>
              </w:rPr>
              <w:t>分）</w:t>
            </w:r>
          </w:p>
        </w:tc>
        <w:tc>
          <w:tcPr>
            <w:tcW w:w="398"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预算完成率（</w:t>
            </w:r>
            <w:r>
              <w:rPr>
                <w:szCs w:val="21"/>
              </w:rPr>
              <w:t>4</w:t>
            </w:r>
            <w:r>
              <w:rPr>
                <w:rFonts w:hint="eastAsia"/>
                <w:szCs w:val="21"/>
              </w:rPr>
              <w:t>分）</w:t>
            </w:r>
          </w:p>
        </w:tc>
        <w:tc>
          <w:tcPr>
            <w:tcW w:w="1094"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部门（单位）本年度预算完成数与预算数的比率，用以反映和考核部门（单位）预算完成程度。</w:t>
            </w:r>
          </w:p>
        </w:tc>
        <w:tc>
          <w:tcPr>
            <w:tcW w:w="136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预算完成率</w:t>
            </w:r>
            <w:r>
              <w:rPr>
                <w:szCs w:val="21"/>
              </w:rPr>
              <w:t>=</w:t>
            </w:r>
            <w:r>
              <w:rPr>
                <w:rFonts w:hint="eastAsia"/>
                <w:szCs w:val="21"/>
              </w:rPr>
              <w:t>（预算完成数</w:t>
            </w:r>
            <w:r>
              <w:rPr>
                <w:szCs w:val="21"/>
              </w:rPr>
              <w:t>/</w:t>
            </w:r>
            <w:r>
              <w:rPr>
                <w:rFonts w:hint="eastAsia"/>
                <w:szCs w:val="21"/>
              </w:rPr>
              <w:t>预算数）×</w:t>
            </w:r>
            <w:r>
              <w:rPr>
                <w:szCs w:val="21"/>
              </w:rPr>
              <w:t>100%</w:t>
            </w:r>
            <w:r>
              <w:rPr>
                <w:rFonts w:hint="eastAsia"/>
                <w:szCs w:val="21"/>
              </w:rPr>
              <w:t>。（完成年初预算计</w:t>
            </w:r>
            <w:r>
              <w:rPr>
                <w:szCs w:val="21"/>
              </w:rPr>
              <w:t>4</w:t>
            </w:r>
            <w:r>
              <w:rPr>
                <w:rFonts w:hint="eastAsia"/>
                <w:szCs w:val="21"/>
              </w:rPr>
              <w:t>分，未完成年初按比例扣减）</w:t>
            </w:r>
          </w:p>
          <w:p>
            <w:pPr>
              <w:spacing w:line="240" w:lineRule="exact"/>
              <w:rPr>
                <w:szCs w:val="21"/>
              </w:rPr>
            </w:pPr>
            <w:r>
              <w:rPr>
                <w:rFonts w:hint="eastAsia"/>
                <w:szCs w:val="21"/>
              </w:rPr>
              <w:t>预算完成数：部门（单位）本年度实际完成的预算数。</w:t>
            </w:r>
          </w:p>
          <w:p>
            <w:pPr>
              <w:spacing w:line="240" w:lineRule="exact"/>
              <w:rPr>
                <w:szCs w:val="21"/>
              </w:rPr>
            </w:pPr>
            <w:r>
              <w:rPr>
                <w:rFonts w:hint="eastAsia"/>
                <w:szCs w:val="21"/>
              </w:rPr>
              <w:t>预算数：财政部门批复的本年度部门（单位）预算数。</w:t>
            </w:r>
          </w:p>
        </w:tc>
        <w:tc>
          <w:tcPr>
            <w:tcW w:w="328" w:type="pct"/>
            <w:tcBorders>
              <w:top w:val="nil"/>
              <w:left w:val="nil"/>
              <w:bottom w:val="single" w:color="auto" w:sz="4" w:space="0"/>
              <w:right w:val="single" w:color="auto" w:sz="4" w:space="0"/>
            </w:tcBorders>
            <w:noWrap/>
            <w:vAlign w:val="center"/>
          </w:tcPr>
          <w:p>
            <w:pPr>
              <w:spacing w:line="240" w:lineRule="exact"/>
              <w:jc w:val="center"/>
              <w:rPr>
                <w:rFonts w:hint="default" w:eastAsia="宋体"/>
                <w:szCs w:val="21"/>
                <w:highlight w:val="none"/>
                <w:lang w:val="en-US" w:eastAsia="zh-CN"/>
              </w:rPr>
            </w:pPr>
            <w:r>
              <w:rPr>
                <w:rFonts w:hint="eastAsia"/>
                <w:szCs w:val="21"/>
                <w:highlight w:val="none"/>
                <w:lang w:val="en-US" w:eastAsia="zh-CN"/>
              </w:rPr>
              <w:t>4</w:t>
            </w:r>
          </w:p>
        </w:tc>
        <w:tc>
          <w:tcPr>
            <w:tcW w:w="1387" w:type="pct"/>
            <w:tcBorders>
              <w:top w:val="nil"/>
              <w:left w:val="nil"/>
              <w:bottom w:val="single" w:color="auto" w:sz="4" w:space="0"/>
              <w:right w:val="single" w:color="auto" w:sz="12" w:space="0"/>
            </w:tcBorders>
            <w:noWrap/>
            <w:vAlign w:val="center"/>
          </w:tcPr>
          <w:p>
            <w:pPr>
              <w:spacing w:line="240" w:lineRule="exact"/>
              <w:jc w:val="both"/>
              <w:rPr>
                <w:szCs w:val="21"/>
                <w:highlight w:val="none"/>
              </w:rPr>
            </w:pPr>
            <w:r>
              <w:rPr>
                <w:rFonts w:hint="eastAsia" w:eastAsia="宋体"/>
                <w:kern w:val="0"/>
                <w:sz w:val="21"/>
                <w:szCs w:val="21"/>
                <w:highlight w:val="none"/>
                <w:lang w:val="en-US" w:eastAsia="zh-CN"/>
              </w:rPr>
              <w:t>预算数</w:t>
            </w:r>
            <w:r>
              <w:rPr>
                <w:rFonts w:hint="eastAsia"/>
                <w:kern w:val="0"/>
                <w:sz w:val="21"/>
                <w:szCs w:val="21"/>
                <w:highlight w:val="none"/>
                <w:lang w:val="en-US" w:eastAsia="zh-CN"/>
              </w:rPr>
              <w:t>127.25</w:t>
            </w:r>
            <w:r>
              <w:rPr>
                <w:rFonts w:hint="eastAsia" w:eastAsia="宋体"/>
                <w:kern w:val="0"/>
                <w:sz w:val="21"/>
                <w:szCs w:val="21"/>
                <w:highlight w:val="none"/>
                <w:lang w:val="en-US" w:eastAsia="zh-CN"/>
              </w:rPr>
              <w:t>万元，预算完成数</w:t>
            </w:r>
            <w:r>
              <w:rPr>
                <w:rFonts w:hint="eastAsia"/>
                <w:kern w:val="0"/>
                <w:sz w:val="21"/>
                <w:szCs w:val="21"/>
                <w:highlight w:val="none"/>
                <w:lang w:val="en-US" w:eastAsia="zh-CN"/>
              </w:rPr>
              <w:t>666.99</w:t>
            </w:r>
            <w:r>
              <w:rPr>
                <w:rFonts w:hint="eastAsia" w:eastAsia="宋体"/>
                <w:kern w:val="0"/>
                <w:sz w:val="21"/>
                <w:szCs w:val="21"/>
                <w:highlight w:val="none"/>
                <w:lang w:val="en-US" w:eastAsia="zh-CN"/>
              </w:rPr>
              <w:t>万元，预算完成率</w:t>
            </w:r>
            <w:r>
              <w:rPr>
                <w:rFonts w:hint="eastAsia"/>
                <w:kern w:val="0"/>
                <w:sz w:val="21"/>
                <w:szCs w:val="21"/>
                <w:highlight w:val="none"/>
                <w:lang w:val="en-US" w:eastAsia="zh-CN"/>
              </w:rPr>
              <w:t>524.16</w:t>
            </w:r>
            <w:r>
              <w:rPr>
                <w:rFonts w:hint="eastAsia" w:eastAsia="宋体"/>
                <w:kern w:val="0"/>
                <w:sz w:val="21"/>
                <w:szCs w:val="21"/>
                <w:highlight w:val="none"/>
                <w:lang w:val="en-US" w:eastAsia="zh-CN"/>
              </w:rPr>
              <w:t>%</w:t>
            </w:r>
          </w:p>
        </w:tc>
      </w:tr>
      <w:tr>
        <w:tblPrEx>
          <w:tblCellMar>
            <w:top w:w="0" w:type="dxa"/>
            <w:left w:w="28" w:type="dxa"/>
            <w:bottom w:w="0" w:type="dxa"/>
            <w:right w:w="28" w:type="dxa"/>
          </w:tblCellMar>
        </w:tblPrEx>
        <w:trPr>
          <w:trHeight w:val="1459" w:hRule="atLeast"/>
          <w:jc w:val="center"/>
        </w:trPr>
        <w:tc>
          <w:tcPr>
            <w:tcW w:w="161"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260" w:type="pct"/>
            <w:vMerge w:val="continue"/>
            <w:tcBorders>
              <w:top w:val="nil"/>
              <w:left w:val="single" w:color="auto" w:sz="4" w:space="0"/>
              <w:bottom w:val="single" w:color="000000" w:sz="4" w:space="0"/>
              <w:right w:val="single" w:color="auto" w:sz="4" w:space="0"/>
            </w:tcBorders>
            <w:noWrap w:val="0"/>
            <w:vAlign w:val="center"/>
          </w:tcPr>
          <w:p>
            <w:pPr>
              <w:spacing w:line="240" w:lineRule="exact"/>
              <w:jc w:val="center"/>
              <w:rPr>
                <w:szCs w:val="21"/>
              </w:rPr>
            </w:pPr>
          </w:p>
        </w:tc>
        <w:tc>
          <w:tcPr>
            <w:tcW w:w="398"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预算调整率（</w:t>
            </w:r>
            <w:r>
              <w:rPr>
                <w:szCs w:val="21"/>
              </w:rPr>
              <w:t>2</w:t>
            </w:r>
            <w:r>
              <w:rPr>
                <w:rFonts w:hint="eastAsia"/>
                <w:szCs w:val="21"/>
              </w:rPr>
              <w:t>分）</w:t>
            </w:r>
          </w:p>
        </w:tc>
        <w:tc>
          <w:tcPr>
            <w:tcW w:w="1094"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部门（单位）本年度预算调整数与预算数的比率，用以反映和考核部门（单位）预算的调整程度。</w:t>
            </w:r>
          </w:p>
        </w:tc>
        <w:tc>
          <w:tcPr>
            <w:tcW w:w="136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预算调整率</w:t>
            </w:r>
            <w:r>
              <w:rPr>
                <w:szCs w:val="21"/>
              </w:rPr>
              <w:t>=</w:t>
            </w:r>
            <w:r>
              <w:rPr>
                <w:rFonts w:hint="eastAsia"/>
                <w:szCs w:val="21"/>
              </w:rPr>
              <w:t>（预算调整数</w:t>
            </w:r>
            <w:r>
              <w:rPr>
                <w:szCs w:val="21"/>
              </w:rPr>
              <w:t>/</w:t>
            </w:r>
            <w:r>
              <w:rPr>
                <w:rFonts w:hint="eastAsia"/>
                <w:szCs w:val="21"/>
              </w:rPr>
              <w:t>预算数）×</w:t>
            </w:r>
            <w:r>
              <w:rPr>
                <w:szCs w:val="21"/>
              </w:rPr>
              <w:t>100%</w:t>
            </w:r>
            <w:r>
              <w:rPr>
                <w:rFonts w:hint="eastAsia"/>
                <w:szCs w:val="21"/>
              </w:rPr>
              <w:t>。（未调整的计</w:t>
            </w:r>
            <w:r>
              <w:rPr>
                <w:szCs w:val="21"/>
              </w:rPr>
              <w:t>2</w:t>
            </w:r>
            <w:r>
              <w:rPr>
                <w:rFonts w:hint="eastAsia"/>
                <w:szCs w:val="21"/>
              </w:rPr>
              <w:t>分，调整了的除特殊原因外按比例扣减）</w:t>
            </w:r>
          </w:p>
          <w:p>
            <w:pPr>
              <w:spacing w:line="240" w:lineRule="exact"/>
              <w:rPr>
                <w:szCs w:val="21"/>
              </w:rPr>
            </w:pPr>
            <w:r>
              <w:rPr>
                <w:rFonts w:hint="eastAsia"/>
                <w:szCs w:val="21"/>
              </w:rPr>
              <w:t>预算调整数：部门（单位）在本年度内涉及预算的追加、追减或结构调整的资金总和（因落实国家政策、发生不可抗力、上级部门或本级党委政府临时交办而产生的调整除外）。</w:t>
            </w:r>
          </w:p>
        </w:tc>
        <w:tc>
          <w:tcPr>
            <w:tcW w:w="328" w:type="pct"/>
            <w:tcBorders>
              <w:top w:val="nil"/>
              <w:left w:val="nil"/>
              <w:bottom w:val="single" w:color="auto" w:sz="4" w:space="0"/>
              <w:right w:val="single" w:color="auto" w:sz="4" w:space="0"/>
            </w:tcBorders>
            <w:noWrap/>
            <w:vAlign w:val="center"/>
          </w:tcPr>
          <w:p>
            <w:pPr>
              <w:widowControl/>
              <w:spacing w:line="260" w:lineRule="exact"/>
              <w:jc w:val="center"/>
              <w:rPr>
                <w:rFonts w:hint="default" w:ascii="Times New Roman" w:hAnsi="Times New Roman" w:eastAsia="宋体" w:cs="Times New Roman"/>
                <w:kern w:val="0"/>
                <w:sz w:val="21"/>
                <w:szCs w:val="21"/>
                <w:highlight w:val="none"/>
                <w:lang w:val="en-US" w:eastAsia="zh-CN" w:bidi="ar-SA"/>
              </w:rPr>
            </w:pPr>
            <w:r>
              <w:rPr>
                <w:rFonts w:hint="eastAsia"/>
                <w:kern w:val="0"/>
                <w:sz w:val="21"/>
                <w:szCs w:val="21"/>
                <w:highlight w:val="none"/>
                <w:lang w:val="en-US" w:eastAsia="zh-CN"/>
              </w:rPr>
              <w:t>0</w:t>
            </w:r>
          </w:p>
        </w:tc>
        <w:tc>
          <w:tcPr>
            <w:tcW w:w="1387" w:type="pct"/>
            <w:tcBorders>
              <w:top w:val="nil"/>
              <w:left w:val="nil"/>
              <w:bottom w:val="single" w:color="auto" w:sz="4" w:space="0"/>
              <w:right w:val="single" w:color="auto" w:sz="12" w:space="0"/>
            </w:tcBorders>
            <w:noWrap/>
            <w:vAlign w:val="center"/>
          </w:tcPr>
          <w:p>
            <w:pPr>
              <w:widowControl/>
              <w:spacing w:line="260" w:lineRule="exact"/>
              <w:jc w:val="both"/>
              <w:rPr>
                <w:rFonts w:hint="default" w:ascii="Times New Roman" w:hAnsi="Times New Roman" w:eastAsia="宋体" w:cs="Times New Roman"/>
                <w:kern w:val="0"/>
                <w:sz w:val="21"/>
                <w:szCs w:val="21"/>
                <w:highlight w:val="none"/>
                <w:lang w:val="en-US" w:eastAsia="zh-CN" w:bidi="ar-SA"/>
              </w:rPr>
            </w:pPr>
            <w:r>
              <w:rPr>
                <w:rFonts w:hint="eastAsia" w:eastAsia="宋体"/>
                <w:kern w:val="0"/>
                <w:sz w:val="21"/>
                <w:szCs w:val="21"/>
                <w:highlight w:val="none"/>
                <w:lang w:val="en-US" w:eastAsia="zh-CN"/>
              </w:rPr>
              <w:t>调整预算数</w:t>
            </w:r>
            <w:r>
              <w:rPr>
                <w:rFonts w:hint="eastAsia"/>
                <w:kern w:val="0"/>
                <w:sz w:val="21"/>
                <w:szCs w:val="21"/>
                <w:highlight w:val="none"/>
                <w:lang w:val="en-US" w:eastAsia="zh-CN"/>
              </w:rPr>
              <w:t>666.99</w:t>
            </w:r>
            <w:r>
              <w:rPr>
                <w:rFonts w:hint="eastAsia" w:eastAsia="宋体"/>
                <w:kern w:val="0"/>
                <w:sz w:val="21"/>
                <w:szCs w:val="21"/>
                <w:highlight w:val="none"/>
                <w:lang w:val="en-US" w:eastAsia="zh-CN"/>
              </w:rPr>
              <w:t>万元，预算数</w:t>
            </w:r>
            <w:r>
              <w:rPr>
                <w:rFonts w:hint="eastAsia"/>
                <w:kern w:val="0"/>
                <w:sz w:val="21"/>
                <w:szCs w:val="21"/>
                <w:highlight w:val="none"/>
                <w:lang w:val="en-US" w:eastAsia="zh-CN"/>
              </w:rPr>
              <w:t>127.25</w:t>
            </w:r>
            <w:r>
              <w:rPr>
                <w:rFonts w:hint="eastAsia" w:eastAsia="宋体"/>
                <w:kern w:val="0"/>
                <w:sz w:val="21"/>
                <w:szCs w:val="21"/>
                <w:highlight w:val="none"/>
                <w:lang w:val="en-US" w:eastAsia="zh-CN"/>
              </w:rPr>
              <w:t>万元</w:t>
            </w:r>
            <w:r>
              <w:rPr>
                <w:rFonts w:hint="eastAsia"/>
                <w:kern w:val="0"/>
                <w:sz w:val="21"/>
                <w:szCs w:val="21"/>
                <w:highlight w:val="none"/>
                <w:lang w:val="en-US" w:eastAsia="zh-CN"/>
              </w:rPr>
              <w:t>，预算调整率为524.16%</w:t>
            </w:r>
            <w:r>
              <w:rPr>
                <w:rFonts w:hint="eastAsia" w:eastAsia="宋体"/>
                <w:kern w:val="0"/>
                <w:sz w:val="21"/>
                <w:szCs w:val="21"/>
                <w:highlight w:val="none"/>
                <w:lang w:val="en-US" w:eastAsia="zh-CN"/>
              </w:rPr>
              <w:t>。</w:t>
            </w:r>
          </w:p>
        </w:tc>
      </w:tr>
      <w:tr>
        <w:tblPrEx>
          <w:tblCellMar>
            <w:top w:w="0" w:type="dxa"/>
            <w:left w:w="28" w:type="dxa"/>
            <w:bottom w:w="0" w:type="dxa"/>
            <w:right w:w="28" w:type="dxa"/>
          </w:tblCellMar>
        </w:tblPrEx>
        <w:trPr>
          <w:trHeight w:val="1800" w:hRule="atLeast"/>
          <w:jc w:val="center"/>
        </w:trPr>
        <w:tc>
          <w:tcPr>
            <w:tcW w:w="161"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260" w:type="pct"/>
            <w:vMerge w:val="continue"/>
            <w:tcBorders>
              <w:top w:val="nil"/>
              <w:left w:val="single" w:color="auto" w:sz="4" w:space="0"/>
              <w:bottom w:val="single" w:color="000000" w:sz="4" w:space="0"/>
              <w:right w:val="single" w:color="auto" w:sz="4" w:space="0"/>
            </w:tcBorders>
            <w:noWrap w:val="0"/>
            <w:vAlign w:val="center"/>
          </w:tcPr>
          <w:p>
            <w:pPr>
              <w:spacing w:line="240" w:lineRule="exact"/>
              <w:jc w:val="center"/>
              <w:rPr>
                <w:szCs w:val="21"/>
              </w:rPr>
            </w:pPr>
          </w:p>
        </w:tc>
        <w:tc>
          <w:tcPr>
            <w:tcW w:w="398"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支付进度率（</w:t>
            </w:r>
            <w:r>
              <w:rPr>
                <w:szCs w:val="21"/>
              </w:rPr>
              <w:t>2</w:t>
            </w:r>
            <w:r>
              <w:rPr>
                <w:rFonts w:hint="eastAsia"/>
                <w:szCs w:val="21"/>
              </w:rPr>
              <w:t>分）</w:t>
            </w:r>
          </w:p>
        </w:tc>
        <w:tc>
          <w:tcPr>
            <w:tcW w:w="1094"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部门（单位）实际支付进度与既定支付进度的比率，用以反映和考核部门（单位）预算执行的及时性和均衡性程度。</w:t>
            </w:r>
          </w:p>
        </w:tc>
        <w:tc>
          <w:tcPr>
            <w:tcW w:w="136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支付进度率</w:t>
            </w:r>
            <w:r>
              <w:rPr>
                <w:szCs w:val="21"/>
              </w:rPr>
              <w:t>=</w:t>
            </w:r>
            <w:r>
              <w:rPr>
                <w:rFonts w:hint="eastAsia"/>
                <w:szCs w:val="21"/>
              </w:rPr>
              <w:t>（实际支付进度</w:t>
            </w:r>
            <w:r>
              <w:rPr>
                <w:szCs w:val="21"/>
              </w:rPr>
              <w:t>/</w:t>
            </w:r>
            <w:r>
              <w:rPr>
                <w:rFonts w:hint="eastAsia"/>
                <w:szCs w:val="21"/>
              </w:rPr>
              <w:t>既定支付进度）×</w:t>
            </w:r>
            <w:r>
              <w:rPr>
                <w:szCs w:val="21"/>
              </w:rPr>
              <w:t>100%</w:t>
            </w:r>
            <w:r>
              <w:rPr>
                <w:rFonts w:hint="eastAsia"/>
                <w:szCs w:val="21"/>
              </w:rPr>
              <w:t>。完成年终进度的计</w:t>
            </w:r>
            <w:r>
              <w:rPr>
                <w:szCs w:val="21"/>
              </w:rPr>
              <w:t>1</w:t>
            </w:r>
            <w:r>
              <w:rPr>
                <w:rFonts w:hint="eastAsia"/>
                <w:szCs w:val="21"/>
              </w:rPr>
              <w:t>分，按季度完成预算进度的计</w:t>
            </w:r>
            <w:r>
              <w:rPr>
                <w:szCs w:val="21"/>
              </w:rPr>
              <w:t>1</w:t>
            </w:r>
            <w:r>
              <w:rPr>
                <w:rFonts w:hint="eastAsia"/>
                <w:szCs w:val="21"/>
              </w:rPr>
              <w:t>分。</w:t>
            </w:r>
          </w:p>
          <w:p>
            <w:pPr>
              <w:spacing w:line="240" w:lineRule="exact"/>
              <w:rPr>
                <w:szCs w:val="21"/>
              </w:rPr>
            </w:pPr>
            <w:r>
              <w:rPr>
                <w:rFonts w:hint="eastAsia"/>
                <w:szCs w:val="21"/>
              </w:rPr>
              <w:t>实际支付进度：部门（单位）在某一时点的支出预算执行总数与年度支出预算数的比率。</w:t>
            </w:r>
          </w:p>
          <w:p>
            <w:pPr>
              <w:spacing w:line="240" w:lineRule="exact"/>
              <w:rPr>
                <w:szCs w:val="21"/>
              </w:rPr>
            </w:pPr>
            <w:r>
              <w:rPr>
                <w:rFonts w:hint="eastAsia"/>
                <w:szCs w:val="21"/>
              </w:rPr>
              <w:t>既定支付进度：由部门（单位）在申报部门整体绩效目标时，参照序时支付进度、前三年支付进度、同级部门平均支付进度水平等确定的，在某一时点应达到的支付进度（比率）。</w:t>
            </w:r>
          </w:p>
        </w:tc>
        <w:tc>
          <w:tcPr>
            <w:tcW w:w="328" w:type="pct"/>
            <w:tcBorders>
              <w:top w:val="nil"/>
              <w:left w:val="nil"/>
              <w:bottom w:val="single" w:color="auto" w:sz="4" w:space="0"/>
              <w:right w:val="single" w:color="auto" w:sz="4" w:space="0"/>
            </w:tcBorders>
            <w:noWrap/>
            <w:vAlign w:val="center"/>
          </w:tcPr>
          <w:p>
            <w:pPr>
              <w:widowControl/>
              <w:spacing w:line="260" w:lineRule="exact"/>
              <w:jc w:val="center"/>
              <w:rPr>
                <w:rFonts w:hint="default"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2</w:t>
            </w:r>
          </w:p>
        </w:tc>
        <w:tc>
          <w:tcPr>
            <w:tcW w:w="1387" w:type="pct"/>
            <w:tcBorders>
              <w:top w:val="nil"/>
              <w:left w:val="nil"/>
              <w:bottom w:val="single" w:color="auto" w:sz="4" w:space="0"/>
              <w:right w:val="single" w:color="auto" w:sz="12" w:space="0"/>
            </w:tcBorders>
            <w:noWrap/>
            <w:vAlign w:val="center"/>
          </w:tcPr>
          <w:p>
            <w:pPr>
              <w:widowControl/>
              <w:spacing w:line="260" w:lineRule="exact"/>
              <w:jc w:val="both"/>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完成年终支付进度及季度支付进度。</w:t>
            </w:r>
          </w:p>
        </w:tc>
      </w:tr>
      <w:tr>
        <w:tblPrEx>
          <w:tblCellMar>
            <w:top w:w="0" w:type="dxa"/>
            <w:left w:w="28" w:type="dxa"/>
            <w:bottom w:w="0" w:type="dxa"/>
            <w:right w:w="28" w:type="dxa"/>
          </w:tblCellMar>
        </w:tblPrEx>
        <w:trPr>
          <w:trHeight w:val="1035" w:hRule="atLeast"/>
          <w:jc w:val="center"/>
        </w:trPr>
        <w:tc>
          <w:tcPr>
            <w:tcW w:w="161"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260" w:type="pct"/>
            <w:vMerge w:val="continue"/>
            <w:tcBorders>
              <w:top w:val="nil"/>
              <w:left w:val="single" w:color="auto" w:sz="4" w:space="0"/>
              <w:bottom w:val="single" w:color="000000" w:sz="4" w:space="0"/>
              <w:right w:val="single" w:color="auto" w:sz="4" w:space="0"/>
            </w:tcBorders>
            <w:noWrap w:val="0"/>
            <w:vAlign w:val="center"/>
          </w:tcPr>
          <w:p>
            <w:pPr>
              <w:spacing w:line="240" w:lineRule="exact"/>
              <w:jc w:val="center"/>
              <w:rPr>
                <w:szCs w:val="21"/>
              </w:rPr>
            </w:pPr>
          </w:p>
        </w:tc>
        <w:tc>
          <w:tcPr>
            <w:tcW w:w="398"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结转结余率（</w:t>
            </w:r>
            <w:r>
              <w:rPr>
                <w:szCs w:val="21"/>
              </w:rPr>
              <w:t>2</w:t>
            </w:r>
            <w:r>
              <w:rPr>
                <w:rFonts w:hint="eastAsia"/>
                <w:szCs w:val="21"/>
              </w:rPr>
              <w:t>分）</w:t>
            </w:r>
          </w:p>
        </w:tc>
        <w:tc>
          <w:tcPr>
            <w:tcW w:w="1094"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部门（单位）本年度结转结余总额与支出预算数的比率，用以反映和考核部门（单位）对本年度结转结余资金的实际控制程度。</w:t>
            </w:r>
          </w:p>
        </w:tc>
        <w:tc>
          <w:tcPr>
            <w:tcW w:w="136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结转结余率</w:t>
            </w:r>
            <w:r>
              <w:rPr>
                <w:szCs w:val="21"/>
              </w:rPr>
              <w:t>=</w:t>
            </w:r>
            <w:r>
              <w:rPr>
                <w:rFonts w:hint="eastAsia"/>
                <w:szCs w:val="21"/>
              </w:rPr>
              <w:t>结转结余总额</w:t>
            </w:r>
            <w:r>
              <w:rPr>
                <w:szCs w:val="21"/>
              </w:rPr>
              <w:t>/</w:t>
            </w:r>
            <w:r>
              <w:rPr>
                <w:rFonts w:hint="eastAsia"/>
                <w:szCs w:val="21"/>
              </w:rPr>
              <w:t>支出预算数×</w:t>
            </w:r>
            <w:r>
              <w:rPr>
                <w:szCs w:val="21"/>
              </w:rPr>
              <w:t>100%</w:t>
            </w:r>
            <w:r>
              <w:rPr>
                <w:rFonts w:hint="eastAsia"/>
                <w:szCs w:val="21"/>
              </w:rPr>
              <w:t>。低于</w:t>
            </w:r>
            <w:r>
              <w:rPr>
                <w:szCs w:val="21"/>
              </w:rPr>
              <w:t>5%</w:t>
            </w:r>
            <w:r>
              <w:rPr>
                <w:rFonts w:hint="eastAsia"/>
                <w:szCs w:val="21"/>
              </w:rPr>
              <w:t>的计</w:t>
            </w:r>
            <w:r>
              <w:rPr>
                <w:szCs w:val="21"/>
              </w:rPr>
              <w:t>1</w:t>
            </w:r>
            <w:r>
              <w:rPr>
                <w:rFonts w:hint="eastAsia"/>
                <w:szCs w:val="21"/>
              </w:rPr>
              <w:t>分，每超过</w:t>
            </w:r>
            <w:r>
              <w:rPr>
                <w:szCs w:val="21"/>
              </w:rPr>
              <w:t>5</w:t>
            </w:r>
            <w:r>
              <w:rPr>
                <w:rFonts w:hint="eastAsia"/>
                <w:szCs w:val="21"/>
              </w:rPr>
              <w:t>个百分点扣</w:t>
            </w:r>
            <w:r>
              <w:rPr>
                <w:szCs w:val="21"/>
              </w:rPr>
              <w:t>1</w:t>
            </w:r>
            <w:r>
              <w:rPr>
                <w:rFonts w:hint="eastAsia"/>
                <w:szCs w:val="21"/>
              </w:rPr>
              <w:t>分，扣完为止。</w:t>
            </w:r>
          </w:p>
          <w:p>
            <w:pPr>
              <w:spacing w:line="240" w:lineRule="exact"/>
              <w:rPr>
                <w:szCs w:val="21"/>
              </w:rPr>
            </w:pPr>
            <w:r>
              <w:rPr>
                <w:rFonts w:hint="eastAsia"/>
                <w:szCs w:val="21"/>
              </w:rPr>
              <w:t>结转结余总额：部门（单位）本年度的结转资金与结余资金之和（以决算数为准）。</w:t>
            </w:r>
          </w:p>
        </w:tc>
        <w:tc>
          <w:tcPr>
            <w:tcW w:w="328" w:type="pct"/>
            <w:tcBorders>
              <w:top w:val="nil"/>
              <w:left w:val="nil"/>
              <w:bottom w:val="single" w:color="auto" w:sz="4" w:space="0"/>
              <w:right w:val="single" w:color="auto" w:sz="4" w:space="0"/>
            </w:tcBorders>
            <w:noWrap/>
            <w:vAlign w:val="center"/>
          </w:tcPr>
          <w:p>
            <w:pPr>
              <w:widowControl/>
              <w:spacing w:line="260" w:lineRule="exact"/>
              <w:jc w:val="center"/>
              <w:rPr>
                <w:rFonts w:hint="default" w:ascii="Times New Roman" w:hAnsi="Times New Roman" w:eastAsia="宋体" w:cs="Times New Roman"/>
                <w:kern w:val="0"/>
                <w:sz w:val="21"/>
                <w:szCs w:val="21"/>
                <w:highlight w:val="none"/>
                <w:lang w:val="en-US" w:eastAsia="zh-CN" w:bidi="ar-SA"/>
              </w:rPr>
            </w:pPr>
            <w:r>
              <w:rPr>
                <w:rFonts w:hint="eastAsia"/>
                <w:kern w:val="0"/>
                <w:sz w:val="21"/>
                <w:szCs w:val="21"/>
                <w:highlight w:val="none"/>
                <w:lang w:val="en-US" w:eastAsia="zh-CN"/>
              </w:rPr>
              <w:t>2</w:t>
            </w:r>
          </w:p>
        </w:tc>
        <w:tc>
          <w:tcPr>
            <w:tcW w:w="1387" w:type="pct"/>
            <w:tcBorders>
              <w:top w:val="nil"/>
              <w:left w:val="nil"/>
              <w:bottom w:val="single" w:color="auto" w:sz="4" w:space="0"/>
              <w:right w:val="single" w:color="auto" w:sz="12" w:space="0"/>
            </w:tcBorders>
            <w:noWrap/>
            <w:vAlign w:val="center"/>
          </w:tcPr>
          <w:p>
            <w:pPr>
              <w:widowControl/>
              <w:spacing w:line="260" w:lineRule="exact"/>
              <w:jc w:val="both"/>
              <w:rPr>
                <w:rFonts w:hint="default" w:ascii="Times New Roman" w:hAnsi="Times New Roman" w:eastAsia="宋体" w:cs="Times New Roman"/>
                <w:kern w:val="0"/>
                <w:sz w:val="21"/>
                <w:szCs w:val="21"/>
                <w:highlight w:val="none"/>
                <w:lang w:val="en-US" w:eastAsia="zh-CN" w:bidi="ar-SA"/>
              </w:rPr>
            </w:pPr>
            <w:r>
              <w:rPr>
                <w:rFonts w:hint="eastAsia" w:eastAsia="宋体"/>
                <w:kern w:val="0"/>
                <w:sz w:val="21"/>
                <w:szCs w:val="21"/>
                <w:highlight w:val="none"/>
                <w:lang w:val="en-US" w:eastAsia="zh-CN"/>
              </w:rPr>
              <w:t>结转结余总额</w:t>
            </w:r>
            <w:r>
              <w:rPr>
                <w:rFonts w:hint="eastAsia"/>
                <w:kern w:val="0"/>
                <w:sz w:val="21"/>
                <w:szCs w:val="21"/>
                <w:highlight w:val="none"/>
                <w:lang w:val="en-US" w:eastAsia="zh-CN"/>
              </w:rPr>
              <w:t>0</w:t>
            </w:r>
            <w:r>
              <w:rPr>
                <w:rFonts w:hint="eastAsia" w:eastAsia="宋体"/>
                <w:kern w:val="0"/>
                <w:sz w:val="21"/>
                <w:szCs w:val="21"/>
                <w:highlight w:val="none"/>
                <w:lang w:val="en-US" w:eastAsia="zh-CN"/>
              </w:rPr>
              <w:t>万元，结转结余率</w:t>
            </w:r>
            <w:r>
              <w:rPr>
                <w:rFonts w:hint="eastAsia"/>
                <w:kern w:val="0"/>
                <w:sz w:val="21"/>
                <w:szCs w:val="21"/>
                <w:highlight w:val="none"/>
                <w:lang w:val="en-US" w:eastAsia="zh-CN"/>
              </w:rPr>
              <w:t>0</w:t>
            </w:r>
            <w:r>
              <w:rPr>
                <w:rFonts w:hint="eastAsia" w:eastAsia="宋体"/>
                <w:kern w:val="0"/>
                <w:sz w:val="21"/>
                <w:szCs w:val="21"/>
                <w:highlight w:val="none"/>
                <w:lang w:val="en-US" w:eastAsia="zh-CN"/>
              </w:rPr>
              <w:t>%</w:t>
            </w:r>
          </w:p>
        </w:tc>
      </w:tr>
      <w:tr>
        <w:tblPrEx>
          <w:tblCellMar>
            <w:top w:w="0" w:type="dxa"/>
            <w:left w:w="28" w:type="dxa"/>
            <w:bottom w:w="0" w:type="dxa"/>
            <w:right w:w="28" w:type="dxa"/>
          </w:tblCellMar>
        </w:tblPrEx>
        <w:trPr>
          <w:trHeight w:val="1247" w:hRule="atLeast"/>
          <w:jc w:val="center"/>
        </w:trPr>
        <w:tc>
          <w:tcPr>
            <w:tcW w:w="161"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260" w:type="pct"/>
            <w:vMerge w:val="continue"/>
            <w:tcBorders>
              <w:top w:val="nil"/>
              <w:left w:val="single" w:color="auto" w:sz="4" w:space="0"/>
              <w:bottom w:val="single" w:color="000000" w:sz="4" w:space="0"/>
              <w:right w:val="single" w:color="auto" w:sz="4" w:space="0"/>
            </w:tcBorders>
            <w:noWrap w:val="0"/>
            <w:vAlign w:val="center"/>
          </w:tcPr>
          <w:p>
            <w:pPr>
              <w:spacing w:line="240" w:lineRule="exact"/>
              <w:jc w:val="center"/>
              <w:rPr>
                <w:szCs w:val="21"/>
              </w:rPr>
            </w:pPr>
          </w:p>
        </w:tc>
        <w:tc>
          <w:tcPr>
            <w:tcW w:w="398"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结转结余变动率（</w:t>
            </w:r>
            <w:r>
              <w:rPr>
                <w:szCs w:val="21"/>
              </w:rPr>
              <w:t>2</w:t>
            </w:r>
            <w:r>
              <w:rPr>
                <w:rFonts w:hint="eastAsia"/>
                <w:szCs w:val="21"/>
              </w:rPr>
              <w:t>分）</w:t>
            </w:r>
          </w:p>
        </w:tc>
        <w:tc>
          <w:tcPr>
            <w:tcW w:w="1094"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部门（单位）本年度结转结余资金总额与上年度结转结余资金总额的变动比率，用以反映和考核部门（单位）对控制结转结余资金的努力程度。</w:t>
            </w:r>
          </w:p>
        </w:tc>
        <w:tc>
          <w:tcPr>
            <w:tcW w:w="136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结转结余变动率</w:t>
            </w:r>
            <w:r>
              <w:rPr>
                <w:szCs w:val="21"/>
              </w:rPr>
              <w:t>=[</w:t>
            </w:r>
            <w:r>
              <w:rPr>
                <w:rFonts w:hint="eastAsia"/>
                <w:szCs w:val="21"/>
              </w:rPr>
              <w:t>（本年度累计结转结余资金总额</w:t>
            </w:r>
            <w:r>
              <w:rPr>
                <w:szCs w:val="21"/>
              </w:rPr>
              <w:t>-</w:t>
            </w:r>
            <w:r>
              <w:rPr>
                <w:rFonts w:hint="eastAsia"/>
                <w:szCs w:val="21"/>
              </w:rPr>
              <w:t>上年度累计结转结余资金总额）</w:t>
            </w:r>
            <w:r>
              <w:rPr>
                <w:szCs w:val="21"/>
              </w:rPr>
              <w:t>/</w:t>
            </w:r>
            <w:r>
              <w:rPr>
                <w:rFonts w:hint="eastAsia"/>
                <w:szCs w:val="21"/>
              </w:rPr>
              <w:t>上年度累计结转结余资金总额</w:t>
            </w:r>
            <w:r>
              <w:rPr>
                <w:szCs w:val="21"/>
              </w:rPr>
              <w:t>]</w:t>
            </w:r>
            <w:r>
              <w:rPr>
                <w:rFonts w:hint="eastAsia"/>
                <w:szCs w:val="21"/>
              </w:rPr>
              <w:t>×</w:t>
            </w:r>
            <w:r>
              <w:rPr>
                <w:szCs w:val="21"/>
              </w:rPr>
              <w:t>100%</w:t>
            </w:r>
            <w:r>
              <w:rPr>
                <w:rFonts w:hint="eastAsia"/>
                <w:szCs w:val="21"/>
              </w:rPr>
              <w:t>。（低于</w:t>
            </w:r>
            <w:r>
              <w:rPr>
                <w:szCs w:val="21"/>
              </w:rPr>
              <w:t>15%</w:t>
            </w:r>
            <w:r>
              <w:rPr>
                <w:rFonts w:hint="eastAsia"/>
                <w:szCs w:val="21"/>
              </w:rPr>
              <w:t>的计</w:t>
            </w:r>
            <w:r>
              <w:rPr>
                <w:szCs w:val="21"/>
              </w:rPr>
              <w:t>2</w:t>
            </w:r>
            <w:r>
              <w:rPr>
                <w:rFonts w:hint="eastAsia"/>
                <w:szCs w:val="21"/>
              </w:rPr>
              <w:t>分，每超过</w:t>
            </w:r>
            <w:r>
              <w:rPr>
                <w:szCs w:val="21"/>
              </w:rPr>
              <w:t>5</w:t>
            </w:r>
            <w:r>
              <w:rPr>
                <w:rFonts w:hint="eastAsia"/>
                <w:szCs w:val="21"/>
              </w:rPr>
              <w:t>个百分点扣</w:t>
            </w:r>
            <w:r>
              <w:rPr>
                <w:szCs w:val="21"/>
              </w:rPr>
              <w:t>1</w:t>
            </w:r>
            <w:r>
              <w:rPr>
                <w:rFonts w:hint="eastAsia"/>
                <w:szCs w:val="21"/>
              </w:rPr>
              <w:t>分，扣完为止）</w:t>
            </w:r>
          </w:p>
        </w:tc>
        <w:tc>
          <w:tcPr>
            <w:tcW w:w="328" w:type="pct"/>
            <w:tcBorders>
              <w:top w:val="nil"/>
              <w:left w:val="nil"/>
              <w:bottom w:val="single" w:color="auto" w:sz="4" w:space="0"/>
              <w:right w:val="single" w:color="auto" w:sz="4" w:space="0"/>
            </w:tcBorders>
            <w:noWrap/>
            <w:vAlign w:val="center"/>
          </w:tcPr>
          <w:p>
            <w:pPr>
              <w:widowControl/>
              <w:spacing w:line="260" w:lineRule="exact"/>
              <w:jc w:val="center"/>
              <w:rPr>
                <w:rFonts w:hint="default"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kern w:val="0"/>
                <w:sz w:val="21"/>
                <w:szCs w:val="21"/>
                <w:highlight w:val="none"/>
                <w:lang w:val="en-US" w:eastAsia="zh-CN" w:bidi="ar-SA"/>
              </w:rPr>
              <w:t>2</w:t>
            </w:r>
          </w:p>
        </w:tc>
        <w:tc>
          <w:tcPr>
            <w:tcW w:w="1387" w:type="pct"/>
            <w:tcBorders>
              <w:top w:val="nil"/>
              <w:left w:val="nil"/>
              <w:bottom w:val="single" w:color="auto" w:sz="4" w:space="0"/>
              <w:right w:val="single" w:color="auto" w:sz="12" w:space="0"/>
            </w:tcBorders>
            <w:noWrap/>
            <w:vAlign w:val="center"/>
          </w:tcPr>
          <w:p>
            <w:pPr>
              <w:widowControl/>
              <w:spacing w:line="260" w:lineRule="exact"/>
              <w:jc w:val="both"/>
              <w:rPr>
                <w:rFonts w:hint="default" w:ascii="Times New Roman" w:hAnsi="Times New Roman" w:eastAsia="宋体" w:cs="Times New Roman"/>
                <w:kern w:val="0"/>
                <w:sz w:val="21"/>
                <w:szCs w:val="21"/>
                <w:highlight w:val="none"/>
                <w:lang w:val="en-US" w:eastAsia="zh-CN" w:bidi="ar-SA"/>
              </w:rPr>
            </w:pPr>
            <w:r>
              <w:rPr>
                <w:rFonts w:hint="eastAsia" w:eastAsia="宋体"/>
                <w:kern w:val="0"/>
                <w:sz w:val="21"/>
                <w:szCs w:val="21"/>
                <w:highlight w:val="none"/>
                <w:lang w:val="en-US" w:eastAsia="zh-CN"/>
              </w:rPr>
              <w:t>上年度结转结余总额0万元，变动率为0%</w:t>
            </w:r>
          </w:p>
        </w:tc>
      </w:tr>
      <w:tr>
        <w:tblPrEx>
          <w:tblCellMar>
            <w:top w:w="0" w:type="dxa"/>
            <w:left w:w="28" w:type="dxa"/>
            <w:bottom w:w="0" w:type="dxa"/>
            <w:right w:w="28" w:type="dxa"/>
          </w:tblCellMar>
        </w:tblPrEx>
        <w:trPr>
          <w:trHeight w:val="1153" w:hRule="atLeast"/>
          <w:jc w:val="center"/>
        </w:trPr>
        <w:tc>
          <w:tcPr>
            <w:tcW w:w="161"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260" w:type="pct"/>
            <w:vMerge w:val="continue"/>
            <w:tcBorders>
              <w:top w:val="nil"/>
              <w:left w:val="single" w:color="auto" w:sz="4" w:space="0"/>
              <w:bottom w:val="single" w:color="000000" w:sz="4" w:space="0"/>
              <w:right w:val="single" w:color="auto" w:sz="4" w:space="0"/>
            </w:tcBorders>
            <w:noWrap w:val="0"/>
            <w:vAlign w:val="center"/>
          </w:tcPr>
          <w:p>
            <w:pPr>
              <w:spacing w:line="240" w:lineRule="exact"/>
              <w:jc w:val="center"/>
              <w:rPr>
                <w:szCs w:val="21"/>
              </w:rPr>
            </w:pPr>
          </w:p>
        </w:tc>
        <w:tc>
          <w:tcPr>
            <w:tcW w:w="398"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公用经费控制率（</w:t>
            </w:r>
            <w:r>
              <w:rPr>
                <w:szCs w:val="21"/>
              </w:rPr>
              <w:t>2</w:t>
            </w:r>
            <w:r>
              <w:rPr>
                <w:rFonts w:hint="eastAsia"/>
                <w:szCs w:val="21"/>
              </w:rPr>
              <w:t>分）</w:t>
            </w:r>
          </w:p>
        </w:tc>
        <w:tc>
          <w:tcPr>
            <w:tcW w:w="1094"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部门（单位）本年度实际支出的公用经费总额与预算安排的公用经费总额的比率，用以反映和考核部门（单位）对机构运转成本的实际控制程度。</w:t>
            </w:r>
          </w:p>
        </w:tc>
        <w:tc>
          <w:tcPr>
            <w:tcW w:w="136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公用经费控制率</w:t>
            </w:r>
            <w:r>
              <w:rPr>
                <w:szCs w:val="21"/>
              </w:rPr>
              <w:t>=</w:t>
            </w:r>
            <w:r>
              <w:rPr>
                <w:rFonts w:hint="eastAsia"/>
                <w:szCs w:val="21"/>
              </w:rPr>
              <w:t>（实际支出公用经费总额</w:t>
            </w:r>
            <w:r>
              <w:rPr>
                <w:szCs w:val="21"/>
              </w:rPr>
              <w:t>/</w:t>
            </w:r>
            <w:r>
              <w:rPr>
                <w:rFonts w:hint="eastAsia"/>
                <w:szCs w:val="21"/>
              </w:rPr>
              <w:t>预算安排公用经费总额）×</w:t>
            </w:r>
            <w:r>
              <w:rPr>
                <w:szCs w:val="21"/>
              </w:rPr>
              <w:t>100%</w:t>
            </w:r>
            <w:r>
              <w:rPr>
                <w:rFonts w:hint="eastAsia"/>
                <w:szCs w:val="21"/>
              </w:rPr>
              <w:t>。（为</w:t>
            </w:r>
            <w:r>
              <w:rPr>
                <w:szCs w:val="21"/>
              </w:rPr>
              <w:t>100%</w:t>
            </w:r>
            <w:r>
              <w:rPr>
                <w:rFonts w:hint="eastAsia"/>
                <w:szCs w:val="21"/>
              </w:rPr>
              <w:t>的计</w:t>
            </w:r>
            <w:r>
              <w:rPr>
                <w:szCs w:val="21"/>
              </w:rPr>
              <w:t>2</w:t>
            </w:r>
            <w:r>
              <w:rPr>
                <w:rFonts w:hint="eastAsia"/>
                <w:szCs w:val="21"/>
              </w:rPr>
              <w:t>分，每超过</w:t>
            </w:r>
            <w:r>
              <w:rPr>
                <w:szCs w:val="21"/>
              </w:rPr>
              <w:t>1</w:t>
            </w:r>
            <w:r>
              <w:rPr>
                <w:rFonts w:hint="eastAsia"/>
                <w:szCs w:val="21"/>
              </w:rPr>
              <w:t>个百分点扣</w:t>
            </w:r>
            <w:r>
              <w:rPr>
                <w:szCs w:val="21"/>
              </w:rPr>
              <w:t>0.1</w:t>
            </w:r>
            <w:r>
              <w:rPr>
                <w:rFonts w:hint="eastAsia"/>
                <w:szCs w:val="21"/>
              </w:rPr>
              <w:t>分，扣完为止）</w:t>
            </w:r>
          </w:p>
        </w:tc>
        <w:tc>
          <w:tcPr>
            <w:tcW w:w="328" w:type="pct"/>
            <w:tcBorders>
              <w:top w:val="nil"/>
              <w:left w:val="nil"/>
              <w:bottom w:val="single" w:color="auto" w:sz="4" w:space="0"/>
              <w:right w:val="single" w:color="auto" w:sz="4" w:space="0"/>
            </w:tcBorders>
            <w:noWrap/>
            <w:vAlign w:val="center"/>
          </w:tcPr>
          <w:p>
            <w:pPr>
              <w:spacing w:line="240" w:lineRule="exact"/>
              <w:jc w:val="center"/>
              <w:rPr>
                <w:rFonts w:hint="default" w:eastAsia="宋体"/>
                <w:szCs w:val="21"/>
                <w:lang w:val="en-US" w:eastAsia="zh-CN"/>
              </w:rPr>
            </w:pPr>
            <w:r>
              <w:rPr>
                <w:rFonts w:hint="eastAsia"/>
                <w:szCs w:val="21"/>
                <w:lang w:val="en-US" w:eastAsia="zh-CN"/>
              </w:rPr>
              <w:t>2</w:t>
            </w:r>
          </w:p>
        </w:tc>
        <w:tc>
          <w:tcPr>
            <w:tcW w:w="1387" w:type="pct"/>
            <w:tcBorders>
              <w:top w:val="nil"/>
              <w:left w:val="nil"/>
              <w:bottom w:val="single" w:color="auto" w:sz="4" w:space="0"/>
              <w:right w:val="single" w:color="auto" w:sz="12" w:space="0"/>
            </w:tcBorders>
            <w:noWrap/>
            <w:vAlign w:val="center"/>
          </w:tcPr>
          <w:p>
            <w:pPr>
              <w:spacing w:line="240" w:lineRule="exact"/>
              <w:jc w:val="both"/>
              <w:rPr>
                <w:szCs w:val="21"/>
              </w:rPr>
            </w:pPr>
            <w:r>
              <w:rPr>
                <w:rFonts w:hint="eastAsia" w:eastAsia="宋体"/>
                <w:kern w:val="0"/>
                <w:sz w:val="21"/>
                <w:szCs w:val="21"/>
              </w:rPr>
              <w:t>实际支出公用经费总额</w:t>
            </w:r>
            <w:r>
              <w:rPr>
                <w:rFonts w:hint="eastAsia" w:eastAsia="宋体"/>
                <w:kern w:val="0"/>
                <w:sz w:val="21"/>
                <w:szCs w:val="21"/>
                <w:lang w:val="en-US" w:eastAsia="zh-CN"/>
              </w:rPr>
              <w:t>23.17万元</w:t>
            </w:r>
            <w:r>
              <w:rPr>
                <w:rFonts w:hint="eastAsia" w:eastAsia="宋体"/>
                <w:kern w:val="0"/>
                <w:sz w:val="21"/>
                <w:szCs w:val="21"/>
                <w:lang w:eastAsia="zh-CN"/>
              </w:rPr>
              <w:t>，</w:t>
            </w:r>
            <w:r>
              <w:rPr>
                <w:rFonts w:hint="eastAsia" w:eastAsia="宋体"/>
                <w:kern w:val="0"/>
                <w:sz w:val="21"/>
                <w:szCs w:val="21"/>
              </w:rPr>
              <w:t>预算安排公用经费总额</w:t>
            </w:r>
            <w:r>
              <w:rPr>
                <w:rFonts w:hint="eastAsia" w:eastAsia="宋体"/>
                <w:kern w:val="0"/>
                <w:sz w:val="21"/>
                <w:szCs w:val="21"/>
                <w:lang w:val="en-US" w:eastAsia="zh-CN"/>
              </w:rPr>
              <w:t>31.94万元，控制率72.54%</w:t>
            </w:r>
          </w:p>
        </w:tc>
      </w:tr>
      <w:tr>
        <w:tblPrEx>
          <w:tblCellMar>
            <w:top w:w="0" w:type="dxa"/>
            <w:left w:w="28" w:type="dxa"/>
            <w:bottom w:w="0" w:type="dxa"/>
            <w:right w:w="28" w:type="dxa"/>
          </w:tblCellMar>
        </w:tblPrEx>
        <w:trPr>
          <w:trHeight w:val="1172" w:hRule="atLeast"/>
          <w:jc w:val="center"/>
        </w:trPr>
        <w:tc>
          <w:tcPr>
            <w:tcW w:w="161"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260" w:type="pct"/>
            <w:vMerge w:val="continue"/>
            <w:tcBorders>
              <w:top w:val="nil"/>
              <w:left w:val="single" w:color="auto" w:sz="4" w:space="0"/>
              <w:bottom w:val="single" w:color="000000" w:sz="4" w:space="0"/>
              <w:right w:val="single" w:color="auto" w:sz="4" w:space="0"/>
            </w:tcBorders>
            <w:noWrap w:val="0"/>
            <w:vAlign w:val="center"/>
          </w:tcPr>
          <w:p>
            <w:pPr>
              <w:spacing w:line="240" w:lineRule="exact"/>
              <w:jc w:val="center"/>
              <w:rPr>
                <w:szCs w:val="21"/>
              </w:rPr>
            </w:pPr>
          </w:p>
        </w:tc>
        <w:tc>
          <w:tcPr>
            <w:tcW w:w="398"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“三公经费”控制率（</w:t>
            </w:r>
            <w:r>
              <w:rPr>
                <w:szCs w:val="21"/>
              </w:rPr>
              <w:t>2</w:t>
            </w:r>
            <w:r>
              <w:rPr>
                <w:rFonts w:hint="eastAsia"/>
                <w:szCs w:val="21"/>
              </w:rPr>
              <w:t>分）</w:t>
            </w:r>
          </w:p>
        </w:tc>
        <w:tc>
          <w:tcPr>
            <w:tcW w:w="1094"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部门（单位）本年度“三公经费”实际支出数与预算安排数的比率，用以反映和考核部门（单位）对“三公经费”的实际控制程度。</w:t>
            </w:r>
          </w:p>
        </w:tc>
        <w:tc>
          <w:tcPr>
            <w:tcW w:w="136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“三公经费”控制率</w:t>
            </w:r>
            <w:r>
              <w:rPr>
                <w:szCs w:val="21"/>
              </w:rPr>
              <w:t>=</w:t>
            </w:r>
            <w:r>
              <w:rPr>
                <w:rFonts w:hint="eastAsia"/>
                <w:szCs w:val="21"/>
              </w:rPr>
              <w:t>（“三公经费”实际支出数</w:t>
            </w:r>
            <w:r>
              <w:rPr>
                <w:szCs w:val="21"/>
              </w:rPr>
              <w:t>/</w:t>
            </w:r>
            <w:r>
              <w:rPr>
                <w:rFonts w:hint="eastAsia"/>
                <w:szCs w:val="21"/>
              </w:rPr>
              <w:t>“三公经费”预算安排数）×</w:t>
            </w:r>
            <w:r>
              <w:rPr>
                <w:szCs w:val="21"/>
              </w:rPr>
              <w:t>100%</w:t>
            </w:r>
            <w:r>
              <w:rPr>
                <w:rFonts w:hint="eastAsia"/>
                <w:szCs w:val="21"/>
              </w:rPr>
              <w:t>。（为</w:t>
            </w:r>
            <w:r>
              <w:rPr>
                <w:szCs w:val="21"/>
              </w:rPr>
              <w:t>100%</w:t>
            </w:r>
            <w:r>
              <w:rPr>
                <w:rFonts w:hint="eastAsia"/>
                <w:szCs w:val="21"/>
              </w:rPr>
              <w:t>的计</w:t>
            </w:r>
            <w:r>
              <w:rPr>
                <w:szCs w:val="21"/>
              </w:rPr>
              <w:t>2</w:t>
            </w:r>
            <w:r>
              <w:rPr>
                <w:rFonts w:hint="eastAsia"/>
                <w:szCs w:val="21"/>
              </w:rPr>
              <w:t>分，每超过</w:t>
            </w:r>
            <w:r>
              <w:rPr>
                <w:szCs w:val="21"/>
              </w:rPr>
              <w:t>1</w:t>
            </w:r>
            <w:r>
              <w:rPr>
                <w:rFonts w:hint="eastAsia"/>
                <w:szCs w:val="21"/>
              </w:rPr>
              <w:t>个百分点扣</w:t>
            </w:r>
            <w:r>
              <w:rPr>
                <w:szCs w:val="21"/>
              </w:rPr>
              <w:t>0.5</w:t>
            </w:r>
            <w:r>
              <w:rPr>
                <w:rFonts w:hint="eastAsia"/>
                <w:szCs w:val="21"/>
              </w:rPr>
              <w:t>分，扣完为止）</w:t>
            </w:r>
          </w:p>
        </w:tc>
        <w:tc>
          <w:tcPr>
            <w:tcW w:w="328" w:type="pct"/>
            <w:tcBorders>
              <w:top w:val="nil"/>
              <w:left w:val="nil"/>
              <w:bottom w:val="single" w:color="auto" w:sz="4" w:space="0"/>
              <w:right w:val="single" w:color="auto" w:sz="4" w:space="0"/>
            </w:tcBorders>
            <w:noWrap/>
            <w:vAlign w:val="center"/>
          </w:tcPr>
          <w:p>
            <w:pPr>
              <w:spacing w:line="240" w:lineRule="exact"/>
              <w:jc w:val="center"/>
              <w:rPr>
                <w:rFonts w:hint="eastAsia" w:eastAsia="宋体"/>
                <w:szCs w:val="21"/>
                <w:lang w:val="en-US" w:eastAsia="zh-CN"/>
              </w:rPr>
            </w:pPr>
            <w:r>
              <w:rPr>
                <w:rFonts w:hint="eastAsia"/>
                <w:szCs w:val="21"/>
                <w:lang w:val="en-US" w:eastAsia="zh-CN"/>
              </w:rPr>
              <w:t>2</w:t>
            </w:r>
          </w:p>
        </w:tc>
        <w:tc>
          <w:tcPr>
            <w:tcW w:w="1387" w:type="pct"/>
            <w:tcBorders>
              <w:top w:val="nil"/>
              <w:left w:val="nil"/>
              <w:bottom w:val="single" w:color="auto" w:sz="4" w:space="0"/>
              <w:right w:val="single" w:color="auto" w:sz="12" w:space="0"/>
            </w:tcBorders>
            <w:noWrap/>
            <w:vAlign w:val="center"/>
          </w:tcPr>
          <w:p>
            <w:pPr>
              <w:spacing w:line="240" w:lineRule="exact"/>
              <w:jc w:val="center"/>
              <w:rPr>
                <w:szCs w:val="21"/>
              </w:rPr>
            </w:pPr>
            <w:r>
              <w:rPr>
                <w:rFonts w:hint="eastAsia" w:eastAsia="宋体"/>
                <w:kern w:val="0"/>
                <w:sz w:val="21"/>
                <w:szCs w:val="21"/>
                <w:lang w:eastAsia="zh-CN"/>
              </w:rPr>
              <w:t>“</w:t>
            </w:r>
            <w:r>
              <w:rPr>
                <w:rFonts w:hint="eastAsia" w:eastAsia="宋体"/>
                <w:kern w:val="0"/>
                <w:sz w:val="21"/>
                <w:szCs w:val="21"/>
                <w:lang w:val="en-US" w:eastAsia="zh-CN"/>
              </w:rPr>
              <w:t>三公经费</w:t>
            </w:r>
            <w:r>
              <w:rPr>
                <w:rFonts w:hint="eastAsia" w:eastAsia="宋体"/>
                <w:kern w:val="0"/>
                <w:sz w:val="21"/>
                <w:szCs w:val="21"/>
                <w:lang w:eastAsia="zh-CN"/>
              </w:rPr>
              <w:t>”</w:t>
            </w:r>
            <w:r>
              <w:rPr>
                <w:rFonts w:hint="eastAsia" w:eastAsia="宋体"/>
                <w:kern w:val="0"/>
                <w:sz w:val="21"/>
                <w:szCs w:val="21"/>
                <w:lang w:val="en-US" w:eastAsia="zh-CN"/>
              </w:rPr>
              <w:t>实际支出数0.09万元，预算安排总额0.27万元，控制率33.33%</w:t>
            </w:r>
          </w:p>
        </w:tc>
      </w:tr>
      <w:tr>
        <w:tblPrEx>
          <w:tblCellMar>
            <w:top w:w="0" w:type="dxa"/>
            <w:left w:w="28" w:type="dxa"/>
            <w:bottom w:w="0" w:type="dxa"/>
            <w:right w:w="28" w:type="dxa"/>
          </w:tblCellMar>
        </w:tblPrEx>
        <w:trPr>
          <w:trHeight w:val="1500" w:hRule="atLeast"/>
          <w:jc w:val="center"/>
        </w:trPr>
        <w:tc>
          <w:tcPr>
            <w:tcW w:w="161"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260" w:type="pct"/>
            <w:vMerge w:val="continue"/>
            <w:tcBorders>
              <w:top w:val="nil"/>
              <w:left w:val="single" w:color="auto" w:sz="4" w:space="0"/>
              <w:bottom w:val="single" w:color="000000" w:sz="4" w:space="0"/>
              <w:right w:val="single" w:color="auto" w:sz="4" w:space="0"/>
            </w:tcBorders>
            <w:noWrap w:val="0"/>
            <w:vAlign w:val="center"/>
          </w:tcPr>
          <w:p>
            <w:pPr>
              <w:spacing w:line="240" w:lineRule="exact"/>
              <w:jc w:val="center"/>
              <w:rPr>
                <w:szCs w:val="21"/>
              </w:rPr>
            </w:pPr>
          </w:p>
        </w:tc>
        <w:tc>
          <w:tcPr>
            <w:tcW w:w="398"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政府采购执行率（</w:t>
            </w:r>
            <w:r>
              <w:rPr>
                <w:szCs w:val="21"/>
              </w:rPr>
              <w:t>4</w:t>
            </w:r>
            <w:r>
              <w:rPr>
                <w:rFonts w:hint="eastAsia"/>
                <w:szCs w:val="21"/>
              </w:rPr>
              <w:t>分）</w:t>
            </w:r>
          </w:p>
        </w:tc>
        <w:tc>
          <w:tcPr>
            <w:tcW w:w="1094"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部门（单位）本年度实际政府采购金额与年初政府采购预算的比率，用以反映和考核部门（单位）政府采购预算执行情况。</w:t>
            </w:r>
          </w:p>
        </w:tc>
        <w:tc>
          <w:tcPr>
            <w:tcW w:w="136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政府采购执行率</w:t>
            </w:r>
            <w:r>
              <w:rPr>
                <w:szCs w:val="21"/>
              </w:rPr>
              <w:t>=</w:t>
            </w:r>
            <w:r>
              <w:rPr>
                <w:rFonts w:hint="eastAsia"/>
                <w:szCs w:val="21"/>
              </w:rPr>
              <w:t>（实际政府采购金额</w:t>
            </w:r>
            <w:r>
              <w:rPr>
                <w:szCs w:val="21"/>
              </w:rPr>
              <w:t>/</w:t>
            </w:r>
            <w:r>
              <w:rPr>
                <w:rFonts w:hint="eastAsia"/>
                <w:szCs w:val="21"/>
              </w:rPr>
              <w:t>政府采购预算数）×</w:t>
            </w:r>
            <w:r>
              <w:rPr>
                <w:szCs w:val="21"/>
              </w:rPr>
              <w:t>100%</w:t>
            </w:r>
            <w:r>
              <w:rPr>
                <w:rFonts w:hint="eastAsia"/>
                <w:szCs w:val="21"/>
              </w:rPr>
              <w:t>。（为</w:t>
            </w:r>
            <w:r>
              <w:rPr>
                <w:szCs w:val="21"/>
              </w:rPr>
              <w:t>100%</w:t>
            </w:r>
            <w:r>
              <w:rPr>
                <w:rFonts w:hint="eastAsia"/>
                <w:szCs w:val="21"/>
              </w:rPr>
              <w:t>的计</w:t>
            </w:r>
            <w:r>
              <w:rPr>
                <w:szCs w:val="21"/>
              </w:rPr>
              <w:t>2</w:t>
            </w:r>
            <w:r>
              <w:rPr>
                <w:rFonts w:hint="eastAsia"/>
                <w:szCs w:val="21"/>
              </w:rPr>
              <w:t>分，每低于</w:t>
            </w:r>
            <w:r>
              <w:rPr>
                <w:szCs w:val="21"/>
              </w:rPr>
              <w:t>1</w:t>
            </w:r>
            <w:r>
              <w:rPr>
                <w:rFonts w:hint="eastAsia"/>
                <w:szCs w:val="21"/>
              </w:rPr>
              <w:t>个百分点扣</w:t>
            </w:r>
            <w:r>
              <w:rPr>
                <w:szCs w:val="21"/>
              </w:rPr>
              <w:t>0.5</w:t>
            </w:r>
            <w:r>
              <w:rPr>
                <w:rFonts w:hint="eastAsia"/>
                <w:szCs w:val="21"/>
              </w:rPr>
              <w:t>分，扣完为止）</w:t>
            </w:r>
          </w:p>
          <w:p>
            <w:pPr>
              <w:spacing w:line="240" w:lineRule="exact"/>
              <w:rPr>
                <w:szCs w:val="21"/>
              </w:rPr>
            </w:pPr>
            <w:r>
              <w:rPr>
                <w:rFonts w:hint="eastAsia"/>
                <w:szCs w:val="21"/>
              </w:rPr>
              <w:t>政府采购预算：采购机关根据事业发展计划和行政任务编制的、并经过规定程序批准的年度政府采购计划。</w:t>
            </w:r>
          </w:p>
        </w:tc>
        <w:tc>
          <w:tcPr>
            <w:tcW w:w="328" w:type="pct"/>
            <w:tcBorders>
              <w:top w:val="nil"/>
              <w:left w:val="nil"/>
              <w:bottom w:val="single" w:color="auto" w:sz="4" w:space="0"/>
              <w:right w:val="single" w:color="auto" w:sz="4" w:space="0"/>
            </w:tcBorders>
            <w:noWrap/>
            <w:vAlign w:val="center"/>
          </w:tcPr>
          <w:p>
            <w:pPr>
              <w:widowControl/>
              <w:spacing w:line="290" w:lineRule="exact"/>
              <w:jc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4</w:t>
            </w:r>
          </w:p>
        </w:tc>
        <w:tc>
          <w:tcPr>
            <w:tcW w:w="1387" w:type="pct"/>
            <w:tcBorders>
              <w:top w:val="nil"/>
              <w:left w:val="nil"/>
              <w:bottom w:val="single" w:color="auto" w:sz="4" w:space="0"/>
              <w:right w:val="single" w:color="auto" w:sz="12" w:space="0"/>
            </w:tcBorders>
            <w:noWrap/>
            <w:vAlign w:val="center"/>
          </w:tcPr>
          <w:p>
            <w:pPr>
              <w:widowControl/>
              <w:spacing w:line="290" w:lineRule="exact"/>
              <w:jc w:val="both"/>
              <w:rPr>
                <w:rFonts w:hint="default"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202</w:t>
            </w:r>
            <w:r>
              <w:rPr>
                <w:rFonts w:hint="eastAsia"/>
                <w:kern w:val="0"/>
                <w:sz w:val="21"/>
                <w:szCs w:val="21"/>
                <w:lang w:val="en-US" w:eastAsia="zh-CN"/>
              </w:rPr>
              <w:t>2</w:t>
            </w:r>
            <w:r>
              <w:rPr>
                <w:rFonts w:hint="eastAsia" w:eastAsia="宋体"/>
                <w:kern w:val="0"/>
                <w:sz w:val="21"/>
                <w:szCs w:val="21"/>
                <w:lang w:val="en-US" w:eastAsia="zh-CN"/>
              </w:rPr>
              <w:t>年度无政府采购计划。</w:t>
            </w:r>
          </w:p>
        </w:tc>
      </w:tr>
      <w:tr>
        <w:tblPrEx>
          <w:tblCellMar>
            <w:top w:w="0" w:type="dxa"/>
            <w:left w:w="28" w:type="dxa"/>
            <w:bottom w:w="0" w:type="dxa"/>
            <w:right w:w="28" w:type="dxa"/>
          </w:tblCellMar>
        </w:tblPrEx>
        <w:trPr>
          <w:trHeight w:val="1635" w:hRule="atLeast"/>
          <w:jc w:val="center"/>
        </w:trPr>
        <w:tc>
          <w:tcPr>
            <w:tcW w:w="161"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260" w:type="pct"/>
            <w:vMerge w:val="restart"/>
            <w:tcBorders>
              <w:top w:val="nil"/>
              <w:left w:val="single" w:color="auto" w:sz="4" w:space="0"/>
              <w:bottom w:val="single" w:color="auto" w:sz="4" w:space="0"/>
              <w:right w:val="single" w:color="auto" w:sz="4" w:space="0"/>
            </w:tcBorders>
            <w:noWrap w:val="0"/>
            <w:vAlign w:val="center"/>
          </w:tcPr>
          <w:p>
            <w:pPr>
              <w:spacing w:line="240" w:lineRule="exact"/>
              <w:jc w:val="center"/>
              <w:rPr>
                <w:szCs w:val="21"/>
              </w:rPr>
            </w:pPr>
            <w:r>
              <w:rPr>
                <w:rFonts w:hint="eastAsia"/>
                <w:szCs w:val="21"/>
              </w:rPr>
              <w:t>预算管理（</w:t>
            </w:r>
            <w:r>
              <w:rPr>
                <w:szCs w:val="21"/>
              </w:rPr>
              <w:t>5</w:t>
            </w:r>
            <w:r>
              <w:rPr>
                <w:rFonts w:hint="eastAsia"/>
                <w:szCs w:val="21"/>
              </w:rPr>
              <w:t>分）</w:t>
            </w:r>
          </w:p>
        </w:tc>
        <w:tc>
          <w:tcPr>
            <w:tcW w:w="398"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管理制度健全性（</w:t>
            </w:r>
            <w:r>
              <w:rPr>
                <w:szCs w:val="21"/>
              </w:rPr>
              <w:t>2</w:t>
            </w:r>
            <w:r>
              <w:rPr>
                <w:rFonts w:hint="eastAsia"/>
                <w:szCs w:val="21"/>
              </w:rPr>
              <w:t>分）</w:t>
            </w:r>
          </w:p>
        </w:tc>
        <w:tc>
          <w:tcPr>
            <w:tcW w:w="1094"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部门（单位）为加强预算管理、规范财务行为而制定的管理制度是否健全完整，用以反映和考核部门（单位）预算管理制度对完成主要职责或促进事业发展的保障情况。</w:t>
            </w:r>
          </w:p>
        </w:tc>
        <w:tc>
          <w:tcPr>
            <w:tcW w:w="136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①是否已制定或具有预算资金管理办法、内部财务管理制度、会计核算制度等管理制度；（</w:t>
            </w:r>
            <w:r>
              <w:rPr>
                <w:szCs w:val="21"/>
              </w:rPr>
              <w:t>1</w:t>
            </w:r>
            <w:r>
              <w:rPr>
                <w:rFonts w:hint="eastAsia"/>
                <w:szCs w:val="21"/>
              </w:rPr>
              <w:t>分）</w:t>
            </w:r>
          </w:p>
          <w:p>
            <w:pPr>
              <w:spacing w:line="240" w:lineRule="exact"/>
              <w:rPr>
                <w:szCs w:val="21"/>
              </w:rPr>
            </w:pPr>
            <w:r>
              <w:rPr>
                <w:rFonts w:hint="eastAsia"/>
                <w:szCs w:val="21"/>
              </w:rPr>
              <w:t>②相关管理制度是否合法、合规、完整；（</w:t>
            </w:r>
            <w:r>
              <w:rPr>
                <w:szCs w:val="21"/>
              </w:rPr>
              <w:t>0.5</w:t>
            </w:r>
            <w:r>
              <w:rPr>
                <w:rFonts w:hint="eastAsia"/>
                <w:szCs w:val="21"/>
              </w:rPr>
              <w:t>分）</w:t>
            </w:r>
          </w:p>
          <w:p>
            <w:pPr>
              <w:spacing w:line="240" w:lineRule="exact"/>
              <w:rPr>
                <w:szCs w:val="21"/>
              </w:rPr>
            </w:pPr>
            <w:r>
              <w:rPr>
                <w:rFonts w:hint="eastAsia"/>
                <w:szCs w:val="21"/>
              </w:rPr>
              <w:t>③相关管理制度是否得到有效执行。（</w:t>
            </w:r>
            <w:r>
              <w:rPr>
                <w:szCs w:val="21"/>
              </w:rPr>
              <w:t>0.5</w:t>
            </w:r>
            <w:r>
              <w:rPr>
                <w:rFonts w:hint="eastAsia"/>
                <w:szCs w:val="21"/>
              </w:rPr>
              <w:t>分）</w:t>
            </w:r>
          </w:p>
        </w:tc>
        <w:tc>
          <w:tcPr>
            <w:tcW w:w="328" w:type="pct"/>
            <w:tcBorders>
              <w:top w:val="nil"/>
              <w:left w:val="nil"/>
              <w:bottom w:val="single" w:color="auto" w:sz="4" w:space="0"/>
              <w:right w:val="single" w:color="auto" w:sz="4" w:space="0"/>
            </w:tcBorders>
            <w:noWrap/>
            <w:vAlign w:val="center"/>
          </w:tcPr>
          <w:p>
            <w:pPr>
              <w:widowControl/>
              <w:spacing w:line="290" w:lineRule="exact"/>
              <w:jc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2</w:t>
            </w:r>
          </w:p>
        </w:tc>
        <w:tc>
          <w:tcPr>
            <w:tcW w:w="1387" w:type="pct"/>
            <w:tcBorders>
              <w:top w:val="nil"/>
              <w:left w:val="nil"/>
              <w:bottom w:val="single" w:color="auto" w:sz="4" w:space="0"/>
              <w:right w:val="single" w:color="auto" w:sz="12" w:space="0"/>
            </w:tcBorders>
            <w:noWrap/>
            <w:vAlign w:val="center"/>
          </w:tcPr>
          <w:p>
            <w:pPr>
              <w:widowControl/>
              <w:spacing w:line="290" w:lineRule="exact"/>
              <w:jc w:val="both"/>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eastAsia="zh-CN"/>
              </w:rPr>
              <w:t>已</w:t>
            </w:r>
            <w:r>
              <w:rPr>
                <w:rFonts w:hint="eastAsia" w:eastAsia="宋体"/>
                <w:kern w:val="0"/>
                <w:sz w:val="21"/>
                <w:szCs w:val="21"/>
              </w:rPr>
              <w:t>具有预算资金管理办法、内部财务管理制度、会计核算制度等管理制度</w:t>
            </w:r>
            <w:r>
              <w:rPr>
                <w:rFonts w:hint="eastAsia" w:eastAsia="宋体"/>
                <w:kern w:val="0"/>
                <w:sz w:val="21"/>
                <w:szCs w:val="21"/>
                <w:lang w:eastAsia="zh-CN"/>
              </w:rPr>
              <w:t>，合法、合规、完整，并得到有效执行。</w:t>
            </w:r>
          </w:p>
        </w:tc>
      </w:tr>
      <w:tr>
        <w:tblPrEx>
          <w:tblCellMar>
            <w:top w:w="0" w:type="dxa"/>
            <w:left w:w="28" w:type="dxa"/>
            <w:bottom w:w="0" w:type="dxa"/>
            <w:right w:w="28" w:type="dxa"/>
          </w:tblCellMar>
        </w:tblPrEx>
        <w:trPr>
          <w:trHeight w:val="2334" w:hRule="atLeast"/>
          <w:jc w:val="center"/>
        </w:trPr>
        <w:tc>
          <w:tcPr>
            <w:tcW w:w="161"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260" w:type="pct"/>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szCs w:val="21"/>
              </w:rPr>
            </w:pPr>
          </w:p>
        </w:tc>
        <w:tc>
          <w:tcPr>
            <w:tcW w:w="398"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资金使用合规性（</w:t>
            </w:r>
            <w:r>
              <w:rPr>
                <w:szCs w:val="21"/>
              </w:rPr>
              <w:t>1</w:t>
            </w:r>
            <w:r>
              <w:rPr>
                <w:rFonts w:hint="eastAsia"/>
                <w:szCs w:val="21"/>
              </w:rPr>
              <w:t>分）</w:t>
            </w:r>
          </w:p>
        </w:tc>
        <w:tc>
          <w:tcPr>
            <w:tcW w:w="1094"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部门（单位）使用预算资金是否符合相关的预算财务管理制度的规定，用以反映和考核部门（单位）预算资金的规范运行情况。</w:t>
            </w:r>
          </w:p>
        </w:tc>
        <w:tc>
          <w:tcPr>
            <w:tcW w:w="136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①是否符合国家财经法规和财务管理制度规定以及有关专项资金管理办法的规定；（</w:t>
            </w:r>
            <w:r>
              <w:rPr>
                <w:szCs w:val="21"/>
              </w:rPr>
              <w:t>0.2</w:t>
            </w:r>
            <w:r>
              <w:rPr>
                <w:rFonts w:hint="eastAsia"/>
                <w:szCs w:val="21"/>
              </w:rPr>
              <w:t>分）</w:t>
            </w:r>
          </w:p>
          <w:p>
            <w:pPr>
              <w:spacing w:line="240" w:lineRule="exact"/>
              <w:rPr>
                <w:szCs w:val="21"/>
              </w:rPr>
            </w:pPr>
            <w:r>
              <w:rPr>
                <w:rFonts w:hint="eastAsia"/>
                <w:szCs w:val="21"/>
              </w:rPr>
              <w:t>②资金的拨付是否有完整的审批程序和手续；（</w:t>
            </w:r>
            <w:r>
              <w:rPr>
                <w:szCs w:val="21"/>
              </w:rPr>
              <w:t>0.2</w:t>
            </w:r>
            <w:r>
              <w:rPr>
                <w:rFonts w:hint="eastAsia"/>
                <w:szCs w:val="21"/>
              </w:rPr>
              <w:t>分）</w:t>
            </w:r>
          </w:p>
          <w:p>
            <w:pPr>
              <w:spacing w:line="240" w:lineRule="exact"/>
              <w:rPr>
                <w:szCs w:val="21"/>
              </w:rPr>
            </w:pPr>
            <w:r>
              <w:rPr>
                <w:rFonts w:hint="eastAsia"/>
                <w:szCs w:val="21"/>
              </w:rPr>
              <w:t>③项目的重大开支是否经过评估论证；（</w:t>
            </w:r>
            <w:r>
              <w:rPr>
                <w:szCs w:val="21"/>
              </w:rPr>
              <w:t>0.2</w:t>
            </w:r>
            <w:r>
              <w:rPr>
                <w:rFonts w:hint="eastAsia"/>
                <w:szCs w:val="21"/>
              </w:rPr>
              <w:t>分）</w:t>
            </w:r>
          </w:p>
          <w:p>
            <w:pPr>
              <w:spacing w:line="240" w:lineRule="exact"/>
              <w:rPr>
                <w:szCs w:val="21"/>
              </w:rPr>
            </w:pPr>
            <w:r>
              <w:rPr>
                <w:rFonts w:hint="eastAsia"/>
                <w:szCs w:val="21"/>
              </w:rPr>
              <w:t>④是否符合部门预算批复的用途；（</w:t>
            </w:r>
            <w:r>
              <w:rPr>
                <w:szCs w:val="21"/>
              </w:rPr>
              <w:t>0.2</w:t>
            </w:r>
            <w:r>
              <w:rPr>
                <w:rFonts w:hint="eastAsia"/>
                <w:szCs w:val="21"/>
              </w:rPr>
              <w:t>分）</w:t>
            </w:r>
          </w:p>
          <w:p>
            <w:pPr>
              <w:spacing w:line="240" w:lineRule="exact"/>
              <w:rPr>
                <w:szCs w:val="21"/>
              </w:rPr>
            </w:pPr>
            <w:r>
              <w:rPr>
                <w:rFonts w:hint="eastAsia"/>
                <w:szCs w:val="21"/>
              </w:rPr>
              <w:t>⑤是否存在截留、挤占、挪用、虚列支出等情况。（</w:t>
            </w:r>
            <w:r>
              <w:rPr>
                <w:szCs w:val="21"/>
              </w:rPr>
              <w:t>0.2</w:t>
            </w:r>
            <w:r>
              <w:rPr>
                <w:rFonts w:hint="eastAsia"/>
                <w:szCs w:val="21"/>
              </w:rPr>
              <w:t>分）</w:t>
            </w:r>
          </w:p>
        </w:tc>
        <w:tc>
          <w:tcPr>
            <w:tcW w:w="328" w:type="pct"/>
            <w:tcBorders>
              <w:top w:val="nil"/>
              <w:left w:val="nil"/>
              <w:bottom w:val="single" w:color="auto" w:sz="4" w:space="0"/>
              <w:right w:val="single" w:color="auto" w:sz="4" w:space="0"/>
            </w:tcBorders>
            <w:noWrap/>
            <w:vAlign w:val="center"/>
          </w:tcPr>
          <w:p>
            <w:pPr>
              <w:widowControl/>
              <w:spacing w:line="290" w:lineRule="exact"/>
              <w:jc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1</w:t>
            </w:r>
          </w:p>
        </w:tc>
        <w:tc>
          <w:tcPr>
            <w:tcW w:w="1387" w:type="pct"/>
            <w:tcBorders>
              <w:top w:val="nil"/>
              <w:left w:val="nil"/>
              <w:bottom w:val="single" w:color="auto" w:sz="4" w:space="0"/>
              <w:right w:val="single" w:color="auto" w:sz="12" w:space="0"/>
            </w:tcBorders>
            <w:noWrap/>
            <w:vAlign w:val="center"/>
          </w:tcPr>
          <w:p>
            <w:pPr>
              <w:widowControl/>
              <w:spacing w:line="290" w:lineRule="exact"/>
              <w:jc w:val="both"/>
              <w:rPr>
                <w:rFonts w:hint="eastAsia" w:ascii="Times New Roman" w:hAnsi="Times New Roman" w:eastAsia="宋体" w:cs="Times New Roman"/>
                <w:color w:val="auto"/>
                <w:kern w:val="0"/>
                <w:sz w:val="21"/>
                <w:szCs w:val="21"/>
                <w:lang w:val="en-US" w:eastAsia="zh-CN" w:bidi="ar-SA"/>
              </w:rPr>
            </w:pPr>
            <w:r>
              <w:rPr>
                <w:rFonts w:hint="eastAsia" w:eastAsia="宋体"/>
                <w:kern w:val="0"/>
                <w:sz w:val="21"/>
                <w:szCs w:val="21"/>
              </w:rPr>
              <w:t>符合国家财经法规和财务管理制度规定以及有关专项资金管理办法的规定；资金的拨付有完整的审批程序和手续；项目的重大开支经过评估论证；符合部门预算批复的用途；</w:t>
            </w:r>
            <w:r>
              <w:rPr>
                <w:rFonts w:hint="eastAsia" w:eastAsia="宋体"/>
                <w:kern w:val="0"/>
                <w:sz w:val="21"/>
                <w:szCs w:val="21"/>
                <w:lang w:eastAsia="zh-CN"/>
              </w:rPr>
              <w:t>不</w:t>
            </w:r>
            <w:r>
              <w:rPr>
                <w:rFonts w:hint="eastAsia" w:eastAsia="宋体"/>
                <w:kern w:val="0"/>
                <w:sz w:val="21"/>
                <w:szCs w:val="21"/>
              </w:rPr>
              <w:t>存在截留、挤占、挪用、虚列支出等情况。</w:t>
            </w:r>
          </w:p>
        </w:tc>
      </w:tr>
      <w:tr>
        <w:tblPrEx>
          <w:tblCellMar>
            <w:top w:w="0" w:type="dxa"/>
            <w:left w:w="28" w:type="dxa"/>
            <w:bottom w:w="0" w:type="dxa"/>
            <w:right w:w="28" w:type="dxa"/>
          </w:tblCellMar>
        </w:tblPrEx>
        <w:trPr>
          <w:trHeight w:val="1644" w:hRule="atLeast"/>
          <w:jc w:val="center"/>
        </w:trPr>
        <w:tc>
          <w:tcPr>
            <w:tcW w:w="161"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260" w:type="pct"/>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szCs w:val="21"/>
              </w:rPr>
            </w:pPr>
          </w:p>
        </w:tc>
        <w:tc>
          <w:tcPr>
            <w:tcW w:w="398"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预决算信息公开性（</w:t>
            </w:r>
            <w:r>
              <w:rPr>
                <w:szCs w:val="21"/>
              </w:rPr>
              <w:t>1</w:t>
            </w:r>
            <w:r>
              <w:rPr>
                <w:rFonts w:hint="eastAsia"/>
                <w:szCs w:val="21"/>
              </w:rPr>
              <w:t>分）</w:t>
            </w:r>
          </w:p>
        </w:tc>
        <w:tc>
          <w:tcPr>
            <w:tcW w:w="1094"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部门（单位）是否按照政府信息公开有关规定公开相关预决算信息，用以反映和考核部门（单位）预决算管理的公开透明情况。</w:t>
            </w:r>
          </w:p>
        </w:tc>
        <w:tc>
          <w:tcPr>
            <w:tcW w:w="136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①是否按规定内容公开预决算信息；（</w:t>
            </w:r>
            <w:r>
              <w:rPr>
                <w:szCs w:val="21"/>
              </w:rPr>
              <w:t>0.5</w:t>
            </w:r>
            <w:r>
              <w:rPr>
                <w:rFonts w:hint="eastAsia"/>
                <w:szCs w:val="21"/>
              </w:rPr>
              <w:t>分）</w:t>
            </w:r>
          </w:p>
          <w:p>
            <w:pPr>
              <w:spacing w:line="240" w:lineRule="exact"/>
              <w:rPr>
                <w:szCs w:val="21"/>
              </w:rPr>
            </w:pPr>
            <w:r>
              <w:rPr>
                <w:rFonts w:hint="eastAsia"/>
                <w:szCs w:val="21"/>
              </w:rPr>
              <w:t>②是否按规定时限公开预决算信息。（</w:t>
            </w:r>
            <w:r>
              <w:rPr>
                <w:szCs w:val="21"/>
              </w:rPr>
              <w:t>0.5</w:t>
            </w:r>
            <w:r>
              <w:rPr>
                <w:rFonts w:hint="eastAsia"/>
                <w:szCs w:val="21"/>
              </w:rPr>
              <w:t>分）</w:t>
            </w:r>
          </w:p>
          <w:p>
            <w:pPr>
              <w:spacing w:line="240" w:lineRule="exact"/>
              <w:rPr>
                <w:szCs w:val="21"/>
              </w:rPr>
            </w:pPr>
            <w:r>
              <w:rPr>
                <w:rFonts w:hint="eastAsia"/>
                <w:szCs w:val="21"/>
              </w:rPr>
              <w:t>预决算信息是指与部门预算、执行、决算、监督、绩效等管理相关的信息。</w:t>
            </w:r>
          </w:p>
        </w:tc>
        <w:tc>
          <w:tcPr>
            <w:tcW w:w="328" w:type="pct"/>
            <w:tcBorders>
              <w:top w:val="nil"/>
              <w:left w:val="nil"/>
              <w:bottom w:val="single" w:color="auto" w:sz="4" w:space="0"/>
              <w:right w:val="single" w:color="auto" w:sz="4" w:space="0"/>
            </w:tcBorders>
            <w:noWrap/>
            <w:vAlign w:val="center"/>
          </w:tcPr>
          <w:p>
            <w:pPr>
              <w:widowControl/>
              <w:spacing w:line="350" w:lineRule="exact"/>
              <w:jc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1</w:t>
            </w:r>
          </w:p>
        </w:tc>
        <w:tc>
          <w:tcPr>
            <w:tcW w:w="1387" w:type="pct"/>
            <w:tcBorders>
              <w:top w:val="nil"/>
              <w:left w:val="nil"/>
              <w:bottom w:val="single" w:color="auto" w:sz="4" w:space="0"/>
              <w:right w:val="single" w:color="auto" w:sz="12" w:space="0"/>
            </w:tcBorders>
            <w:noWrap/>
            <w:vAlign w:val="center"/>
          </w:tcPr>
          <w:p>
            <w:pPr>
              <w:widowControl/>
              <w:spacing w:line="350" w:lineRule="exact"/>
              <w:jc w:val="both"/>
              <w:rPr>
                <w:rFonts w:ascii="Times New Roman" w:hAnsi="Times New Roman" w:eastAsia="宋体" w:cs="Times New Roman"/>
                <w:kern w:val="0"/>
                <w:sz w:val="21"/>
                <w:szCs w:val="21"/>
                <w:lang w:val="en-US" w:eastAsia="zh-CN" w:bidi="ar-SA"/>
              </w:rPr>
            </w:pPr>
            <w:r>
              <w:rPr>
                <w:rFonts w:hint="eastAsia" w:eastAsia="宋体"/>
                <w:kern w:val="0"/>
                <w:sz w:val="21"/>
                <w:szCs w:val="21"/>
              </w:rPr>
              <w:t>按规定内容</w:t>
            </w:r>
            <w:r>
              <w:rPr>
                <w:rFonts w:hint="eastAsia" w:eastAsia="宋体"/>
                <w:kern w:val="0"/>
                <w:sz w:val="21"/>
                <w:szCs w:val="21"/>
                <w:lang w:eastAsia="zh-CN"/>
              </w:rPr>
              <w:t>、规定时限</w:t>
            </w:r>
            <w:r>
              <w:rPr>
                <w:rFonts w:hint="eastAsia" w:eastAsia="宋体"/>
                <w:kern w:val="0"/>
                <w:sz w:val="21"/>
                <w:szCs w:val="21"/>
              </w:rPr>
              <w:t>公开预决算信息</w:t>
            </w:r>
            <w:r>
              <w:rPr>
                <w:rFonts w:hint="eastAsia" w:eastAsia="宋体"/>
                <w:kern w:val="0"/>
                <w:sz w:val="21"/>
                <w:szCs w:val="21"/>
                <w:lang w:eastAsia="zh-CN"/>
              </w:rPr>
              <w:t>。</w:t>
            </w:r>
            <w:r>
              <w:rPr>
                <w:rFonts w:hint="eastAsia" w:eastAsia="宋体"/>
                <w:kern w:val="0"/>
                <w:sz w:val="21"/>
                <w:szCs w:val="21"/>
              </w:rPr>
              <w:t>　</w:t>
            </w:r>
          </w:p>
        </w:tc>
      </w:tr>
      <w:tr>
        <w:tblPrEx>
          <w:tblCellMar>
            <w:top w:w="0" w:type="dxa"/>
            <w:left w:w="28" w:type="dxa"/>
            <w:bottom w:w="0" w:type="dxa"/>
            <w:right w:w="28" w:type="dxa"/>
          </w:tblCellMar>
        </w:tblPrEx>
        <w:trPr>
          <w:trHeight w:val="453" w:hRule="atLeast"/>
          <w:jc w:val="center"/>
        </w:trPr>
        <w:tc>
          <w:tcPr>
            <w:tcW w:w="161"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260" w:type="pct"/>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szCs w:val="21"/>
              </w:rPr>
            </w:pPr>
          </w:p>
        </w:tc>
        <w:tc>
          <w:tcPr>
            <w:tcW w:w="398"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基础信息完善性（</w:t>
            </w:r>
            <w:r>
              <w:rPr>
                <w:szCs w:val="21"/>
              </w:rPr>
              <w:t>1</w:t>
            </w:r>
            <w:r>
              <w:rPr>
                <w:rFonts w:hint="eastAsia"/>
                <w:szCs w:val="21"/>
              </w:rPr>
              <w:t>分）</w:t>
            </w:r>
          </w:p>
        </w:tc>
        <w:tc>
          <w:tcPr>
            <w:tcW w:w="1094"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部门（单位）基础信息是否完善，用以反映和考核基础信息对预算管理工作的支撑情况。</w:t>
            </w:r>
          </w:p>
        </w:tc>
        <w:tc>
          <w:tcPr>
            <w:tcW w:w="136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①基础数据信息和会计信息资料是否真实；（</w:t>
            </w:r>
            <w:r>
              <w:rPr>
                <w:szCs w:val="21"/>
              </w:rPr>
              <w:t>0.4</w:t>
            </w:r>
            <w:r>
              <w:rPr>
                <w:rFonts w:hint="eastAsia"/>
                <w:szCs w:val="21"/>
              </w:rPr>
              <w:t>分）</w:t>
            </w:r>
          </w:p>
          <w:p>
            <w:pPr>
              <w:spacing w:line="240" w:lineRule="exact"/>
              <w:rPr>
                <w:szCs w:val="21"/>
              </w:rPr>
            </w:pPr>
            <w:r>
              <w:rPr>
                <w:rFonts w:hint="eastAsia"/>
                <w:szCs w:val="21"/>
              </w:rPr>
              <w:t>②基础数据信息和会计信息资料是否完整；（</w:t>
            </w:r>
            <w:r>
              <w:rPr>
                <w:szCs w:val="21"/>
              </w:rPr>
              <w:t>0.3</w:t>
            </w:r>
            <w:r>
              <w:rPr>
                <w:rFonts w:hint="eastAsia"/>
                <w:szCs w:val="21"/>
              </w:rPr>
              <w:t>分）</w:t>
            </w:r>
          </w:p>
          <w:p>
            <w:pPr>
              <w:spacing w:line="240" w:lineRule="exact"/>
              <w:rPr>
                <w:szCs w:val="21"/>
              </w:rPr>
            </w:pPr>
            <w:r>
              <w:rPr>
                <w:rFonts w:hint="eastAsia"/>
                <w:szCs w:val="21"/>
              </w:rPr>
              <w:t>③基础数据信息和会计信息资料是否准确。（</w:t>
            </w:r>
            <w:r>
              <w:rPr>
                <w:szCs w:val="21"/>
              </w:rPr>
              <w:t>0.3</w:t>
            </w:r>
            <w:r>
              <w:rPr>
                <w:rFonts w:hint="eastAsia"/>
                <w:szCs w:val="21"/>
              </w:rPr>
              <w:t>分）</w:t>
            </w:r>
          </w:p>
        </w:tc>
        <w:tc>
          <w:tcPr>
            <w:tcW w:w="328" w:type="pct"/>
            <w:tcBorders>
              <w:top w:val="nil"/>
              <w:left w:val="nil"/>
              <w:bottom w:val="single" w:color="auto" w:sz="4" w:space="0"/>
              <w:right w:val="single" w:color="auto" w:sz="4" w:space="0"/>
            </w:tcBorders>
            <w:noWrap/>
            <w:vAlign w:val="center"/>
          </w:tcPr>
          <w:p>
            <w:pPr>
              <w:widowControl/>
              <w:spacing w:line="350" w:lineRule="exact"/>
              <w:jc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1</w:t>
            </w:r>
          </w:p>
        </w:tc>
        <w:tc>
          <w:tcPr>
            <w:tcW w:w="1387" w:type="pct"/>
            <w:tcBorders>
              <w:top w:val="nil"/>
              <w:left w:val="nil"/>
              <w:bottom w:val="single" w:color="auto" w:sz="4" w:space="0"/>
              <w:right w:val="single" w:color="auto" w:sz="12" w:space="0"/>
            </w:tcBorders>
            <w:noWrap/>
            <w:vAlign w:val="center"/>
          </w:tcPr>
          <w:p>
            <w:pPr>
              <w:widowControl/>
              <w:spacing w:line="350" w:lineRule="exact"/>
              <w:jc w:val="both"/>
              <w:rPr>
                <w:rFonts w:hint="eastAsia" w:ascii="Times New Roman" w:hAnsi="Times New Roman" w:eastAsia="宋体" w:cs="Times New Roman"/>
                <w:kern w:val="0"/>
                <w:sz w:val="21"/>
                <w:szCs w:val="21"/>
                <w:lang w:val="en-US" w:eastAsia="zh-CN" w:bidi="ar-SA"/>
              </w:rPr>
            </w:pPr>
            <w:r>
              <w:rPr>
                <w:rFonts w:hint="eastAsia" w:eastAsia="宋体"/>
                <w:kern w:val="0"/>
                <w:sz w:val="21"/>
                <w:szCs w:val="21"/>
              </w:rPr>
              <w:t>基础数据信息和会计信息资料</w:t>
            </w:r>
            <w:r>
              <w:rPr>
                <w:rFonts w:hint="eastAsia" w:eastAsia="宋体"/>
                <w:kern w:val="0"/>
                <w:sz w:val="21"/>
                <w:szCs w:val="21"/>
                <w:lang w:eastAsia="zh-CN"/>
              </w:rPr>
              <w:t>真实、完整、准确。</w:t>
            </w:r>
          </w:p>
        </w:tc>
      </w:tr>
      <w:tr>
        <w:tblPrEx>
          <w:tblCellMar>
            <w:top w:w="0" w:type="dxa"/>
            <w:left w:w="28" w:type="dxa"/>
            <w:bottom w:w="0" w:type="dxa"/>
            <w:right w:w="28" w:type="dxa"/>
          </w:tblCellMar>
        </w:tblPrEx>
        <w:trPr>
          <w:trHeight w:val="1012" w:hRule="atLeast"/>
          <w:jc w:val="center"/>
        </w:trPr>
        <w:tc>
          <w:tcPr>
            <w:tcW w:w="161"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260" w:type="pct"/>
            <w:vMerge w:val="restart"/>
            <w:tcBorders>
              <w:top w:val="nil"/>
              <w:left w:val="single" w:color="auto" w:sz="4" w:space="0"/>
              <w:bottom w:val="single" w:color="auto" w:sz="4" w:space="0"/>
              <w:right w:val="single" w:color="auto" w:sz="4" w:space="0"/>
            </w:tcBorders>
            <w:noWrap w:val="0"/>
            <w:vAlign w:val="center"/>
          </w:tcPr>
          <w:p>
            <w:pPr>
              <w:spacing w:line="240" w:lineRule="exact"/>
              <w:jc w:val="center"/>
              <w:rPr>
                <w:szCs w:val="21"/>
              </w:rPr>
            </w:pPr>
            <w:r>
              <w:rPr>
                <w:rFonts w:hint="eastAsia"/>
                <w:szCs w:val="21"/>
              </w:rPr>
              <w:t>资产管理（</w:t>
            </w:r>
            <w:r>
              <w:rPr>
                <w:szCs w:val="21"/>
              </w:rPr>
              <w:t>5</w:t>
            </w:r>
            <w:r>
              <w:rPr>
                <w:rFonts w:hint="eastAsia"/>
                <w:szCs w:val="21"/>
              </w:rPr>
              <w:t>分）</w:t>
            </w:r>
          </w:p>
        </w:tc>
        <w:tc>
          <w:tcPr>
            <w:tcW w:w="398"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管理制度健全性（</w:t>
            </w:r>
            <w:r>
              <w:rPr>
                <w:szCs w:val="21"/>
              </w:rPr>
              <w:t>2</w:t>
            </w:r>
            <w:r>
              <w:rPr>
                <w:rFonts w:hint="eastAsia"/>
                <w:szCs w:val="21"/>
              </w:rPr>
              <w:t>分）</w:t>
            </w:r>
          </w:p>
        </w:tc>
        <w:tc>
          <w:tcPr>
            <w:tcW w:w="1094"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部门（单位）为加强资产管理、规范资产管理行为而制定的管理制度是否健全完整，用以反映和考核部门（单位）资产管理制度对完成主要职责或促进社会发展的保障情况。</w:t>
            </w:r>
          </w:p>
        </w:tc>
        <w:tc>
          <w:tcPr>
            <w:tcW w:w="136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①是否已制定或具有资产管理制度；（</w:t>
            </w:r>
            <w:r>
              <w:rPr>
                <w:szCs w:val="21"/>
              </w:rPr>
              <w:t>1</w:t>
            </w:r>
            <w:r>
              <w:rPr>
                <w:rFonts w:hint="eastAsia"/>
                <w:szCs w:val="21"/>
              </w:rPr>
              <w:t>分）</w:t>
            </w:r>
          </w:p>
          <w:p>
            <w:pPr>
              <w:spacing w:line="240" w:lineRule="exact"/>
              <w:rPr>
                <w:szCs w:val="21"/>
              </w:rPr>
            </w:pPr>
            <w:r>
              <w:rPr>
                <w:rFonts w:hint="eastAsia"/>
                <w:szCs w:val="21"/>
              </w:rPr>
              <w:t>②相关资金管理制度是否合法、合规、完整；（</w:t>
            </w:r>
            <w:r>
              <w:rPr>
                <w:szCs w:val="21"/>
              </w:rPr>
              <w:t>0.5</w:t>
            </w:r>
            <w:r>
              <w:rPr>
                <w:rFonts w:hint="eastAsia"/>
                <w:szCs w:val="21"/>
              </w:rPr>
              <w:t>分）</w:t>
            </w:r>
          </w:p>
          <w:p>
            <w:pPr>
              <w:spacing w:line="240" w:lineRule="exact"/>
              <w:rPr>
                <w:szCs w:val="21"/>
              </w:rPr>
            </w:pPr>
            <w:r>
              <w:rPr>
                <w:rFonts w:hint="eastAsia"/>
                <w:szCs w:val="21"/>
              </w:rPr>
              <w:t>③相关资产管理制度是否得到有效执行。（</w:t>
            </w:r>
            <w:r>
              <w:rPr>
                <w:szCs w:val="21"/>
              </w:rPr>
              <w:t>0.5</w:t>
            </w:r>
            <w:r>
              <w:rPr>
                <w:rFonts w:hint="eastAsia"/>
                <w:szCs w:val="21"/>
              </w:rPr>
              <w:t>分）</w:t>
            </w:r>
          </w:p>
        </w:tc>
        <w:tc>
          <w:tcPr>
            <w:tcW w:w="328" w:type="pct"/>
            <w:tcBorders>
              <w:top w:val="nil"/>
              <w:left w:val="nil"/>
              <w:bottom w:val="single" w:color="auto" w:sz="4" w:space="0"/>
              <w:right w:val="single" w:color="auto" w:sz="4" w:space="0"/>
            </w:tcBorders>
            <w:noWrap/>
            <w:vAlign w:val="center"/>
          </w:tcPr>
          <w:p>
            <w:pPr>
              <w:widowControl/>
              <w:spacing w:line="350" w:lineRule="exact"/>
              <w:jc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2</w:t>
            </w:r>
          </w:p>
        </w:tc>
        <w:tc>
          <w:tcPr>
            <w:tcW w:w="1387" w:type="pct"/>
            <w:tcBorders>
              <w:top w:val="nil"/>
              <w:left w:val="nil"/>
              <w:bottom w:val="single" w:color="auto" w:sz="4" w:space="0"/>
              <w:right w:val="single" w:color="auto" w:sz="12" w:space="0"/>
            </w:tcBorders>
            <w:noWrap/>
            <w:vAlign w:val="center"/>
          </w:tcPr>
          <w:p>
            <w:pPr>
              <w:widowControl/>
              <w:spacing w:line="350" w:lineRule="exact"/>
              <w:jc w:val="both"/>
              <w:rPr>
                <w:rFonts w:ascii="Times New Roman" w:hAnsi="Times New Roman" w:eastAsia="宋体" w:cs="Times New Roman"/>
                <w:kern w:val="0"/>
                <w:sz w:val="21"/>
                <w:szCs w:val="21"/>
                <w:lang w:val="en-US" w:eastAsia="zh-CN" w:bidi="ar-SA"/>
              </w:rPr>
            </w:pPr>
            <w:r>
              <w:rPr>
                <w:rFonts w:hint="eastAsia" w:eastAsia="宋体"/>
                <w:kern w:val="0"/>
                <w:sz w:val="21"/>
                <w:szCs w:val="21"/>
                <w:lang w:eastAsia="zh-CN"/>
              </w:rPr>
              <w:t>已具有资产管理制度，合法、合规、完整，并得到有效执行。</w:t>
            </w:r>
            <w:r>
              <w:rPr>
                <w:rFonts w:hint="eastAsia" w:eastAsia="宋体"/>
                <w:kern w:val="0"/>
                <w:sz w:val="21"/>
                <w:szCs w:val="21"/>
              </w:rPr>
              <w:t>　</w:t>
            </w:r>
          </w:p>
        </w:tc>
      </w:tr>
      <w:tr>
        <w:tblPrEx>
          <w:tblCellMar>
            <w:top w:w="0" w:type="dxa"/>
            <w:left w:w="28" w:type="dxa"/>
            <w:bottom w:w="0" w:type="dxa"/>
            <w:right w:w="28" w:type="dxa"/>
          </w:tblCellMar>
        </w:tblPrEx>
        <w:trPr>
          <w:trHeight w:val="660" w:hRule="atLeast"/>
          <w:jc w:val="center"/>
        </w:trPr>
        <w:tc>
          <w:tcPr>
            <w:tcW w:w="161"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260" w:type="pct"/>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szCs w:val="21"/>
              </w:rPr>
            </w:pPr>
          </w:p>
        </w:tc>
        <w:tc>
          <w:tcPr>
            <w:tcW w:w="398"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资产管理安全性（</w:t>
            </w:r>
            <w:r>
              <w:rPr>
                <w:szCs w:val="21"/>
              </w:rPr>
              <w:t>2</w:t>
            </w:r>
            <w:r>
              <w:rPr>
                <w:rFonts w:hint="eastAsia"/>
                <w:szCs w:val="21"/>
              </w:rPr>
              <w:t>分）</w:t>
            </w:r>
          </w:p>
        </w:tc>
        <w:tc>
          <w:tcPr>
            <w:tcW w:w="1094"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部门（单位）的资产是否保存完整、使用合规、配置合理、处置规范、收入及时足额上缴，用以反映和考核部门（单位）资产安全运行情况。</w:t>
            </w:r>
          </w:p>
        </w:tc>
        <w:tc>
          <w:tcPr>
            <w:tcW w:w="136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①资产保存是否完整；（</w:t>
            </w:r>
            <w:r>
              <w:rPr>
                <w:szCs w:val="21"/>
              </w:rPr>
              <w:t>0.4</w:t>
            </w:r>
            <w:r>
              <w:rPr>
                <w:rFonts w:hint="eastAsia"/>
                <w:szCs w:val="21"/>
              </w:rPr>
              <w:t>分）</w:t>
            </w:r>
          </w:p>
          <w:p>
            <w:pPr>
              <w:spacing w:line="240" w:lineRule="exact"/>
              <w:rPr>
                <w:szCs w:val="21"/>
              </w:rPr>
            </w:pPr>
            <w:r>
              <w:rPr>
                <w:rFonts w:hint="eastAsia"/>
                <w:szCs w:val="21"/>
              </w:rPr>
              <w:t>②资产配置是否合理；（</w:t>
            </w:r>
            <w:r>
              <w:rPr>
                <w:szCs w:val="21"/>
              </w:rPr>
              <w:t>0.4</w:t>
            </w:r>
            <w:r>
              <w:rPr>
                <w:rFonts w:hint="eastAsia"/>
                <w:szCs w:val="21"/>
              </w:rPr>
              <w:t>分）</w:t>
            </w:r>
          </w:p>
          <w:p>
            <w:pPr>
              <w:spacing w:line="240" w:lineRule="exact"/>
              <w:rPr>
                <w:szCs w:val="21"/>
              </w:rPr>
            </w:pPr>
            <w:r>
              <w:rPr>
                <w:rFonts w:hint="eastAsia"/>
                <w:szCs w:val="21"/>
              </w:rPr>
              <w:t>③资产处置是否规范；（</w:t>
            </w:r>
            <w:r>
              <w:rPr>
                <w:szCs w:val="21"/>
              </w:rPr>
              <w:t>0.4</w:t>
            </w:r>
            <w:r>
              <w:rPr>
                <w:rFonts w:hint="eastAsia"/>
                <w:szCs w:val="21"/>
              </w:rPr>
              <w:t>分）</w:t>
            </w:r>
          </w:p>
          <w:p>
            <w:pPr>
              <w:spacing w:line="240" w:lineRule="exact"/>
              <w:rPr>
                <w:szCs w:val="21"/>
              </w:rPr>
            </w:pPr>
            <w:r>
              <w:rPr>
                <w:rFonts w:hint="eastAsia"/>
                <w:szCs w:val="21"/>
              </w:rPr>
              <w:t>④资产账务管理是否合规，是否帐实相符；（</w:t>
            </w:r>
            <w:r>
              <w:rPr>
                <w:szCs w:val="21"/>
              </w:rPr>
              <w:t>0.4</w:t>
            </w:r>
            <w:r>
              <w:rPr>
                <w:rFonts w:hint="eastAsia"/>
                <w:szCs w:val="21"/>
              </w:rPr>
              <w:t>分）</w:t>
            </w:r>
          </w:p>
          <w:p>
            <w:pPr>
              <w:spacing w:line="240" w:lineRule="exact"/>
              <w:rPr>
                <w:szCs w:val="21"/>
              </w:rPr>
            </w:pPr>
            <w:r>
              <w:rPr>
                <w:rFonts w:hint="eastAsia"/>
                <w:szCs w:val="21"/>
              </w:rPr>
              <w:t>⑤资产是否有偿使用及处置收入及时足额上缴。（</w:t>
            </w:r>
            <w:r>
              <w:rPr>
                <w:szCs w:val="21"/>
              </w:rPr>
              <w:t>0.4</w:t>
            </w:r>
            <w:r>
              <w:rPr>
                <w:rFonts w:hint="eastAsia"/>
                <w:szCs w:val="21"/>
              </w:rPr>
              <w:t>分）</w:t>
            </w:r>
          </w:p>
        </w:tc>
        <w:tc>
          <w:tcPr>
            <w:tcW w:w="328" w:type="pct"/>
            <w:tcBorders>
              <w:top w:val="nil"/>
              <w:left w:val="nil"/>
              <w:bottom w:val="single" w:color="auto" w:sz="4" w:space="0"/>
              <w:right w:val="single" w:color="auto" w:sz="4" w:space="0"/>
            </w:tcBorders>
            <w:noWrap/>
            <w:vAlign w:val="center"/>
          </w:tcPr>
          <w:p>
            <w:pPr>
              <w:widowControl/>
              <w:spacing w:line="350" w:lineRule="exact"/>
              <w:jc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2</w:t>
            </w:r>
          </w:p>
        </w:tc>
        <w:tc>
          <w:tcPr>
            <w:tcW w:w="1387" w:type="pct"/>
            <w:tcBorders>
              <w:top w:val="nil"/>
              <w:left w:val="nil"/>
              <w:bottom w:val="single" w:color="auto" w:sz="4" w:space="0"/>
              <w:right w:val="single" w:color="auto" w:sz="12" w:space="0"/>
            </w:tcBorders>
            <w:noWrap/>
            <w:vAlign w:val="center"/>
          </w:tcPr>
          <w:p>
            <w:pPr>
              <w:rPr>
                <w:rFonts w:hint="eastAsia" w:eastAsia="宋体"/>
                <w:lang w:eastAsia="zh-CN"/>
              </w:rPr>
            </w:pPr>
            <w:r>
              <w:rPr>
                <w:rFonts w:hint="eastAsia" w:eastAsia="宋体"/>
                <w:kern w:val="0"/>
                <w:sz w:val="21"/>
                <w:szCs w:val="21"/>
                <w:lang w:eastAsia="zh-CN"/>
              </w:rPr>
              <w:t>资产保存完整；</w:t>
            </w:r>
            <w:r>
              <w:rPr>
                <w:rFonts w:hint="eastAsia" w:eastAsia="宋体"/>
                <w:kern w:val="0"/>
                <w:sz w:val="21"/>
                <w:szCs w:val="21"/>
              </w:rPr>
              <w:t>资产配置合理；资产处置规范；资产账务管理合规，帐实相符；资产</w:t>
            </w:r>
            <w:r>
              <w:rPr>
                <w:rFonts w:hint="eastAsia" w:eastAsia="宋体"/>
                <w:kern w:val="0"/>
                <w:sz w:val="21"/>
                <w:szCs w:val="21"/>
                <w:lang w:eastAsia="zh-CN"/>
              </w:rPr>
              <w:t>无</w:t>
            </w:r>
            <w:r>
              <w:rPr>
                <w:rFonts w:hint="eastAsia" w:eastAsia="宋体"/>
                <w:kern w:val="0"/>
                <w:sz w:val="21"/>
                <w:szCs w:val="21"/>
              </w:rPr>
              <w:t>有偿使用</w:t>
            </w:r>
            <w:r>
              <w:rPr>
                <w:rFonts w:hint="eastAsia" w:eastAsia="宋体"/>
                <w:kern w:val="0"/>
                <w:sz w:val="21"/>
                <w:szCs w:val="21"/>
                <w:lang w:eastAsia="zh-CN"/>
              </w:rPr>
              <w:t>情况。</w:t>
            </w:r>
          </w:p>
          <w:p>
            <w:pPr>
              <w:widowControl/>
              <w:spacing w:line="350" w:lineRule="exact"/>
              <w:jc w:val="both"/>
              <w:rPr>
                <w:rFonts w:hint="eastAsia" w:ascii="Times New Roman" w:hAnsi="Times New Roman" w:eastAsia="宋体" w:cs="Times New Roman"/>
                <w:kern w:val="0"/>
                <w:sz w:val="21"/>
                <w:szCs w:val="21"/>
                <w:lang w:val="en-US" w:eastAsia="zh-CN" w:bidi="ar-SA"/>
              </w:rPr>
            </w:pPr>
          </w:p>
        </w:tc>
      </w:tr>
      <w:tr>
        <w:tblPrEx>
          <w:tblCellMar>
            <w:top w:w="0" w:type="dxa"/>
            <w:left w:w="28" w:type="dxa"/>
            <w:bottom w:w="0" w:type="dxa"/>
            <w:right w:w="28" w:type="dxa"/>
          </w:tblCellMar>
        </w:tblPrEx>
        <w:trPr>
          <w:trHeight w:val="1326" w:hRule="atLeast"/>
          <w:jc w:val="center"/>
        </w:trPr>
        <w:tc>
          <w:tcPr>
            <w:tcW w:w="161"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260" w:type="pct"/>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szCs w:val="21"/>
              </w:rPr>
            </w:pPr>
          </w:p>
        </w:tc>
        <w:tc>
          <w:tcPr>
            <w:tcW w:w="398"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固定资产利用率（</w:t>
            </w:r>
            <w:r>
              <w:rPr>
                <w:szCs w:val="21"/>
              </w:rPr>
              <w:t>1</w:t>
            </w:r>
            <w:r>
              <w:rPr>
                <w:rFonts w:hint="eastAsia"/>
                <w:szCs w:val="21"/>
              </w:rPr>
              <w:t>分）</w:t>
            </w:r>
          </w:p>
        </w:tc>
        <w:tc>
          <w:tcPr>
            <w:tcW w:w="1094"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部门（单位）实际在用固定资产总额与所有固定资产总额的比率，用以反映和考核部门（单位）固定资产使用效率程度。</w:t>
            </w:r>
          </w:p>
        </w:tc>
        <w:tc>
          <w:tcPr>
            <w:tcW w:w="136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固定资产利用率</w:t>
            </w:r>
            <w:r>
              <w:rPr>
                <w:szCs w:val="21"/>
              </w:rPr>
              <w:t>=</w:t>
            </w:r>
            <w:r>
              <w:rPr>
                <w:rFonts w:hint="eastAsia"/>
                <w:szCs w:val="21"/>
              </w:rPr>
              <w:t>（实际在用固定资产总额</w:t>
            </w:r>
            <w:r>
              <w:rPr>
                <w:szCs w:val="21"/>
              </w:rPr>
              <w:t>/</w:t>
            </w:r>
            <w:r>
              <w:rPr>
                <w:rFonts w:hint="eastAsia"/>
                <w:szCs w:val="21"/>
              </w:rPr>
              <w:t>所有固定资产总额）×</w:t>
            </w:r>
            <w:r>
              <w:rPr>
                <w:szCs w:val="21"/>
              </w:rPr>
              <w:t>100%</w:t>
            </w:r>
            <w:r>
              <w:rPr>
                <w:rFonts w:hint="eastAsia"/>
                <w:szCs w:val="21"/>
              </w:rPr>
              <w:t>。（利用率为</w:t>
            </w:r>
            <w:r>
              <w:rPr>
                <w:szCs w:val="21"/>
              </w:rPr>
              <w:t>100%</w:t>
            </w:r>
            <w:r>
              <w:rPr>
                <w:rFonts w:hint="eastAsia"/>
                <w:szCs w:val="21"/>
              </w:rPr>
              <w:t>的计</w:t>
            </w:r>
            <w:r>
              <w:rPr>
                <w:szCs w:val="21"/>
              </w:rPr>
              <w:t>1</w:t>
            </w:r>
            <w:r>
              <w:rPr>
                <w:rFonts w:hint="eastAsia"/>
                <w:szCs w:val="21"/>
              </w:rPr>
              <w:t>分，每降</w:t>
            </w:r>
            <w:r>
              <w:rPr>
                <w:szCs w:val="21"/>
              </w:rPr>
              <w:t>1</w:t>
            </w:r>
            <w:r>
              <w:rPr>
                <w:rFonts w:hint="eastAsia"/>
                <w:szCs w:val="21"/>
              </w:rPr>
              <w:t>个百分点扣</w:t>
            </w:r>
            <w:r>
              <w:rPr>
                <w:szCs w:val="21"/>
              </w:rPr>
              <w:t>0.1</w:t>
            </w:r>
            <w:r>
              <w:rPr>
                <w:rFonts w:hint="eastAsia"/>
                <w:szCs w:val="21"/>
              </w:rPr>
              <w:t>分，扣完为止）</w:t>
            </w:r>
          </w:p>
        </w:tc>
        <w:tc>
          <w:tcPr>
            <w:tcW w:w="328" w:type="pct"/>
            <w:tcBorders>
              <w:top w:val="nil"/>
              <w:left w:val="nil"/>
              <w:bottom w:val="single" w:color="auto" w:sz="4" w:space="0"/>
              <w:right w:val="single" w:color="auto" w:sz="4" w:space="0"/>
            </w:tcBorders>
            <w:noWrap/>
            <w:vAlign w:val="center"/>
          </w:tcPr>
          <w:p>
            <w:pPr>
              <w:widowControl/>
              <w:spacing w:line="350" w:lineRule="exact"/>
              <w:jc w:val="center"/>
              <w:rPr>
                <w:rFonts w:hint="default"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1</w:t>
            </w:r>
          </w:p>
        </w:tc>
        <w:tc>
          <w:tcPr>
            <w:tcW w:w="1387" w:type="pct"/>
            <w:tcBorders>
              <w:top w:val="nil"/>
              <w:left w:val="nil"/>
              <w:bottom w:val="single" w:color="auto" w:sz="4" w:space="0"/>
              <w:right w:val="single" w:color="auto" w:sz="12" w:space="0"/>
            </w:tcBorders>
            <w:noWrap/>
            <w:vAlign w:val="center"/>
          </w:tcPr>
          <w:p>
            <w:pPr>
              <w:widowControl/>
              <w:spacing w:line="350" w:lineRule="exact"/>
              <w:jc w:val="both"/>
              <w:rPr>
                <w:rFonts w:hint="default"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202</w:t>
            </w:r>
            <w:r>
              <w:rPr>
                <w:rFonts w:hint="eastAsia"/>
                <w:kern w:val="0"/>
                <w:sz w:val="21"/>
                <w:szCs w:val="21"/>
                <w:lang w:val="en-US" w:eastAsia="zh-CN"/>
              </w:rPr>
              <w:t>2</w:t>
            </w:r>
            <w:r>
              <w:rPr>
                <w:rFonts w:hint="eastAsia" w:eastAsia="宋体"/>
                <w:kern w:val="0"/>
                <w:sz w:val="21"/>
                <w:szCs w:val="21"/>
                <w:lang w:val="en-US" w:eastAsia="zh-CN"/>
              </w:rPr>
              <w:t>年无闲置未使用固定资产。</w:t>
            </w:r>
          </w:p>
        </w:tc>
      </w:tr>
      <w:tr>
        <w:tblPrEx>
          <w:tblCellMar>
            <w:top w:w="0" w:type="dxa"/>
            <w:left w:w="28" w:type="dxa"/>
            <w:bottom w:w="0" w:type="dxa"/>
            <w:right w:w="28" w:type="dxa"/>
          </w:tblCellMar>
        </w:tblPrEx>
        <w:trPr>
          <w:trHeight w:val="621" w:hRule="atLeast"/>
          <w:jc w:val="center"/>
        </w:trPr>
        <w:tc>
          <w:tcPr>
            <w:tcW w:w="161" w:type="pct"/>
            <w:vMerge w:val="restart"/>
            <w:tcBorders>
              <w:top w:val="nil"/>
              <w:left w:val="single" w:color="auto" w:sz="12" w:space="0"/>
              <w:bottom w:val="single" w:color="auto" w:sz="4" w:space="0"/>
              <w:right w:val="single" w:color="auto" w:sz="4" w:space="0"/>
            </w:tcBorders>
            <w:noWrap/>
            <w:textDirection w:val="tbRlV"/>
            <w:vAlign w:val="center"/>
          </w:tcPr>
          <w:p>
            <w:pPr>
              <w:spacing w:line="240" w:lineRule="exact"/>
              <w:jc w:val="center"/>
              <w:rPr>
                <w:szCs w:val="21"/>
              </w:rPr>
            </w:pPr>
            <w:r>
              <w:rPr>
                <w:rFonts w:hint="eastAsia"/>
                <w:szCs w:val="21"/>
              </w:rPr>
              <w:t>产</w:t>
            </w:r>
            <w:r>
              <w:rPr>
                <w:szCs w:val="21"/>
              </w:rPr>
              <w:t xml:space="preserve"> </w:t>
            </w:r>
            <w:r>
              <w:rPr>
                <w:rFonts w:hint="eastAsia"/>
                <w:szCs w:val="21"/>
              </w:rPr>
              <w:t>出（</w:t>
            </w:r>
            <w:r>
              <w:rPr>
                <w:szCs w:val="21"/>
              </w:rPr>
              <w:t>30</w:t>
            </w:r>
            <w:r>
              <w:rPr>
                <w:rFonts w:hint="eastAsia"/>
                <w:szCs w:val="21"/>
              </w:rPr>
              <w:t>分）</w:t>
            </w:r>
          </w:p>
        </w:tc>
        <w:tc>
          <w:tcPr>
            <w:tcW w:w="260" w:type="pct"/>
            <w:vMerge w:val="restart"/>
            <w:tcBorders>
              <w:top w:val="nil"/>
              <w:left w:val="single" w:color="auto" w:sz="4" w:space="0"/>
              <w:bottom w:val="single" w:color="auto" w:sz="4" w:space="0"/>
              <w:right w:val="single" w:color="auto" w:sz="4" w:space="0"/>
            </w:tcBorders>
            <w:noWrap w:val="0"/>
            <w:vAlign w:val="center"/>
          </w:tcPr>
          <w:p>
            <w:pPr>
              <w:spacing w:line="240" w:lineRule="exact"/>
              <w:jc w:val="center"/>
              <w:rPr>
                <w:szCs w:val="21"/>
              </w:rPr>
            </w:pPr>
            <w:r>
              <w:rPr>
                <w:rFonts w:hint="eastAsia"/>
                <w:szCs w:val="21"/>
              </w:rPr>
              <w:t>职责履行（</w:t>
            </w:r>
            <w:r>
              <w:rPr>
                <w:szCs w:val="21"/>
              </w:rPr>
              <w:t>30</w:t>
            </w:r>
            <w:r>
              <w:rPr>
                <w:rFonts w:hint="eastAsia"/>
                <w:szCs w:val="21"/>
              </w:rPr>
              <w:t>分）</w:t>
            </w:r>
          </w:p>
        </w:tc>
        <w:tc>
          <w:tcPr>
            <w:tcW w:w="398"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实际完成率（</w:t>
            </w:r>
            <w:r>
              <w:rPr>
                <w:szCs w:val="21"/>
              </w:rPr>
              <w:t>8</w:t>
            </w:r>
            <w:r>
              <w:rPr>
                <w:rFonts w:hint="eastAsia"/>
                <w:szCs w:val="21"/>
              </w:rPr>
              <w:t>分）</w:t>
            </w:r>
          </w:p>
        </w:tc>
        <w:tc>
          <w:tcPr>
            <w:tcW w:w="1094"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部门（单位）履行职责而实际完成工作数与计划工作数的比率，用以反映和考核部门（单位）履职工作任务目标的实现程度。</w:t>
            </w:r>
          </w:p>
        </w:tc>
        <w:tc>
          <w:tcPr>
            <w:tcW w:w="136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实际完成率</w:t>
            </w:r>
            <w:r>
              <w:rPr>
                <w:szCs w:val="21"/>
              </w:rPr>
              <w:t>=</w:t>
            </w:r>
            <w:r>
              <w:rPr>
                <w:rFonts w:hint="eastAsia"/>
                <w:szCs w:val="21"/>
              </w:rPr>
              <w:t>（实际完成工作数</w:t>
            </w:r>
            <w:r>
              <w:rPr>
                <w:szCs w:val="21"/>
              </w:rPr>
              <w:t>/</w:t>
            </w:r>
            <w:r>
              <w:rPr>
                <w:rFonts w:hint="eastAsia"/>
                <w:szCs w:val="21"/>
              </w:rPr>
              <w:t>计划工作数）×</w:t>
            </w:r>
            <w:r>
              <w:rPr>
                <w:szCs w:val="21"/>
              </w:rPr>
              <w:t>100%</w:t>
            </w:r>
            <w:r>
              <w:rPr>
                <w:rFonts w:hint="eastAsia"/>
                <w:szCs w:val="21"/>
              </w:rPr>
              <w:t>。（实际得分</w:t>
            </w:r>
            <w:r>
              <w:rPr>
                <w:szCs w:val="21"/>
              </w:rPr>
              <w:t>=</w:t>
            </w:r>
            <w:r>
              <w:rPr>
                <w:rFonts w:hint="eastAsia"/>
                <w:szCs w:val="21"/>
              </w:rPr>
              <w:t>实际工作完成率</w:t>
            </w:r>
            <w:r>
              <w:rPr>
                <w:szCs w:val="21"/>
              </w:rPr>
              <w:t>*8</w:t>
            </w:r>
            <w:r>
              <w:rPr>
                <w:rFonts w:hint="eastAsia"/>
                <w:szCs w:val="21"/>
              </w:rPr>
              <w:t>分）</w:t>
            </w:r>
          </w:p>
          <w:p>
            <w:pPr>
              <w:spacing w:line="240" w:lineRule="exact"/>
              <w:rPr>
                <w:szCs w:val="21"/>
              </w:rPr>
            </w:pPr>
            <w:r>
              <w:rPr>
                <w:rFonts w:hint="eastAsia"/>
                <w:szCs w:val="21"/>
              </w:rPr>
              <w:t>实际完成工作数：一定时期（年度或规划期）内部门（单位）实际完成工作任务的数量。</w:t>
            </w:r>
          </w:p>
          <w:p>
            <w:pPr>
              <w:spacing w:line="240" w:lineRule="exact"/>
              <w:rPr>
                <w:szCs w:val="21"/>
              </w:rPr>
            </w:pPr>
            <w:r>
              <w:rPr>
                <w:rFonts w:hint="eastAsia"/>
                <w:szCs w:val="21"/>
              </w:rPr>
              <w:t>计划工作数：部门（单位）整体绩效目标确定的一定时期（年度或规划期）内预计完成工作任务的数量。</w:t>
            </w:r>
          </w:p>
        </w:tc>
        <w:tc>
          <w:tcPr>
            <w:tcW w:w="328" w:type="pct"/>
            <w:tcBorders>
              <w:top w:val="nil"/>
              <w:left w:val="nil"/>
              <w:bottom w:val="single" w:color="auto" w:sz="4" w:space="0"/>
              <w:right w:val="single" w:color="auto" w:sz="4" w:space="0"/>
            </w:tcBorders>
            <w:noWrap/>
            <w:vAlign w:val="center"/>
          </w:tcPr>
          <w:p>
            <w:pPr>
              <w:widowControl/>
              <w:spacing w:line="250" w:lineRule="exact"/>
              <w:jc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8</w:t>
            </w:r>
          </w:p>
        </w:tc>
        <w:tc>
          <w:tcPr>
            <w:tcW w:w="1387" w:type="pct"/>
            <w:tcBorders>
              <w:top w:val="nil"/>
              <w:left w:val="nil"/>
              <w:bottom w:val="single" w:color="auto" w:sz="4" w:space="0"/>
              <w:right w:val="single" w:color="auto" w:sz="12" w:space="0"/>
            </w:tcBorders>
            <w:noWrap/>
            <w:vAlign w:val="center"/>
          </w:tcPr>
          <w:p>
            <w:pPr>
              <w:widowControl/>
              <w:spacing w:line="250" w:lineRule="exact"/>
              <w:jc w:val="both"/>
              <w:rPr>
                <w:rFonts w:hint="default" w:ascii="Times New Roman" w:hAnsi="Times New Roman" w:eastAsia="宋体" w:cs="Times New Roman"/>
                <w:kern w:val="0"/>
                <w:sz w:val="21"/>
                <w:szCs w:val="21"/>
                <w:lang w:val="en-US" w:eastAsia="zh-CN" w:bidi="ar-SA"/>
              </w:rPr>
            </w:pPr>
            <w:r>
              <w:rPr>
                <w:rFonts w:hint="eastAsia" w:eastAsia="宋体"/>
                <w:kern w:val="0"/>
                <w:sz w:val="21"/>
                <w:szCs w:val="21"/>
                <w:lang w:eastAsia="zh-CN"/>
              </w:rPr>
              <w:t>实际完成工作数均大于计划工作目标数，均超额完成</w:t>
            </w:r>
            <w:r>
              <w:rPr>
                <w:rFonts w:hint="eastAsia" w:eastAsia="宋体"/>
                <w:kern w:val="0"/>
                <w:sz w:val="21"/>
                <w:szCs w:val="21"/>
                <w:lang w:val="en-US" w:eastAsia="zh-CN"/>
              </w:rPr>
              <w:t>。</w:t>
            </w:r>
          </w:p>
        </w:tc>
      </w:tr>
      <w:tr>
        <w:tblPrEx>
          <w:tblCellMar>
            <w:top w:w="0" w:type="dxa"/>
            <w:left w:w="28" w:type="dxa"/>
            <w:bottom w:w="0" w:type="dxa"/>
            <w:right w:w="28" w:type="dxa"/>
          </w:tblCellMar>
        </w:tblPrEx>
        <w:trPr>
          <w:trHeight w:val="1359" w:hRule="atLeast"/>
          <w:jc w:val="center"/>
        </w:trPr>
        <w:tc>
          <w:tcPr>
            <w:tcW w:w="161" w:type="pct"/>
            <w:vMerge w:val="continue"/>
            <w:tcBorders>
              <w:top w:val="nil"/>
              <w:left w:val="single" w:color="auto" w:sz="12" w:space="0"/>
              <w:bottom w:val="single" w:color="auto" w:sz="4" w:space="0"/>
              <w:right w:val="single" w:color="auto" w:sz="4" w:space="0"/>
            </w:tcBorders>
            <w:noWrap w:val="0"/>
            <w:vAlign w:val="center"/>
          </w:tcPr>
          <w:p>
            <w:pPr>
              <w:spacing w:line="240" w:lineRule="exact"/>
              <w:jc w:val="center"/>
              <w:rPr>
                <w:szCs w:val="21"/>
              </w:rPr>
            </w:pPr>
          </w:p>
        </w:tc>
        <w:tc>
          <w:tcPr>
            <w:tcW w:w="260" w:type="pct"/>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szCs w:val="21"/>
              </w:rPr>
            </w:pPr>
          </w:p>
        </w:tc>
        <w:tc>
          <w:tcPr>
            <w:tcW w:w="398"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完成及时率（</w:t>
            </w:r>
            <w:r>
              <w:rPr>
                <w:szCs w:val="21"/>
              </w:rPr>
              <w:t>4</w:t>
            </w:r>
            <w:r>
              <w:rPr>
                <w:rFonts w:hint="eastAsia"/>
                <w:szCs w:val="21"/>
              </w:rPr>
              <w:t>分）</w:t>
            </w:r>
          </w:p>
        </w:tc>
        <w:tc>
          <w:tcPr>
            <w:tcW w:w="1094"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部门（单位）在规定时限内及时完成的实际工作数与计划工作数的比率</w:t>
            </w:r>
            <w:r>
              <w:rPr>
                <w:szCs w:val="21"/>
              </w:rPr>
              <w:t>,</w:t>
            </w:r>
            <w:r>
              <w:rPr>
                <w:rFonts w:hint="eastAsia"/>
                <w:szCs w:val="21"/>
              </w:rPr>
              <w:t>用以反映和考核部门履职时效目标的实现程度。</w:t>
            </w:r>
          </w:p>
        </w:tc>
        <w:tc>
          <w:tcPr>
            <w:tcW w:w="136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完成及时率</w:t>
            </w:r>
            <w:r>
              <w:rPr>
                <w:szCs w:val="21"/>
              </w:rPr>
              <w:t>=</w:t>
            </w:r>
            <w:r>
              <w:rPr>
                <w:rFonts w:hint="eastAsia"/>
                <w:szCs w:val="21"/>
              </w:rPr>
              <w:t>（及时完成实际工作数</w:t>
            </w:r>
            <w:r>
              <w:rPr>
                <w:szCs w:val="21"/>
              </w:rPr>
              <w:t>/</w:t>
            </w:r>
            <w:r>
              <w:rPr>
                <w:rFonts w:hint="eastAsia"/>
                <w:szCs w:val="21"/>
              </w:rPr>
              <w:t>计划工作数）×</w:t>
            </w:r>
            <w:r>
              <w:rPr>
                <w:szCs w:val="21"/>
              </w:rPr>
              <w:t>100%</w:t>
            </w:r>
            <w:r>
              <w:rPr>
                <w:rFonts w:hint="eastAsia"/>
                <w:szCs w:val="21"/>
              </w:rPr>
              <w:t>。（</w:t>
            </w:r>
            <w:r>
              <w:rPr>
                <w:szCs w:val="21"/>
              </w:rPr>
              <w:t>1--4</w:t>
            </w:r>
            <w:r>
              <w:rPr>
                <w:rFonts w:hint="eastAsia"/>
                <w:szCs w:val="21"/>
              </w:rPr>
              <w:t>季度各得</w:t>
            </w:r>
            <w:r>
              <w:rPr>
                <w:szCs w:val="21"/>
              </w:rPr>
              <w:t>1</w:t>
            </w:r>
            <w:r>
              <w:rPr>
                <w:rFonts w:hint="eastAsia"/>
                <w:szCs w:val="21"/>
              </w:rPr>
              <w:t>分）</w:t>
            </w:r>
          </w:p>
          <w:p>
            <w:pPr>
              <w:spacing w:line="240" w:lineRule="exact"/>
              <w:rPr>
                <w:szCs w:val="21"/>
              </w:rPr>
            </w:pPr>
            <w:r>
              <w:rPr>
                <w:rFonts w:hint="eastAsia"/>
                <w:szCs w:val="21"/>
              </w:rPr>
              <w:t>及时完成实际工作数：部门（单位）按照整体绩效目标确定的时限实际完成的工作任务数量。</w:t>
            </w:r>
          </w:p>
        </w:tc>
        <w:tc>
          <w:tcPr>
            <w:tcW w:w="328" w:type="pct"/>
            <w:tcBorders>
              <w:top w:val="nil"/>
              <w:left w:val="nil"/>
              <w:bottom w:val="single" w:color="auto" w:sz="4" w:space="0"/>
              <w:right w:val="single" w:color="auto" w:sz="4" w:space="0"/>
            </w:tcBorders>
            <w:noWrap/>
            <w:vAlign w:val="center"/>
          </w:tcPr>
          <w:p>
            <w:pPr>
              <w:widowControl/>
              <w:spacing w:line="250" w:lineRule="exact"/>
              <w:jc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4</w:t>
            </w:r>
          </w:p>
        </w:tc>
        <w:tc>
          <w:tcPr>
            <w:tcW w:w="1387" w:type="pct"/>
            <w:tcBorders>
              <w:top w:val="nil"/>
              <w:left w:val="nil"/>
              <w:bottom w:val="single" w:color="auto" w:sz="4" w:space="0"/>
              <w:right w:val="single" w:color="auto" w:sz="12" w:space="0"/>
            </w:tcBorders>
            <w:noWrap/>
            <w:vAlign w:val="center"/>
          </w:tcPr>
          <w:p>
            <w:pPr>
              <w:widowControl/>
              <w:spacing w:line="250" w:lineRule="exact"/>
              <w:jc w:val="both"/>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eastAsia="zh-CN"/>
              </w:rPr>
              <w:t>各季度及时完成实际工作数均超过计划工作任务数，均在时限内完成。</w:t>
            </w:r>
          </w:p>
        </w:tc>
      </w:tr>
      <w:tr>
        <w:tblPrEx>
          <w:tblCellMar>
            <w:top w:w="0" w:type="dxa"/>
            <w:left w:w="28" w:type="dxa"/>
            <w:bottom w:w="0" w:type="dxa"/>
            <w:right w:w="28" w:type="dxa"/>
          </w:tblCellMar>
        </w:tblPrEx>
        <w:trPr>
          <w:trHeight w:val="1778" w:hRule="atLeast"/>
          <w:jc w:val="center"/>
        </w:trPr>
        <w:tc>
          <w:tcPr>
            <w:tcW w:w="161" w:type="pct"/>
            <w:vMerge w:val="continue"/>
            <w:tcBorders>
              <w:top w:val="nil"/>
              <w:left w:val="single" w:color="auto" w:sz="12" w:space="0"/>
              <w:bottom w:val="single" w:color="auto" w:sz="4" w:space="0"/>
              <w:right w:val="single" w:color="auto" w:sz="4" w:space="0"/>
            </w:tcBorders>
            <w:noWrap w:val="0"/>
            <w:vAlign w:val="center"/>
          </w:tcPr>
          <w:p>
            <w:pPr>
              <w:spacing w:line="240" w:lineRule="exact"/>
              <w:jc w:val="center"/>
              <w:rPr>
                <w:szCs w:val="21"/>
              </w:rPr>
            </w:pPr>
          </w:p>
        </w:tc>
        <w:tc>
          <w:tcPr>
            <w:tcW w:w="260" w:type="pct"/>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szCs w:val="21"/>
              </w:rPr>
            </w:pPr>
          </w:p>
        </w:tc>
        <w:tc>
          <w:tcPr>
            <w:tcW w:w="398"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质量达标率（</w:t>
            </w:r>
            <w:r>
              <w:rPr>
                <w:szCs w:val="21"/>
              </w:rPr>
              <w:t>8</w:t>
            </w:r>
            <w:r>
              <w:rPr>
                <w:rFonts w:hint="eastAsia"/>
                <w:szCs w:val="21"/>
              </w:rPr>
              <w:t>分）</w:t>
            </w:r>
          </w:p>
        </w:tc>
        <w:tc>
          <w:tcPr>
            <w:tcW w:w="1094"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达到质量标准（绩效标准值）的实际工作数与计划工作数的比率</w:t>
            </w:r>
            <w:r>
              <w:rPr>
                <w:szCs w:val="21"/>
              </w:rPr>
              <w:t>,</w:t>
            </w:r>
            <w:r>
              <w:rPr>
                <w:rFonts w:hint="eastAsia"/>
                <w:szCs w:val="21"/>
              </w:rPr>
              <w:t>用以反映和考核部门履职质量目标的实现程度。</w:t>
            </w:r>
          </w:p>
        </w:tc>
        <w:tc>
          <w:tcPr>
            <w:tcW w:w="136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质量达标率</w:t>
            </w:r>
            <w:r>
              <w:rPr>
                <w:szCs w:val="21"/>
              </w:rPr>
              <w:t>=</w:t>
            </w:r>
            <w:r>
              <w:rPr>
                <w:rFonts w:hint="eastAsia"/>
                <w:szCs w:val="21"/>
              </w:rPr>
              <w:t>（质量达标实际工作数</w:t>
            </w:r>
            <w:r>
              <w:rPr>
                <w:szCs w:val="21"/>
              </w:rPr>
              <w:t>/</w:t>
            </w:r>
            <w:r>
              <w:rPr>
                <w:rFonts w:hint="eastAsia"/>
                <w:szCs w:val="21"/>
              </w:rPr>
              <w:t>计划工作数）×</w:t>
            </w:r>
            <w:r>
              <w:rPr>
                <w:szCs w:val="21"/>
              </w:rPr>
              <w:t>100%</w:t>
            </w:r>
            <w:r>
              <w:rPr>
                <w:rFonts w:hint="eastAsia"/>
                <w:szCs w:val="21"/>
              </w:rPr>
              <w:t>。（实际得分</w:t>
            </w:r>
            <w:r>
              <w:rPr>
                <w:szCs w:val="21"/>
              </w:rPr>
              <w:t>=</w:t>
            </w:r>
            <w:r>
              <w:rPr>
                <w:rFonts w:hint="eastAsia"/>
                <w:szCs w:val="21"/>
              </w:rPr>
              <w:t>达标率</w:t>
            </w:r>
            <w:r>
              <w:rPr>
                <w:szCs w:val="21"/>
              </w:rPr>
              <w:t>*8</w:t>
            </w:r>
            <w:r>
              <w:rPr>
                <w:rFonts w:hint="eastAsia"/>
                <w:szCs w:val="21"/>
              </w:rPr>
              <w:t>分）</w:t>
            </w:r>
          </w:p>
          <w:p>
            <w:pPr>
              <w:spacing w:line="240" w:lineRule="exact"/>
              <w:rPr>
                <w:szCs w:val="21"/>
              </w:rPr>
            </w:pPr>
            <w:r>
              <w:rPr>
                <w:rFonts w:hint="eastAsia"/>
                <w:szCs w:val="21"/>
              </w:rPr>
              <w:t>质量达标实际工作数：一定时期（年度或规划期）内部门（单位）实际完成工作数中达到部门绩效目标要求（绩效标准值）的工作任务数量。</w:t>
            </w:r>
          </w:p>
        </w:tc>
        <w:tc>
          <w:tcPr>
            <w:tcW w:w="328" w:type="pct"/>
            <w:tcBorders>
              <w:top w:val="nil"/>
              <w:left w:val="nil"/>
              <w:bottom w:val="single" w:color="auto" w:sz="4" w:space="0"/>
              <w:right w:val="single" w:color="auto" w:sz="4" w:space="0"/>
            </w:tcBorders>
            <w:noWrap/>
            <w:vAlign w:val="center"/>
          </w:tcPr>
          <w:p>
            <w:pPr>
              <w:widowControl/>
              <w:spacing w:line="250" w:lineRule="exact"/>
              <w:jc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8</w:t>
            </w:r>
          </w:p>
        </w:tc>
        <w:tc>
          <w:tcPr>
            <w:tcW w:w="1387" w:type="pct"/>
            <w:tcBorders>
              <w:top w:val="nil"/>
              <w:left w:val="nil"/>
              <w:bottom w:val="single" w:color="auto" w:sz="4" w:space="0"/>
              <w:right w:val="single" w:color="auto" w:sz="12" w:space="0"/>
            </w:tcBorders>
            <w:noWrap/>
            <w:vAlign w:val="center"/>
          </w:tcPr>
          <w:p>
            <w:pPr>
              <w:widowControl/>
              <w:spacing w:line="250" w:lineRule="exact"/>
              <w:jc w:val="both"/>
              <w:rPr>
                <w:rFonts w:hint="default"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202</w:t>
            </w:r>
            <w:r>
              <w:rPr>
                <w:rFonts w:hint="eastAsia"/>
                <w:kern w:val="0"/>
                <w:sz w:val="21"/>
                <w:szCs w:val="21"/>
                <w:lang w:val="en-US" w:eastAsia="zh-CN"/>
              </w:rPr>
              <w:t>2</w:t>
            </w:r>
            <w:r>
              <w:rPr>
                <w:rFonts w:hint="eastAsia" w:eastAsia="宋体"/>
                <w:kern w:val="0"/>
                <w:sz w:val="21"/>
                <w:szCs w:val="21"/>
                <w:lang w:val="en-US" w:eastAsia="zh-CN"/>
              </w:rPr>
              <w:t>年年度目标任务在年底前均全部完成。</w:t>
            </w:r>
          </w:p>
        </w:tc>
      </w:tr>
      <w:tr>
        <w:tblPrEx>
          <w:tblCellMar>
            <w:top w:w="0" w:type="dxa"/>
            <w:left w:w="28" w:type="dxa"/>
            <w:bottom w:w="0" w:type="dxa"/>
            <w:right w:w="28" w:type="dxa"/>
          </w:tblCellMar>
        </w:tblPrEx>
        <w:trPr>
          <w:trHeight w:val="1464" w:hRule="atLeast"/>
          <w:jc w:val="center"/>
        </w:trPr>
        <w:tc>
          <w:tcPr>
            <w:tcW w:w="161" w:type="pct"/>
            <w:vMerge w:val="continue"/>
            <w:tcBorders>
              <w:top w:val="nil"/>
              <w:left w:val="single" w:color="auto" w:sz="12" w:space="0"/>
              <w:bottom w:val="single" w:color="auto" w:sz="4" w:space="0"/>
              <w:right w:val="single" w:color="auto" w:sz="4" w:space="0"/>
            </w:tcBorders>
            <w:noWrap w:val="0"/>
            <w:vAlign w:val="center"/>
          </w:tcPr>
          <w:p>
            <w:pPr>
              <w:spacing w:line="240" w:lineRule="exact"/>
              <w:jc w:val="center"/>
              <w:rPr>
                <w:szCs w:val="21"/>
              </w:rPr>
            </w:pPr>
          </w:p>
        </w:tc>
        <w:tc>
          <w:tcPr>
            <w:tcW w:w="260" w:type="pct"/>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szCs w:val="21"/>
              </w:rPr>
            </w:pPr>
          </w:p>
        </w:tc>
        <w:tc>
          <w:tcPr>
            <w:tcW w:w="398"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重点工作办结率（</w:t>
            </w:r>
            <w:r>
              <w:rPr>
                <w:szCs w:val="21"/>
              </w:rPr>
              <w:t>10</w:t>
            </w:r>
            <w:r>
              <w:rPr>
                <w:rFonts w:hint="eastAsia"/>
                <w:szCs w:val="21"/>
              </w:rPr>
              <w:t>分）</w:t>
            </w:r>
          </w:p>
        </w:tc>
        <w:tc>
          <w:tcPr>
            <w:tcW w:w="1094"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部门（单位）年度重点工作实际完成数与交办或下达数的比率，用以反映部门（单位）对重点工作的办理落实程度。</w:t>
            </w:r>
          </w:p>
        </w:tc>
        <w:tc>
          <w:tcPr>
            <w:tcW w:w="136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重点工作办结率</w:t>
            </w:r>
            <w:r>
              <w:rPr>
                <w:szCs w:val="21"/>
              </w:rPr>
              <w:t>=</w:t>
            </w:r>
            <w:r>
              <w:rPr>
                <w:rFonts w:hint="eastAsia"/>
                <w:szCs w:val="21"/>
              </w:rPr>
              <w:t>（重点工作实际完成数</w:t>
            </w:r>
            <w:r>
              <w:rPr>
                <w:szCs w:val="21"/>
              </w:rPr>
              <w:t>/</w:t>
            </w:r>
            <w:r>
              <w:rPr>
                <w:rFonts w:hint="eastAsia"/>
                <w:szCs w:val="21"/>
              </w:rPr>
              <w:t>交办或下达数）×</w:t>
            </w:r>
            <w:r>
              <w:rPr>
                <w:szCs w:val="21"/>
              </w:rPr>
              <w:t>100%</w:t>
            </w:r>
            <w:r>
              <w:rPr>
                <w:rFonts w:hint="eastAsia"/>
                <w:szCs w:val="21"/>
              </w:rPr>
              <w:t>。（实际得分</w:t>
            </w:r>
            <w:r>
              <w:rPr>
                <w:szCs w:val="21"/>
              </w:rPr>
              <w:t>=</w:t>
            </w:r>
            <w:r>
              <w:rPr>
                <w:rFonts w:hint="eastAsia"/>
                <w:szCs w:val="21"/>
              </w:rPr>
              <w:t>办结率</w:t>
            </w:r>
            <w:r>
              <w:rPr>
                <w:szCs w:val="21"/>
              </w:rPr>
              <w:t>*10</w:t>
            </w:r>
            <w:r>
              <w:rPr>
                <w:rFonts w:hint="eastAsia"/>
                <w:szCs w:val="21"/>
              </w:rPr>
              <w:t>分）</w:t>
            </w:r>
          </w:p>
          <w:p>
            <w:pPr>
              <w:spacing w:line="240" w:lineRule="exact"/>
              <w:rPr>
                <w:szCs w:val="21"/>
              </w:rPr>
            </w:pPr>
            <w:r>
              <w:rPr>
                <w:rFonts w:hint="eastAsia"/>
                <w:szCs w:val="21"/>
              </w:rPr>
              <w:t>重点工作是指党委、政府、人大、相关部门交办或下达的工作任务。</w:t>
            </w:r>
          </w:p>
        </w:tc>
        <w:tc>
          <w:tcPr>
            <w:tcW w:w="328" w:type="pct"/>
            <w:tcBorders>
              <w:top w:val="nil"/>
              <w:left w:val="nil"/>
              <w:bottom w:val="single" w:color="auto" w:sz="4" w:space="0"/>
              <w:right w:val="single" w:color="auto" w:sz="4" w:space="0"/>
            </w:tcBorders>
            <w:noWrap/>
            <w:vAlign w:val="center"/>
          </w:tcPr>
          <w:p>
            <w:pPr>
              <w:widowControl/>
              <w:spacing w:line="250" w:lineRule="exact"/>
              <w:jc w:val="center"/>
              <w:rPr>
                <w:rFonts w:hint="default"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10</w:t>
            </w:r>
          </w:p>
        </w:tc>
        <w:tc>
          <w:tcPr>
            <w:tcW w:w="1387" w:type="pct"/>
            <w:tcBorders>
              <w:top w:val="nil"/>
              <w:left w:val="nil"/>
              <w:bottom w:val="single" w:color="auto" w:sz="4" w:space="0"/>
              <w:right w:val="single" w:color="auto" w:sz="12" w:space="0"/>
            </w:tcBorders>
            <w:noWrap/>
            <w:vAlign w:val="center"/>
          </w:tcPr>
          <w:p>
            <w:pPr>
              <w:widowControl/>
              <w:spacing w:line="250" w:lineRule="exact"/>
              <w:jc w:val="both"/>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202</w:t>
            </w:r>
            <w:r>
              <w:rPr>
                <w:rFonts w:hint="eastAsia"/>
                <w:kern w:val="0"/>
                <w:sz w:val="21"/>
                <w:szCs w:val="21"/>
                <w:lang w:val="en-US" w:eastAsia="zh-CN"/>
              </w:rPr>
              <w:t>2</w:t>
            </w:r>
            <w:r>
              <w:rPr>
                <w:rFonts w:hint="eastAsia" w:eastAsia="宋体"/>
                <w:kern w:val="0"/>
                <w:sz w:val="21"/>
                <w:szCs w:val="21"/>
                <w:lang w:val="en-US" w:eastAsia="zh-CN"/>
              </w:rPr>
              <w:t>年</w:t>
            </w:r>
            <w:r>
              <w:rPr>
                <w:rFonts w:hint="eastAsia" w:eastAsia="宋体"/>
                <w:kern w:val="0"/>
                <w:sz w:val="21"/>
                <w:szCs w:val="21"/>
                <w:lang w:eastAsia="zh-CN"/>
              </w:rPr>
              <w:t>市、县下达的民生工程任务均全部完成。</w:t>
            </w:r>
          </w:p>
        </w:tc>
      </w:tr>
      <w:tr>
        <w:tblPrEx>
          <w:tblCellMar>
            <w:top w:w="0" w:type="dxa"/>
            <w:left w:w="28" w:type="dxa"/>
            <w:bottom w:w="0" w:type="dxa"/>
            <w:right w:w="28" w:type="dxa"/>
          </w:tblCellMar>
        </w:tblPrEx>
        <w:trPr>
          <w:trHeight w:val="776" w:hRule="atLeast"/>
          <w:jc w:val="center"/>
        </w:trPr>
        <w:tc>
          <w:tcPr>
            <w:tcW w:w="161" w:type="pct"/>
            <w:vMerge w:val="restart"/>
            <w:tcBorders>
              <w:top w:val="single" w:color="auto" w:sz="4" w:space="0"/>
              <w:left w:val="single" w:color="auto" w:sz="12" w:space="0"/>
              <w:bottom w:val="single" w:color="auto" w:sz="4" w:space="0"/>
              <w:right w:val="single" w:color="auto" w:sz="4" w:space="0"/>
            </w:tcBorders>
            <w:noWrap/>
            <w:textDirection w:val="tbRlV"/>
            <w:vAlign w:val="center"/>
          </w:tcPr>
          <w:p>
            <w:pPr>
              <w:spacing w:line="240" w:lineRule="exact"/>
              <w:jc w:val="center"/>
              <w:rPr>
                <w:szCs w:val="21"/>
              </w:rPr>
            </w:pPr>
            <w:r>
              <w:rPr>
                <w:rFonts w:hint="eastAsia"/>
                <w:szCs w:val="21"/>
              </w:rPr>
              <w:t>效</w:t>
            </w:r>
            <w:r>
              <w:rPr>
                <w:szCs w:val="21"/>
              </w:rPr>
              <w:t xml:space="preserve"> </w:t>
            </w:r>
            <w:r>
              <w:rPr>
                <w:rFonts w:hint="eastAsia"/>
                <w:szCs w:val="21"/>
              </w:rPr>
              <w:t>果（</w:t>
            </w:r>
            <w:r>
              <w:rPr>
                <w:szCs w:val="21"/>
              </w:rPr>
              <w:t>20</w:t>
            </w:r>
            <w:r>
              <w:rPr>
                <w:rFonts w:hint="eastAsia"/>
                <w:szCs w:val="21"/>
              </w:rPr>
              <w:t>分）</w:t>
            </w:r>
          </w:p>
        </w:tc>
        <w:tc>
          <w:tcPr>
            <w:tcW w:w="260" w:type="pct"/>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szCs w:val="21"/>
              </w:rPr>
            </w:pPr>
            <w:r>
              <w:rPr>
                <w:rFonts w:hint="eastAsia"/>
                <w:szCs w:val="21"/>
              </w:rPr>
              <w:t>履职效益（</w:t>
            </w:r>
            <w:r>
              <w:rPr>
                <w:szCs w:val="21"/>
              </w:rPr>
              <w:t>20</w:t>
            </w:r>
            <w:r>
              <w:rPr>
                <w:rFonts w:hint="eastAsia"/>
                <w:szCs w:val="21"/>
              </w:rPr>
              <w:t>分）</w:t>
            </w:r>
          </w:p>
        </w:tc>
        <w:tc>
          <w:tcPr>
            <w:tcW w:w="398" w:type="pct"/>
            <w:tcBorders>
              <w:top w:val="single" w:color="auto" w:sz="4" w:space="0"/>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经济效益（</w:t>
            </w:r>
            <w:r>
              <w:rPr>
                <w:szCs w:val="21"/>
              </w:rPr>
              <w:t>5</w:t>
            </w:r>
            <w:r>
              <w:rPr>
                <w:rFonts w:hint="eastAsia"/>
                <w:szCs w:val="21"/>
              </w:rPr>
              <w:t>分）</w:t>
            </w:r>
          </w:p>
        </w:tc>
        <w:tc>
          <w:tcPr>
            <w:tcW w:w="1094" w:type="pct"/>
            <w:tcBorders>
              <w:top w:val="single" w:color="auto" w:sz="4" w:space="0"/>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部门（单位）履行职责对经济发展所带来的直接或间接影响。</w:t>
            </w:r>
          </w:p>
        </w:tc>
        <w:tc>
          <w:tcPr>
            <w:tcW w:w="1369" w:type="pct"/>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rPr>
                <w:szCs w:val="21"/>
              </w:rPr>
            </w:pPr>
            <w:r>
              <w:rPr>
                <w:rFonts w:hint="eastAsia"/>
                <w:szCs w:val="21"/>
              </w:rPr>
              <w:t>此三项指标为部门整体支出绩效评价指标的共性要素，各单位按照部门整体支出绩效目标实现程度为依据。（按经济效益实现程度</w:t>
            </w:r>
            <w:r>
              <w:rPr>
                <w:szCs w:val="21"/>
              </w:rPr>
              <w:t>*5</w:t>
            </w:r>
            <w:r>
              <w:rPr>
                <w:rFonts w:hint="eastAsia"/>
                <w:szCs w:val="21"/>
              </w:rPr>
              <w:t>、社会效益实现程度</w:t>
            </w:r>
            <w:r>
              <w:rPr>
                <w:szCs w:val="21"/>
              </w:rPr>
              <w:t>*5</w:t>
            </w:r>
            <w:r>
              <w:rPr>
                <w:rFonts w:hint="eastAsia"/>
                <w:szCs w:val="21"/>
              </w:rPr>
              <w:t>、生态效益实现程度</w:t>
            </w:r>
            <w:r>
              <w:rPr>
                <w:szCs w:val="21"/>
              </w:rPr>
              <w:t>*5</w:t>
            </w:r>
            <w:r>
              <w:rPr>
                <w:rFonts w:hint="eastAsia"/>
                <w:szCs w:val="21"/>
              </w:rPr>
              <w:t>计算实际得分）</w:t>
            </w:r>
          </w:p>
        </w:tc>
        <w:tc>
          <w:tcPr>
            <w:tcW w:w="328" w:type="pct"/>
            <w:tcBorders>
              <w:top w:val="single" w:color="auto" w:sz="4" w:space="0"/>
              <w:left w:val="nil"/>
              <w:bottom w:val="single" w:color="auto" w:sz="4" w:space="0"/>
              <w:right w:val="single" w:color="auto" w:sz="4" w:space="0"/>
            </w:tcBorders>
            <w:noWrap/>
            <w:vAlign w:val="center"/>
          </w:tcPr>
          <w:p>
            <w:pPr>
              <w:widowControl/>
              <w:spacing w:line="250" w:lineRule="exact"/>
              <w:jc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5</w:t>
            </w:r>
          </w:p>
        </w:tc>
        <w:tc>
          <w:tcPr>
            <w:tcW w:w="1387" w:type="pct"/>
            <w:tcBorders>
              <w:top w:val="single" w:color="auto" w:sz="4" w:space="0"/>
              <w:left w:val="nil"/>
              <w:bottom w:val="single" w:color="auto" w:sz="4" w:space="0"/>
              <w:right w:val="single" w:color="auto" w:sz="12" w:space="0"/>
            </w:tcBorders>
            <w:noWrap/>
            <w:vAlign w:val="center"/>
          </w:tcPr>
          <w:p>
            <w:pPr>
              <w:widowControl/>
              <w:spacing w:line="250" w:lineRule="exact"/>
              <w:jc w:val="both"/>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eastAsia="zh-CN"/>
              </w:rPr>
              <w:t>部门整体支出绩效目标中经济效益指标实现程度为</w:t>
            </w:r>
            <w:r>
              <w:rPr>
                <w:rFonts w:hint="eastAsia" w:eastAsia="宋体"/>
                <w:kern w:val="0"/>
                <w:sz w:val="21"/>
                <w:szCs w:val="21"/>
                <w:lang w:val="en-US" w:eastAsia="zh-CN"/>
              </w:rPr>
              <w:t>100%</w:t>
            </w:r>
            <w:r>
              <w:rPr>
                <w:rFonts w:hint="eastAsia" w:eastAsia="宋体"/>
                <w:kern w:val="0"/>
                <w:sz w:val="21"/>
                <w:szCs w:val="21"/>
                <w:lang w:eastAsia="zh-CN"/>
              </w:rPr>
              <w:t>。</w:t>
            </w:r>
          </w:p>
        </w:tc>
      </w:tr>
      <w:tr>
        <w:tblPrEx>
          <w:tblCellMar>
            <w:top w:w="0" w:type="dxa"/>
            <w:left w:w="28" w:type="dxa"/>
            <w:bottom w:w="0" w:type="dxa"/>
            <w:right w:w="28" w:type="dxa"/>
          </w:tblCellMar>
        </w:tblPrEx>
        <w:trPr>
          <w:trHeight w:val="876" w:hRule="atLeast"/>
          <w:jc w:val="center"/>
        </w:trPr>
        <w:tc>
          <w:tcPr>
            <w:tcW w:w="161" w:type="pct"/>
            <w:vMerge w:val="continue"/>
            <w:tcBorders>
              <w:top w:val="single" w:color="auto" w:sz="4" w:space="0"/>
              <w:left w:val="single" w:color="auto" w:sz="12" w:space="0"/>
              <w:bottom w:val="single" w:color="auto" w:sz="4" w:space="0"/>
              <w:right w:val="single" w:color="auto" w:sz="4" w:space="0"/>
            </w:tcBorders>
            <w:noWrap w:val="0"/>
            <w:vAlign w:val="center"/>
          </w:tcPr>
          <w:p>
            <w:pPr>
              <w:spacing w:line="240" w:lineRule="exact"/>
              <w:jc w:val="center"/>
              <w:rPr>
                <w:szCs w:val="21"/>
              </w:rPr>
            </w:pPr>
          </w:p>
        </w:tc>
        <w:tc>
          <w:tcPr>
            <w:tcW w:w="260"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szCs w:val="21"/>
              </w:rPr>
            </w:pPr>
          </w:p>
        </w:tc>
        <w:tc>
          <w:tcPr>
            <w:tcW w:w="398" w:type="pct"/>
            <w:tcBorders>
              <w:top w:val="single" w:color="auto" w:sz="4" w:space="0"/>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社会效益（</w:t>
            </w:r>
            <w:r>
              <w:rPr>
                <w:szCs w:val="21"/>
              </w:rPr>
              <w:t>5</w:t>
            </w:r>
            <w:r>
              <w:rPr>
                <w:rFonts w:hint="eastAsia"/>
                <w:szCs w:val="21"/>
              </w:rPr>
              <w:t>分）</w:t>
            </w:r>
          </w:p>
        </w:tc>
        <w:tc>
          <w:tcPr>
            <w:tcW w:w="1094" w:type="pct"/>
            <w:tcBorders>
              <w:top w:val="single" w:color="auto" w:sz="4" w:space="0"/>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部门（单位）履行职责对社会发展所带来的直接或间接影响。</w:t>
            </w:r>
          </w:p>
        </w:tc>
        <w:tc>
          <w:tcPr>
            <w:tcW w:w="1369"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rPr>
                <w:szCs w:val="21"/>
              </w:rPr>
            </w:pPr>
          </w:p>
        </w:tc>
        <w:tc>
          <w:tcPr>
            <w:tcW w:w="328" w:type="pct"/>
            <w:tcBorders>
              <w:top w:val="single" w:color="auto" w:sz="4" w:space="0"/>
              <w:left w:val="nil"/>
              <w:bottom w:val="single" w:color="auto" w:sz="4" w:space="0"/>
              <w:right w:val="single" w:color="auto" w:sz="4" w:space="0"/>
            </w:tcBorders>
            <w:noWrap/>
            <w:vAlign w:val="center"/>
          </w:tcPr>
          <w:p>
            <w:pPr>
              <w:widowControl/>
              <w:spacing w:line="250" w:lineRule="exact"/>
              <w:jc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5</w:t>
            </w:r>
          </w:p>
        </w:tc>
        <w:tc>
          <w:tcPr>
            <w:tcW w:w="1387" w:type="pct"/>
            <w:tcBorders>
              <w:top w:val="single" w:color="auto" w:sz="4" w:space="0"/>
              <w:left w:val="nil"/>
              <w:bottom w:val="single" w:color="auto" w:sz="4" w:space="0"/>
              <w:right w:val="single" w:color="auto" w:sz="12" w:space="0"/>
            </w:tcBorders>
            <w:noWrap/>
            <w:vAlign w:val="center"/>
          </w:tcPr>
          <w:p>
            <w:pPr>
              <w:widowControl/>
              <w:spacing w:line="250" w:lineRule="exact"/>
              <w:jc w:val="both"/>
              <w:rPr>
                <w:rFonts w:hint="default" w:ascii="Times New Roman" w:hAnsi="Times New Roman" w:eastAsia="宋体" w:cs="Times New Roman"/>
                <w:kern w:val="0"/>
                <w:sz w:val="21"/>
                <w:szCs w:val="21"/>
                <w:lang w:val="en-US" w:eastAsia="zh-CN" w:bidi="ar-SA"/>
              </w:rPr>
            </w:pPr>
            <w:r>
              <w:rPr>
                <w:rFonts w:hint="eastAsia" w:eastAsia="宋体"/>
                <w:kern w:val="0"/>
                <w:sz w:val="21"/>
                <w:szCs w:val="21"/>
                <w:lang w:eastAsia="zh-CN"/>
              </w:rPr>
              <w:t>部门整体支出绩效目标中社会效益指标实现程度为</w:t>
            </w:r>
            <w:r>
              <w:rPr>
                <w:rFonts w:hint="eastAsia" w:eastAsia="宋体"/>
                <w:kern w:val="0"/>
                <w:sz w:val="21"/>
                <w:szCs w:val="21"/>
                <w:lang w:val="en-US" w:eastAsia="zh-CN"/>
              </w:rPr>
              <w:t>100%</w:t>
            </w:r>
            <w:r>
              <w:rPr>
                <w:rFonts w:hint="eastAsia" w:eastAsia="宋体"/>
                <w:kern w:val="0"/>
                <w:sz w:val="21"/>
                <w:szCs w:val="21"/>
                <w:lang w:eastAsia="zh-CN"/>
              </w:rPr>
              <w:t>。</w:t>
            </w:r>
          </w:p>
        </w:tc>
      </w:tr>
      <w:tr>
        <w:tblPrEx>
          <w:tblCellMar>
            <w:top w:w="0" w:type="dxa"/>
            <w:left w:w="28" w:type="dxa"/>
            <w:bottom w:w="0" w:type="dxa"/>
            <w:right w:w="28" w:type="dxa"/>
          </w:tblCellMar>
        </w:tblPrEx>
        <w:trPr>
          <w:trHeight w:val="1340" w:hRule="atLeast"/>
          <w:jc w:val="center"/>
        </w:trPr>
        <w:tc>
          <w:tcPr>
            <w:tcW w:w="161" w:type="pct"/>
            <w:vMerge w:val="continue"/>
            <w:tcBorders>
              <w:top w:val="single" w:color="auto" w:sz="4" w:space="0"/>
              <w:left w:val="single" w:color="auto" w:sz="12" w:space="0"/>
              <w:bottom w:val="single" w:color="auto" w:sz="4" w:space="0"/>
              <w:right w:val="single" w:color="auto" w:sz="4" w:space="0"/>
            </w:tcBorders>
            <w:noWrap w:val="0"/>
            <w:vAlign w:val="center"/>
          </w:tcPr>
          <w:p>
            <w:pPr>
              <w:spacing w:line="240" w:lineRule="exact"/>
              <w:jc w:val="center"/>
              <w:rPr>
                <w:szCs w:val="21"/>
              </w:rPr>
            </w:pPr>
          </w:p>
        </w:tc>
        <w:tc>
          <w:tcPr>
            <w:tcW w:w="260"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szCs w:val="21"/>
              </w:rPr>
            </w:pPr>
          </w:p>
        </w:tc>
        <w:tc>
          <w:tcPr>
            <w:tcW w:w="398" w:type="pct"/>
            <w:tcBorders>
              <w:top w:val="single" w:color="auto" w:sz="4" w:space="0"/>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生态效益（</w:t>
            </w:r>
            <w:r>
              <w:rPr>
                <w:szCs w:val="21"/>
              </w:rPr>
              <w:t>5</w:t>
            </w:r>
            <w:r>
              <w:rPr>
                <w:rFonts w:hint="eastAsia"/>
                <w:szCs w:val="21"/>
              </w:rPr>
              <w:t>分）</w:t>
            </w:r>
          </w:p>
        </w:tc>
        <w:tc>
          <w:tcPr>
            <w:tcW w:w="1094" w:type="pct"/>
            <w:tcBorders>
              <w:top w:val="single" w:color="auto" w:sz="4" w:space="0"/>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部门（单位）履行职责对生态环境所带来的直接或间接影响。</w:t>
            </w:r>
          </w:p>
        </w:tc>
        <w:tc>
          <w:tcPr>
            <w:tcW w:w="1369"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rPr>
                <w:szCs w:val="21"/>
              </w:rPr>
            </w:pPr>
          </w:p>
        </w:tc>
        <w:tc>
          <w:tcPr>
            <w:tcW w:w="328" w:type="pct"/>
            <w:tcBorders>
              <w:top w:val="single" w:color="auto" w:sz="4" w:space="0"/>
              <w:left w:val="nil"/>
              <w:bottom w:val="single" w:color="auto" w:sz="4" w:space="0"/>
              <w:right w:val="single" w:color="auto" w:sz="4" w:space="0"/>
            </w:tcBorders>
            <w:noWrap/>
            <w:vAlign w:val="center"/>
          </w:tcPr>
          <w:p>
            <w:pPr>
              <w:widowControl/>
              <w:spacing w:line="250" w:lineRule="exact"/>
              <w:jc w:val="center"/>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5</w:t>
            </w:r>
          </w:p>
        </w:tc>
        <w:tc>
          <w:tcPr>
            <w:tcW w:w="1387" w:type="pct"/>
            <w:tcBorders>
              <w:top w:val="single" w:color="auto" w:sz="4" w:space="0"/>
              <w:left w:val="nil"/>
              <w:bottom w:val="single" w:color="auto" w:sz="4" w:space="0"/>
              <w:right w:val="single" w:color="auto" w:sz="12" w:space="0"/>
            </w:tcBorders>
            <w:noWrap/>
            <w:vAlign w:val="center"/>
          </w:tcPr>
          <w:p>
            <w:pPr>
              <w:widowControl/>
              <w:spacing w:line="250" w:lineRule="exact"/>
              <w:jc w:val="both"/>
              <w:rPr>
                <w:rFonts w:ascii="Times New Roman" w:hAnsi="Times New Roman" w:eastAsia="宋体" w:cs="Times New Roman"/>
                <w:kern w:val="0"/>
                <w:sz w:val="21"/>
                <w:szCs w:val="21"/>
                <w:lang w:val="en-US" w:eastAsia="zh-CN" w:bidi="ar-SA"/>
              </w:rPr>
            </w:pPr>
            <w:r>
              <w:rPr>
                <w:rFonts w:hint="eastAsia" w:eastAsia="宋体"/>
                <w:kern w:val="0"/>
                <w:sz w:val="21"/>
                <w:szCs w:val="21"/>
                <w:lang w:eastAsia="zh-CN"/>
              </w:rPr>
              <w:t>部门整体支出绩效目标中生态效益指标实现程度为</w:t>
            </w:r>
            <w:r>
              <w:rPr>
                <w:rFonts w:hint="eastAsia" w:eastAsia="宋体"/>
                <w:kern w:val="0"/>
                <w:sz w:val="21"/>
                <w:szCs w:val="21"/>
                <w:lang w:val="en-US" w:eastAsia="zh-CN"/>
              </w:rPr>
              <w:t>100%</w:t>
            </w:r>
            <w:r>
              <w:rPr>
                <w:rFonts w:hint="eastAsia" w:eastAsia="宋体"/>
                <w:kern w:val="0"/>
                <w:sz w:val="21"/>
                <w:szCs w:val="21"/>
                <w:lang w:eastAsia="zh-CN"/>
              </w:rPr>
              <w:t>。</w:t>
            </w:r>
          </w:p>
        </w:tc>
      </w:tr>
      <w:tr>
        <w:tblPrEx>
          <w:tblCellMar>
            <w:top w:w="0" w:type="dxa"/>
            <w:left w:w="28" w:type="dxa"/>
            <w:bottom w:w="0" w:type="dxa"/>
            <w:right w:w="28" w:type="dxa"/>
          </w:tblCellMar>
        </w:tblPrEx>
        <w:trPr>
          <w:trHeight w:val="1323" w:hRule="atLeast"/>
          <w:jc w:val="center"/>
        </w:trPr>
        <w:tc>
          <w:tcPr>
            <w:tcW w:w="161" w:type="pct"/>
            <w:vMerge w:val="continue"/>
            <w:tcBorders>
              <w:top w:val="single" w:color="auto" w:sz="4" w:space="0"/>
              <w:left w:val="single" w:color="auto" w:sz="12" w:space="0"/>
              <w:bottom w:val="single" w:color="auto" w:sz="4" w:space="0"/>
              <w:right w:val="single" w:color="auto" w:sz="4" w:space="0"/>
            </w:tcBorders>
            <w:noWrap w:val="0"/>
            <w:vAlign w:val="center"/>
          </w:tcPr>
          <w:p>
            <w:pPr>
              <w:spacing w:line="240" w:lineRule="exact"/>
              <w:jc w:val="center"/>
              <w:rPr>
                <w:szCs w:val="21"/>
              </w:rPr>
            </w:pPr>
          </w:p>
        </w:tc>
        <w:tc>
          <w:tcPr>
            <w:tcW w:w="260"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szCs w:val="21"/>
              </w:rPr>
            </w:pPr>
          </w:p>
        </w:tc>
        <w:tc>
          <w:tcPr>
            <w:tcW w:w="398" w:type="pct"/>
            <w:tcBorders>
              <w:top w:val="single" w:color="auto" w:sz="4" w:space="0"/>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社会公众或服务对象满意度（</w:t>
            </w:r>
            <w:r>
              <w:rPr>
                <w:szCs w:val="21"/>
              </w:rPr>
              <w:t>5</w:t>
            </w:r>
            <w:r>
              <w:rPr>
                <w:rFonts w:hint="eastAsia"/>
                <w:szCs w:val="21"/>
              </w:rPr>
              <w:t>分）</w:t>
            </w:r>
          </w:p>
        </w:tc>
        <w:tc>
          <w:tcPr>
            <w:tcW w:w="1094" w:type="pct"/>
            <w:tcBorders>
              <w:top w:val="single" w:color="auto" w:sz="4" w:space="0"/>
              <w:left w:val="nil"/>
              <w:bottom w:val="single" w:color="auto" w:sz="4" w:space="0"/>
              <w:right w:val="single" w:color="auto" w:sz="4" w:space="0"/>
            </w:tcBorders>
            <w:noWrap w:val="0"/>
            <w:vAlign w:val="center"/>
          </w:tcPr>
          <w:p>
            <w:pPr>
              <w:spacing w:line="240" w:lineRule="exact"/>
              <w:rPr>
                <w:szCs w:val="21"/>
              </w:rPr>
            </w:pPr>
            <w:r>
              <w:rPr>
                <w:rFonts w:hint="eastAsia"/>
                <w:szCs w:val="21"/>
              </w:rPr>
              <w:t>社会公众或部门（单位）的服务对象对部门履职效果的满意程度。</w:t>
            </w:r>
          </w:p>
        </w:tc>
        <w:tc>
          <w:tcPr>
            <w:tcW w:w="1369" w:type="pct"/>
            <w:tcBorders>
              <w:top w:val="single" w:color="auto" w:sz="4" w:space="0"/>
              <w:left w:val="nil"/>
              <w:bottom w:val="single" w:color="auto" w:sz="4" w:space="0"/>
              <w:right w:val="single" w:color="auto" w:sz="4" w:space="0"/>
            </w:tcBorders>
            <w:noWrap w:val="0"/>
            <w:vAlign w:val="center"/>
          </w:tcPr>
          <w:p>
            <w:pPr>
              <w:spacing w:line="240" w:lineRule="exact"/>
              <w:rPr>
                <w:szCs w:val="21"/>
              </w:rPr>
            </w:pPr>
            <w:r>
              <w:rPr>
                <w:rFonts w:hint="eastAsia"/>
                <w:szCs w:val="21"/>
              </w:rPr>
              <w:t>社会公众或服务对象是指部门（单位）履行职责而影响到的部门、群体或个人。一般采取社会调查的方式。（按收到的服务对象的满意率计算得分）</w:t>
            </w:r>
          </w:p>
        </w:tc>
        <w:tc>
          <w:tcPr>
            <w:tcW w:w="328" w:type="pct"/>
            <w:tcBorders>
              <w:top w:val="single" w:color="auto" w:sz="4" w:space="0"/>
              <w:left w:val="nil"/>
              <w:bottom w:val="single" w:color="auto" w:sz="4" w:space="0"/>
              <w:right w:val="single" w:color="auto" w:sz="4" w:space="0"/>
            </w:tcBorders>
            <w:noWrap/>
            <w:vAlign w:val="center"/>
          </w:tcPr>
          <w:p>
            <w:pPr>
              <w:widowControl/>
              <w:spacing w:line="250" w:lineRule="exact"/>
              <w:jc w:val="center"/>
              <w:rPr>
                <w:rFonts w:hint="default" w:ascii="Times New Roman" w:hAnsi="Times New Roman" w:eastAsia="宋体" w:cs="Times New Roman"/>
                <w:kern w:val="0"/>
                <w:sz w:val="21"/>
                <w:szCs w:val="21"/>
                <w:lang w:val="en-US" w:eastAsia="zh-CN" w:bidi="ar-SA"/>
              </w:rPr>
            </w:pPr>
            <w:r>
              <w:rPr>
                <w:rFonts w:hint="eastAsia" w:eastAsia="宋体"/>
                <w:kern w:val="0"/>
                <w:sz w:val="21"/>
                <w:szCs w:val="21"/>
                <w:lang w:val="en-US" w:eastAsia="zh-CN"/>
              </w:rPr>
              <w:t>5</w:t>
            </w:r>
          </w:p>
        </w:tc>
        <w:tc>
          <w:tcPr>
            <w:tcW w:w="1387" w:type="pct"/>
            <w:tcBorders>
              <w:top w:val="single" w:color="auto" w:sz="4" w:space="0"/>
              <w:left w:val="nil"/>
              <w:bottom w:val="single" w:color="auto" w:sz="4" w:space="0"/>
              <w:right w:val="single" w:color="auto" w:sz="12" w:space="0"/>
            </w:tcBorders>
            <w:noWrap/>
            <w:vAlign w:val="center"/>
          </w:tcPr>
          <w:p>
            <w:pPr>
              <w:widowControl/>
              <w:spacing w:line="250" w:lineRule="exact"/>
              <w:jc w:val="both"/>
              <w:rPr>
                <w:rFonts w:ascii="Times New Roman" w:hAnsi="Times New Roman" w:eastAsia="宋体" w:cs="Times New Roman"/>
                <w:kern w:val="0"/>
                <w:sz w:val="21"/>
                <w:szCs w:val="21"/>
                <w:lang w:val="en-US" w:eastAsia="zh-CN" w:bidi="ar-SA"/>
              </w:rPr>
            </w:pPr>
            <w:r>
              <w:rPr>
                <w:rFonts w:hint="eastAsia" w:eastAsia="宋体"/>
                <w:kern w:val="0"/>
                <w:sz w:val="21"/>
                <w:szCs w:val="21"/>
                <w:lang w:eastAsia="zh-CN"/>
              </w:rPr>
              <w:t>部门整体支出绩效目标中，</w:t>
            </w:r>
            <w:r>
              <w:rPr>
                <w:rFonts w:hint="eastAsia" w:eastAsia="宋体"/>
                <w:kern w:val="0"/>
                <w:sz w:val="21"/>
                <w:szCs w:val="21"/>
                <w:lang w:val="en-US" w:eastAsia="zh-CN"/>
              </w:rPr>
              <w:t>实际</w:t>
            </w:r>
            <w:r>
              <w:rPr>
                <w:rFonts w:hint="eastAsia" w:eastAsia="宋体"/>
                <w:kern w:val="0"/>
                <w:sz w:val="21"/>
                <w:szCs w:val="21"/>
                <w:lang w:eastAsia="zh-CN"/>
              </w:rPr>
              <w:t>满意度为</w:t>
            </w:r>
            <w:r>
              <w:rPr>
                <w:rFonts w:hint="eastAsia" w:eastAsia="宋体"/>
                <w:kern w:val="0"/>
                <w:sz w:val="21"/>
                <w:szCs w:val="21"/>
                <w:lang w:val="en-US" w:eastAsia="zh-CN"/>
              </w:rPr>
              <w:t>9</w:t>
            </w:r>
            <w:r>
              <w:rPr>
                <w:rFonts w:hint="eastAsia"/>
                <w:kern w:val="0"/>
                <w:sz w:val="21"/>
                <w:szCs w:val="21"/>
                <w:lang w:val="en-US" w:eastAsia="zh-CN"/>
              </w:rPr>
              <w:t>0</w:t>
            </w:r>
            <w:r>
              <w:rPr>
                <w:rFonts w:hint="eastAsia" w:eastAsia="宋体"/>
                <w:kern w:val="0"/>
                <w:sz w:val="21"/>
                <w:szCs w:val="21"/>
                <w:lang w:val="en-US" w:eastAsia="zh-CN"/>
              </w:rPr>
              <w:t>%，达到目标值</w:t>
            </w:r>
            <w:r>
              <w:rPr>
                <w:rFonts w:hint="eastAsia"/>
                <w:kern w:val="0"/>
                <w:sz w:val="21"/>
                <w:szCs w:val="21"/>
                <w:lang w:val="en-US" w:eastAsia="zh-CN"/>
              </w:rPr>
              <w:t>85</w:t>
            </w:r>
            <w:r>
              <w:rPr>
                <w:rFonts w:hint="eastAsia" w:eastAsia="宋体"/>
                <w:kern w:val="0"/>
                <w:sz w:val="21"/>
                <w:szCs w:val="21"/>
                <w:lang w:val="en-US" w:eastAsia="zh-CN"/>
              </w:rPr>
              <w:t>%，</w:t>
            </w:r>
            <w:r>
              <w:rPr>
                <w:rFonts w:hint="eastAsia" w:eastAsia="宋体"/>
                <w:kern w:val="0"/>
                <w:sz w:val="21"/>
                <w:szCs w:val="21"/>
                <w:lang w:eastAsia="zh-CN"/>
              </w:rPr>
              <w:t>指标实现程度为</w:t>
            </w:r>
            <w:r>
              <w:rPr>
                <w:rFonts w:hint="eastAsia" w:eastAsia="宋体"/>
                <w:kern w:val="0"/>
                <w:sz w:val="21"/>
                <w:szCs w:val="21"/>
                <w:lang w:val="en-US" w:eastAsia="zh-CN"/>
              </w:rPr>
              <w:t>100%</w:t>
            </w:r>
            <w:r>
              <w:rPr>
                <w:rFonts w:hint="eastAsia" w:eastAsia="宋体"/>
                <w:kern w:val="0"/>
                <w:sz w:val="21"/>
                <w:szCs w:val="21"/>
                <w:lang w:eastAsia="zh-CN"/>
              </w:rPr>
              <w:t>。</w:t>
            </w:r>
          </w:p>
        </w:tc>
      </w:tr>
      <w:tr>
        <w:tblPrEx>
          <w:tblCellMar>
            <w:top w:w="0" w:type="dxa"/>
            <w:left w:w="28" w:type="dxa"/>
            <w:bottom w:w="0" w:type="dxa"/>
            <w:right w:w="28" w:type="dxa"/>
          </w:tblCellMar>
        </w:tblPrEx>
        <w:trPr>
          <w:trHeight w:val="584" w:hRule="atLeast"/>
          <w:jc w:val="center"/>
        </w:trPr>
        <w:tc>
          <w:tcPr>
            <w:tcW w:w="3283" w:type="pct"/>
            <w:gridSpan w:val="5"/>
            <w:tcBorders>
              <w:top w:val="single" w:color="auto" w:sz="4" w:space="0"/>
              <w:left w:val="single" w:color="auto" w:sz="12" w:space="0"/>
              <w:bottom w:val="single" w:color="auto" w:sz="12" w:space="0"/>
              <w:right w:val="single" w:color="auto" w:sz="4" w:space="0"/>
            </w:tcBorders>
            <w:noWrap w:val="0"/>
            <w:vAlign w:val="center"/>
          </w:tcPr>
          <w:p>
            <w:pPr>
              <w:spacing w:line="240" w:lineRule="exact"/>
              <w:jc w:val="center"/>
              <w:rPr>
                <w:szCs w:val="21"/>
              </w:rPr>
            </w:pPr>
            <w:r>
              <w:rPr>
                <w:rFonts w:hint="eastAsia"/>
                <w:szCs w:val="21"/>
              </w:rPr>
              <w:t>合</w:t>
            </w:r>
            <w:r>
              <w:rPr>
                <w:szCs w:val="21"/>
              </w:rPr>
              <w:t xml:space="preserve">      </w:t>
            </w:r>
            <w:r>
              <w:rPr>
                <w:rFonts w:hint="eastAsia"/>
                <w:szCs w:val="21"/>
              </w:rPr>
              <w:t>计</w:t>
            </w:r>
          </w:p>
        </w:tc>
        <w:tc>
          <w:tcPr>
            <w:tcW w:w="328" w:type="pct"/>
            <w:tcBorders>
              <w:top w:val="single" w:color="auto" w:sz="4" w:space="0"/>
              <w:left w:val="nil"/>
              <w:bottom w:val="single" w:color="auto" w:sz="12" w:space="0"/>
              <w:right w:val="single" w:color="auto" w:sz="4" w:space="0"/>
            </w:tcBorders>
            <w:noWrap/>
            <w:vAlign w:val="center"/>
          </w:tcPr>
          <w:p>
            <w:pPr>
              <w:spacing w:line="240" w:lineRule="exact"/>
              <w:jc w:val="center"/>
              <w:rPr>
                <w:rFonts w:hint="default" w:eastAsia="宋体"/>
                <w:szCs w:val="21"/>
                <w:lang w:val="en-US" w:eastAsia="zh-CN"/>
              </w:rPr>
            </w:pPr>
            <w:r>
              <w:rPr>
                <w:rFonts w:hint="eastAsia"/>
                <w:szCs w:val="21"/>
                <w:lang w:val="en-US" w:eastAsia="zh-CN"/>
              </w:rPr>
              <w:t>98</w:t>
            </w:r>
          </w:p>
        </w:tc>
        <w:tc>
          <w:tcPr>
            <w:tcW w:w="1387" w:type="pct"/>
            <w:tcBorders>
              <w:top w:val="single" w:color="auto" w:sz="4" w:space="0"/>
              <w:left w:val="nil"/>
              <w:bottom w:val="single" w:color="auto" w:sz="12" w:space="0"/>
              <w:right w:val="single" w:color="auto" w:sz="12" w:space="0"/>
            </w:tcBorders>
            <w:noWrap/>
            <w:vAlign w:val="center"/>
          </w:tcPr>
          <w:p>
            <w:pPr>
              <w:spacing w:line="240" w:lineRule="exact"/>
              <w:jc w:val="center"/>
              <w:rPr>
                <w:szCs w:val="21"/>
              </w:rPr>
            </w:pPr>
          </w:p>
        </w:tc>
      </w:tr>
    </w:tbl>
    <w:p>
      <w:pPr>
        <w:spacing w:line="620" w:lineRule="exact"/>
        <w:jc w:val="left"/>
        <w:rPr>
          <w:rFonts w:hint="eastAsia" w:eastAsia="方正黑体简体"/>
          <w:color w:val="000000"/>
          <w:kern w:val="0"/>
          <w:sz w:val="32"/>
          <w:szCs w:val="32"/>
        </w:rPr>
      </w:pPr>
    </w:p>
    <w:p>
      <w:pPr>
        <w:spacing w:line="620" w:lineRule="exact"/>
        <w:jc w:val="left"/>
        <w:rPr>
          <w:rFonts w:hint="eastAsia" w:eastAsia="方正黑体简体"/>
          <w:bCs/>
          <w:kern w:val="0"/>
          <w:sz w:val="32"/>
          <w:szCs w:val="32"/>
        </w:rPr>
      </w:pPr>
    </w:p>
    <w:p>
      <w:pPr>
        <w:spacing w:line="620" w:lineRule="exact"/>
        <w:jc w:val="left"/>
        <w:rPr>
          <w:rFonts w:hint="eastAsia" w:eastAsia="方正黑体简体"/>
          <w:bCs/>
          <w:kern w:val="0"/>
          <w:sz w:val="32"/>
          <w:szCs w:val="32"/>
        </w:rPr>
      </w:pPr>
    </w:p>
    <w:p>
      <w:pPr>
        <w:spacing w:line="620" w:lineRule="exact"/>
        <w:jc w:val="left"/>
        <w:rPr>
          <w:rFonts w:hint="eastAsia" w:eastAsia="方正黑体简体"/>
          <w:bCs/>
          <w:kern w:val="0"/>
          <w:sz w:val="32"/>
          <w:szCs w:val="32"/>
        </w:rPr>
      </w:pPr>
    </w:p>
    <w:p>
      <w:pPr>
        <w:spacing w:line="620" w:lineRule="exact"/>
        <w:jc w:val="left"/>
        <w:rPr>
          <w:rFonts w:hint="eastAsia" w:eastAsia="方正黑体简体"/>
          <w:bCs/>
          <w:kern w:val="0"/>
          <w:sz w:val="32"/>
          <w:szCs w:val="32"/>
        </w:rPr>
      </w:pPr>
    </w:p>
    <w:p>
      <w:pPr>
        <w:spacing w:line="620" w:lineRule="exact"/>
        <w:jc w:val="left"/>
        <w:rPr>
          <w:rFonts w:hint="eastAsia" w:eastAsia="方正黑体简体"/>
          <w:bCs/>
          <w:kern w:val="0"/>
          <w:sz w:val="32"/>
          <w:szCs w:val="32"/>
        </w:rPr>
      </w:pPr>
    </w:p>
    <w:p>
      <w:pPr>
        <w:spacing w:line="620" w:lineRule="exact"/>
        <w:jc w:val="left"/>
        <w:rPr>
          <w:rFonts w:hint="eastAsia" w:eastAsia="方正黑体简体"/>
          <w:bCs/>
          <w:kern w:val="0"/>
          <w:sz w:val="32"/>
          <w:szCs w:val="32"/>
        </w:rPr>
      </w:pPr>
    </w:p>
    <w:p>
      <w:pPr>
        <w:spacing w:line="620" w:lineRule="exact"/>
        <w:jc w:val="left"/>
        <w:rPr>
          <w:rFonts w:hint="eastAsia" w:eastAsia="方正黑体简体"/>
          <w:bCs/>
          <w:kern w:val="0"/>
          <w:sz w:val="32"/>
          <w:szCs w:val="32"/>
        </w:rPr>
      </w:pPr>
    </w:p>
    <w:p>
      <w:pPr>
        <w:spacing w:line="620" w:lineRule="exact"/>
        <w:jc w:val="left"/>
        <w:rPr>
          <w:rFonts w:hint="eastAsia" w:eastAsia="方正黑体简体"/>
          <w:bCs/>
          <w:kern w:val="0"/>
          <w:sz w:val="32"/>
          <w:szCs w:val="32"/>
        </w:rPr>
      </w:pPr>
    </w:p>
    <w:p>
      <w:pPr>
        <w:spacing w:line="620" w:lineRule="exact"/>
        <w:jc w:val="left"/>
        <w:rPr>
          <w:rFonts w:hint="eastAsia" w:eastAsia="方正黑体简体"/>
          <w:bCs/>
          <w:kern w:val="0"/>
          <w:sz w:val="32"/>
          <w:szCs w:val="32"/>
        </w:rPr>
      </w:pPr>
    </w:p>
    <w:p>
      <w:pPr>
        <w:spacing w:line="620" w:lineRule="exact"/>
        <w:jc w:val="left"/>
        <w:rPr>
          <w:rFonts w:hint="eastAsia" w:eastAsia="方正黑体简体"/>
          <w:bCs/>
          <w:kern w:val="0"/>
          <w:sz w:val="32"/>
          <w:szCs w:val="32"/>
        </w:rPr>
      </w:pPr>
    </w:p>
    <w:p>
      <w:pPr>
        <w:spacing w:line="620" w:lineRule="exact"/>
        <w:jc w:val="left"/>
        <w:rPr>
          <w:rFonts w:hint="eastAsia" w:eastAsia="方正黑体简体"/>
          <w:bCs/>
          <w:kern w:val="0"/>
          <w:sz w:val="32"/>
          <w:szCs w:val="32"/>
        </w:rPr>
      </w:pPr>
    </w:p>
    <w:p>
      <w:pPr>
        <w:spacing w:line="620" w:lineRule="exact"/>
        <w:jc w:val="left"/>
        <w:rPr>
          <w:rFonts w:hint="eastAsia" w:eastAsia="方正黑体简体"/>
          <w:bCs/>
          <w:kern w:val="0"/>
          <w:sz w:val="32"/>
          <w:szCs w:val="32"/>
          <w:lang w:eastAsia="zh-CN"/>
        </w:rPr>
      </w:pPr>
      <w:r>
        <w:rPr>
          <w:rFonts w:hint="eastAsia" w:eastAsia="方正黑体简体"/>
          <w:bCs/>
          <w:kern w:val="0"/>
          <w:sz w:val="32"/>
          <w:szCs w:val="32"/>
        </w:rPr>
        <w:t>附件</w:t>
      </w:r>
      <w:r>
        <w:rPr>
          <w:rFonts w:hint="eastAsia" w:eastAsia="方正黑体简体"/>
          <w:bCs/>
          <w:kern w:val="0"/>
          <w:sz w:val="32"/>
          <w:szCs w:val="32"/>
          <w:lang w:val="en-US" w:eastAsia="zh-CN"/>
        </w:rPr>
        <w:t>1-2</w:t>
      </w:r>
    </w:p>
    <w:p>
      <w:pPr>
        <w:spacing w:line="620" w:lineRule="exact"/>
        <w:jc w:val="center"/>
        <w:rPr>
          <w:rFonts w:eastAsia="方正小标宋简体"/>
          <w:color w:val="000000"/>
          <w:w w:val="90"/>
          <w:kern w:val="0"/>
          <w:sz w:val="44"/>
          <w:szCs w:val="44"/>
        </w:rPr>
      </w:pPr>
      <w:r>
        <w:rPr>
          <w:rFonts w:eastAsia="方正小标宋简体"/>
          <w:color w:val="000000"/>
          <w:w w:val="90"/>
          <w:kern w:val="0"/>
          <w:sz w:val="44"/>
          <w:szCs w:val="44"/>
        </w:rPr>
        <w:t>2021</w:t>
      </w:r>
      <w:r>
        <w:rPr>
          <w:rFonts w:hint="eastAsia" w:eastAsia="方正小标宋简体"/>
          <w:color w:val="000000"/>
          <w:w w:val="90"/>
          <w:kern w:val="0"/>
          <w:sz w:val="44"/>
          <w:szCs w:val="44"/>
        </w:rPr>
        <w:t>年度乐至县部门整体支出绩效目标完成情况表</w:t>
      </w:r>
    </w:p>
    <w:p>
      <w:pPr>
        <w:pStyle w:val="7"/>
        <w:rPr>
          <w:rFonts w:ascii="宋体"/>
        </w:rPr>
      </w:pPr>
    </w:p>
    <w:tbl>
      <w:tblPr>
        <w:tblStyle w:val="16"/>
        <w:tblW w:w="961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05"/>
        <w:gridCol w:w="945"/>
        <w:gridCol w:w="957"/>
        <w:gridCol w:w="1361"/>
        <w:gridCol w:w="2137"/>
        <w:gridCol w:w="1800"/>
        <w:gridCol w:w="150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668" w:hRule="atLeast"/>
          <w:jc w:val="center"/>
        </w:trPr>
        <w:tc>
          <w:tcPr>
            <w:tcW w:w="905" w:type="dxa"/>
            <w:tcBorders>
              <w:top w:val="single" w:color="auto" w:sz="12" w:space="0"/>
            </w:tcBorders>
            <w:noWrap/>
            <w:vAlign w:val="center"/>
          </w:tcPr>
          <w:p>
            <w:pPr>
              <w:widowControl/>
              <w:spacing w:line="290" w:lineRule="exact"/>
              <w:jc w:val="center"/>
              <w:rPr>
                <w:color w:val="000000"/>
                <w:kern w:val="0"/>
                <w:szCs w:val="21"/>
              </w:rPr>
            </w:pPr>
            <w:r>
              <w:rPr>
                <w:rFonts w:hint="eastAsia"/>
                <w:color w:val="000000"/>
                <w:kern w:val="0"/>
                <w:szCs w:val="21"/>
              </w:rPr>
              <w:t>部门（单位）名称</w:t>
            </w:r>
          </w:p>
        </w:tc>
        <w:tc>
          <w:tcPr>
            <w:tcW w:w="5400" w:type="dxa"/>
            <w:gridSpan w:val="4"/>
            <w:tcBorders>
              <w:top w:val="single" w:color="auto" w:sz="12" w:space="0"/>
            </w:tcBorders>
            <w:noWrap/>
            <w:vAlign w:val="center"/>
          </w:tcPr>
          <w:p>
            <w:pPr>
              <w:widowControl/>
              <w:spacing w:line="290" w:lineRule="exact"/>
              <w:jc w:val="center"/>
              <w:rPr>
                <w:color w:val="000000"/>
                <w:kern w:val="0"/>
                <w:szCs w:val="21"/>
              </w:rPr>
            </w:pPr>
            <w:r>
              <w:rPr>
                <w:rFonts w:hint="eastAsia"/>
                <w:color w:val="000000"/>
                <w:kern w:val="0"/>
                <w:szCs w:val="21"/>
              </w:rPr>
              <w:t>　乐至县就业服务管理局</w:t>
            </w:r>
          </w:p>
        </w:tc>
        <w:tc>
          <w:tcPr>
            <w:tcW w:w="1800" w:type="dxa"/>
            <w:tcBorders>
              <w:top w:val="single" w:color="auto" w:sz="12" w:space="0"/>
            </w:tcBorders>
            <w:noWrap/>
            <w:vAlign w:val="center"/>
          </w:tcPr>
          <w:p>
            <w:pPr>
              <w:widowControl/>
              <w:spacing w:line="290" w:lineRule="exact"/>
              <w:jc w:val="center"/>
              <w:rPr>
                <w:color w:val="000000"/>
                <w:kern w:val="0"/>
                <w:szCs w:val="21"/>
              </w:rPr>
            </w:pPr>
            <w:r>
              <w:rPr>
                <w:rFonts w:hint="eastAsia"/>
                <w:color w:val="000000"/>
                <w:kern w:val="0"/>
                <w:szCs w:val="21"/>
              </w:rPr>
              <w:t>预算单位编码</w:t>
            </w:r>
          </w:p>
        </w:tc>
        <w:tc>
          <w:tcPr>
            <w:tcW w:w="1505" w:type="dxa"/>
            <w:tcBorders>
              <w:top w:val="single" w:color="auto" w:sz="12" w:space="0"/>
            </w:tcBorders>
            <w:noWrap/>
            <w:vAlign w:val="center"/>
          </w:tcPr>
          <w:p>
            <w:pPr>
              <w:widowControl/>
              <w:spacing w:line="29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167001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85" w:hRule="atLeast"/>
          <w:jc w:val="center"/>
        </w:trPr>
        <w:tc>
          <w:tcPr>
            <w:tcW w:w="905" w:type="dxa"/>
            <w:vMerge w:val="restart"/>
            <w:noWrap/>
            <w:vAlign w:val="center"/>
          </w:tcPr>
          <w:p>
            <w:pPr>
              <w:widowControl/>
              <w:spacing w:line="290" w:lineRule="exact"/>
              <w:jc w:val="center"/>
              <w:rPr>
                <w:color w:val="000000"/>
                <w:kern w:val="0"/>
                <w:szCs w:val="21"/>
              </w:rPr>
            </w:pPr>
            <w:r>
              <w:rPr>
                <w:rFonts w:hint="eastAsia"/>
                <w:color w:val="000000"/>
                <w:kern w:val="0"/>
                <w:szCs w:val="21"/>
              </w:rPr>
              <w:t>预算执行情况</w:t>
            </w:r>
          </w:p>
        </w:tc>
        <w:tc>
          <w:tcPr>
            <w:tcW w:w="945" w:type="dxa"/>
            <w:noWrap/>
            <w:vAlign w:val="center"/>
          </w:tcPr>
          <w:p>
            <w:pPr>
              <w:widowControl/>
              <w:spacing w:line="290" w:lineRule="exact"/>
              <w:jc w:val="center"/>
              <w:rPr>
                <w:color w:val="000000"/>
                <w:kern w:val="0"/>
                <w:szCs w:val="21"/>
              </w:rPr>
            </w:pPr>
            <w:r>
              <w:rPr>
                <w:rFonts w:hint="eastAsia"/>
                <w:color w:val="000000"/>
                <w:kern w:val="0"/>
                <w:szCs w:val="21"/>
              </w:rPr>
              <w:t>项目</w:t>
            </w:r>
          </w:p>
        </w:tc>
        <w:tc>
          <w:tcPr>
            <w:tcW w:w="957" w:type="dxa"/>
            <w:noWrap/>
            <w:vAlign w:val="center"/>
          </w:tcPr>
          <w:p>
            <w:pPr>
              <w:widowControl/>
              <w:spacing w:line="29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1361" w:type="dxa"/>
            <w:noWrap/>
            <w:vAlign w:val="center"/>
          </w:tcPr>
          <w:p>
            <w:pPr>
              <w:widowControl/>
              <w:spacing w:line="29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2137" w:type="dxa"/>
            <w:noWrap/>
            <w:vAlign w:val="center"/>
          </w:tcPr>
          <w:p>
            <w:pPr>
              <w:widowControl/>
              <w:spacing w:line="29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1800" w:type="dxa"/>
            <w:noWrap/>
            <w:vAlign w:val="center"/>
          </w:tcPr>
          <w:p>
            <w:pPr>
              <w:widowControl/>
              <w:spacing w:line="290" w:lineRule="exact"/>
              <w:jc w:val="center"/>
              <w:rPr>
                <w:color w:val="000000"/>
                <w:kern w:val="0"/>
                <w:szCs w:val="21"/>
              </w:rPr>
            </w:pPr>
            <w:r>
              <w:rPr>
                <w:rFonts w:hint="eastAsia"/>
                <w:color w:val="000000"/>
                <w:kern w:val="0"/>
                <w:szCs w:val="21"/>
              </w:rPr>
              <w:t>结转结余率</w:t>
            </w:r>
            <w:r>
              <w:rPr>
                <w:color w:val="000000"/>
                <w:kern w:val="0"/>
                <w:szCs w:val="21"/>
              </w:rPr>
              <w:t>%</w:t>
            </w:r>
          </w:p>
        </w:tc>
        <w:tc>
          <w:tcPr>
            <w:tcW w:w="1505" w:type="dxa"/>
            <w:noWrap/>
            <w:vAlign w:val="center"/>
          </w:tcPr>
          <w:p>
            <w:pPr>
              <w:widowControl/>
              <w:spacing w:line="290" w:lineRule="exact"/>
              <w:jc w:val="center"/>
              <w:rPr>
                <w:color w:val="000000"/>
                <w:kern w:val="0"/>
                <w:szCs w:val="21"/>
              </w:rPr>
            </w:pPr>
            <w:r>
              <w:rPr>
                <w:rFonts w:hint="eastAsia"/>
                <w:color w:val="000000"/>
                <w:kern w:val="0"/>
                <w:szCs w:val="21"/>
              </w:rPr>
              <w:t>结转结余变动率</w:t>
            </w:r>
            <w:r>
              <w:rPr>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81" w:hRule="atLeast"/>
          <w:jc w:val="center"/>
        </w:trPr>
        <w:tc>
          <w:tcPr>
            <w:tcW w:w="905" w:type="dxa"/>
            <w:vMerge w:val="continue"/>
            <w:noWrap w:val="0"/>
            <w:vAlign w:val="center"/>
          </w:tcPr>
          <w:p>
            <w:pPr>
              <w:widowControl/>
              <w:spacing w:line="290" w:lineRule="exact"/>
              <w:jc w:val="left"/>
              <w:rPr>
                <w:color w:val="000000"/>
                <w:kern w:val="0"/>
                <w:szCs w:val="21"/>
              </w:rPr>
            </w:pPr>
          </w:p>
        </w:tc>
        <w:tc>
          <w:tcPr>
            <w:tcW w:w="945" w:type="dxa"/>
            <w:noWrap/>
            <w:vAlign w:val="center"/>
          </w:tcPr>
          <w:p>
            <w:pPr>
              <w:widowControl/>
              <w:spacing w:line="290" w:lineRule="exact"/>
              <w:jc w:val="center"/>
              <w:rPr>
                <w:color w:val="000000"/>
                <w:kern w:val="0"/>
                <w:szCs w:val="21"/>
              </w:rPr>
            </w:pPr>
            <w:r>
              <w:rPr>
                <w:rFonts w:hint="eastAsia"/>
                <w:color w:val="000000"/>
                <w:kern w:val="0"/>
                <w:szCs w:val="21"/>
              </w:rPr>
              <w:t>合计</w:t>
            </w:r>
          </w:p>
        </w:tc>
        <w:tc>
          <w:tcPr>
            <w:tcW w:w="957" w:type="dxa"/>
            <w:noWrap/>
            <w:vAlign w:val="center"/>
          </w:tcPr>
          <w:p>
            <w:pPr>
              <w:widowControl/>
              <w:spacing w:line="290" w:lineRule="exact"/>
              <w:jc w:val="center"/>
              <w:rPr>
                <w:rFonts w:hint="default" w:eastAsia="宋体"/>
                <w:color w:val="000000"/>
                <w:kern w:val="0"/>
                <w:szCs w:val="21"/>
                <w:lang w:val="en-US" w:eastAsia="zh-CN"/>
              </w:rPr>
            </w:pPr>
            <w:r>
              <w:rPr>
                <w:rFonts w:hint="eastAsia" w:eastAsia="宋体"/>
                <w:color w:val="000000"/>
                <w:kern w:val="0"/>
                <w:szCs w:val="21"/>
                <w:lang w:val="en-US" w:eastAsia="zh-CN"/>
              </w:rPr>
              <w:t>666.99</w:t>
            </w:r>
          </w:p>
        </w:tc>
        <w:tc>
          <w:tcPr>
            <w:tcW w:w="1361" w:type="dxa"/>
            <w:noWrap/>
            <w:vAlign w:val="center"/>
          </w:tcPr>
          <w:p>
            <w:pPr>
              <w:widowControl/>
              <w:spacing w:line="290" w:lineRule="exact"/>
              <w:jc w:val="center"/>
              <w:rPr>
                <w:rFonts w:hint="default" w:eastAsia="宋体"/>
                <w:color w:val="000000"/>
                <w:kern w:val="0"/>
                <w:szCs w:val="21"/>
                <w:lang w:val="en-US" w:eastAsia="zh-CN"/>
              </w:rPr>
            </w:pPr>
            <w:r>
              <w:rPr>
                <w:rFonts w:hint="eastAsia" w:eastAsia="宋体"/>
                <w:color w:val="000000"/>
                <w:kern w:val="0"/>
                <w:szCs w:val="21"/>
                <w:lang w:val="en-US" w:eastAsia="zh-CN"/>
              </w:rPr>
              <w:t>666.99</w:t>
            </w:r>
          </w:p>
        </w:tc>
        <w:tc>
          <w:tcPr>
            <w:tcW w:w="2137" w:type="dxa"/>
            <w:noWrap/>
            <w:vAlign w:val="center"/>
          </w:tcPr>
          <w:p>
            <w:pPr>
              <w:widowControl/>
              <w:spacing w:line="290" w:lineRule="exact"/>
              <w:jc w:val="center"/>
              <w:rPr>
                <w:rFonts w:hint="default" w:eastAsia="宋体"/>
                <w:color w:val="000000"/>
                <w:kern w:val="0"/>
                <w:szCs w:val="21"/>
                <w:lang w:val="en-US" w:eastAsia="zh-CN"/>
              </w:rPr>
            </w:pPr>
            <w:r>
              <w:rPr>
                <w:rFonts w:hint="eastAsia" w:eastAsia="宋体"/>
                <w:color w:val="000000"/>
                <w:kern w:val="0"/>
                <w:szCs w:val="21"/>
                <w:lang w:val="en-US" w:eastAsia="zh-CN"/>
              </w:rPr>
              <w:t>0</w:t>
            </w:r>
          </w:p>
        </w:tc>
        <w:tc>
          <w:tcPr>
            <w:tcW w:w="1800" w:type="dxa"/>
            <w:noWrap/>
            <w:vAlign w:val="center"/>
          </w:tcPr>
          <w:p>
            <w:pPr>
              <w:widowControl/>
              <w:spacing w:line="290" w:lineRule="exact"/>
              <w:jc w:val="center"/>
              <w:rPr>
                <w:rFonts w:hint="default" w:eastAsia="宋体"/>
                <w:color w:val="000000"/>
                <w:kern w:val="0"/>
                <w:szCs w:val="21"/>
                <w:lang w:val="en-US" w:eastAsia="zh-CN"/>
              </w:rPr>
            </w:pPr>
            <w:r>
              <w:rPr>
                <w:rFonts w:hint="eastAsia" w:ascii="Times New Roman" w:hAnsi="Times New Roman" w:eastAsia="宋体" w:cs="Times New Roman"/>
                <w:color w:val="000000"/>
                <w:kern w:val="0"/>
                <w:sz w:val="21"/>
                <w:szCs w:val="21"/>
                <w:lang w:val="en-US" w:eastAsia="zh-CN" w:bidi="ar-SA"/>
              </w:rPr>
              <w:t>0</w:t>
            </w:r>
          </w:p>
        </w:tc>
        <w:tc>
          <w:tcPr>
            <w:tcW w:w="1505" w:type="dxa"/>
            <w:noWrap/>
            <w:vAlign w:val="center"/>
          </w:tcPr>
          <w:p>
            <w:pPr>
              <w:widowControl/>
              <w:spacing w:line="290" w:lineRule="exact"/>
              <w:jc w:val="center"/>
              <w:rPr>
                <w:rFonts w:hint="default" w:eastAsia="宋体"/>
                <w:color w:val="000000"/>
                <w:kern w:val="0"/>
                <w:szCs w:val="21"/>
                <w:lang w:val="en-US" w:eastAsia="zh-CN"/>
              </w:rPr>
            </w:pPr>
            <w:r>
              <w:rPr>
                <w:rFonts w:hint="eastAsia" w:ascii="Times New Roman" w:hAnsi="Times New Roman" w:eastAsia="宋体" w:cs="Times New Roman"/>
                <w:color w:val="000000"/>
                <w:kern w:val="0"/>
                <w:sz w:val="21"/>
                <w:szCs w:val="21"/>
                <w:lang w:val="en-US" w:eastAsia="zh-CN" w:bidi="ar-SA"/>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78" w:hRule="atLeast"/>
          <w:jc w:val="center"/>
        </w:trPr>
        <w:tc>
          <w:tcPr>
            <w:tcW w:w="905" w:type="dxa"/>
            <w:vMerge w:val="continue"/>
            <w:noWrap w:val="0"/>
            <w:vAlign w:val="center"/>
          </w:tcPr>
          <w:p>
            <w:pPr>
              <w:widowControl/>
              <w:spacing w:line="290" w:lineRule="exact"/>
              <w:jc w:val="left"/>
              <w:rPr>
                <w:color w:val="000000"/>
                <w:kern w:val="0"/>
                <w:szCs w:val="21"/>
              </w:rPr>
            </w:pPr>
          </w:p>
        </w:tc>
        <w:tc>
          <w:tcPr>
            <w:tcW w:w="945" w:type="dxa"/>
            <w:noWrap/>
            <w:vAlign w:val="center"/>
          </w:tcPr>
          <w:p>
            <w:pPr>
              <w:widowControl/>
              <w:spacing w:line="290" w:lineRule="exact"/>
              <w:jc w:val="center"/>
              <w:rPr>
                <w:color w:val="000000"/>
                <w:kern w:val="0"/>
                <w:szCs w:val="21"/>
              </w:rPr>
            </w:pPr>
            <w:r>
              <w:rPr>
                <w:rFonts w:hint="eastAsia"/>
                <w:color w:val="000000"/>
                <w:kern w:val="0"/>
                <w:szCs w:val="21"/>
              </w:rPr>
              <w:t>基本支出</w:t>
            </w:r>
          </w:p>
        </w:tc>
        <w:tc>
          <w:tcPr>
            <w:tcW w:w="957" w:type="dxa"/>
            <w:noWrap/>
            <w:vAlign w:val="center"/>
          </w:tcPr>
          <w:p>
            <w:pPr>
              <w:widowControl/>
              <w:spacing w:line="290" w:lineRule="exact"/>
              <w:jc w:val="center"/>
              <w:rPr>
                <w:rFonts w:hint="default" w:eastAsia="宋体"/>
                <w:color w:val="000000"/>
                <w:kern w:val="0"/>
                <w:szCs w:val="21"/>
                <w:lang w:val="en-US" w:eastAsia="zh-CN"/>
              </w:rPr>
            </w:pPr>
            <w:r>
              <w:rPr>
                <w:rFonts w:hint="eastAsia" w:eastAsia="宋体"/>
                <w:color w:val="000000"/>
                <w:kern w:val="0"/>
                <w:szCs w:val="21"/>
                <w:lang w:val="en-US" w:eastAsia="zh-CN"/>
              </w:rPr>
              <w:t>183.73</w:t>
            </w:r>
          </w:p>
        </w:tc>
        <w:tc>
          <w:tcPr>
            <w:tcW w:w="1361" w:type="dxa"/>
            <w:noWrap/>
            <w:vAlign w:val="center"/>
          </w:tcPr>
          <w:p>
            <w:pPr>
              <w:widowControl/>
              <w:spacing w:line="290" w:lineRule="exact"/>
              <w:jc w:val="center"/>
              <w:rPr>
                <w:rFonts w:hint="default" w:ascii="Times New Roman" w:hAnsi="Times New Roman" w:eastAsia="宋体" w:cs="Times New Roman"/>
                <w:color w:val="000000"/>
                <w:kern w:val="0"/>
                <w:sz w:val="21"/>
                <w:szCs w:val="21"/>
                <w:lang w:val="en-US" w:eastAsia="zh-CN" w:bidi="ar-SA"/>
              </w:rPr>
            </w:pPr>
            <w:r>
              <w:rPr>
                <w:rFonts w:hint="eastAsia" w:eastAsia="宋体"/>
                <w:color w:val="000000"/>
                <w:kern w:val="0"/>
                <w:szCs w:val="21"/>
                <w:lang w:val="en-US" w:eastAsia="zh-CN"/>
              </w:rPr>
              <w:t>183.73</w:t>
            </w:r>
          </w:p>
        </w:tc>
        <w:tc>
          <w:tcPr>
            <w:tcW w:w="2137" w:type="dxa"/>
            <w:noWrap/>
            <w:vAlign w:val="center"/>
          </w:tcPr>
          <w:p>
            <w:pPr>
              <w:widowControl/>
              <w:spacing w:line="290" w:lineRule="exact"/>
              <w:jc w:val="center"/>
              <w:rPr>
                <w:rFonts w:hint="default" w:eastAsia="宋体"/>
                <w:color w:val="000000"/>
                <w:kern w:val="0"/>
                <w:szCs w:val="21"/>
                <w:lang w:val="en-US" w:eastAsia="zh-CN"/>
              </w:rPr>
            </w:pPr>
            <w:r>
              <w:rPr>
                <w:rFonts w:hint="eastAsia"/>
                <w:color w:val="000000"/>
                <w:kern w:val="0"/>
                <w:szCs w:val="21"/>
                <w:lang w:val="en-US" w:eastAsia="zh-CN"/>
              </w:rPr>
              <w:t>0</w:t>
            </w:r>
          </w:p>
        </w:tc>
        <w:tc>
          <w:tcPr>
            <w:tcW w:w="1800" w:type="dxa"/>
            <w:noWrap/>
            <w:vAlign w:val="center"/>
          </w:tcPr>
          <w:p>
            <w:pPr>
              <w:widowControl/>
              <w:spacing w:line="290" w:lineRule="exact"/>
              <w:jc w:val="center"/>
              <w:rPr>
                <w:rFonts w:hint="default" w:eastAsia="宋体"/>
                <w:color w:val="000000"/>
                <w:kern w:val="0"/>
                <w:szCs w:val="21"/>
                <w:lang w:val="en-US" w:eastAsia="zh-CN"/>
              </w:rPr>
            </w:pPr>
            <w:r>
              <w:rPr>
                <w:rFonts w:hint="eastAsia"/>
                <w:color w:val="000000"/>
                <w:kern w:val="0"/>
                <w:szCs w:val="21"/>
                <w:lang w:val="en-US" w:eastAsia="zh-CN"/>
              </w:rPr>
              <w:t>0</w:t>
            </w:r>
          </w:p>
        </w:tc>
        <w:tc>
          <w:tcPr>
            <w:tcW w:w="1505" w:type="dxa"/>
            <w:noWrap/>
            <w:vAlign w:val="center"/>
          </w:tcPr>
          <w:p>
            <w:pPr>
              <w:widowControl/>
              <w:spacing w:line="290" w:lineRule="exact"/>
              <w:jc w:val="center"/>
              <w:rPr>
                <w:rFonts w:hint="default" w:eastAsia="宋体"/>
                <w:color w:val="000000"/>
                <w:kern w:val="0"/>
                <w:szCs w:val="21"/>
                <w:lang w:val="en-US" w:eastAsia="zh-CN"/>
              </w:rPr>
            </w:pP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0" w:hRule="atLeast"/>
          <w:jc w:val="center"/>
        </w:trPr>
        <w:tc>
          <w:tcPr>
            <w:tcW w:w="905" w:type="dxa"/>
            <w:vMerge w:val="continue"/>
            <w:noWrap w:val="0"/>
            <w:vAlign w:val="center"/>
          </w:tcPr>
          <w:p>
            <w:pPr>
              <w:widowControl/>
              <w:spacing w:line="290" w:lineRule="exact"/>
              <w:jc w:val="left"/>
              <w:rPr>
                <w:color w:val="000000"/>
                <w:kern w:val="0"/>
                <w:szCs w:val="21"/>
              </w:rPr>
            </w:pPr>
          </w:p>
        </w:tc>
        <w:tc>
          <w:tcPr>
            <w:tcW w:w="945" w:type="dxa"/>
            <w:noWrap/>
            <w:vAlign w:val="center"/>
          </w:tcPr>
          <w:p>
            <w:pPr>
              <w:widowControl/>
              <w:spacing w:line="290" w:lineRule="exact"/>
              <w:jc w:val="center"/>
              <w:rPr>
                <w:color w:val="000000"/>
                <w:kern w:val="0"/>
                <w:szCs w:val="21"/>
              </w:rPr>
            </w:pPr>
            <w:r>
              <w:rPr>
                <w:rFonts w:hint="eastAsia"/>
                <w:color w:val="000000"/>
                <w:kern w:val="0"/>
                <w:szCs w:val="21"/>
              </w:rPr>
              <w:t>政策和项目支出</w:t>
            </w:r>
          </w:p>
        </w:tc>
        <w:tc>
          <w:tcPr>
            <w:tcW w:w="957" w:type="dxa"/>
            <w:noWrap/>
            <w:vAlign w:val="center"/>
          </w:tcPr>
          <w:p>
            <w:pPr>
              <w:widowControl/>
              <w:spacing w:line="290" w:lineRule="exact"/>
              <w:jc w:val="center"/>
              <w:rPr>
                <w:rFonts w:hint="default" w:eastAsia="宋体"/>
                <w:color w:val="000000"/>
                <w:kern w:val="0"/>
                <w:szCs w:val="21"/>
                <w:lang w:val="en-US" w:eastAsia="zh-CN"/>
              </w:rPr>
            </w:pPr>
            <w:r>
              <w:rPr>
                <w:rFonts w:hint="eastAsia" w:eastAsia="宋体"/>
                <w:color w:val="000000"/>
                <w:kern w:val="0"/>
                <w:szCs w:val="21"/>
                <w:lang w:val="en-US" w:eastAsia="zh-CN"/>
              </w:rPr>
              <w:t>483..26</w:t>
            </w:r>
          </w:p>
        </w:tc>
        <w:tc>
          <w:tcPr>
            <w:tcW w:w="1361" w:type="dxa"/>
            <w:noWrap/>
            <w:vAlign w:val="center"/>
          </w:tcPr>
          <w:p>
            <w:pPr>
              <w:widowControl/>
              <w:spacing w:line="290" w:lineRule="exact"/>
              <w:jc w:val="center"/>
              <w:rPr>
                <w:rFonts w:hint="default" w:ascii="Times New Roman" w:hAnsi="Times New Roman" w:eastAsia="宋体" w:cs="Times New Roman"/>
                <w:color w:val="000000"/>
                <w:kern w:val="0"/>
                <w:sz w:val="21"/>
                <w:szCs w:val="21"/>
                <w:lang w:val="en-US" w:eastAsia="zh-CN" w:bidi="ar-SA"/>
              </w:rPr>
            </w:pPr>
            <w:r>
              <w:rPr>
                <w:rFonts w:hint="eastAsia" w:eastAsia="宋体"/>
                <w:color w:val="000000"/>
                <w:kern w:val="0"/>
                <w:szCs w:val="21"/>
                <w:lang w:val="en-US" w:eastAsia="zh-CN"/>
              </w:rPr>
              <w:t>483..26</w:t>
            </w:r>
          </w:p>
        </w:tc>
        <w:tc>
          <w:tcPr>
            <w:tcW w:w="2137" w:type="dxa"/>
            <w:noWrap/>
            <w:vAlign w:val="center"/>
          </w:tcPr>
          <w:p>
            <w:pPr>
              <w:widowControl/>
              <w:spacing w:line="290" w:lineRule="exact"/>
              <w:jc w:val="center"/>
              <w:rPr>
                <w:rFonts w:hint="default" w:eastAsia="宋体"/>
                <w:color w:val="000000"/>
                <w:kern w:val="0"/>
                <w:szCs w:val="21"/>
                <w:lang w:val="en-US" w:eastAsia="zh-CN"/>
              </w:rPr>
            </w:pPr>
            <w:r>
              <w:rPr>
                <w:rFonts w:hint="eastAsia" w:eastAsia="宋体"/>
                <w:color w:val="000000"/>
                <w:kern w:val="0"/>
                <w:szCs w:val="21"/>
                <w:lang w:val="en-US" w:eastAsia="zh-CN"/>
              </w:rPr>
              <w:t>0</w:t>
            </w:r>
          </w:p>
        </w:tc>
        <w:tc>
          <w:tcPr>
            <w:tcW w:w="1800" w:type="dxa"/>
            <w:noWrap/>
            <w:vAlign w:val="center"/>
          </w:tcPr>
          <w:p>
            <w:pPr>
              <w:widowControl/>
              <w:spacing w:line="290" w:lineRule="exact"/>
              <w:jc w:val="center"/>
              <w:rPr>
                <w:rFonts w:hint="default" w:ascii="Times New Roman" w:hAnsi="Times New Roman" w:eastAsia="宋体" w:cs="Times New Roman"/>
                <w:color w:val="000000"/>
                <w:kern w:val="0"/>
                <w:sz w:val="21"/>
                <w:szCs w:val="21"/>
                <w:lang w:val="en-US" w:eastAsia="zh-CN" w:bidi="ar-SA"/>
              </w:rPr>
            </w:pPr>
            <w:r>
              <w:rPr>
                <w:rFonts w:hint="eastAsia" w:ascii="Times New Roman" w:hAnsi="Times New Roman" w:eastAsia="宋体" w:cs="Times New Roman"/>
                <w:color w:val="000000"/>
                <w:kern w:val="0"/>
                <w:sz w:val="21"/>
                <w:szCs w:val="21"/>
                <w:lang w:val="en-US" w:eastAsia="zh-CN" w:bidi="ar-SA"/>
              </w:rPr>
              <w:t>0</w:t>
            </w:r>
          </w:p>
        </w:tc>
        <w:tc>
          <w:tcPr>
            <w:tcW w:w="1505" w:type="dxa"/>
            <w:noWrap/>
            <w:vAlign w:val="center"/>
          </w:tcPr>
          <w:p>
            <w:pPr>
              <w:widowControl/>
              <w:spacing w:line="290" w:lineRule="exact"/>
              <w:jc w:val="center"/>
              <w:rPr>
                <w:rFonts w:hint="default" w:ascii="Times New Roman" w:hAnsi="Times New Roman" w:eastAsia="宋体" w:cs="Times New Roman"/>
                <w:color w:val="000000"/>
                <w:kern w:val="0"/>
                <w:sz w:val="21"/>
                <w:szCs w:val="21"/>
                <w:lang w:val="en-US" w:eastAsia="zh-CN" w:bidi="ar-SA"/>
              </w:rPr>
            </w:pPr>
            <w:r>
              <w:rPr>
                <w:rFonts w:hint="eastAsia" w:ascii="Times New Roman" w:hAnsi="Times New Roman" w:eastAsia="宋体" w:cs="Times New Roman"/>
                <w:color w:val="000000"/>
                <w:kern w:val="0"/>
                <w:sz w:val="21"/>
                <w:szCs w:val="21"/>
                <w:lang w:val="en-US" w:eastAsia="zh-CN" w:bidi="ar-SA"/>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99" w:hRule="atLeast"/>
          <w:jc w:val="center"/>
        </w:trPr>
        <w:tc>
          <w:tcPr>
            <w:tcW w:w="905" w:type="dxa"/>
            <w:vMerge w:val="restart"/>
            <w:noWrap/>
            <w:vAlign w:val="center"/>
          </w:tcPr>
          <w:p>
            <w:pPr>
              <w:widowControl/>
              <w:spacing w:line="290" w:lineRule="exact"/>
              <w:jc w:val="center"/>
              <w:rPr>
                <w:color w:val="000000"/>
                <w:kern w:val="0"/>
                <w:szCs w:val="21"/>
              </w:rPr>
            </w:pPr>
            <w:r>
              <w:rPr>
                <w:rFonts w:hint="eastAsia"/>
                <w:color w:val="000000"/>
                <w:kern w:val="0"/>
                <w:szCs w:val="21"/>
              </w:rPr>
              <w:t>预算</w:t>
            </w:r>
          </w:p>
          <w:p>
            <w:pPr>
              <w:widowControl/>
              <w:spacing w:line="290" w:lineRule="exact"/>
              <w:jc w:val="center"/>
              <w:rPr>
                <w:color w:val="000000"/>
                <w:kern w:val="0"/>
                <w:szCs w:val="21"/>
              </w:rPr>
            </w:pPr>
            <w:r>
              <w:rPr>
                <w:rFonts w:hint="eastAsia"/>
                <w:color w:val="000000"/>
                <w:kern w:val="0"/>
                <w:szCs w:val="21"/>
              </w:rPr>
              <w:t>结构</w:t>
            </w:r>
          </w:p>
        </w:tc>
        <w:tc>
          <w:tcPr>
            <w:tcW w:w="945" w:type="dxa"/>
            <w:noWrap/>
            <w:vAlign w:val="center"/>
          </w:tcPr>
          <w:p>
            <w:pPr>
              <w:widowControl/>
              <w:spacing w:line="290" w:lineRule="exact"/>
              <w:jc w:val="center"/>
              <w:rPr>
                <w:color w:val="000000"/>
                <w:kern w:val="0"/>
                <w:szCs w:val="21"/>
              </w:rPr>
            </w:pPr>
            <w:r>
              <w:rPr>
                <w:rFonts w:hint="eastAsia"/>
                <w:color w:val="000000"/>
                <w:kern w:val="0"/>
                <w:szCs w:val="21"/>
              </w:rPr>
              <w:t>项目</w:t>
            </w:r>
          </w:p>
        </w:tc>
        <w:tc>
          <w:tcPr>
            <w:tcW w:w="957" w:type="dxa"/>
            <w:noWrap/>
            <w:vAlign w:val="center"/>
          </w:tcPr>
          <w:p>
            <w:pPr>
              <w:widowControl/>
              <w:spacing w:line="290" w:lineRule="exact"/>
              <w:jc w:val="center"/>
              <w:rPr>
                <w:color w:val="000000"/>
                <w:kern w:val="0"/>
                <w:szCs w:val="21"/>
              </w:rPr>
            </w:pPr>
            <w:r>
              <w:rPr>
                <w:rFonts w:hint="eastAsia"/>
                <w:color w:val="000000"/>
                <w:kern w:val="0"/>
                <w:szCs w:val="21"/>
              </w:rPr>
              <w:t>合计</w:t>
            </w:r>
          </w:p>
        </w:tc>
        <w:tc>
          <w:tcPr>
            <w:tcW w:w="1361" w:type="dxa"/>
            <w:noWrap/>
            <w:vAlign w:val="center"/>
          </w:tcPr>
          <w:p>
            <w:pPr>
              <w:widowControl/>
              <w:spacing w:line="290" w:lineRule="exact"/>
              <w:jc w:val="center"/>
              <w:rPr>
                <w:color w:val="000000"/>
                <w:kern w:val="0"/>
                <w:szCs w:val="21"/>
              </w:rPr>
            </w:pPr>
            <w:r>
              <w:rPr>
                <w:rFonts w:hint="eastAsia"/>
                <w:color w:val="000000"/>
                <w:kern w:val="0"/>
                <w:szCs w:val="21"/>
              </w:rPr>
              <w:t>一般公共预算安排</w:t>
            </w:r>
          </w:p>
        </w:tc>
        <w:tc>
          <w:tcPr>
            <w:tcW w:w="2137" w:type="dxa"/>
            <w:noWrap/>
            <w:vAlign w:val="center"/>
          </w:tcPr>
          <w:p>
            <w:pPr>
              <w:widowControl/>
              <w:spacing w:line="290" w:lineRule="exact"/>
              <w:jc w:val="center"/>
              <w:rPr>
                <w:color w:val="000000"/>
                <w:kern w:val="0"/>
                <w:szCs w:val="21"/>
              </w:rPr>
            </w:pPr>
            <w:r>
              <w:rPr>
                <w:rFonts w:hint="eastAsia"/>
                <w:color w:val="000000"/>
                <w:kern w:val="0"/>
                <w:szCs w:val="21"/>
              </w:rPr>
              <w:t>政府性基金预算安排</w:t>
            </w:r>
          </w:p>
        </w:tc>
        <w:tc>
          <w:tcPr>
            <w:tcW w:w="1800" w:type="dxa"/>
            <w:noWrap/>
            <w:vAlign w:val="center"/>
          </w:tcPr>
          <w:p>
            <w:pPr>
              <w:widowControl/>
              <w:spacing w:line="290" w:lineRule="exact"/>
              <w:jc w:val="center"/>
              <w:rPr>
                <w:color w:val="000000"/>
                <w:kern w:val="0"/>
                <w:szCs w:val="21"/>
              </w:rPr>
            </w:pPr>
            <w:r>
              <w:rPr>
                <w:rFonts w:hint="eastAsia"/>
                <w:color w:val="000000"/>
                <w:kern w:val="0"/>
                <w:szCs w:val="21"/>
              </w:rPr>
              <w:t>国有资本经营预算安排</w:t>
            </w:r>
          </w:p>
        </w:tc>
        <w:tc>
          <w:tcPr>
            <w:tcW w:w="1505" w:type="dxa"/>
            <w:noWrap/>
            <w:vAlign w:val="center"/>
          </w:tcPr>
          <w:p>
            <w:pPr>
              <w:widowControl/>
              <w:spacing w:line="290" w:lineRule="exact"/>
              <w:jc w:val="center"/>
              <w:rPr>
                <w:color w:val="000000"/>
                <w:kern w:val="0"/>
                <w:szCs w:val="21"/>
              </w:rPr>
            </w:pPr>
            <w:r>
              <w:rPr>
                <w:rFonts w:hint="eastAsia"/>
                <w:color w:val="000000"/>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2" w:hRule="atLeast"/>
          <w:jc w:val="center"/>
        </w:trPr>
        <w:tc>
          <w:tcPr>
            <w:tcW w:w="905" w:type="dxa"/>
            <w:vMerge w:val="continue"/>
            <w:noWrap w:val="0"/>
            <w:vAlign w:val="center"/>
          </w:tcPr>
          <w:p>
            <w:pPr>
              <w:widowControl/>
              <w:spacing w:line="290" w:lineRule="exact"/>
              <w:jc w:val="left"/>
              <w:rPr>
                <w:color w:val="000000"/>
                <w:kern w:val="0"/>
                <w:szCs w:val="21"/>
              </w:rPr>
            </w:pPr>
          </w:p>
        </w:tc>
        <w:tc>
          <w:tcPr>
            <w:tcW w:w="945" w:type="dxa"/>
            <w:noWrap/>
            <w:vAlign w:val="center"/>
          </w:tcPr>
          <w:p>
            <w:pPr>
              <w:widowControl/>
              <w:spacing w:line="29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957" w:type="dxa"/>
            <w:noWrap/>
            <w:vAlign w:val="center"/>
          </w:tcPr>
          <w:p>
            <w:pPr>
              <w:widowControl/>
              <w:spacing w:line="290" w:lineRule="exact"/>
              <w:jc w:val="center"/>
              <w:rPr>
                <w:rFonts w:hint="default" w:ascii="Times New Roman" w:hAnsi="Times New Roman" w:eastAsia="宋体" w:cs="Times New Roman"/>
                <w:color w:val="000000"/>
                <w:kern w:val="0"/>
                <w:sz w:val="21"/>
                <w:szCs w:val="21"/>
                <w:lang w:val="en-US" w:eastAsia="zh-CN" w:bidi="ar-SA"/>
              </w:rPr>
            </w:pPr>
            <w:r>
              <w:rPr>
                <w:rFonts w:hint="eastAsia" w:eastAsia="宋体"/>
                <w:color w:val="000000"/>
                <w:kern w:val="0"/>
                <w:szCs w:val="21"/>
                <w:lang w:val="en-US" w:eastAsia="zh-CN"/>
              </w:rPr>
              <w:t>666.99</w:t>
            </w:r>
          </w:p>
        </w:tc>
        <w:tc>
          <w:tcPr>
            <w:tcW w:w="1361" w:type="dxa"/>
            <w:noWrap/>
            <w:vAlign w:val="center"/>
          </w:tcPr>
          <w:p>
            <w:pPr>
              <w:widowControl/>
              <w:spacing w:line="290" w:lineRule="exact"/>
              <w:jc w:val="center"/>
              <w:rPr>
                <w:rFonts w:hint="default" w:ascii="Times New Roman" w:hAnsi="Times New Roman" w:eastAsia="宋体" w:cs="Times New Roman"/>
                <w:color w:val="000000"/>
                <w:kern w:val="0"/>
                <w:sz w:val="21"/>
                <w:szCs w:val="21"/>
                <w:lang w:val="en-US" w:eastAsia="zh-CN" w:bidi="ar-SA"/>
              </w:rPr>
            </w:pPr>
            <w:r>
              <w:rPr>
                <w:rFonts w:hint="eastAsia" w:eastAsia="宋体"/>
                <w:color w:val="000000"/>
                <w:kern w:val="0"/>
                <w:szCs w:val="21"/>
                <w:lang w:val="en-US" w:eastAsia="zh-CN"/>
              </w:rPr>
              <w:t>666.99</w:t>
            </w:r>
          </w:p>
        </w:tc>
        <w:tc>
          <w:tcPr>
            <w:tcW w:w="2137" w:type="dxa"/>
            <w:noWrap/>
            <w:vAlign w:val="center"/>
          </w:tcPr>
          <w:p>
            <w:pPr>
              <w:widowControl/>
              <w:spacing w:line="290" w:lineRule="exact"/>
              <w:jc w:val="center"/>
              <w:rPr>
                <w:color w:val="000000"/>
                <w:kern w:val="0"/>
                <w:szCs w:val="21"/>
              </w:rPr>
            </w:pPr>
            <w:r>
              <w:rPr>
                <w:rFonts w:hint="eastAsia"/>
                <w:color w:val="000000"/>
                <w:kern w:val="0"/>
                <w:szCs w:val="21"/>
                <w:lang w:val="en-US" w:eastAsia="zh-CN"/>
              </w:rPr>
              <w:t>0</w:t>
            </w:r>
          </w:p>
        </w:tc>
        <w:tc>
          <w:tcPr>
            <w:tcW w:w="1800" w:type="dxa"/>
            <w:noWrap/>
            <w:vAlign w:val="center"/>
          </w:tcPr>
          <w:p>
            <w:pPr>
              <w:widowControl/>
              <w:spacing w:line="290" w:lineRule="exact"/>
              <w:jc w:val="center"/>
              <w:rPr>
                <w:color w:val="000000"/>
                <w:kern w:val="0"/>
                <w:szCs w:val="21"/>
              </w:rPr>
            </w:pPr>
            <w:r>
              <w:rPr>
                <w:rFonts w:hint="eastAsia"/>
                <w:color w:val="000000"/>
                <w:kern w:val="0"/>
                <w:szCs w:val="21"/>
                <w:lang w:val="en-US" w:eastAsia="zh-CN"/>
              </w:rPr>
              <w:t>0</w:t>
            </w:r>
          </w:p>
        </w:tc>
        <w:tc>
          <w:tcPr>
            <w:tcW w:w="1505" w:type="dxa"/>
            <w:noWrap/>
            <w:vAlign w:val="center"/>
          </w:tcPr>
          <w:p>
            <w:pPr>
              <w:widowControl/>
              <w:spacing w:line="290" w:lineRule="exact"/>
              <w:jc w:val="center"/>
              <w:rPr>
                <w:color w:val="000000"/>
                <w:kern w:val="0"/>
                <w:szCs w:val="21"/>
              </w:rPr>
            </w:pP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2" w:hRule="atLeast"/>
          <w:jc w:val="center"/>
        </w:trPr>
        <w:tc>
          <w:tcPr>
            <w:tcW w:w="905" w:type="dxa"/>
            <w:vMerge w:val="continue"/>
            <w:noWrap w:val="0"/>
            <w:vAlign w:val="center"/>
          </w:tcPr>
          <w:p>
            <w:pPr>
              <w:widowControl/>
              <w:spacing w:line="290" w:lineRule="exact"/>
              <w:jc w:val="left"/>
              <w:rPr>
                <w:color w:val="000000"/>
                <w:kern w:val="0"/>
                <w:szCs w:val="21"/>
              </w:rPr>
            </w:pPr>
          </w:p>
        </w:tc>
        <w:tc>
          <w:tcPr>
            <w:tcW w:w="945" w:type="dxa"/>
            <w:noWrap/>
            <w:vAlign w:val="center"/>
          </w:tcPr>
          <w:p>
            <w:pPr>
              <w:widowControl/>
              <w:spacing w:line="29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957" w:type="dxa"/>
            <w:noWrap/>
            <w:vAlign w:val="center"/>
          </w:tcPr>
          <w:p>
            <w:pPr>
              <w:widowControl/>
              <w:spacing w:line="290" w:lineRule="exact"/>
              <w:jc w:val="center"/>
              <w:rPr>
                <w:rFonts w:hint="default" w:ascii="Times New Roman" w:hAnsi="Times New Roman" w:eastAsia="宋体" w:cs="Times New Roman"/>
                <w:color w:val="000000"/>
                <w:kern w:val="0"/>
                <w:sz w:val="21"/>
                <w:szCs w:val="21"/>
                <w:lang w:val="en-US" w:eastAsia="zh-CN" w:bidi="ar-SA"/>
              </w:rPr>
            </w:pPr>
            <w:r>
              <w:rPr>
                <w:rFonts w:hint="eastAsia" w:eastAsia="宋体"/>
                <w:color w:val="000000"/>
                <w:kern w:val="0"/>
                <w:szCs w:val="21"/>
                <w:lang w:val="en-US" w:eastAsia="zh-CN"/>
              </w:rPr>
              <w:t>666.99</w:t>
            </w:r>
          </w:p>
        </w:tc>
        <w:tc>
          <w:tcPr>
            <w:tcW w:w="1361" w:type="dxa"/>
            <w:noWrap/>
            <w:vAlign w:val="center"/>
          </w:tcPr>
          <w:p>
            <w:pPr>
              <w:widowControl/>
              <w:spacing w:line="290" w:lineRule="exact"/>
              <w:jc w:val="center"/>
              <w:rPr>
                <w:rFonts w:hint="default" w:ascii="Times New Roman" w:hAnsi="Times New Roman" w:eastAsia="宋体" w:cs="Times New Roman"/>
                <w:color w:val="000000"/>
                <w:kern w:val="0"/>
                <w:sz w:val="21"/>
                <w:szCs w:val="21"/>
                <w:lang w:val="en-US" w:eastAsia="zh-CN" w:bidi="ar-SA"/>
              </w:rPr>
            </w:pPr>
            <w:r>
              <w:rPr>
                <w:rFonts w:hint="eastAsia" w:eastAsia="宋体"/>
                <w:color w:val="000000"/>
                <w:kern w:val="0"/>
                <w:szCs w:val="21"/>
                <w:lang w:val="en-US" w:eastAsia="zh-CN"/>
              </w:rPr>
              <w:t>666.99</w:t>
            </w:r>
          </w:p>
        </w:tc>
        <w:tc>
          <w:tcPr>
            <w:tcW w:w="2137" w:type="dxa"/>
            <w:noWrap/>
            <w:vAlign w:val="center"/>
          </w:tcPr>
          <w:p>
            <w:pPr>
              <w:widowControl/>
              <w:spacing w:line="290" w:lineRule="exact"/>
              <w:jc w:val="center"/>
              <w:rPr>
                <w:color w:val="000000"/>
                <w:kern w:val="0"/>
                <w:szCs w:val="21"/>
              </w:rPr>
            </w:pPr>
            <w:r>
              <w:rPr>
                <w:rFonts w:hint="eastAsia"/>
                <w:color w:val="000000"/>
                <w:kern w:val="0"/>
                <w:szCs w:val="21"/>
                <w:lang w:val="en-US" w:eastAsia="zh-CN"/>
              </w:rPr>
              <w:t>0</w:t>
            </w:r>
          </w:p>
        </w:tc>
        <w:tc>
          <w:tcPr>
            <w:tcW w:w="1800" w:type="dxa"/>
            <w:noWrap/>
            <w:vAlign w:val="center"/>
          </w:tcPr>
          <w:p>
            <w:pPr>
              <w:widowControl/>
              <w:spacing w:line="290" w:lineRule="exact"/>
              <w:jc w:val="center"/>
              <w:rPr>
                <w:color w:val="000000"/>
                <w:kern w:val="0"/>
                <w:szCs w:val="21"/>
              </w:rPr>
            </w:pPr>
            <w:r>
              <w:rPr>
                <w:rFonts w:hint="eastAsia"/>
                <w:color w:val="000000"/>
                <w:kern w:val="0"/>
                <w:szCs w:val="21"/>
                <w:lang w:val="en-US" w:eastAsia="zh-CN"/>
              </w:rPr>
              <w:t>0</w:t>
            </w:r>
          </w:p>
        </w:tc>
        <w:tc>
          <w:tcPr>
            <w:tcW w:w="1505" w:type="dxa"/>
            <w:noWrap/>
            <w:vAlign w:val="center"/>
          </w:tcPr>
          <w:p>
            <w:pPr>
              <w:widowControl/>
              <w:spacing w:line="290" w:lineRule="exact"/>
              <w:jc w:val="center"/>
              <w:rPr>
                <w:color w:val="000000"/>
                <w:kern w:val="0"/>
                <w:szCs w:val="21"/>
              </w:rPr>
            </w:pP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2" w:hRule="atLeast"/>
          <w:jc w:val="center"/>
        </w:trPr>
        <w:tc>
          <w:tcPr>
            <w:tcW w:w="905" w:type="dxa"/>
            <w:vMerge w:val="continue"/>
            <w:noWrap w:val="0"/>
            <w:vAlign w:val="center"/>
          </w:tcPr>
          <w:p>
            <w:pPr>
              <w:widowControl/>
              <w:spacing w:line="290" w:lineRule="exact"/>
              <w:jc w:val="left"/>
              <w:rPr>
                <w:color w:val="000000"/>
                <w:kern w:val="0"/>
                <w:szCs w:val="21"/>
              </w:rPr>
            </w:pPr>
          </w:p>
        </w:tc>
        <w:tc>
          <w:tcPr>
            <w:tcW w:w="945" w:type="dxa"/>
            <w:noWrap/>
            <w:vAlign w:val="center"/>
          </w:tcPr>
          <w:p>
            <w:pPr>
              <w:widowControl/>
              <w:spacing w:line="290" w:lineRule="exact"/>
              <w:jc w:val="center"/>
              <w:rPr>
                <w:color w:val="000000"/>
                <w:spacing w:val="-20"/>
                <w:kern w:val="0"/>
                <w:szCs w:val="21"/>
              </w:rPr>
            </w:pPr>
            <w:r>
              <w:rPr>
                <w:rFonts w:hint="eastAsia"/>
                <w:color w:val="000000"/>
                <w:spacing w:val="-20"/>
                <w:kern w:val="0"/>
                <w:szCs w:val="21"/>
              </w:rPr>
              <w:t>当年结转结余额(</w:t>
            </w:r>
            <w:r>
              <w:rPr>
                <w:rFonts w:hint="eastAsia"/>
                <w:color w:val="000000"/>
                <w:spacing w:val="-20"/>
                <w:kern w:val="0"/>
                <w:szCs w:val="21"/>
                <w:lang w:val="en-US" w:eastAsia="zh-CN"/>
              </w:rPr>
              <w:t>万</w:t>
            </w:r>
            <w:r>
              <w:rPr>
                <w:rFonts w:hint="eastAsia"/>
                <w:color w:val="000000"/>
                <w:spacing w:val="-20"/>
                <w:kern w:val="0"/>
                <w:szCs w:val="21"/>
              </w:rPr>
              <w:t>元)</w:t>
            </w:r>
          </w:p>
        </w:tc>
        <w:tc>
          <w:tcPr>
            <w:tcW w:w="957" w:type="dxa"/>
            <w:noWrap/>
            <w:vAlign w:val="center"/>
          </w:tcPr>
          <w:p>
            <w:pPr>
              <w:widowControl/>
              <w:spacing w:line="290" w:lineRule="exact"/>
              <w:jc w:val="center"/>
              <w:rPr>
                <w:rFonts w:hint="default" w:ascii="Times New Roman" w:hAnsi="Times New Roman" w:eastAsia="宋体" w:cs="Times New Roman"/>
                <w:color w:val="000000"/>
                <w:kern w:val="0"/>
                <w:sz w:val="21"/>
                <w:szCs w:val="21"/>
                <w:lang w:val="en-US" w:eastAsia="zh-CN" w:bidi="ar-SA"/>
              </w:rPr>
            </w:pPr>
            <w:r>
              <w:rPr>
                <w:rFonts w:hint="eastAsia" w:ascii="Times New Roman" w:hAnsi="Times New Roman" w:eastAsia="宋体" w:cs="Times New Roman"/>
                <w:color w:val="000000"/>
                <w:kern w:val="0"/>
                <w:sz w:val="21"/>
                <w:szCs w:val="21"/>
                <w:lang w:val="en-US" w:eastAsia="zh-CN" w:bidi="ar-SA"/>
              </w:rPr>
              <w:t>0</w:t>
            </w:r>
          </w:p>
        </w:tc>
        <w:tc>
          <w:tcPr>
            <w:tcW w:w="1361" w:type="dxa"/>
            <w:noWrap/>
            <w:vAlign w:val="center"/>
          </w:tcPr>
          <w:p>
            <w:pPr>
              <w:widowControl/>
              <w:spacing w:line="290" w:lineRule="exact"/>
              <w:jc w:val="center"/>
              <w:rPr>
                <w:rFonts w:hint="default" w:ascii="Times New Roman" w:hAnsi="Times New Roman" w:eastAsia="宋体" w:cs="Times New Roman"/>
                <w:color w:val="000000"/>
                <w:kern w:val="0"/>
                <w:sz w:val="21"/>
                <w:szCs w:val="21"/>
                <w:lang w:val="en-US" w:eastAsia="zh-CN" w:bidi="ar-SA"/>
              </w:rPr>
            </w:pPr>
            <w:r>
              <w:rPr>
                <w:rFonts w:hint="eastAsia" w:ascii="Times New Roman" w:hAnsi="Times New Roman" w:eastAsia="宋体" w:cs="Times New Roman"/>
                <w:color w:val="000000"/>
                <w:kern w:val="0"/>
                <w:sz w:val="21"/>
                <w:szCs w:val="21"/>
                <w:lang w:val="en-US" w:eastAsia="zh-CN" w:bidi="ar-SA"/>
              </w:rPr>
              <w:t>0</w:t>
            </w:r>
          </w:p>
        </w:tc>
        <w:tc>
          <w:tcPr>
            <w:tcW w:w="2137" w:type="dxa"/>
            <w:noWrap/>
            <w:vAlign w:val="center"/>
          </w:tcPr>
          <w:p>
            <w:pPr>
              <w:widowControl/>
              <w:spacing w:line="290" w:lineRule="exact"/>
              <w:jc w:val="center"/>
              <w:rPr>
                <w:color w:val="000000"/>
                <w:kern w:val="0"/>
                <w:szCs w:val="21"/>
              </w:rPr>
            </w:pPr>
            <w:r>
              <w:rPr>
                <w:rFonts w:hint="eastAsia"/>
                <w:color w:val="000000"/>
                <w:kern w:val="0"/>
                <w:szCs w:val="21"/>
                <w:lang w:val="en-US" w:eastAsia="zh-CN"/>
              </w:rPr>
              <w:t>0</w:t>
            </w:r>
          </w:p>
        </w:tc>
        <w:tc>
          <w:tcPr>
            <w:tcW w:w="1800" w:type="dxa"/>
            <w:noWrap/>
            <w:vAlign w:val="center"/>
          </w:tcPr>
          <w:p>
            <w:pPr>
              <w:widowControl/>
              <w:spacing w:line="290" w:lineRule="exact"/>
              <w:jc w:val="center"/>
              <w:rPr>
                <w:color w:val="000000"/>
                <w:kern w:val="0"/>
                <w:szCs w:val="21"/>
              </w:rPr>
            </w:pPr>
            <w:r>
              <w:rPr>
                <w:rFonts w:hint="eastAsia"/>
                <w:color w:val="000000"/>
                <w:kern w:val="0"/>
                <w:szCs w:val="21"/>
                <w:lang w:val="en-US" w:eastAsia="zh-CN"/>
              </w:rPr>
              <w:t>0</w:t>
            </w:r>
          </w:p>
        </w:tc>
        <w:tc>
          <w:tcPr>
            <w:tcW w:w="1505" w:type="dxa"/>
            <w:noWrap/>
            <w:vAlign w:val="center"/>
          </w:tcPr>
          <w:p>
            <w:pPr>
              <w:widowControl/>
              <w:spacing w:line="290" w:lineRule="exact"/>
              <w:jc w:val="center"/>
              <w:rPr>
                <w:color w:val="000000"/>
                <w:kern w:val="0"/>
                <w:szCs w:val="21"/>
              </w:rPr>
            </w:pP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89" w:hRule="atLeast"/>
          <w:jc w:val="center"/>
        </w:trPr>
        <w:tc>
          <w:tcPr>
            <w:tcW w:w="905" w:type="dxa"/>
            <w:vMerge w:val="continue"/>
            <w:noWrap w:val="0"/>
            <w:vAlign w:val="center"/>
          </w:tcPr>
          <w:p>
            <w:pPr>
              <w:widowControl/>
              <w:spacing w:line="290" w:lineRule="exact"/>
              <w:jc w:val="left"/>
              <w:rPr>
                <w:color w:val="000000"/>
                <w:kern w:val="0"/>
                <w:szCs w:val="21"/>
              </w:rPr>
            </w:pPr>
          </w:p>
        </w:tc>
        <w:tc>
          <w:tcPr>
            <w:tcW w:w="945" w:type="dxa"/>
            <w:noWrap/>
            <w:vAlign w:val="center"/>
          </w:tcPr>
          <w:p>
            <w:pPr>
              <w:widowControl/>
              <w:spacing w:line="290" w:lineRule="exact"/>
              <w:jc w:val="center"/>
              <w:rPr>
                <w:color w:val="000000"/>
                <w:kern w:val="0"/>
                <w:szCs w:val="21"/>
              </w:rPr>
            </w:pPr>
            <w:r>
              <w:rPr>
                <w:rFonts w:hint="eastAsia"/>
                <w:color w:val="000000"/>
                <w:kern w:val="0"/>
                <w:szCs w:val="21"/>
              </w:rPr>
              <w:t>结转结余率</w:t>
            </w:r>
            <w:r>
              <w:rPr>
                <w:color w:val="000000"/>
                <w:kern w:val="0"/>
                <w:szCs w:val="21"/>
              </w:rPr>
              <w:t>%</w:t>
            </w:r>
          </w:p>
        </w:tc>
        <w:tc>
          <w:tcPr>
            <w:tcW w:w="957" w:type="dxa"/>
            <w:noWrap/>
            <w:vAlign w:val="center"/>
          </w:tcPr>
          <w:p>
            <w:pPr>
              <w:widowControl/>
              <w:spacing w:line="290" w:lineRule="exact"/>
              <w:jc w:val="center"/>
              <w:rPr>
                <w:rFonts w:hint="default" w:ascii="Times New Roman" w:hAnsi="Times New Roman" w:eastAsia="宋体" w:cs="Times New Roman"/>
                <w:color w:val="000000"/>
                <w:kern w:val="0"/>
                <w:sz w:val="21"/>
                <w:szCs w:val="21"/>
                <w:lang w:val="en-US" w:eastAsia="zh-CN" w:bidi="ar-SA"/>
              </w:rPr>
            </w:pPr>
            <w:r>
              <w:rPr>
                <w:rFonts w:hint="eastAsia" w:ascii="Times New Roman" w:hAnsi="Times New Roman" w:eastAsia="宋体" w:cs="Times New Roman"/>
                <w:color w:val="000000"/>
                <w:kern w:val="0"/>
                <w:sz w:val="21"/>
                <w:szCs w:val="21"/>
                <w:lang w:val="en-US" w:eastAsia="zh-CN" w:bidi="ar-SA"/>
              </w:rPr>
              <w:t>0</w:t>
            </w:r>
          </w:p>
        </w:tc>
        <w:tc>
          <w:tcPr>
            <w:tcW w:w="1361" w:type="dxa"/>
            <w:noWrap/>
            <w:vAlign w:val="center"/>
          </w:tcPr>
          <w:p>
            <w:pPr>
              <w:widowControl/>
              <w:spacing w:line="290" w:lineRule="exact"/>
              <w:jc w:val="center"/>
              <w:rPr>
                <w:rFonts w:hint="default" w:ascii="Times New Roman" w:hAnsi="Times New Roman" w:eastAsia="宋体" w:cs="Times New Roman"/>
                <w:color w:val="000000"/>
                <w:kern w:val="0"/>
                <w:sz w:val="21"/>
                <w:szCs w:val="21"/>
                <w:lang w:val="en-US" w:eastAsia="zh-CN" w:bidi="ar-SA"/>
              </w:rPr>
            </w:pPr>
            <w:r>
              <w:rPr>
                <w:rFonts w:hint="eastAsia" w:ascii="Times New Roman" w:hAnsi="Times New Roman" w:eastAsia="宋体" w:cs="Times New Roman"/>
                <w:color w:val="000000"/>
                <w:kern w:val="0"/>
                <w:sz w:val="21"/>
                <w:szCs w:val="21"/>
                <w:lang w:val="en-US" w:eastAsia="zh-CN" w:bidi="ar-SA"/>
              </w:rPr>
              <w:t>0</w:t>
            </w:r>
          </w:p>
        </w:tc>
        <w:tc>
          <w:tcPr>
            <w:tcW w:w="2137" w:type="dxa"/>
            <w:noWrap/>
            <w:vAlign w:val="center"/>
          </w:tcPr>
          <w:p>
            <w:pPr>
              <w:widowControl/>
              <w:spacing w:line="290" w:lineRule="exact"/>
              <w:jc w:val="center"/>
              <w:rPr>
                <w:color w:val="000000"/>
                <w:kern w:val="0"/>
                <w:szCs w:val="21"/>
              </w:rPr>
            </w:pPr>
            <w:r>
              <w:rPr>
                <w:rFonts w:hint="eastAsia"/>
                <w:color w:val="000000"/>
                <w:kern w:val="0"/>
                <w:szCs w:val="21"/>
                <w:lang w:val="en-US" w:eastAsia="zh-CN"/>
              </w:rPr>
              <w:t>0</w:t>
            </w:r>
          </w:p>
        </w:tc>
        <w:tc>
          <w:tcPr>
            <w:tcW w:w="1800" w:type="dxa"/>
            <w:noWrap/>
            <w:vAlign w:val="center"/>
          </w:tcPr>
          <w:p>
            <w:pPr>
              <w:widowControl/>
              <w:spacing w:line="290" w:lineRule="exact"/>
              <w:jc w:val="center"/>
              <w:rPr>
                <w:color w:val="000000"/>
                <w:kern w:val="0"/>
                <w:szCs w:val="21"/>
              </w:rPr>
            </w:pPr>
            <w:r>
              <w:rPr>
                <w:rFonts w:hint="eastAsia"/>
                <w:color w:val="000000"/>
                <w:kern w:val="0"/>
                <w:szCs w:val="21"/>
                <w:lang w:val="en-US" w:eastAsia="zh-CN"/>
              </w:rPr>
              <w:t>0</w:t>
            </w:r>
          </w:p>
        </w:tc>
        <w:tc>
          <w:tcPr>
            <w:tcW w:w="1505" w:type="dxa"/>
            <w:noWrap/>
            <w:vAlign w:val="center"/>
          </w:tcPr>
          <w:p>
            <w:pPr>
              <w:widowControl/>
              <w:spacing w:line="290" w:lineRule="exact"/>
              <w:jc w:val="center"/>
              <w:rPr>
                <w:color w:val="000000"/>
                <w:kern w:val="0"/>
                <w:szCs w:val="21"/>
              </w:rPr>
            </w:pP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50" w:hRule="atLeast"/>
          <w:jc w:val="center"/>
        </w:trPr>
        <w:tc>
          <w:tcPr>
            <w:tcW w:w="905" w:type="dxa"/>
            <w:vMerge w:val="continue"/>
            <w:noWrap w:val="0"/>
            <w:vAlign w:val="center"/>
          </w:tcPr>
          <w:p>
            <w:pPr>
              <w:widowControl/>
              <w:spacing w:line="290" w:lineRule="exact"/>
              <w:jc w:val="left"/>
              <w:rPr>
                <w:color w:val="000000"/>
                <w:kern w:val="0"/>
                <w:szCs w:val="21"/>
              </w:rPr>
            </w:pPr>
          </w:p>
        </w:tc>
        <w:tc>
          <w:tcPr>
            <w:tcW w:w="945" w:type="dxa"/>
            <w:noWrap/>
            <w:vAlign w:val="center"/>
          </w:tcPr>
          <w:p>
            <w:pPr>
              <w:widowControl/>
              <w:spacing w:line="290" w:lineRule="exact"/>
              <w:jc w:val="center"/>
              <w:rPr>
                <w:color w:val="000000"/>
                <w:kern w:val="0"/>
                <w:szCs w:val="21"/>
              </w:rPr>
            </w:pPr>
            <w:r>
              <w:rPr>
                <w:rFonts w:hint="eastAsia"/>
                <w:color w:val="000000"/>
                <w:kern w:val="0"/>
                <w:szCs w:val="21"/>
              </w:rPr>
              <w:t>结转结余变动率</w:t>
            </w:r>
            <w:r>
              <w:rPr>
                <w:color w:val="000000"/>
                <w:kern w:val="0"/>
                <w:szCs w:val="21"/>
              </w:rPr>
              <w:t>%</w:t>
            </w:r>
          </w:p>
        </w:tc>
        <w:tc>
          <w:tcPr>
            <w:tcW w:w="957" w:type="dxa"/>
            <w:noWrap/>
            <w:vAlign w:val="center"/>
          </w:tcPr>
          <w:p>
            <w:pPr>
              <w:widowControl/>
              <w:spacing w:line="290" w:lineRule="exact"/>
              <w:jc w:val="center"/>
              <w:rPr>
                <w:rFonts w:hint="default" w:ascii="Times New Roman" w:hAnsi="Times New Roman" w:eastAsia="宋体" w:cs="Times New Roman"/>
                <w:color w:val="000000"/>
                <w:kern w:val="0"/>
                <w:sz w:val="21"/>
                <w:szCs w:val="21"/>
                <w:lang w:val="en-US" w:eastAsia="zh-CN" w:bidi="ar-SA"/>
              </w:rPr>
            </w:pPr>
            <w:r>
              <w:rPr>
                <w:rFonts w:hint="eastAsia" w:ascii="Times New Roman" w:hAnsi="Times New Roman" w:eastAsia="宋体" w:cs="Times New Roman"/>
                <w:color w:val="000000"/>
                <w:kern w:val="0"/>
                <w:sz w:val="21"/>
                <w:szCs w:val="21"/>
                <w:lang w:val="en-US" w:eastAsia="zh-CN" w:bidi="ar-SA"/>
              </w:rPr>
              <w:t>0</w:t>
            </w:r>
          </w:p>
        </w:tc>
        <w:tc>
          <w:tcPr>
            <w:tcW w:w="1361" w:type="dxa"/>
            <w:noWrap/>
            <w:vAlign w:val="center"/>
          </w:tcPr>
          <w:p>
            <w:pPr>
              <w:widowControl/>
              <w:spacing w:line="290" w:lineRule="exact"/>
              <w:jc w:val="center"/>
              <w:rPr>
                <w:rFonts w:hint="default" w:ascii="Times New Roman" w:hAnsi="Times New Roman" w:eastAsia="宋体" w:cs="Times New Roman"/>
                <w:color w:val="000000"/>
                <w:kern w:val="0"/>
                <w:sz w:val="21"/>
                <w:szCs w:val="21"/>
                <w:lang w:val="en-US" w:eastAsia="zh-CN" w:bidi="ar-SA"/>
              </w:rPr>
            </w:pPr>
            <w:r>
              <w:rPr>
                <w:rFonts w:hint="eastAsia" w:ascii="Times New Roman" w:hAnsi="Times New Roman" w:eastAsia="宋体" w:cs="Times New Roman"/>
                <w:color w:val="000000"/>
                <w:kern w:val="0"/>
                <w:sz w:val="21"/>
                <w:szCs w:val="21"/>
                <w:lang w:val="en-US" w:eastAsia="zh-CN" w:bidi="ar-SA"/>
              </w:rPr>
              <w:t>0</w:t>
            </w:r>
          </w:p>
        </w:tc>
        <w:tc>
          <w:tcPr>
            <w:tcW w:w="2137" w:type="dxa"/>
            <w:noWrap/>
            <w:vAlign w:val="center"/>
          </w:tcPr>
          <w:p>
            <w:pPr>
              <w:widowControl/>
              <w:spacing w:line="290" w:lineRule="exact"/>
              <w:jc w:val="center"/>
              <w:rPr>
                <w:color w:val="000000"/>
                <w:kern w:val="0"/>
                <w:szCs w:val="21"/>
              </w:rPr>
            </w:pPr>
            <w:r>
              <w:rPr>
                <w:rFonts w:hint="eastAsia"/>
                <w:color w:val="000000"/>
                <w:kern w:val="0"/>
                <w:szCs w:val="21"/>
                <w:lang w:val="en-US" w:eastAsia="zh-CN"/>
              </w:rPr>
              <w:t>0</w:t>
            </w:r>
          </w:p>
        </w:tc>
        <w:tc>
          <w:tcPr>
            <w:tcW w:w="1800" w:type="dxa"/>
            <w:noWrap/>
            <w:vAlign w:val="center"/>
          </w:tcPr>
          <w:p>
            <w:pPr>
              <w:widowControl/>
              <w:spacing w:line="290" w:lineRule="exact"/>
              <w:jc w:val="center"/>
              <w:rPr>
                <w:color w:val="000000"/>
                <w:kern w:val="0"/>
                <w:szCs w:val="21"/>
              </w:rPr>
            </w:pPr>
            <w:r>
              <w:rPr>
                <w:rFonts w:hint="eastAsia"/>
                <w:color w:val="000000"/>
                <w:kern w:val="0"/>
                <w:szCs w:val="21"/>
                <w:lang w:val="en-US" w:eastAsia="zh-CN"/>
              </w:rPr>
              <w:t>0</w:t>
            </w:r>
          </w:p>
        </w:tc>
        <w:tc>
          <w:tcPr>
            <w:tcW w:w="1505" w:type="dxa"/>
            <w:noWrap/>
            <w:vAlign w:val="center"/>
          </w:tcPr>
          <w:p>
            <w:pPr>
              <w:widowControl/>
              <w:spacing w:line="290" w:lineRule="exact"/>
              <w:jc w:val="center"/>
              <w:rPr>
                <w:color w:val="000000"/>
                <w:kern w:val="0"/>
                <w:szCs w:val="21"/>
              </w:rPr>
            </w:pP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35" w:hRule="atLeast"/>
          <w:jc w:val="center"/>
        </w:trPr>
        <w:tc>
          <w:tcPr>
            <w:tcW w:w="905" w:type="dxa"/>
            <w:vMerge w:val="restart"/>
            <w:noWrap/>
            <w:vAlign w:val="center"/>
          </w:tcPr>
          <w:p>
            <w:pPr>
              <w:widowControl/>
              <w:spacing w:line="400" w:lineRule="exact"/>
              <w:jc w:val="center"/>
              <w:rPr>
                <w:color w:val="000000"/>
                <w:kern w:val="0"/>
                <w:szCs w:val="21"/>
              </w:rPr>
            </w:pPr>
            <w:r>
              <w:rPr>
                <w:rFonts w:hint="eastAsia"/>
                <w:color w:val="000000"/>
                <w:kern w:val="0"/>
                <w:szCs w:val="21"/>
              </w:rPr>
              <w:t>年度总体目标</w:t>
            </w:r>
          </w:p>
        </w:tc>
        <w:tc>
          <w:tcPr>
            <w:tcW w:w="1902" w:type="dxa"/>
            <w:gridSpan w:val="2"/>
            <w:noWrap/>
            <w:vAlign w:val="center"/>
          </w:tcPr>
          <w:p>
            <w:pPr>
              <w:widowControl/>
              <w:spacing w:line="400" w:lineRule="exact"/>
              <w:jc w:val="center"/>
              <w:rPr>
                <w:color w:val="000000"/>
                <w:kern w:val="0"/>
                <w:szCs w:val="21"/>
              </w:rPr>
            </w:pPr>
            <w:r>
              <w:rPr>
                <w:rFonts w:hint="eastAsia"/>
                <w:color w:val="000000"/>
                <w:kern w:val="0"/>
                <w:szCs w:val="21"/>
              </w:rPr>
              <w:t>预算总体目标</w:t>
            </w:r>
          </w:p>
        </w:tc>
        <w:tc>
          <w:tcPr>
            <w:tcW w:w="3498" w:type="dxa"/>
            <w:gridSpan w:val="2"/>
            <w:noWrap/>
            <w:vAlign w:val="center"/>
          </w:tcPr>
          <w:p>
            <w:pPr>
              <w:widowControl/>
              <w:spacing w:line="400" w:lineRule="exact"/>
              <w:jc w:val="center"/>
              <w:rPr>
                <w:color w:val="000000"/>
                <w:kern w:val="0"/>
                <w:szCs w:val="21"/>
              </w:rPr>
            </w:pPr>
            <w:r>
              <w:rPr>
                <w:rFonts w:hint="eastAsia"/>
                <w:color w:val="000000"/>
                <w:kern w:val="0"/>
                <w:szCs w:val="21"/>
              </w:rPr>
              <w:t>预算总体目标执行结果</w:t>
            </w:r>
          </w:p>
        </w:tc>
        <w:tc>
          <w:tcPr>
            <w:tcW w:w="3305" w:type="dxa"/>
            <w:gridSpan w:val="2"/>
            <w:noWrap/>
            <w:vAlign w:val="center"/>
          </w:tcPr>
          <w:p>
            <w:pPr>
              <w:widowControl/>
              <w:spacing w:line="400" w:lineRule="exact"/>
              <w:jc w:val="center"/>
              <w:rPr>
                <w:color w:val="000000"/>
                <w:kern w:val="0"/>
                <w:szCs w:val="21"/>
              </w:rPr>
            </w:pPr>
            <w:r>
              <w:rPr>
                <w:rFonts w:hint="eastAsia"/>
                <w:color w:val="000000"/>
                <w:kern w:val="0"/>
                <w:szCs w:val="21"/>
              </w:rPr>
              <w:t>预算总体目标与预算总体目标</w:t>
            </w:r>
          </w:p>
          <w:p>
            <w:pPr>
              <w:widowControl/>
              <w:spacing w:line="400" w:lineRule="exact"/>
              <w:jc w:val="center"/>
              <w:rPr>
                <w:color w:val="000000"/>
                <w:kern w:val="0"/>
                <w:szCs w:val="21"/>
              </w:rPr>
            </w:pPr>
            <w:r>
              <w:rPr>
                <w:rFonts w:hint="eastAsia"/>
                <w:color w:val="000000"/>
                <w:kern w:val="0"/>
                <w:szCs w:val="21"/>
              </w:rPr>
              <w:t>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65" w:hRule="atLeast"/>
          <w:jc w:val="center"/>
        </w:trPr>
        <w:tc>
          <w:tcPr>
            <w:tcW w:w="905" w:type="dxa"/>
            <w:vMerge w:val="continue"/>
            <w:noWrap w:val="0"/>
            <w:vAlign w:val="center"/>
          </w:tcPr>
          <w:p>
            <w:pPr>
              <w:widowControl/>
              <w:spacing w:line="400" w:lineRule="exact"/>
              <w:jc w:val="left"/>
              <w:rPr>
                <w:color w:val="000000"/>
                <w:kern w:val="0"/>
                <w:szCs w:val="21"/>
              </w:rPr>
            </w:pPr>
          </w:p>
        </w:tc>
        <w:tc>
          <w:tcPr>
            <w:tcW w:w="1902" w:type="dxa"/>
            <w:gridSpan w:val="2"/>
            <w:noWrap/>
            <w:vAlign w:val="center"/>
          </w:tcPr>
          <w:p>
            <w:pPr>
              <w:widowControl/>
              <w:textAlignment w:val="center"/>
              <w:rPr>
                <w:rFonts w:hint="eastAsia" w:ascii="宋体" w:hAnsi="宋体" w:eastAsia="宋体"/>
                <w:color w:val="000000"/>
                <w:kern w:val="0"/>
                <w:sz w:val="20"/>
                <w:szCs w:val="20"/>
              </w:rPr>
            </w:pPr>
            <w:r>
              <w:rPr>
                <w:rFonts w:hint="eastAsia" w:ascii="宋体" w:hAnsi="宋体" w:eastAsia="宋体"/>
                <w:color w:val="000000"/>
                <w:kern w:val="0"/>
                <w:sz w:val="20"/>
                <w:szCs w:val="20"/>
              </w:rPr>
              <w:t>目标1:确保年度城镇新增就业目标任务3</w:t>
            </w:r>
            <w:r>
              <w:rPr>
                <w:rFonts w:hint="eastAsia" w:ascii="宋体" w:hAnsi="宋体" w:eastAsia="宋体"/>
                <w:color w:val="000000"/>
                <w:kern w:val="0"/>
                <w:sz w:val="20"/>
                <w:szCs w:val="20"/>
                <w:lang w:val="en-US" w:eastAsia="zh-CN"/>
              </w:rPr>
              <w:t>430</w:t>
            </w:r>
            <w:r>
              <w:rPr>
                <w:rFonts w:hint="eastAsia" w:ascii="宋体" w:hAnsi="宋体" w:eastAsia="宋体"/>
                <w:color w:val="000000"/>
                <w:kern w:val="0"/>
                <w:sz w:val="20"/>
                <w:szCs w:val="20"/>
              </w:rPr>
              <w:t>人、年末城镇登记失业率保持在4.</w:t>
            </w:r>
            <w:r>
              <w:rPr>
                <w:rFonts w:hint="eastAsia" w:ascii="宋体" w:hAnsi="宋体" w:eastAsia="宋体"/>
                <w:color w:val="000000"/>
                <w:kern w:val="0"/>
                <w:sz w:val="20"/>
                <w:szCs w:val="20"/>
                <w:lang w:val="en-US" w:eastAsia="zh-CN"/>
              </w:rPr>
              <w:t>1</w:t>
            </w:r>
            <w:r>
              <w:rPr>
                <w:rFonts w:hint="eastAsia" w:ascii="宋体" w:hAnsi="宋体" w:eastAsia="宋体"/>
                <w:color w:val="000000"/>
                <w:kern w:val="0"/>
                <w:sz w:val="20"/>
                <w:szCs w:val="20"/>
              </w:rPr>
              <w:t>%范围内。</w:t>
            </w:r>
          </w:p>
        </w:tc>
        <w:tc>
          <w:tcPr>
            <w:tcW w:w="3498" w:type="dxa"/>
            <w:gridSpan w:val="2"/>
            <w:noWrap/>
            <w:vAlign w:val="center"/>
          </w:tcPr>
          <w:p>
            <w:pPr>
              <w:widowControl/>
              <w:textAlignment w:val="center"/>
              <w:rPr>
                <w:rFonts w:hint="eastAsia" w:ascii="宋体" w:hAnsi="宋体" w:eastAsia="宋体"/>
                <w:color w:val="000000"/>
                <w:kern w:val="0"/>
                <w:sz w:val="20"/>
                <w:szCs w:val="20"/>
                <w:lang w:eastAsia="zh-CN"/>
              </w:rPr>
            </w:pPr>
            <w:r>
              <w:rPr>
                <w:rFonts w:hint="eastAsia" w:ascii="宋体" w:hAnsi="宋体" w:eastAsia="宋体"/>
                <w:color w:val="000000"/>
                <w:kern w:val="0"/>
                <w:sz w:val="20"/>
                <w:szCs w:val="20"/>
              </w:rPr>
              <w:t>实现城镇新增就业</w:t>
            </w:r>
            <w:r>
              <w:rPr>
                <w:rFonts w:hint="eastAsia" w:ascii="宋体" w:hAnsi="宋体" w:eastAsia="宋体"/>
                <w:color w:val="000000"/>
                <w:kern w:val="0"/>
                <w:sz w:val="20"/>
                <w:szCs w:val="20"/>
                <w:lang w:val="en-US" w:eastAsia="zh-CN"/>
              </w:rPr>
              <w:t>4116</w:t>
            </w:r>
            <w:r>
              <w:rPr>
                <w:rFonts w:hint="eastAsia" w:ascii="宋体" w:hAnsi="宋体" w:eastAsia="宋体"/>
                <w:color w:val="000000"/>
                <w:kern w:val="0"/>
                <w:sz w:val="20"/>
                <w:szCs w:val="20"/>
              </w:rPr>
              <w:t>人，占全年目标任务</w:t>
            </w:r>
            <w:r>
              <w:rPr>
                <w:rFonts w:hint="eastAsia" w:ascii="宋体" w:hAnsi="宋体" w:eastAsia="宋体"/>
                <w:color w:val="000000"/>
                <w:kern w:val="0"/>
                <w:sz w:val="20"/>
                <w:szCs w:val="20"/>
                <w:lang w:val="en-US" w:eastAsia="zh-CN"/>
              </w:rPr>
              <w:t>120</w:t>
            </w:r>
            <w:r>
              <w:rPr>
                <w:rFonts w:hint="eastAsia" w:ascii="宋体" w:hAnsi="宋体" w:eastAsia="宋体"/>
                <w:color w:val="000000"/>
                <w:kern w:val="0"/>
                <w:sz w:val="20"/>
                <w:szCs w:val="20"/>
              </w:rPr>
              <w:t>%；城镇登记失业率</w:t>
            </w:r>
            <w:r>
              <w:rPr>
                <w:rFonts w:hint="eastAsia" w:ascii="宋体" w:hAnsi="宋体" w:eastAsia="宋体"/>
                <w:color w:val="000000"/>
                <w:kern w:val="0"/>
                <w:sz w:val="20"/>
                <w:szCs w:val="20"/>
                <w:lang w:val="en-US" w:eastAsia="zh-CN"/>
              </w:rPr>
              <w:t>3.55</w:t>
            </w:r>
            <w:r>
              <w:rPr>
                <w:rFonts w:hint="eastAsia" w:ascii="宋体" w:hAnsi="宋体" w:eastAsia="宋体"/>
                <w:color w:val="000000"/>
                <w:kern w:val="0"/>
                <w:sz w:val="20"/>
                <w:szCs w:val="20"/>
              </w:rPr>
              <w:t>%，达到城镇登记失业率控制在4.1%以内要求</w:t>
            </w:r>
            <w:r>
              <w:rPr>
                <w:rFonts w:hint="eastAsia" w:ascii="宋体" w:hAnsi="宋体" w:eastAsia="宋体"/>
                <w:color w:val="000000"/>
                <w:kern w:val="0"/>
                <w:sz w:val="20"/>
                <w:szCs w:val="20"/>
                <w:lang w:eastAsia="zh-CN"/>
              </w:rPr>
              <w:t>。</w:t>
            </w:r>
          </w:p>
        </w:tc>
        <w:tc>
          <w:tcPr>
            <w:tcW w:w="3305" w:type="dxa"/>
            <w:gridSpan w:val="2"/>
            <w:noWrap/>
            <w:vAlign w:val="center"/>
          </w:tcPr>
          <w:p>
            <w:pPr>
              <w:widowControl/>
              <w:textAlignment w:val="center"/>
              <w:rPr>
                <w:rFonts w:hint="eastAsia" w:ascii="宋体" w:hAnsi="宋体" w:eastAsia="宋体"/>
                <w:color w:val="000000"/>
                <w:kern w:val="0"/>
                <w:sz w:val="20"/>
                <w:szCs w:val="20"/>
              </w:rPr>
            </w:pPr>
            <w:r>
              <w:rPr>
                <w:rFonts w:hint="eastAsia" w:ascii="宋体" w:hAnsi="宋体" w:eastAsia="宋体"/>
                <w:color w:val="000000"/>
                <w:kern w:val="0"/>
                <w:sz w:val="20"/>
                <w:szCs w:val="20"/>
              </w:rPr>
              <w:t>预算指标值执行结果达到预算指标值。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85" w:hRule="atLeast"/>
          <w:jc w:val="center"/>
        </w:trPr>
        <w:tc>
          <w:tcPr>
            <w:tcW w:w="905" w:type="dxa"/>
            <w:vMerge w:val="continue"/>
            <w:noWrap w:val="0"/>
            <w:vAlign w:val="center"/>
          </w:tcPr>
          <w:p>
            <w:pPr>
              <w:widowControl/>
              <w:spacing w:line="400" w:lineRule="exact"/>
              <w:jc w:val="left"/>
              <w:rPr>
                <w:color w:val="000000"/>
                <w:kern w:val="0"/>
                <w:szCs w:val="21"/>
              </w:rPr>
            </w:pPr>
          </w:p>
        </w:tc>
        <w:tc>
          <w:tcPr>
            <w:tcW w:w="1902" w:type="dxa"/>
            <w:gridSpan w:val="2"/>
            <w:noWrap/>
            <w:vAlign w:val="center"/>
          </w:tcPr>
          <w:p>
            <w:pPr>
              <w:widowControl/>
              <w:textAlignment w:val="center"/>
              <w:rPr>
                <w:rFonts w:hint="eastAsia" w:ascii="宋体" w:hAnsi="宋体" w:eastAsia="宋体"/>
                <w:color w:val="000000"/>
                <w:kern w:val="0"/>
                <w:sz w:val="20"/>
                <w:szCs w:val="20"/>
                <w:lang w:val="en-US" w:eastAsia="zh-CN"/>
              </w:rPr>
            </w:pPr>
            <w:r>
              <w:rPr>
                <w:rFonts w:hint="eastAsia" w:ascii="宋体" w:hAnsi="宋体" w:eastAsia="宋体"/>
                <w:color w:val="000000"/>
                <w:kern w:val="0"/>
                <w:sz w:val="20"/>
                <w:szCs w:val="20"/>
              </w:rPr>
              <w:t>目标2:开展创业贷款担保工作，完成全年目标任务</w:t>
            </w:r>
            <w:r>
              <w:rPr>
                <w:rFonts w:hint="eastAsia" w:ascii="宋体" w:hAnsi="宋体" w:eastAsia="宋体"/>
                <w:color w:val="000000"/>
                <w:kern w:val="0"/>
                <w:sz w:val="20"/>
                <w:szCs w:val="20"/>
                <w:lang w:val="en-US" w:eastAsia="zh-CN"/>
              </w:rPr>
              <w:t>1600</w:t>
            </w:r>
            <w:r>
              <w:rPr>
                <w:rFonts w:hint="eastAsia" w:ascii="宋体" w:hAnsi="宋体" w:eastAsia="宋体"/>
                <w:color w:val="000000"/>
                <w:kern w:val="0"/>
                <w:sz w:val="20"/>
                <w:szCs w:val="20"/>
              </w:rPr>
              <w:t>万元</w:t>
            </w:r>
            <w:r>
              <w:rPr>
                <w:rFonts w:hint="eastAsia" w:ascii="宋体" w:hAnsi="宋体" w:eastAsia="宋体"/>
                <w:color w:val="000000"/>
                <w:kern w:val="0"/>
                <w:sz w:val="20"/>
                <w:szCs w:val="20"/>
                <w:lang w:eastAsia="zh-CN"/>
              </w:rPr>
              <w:t>。</w:t>
            </w:r>
          </w:p>
        </w:tc>
        <w:tc>
          <w:tcPr>
            <w:tcW w:w="3498" w:type="dxa"/>
            <w:gridSpan w:val="2"/>
            <w:noWrap/>
            <w:vAlign w:val="center"/>
          </w:tcPr>
          <w:p>
            <w:pPr>
              <w:widowControl/>
              <w:textAlignment w:val="center"/>
              <w:rPr>
                <w:rFonts w:hint="eastAsia" w:ascii="宋体" w:hAnsi="宋体" w:eastAsia="宋体"/>
                <w:color w:val="000000"/>
                <w:kern w:val="0"/>
                <w:sz w:val="20"/>
                <w:szCs w:val="20"/>
              </w:rPr>
            </w:pPr>
            <w:r>
              <w:rPr>
                <w:rFonts w:hint="eastAsia" w:ascii="宋体" w:hAnsi="宋体" w:eastAsia="宋体"/>
                <w:color w:val="000000"/>
                <w:kern w:val="0"/>
                <w:sz w:val="20"/>
                <w:szCs w:val="20"/>
              </w:rPr>
              <w:t>发放创业担保贷款</w:t>
            </w:r>
            <w:r>
              <w:rPr>
                <w:rFonts w:hint="eastAsia" w:ascii="宋体" w:hAnsi="宋体" w:eastAsia="宋体"/>
                <w:color w:val="000000"/>
                <w:kern w:val="0"/>
                <w:sz w:val="20"/>
                <w:szCs w:val="20"/>
                <w:lang w:val="en-US" w:eastAsia="zh-CN"/>
              </w:rPr>
              <w:t>2004</w:t>
            </w:r>
            <w:r>
              <w:rPr>
                <w:rFonts w:hint="eastAsia" w:ascii="宋体" w:hAnsi="宋体" w:eastAsia="宋体"/>
                <w:color w:val="000000"/>
                <w:kern w:val="0"/>
                <w:sz w:val="20"/>
                <w:szCs w:val="20"/>
              </w:rPr>
              <w:t>万元，占全年目标任务</w:t>
            </w:r>
            <w:r>
              <w:rPr>
                <w:rFonts w:hint="eastAsia" w:ascii="宋体" w:hAnsi="宋体" w:eastAsia="宋体"/>
                <w:color w:val="000000"/>
                <w:kern w:val="0"/>
                <w:sz w:val="20"/>
                <w:szCs w:val="20"/>
                <w:lang w:val="en-US" w:eastAsia="zh-CN"/>
              </w:rPr>
              <w:t>125.25</w:t>
            </w:r>
            <w:r>
              <w:rPr>
                <w:rFonts w:hint="eastAsia" w:ascii="宋体" w:hAnsi="宋体" w:eastAsia="宋体"/>
                <w:color w:val="000000"/>
                <w:kern w:val="0"/>
                <w:sz w:val="20"/>
                <w:szCs w:val="20"/>
              </w:rPr>
              <w:t>%。</w:t>
            </w:r>
          </w:p>
        </w:tc>
        <w:tc>
          <w:tcPr>
            <w:tcW w:w="3305" w:type="dxa"/>
            <w:gridSpan w:val="2"/>
            <w:noWrap/>
            <w:vAlign w:val="center"/>
          </w:tcPr>
          <w:p>
            <w:pPr>
              <w:widowControl/>
              <w:textAlignment w:val="center"/>
              <w:rPr>
                <w:rFonts w:hint="eastAsia" w:ascii="宋体" w:hAnsi="宋体" w:eastAsia="宋体"/>
                <w:color w:val="000000"/>
                <w:kern w:val="0"/>
                <w:sz w:val="20"/>
                <w:szCs w:val="20"/>
              </w:rPr>
            </w:pPr>
            <w:r>
              <w:rPr>
                <w:rFonts w:hint="eastAsia" w:ascii="宋体" w:hAnsi="宋体" w:eastAsia="宋体"/>
                <w:color w:val="000000"/>
                <w:kern w:val="0"/>
                <w:sz w:val="20"/>
                <w:szCs w:val="20"/>
              </w:rPr>
              <w:t>预算指标值执行结果达到预算指标值。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 w:hRule="atLeast"/>
          <w:jc w:val="center"/>
        </w:trPr>
        <w:tc>
          <w:tcPr>
            <w:tcW w:w="905" w:type="dxa"/>
            <w:vMerge w:val="continue"/>
            <w:noWrap w:val="0"/>
            <w:vAlign w:val="center"/>
          </w:tcPr>
          <w:p>
            <w:pPr>
              <w:widowControl/>
              <w:spacing w:line="400" w:lineRule="exact"/>
              <w:jc w:val="left"/>
              <w:rPr>
                <w:color w:val="000000"/>
                <w:kern w:val="0"/>
                <w:szCs w:val="21"/>
              </w:rPr>
            </w:pPr>
          </w:p>
        </w:tc>
        <w:tc>
          <w:tcPr>
            <w:tcW w:w="1902" w:type="dxa"/>
            <w:gridSpan w:val="2"/>
            <w:noWrap/>
            <w:vAlign w:val="center"/>
          </w:tcPr>
          <w:p>
            <w:pPr>
              <w:widowControl/>
              <w:textAlignment w:val="center"/>
              <w:rPr>
                <w:rFonts w:hint="eastAsia" w:ascii="宋体" w:hAnsi="宋体" w:eastAsia="宋体"/>
                <w:color w:val="000000"/>
                <w:kern w:val="0"/>
                <w:sz w:val="20"/>
                <w:szCs w:val="20"/>
                <w:lang w:eastAsia="zh-CN"/>
              </w:rPr>
            </w:pPr>
            <w:r>
              <w:rPr>
                <w:rFonts w:hint="eastAsia" w:ascii="宋体" w:hAnsi="宋体" w:eastAsia="宋体"/>
                <w:color w:val="000000"/>
                <w:kern w:val="0"/>
                <w:sz w:val="20"/>
                <w:szCs w:val="20"/>
              </w:rPr>
              <w:t>目标3:开展职业技能提升行动，助力劳动者提升就业能力</w:t>
            </w:r>
            <w:r>
              <w:rPr>
                <w:rFonts w:hint="eastAsia" w:ascii="宋体" w:hAnsi="宋体" w:eastAsia="宋体"/>
                <w:color w:val="000000"/>
                <w:kern w:val="0"/>
                <w:sz w:val="20"/>
                <w:szCs w:val="20"/>
                <w:lang w:eastAsia="zh-CN"/>
              </w:rPr>
              <w:t>。</w:t>
            </w:r>
          </w:p>
        </w:tc>
        <w:tc>
          <w:tcPr>
            <w:tcW w:w="3498" w:type="dxa"/>
            <w:gridSpan w:val="2"/>
            <w:noWrap/>
            <w:vAlign w:val="center"/>
          </w:tcPr>
          <w:p>
            <w:pPr>
              <w:widowControl/>
              <w:textAlignment w:val="center"/>
              <w:rPr>
                <w:rFonts w:hint="eastAsia" w:ascii="宋体" w:hAnsi="宋体" w:eastAsia="宋体"/>
                <w:color w:val="000000"/>
                <w:kern w:val="0"/>
                <w:sz w:val="20"/>
                <w:szCs w:val="20"/>
                <w:lang w:eastAsia="zh-CN"/>
              </w:rPr>
            </w:pPr>
            <w:r>
              <w:rPr>
                <w:rFonts w:hint="eastAsia" w:ascii="宋体" w:hAnsi="宋体" w:eastAsia="宋体"/>
                <w:color w:val="000000"/>
                <w:kern w:val="0"/>
                <w:sz w:val="20"/>
                <w:szCs w:val="20"/>
                <w:lang w:eastAsia="zh-CN"/>
              </w:rPr>
              <w:t>积极组织有就业创业意愿、法定劳动年龄内的劳动者，开展免费职业技能培训</w:t>
            </w:r>
            <w:r>
              <w:rPr>
                <w:rFonts w:hint="eastAsia" w:ascii="宋体" w:hAnsi="宋体" w:eastAsia="宋体"/>
                <w:color w:val="000000"/>
                <w:kern w:val="0"/>
                <w:sz w:val="20"/>
                <w:szCs w:val="20"/>
                <w:lang w:val="en-US" w:eastAsia="zh-CN"/>
              </w:rPr>
              <w:t>2506</w:t>
            </w:r>
            <w:r>
              <w:rPr>
                <w:rFonts w:hint="eastAsia" w:ascii="宋体" w:hAnsi="宋体" w:eastAsia="宋体"/>
                <w:color w:val="000000"/>
                <w:kern w:val="0"/>
                <w:sz w:val="20"/>
                <w:szCs w:val="20"/>
                <w:lang w:eastAsia="zh-CN"/>
              </w:rPr>
              <w:t>人。</w:t>
            </w:r>
          </w:p>
        </w:tc>
        <w:tc>
          <w:tcPr>
            <w:tcW w:w="3305" w:type="dxa"/>
            <w:gridSpan w:val="2"/>
            <w:noWrap/>
            <w:vAlign w:val="center"/>
          </w:tcPr>
          <w:p>
            <w:pPr>
              <w:widowControl/>
              <w:textAlignment w:val="center"/>
              <w:rPr>
                <w:rFonts w:hint="eastAsia" w:ascii="宋体" w:hAnsi="宋体" w:eastAsia="宋体"/>
                <w:color w:val="000000"/>
                <w:kern w:val="0"/>
                <w:sz w:val="20"/>
                <w:szCs w:val="20"/>
                <w:lang w:eastAsia="zh-CN"/>
              </w:rPr>
            </w:pPr>
            <w:r>
              <w:rPr>
                <w:rFonts w:hint="eastAsia" w:ascii="宋体" w:hAnsi="宋体" w:eastAsia="宋体"/>
                <w:color w:val="000000"/>
                <w:kern w:val="0"/>
                <w:sz w:val="20"/>
                <w:szCs w:val="20"/>
              </w:rPr>
              <w:t>预算指标值执行结果达到预算指标值</w:t>
            </w:r>
            <w:r>
              <w:rPr>
                <w:rFonts w:hint="eastAsia" w:ascii="宋体" w:hAnsi="宋体" w:eastAsia="宋体"/>
                <w:color w:val="000000"/>
                <w:kern w:val="0"/>
                <w:sz w:val="20"/>
                <w:szCs w:val="20"/>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 w:hRule="atLeast"/>
          <w:jc w:val="center"/>
        </w:trPr>
        <w:tc>
          <w:tcPr>
            <w:tcW w:w="905" w:type="dxa"/>
            <w:vMerge w:val="continue"/>
            <w:noWrap w:val="0"/>
            <w:vAlign w:val="center"/>
          </w:tcPr>
          <w:p>
            <w:pPr>
              <w:widowControl/>
              <w:spacing w:line="400" w:lineRule="exact"/>
              <w:jc w:val="left"/>
              <w:rPr>
                <w:color w:val="000000"/>
                <w:kern w:val="0"/>
                <w:szCs w:val="21"/>
              </w:rPr>
            </w:pPr>
          </w:p>
        </w:tc>
        <w:tc>
          <w:tcPr>
            <w:tcW w:w="1902" w:type="dxa"/>
            <w:gridSpan w:val="2"/>
            <w:noWrap/>
            <w:vAlign w:val="center"/>
          </w:tcPr>
          <w:p>
            <w:pPr>
              <w:widowControl/>
              <w:textAlignment w:val="center"/>
              <w:rPr>
                <w:rFonts w:hint="eastAsia" w:ascii="宋体" w:hAnsi="宋体" w:eastAsia="宋体"/>
                <w:color w:val="000000"/>
                <w:kern w:val="0"/>
                <w:sz w:val="20"/>
                <w:szCs w:val="20"/>
                <w:lang w:eastAsia="zh-CN"/>
              </w:rPr>
            </w:pPr>
            <w:r>
              <w:rPr>
                <w:rFonts w:hint="eastAsia" w:ascii="宋体" w:hAnsi="宋体" w:eastAsia="宋体"/>
                <w:color w:val="000000"/>
                <w:kern w:val="0"/>
                <w:sz w:val="20"/>
                <w:szCs w:val="20"/>
              </w:rPr>
              <w:t>目标</w:t>
            </w:r>
            <w:r>
              <w:rPr>
                <w:rFonts w:hint="eastAsia" w:ascii="宋体" w:hAnsi="宋体" w:eastAsia="宋体"/>
                <w:color w:val="000000"/>
                <w:kern w:val="0"/>
                <w:sz w:val="20"/>
                <w:szCs w:val="20"/>
                <w:lang w:val="en-US" w:eastAsia="zh-CN"/>
              </w:rPr>
              <w:t>4</w:t>
            </w:r>
            <w:r>
              <w:rPr>
                <w:rFonts w:hint="eastAsia" w:ascii="宋体" w:hAnsi="宋体" w:eastAsia="宋体"/>
                <w:color w:val="000000"/>
                <w:kern w:val="0"/>
                <w:sz w:val="20"/>
                <w:szCs w:val="20"/>
              </w:rPr>
              <w:t>:开展失业保险相关工作，保障失业保险待遇</w:t>
            </w:r>
            <w:r>
              <w:rPr>
                <w:rFonts w:hint="eastAsia" w:ascii="宋体" w:hAnsi="宋体" w:eastAsia="宋体"/>
                <w:color w:val="000000"/>
                <w:kern w:val="0"/>
                <w:sz w:val="20"/>
                <w:szCs w:val="20"/>
                <w:lang w:eastAsia="zh-CN"/>
              </w:rPr>
              <w:t>。</w:t>
            </w:r>
          </w:p>
        </w:tc>
        <w:tc>
          <w:tcPr>
            <w:tcW w:w="3498" w:type="dxa"/>
            <w:gridSpan w:val="2"/>
            <w:noWrap/>
            <w:vAlign w:val="center"/>
          </w:tcPr>
          <w:p>
            <w:pPr>
              <w:widowControl/>
              <w:textAlignment w:val="center"/>
              <w:rPr>
                <w:rFonts w:hint="eastAsia" w:ascii="宋体" w:hAnsi="宋体" w:eastAsia="宋体"/>
                <w:color w:val="000000"/>
                <w:kern w:val="0"/>
                <w:sz w:val="20"/>
                <w:szCs w:val="20"/>
                <w:lang w:eastAsia="zh-CN"/>
              </w:rPr>
            </w:pPr>
            <w:r>
              <w:rPr>
                <w:rFonts w:hint="eastAsia" w:ascii="宋体" w:hAnsi="宋体" w:eastAsia="宋体"/>
                <w:color w:val="000000"/>
                <w:kern w:val="0"/>
                <w:sz w:val="20"/>
                <w:szCs w:val="20"/>
              </w:rPr>
              <w:t>实现失业保险参保人数</w:t>
            </w:r>
            <w:r>
              <w:rPr>
                <w:rFonts w:hint="eastAsia" w:ascii="宋体" w:hAnsi="宋体" w:eastAsia="宋体"/>
                <w:color w:val="000000"/>
                <w:kern w:val="0"/>
                <w:sz w:val="20"/>
                <w:szCs w:val="20"/>
                <w:lang w:val="en-US" w:eastAsia="zh-CN"/>
              </w:rPr>
              <w:t>20521</w:t>
            </w:r>
            <w:r>
              <w:rPr>
                <w:rFonts w:hint="eastAsia" w:ascii="宋体" w:hAnsi="宋体" w:eastAsia="宋体"/>
                <w:color w:val="000000"/>
                <w:kern w:val="0"/>
                <w:sz w:val="20"/>
                <w:szCs w:val="20"/>
              </w:rPr>
              <w:t>人</w:t>
            </w:r>
            <w:r>
              <w:rPr>
                <w:rFonts w:hint="eastAsia" w:ascii="宋体" w:hAnsi="宋体" w:eastAsia="宋体"/>
                <w:color w:val="000000"/>
                <w:kern w:val="0"/>
                <w:sz w:val="20"/>
                <w:szCs w:val="20"/>
                <w:lang w:eastAsia="zh-CN"/>
              </w:rPr>
              <w:t>。</w:t>
            </w:r>
          </w:p>
        </w:tc>
        <w:tc>
          <w:tcPr>
            <w:tcW w:w="3305" w:type="dxa"/>
            <w:gridSpan w:val="2"/>
            <w:noWrap/>
            <w:vAlign w:val="center"/>
          </w:tcPr>
          <w:p>
            <w:pPr>
              <w:widowControl/>
              <w:textAlignment w:val="center"/>
              <w:rPr>
                <w:rFonts w:hint="eastAsia" w:ascii="宋体" w:hAnsi="宋体" w:eastAsia="宋体"/>
                <w:color w:val="000000"/>
                <w:kern w:val="0"/>
                <w:sz w:val="20"/>
                <w:szCs w:val="20"/>
              </w:rPr>
            </w:pPr>
            <w:r>
              <w:rPr>
                <w:rFonts w:hint="eastAsia" w:ascii="宋体" w:hAnsi="宋体" w:eastAsia="宋体"/>
                <w:color w:val="000000"/>
                <w:kern w:val="0"/>
                <w:sz w:val="20"/>
                <w:szCs w:val="20"/>
              </w:rPr>
              <w:t>预算指标值执行结果达到预算指标值</w:t>
            </w:r>
            <w:r>
              <w:rPr>
                <w:rFonts w:hint="eastAsia" w:ascii="宋体" w:hAnsi="宋体" w:eastAsia="宋体"/>
                <w:color w:val="000000"/>
                <w:kern w:val="0"/>
                <w:sz w:val="20"/>
                <w:szCs w:val="20"/>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64" w:hRule="atLeast"/>
          <w:jc w:val="center"/>
        </w:trPr>
        <w:tc>
          <w:tcPr>
            <w:tcW w:w="905" w:type="dxa"/>
            <w:vMerge w:val="restart"/>
            <w:noWrap/>
            <w:vAlign w:val="center"/>
          </w:tcPr>
          <w:p>
            <w:pPr>
              <w:widowControl/>
              <w:spacing w:line="230" w:lineRule="exact"/>
              <w:jc w:val="center"/>
              <w:rPr>
                <w:color w:val="000000"/>
                <w:kern w:val="0"/>
                <w:szCs w:val="21"/>
              </w:rPr>
            </w:pPr>
            <w:r>
              <w:rPr>
                <w:rFonts w:hint="eastAsia"/>
                <w:color w:val="000000"/>
                <w:kern w:val="0"/>
                <w:szCs w:val="21"/>
              </w:rPr>
              <w:t>年度绩效指标</w:t>
            </w:r>
          </w:p>
        </w:tc>
        <w:tc>
          <w:tcPr>
            <w:tcW w:w="945" w:type="dxa"/>
            <w:noWrap/>
            <w:vAlign w:val="center"/>
          </w:tcPr>
          <w:p>
            <w:pPr>
              <w:widowControl/>
              <w:spacing w:line="230" w:lineRule="exact"/>
              <w:jc w:val="center"/>
              <w:rPr>
                <w:color w:val="000000"/>
                <w:kern w:val="0"/>
                <w:szCs w:val="21"/>
              </w:rPr>
            </w:pPr>
            <w:r>
              <w:rPr>
                <w:rFonts w:hint="eastAsia"/>
                <w:color w:val="000000"/>
                <w:kern w:val="0"/>
                <w:szCs w:val="21"/>
              </w:rPr>
              <w:t>一级指标</w:t>
            </w:r>
          </w:p>
        </w:tc>
        <w:tc>
          <w:tcPr>
            <w:tcW w:w="957" w:type="dxa"/>
            <w:noWrap/>
            <w:vAlign w:val="center"/>
          </w:tcPr>
          <w:p>
            <w:pPr>
              <w:widowControl/>
              <w:spacing w:line="230" w:lineRule="exact"/>
              <w:jc w:val="center"/>
              <w:rPr>
                <w:color w:val="000000"/>
                <w:kern w:val="0"/>
                <w:szCs w:val="21"/>
              </w:rPr>
            </w:pPr>
            <w:r>
              <w:rPr>
                <w:rFonts w:hint="eastAsia"/>
                <w:color w:val="000000"/>
                <w:kern w:val="0"/>
                <w:szCs w:val="21"/>
              </w:rPr>
              <w:t>二级指标</w:t>
            </w:r>
          </w:p>
        </w:tc>
        <w:tc>
          <w:tcPr>
            <w:tcW w:w="1361" w:type="dxa"/>
            <w:noWrap/>
            <w:vAlign w:val="center"/>
          </w:tcPr>
          <w:p>
            <w:pPr>
              <w:widowControl/>
              <w:spacing w:line="230" w:lineRule="exact"/>
              <w:jc w:val="center"/>
              <w:rPr>
                <w:color w:val="000000"/>
                <w:kern w:val="0"/>
                <w:szCs w:val="21"/>
              </w:rPr>
            </w:pPr>
            <w:r>
              <w:rPr>
                <w:rFonts w:hint="eastAsia"/>
                <w:color w:val="000000"/>
                <w:kern w:val="0"/>
                <w:szCs w:val="21"/>
              </w:rPr>
              <w:t>三级指标</w:t>
            </w:r>
          </w:p>
        </w:tc>
        <w:tc>
          <w:tcPr>
            <w:tcW w:w="2137" w:type="dxa"/>
            <w:noWrap/>
            <w:vAlign w:val="center"/>
          </w:tcPr>
          <w:p>
            <w:pPr>
              <w:widowControl/>
              <w:spacing w:line="230" w:lineRule="exact"/>
              <w:jc w:val="center"/>
              <w:rPr>
                <w:color w:val="000000"/>
                <w:kern w:val="0"/>
                <w:szCs w:val="21"/>
              </w:rPr>
            </w:pPr>
            <w:r>
              <w:rPr>
                <w:rFonts w:hint="eastAsia"/>
                <w:color w:val="000000"/>
                <w:kern w:val="0"/>
                <w:szCs w:val="21"/>
              </w:rPr>
              <w:t>预算指标值</w:t>
            </w:r>
            <w:r>
              <w:rPr>
                <w:color w:val="000000"/>
                <w:kern w:val="0"/>
                <w:szCs w:val="21"/>
              </w:rPr>
              <w:t>(</w:t>
            </w:r>
            <w:r>
              <w:rPr>
                <w:rFonts w:hint="eastAsia"/>
                <w:color w:val="000000"/>
                <w:kern w:val="0"/>
                <w:szCs w:val="21"/>
              </w:rPr>
              <w:t>包含数字及文字描述</w:t>
            </w:r>
            <w:r>
              <w:rPr>
                <w:color w:val="000000"/>
                <w:kern w:val="0"/>
                <w:szCs w:val="21"/>
              </w:rPr>
              <w:t>)</w:t>
            </w:r>
          </w:p>
        </w:tc>
        <w:tc>
          <w:tcPr>
            <w:tcW w:w="1800" w:type="dxa"/>
            <w:noWrap/>
            <w:vAlign w:val="center"/>
          </w:tcPr>
          <w:p>
            <w:pPr>
              <w:widowControl/>
              <w:spacing w:line="230" w:lineRule="exact"/>
              <w:jc w:val="center"/>
              <w:rPr>
                <w:color w:val="000000"/>
                <w:kern w:val="0"/>
                <w:szCs w:val="21"/>
              </w:rPr>
            </w:pPr>
            <w:r>
              <w:rPr>
                <w:rFonts w:hint="eastAsia"/>
                <w:color w:val="000000"/>
                <w:kern w:val="0"/>
                <w:szCs w:val="21"/>
              </w:rPr>
              <w:t>预算指标值执行结果</w:t>
            </w:r>
            <w:r>
              <w:rPr>
                <w:color w:val="000000"/>
                <w:kern w:val="0"/>
                <w:szCs w:val="21"/>
              </w:rPr>
              <w:t>(</w:t>
            </w:r>
            <w:r>
              <w:rPr>
                <w:rFonts w:hint="eastAsia"/>
                <w:color w:val="000000"/>
                <w:kern w:val="0"/>
                <w:szCs w:val="21"/>
              </w:rPr>
              <w:t>包含数字及文字描述</w:t>
            </w:r>
            <w:r>
              <w:rPr>
                <w:color w:val="000000"/>
                <w:kern w:val="0"/>
                <w:szCs w:val="21"/>
              </w:rPr>
              <w:t>)</w:t>
            </w:r>
          </w:p>
        </w:tc>
        <w:tc>
          <w:tcPr>
            <w:tcW w:w="1505" w:type="dxa"/>
            <w:noWrap/>
            <w:vAlign w:val="center"/>
          </w:tcPr>
          <w:p>
            <w:pPr>
              <w:widowControl/>
              <w:spacing w:line="230" w:lineRule="exact"/>
              <w:jc w:val="center"/>
              <w:rPr>
                <w:color w:val="000000"/>
                <w:kern w:val="0"/>
                <w:szCs w:val="21"/>
              </w:rPr>
            </w:pPr>
            <w:r>
              <w:rPr>
                <w:rFonts w:hint="eastAsia"/>
                <w:color w:val="000000"/>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905" w:type="dxa"/>
            <w:vMerge w:val="continue"/>
            <w:noWrap w:val="0"/>
            <w:vAlign w:val="center"/>
          </w:tcPr>
          <w:p>
            <w:pPr>
              <w:widowControl/>
              <w:spacing w:line="230" w:lineRule="exact"/>
              <w:jc w:val="left"/>
              <w:rPr>
                <w:color w:val="000000"/>
                <w:kern w:val="0"/>
                <w:szCs w:val="21"/>
              </w:rPr>
            </w:pPr>
          </w:p>
        </w:tc>
        <w:tc>
          <w:tcPr>
            <w:tcW w:w="945" w:type="dxa"/>
            <w:vMerge w:val="restart"/>
            <w:noWrap/>
            <w:vAlign w:val="center"/>
          </w:tcPr>
          <w:p>
            <w:pPr>
              <w:widowControl/>
              <w:spacing w:line="230" w:lineRule="exact"/>
              <w:jc w:val="center"/>
              <w:rPr>
                <w:color w:val="000000"/>
                <w:kern w:val="0"/>
                <w:szCs w:val="21"/>
              </w:rPr>
            </w:pPr>
            <w:r>
              <w:rPr>
                <w:rFonts w:hint="eastAsia"/>
                <w:color w:val="000000"/>
                <w:kern w:val="0"/>
                <w:szCs w:val="21"/>
              </w:rPr>
              <w:t>完成</w:t>
            </w:r>
          </w:p>
          <w:p>
            <w:pPr>
              <w:widowControl/>
              <w:spacing w:line="230" w:lineRule="exact"/>
              <w:jc w:val="center"/>
              <w:rPr>
                <w:color w:val="000000"/>
                <w:kern w:val="0"/>
                <w:szCs w:val="21"/>
              </w:rPr>
            </w:pPr>
            <w:r>
              <w:rPr>
                <w:rFonts w:hint="eastAsia"/>
                <w:color w:val="000000"/>
                <w:kern w:val="0"/>
                <w:szCs w:val="21"/>
              </w:rPr>
              <w:t>指标</w:t>
            </w:r>
          </w:p>
        </w:tc>
        <w:tc>
          <w:tcPr>
            <w:tcW w:w="957" w:type="dxa"/>
            <w:vMerge w:val="restart"/>
            <w:noWrap/>
            <w:vAlign w:val="center"/>
          </w:tcPr>
          <w:p>
            <w:pPr>
              <w:widowControl/>
              <w:spacing w:line="230" w:lineRule="exact"/>
              <w:jc w:val="center"/>
              <w:rPr>
                <w:color w:val="000000"/>
                <w:kern w:val="0"/>
                <w:szCs w:val="21"/>
              </w:rPr>
            </w:pPr>
            <w:r>
              <w:rPr>
                <w:rFonts w:hint="eastAsia"/>
                <w:color w:val="000000"/>
                <w:kern w:val="0"/>
                <w:szCs w:val="21"/>
              </w:rPr>
              <w:t>数量</w:t>
            </w:r>
          </w:p>
          <w:p>
            <w:pPr>
              <w:widowControl/>
              <w:spacing w:line="230" w:lineRule="exact"/>
              <w:jc w:val="center"/>
              <w:rPr>
                <w:color w:val="000000"/>
                <w:kern w:val="0"/>
                <w:szCs w:val="21"/>
              </w:rPr>
            </w:pPr>
            <w:r>
              <w:rPr>
                <w:rFonts w:hint="eastAsia"/>
                <w:color w:val="000000"/>
                <w:kern w:val="0"/>
                <w:szCs w:val="21"/>
              </w:rPr>
              <w:t>指标</w:t>
            </w:r>
          </w:p>
        </w:tc>
        <w:tc>
          <w:tcPr>
            <w:tcW w:w="1361" w:type="dxa"/>
            <w:noWrap/>
            <w:vAlign w:val="center"/>
          </w:tcPr>
          <w:p>
            <w:pPr>
              <w:widowControl/>
              <w:jc w:val="center"/>
              <w:textAlignment w:val="center"/>
              <w:rPr>
                <w:rFonts w:ascii="Times New Roman" w:hAnsi="Times New Roman" w:eastAsia="宋体" w:cs="Times New Roman"/>
                <w:kern w:val="0"/>
                <w:sz w:val="21"/>
                <w:szCs w:val="21"/>
                <w:lang w:val="en-US" w:eastAsia="zh-CN" w:bidi="ar-SA"/>
              </w:rPr>
            </w:pPr>
            <w:r>
              <w:rPr>
                <w:rFonts w:hint="eastAsia" w:ascii="宋体" w:hAnsi="宋体" w:eastAsia="宋体"/>
                <w:color w:val="000000"/>
                <w:kern w:val="0"/>
                <w:sz w:val="20"/>
                <w:szCs w:val="20"/>
              </w:rPr>
              <w:t>公益性岗位安置就业困难人数</w:t>
            </w:r>
          </w:p>
        </w:tc>
        <w:tc>
          <w:tcPr>
            <w:tcW w:w="2137" w:type="dxa"/>
            <w:noWrap/>
            <w:vAlign w:val="center"/>
          </w:tcPr>
          <w:p>
            <w:pPr>
              <w:widowControl/>
              <w:textAlignment w:val="center"/>
              <w:rPr>
                <w:rFonts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rPr>
              <w:t>全年完成公益性岗位安置就业困难人员目标任务160人。</w:t>
            </w:r>
          </w:p>
        </w:tc>
        <w:tc>
          <w:tcPr>
            <w:tcW w:w="1800" w:type="dxa"/>
            <w:noWrap/>
            <w:vAlign w:val="center"/>
          </w:tcPr>
          <w:p>
            <w:pPr>
              <w:widowControl/>
              <w:textAlignment w:val="center"/>
              <w:rPr>
                <w:rFonts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rPr>
              <w:t>全年实际完成数为</w:t>
            </w:r>
            <w:r>
              <w:rPr>
                <w:rFonts w:hint="eastAsia" w:ascii="宋体" w:hAnsi="宋体"/>
                <w:color w:val="000000"/>
                <w:kern w:val="0"/>
                <w:sz w:val="20"/>
                <w:szCs w:val="20"/>
                <w:lang w:val="en-US" w:eastAsia="zh-CN"/>
              </w:rPr>
              <w:t>193</w:t>
            </w:r>
            <w:r>
              <w:rPr>
                <w:rFonts w:hint="eastAsia" w:ascii="宋体" w:hAnsi="宋体" w:eastAsia="宋体"/>
                <w:color w:val="000000"/>
                <w:kern w:val="0"/>
                <w:sz w:val="20"/>
                <w:szCs w:val="20"/>
              </w:rPr>
              <w:t>人</w:t>
            </w:r>
            <w:r>
              <w:rPr>
                <w:rFonts w:hint="eastAsia" w:ascii="宋体" w:hAnsi="宋体" w:eastAsia="宋体"/>
                <w:color w:val="000000"/>
                <w:kern w:val="0"/>
                <w:sz w:val="20"/>
                <w:szCs w:val="20"/>
                <w:lang w:eastAsia="zh-CN"/>
              </w:rPr>
              <w:t>，完成全年目标任务的120.63%</w:t>
            </w:r>
            <w:r>
              <w:rPr>
                <w:rFonts w:hint="eastAsia" w:ascii="宋体" w:hAnsi="宋体" w:eastAsia="宋体"/>
                <w:color w:val="000000"/>
                <w:kern w:val="0"/>
                <w:sz w:val="20"/>
                <w:szCs w:val="20"/>
              </w:rPr>
              <w:t>。</w:t>
            </w:r>
          </w:p>
        </w:tc>
        <w:tc>
          <w:tcPr>
            <w:tcW w:w="1505" w:type="dxa"/>
            <w:noWrap/>
            <w:vAlign w:val="center"/>
          </w:tcPr>
          <w:p>
            <w:pPr>
              <w:widowControl/>
              <w:textAlignment w:val="center"/>
              <w:rPr>
                <w:rFonts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lang w:val="en-US" w:eastAsia="zh-CN"/>
              </w:rPr>
              <w:t>无偏差</w:t>
            </w:r>
            <w:r>
              <w:rPr>
                <w:rFonts w:hint="eastAsia" w:ascii="宋体" w:hAnsi="宋体" w:eastAsia="宋体"/>
                <w:color w:val="000000"/>
                <w:kern w:val="0"/>
                <w:sz w:val="20"/>
                <w:szCs w:val="20"/>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905" w:type="dxa"/>
            <w:vMerge w:val="continue"/>
            <w:noWrap w:val="0"/>
            <w:vAlign w:val="center"/>
          </w:tcPr>
          <w:p>
            <w:pPr>
              <w:widowControl/>
              <w:spacing w:line="230" w:lineRule="exact"/>
              <w:jc w:val="left"/>
              <w:rPr>
                <w:color w:val="000000"/>
                <w:kern w:val="0"/>
                <w:szCs w:val="21"/>
              </w:rPr>
            </w:pPr>
          </w:p>
        </w:tc>
        <w:tc>
          <w:tcPr>
            <w:tcW w:w="945" w:type="dxa"/>
            <w:vMerge w:val="continue"/>
            <w:noWrap w:val="0"/>
            <w:vAlign w:val="center"/>
          </w:tcPr>
          <w:p>
            <w:pPr>
              <w:widowControl/>
              <w:spacing w:line="230" w:lineRule="exact"/>
              <w:jc w:val="left"/>
              <w:rPr>
                <w:color w:val="000000"/>
                <w:kern w:val="0"/>
                <w:szCs w:val="21"/>
              </w:rPr>
            </w:pPr>
          </w:p>
        </w:tc>
        <w:tc>
          <w:tcPr>
            <w:tcW w:w="957" w:type="dxa"/>
            <w:vMerge w:val="continue"/>
            <w:noWrap w:val="0"/>
            <w:vAlign w:val="center"/>
          </w:tcPr>
          <w:p>
            <w:pPr>
              <w:widowControl/>
              <w:spacing w:line="230" w:lineRule="exact"/>
              <w:jc w:val="left"/>
              <w:rPr>
                <w:color w:val="000000"/>
                <w:kern w:val="0"/>
                <w:szCs w:val="21"/>
              </w:rPr>
            </w:pPr>
          </w:p>
        </w:tc>
        <w:tc>
          <w:tcPr>
            <w:tcW w:w="1361" w:type="dxa"/>
            <w:noWrap/>
            <w:vAlign w:val="center"/>
          </w:tcPr>
          <w:p>
            <w:pPr>
              <w:widowControl/>
              <w:jc w:val="center"/>
              <w:textAlignment w:val="center"/>
              <w:rPr>
                <w:rFonts w:ascii="Times New Roman" w:hAnsi="Times New Roman" w:eastAsia="宋体" w:cs="Times New Roman"/>
                <w:kern w:val="0"/>
                <w:sz w:val="21"/>
                <w:szCs w:val="21"/>
                <w:lang w:val="en-US" w:eastAsia="zh-CN" w:bidi="ar-SA"/>
              </w:rPr>
            </w:pPr>
            <w:r>
              <w:rPr>
                <w:rFonts w:hint="eastAsia" w:ascii="宋体" w:hAnsi="宋体" w:eastAsia="宋体"/>
                <w:color w:val="000000"/>
                <w:kern w:val="0"/>
                <w:sz w:val="20"/>
                <w:szCs w:val="20"/>
              </w:rPr>
              <w:t>城镇新增就业人数</w:t>
            </w:r>
          </w:p>
        </w:tc>
        <w:tc>
          <w:tcPr>
            <w:tcW w:w="2137" w:type="dxa"/>
            <w:noWrap/>
            <w:vAlign w:val="center"/>
          </w:tcPr>
          <w:p>
            <w:pPr>
              <w:widowControl/>
              <w:textAlignment w:val="center"/>
              <w:rPr>
                <w:rFonts w:ascii="宋体" w:hAnsi="宋体" w:eastAsia="宋体" w:cs="Times New Roman"/>
                <w:color w:val="000000"/>
                <w:kern w:val="0"/>
                <w:sz w:val="20"/>
                <w:szCs w:val="20"/>
                <w:highlight w:val="yellow"/>
                <w:lang w:val="en-US" w:eastAsia="zh-CN" w:bidi="ar-SA"/>
              </w:rPr>
            </w:pPr>
            <w:r>
              <w:rPr>
                <w:rFonts w:hint="eastAsia" w:ascii="宋体" w:hAnsi="宋体" w:eastAsia="宋体"/>
                <w:color w:val="000000"/>
                <w:kern w:val="0"/>
                <w:sz w:val="20"/>
                <w:szCs w:val="20"/>
              </w:rPr>
              <w:t>全年完成城镇新增就业目标任务</w:t>
            </w:r>
            <w:r>
              <w:rPr>
                <w:rFonts w:hint="eastAsia" w:ascii="宋体" w:hAnsi="宋体"/>
                <w:color w:val="000000"/>
                <w:kern w:val="0"/>
                <w:sz w:val="20"/>
                <w:szCs w:val="20"/>
                <w:lang w:val="en-US" w:eastAsia="zh-CN"/>
              </w:rPr>
              <w:t>3430</w:t>
            </w:r>
            <w:r>
              <w:rPr>
                <w:rFonts w:hint="eastAsia" w:ascii="宋体" w:hAnsi="宋体" w:eastAsia="宋体"/>
                <w:color w:val="000000"/>
                <w:kern w:val="0"/>
                <w:sz w:val="20"/>
                <w:szCs w:val="20"/>
              </w:rPr>
              <w:t>人。</w:t>
            </w:r>
          </w:p>
        </w:tc>
        <w:tc>
          <w:tcPr>
            <w:tcW w:w="1800" w:type="dxa"/>
            <w:noWrap/>
            <w:vAlign w:val="center"/>
          </w:tcPr>
          <w:p>
            <w:pPr>
              <w:widowControl/>
              <w:textAlignment w:val="center"/>
              <w:rPr>
                <w:rFonts w:ascii="宋体" w:hAnsi="宋体" w:eastAsia="宋体" w:cs="Times New Roman"/>
                <w:color w:val="000000"/>
                <w:kern w:val="0"/>
                <w:sz w:val="20"/>
                <w:szCs w:val="20"/>
                <w:highlight w:val="yellow"/>
                <w:lang w:val="en-US" w:eastAsia="zh-CN" w:bidi="ar-SA"/>
              </w:rPr>
            </w:pPr>
            <w:r>
              <w:rPr>
                <w:rFonts w:hint="eastAsia" w:ascii="宋体" w:hAnsi="宋体" w:eastAsia="宋体"/>
                <w:color w:val="000000"/>
                <w:kern w:val="0"/>
                <w:sz w:val="20"/>
                <w:szCs w:val="20"/>
              </w:rPr>
              <w:t>实现城镇新增就业</w:t>
            </w:r>
            <w:r>
              <w:rPr>
                <w:rFonts w:hint="eastAsia" w:ascii="宋体" w:hAnsi="宋体" w:eastAsia="宋体"/>
                <w:color w:val="000000"/>
                <w:kern w:val="0"/>
                <w:sz w:val="20"/>
                <w:szCs w:val="20"/>
                <w:lang w:val="en-US" w:eastAsia="zh-CN"/>
              </w:rPr>
              <w:t>4116</w:t>
            </w:r>
            <w:r>
              <w:rPr>
                <w:rFonts w:hint="eastAsia" w:ascii="宋体" w:hAnsi="宋体" w:eastAsia="宋体"/>
                <w:color w:val="000000"/>
                <w:kern w:val="0"/>
                <w:sz w:val="20"/>
                <w:szCs w:val="20"/>
              </w:rPr>
              <w:t>人，占全年目标任务</w:t>
            </w:r>
            <w:r>
              <w:rPr>
                <w:rFonts w:hint="eastAsia" w:ascii="宋体" w:hAnsi="宋体" w:eastAsia="宋体"/>
                <w:color w:val="000000"/>
                <w:kern w:val="0"/>
                <w:sz w:val="20"/>
                <w:szCs w:val="20"/>
                <w:lang w:val="en-US" w:eastAsia="zh-CN"/>
              </w:rPr>
              <w:t>120</w:t>
            </w:r>
            <w:r>
              <w:rPr>
                <w:rFonts w:hint="eastAsia" w:ascii="宋体" w:hAnsi="宋体" w:eastAsia="宋体"/>
                <w:color w:val="000000"/>
                <w:kern w:val="0"/>
                <w:sz w:val="20"/>
                <w:szCs w:val="20"/>
              </w:rPr>
              <w:t>%</w:t>
            </w:r>
            <w:r>
              <w:rPr>
                <w:rFonts w:hint="eastAsia" w:ascii="宋体" w:hAnsi="宋体" w:eastAsia="宋体"/>
                <w:color w:val="000000"/>
                <w:kern w:val="0"/>
                <w:sz w:val="20"/>
                <w:szCs w:val="20"/>
              </w:rPr>
              <w:t>。</w:t>
            </w:r>
          </w:p>
        </w:tc>
        <w:tc>
          <w:tcPr>
            <w:tcW w:w="1505" w:type="dxa"/>
            <w:noWrap/>
            <w:vAlign w:val="center"/>
          </w:tcPr>
          <w:p>
            <w:pPr>
              <w:widowControl/>
              <w:textAlignment w:val="center"/>
              <w:rPr>
                <w:rFonts w:ascii="宋体" w:hAnsi="宋体" w:eastAsia="宋体" w:cs="Times New Roman"/>
                <w:color w:val="000000"/>
                <w:kern w:val="0"/>
                <w:sz w:val="20"/>
                <w:szCs w:val="20"/>
                <w:highlight w:val="yellow"/>
                <w:lang w:val="en-US" w:eastAsia="zh-CN" w:bidi="ar-SA"/>
              </w:rPr>
            </w:pPr>
            <w:r>
              <w:rPr>
                <w:rFonts w:hint="eastAsia" w:ascii="宋体" w:hAnsi="宋体" w:eastAsia="宋体"/>
                <w:color w:val="000000"/>
                <w:kern w:val="0"/>
                <w:sz w:val="20"/>
                <w:szCs w:val="20"/>
                <w:lang w:val="en-US" w:eastAsia="zh-CN"/>
              </w:rPr>
              <w:t>无偏差</w:t>
            </w:r>
            <w:r>
              <w:rPr>
                <w:rFonts w:hint="eastAsia" w:ascii="宋体" w:hAnsi="宋体" w:eastAsia="宋体"/>
                <w:color w:val="000000"/>
                <w:kern w:val="0"/>
                <w:sz w:val="20"/>
                <w:szCs w:val="20"/>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905" w:type="dxa"/>
            <w:vMerge w:val="continue"/>
            <w:noWrap w:val="0"/>
            <w:vAlign w:val="center"/>
          </w:tcPr>
          <w:p>
            <w:pPr>
              <w:widowControl/>
              <w:spacing w:line="230" w:lineRule="exact"/>
              <w:jc w:val="left"/>
              <w:rPr>
                <w:color w:val="000000"/>
                <w:kern w:val="0"/>
                <w:szCs w:val="21"/>
              </w:rPr>
            </w:pPr>
          </w:p>
        </w:tc>
        <w:tc>
          <w:tcPr>
            <w:tcW w:w="945" w:type="dxa"/>
            <w:vMerge w:val="continue"/>
            <w:noWrap w:val="0"/>
            <w:vAlign w:val="center"/>
          </w:tcPr>
          <w:p>
            <w:pPr>
              <w:widowControl/>
              <w:spacing w:line="230" w:lineRule="exact"/>
              <w:jc w:val="left"/>
              <w:rPr>
                <w:color w:val="000000"/>
                <w:kern w:val="0"/>
                <w:szCs w:val="21"/>
              </w:rPr>
            </w:pPr>
          </w:p>
        </w:tc>
        <w:tc>
          <w:tcPr>
            <w:tcW w:w="957" w:type="dxa"/>
            <w:vMerge w:val="restart"/>
            <w:noWrap/>
            <w:vAlign w:val="center"/>
          </w:tcPr>
          <w:p>
            <w:pPr>
              <w:widowControl/>
              <w:spacing w:line="230" w:lineRule="exact"/>
              <w:jc w:val="center"/>
              <w:rPr>
                <w:color w:val="000000"/>
                <w:kern w:val="0"/>
                <w:szCs w:val="21"/>
              </w:rPr>
            </w:pPr>
            <w:r>
              <w:rPr>
                <w:rFonts w:hint="eastAsia"/>
                <w:color w:val="000000"/>
                <w:kern w:val="0"/>
                <w:szCs w:val="21"/>
              </w:rPr>
              <w:t>质量</w:t>
            </w:r>
          </w:p>
          <w:p>
            <w:pPr>
              <w:widowControl/>
              <w:spacing w:line="230" w:lineRule="exact"/>
              <w:jc w:val="center"/>
              <w:rPr>
                <w:color w:val="000000"/>
                <w:kern w:val="0"/>
                <w:szCs w:val="21"/>
              </w:rPr>
            </w:pPr>
            <w:r>
              <w:rPr>
                <w:rFonts w:hint="eastAsia"/>
                <w:color w:val="000000"/>
                <w:kern w:val="0"/>
                <w:szCs w:val="21"/>
              </w:rPr>
              <w:t>指标</w:t>
            </w:r>
          </w:p>
        </w:tc>
        <w:tc>
          <w:tcPr>
            <w:tcW w:w="1361" w:type="dxa"/>
            <w:noWrap/>
            <w:vAlign w:val="center"/>
          </w:tcPr>
          <w:p>
            <w:pPr>
              <w:widowControl/>
              <w:jc w:val="center"/>
              <w:textAlignment w:val="center"/>
              <w:rPr>
                <w:rFonts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rPr>
              <w:t>社会保险补贴发放率</w:t>
            </w:r>
          </w:p>
        </w:tc>
        <w:tc>
          <w:tcPr>
            <w:tcW w:w="2137" w:type="dxa"/>
            <w:noWrap/>
            <w:vAlign w:val="center"/>
          </w:tcPr>
          <w:p>
            <w:pPr>
              <w:widowControl/>
              <w:textAlignment w:val="center"/>
              <w:rPr>
                <w:rFonts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rPr>
              <w:t>社会保险补贴发放率目标值100%。</w:t>
            </w:r>
          </w:p>
        </w:tc>
        <w:tc>
          <w:tcPr>
            <w:tcW w:w="1800" w:type="dxa"/>
            <w:noWrap/>
            <w:vAlign w:val="center"/>
          </w:tcPr>
          <w:p>
            <w:pPr>
              <w:widowControl/>
              <w:textAlignment w:val="center"/>
              <w:rPr>
                <w:rFonts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rPr>
              <w:t>社会保险补贴实际发放率100%。</w:t>
            </w:r>
          </w:p>
        </w:tc>
        <w:tc>
          <w:tcPr>
            <w:tcW w:w="1505" w:type="dxa"/>
            <w:noWrap/>
            <w:vAlign w:val="center"/>
          </w:tcPr>
          <w:p>
            <w:pPr>
              <w:widowControl/>
              <w:textAlignment w:val="center"/>
              <w:rPr>
                <w:rFonts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905" w:type="dxa"/>
            <w:vMerge w:val="continue"/>
            <w:noWrap w:val="0"/>
            <w:vAlign w:val="center"/>
          </w:tcPr>
          <w:p>
            <w:pPr>
              <w:widowControl/>
              <w:spacing w:line="230" w:lineRule="exact"/>
              <w:jc w:val="left"/>
              <w:rPr>
                <w:color w:val="000000"/>
                <w:kern w:val="0"/>
                <w:szCs w:val="21"/>
              </w:rPr>
            </w:pPr>
          </w:p>
        </w:tc>
        <w:tc>
          <w:tcPr>
            <w:tcW w:w="945" w:type="dxa"/>
            <w:vMerge w:val="continue"/>
            <w:noWrap w:val="0"/>
            <w:vAlign w:val="center"/>
          </w:tcPr>
          <w:p>
            <w:pPr>
              <w:widowControl/>
              <w:spacing w:line="230" w:lineRule="exact"/>
              <w:jc w:val="left"/>
              <w:rPr>
                <w:color w:val="000000"/>
                <w:kern w:val="0"/>
                <w:szCs w:val="21"/>
              </w:rPr>
            </w:pPr>
          </w:p>
        </w:tc>
        <w:tc>
          <w:tcPr>
            <w:tcW w:w="957" w:type="dxa"/>
            <w:vMerge w:val="continue"/>
            <w:noWrap w:val="0"/>
            <w:vAlign w:val="center"/>
          </w:tcPr>
          <w:p>
            <w:pPr>
              <w:widowControl/>
              <w:spacing w:line="230" w:lineRule="exact"/>
              <w:jc w:val="left"/>
              <w:rPr>
                <w:color w:val="000000"/>
                <w:kern w:val="0"/>
                <w:szCs w:val="21"/>
              </w:rPr>
            </w:pPr>
          </w:p>
        </w:tc>
        <w:tc>
          <w:tcPr>
            <w:tcW w:w="1361" w:type="dxa"/>
            <w:noWrap/>
            <w:vAlign w:val="center"/>
          </w:tcPr>
          <w:p>
            <w:pPr>
              <w:widowControl/>
              <w:jc w:val="center"/>
              <w:textAlignment w:val="center"/>
              <w:rPr>
                <w:rFonts w:ascii="Times New Roman" w:hAnsi="Times New Roman" w:eastAsia="宋体" w:cs="Times New Roman"/>
                <w:kern w:val="0"/>
                <w:sz w:val="21"/>
                <w:szCs w:val="21"/>
                <w:lang w:val="en-US" w:eastAsia="zh-CN" w:bidi="ar-SA"/>
              </w:rPr>
            </w:pPr>
            <w:r>
              <w:rPr>
                <w:rFonts w:hint="eastAsia" w:ascii="宋体" w:hAnsi="宋体" w:eastAsia="宋体"/>
                <w:color w:val="000000"/>
                <w:kern w:val="0"/>
                <w:sz w:val="20"/>
                <w:szCs w:val="20"/>
              </w:rPr>
              <w:t>公益性岗位补贴发放率</w:t>
            </w:r>
          </w:p>
        </w:tc>
        <w:tc>
          <w:tcPr>
            <w:tcW w:w="2137" w:type="dxa"/>
            <w:noWrap/>
            <w:vAlign w:val="center"/>
          </w:tcPr>
          <w:p>
            <w:pPr>
              <w:widowControl/>
              <w:textAlignment w:val="center"/>
              <w:rPr>
                <w:rFonts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rPr>
              <w:t>公益性岗位补贴发放率目标值100%。</w:t>
            </w:r>
          </w:p>
        </w:tc>
        <w:tc>
          <w:tcPr>
            <w:tcW w:w="1800" w:type="dxa"/>
            <w:noWrap/>
            <w:vAlign w:val="center"/>
          </w:tcPr>
          <w:p>
            <w:pPr>
              <w:widowControl/>
              <w:textAlignment w:val="center"/>
              <w:rPr>
                <w:rFonts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rPr>
              <w:t>公益性岗位补贴实际发放率100%。</w:t>
            </w:r>
          </w:p>
        </w:tc>
        <w:tc>
          <w:tcPr>
            <w:tcW w:w="1505" w:type="dxa"/>
            <w:noWrap/>
            <w:vAlign w:val="center"/>
          </w:tcPr>
          <w:p>
            <w:pPr>
              <w:widowControl/>
              <w:textAlignment w:val="center"/>
              <w:rPr>
                <w:rFonts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905" w:type="dxa"/>
            <w:vMerge w:val="continue"/>
            <w:noWrap w:val="0"/>
            <w:vAlign w:val="center"/>
          </w:tcPr>
          <w:p>
            <w:pPr>
              <w:widowControl/>
              <w:spacing w:line="230" w:lineRule="exact"/>
              <w:jc w:val="left"/>
              <w:rPr>
                <w:color w:val="000000"/>
                <w:kern w:val="0"/>
                <w:szCs w:val="21"/>
              </w:rPr>
            </w:pPr>
          </w:p>
        </w:tc>
        <w:tc>
          <w:tcPr>
            <w:tcW w:w="945" w:type="dxa"/>
            <w:vMerge w:val="continue"/>
            <w:noWrap w:val="0"/>
            <w:vAlign w:val="center"/>
          </w:tcPr>
          <w:p>
            <w:pPr>
              <w:widowControl/>
              <w:spacing w:line="230" w:lineRule="exact"/>
              <w:jc w:val="left"/>
              <w:rPr>
                <w:color w:val="000000"/>
                <w:kern w:val="0"/>
                <w:szCs w:val="21"/>
              </w:rPr>
            </w:pPr>
          </w:p>
        </w:tc>
        <w:tc>
          <w:tcPr>
            <w:tcW w:w="957" w:type="dxa"/>
            <w:vMerge w:val="restart"/>
            <w:noWrap/>
            <w:vAlign w:val="center"/>
          </w:tcPr>
          <w:p>
            <w:pPr>
              <w:widowControl/>
              <w:spacing w:line="230" w:lineRule="exact"/>
              <w:jc w:val="center"/>
              <w:rPr>
                <w:color w:val="000000"/>
                <w:kern w:val="0"/>
                <w:szCs w:val="21"/>
              </w:rPr>
            </w:pPr>
            <w:r>
              <w:rPr>
                <w:rFonts w:hint="eastAsia"/>
                <w:color w:val="000000"/>
                <w:kern w:val="0"/>
                <w:szCs w:val="21"/>
              </w:rPr>
              <w:t>时效</w:t>
            </w:r>
          </w:p>
          <w:p>
            <w:pPr>
              <w:widowControl/>
              <w:spacing w:line="230" w:lineRule="exact"/>
              <w:jc w:val="center"/>
              <w:rPr>
                <w:color w:val="000000"/>
                <w:kern w:val="0"/>
                <w:szCs w:val="21"/>
              </w:rPr>
            </w:pPr>
            <w:r>
              <w:rPr>
                <w:rFonts w:hint="eastAsia"/>
                <w:color w:val="000000"/>
                <w:kern w:val="0"/>
                <w:szCs w:val="21"/>
              </w:rPr>
              <w:t>指标</w:t>
            </w:r>
          </w:p>
        </w:tc>
        <w:tc>
          <w:tcPr>
            <w:tcW w:w="1361" w:type="dxa"/>
            <w:noWrap/>
            <w:vAlign w:val="center"/>
          </w:tcPr>
          <w:p>
            <w:pPr>
              <w:widowControl/>
              <w:jc w:val="center"/>
              <w:textAlignment w:val="center"/>
              <w:rPr>
                <w:rFonts w:ascii="Times New Roman" w:hAnsi="Times New Roman" w:eastAsia="宋体" w:cs="Times New Roman"/>
                <w:kern w:val="0"/>
                <w:sz w:val="21"/>
                <w:szCs w:val="21"/>
                <w:lang w:val="en-US" w:eastAsia="zh-CN" w:bidi="ar-SA"/>
              </w:rPr>
            </w:pPr>
            <w:r>
              <w:rPr>
                <w:rFonts w:hint="eastAsia" w:ascii="宋体" w:hAnsi="宋体" w:eastAsia="宋体"/>
                <w:color w:val="000000"/>
                <w:kern w:val="0"/>
                <w:sz w:val="20"/>
                <w:szCs w:val="20"/>
              </w:rPr>
              <w:t>资金在规定时间内下达率</w:t>
            </w:r>
          </w:p>
        </w:tc>
        <w:tc>
          <w:tcPr>
            <w:tcW w:w="2137" w:type="dxa"/>
            <w:noWrap/>
            <w:vAlign w:val="center"/>
          </w:tcPr>
          <w:p>
            <w:pPr>
              <w:widowControl/>
              <w:textAlignment w:val="center"/>
              <w:rPr>
                <w:rFonts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rPr>
              <w:t>下达率目标值100%。</w:t>
            </w:r>
          </w:p>
        </w:tc>
        <w:tc>
          <w:tcPr>
            <w:tcW w:w="1800" w:type="dxa"/>
            <w:noWrap/>
            <w:vAlign w:val="center"/>
          </w:tcPr>
          <w:p>
            <w:pPr>
              <w:widowControl/>
              <w:textAlignment w:val="center"/>
              <w:rPr>
                <w:rFonts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rPr>
              <w:t>资金在规定时间内下达率实际为100%。</w:t>
            </w:r>
          </w:p>
        </w:tc>
        <w:tc>
          <w:tcPr>
            <w:tcW w:w="1505" w:type="dxa"/>
            <w:noWrap/>
            <w:vAlign w:val="center"/>
          </w:tcPr>
          <w:p>
            <w:pPr>
              <w:widowControl/>
              <w:textAlignment w:val="center"/>
              <w:rPr>
                <w:rFonts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905" w:type="dxa"/>
            <w:vMerge w:val="continue"/>
            <w:noWrap w:val="0"/>
            <w:vAlign w:val="center"/>
          </w:tcPr>
          <w:p>
            <w:pPr>
              <w:widowControl/>
              <w:spacing w:line="230" w:lineRule="exact"/>
              <w:jc w:val="left"/>
              <w:rPr>
                <w:color w:val="000000"/>
                <w:kern w:val="0"/>
                <w:szCs w:val="21"/>
              </w:rPr>
            </w:pPr>
          </w:p>
        </w:tc>
        <w:tc>
          <w:tcPr>
            <w:tcW w:w="945" w:type="dxa"/>
            <w:vMerge w:val="continue"/>
            <w:noWrap w:val="0"/>
            <w:vAlign w:val="center"/>
          </w:tcPr>
          <w:p>
            <w:pPr>
              <w:widowControl/>
              <w:spacing w:line="230" w:lineRule="exact"/>
              <w:jc w:val="left"/>
              <w:rPr>
                <w:color w:val="000000"/>
                <w:kern w:val="0"/>
                <w:szCs w:val="21"/>
              </w:rPr>
            </w:pPr>
          </w:p>
        </w:tc>
        <w:tc>
          <w:tcPr>
            <w:tcW w:w="957" w:type="dxa"/>
            <w:vMerge w:val="continue"/>
            <w:noWrap w:val="0"/>
            <w:vAlign w:val="center"/>
          </w:tcPr>
          <w:p>
            <w:pPr>
              <w:widowControl/>
              <w:spacing w:line="230" w:lineRule="exact"/>
              <w:jc w:val="left"/>
              <w:rPr>
                <w:color w:val="000000"/>
                <w:kern w:val="0"/>
                <w:szCs w:val="21"/>
              </w:rPr>
            </w:pPr>
          </w:p>
        </w:tc>
        <w:tc>
          <w:tcPr>
            <w:tcW w:w="1361" w:type="dxa"/>
            <w:noWrap/>
            <w:vAlign w:val="center"/>
          </w:tcPr>
          <w:p>
            <w:pPr>
              <w:widowControl/>
              <w:spacing w:line="320" w:lineRule="exact"/>
              <w:jc w:val="center"/>
              <w:rPr>
                <w:rFonts w:ascii="Times New Roman" w:hAnsi="Times New Roman" w:eastAsia="宋体" w:cs="Times New Roman"/>
                <w:kern w:val="0"/>
                <w:sz w:val="21"/>
                <w:szCs w:val="21"/>
                <w:lang w:val="en-US" w:eastAsia="zh-CN" w:bidi="ar-SA"/>
              </w:rPr>
            </w:pPr>
            <w:r>
              <w:rPr>
                <w:rFonts w:hint="eastAsia" w:ascii="宋体" w:hAnsi="宋体" w:eastAsia="宋体"/>
                <w:color w:val="000000"/>
                <w:kern w:val="0"/>
                <w:sz w:val="20"/>
                <w:szCs w:val="20"/>
              </w:rPr>
              <w:t>补贴资金在规定时间内支付到位率</w:t>
            </w:r>
          </w:p>
        </w:tc>
        <w:tc>
          <w:tcPr>
            <w:tcW w:w="2137" w:type="dxa"/>
            <w:noWrap/>
            <w:vAlign w:val="center"/>
          </w:tcPr>
          <w:p>
            <w:pPr>
              <w:widowControl/>
              <w:textAlignment w:val="center"/>
              <w:rPr>
                <w:rFonts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rPr>
              <w:t>支付到位率</w:t>
            </w:r>
            <w:r>
              <w:rPr>
                <w:rFonts w:hint="eastAsia" w:ascii="宋体" w:hAnsi="宋体" w:eastAsia="宋体"/>
                <w:color w:val="000000"/>
                <w:kern w:val="0"/>
                <w:sz w:val="20"/>
                <w:szCs w:val="20"/>
                <w:lang w:val="en-US" w:eastAsia="zh-CN"/>
              </w:rPr>
              <w:t>≥90%</w:t>
            </w:r>
            <w:r>
              <w:rPr>
                <w:rFonts w:hint="eastAsia" w:ascii="宋体" w:hAnsi="宋体" w:eastAsia="宋体"/>
                <w:color w:val="000000"/>
                <w:kern w:val="0"/>
                <w:sz w:val="20"/>
                <w:szCs w:val="20"/>
              </w:rPr>
              <w:t>。</w:t>
            </w:r>
          </w:p>
        </w:tc>
        <w:tc>
          <w:tcPr>
            <w:tcW w:w="1800" w:type="dxa"/>
            <w:noWrap/>
            <w:vAlign w:val="center"/>
          </w:tcPr>
          <w:p>
            <w:pPr>
              <w:widowControl/>
              <w:textAlignment w:val="center"/>
              <w:rPr>
                <w:rFonts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rPr>
              <w:t>支付到位率实际为100%。</w:t>
            </w:r>
          </w:p>
        </w:tc>
        <w:tc>
          <w:tcPr>
            <w:tcW w:w="1505" w:type="dxa"/>
            <w:noWrap/>
            <w:vAlign w:val="center"/>
          </w:tcPr>
          <w:p>
            <w:pPr>
              <w:widowControl/>
              <w:textAlignment w:val="center"/>
              <w:rPr>
                <w:rFonts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905" w:type="dxa"/>
            <w:vMerge w:val="continue"/>
            <w:noWrap w:val="0"/>
            <w:vAlign w:val="center"/>
          </w:tcPr>
          <w:p>
            <w:pPr>
              <w:widowControl/>
              <w:spacing w:line="230" w:lineRule="exact"/>
              <w:jc w:val="left"/>
              <w:rPr>
                <w:color w:val="000000"/>
                <w:kern w:val="0"/>
                <w:szCs w:val="21"/>
              </w:rPr>
            </w:pPr>
          </w:p>
        </w:tc>
        <w:tc>
          <w:tcPr>
            <w:tcW w:w="945" w:type="dxa"/>
            <w:vMerge w:val="continue"/>
            <w:noWrap w:val="0"/>
            <w:vAlign w:val="center"/>
          </w:tcPr>
          <w:p>
            <w:pPr>
              <w:widowControl/>
              <w:spacing w:line="230" w:lineRule="exact"/>
              <w:jc w:val="left"/>
              <w:rPr>
                <w:color w:val="000000"/>
                <w:kern w:val="0"/>
                <w:szCs w:val="21"/>
              </w:rPr>
            </w:pPr>
          </w:p>
        </w:tc>
        <w:tc>
          <w:tcPr>
            <w:tcW w:w="957" w:type="dxa"/>
            <w:noWrap/>
            <w:vAlign w:val="center"/>
          </w:tcPr>
          <w:p>
            <w:pPr>
              <w:widowControl/>
              <w:spacing w:line="230" w:lineRule="exact"/>
              <w:jc w:val="center"/>
              <w:rPr>
                <w:color w:val="000000"/>
                <w:kern w:val="0"/>
                <w:szCs w:val="21"/>
              </w:rPr>
            </w:pPr>
            <w:r>
              <w:rPr>
                <w:rFonts w:hint="eastAsia"/>
                <w:color w:val="000000"/>
                <w:kern w:val="0"/>
                <w:szCs w:val="21"/>
              </w:rPr>
              <w:t>成本</w:t>
            </w:r>
          </w:p>
          <w:p>
            <w:pPr>
              <w:widowControl/>
              <w:spacing w:line="230" w:lineRule="exact"/>
              <w:jc w:val="center"/>
              <w:rPr>
                <w:color w:val="000000"/>
                <w:kern w:val="0"/>
                <w:szCs w:val="21"/>
              </w:rPr>
            </w:pPr>
            <w:r>
              <w:rPr>
                <w:rFonts w:hint="eastAsia"/>
                <w:color w:val="000000"/>
                <w:kern w:val="0"/>
                <w:szCs w:val="21"/>
              </w:rPr>
              <w:t>指标</w:t>
            </w:r>
          </w:p>
        </w:tc>
        <w:tc>
          <w:tcPr>
            <w:tcW w:w="1361" w:type="dxa"/>
            <w:noWrap/>
            <w:vAlign w:val="center"/>
          </w:tcPr>
          <w:p>
            <w:pPr>
              <w:widowControl/>
              <w:jc w:val="center"/>
              <w:textAlignment w:val="center"/>
              <w:rPr>
                <w:rFonts w:hint="default" w:ascii="Times New Roman" w:hAnsi="Times New Roman" w:eastAsia="宋体" w:cs="Times New Roman"/>
                <w:kern w:val="0"/>
                <w:sz w:val="21"/>
                <w:szCs w:val="21"/>
                <w:lang w:val="en-US" w:eastAsia="zh-CN" w:bidi="ar-SA"/>
              </w:rPr>
            </w:pPr>
            <w:r>
              <w:rPr>
                <w:rFonts w:hint="eastAsia" w:ascii="宋体" w:hAnsi="宋体" w:eastAsia="宋体"/>
                <w:color w:val="000000"/>
                <w:kern w:val="0"/>
                <w:sz w:val="20"/>
                <w:szCs w:val="20"/>
                <w:lang w:val="en-US" w:eastAsia="zh-CN"/>
              </w:rPr>
              <w:t>乡镇公益性岗位补贴</w:t>
            </w:r>
          </w:p>
        </w:tc>
        <w:tc>
          <w:tcPr>
            <w:tcW w:w="2137" w:type="dxa"/>
            <w:noWrap/>
            <w:vAlign w:val="center"/>
          </w:tcPr>
          <w:p>
            <w:pPr>
              <w:widowControl/>
              <w:textAlignment w:val="center"/>
              <w:rPr>
                <w:rFonts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rPr>
              <w:t>补贴标准为：</w:t>
            </w:r>
            <w:r>
              <w:rPr>
                <w:rFonts w:hint="eastAsia" w:ascii="宋体" w:hAnsi="宋体" w:eastAsia="宋体"/>
                <w:color w:val="000000"/>
                <w:kern w:val="0"/>
                <w:sz w:val="20"/>
                <w:szCs w:val="20"/>
                <w:lang w:val="en-US" w:eastAsia="zh-CN"/>
              </w:rPr>
              <w:t>350</w:t>
            </w:r>
            <w:r>
              <w:rPr>
                <w:rFonts w:hint="eastAsia" w:ascii="宋体" w:hAnsi="宋体" w:eastAsia="宋体"/>
                <w:color w:val="000000"/>
                <w:kern w:val="0"/>
                <w:sz w:val="20"/>
                <w:szCs w:val="20"/>
              </w:rPr>
              <w:t>元/人/月。</w:t>
            </w:r>
          </w:p>
        </w:tc>
        <w:tc>
          <w:tcPr>
            <w:tcW w:w="1800" w:type="dxa"/>
            <w:noWrap/>
            <w:vAlign w:val="center"/>
          </w:tcPr>
          <w:p>
            <w:pPr>
              <w:widowControl/>
              <w:textAlignment w:val="center"/>
              <w:rPr>
                <w:rFonts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rPr>
              <w:t>实际执行补贴标准为：</w:t>
            </w:r>
            <w:r>
              <w:rPr>
                <w:rFonts w:hint="eastAsia" w:ascii="宋体" w:hAnsi="宋体" w:eastAsia="宋体"/>
                <w:color w:val="000000"/>
                <w:kern w:val="0"/>
                <w:sz w:val="20"/>
                <w:szCs w:val="20"/>
                <w:lang w:val="en-US" w:eastAsia="zh-CN"/>
              </w:rPr>
              <w:t>350</w:t>
            </w:r>
            <w:r>
              <w:rPr>
                <w:rFonts w:hint="eastAsia" w:ascii="宋体" w:hAnsi="宋体" w:eastAsia="宋体"/>
                <w:color w:val="000000"/>
                <w:kern w:val="0"/>
                <w:sz w:val="20"/>
                <w:szCs w:val="20"/>
              </w:rPr>
              <w:t>元/人/月。</w:t>
            </w:r>
          </w:p>
        </w:tc>
        <w:tc>
          <w:tcPr>
            <w:tcW w:w="1505" w:type="dxa"/>
            <w:noWrap/>
            <w:vAlign w:val="center"/>
          </w:tcPr>
          <w:p>
            <w:pPr>
              <w:widowControl/>
              <w:textAlignment w:val="center"/>
              <w:rPr>
                <w:rFonts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905" w:type="dxa"/>
            <w:vMerge w:val="continue"/>
            <w:noWrap w:val="0"/>
            <w:vAlign w:val="center"/>
          </w:tcPr>
          <w:p>
            <w:pPr>
              <w:widowControl/>
              <w:spacing w:line="230" w:lineRule="exact"/>
              <w:jc w:val="left"/>
              <w:rPr>
                <w:color w:val="000000"/>
                <w:kern w:val="0"/>
                <w:szCs w:val="21"/>
              </w:rPr>
            </w:pPr>
          </w:p>
        </w:tc>
        <w:tc>
          <w:tcPr>
            <w:tcW w:w="945" w:type="dxa"/>
            <w:vMerge w:val="restart"/>
            <w:noWrap/>
            <w:vAlign w:val="center"/>
          </w:tcPr>
          <w:p>
            <w:pPr>
              <w:widowControl/>
              <w:spacing w:line="230" w:lineRule="exact"/>
              <w:jc w:val="center"/>
              <w:rPr>
                <w:color w:val="000000"/>
                <w:kern w:val="0"/>
                <w:szCs w:val="21"/>
              </w:rPr>
            </w:pPr>
            <w:r>
              <w:rPr>
                <w:rFonts w:hint="eastAsia"/>
                <w:color w:val="000000"/>
                <w:kern w:val="0"/>
                <w:szCs w:val="21"/>
              </w:rPr>
              <w:t>效益</w:t>
            </w:r>
          </w:p>
          <w:p>
            <w:pPr>
              <w:widowControl/>
              <w:spacing w:line="230" w:lineRule="exact"/>
              <w:jc w:val="center"/>
              <w:rPr>
                <w:color w:val="000000"/>
                <w:kern w:val="0"/>
                <w:szCs w:val="21"/>
              </w:rPr>
            </w:pPr>
            <w:r>
              <w:rPr>
                <w:rFonts w:hint="eastAsia"/>
                <w:color w:val="000000"/>
                <w:kern w:val="0"/>
                <w:szCs w:val="21"/>
              </w:rPr>
              <w:t>指标</w:t>
            </w:r>
          </w:p>
        </w:tc>
        <w:tc>
          <w:tcPr>
            <w:tcW w:w="957" w:type="dxa"/>
            <w:vMerge w:val="restart"/>
            <w:noWrap/>
            <w:vAlign w:val="center"/>
          </w:tcPr>
          <w:p>
            <w:pPr>
              <w:widowControl/>
              <w:spacing w:line="230" w:lineRule="exact"/>
              <w:jc w:val="center"/>
              <w:rPr>
                <w:color w:val="000000"/>
                <w:kern w:val="0"/>
                <w:szCs w:val="21"/>
              </w:rPr>
            </w:pPr>
            <w:r>
              <w:rPr>
                <w:rFonts w:hint="eastAsia"/>
                <w:color w:val="000000"/>
                <w:kern w:val="0"/>
                <w:szCs w:val="21"/>
              </w:rPr>
              <w:t>经济效益指标</w:t>
            </w:r>
          </w:p>
        </w:tc>
        <w:tc>
          <w:tcPr>
            <w:tcW w:w="1361" w:type="dxa"/>
            <w:noWrap/>
            <w:vAlign w:val="center"/>
          </w:tcPr>
          <w:p>
            <w:pPr>
              <w:widowControl/>
              <w:spacing w:line="320" w:lineRule="exact"/>
              <w:jc w:val="center"/>
              <w:rPr>
                <w:rFonts w:ascii="Times New Roman" w:hAnsi="Times New Roman" w:eastAsia="宋体" w:cs="Times New Roman"/>
                <w:kern w:val="0"/>
                <w:sz w:val="21"/>
                <w:szCs w:val="21"/>
                <w:lang w:val="en-US" w:eastAsia="zh-CN" w:bidi="ar-SA"/>
              </w:rPr>
            </w:pPr>
            <w:r>
              <w:rPr>
                <w:rFonts w:hint="eastAsia" w:ascii="宋体" w:hAnsi="宋体" w:eastAsia="宋体"/>
                <w:color w:val="000000"/>
                <w:kern w:val="0"/>
                <w:sz w:val="20"/>
                <w:szCs w:val="20"/>
              </w:rPr>
              <w:t>年末城镇登记失业率</w:t>
            </w:r>
          </w:p>
        </w:tc>
        <w:tc>
          <w:tcPr>
            <w:tcW w:w="2137" w:type="dxa"/>
            <w:noWrap/>
            <w:vAlign w:val="center"/>
          </w:tcPr>
          <w:p>
            <w:pPr>
              <w:widowControl/>
              <w:textAlignment w:val="center"/>
              <w:rPr>
                <w:rFonts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rPr>
              <w:t>年末城镇登记失业率保持在4.</w:t>
            </w:r>
            <w:r>
              <w:rPr>
                <w:rFonts w:hint="eastAsia" w:ascii="宋体" w:hAnsi="宋体" w:eastAsia="宋体"/>
                <w:color w:val="000000"/>
                <w:kern w:val="0"/>
                <w:sz w:val="20"/>
                <w:szCs w:val="20"/>
                <w:lang w:val="en-US" w:eastAsia="zh-CN"/>
              </w:rPr>
              <w:t>1</w:t>
            </w:r>
            <w:r>
              <w:rPr>
                <w:rFonts w:hint="eastAsia" w:ascii="宋体" w:hAnsi="宋体" w:eastAsia="宋体"/>
                <w:color w:val="000000"/>
                <w:kern w:val="0"/>
                <w:sz w:val="20"/>
                <w:szCs w:val="20"/>
              </w:rPr>
              <w:t>%范围内。</w:t>
            </w:r>
          </w:p>
        </w:tc>
        <w:tc>
          <w:tcPr>
            <w:tcW w:w="1800" w:type="dxa"/>
            <w:noWrap/>
            <w:vAlign w:val="center"/>
          </w:tcPr>
          <w:p>
            <w:pPr>
              <w:widowControl/>
              <w:textAlignment w:val="center"/>
              <w:rPr>
                <w:rFonts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rPr>
              <w:t>年末实际城镇登记失业率</w:t>
            </w:r>
            <w:r>
              <w:rPr>
                <w:rFonts w:hint="eastAsia" w:ascii="宋体" w:hAnsi="宋体" w:eastAsia="宋体"/>
                <w:color w:val="000000"/>
                <w:kern w:val="0"/>
                <w:sz w:val="20"/>
                <w:szCs w:val="20"/>
                <w:lang w:val="en-US" w:eastAsia="zh-CN"/>
              </w:rPr>
              <w:t>3.55</w:t>
            </w:r>
            <w:r>
              <w:rPr>
                <w:rFonts w:hint="eastAsia" w:ascii="宋体" w:hAnsi="宋体" w:eastAsia="宋体"/>
                <w:color w:val="000000"/>
                <w:kern w:val="0"/>
                <w:sz w:val="20"/>
                <w:szCs w:val="20"/>
              </w:rPr>
              <w:t>%。</w:t>
            </w:r>
          </w:p>
        </w:tc>
        <w:tc>
          <w:tcPr>
            <w:tcW w:w="1505" w:type="dxa"/>
            <w:noWrap/>
            <w:vAlign w:val="center"/>
          </w:tcPr>
          <w:p>
            <w:pPr>
              <w:widowControl/>
              <w:textAlignment w:val="center"/>
              <w:rPr>
                <w:rFonts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905" w:type="dxa"/>
            <w:vMerge w:val="continue"/>
            <w:noWrap w:val="0"/>
            <w:vAlign w:val="center"/>
          </w:tcPr>
          <w:p>
            <w:pPr>
              <w:widowControl/>
              <w:spacing w:line="230" w:lineRule="exact"/>
              <w:jc w:val="left"/>
              <w:rPr>
                <w:color w:val="000000"/>
                <w:kern w:val="0"/>
                <w:szCs w:val="21"/>
              </w:rPr>
            </w:pPr>
          </w:p>
        </w:tc>
        <w:tc>
          <w:tcPr>
            <w:tcW w:w="945" w:type="dxa"/>
            <w:vMerge w:val="continue"/>
            <w:noWrap w:val="0"/>
            <w:vAlign w:val="center"/>
          </w:tcPr>
          <w:p>
            <w:pPr>
              <w:widowControl/>
              <w:spacing w:line="230" w:lineRule="exact"/>
              <w:jc w:val="left"/>
              <w:rPr>
                <w:color w:val="000000"/>
                <w:kern w:val="0"/>
                <w:szCs w:val="21"/>
              </w:rPr>
            </w:pPr>
          </w:p>
        </w:tc>
        <w:tc>
          <w:tcPr>
            <w:tcW w:w="957" w:type="dxa"/>
            <w:vMerge w:val="continue"/>
            <w:noWrap w:val="0"/>
            <w:vAlign w:val="center"/>
          </w:tcPr>
          <w:p>
            <w:pPr>
              <w:widowControl/>
              <w:spacing w:line="230" w:lineRule="exact"/>
              <w:jc w:val="left"/>
              <w:rPr>
                <w:color w:val="000000"/>
                <w:kern w:val="0"/>
                <w:szCs w:val="21"/>
              </w:rPr>
            </w:pPr>
          </w:p>
        </w:tc>
        <w:tc>
          <w:tcPr>
            <w:tcW w:w="1361" w:type="dxa"/>
            <w:noWrap/>
            <w:vAlign w:val="center"/>
          </w:tcPr>
          <w:p>
            <w:pPr>
              <w:widowControl/>
              <w:jc w:val="center"/>
              <w:textAlignment w:val="center"/>
              <w:rPr>
                <w:rFonts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rPr>
              <w:t>城镇失业人员再就业人数</w:t>
            </w:r>
          </w:p>
        </w:tc>
        <w:tc>
          <w:tcPr>
            <w:tcW w:w="2137" w:type="dxa"/>
            <w:noWrap/>
            <w:vAlign w:val="center"/>
          </w:tcPr>
          <w:p>
            <w:pPr>
              <w:widowControl/>
              <w:textAlignment w:val="center"/>
              <w:rPr>
                <w:rFonts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rPr>
              <w:t>全年完成城镇失业人员再就业目标任务530人。</w:t>
            </w:r>
          </w:p>
        </w:tc>
        <w:tc>
          <w:tcPr>
            <w:tcW w:w="1800" w:type="dxa"/>
            <w:noWrap/>
            <w:vAlign w:val="center"/>
          </w:tcPr>
          <w:p>
            <w:pPr>
              <w:widowControl/>
              <w:textAlignment w:val="center"/>
              <w:rPr>
                <w:rFonts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rPr>
              <w:t>全年实现城镇失业人员再就业639人，完成全年目标任务的120.57%。</w:t>
            </w:r>
          </w:p>
        </w:tc>
        <w:tc>
          <w:tcPr>
            <w:tcW w:w="1505" w:type="dxa"/>
            <w:noWrap/>
            <w:vAlign w:val="center"/>
          </w:tcPr>
          <w:p>
            <w:pPr>
              <w:widowControl/>
              <w:textAlignment w:val="center"/>
              <w:rPr>
                <w:rFonts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905" w:type="dxa"/>
            <w:vMerge w:val="continue"/>
            <w:noWrap w:val="0"/>
            <w:vAlign w:val="center"/>
          </w:tcPr>
          <w:p>
            <w:pPr>
              <w:widowControl/>
              <w:spacing w:line="230" w:lineRule="exact"/>
              <w:jc w:val="left"/>
              <w:rPr>
                <w:color w:val="000000"/>
                <w:kern w:val="0"/>
                <w:szCs w:val="21"/>
              </w:rPr>
            </w:pPr>
          </w:p>
        </w:tc>
        <w:tc>
          <w:tcPr>
            <w:tcW w:w="945" w:type="dxa"/>
            <w:vMerge w:val="continue"/>
            <w:noWrap w:val="0"/>
            <w:vAlign w:val="center"/>
          </w:tcPr>
          <w:p>
            <w:pPr>
              <w:widowControl/>
              <w:spacing w:line="230" w:lineRule="exact"/>
              <w:jc w:val="left"/>
              <w:rPr>
                <w:color w:val="000000"/>
                <w:kern w:val="0"/>
                <w:szCs w:val="21"/>
              </w:rPr>
            </w:pPr>
          </w:p>
        </w:tc>
        <w:tc>
          <w:tcPr>
            <w:tcW w:w="957" w:type="dxa"/>
            <w:noWrap/>
            <w:vAlign w:val="center"/>
          </w:tcPr>
          <w:p>
            <w:pPr>
              <w:widowControl/>
              <w:spacing w:line="230" w:lineRule="exact"/>
              <w:jc w:val="center"/>
              <w:rPr>
                <w:color w:val="000000"/>
                <w:kern w:val="0"/>
                <w:szCs w:val="21"/>
              </w:rPr>
            </w:pPr>
            <w:r>
              <w:rPr>
                <w:rFonts w:hint="eastAsia"/>
                <w:color w:val="000000"/>
                <w:kern w:val="0"/>
                <w:szCs w:val="21"/>
              </w:rPr>
              <w:t>社会效益指标</w:t>
            </w:r>
          </w:p>
        </w:tc>
        <w:tc>
          <w:tcPr>
            <w:tcW w:w="1361" w:type="dxa"/>
            <w:noWrap/>
            <w:vAlign w:val="center"/>
          </w:tcPr>
          <w:p>
            <w:pPr>
              <w:widowControl/>
              <w:jc w:val="center"/>
              <w:textAlignment w:val="center"/>
              <w:rPr>
                <w:rFonts w:ascii="Times New Roman" w:hAnsi="Times New Roman" w:eastAsia="宋体" w:cs="Times New Roman"/>
                <w:kern w:val="0"/>
                <w:sz w:val="21"/>
                <w:szCs w:val="21"/>
                <w:lang w:val="en-US" w:eastAsia="zh-CN" w:bidi="ar-SA"/>
              </w:rPr>
            </w:pPr>
            <w:r>
              <w:rPr>
                <w:rFonts w:hint="eastAsia" w:ascii="宋体" w:hAnsi="宋体" w:eastAsia="宋体"/>
                <w:color w:val="000000"/>
                <w:kern w:val="0"/>
                <w:sz w:val="20"/>
                <w:szCs w:val="20"/>
              </w:rPr>
              <w:t>因就业问题发生重大群体性事件数量</w:t>
            </w:r>
          </w:p>
        </w:tc>
        <w:tc>
          <w:tcPr>
            <w:tcW w:w="2137" w:type="dxa"/>
            <w:noWrap/>
            <w:vAlign w:val="center"/>
          </w:tcPr>
          <w:p>
            <w:pPr>
              <w:widowControl/>
              <w:textAlignment w:val="center"/>
              <w:rPr>
                <w:rFonts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rPr>
              <w:t>因就业问题发生重大群体性事件目标数量为0件。</w:t>
            </w:r>
          </w:p>
        </w:tc>
        <w:tc>
          <w:tcPr>
            <w:tcW w:w="1800" w:type="dxa"/>
            <w:noWrap/>
            <w:vAlign w:val="center"/>
          </w:tcPr>
          <w:p>
            <w:pPr>
              <w:widowControl/>
              <w:textAlignment w:val="center"/>
              <w:rPr>
                <w:rFonts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rPr>
              <w:t>因就业问题发生重大群体性事件实际发生数量为0件。</w:t>
            </w:r>
          </w:p>
        </w:tc>
        <w:tc>
          <w:tcPr>
            <w:tcW w:w="1505" w:type="dxa"/>
            <w:noWrap/>
            <w:vAlign w:val="center"/>
          </w:tcPr>
          <w:p>
            <w:pPr>
              <w:widowControl/>
              <w:textAlignment w:val="center"/>
              <w:rPr>
                <w:rFonts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905" w:type="dxa"/>
            <w:vMerge w:val="continue"/>
            <w:noWrap w:val="0"/>
            <w:vAlign w:val="center"/>
          </w:tcPr>
          <w:p>
            <w:pPr>
              <w:widowControl/>
              <w:spacing w:line="230" w:lineRule="exact"/>
              <w:jc w:val="left"/>
              <w:rPr>
                <w:color w:val="000000"/>
                <w:kern w:val="0"/>
                <w:szCs w:val="21"/>
              </w:rPr>
            </w:pPr>
          </w:p>
        </w:tc>
        <w:tc>
          <w:tcPr>
            <w:tcW w:w="945" w:type="dxa"/>
            <w:vMerge w:val="continue"/>
            <w:noWrap w:val="0"/>
            <w:vAlign w:val="center"/>
          </w:tcPr>
          <w:p>
            <w:pPr>
              <w:widowControl/>
              <w:spacing w:line="230" w:lineRule="exact"/>
              <w:jc w:val="left"/>
              <w:rPr>
                <w:color w:val="000000"/>
                <w:kern w:val="0"/>
                <w:szCs w:val="21"/>
              </w:rPr>
            </w:pPr>
          </w:p>
        </w:tc>
        <w:tc>
          <w:tcPr>
            <w:tcW w:w="957" w:type="dxa"/>
            <w:noWrap/>
            <w:vAlign w:val="center"/>
          </w:tcPr>
          <w:p>
            <w:pPr>
              <w:widowControl/>
              <w:spacing w:line="230" w:lineRule="exact"/>
              <w:jc w:val="center"/>
              <w:rPr>
                <w:color w:val="000000"/>
                <w:kern w:val="0"/>
                <w:szCs w:val="21"/>
              </w:rPr>
            </w:pPr>
            <w:r>
              <w:rPr>
                <w:rFonts w:hint="eastAsia"/>
                <w:color w:val="000000"/>
                <w:kern w:val="0"/>
                <w:szCs w:val="21"/>
              </w:rPr>
              <w:t>可持续影响指标</w:t>
            </w:r>
          </w:p>
        </w:tc>
        <w:tc>
          <w:tcPr>
            <w:tcW w:w="1361" w:type="dxa"/>
            <w:noWrap/>
            <w:vAlign w:val="center"/>
          </w:tcPr>
          <w:p>
            <w:pPr>
              <w:widowControl/>
              <w:jc w:val="center"/>
              <w:textAlignment w:val="center"/>
              <w:rPr>
                <w:rFonts w:ascii="Times New Roman" w:hAnsi="Times New Roman" w:eastAsia="宋体" w:cs="Times New Roman"/>
                <w:kern w:val="0"/>
                <w:sz w:val="21"/>
                <w:szCs w:val="21"/>
                <w:lang w:val="en-US" w:eastAsia="zh-CN" w:bidi="ar-SA"/>
              </w:rPr>
            </w:pPr>
            <w:r>
              <w:rPr>
                <w:rFonts w:hint="eastAsia" w:ascii="宋体" w:hAnsi="宋体" w:eastAsia="宋体"/>
                <w:color w:val="000000"/>
                <w:kern w:val="0"/>
                <w:sz w:val="20"/>
                <w:szCs w:val="20"/>
              </w:rPr>
              <w:t>就业创业相关政策知晓率</w:t>
            </w:r>
          </w:p>
        </w:tc>
        <w:tc>
          <w:tcPr>
            <w:tcW w:w="2137" w:type="dxa"/>
            <w:noWrap/>
            <w:vAlign w:val="center"/>
          </w:tcPr>
          <w:p>
            <w:pPr>
              <w:widowControl/>
              <w:textAlignment w:val="center"/>
              <w:rPr>
                <w:rFonts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rPr>
              <w:t>就业创业相关政策目标知晓率为&gt;=</w:t>
            </w:r>
            <w:r>
              <w:rPr>
                <w:rFonts w:hint="eastAsia" w:ascii="宋体" w:hAnsi="宋体"/>
                <w:color w:val="000000"/>
                <w:kern w:val="0"/>
                <w:sz w:val="20"/>
                <w:szCs w:val="20"/>
                <w:lang w:val="en-US" w:eastAsia="zh-CN"/>
              </w:rPr>
              <w:t>85</w:t>
            </w:r>
            <w:r>
              <w:rPr>
                <w:rFonts w:hint="eastAsia" w:ascii="宋体" w:hAnsi="宋体" w:eastAsia="宋体"/>
                <w:color w:val="000000"/>
                <w:kern w:val="0"/>
                <w:sz w:val="20"/>
                <w:szCs w:val="20"/>
              </w:rPr>
              <w:t>%。</w:t>
            </w:r>
          </w:p>
        </w:tc>
        <w:tc>
          <w:tcPr>
            <w:tcW w:w="1800" w:type="dxa"/>
            <w:noWrap/>
            <w:vAlign w:val="center"/>
          </w:tcPr>
          <w:p>
            <w:pPr>
              <w:widowControl/>
              <w:textAlignment w:val="center"/>
              <w:rPr>
                <w:rFonts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rPr>
              <w:t>就业创业相关政策实际知晓率为9</w:t>
            </w:r>
            <w:r>
              <w:rPr>
                <w:rFonts w:hint="eastAsia" w:ascii="宋体" w:hAnsi="宋体"/>
                <w:color w:val="000000"/>
                <w:kern w:val="0"/>
                <w:sz w:val="20"/>
                <w:szCs w:val="20"/>
                <w:lang w:val="en-US" w:eastAsia="zh-CN"/>
              </w:rPr>
              <w:t>0</w:t>
            </w:r>
            <w:r>
              <w:rPr>
                <w:rFonts w:hint="eastAsia" w:ascii="宋体" w:hAnsi="宋体" w:eastAsia="宋体"/>
                <w:color w:val="000000"/>
                <w:kern w:val="0"/>
                <w:sz w:val="20"/>
                <w:szCs w:val="20"/>
              </w:rPr>
              <w:t>%。</w:t>
            </w:r>
          </w:p>
        </w:tc>
        <w:tc>
          <w:tcPr>
            <w:tcW w:w="1505" w:type="dxa"/>
            <w:noWrap/>
            <w:vAlign w:val="center"/>
          </w:tcPr>
          <w:p>
            <w:pPr>
              <w:widowControl/>
              <w:textAlignment w:val="center"/>
              <w:rPr>
                <w:rFonts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905" w:type="dxa"/>
            <w:vMerge w:val="continue"/>
            <w:noWrap w:val="0"/>
            <w:vAlign w:val="center"/>
          </w:tcPr>
          <w:p>
            <w:pPr>
              <w:widowControl/>
              <w:spacing w:line="230" w:lineRule="exact"/>
              <w:jc w:val="left"/>
              <w:rPr>
                <w:color w:val="000000"/>
                <w:kern w:val="0"/>
                <w:szCs w:val="21"/>
              </w:rPr>
            </w:pPr>
          </w:p>
        </w:tc>
        <w:tc>
          <w:tcPr>
            <w:tcW w:w="945" w:type="dxa"/>
            <w:vMerge w:val="restart"/>
            <w:noWrap/>
            <w:vAlign w:val="center"/>
          </w:tcPr>
          <w:p>
            <w:pPr>
              <w:widowControl/>
              <w:spacing w:line="230" w:lineRule="exact"/>
              <w:jc w:val="center"/>
              <w:rPr>
                <w:color w:val="000000"/>
                <w:kern w:val="0"/>
                <w:szCs w:val="21"/>
              </w:rPr>
            </w:pPr>
            <w:r>
              <w:rPr>
                <w:rFonts w:hint="eastAsia"/>
                <w:color w:val="000000"/>
                <w:kern w:val="0"/>
                <w:szCs w:val="21"/>
              </w:rPr>
              <w:t>满意度</w:t>
            </w:r>
          </w:p>
          <w:p>
            <w:pPr>
              <w:widowControl/>
              <w:spacing w:line="230" w:lineRule="exact"/>
              <w:jc w:val="center"/>
              <w:rPr>
                <w:color w:val="000000"/>
                <w:kern w:val="0"/>
                <w:szCs w:val="21"/>
              </w:rPr>
            </w:pPr>
            <w:r>
              <w:rPr>
                <w:rFonts w:hint="eastAsia"/>
                <w:color w:val="000000"/>
                <w:kern w:val="0"/>
                <w:szCs w:val="21"/>
              </w:rPr>
              <w:t>指标</w:t>
            </w:r>
          </w:p>
        </w:tc>
        <w:tc>
          <w:tcPr>
            <w:tcW w:w="957" w:type="dxa"/>
            <w:vMerge w:val="restart"/>
            <w:noWrap/>
            <w:vAlign w:val="center"/>
          </w:tcPr>
          <w:p>
            <w:pPr>
              <w:widowControl/>
              <w:spacing w:line="230" w:lineRule="exact"/>
              <w:jc w:val="center"/>
              <w:rPr>
                <w:color w:val="000000"/>
                <w:kern w:val="0"/>
                <w:szCs w:val="21"/>
              </w:rPr>
            </w:pPr>
            <w:r>
              <w:rPr>
                <w:rFonts w:hint="eastAsia"/>
                <w:color w:val="000000"/>
                <w:kern w:val="0"/>
                <w:szCs w:val="21"/>
              </w:rPr>
              <w:t>满意度指标</w:t>
            </w:r>
          </w:p>
        </w:tc>
        <w:tc>
          <w:tcPr>
            <w:tcW w:w="1361" w:type="dxa"/>
            <w:noWrap/>
            <w:vAlign w:val="center"/>
          </w:tcPr>
          <w:p>
            <w:pPr>
              <w:widowControl/>
              <w:jc w:val="center"/>
              <w:textAlignment w:val="center"/>
              <w:rPr>
                <w:rFonts w:hint="eastAsia" w:ascii="Times New Roman" w:hAnsi="Times New Roman" w:eastAsia="宋体" w:cs="Times New Roman"/>
                <w:kern w:val="0"/>
                <w:sz w:val="21"/>
                <w:szCs w:val="21"/>
                <w:lang w:val="en-US" w:eastAsia="zh-CN" w:bidi="ar-SA"/>
              </w:rPr>
            </w:pPr>
            <w:r>
              <w:rPr>
                <w:rFonts w:hint="eastAsia" w:ascii="宋体" w:hAnsi="宋体" w:eastAsia="宋体"/>
                <w:color w:val="000000"/>
                <w:kern w:val="0"/>
                <w:sz w:val="20"/>
                <w:szCs w:val="20"/>
              </w:rPr>
              <w:t>公共就业服务满意度</w:t>
            </w:r>
          </w:p>
        </w:tc>
        <w:tc>
          <w:tcPr>
            <w:tcW w:w="2137" w:type="dxa"/>
            <w:noWrap/>
            <w:vAlign w:val="center"/>
          </w:tcPr>
          <w:p>
            <w:pPr>
              <w:widowControl/>
              <w:textAlignment w:val="center"/>
              <w:rPr>
                <w:rFonts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rPr>
              <w:t>公共就业服务满意度目标值为&gt;=</w:t>
            </w:r>
            <w:r>
              <w:rPr>
                <w:rFonts w:hint="eastAsia" w:ascii="宋体" w:hAnsi="宋体"/>
                <w:color w:val="000000"/>
                <w:kern w:val="0"/>
                <w:sz w:val="20"/>
                <w:szCs w:val="20"/>
                <w:lang w:val="en-US" w:eastAsia="zh-CN"/>
              </w:rPr>
              <w:t>85</w:t>
            </w:r>
            <w:r>
              <w:rPr>
                <w:rFonts w:hint="eastAsia" w:ascii="宋体" w:hAnsi="宋体" w:eastAsia="宋体"/>
                <w:color w:val="000000"/>
                <w:kern w:val="0"/>
                <w:sz w:val="20"/>
                <w:szCs w:val="20"/>
              </w:rPr>
              <w:t>%。</w:t>
            </w:r>
          </w:p>
        </w:tc>
        <w:tc>
          <w:tcPr>
            <w:tcW w:w="1800" w:type="dxa"/>
            <w:noWrap/>
            <w:vAlign w:val="center"/>
          </w:tcPr>
          <w:p>
            <w:pPr>
              <w:widowControl/>
              <w:textAlignment w:val="center"/>
              <w:rPr>
                <w:rFonts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rPr>
              <w:t>公共就业服务满意度实际值为9</w:t>
            </w:r>
            <w:r>
              <w:rPr>
                <w:rFonts w:hint="eastAsia" w:ascii="宋体" w:hAnsi="宋体"/>
                <w:color w:val="000000"/>
                <w:kern w:val="0"/>
                <w:sz w:val="20"/>
                <w:szCs w:val="20"/>
                <w:lang w:val="en-US" w:eastAsia="zh-CN"/>
              </w:rPr>
              <w:t>0</w:t>
            </w:r>
            <w:r>
              <w:rPr>
                <w:rFonts w:hint="eastAsia" w:ascii="宋体" w:hAnsi="宋体" w:eastAsia="宋体"/>
                <w:color w:val="000000"/>
                <w:kern w:val="0"/>
                <w:sz w:val="20"/>
                <w:szCs w:val="20"/>
              </w:rPr>
              <w:t>%。</w:t>
            </w:r>
          </w:p>
        </w:tc>
        <w:tc>
          <w:tcPr>
            <w:tcW w:w="1505" w:type="dxa"/>
            <w:noWrap/>
            <w:vAlign w:val="center"/>
          </w:tcPr>
          <w:p>
            <w:pPr>
              <w:widowControl/>
              <w:textAlignment w:val="center"/>
              <w:rPr>
                <w:rFonts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905" w:type="dxa"/>
            <w:vMerge w:val="continue"/>
            <w:noWrap w:val="0"/>
            <w:vAlign w:val="center"/>
          </w:tcPr>
          <w:p>
            <w:pPr>
              <w:widowControl/>
              <w:spacing w:line="230" w:lineRule="exact"/>
              <w:jc w:val="left"/>
              <w:rPr>
                <w:color w:val="000000"/>
                <w:kern w:val="0"/>
                <w:szCs w:val="21"/>
              </w:rPr>
            </w:pPr>
          </w:p>
        </w:tc>
        <w:tc>
          <w:tcPr>
            <w:tcW w:w="945" w:type="dxa"/>
            <w:vMerge w:val="continue"/>
            <w:noWrap w:val="0"/>
            <w:vAlign w:val="center"/>
          </w:tcPr>
          <w:p>
            <w:pPr>
              <w:widowControl/>
              <w:spacing w:line="230" w:lineRule="exact"/>
              <w:jc w:val="left"/>
              <w:rPr>
                <w:color w:val="000000"/>
                <w:kern w:val="0"/>
                <w:szCs w:val="21"/>
              </w:rPr>
            </w:pPr>
          </w:p>
        </w:tc>
        <w:tc>
          <w:tcPr>
            <w:tcW w:w="957" w:type="dxa"/>
            <w:vMerge w:val="continue"/>
            <w:noWrap w:val="0"/>
            <w:vAlign w:val="center"/>
          </w:tcPr>
          <w:p>
            <w:pPr>
              <w:widowControl/>
              <w:spacing w:line="230" w:lineRule="exact"/>
              <w:jc w:val="left"/>
              <w:rPr>
                <w:color w:val="000000"/>
                <w:kern w:val="0"/>
                <w:szCs w:val="21"/>
              </w:rPr>
            </w:pPr>
          </w:p>
        </w:tc>
        <w:tc>
          <w:tcPr>
            <w:tcW w:w="1361" w:type="dxa"/>
            <w:noWrap/>
            <w:vAlign w:val="center"/>
          </w:tcPr>
          <w:p>
            <w:pPr>
              <w:widowControl/>
              <w:jc w:val="center"/>
              <w:textAlignment w:val="center"/>
              <w:rPr>
                <w:rFonts w:ascii="Times New Roman" w:hAnsi="Times New Roman" w:eastAsia="宋体" w:cs="Times New Roman"/>
                <w:kern w:val="0"/>
                <w:sz w:val="21"/>
                <w:szCs w:val="21"/>
                <w:lang w:val="en-US" w:eastAsia="zh-CN" w:bidi="ar-SA"/>
              </w:rPr>
            </w:pPr>
            <w:r>
              <w:rPr>
                <w:rFonts w:hint="eastAsia" w:ascii="宋体" w:hAnsi="宋体" w:eastAsia="宋体"/>
                <w:color w:val="000000"/>
                <w:kern w:val="0"/>
                <w:sz w:val="20"/>
                <w:szCs w:val="20"/>
              </w:rPr>
              <w:t>就业扶持政策经办服务满意度</w:t>
            </w:r>
          </w:p>
        </w:tc>
        <w:tc>
          <w:tcPr>
            <w:tcW w:w="2137" w:type="dxa"/>
            <w:noWrap/>
            <w:vAlign w:val="center"/>
          </w:tcPr>
          <w:p>
            <w:pPr>
              <w:widowControl/>
              <w:textAlignment w:val="center"/>
              <w:rPr>
                <w:rFonts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rPr>
              <w:t>就业扶持政策经办服务满意度目标值为&gt;=</w:t>
            </w:r>
            <w:r>
              <w:rPr>
                <w:rFonts w:hint="eastAsia" w:ascii="宋体" w:hAnsi="宋体"/>
                <w:color w:val="000000"/>
                <w:kern w:val="0"/>
                <w:sz w:val="20"/>
                <w:szCs w:val="20"/>
                <w:lang w:val="en-US" w:eastAsia="zh-CN"/>
              </w:rPr>
              <w:t>85</w:t>
            </w:r>
            <w:r>
              <w:rPr>
                <w:rFonts w:hint="eastAsia" w:ascii="宋体" w:hAnsi="宋体" w:eastAsia="宋体"/>
                <w:color w:val="000000"/>
                <w:kern w:val="0"/>
                <w:sz w:val="20"/>
                <w:szCs w:val="20"/>
              </w:rPr>
              <w:t>%。</w:t>
            </w:r>
          </w:p>
        </w:tc>
        <w:tc>
          <w:tcPr>
            <w:tcW w:w="1800" w:type="dxa"/>
            <w:noWrap/>
            <w:vAlign w:val="center"/>
          </w:tcPr>
          <w:p>
            <w:pPr>
              <w:widowControl/>
              <w:textAlignment w:val="center"/>
              <w:rPr>
                <w:rFonts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rPr>
              <w:t>就业扶持政策经办服务满意度实际值为9</w:t>
            </w:r>
            <w:r>
              <w:rPr>
                <w:rFonts w:hint="eastAsia" w:ascii="宋体" w:hAnsi="宋体"/>
                <w:color w:val="000000"/>
                <w:kern w:val="0"/>
                <w:sz w:val="20"/>
                <w:szCs w:val="20"/>
                <w:lang w:val="en-US" w:eastAsia="zh-CN"/>
              </w:rPr>
              <w:t>0</w:t>
            </w:r>
            <w:r>
              <w:rPr>
                <w:rFonts w:hint="eastAsia" w:ascii="宋体" w:hAnsi="宋体" w:eastAsia="宋体"/>
                <w:color w:val="000000"/>
                <w:kern w:val="0"/>
                <w:sz w:val="20"/>
                <w:szCs w:val="20"/>
              </w:rPr>
              <w:t>%。</w:t>
            </w:r>
          </w:p>
        </w:tc>
        <w:tc>
          <w:tcPr>
            <w:tcW w:w="1505" w:type="dxa"/>
            <w:noWrap/>
            <w:vAlign w:val="center"/>
          </w:tcPr>
          <w:p>
            <w:pPr>
              <w:widowControl/>
              <w:textAlignment w:val="center"/>
              <w:rPr>
                <w:rFonts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rPr>
              <w:t>无偏差。</w:t>
            </w:r>
          </w:p>
        </w:tc>
      </w:tr>
    </w:tbl>
    <w:p>
      <w:pPr>
        <w:pStyle w:val="2"/>
        <w:rPr>
          <w:rFonts w:eastAsia="方正黑体简体"/>
          <w:color w:val="000000"/>
          <w:kern w:val="0"/>
          <w:sz w:val="32"/>
          <w:szCs w:val="32"/>
        </w:rPr>
        <w:sectPr>
          <w:pgSz w:w="11905" w:h="16838"/>
          <w:pgMar w:top="2211" w:right="1474" w:bottom="1871" w:left="1474" w:header="851" w:footer="992" w:gutter="0"/>
          <w:pgNumType w:fmt="decimal"/>
          <w:cols w:space="720" w:num="1"/>
          <w:rtlGutter w:val="0"/>
          <w:docGrid w:type="lines" w:linePitch="312" w:charSpace="0"/>
        </w:sectPr>
      </w:pPr>
    </w:p>
    <w:p>
      <w:pPr>
        <w:pStyle w:val="7"/>
        <w:rPr>
          <w:rFonts w:hint="eastAsia" w:ascii="方正黑体简体" w:hAnsi="方正黑体简体" w:eastAsia="方正黑体简体" w:cs="方正黑体简体"/>
          <w:sz w:val="33"/>
          <w:szCs w:val="33"/>
          <w:lang w:val="en-US" w:eastAsia="zh-CN"/>
        </w:rPr>
      </w:pPr>
      <w:r>
        <w:rPr>
          <w:rFonts w:hint="eastAsia" w:ascii="方正黑体简体" w:hAnsi="方正黑体简体" w:eastAsia="方正黑体简体" w:cs="方正黑体简体"/>
          <w:sz w:val="33"/>
          <w:szCs w:val="33"/>
          <w:lang w:val="en-US" w:eastAsia="zh-CN"/>
        </w:rPr>
        <w:t>附件2</w:t>
      </w:r>
    </w:p>
    <w:p>
      <w:pPr>
        <w:spacing w:line="58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lang w:val="en-US" w:eastAsia="zh-CN"/>
        </w:rPr>
        <w:t>2</w:t>
      </w:r>
      <w:r>
        <w:rPr>
          <w:rFonts w:hint="eastAsia" w:eastAsia="方正小标宋简体"/>
          <w:sz w:val="44"/>
          <w:szCs w:val="44"/>
        </w:rPr>
        <w:t>年乐至县项目支出绩效自评报告</w:t>
      </w:r>
    </w:p>
    <w:p>
      <w:pPr>
        <w:spacing w:line="580" w:lineRule="exact"/>
        <w:jc w:val="center"/>
        <w:rPr>
          <w:rFonts w:eastAsia="方正楷体简体"/>
          <w:b/>
          <w:sz w:val="32"/>
          <w:szCs w:val="32"/>
        </w:rPr>
      </w:pPr>
      <w:r>
        <w:rPr>
          <w:rFonts w:hint="eastAsia" w:eastAsia="方正楷体简体"/>
          <w:b/>
          <w:sz w:val="32"/>
          <w:szCs w:val="32"/>
        </w:rPr>
        <w:t>（</w:t>
      </w:r>
      <w:r>
        <w:rPr>
          <w:rFonts w:hint="eastAsia" w:eastAsia="方正楷体简体"/>
          <w:b/>
          <w:sz w:val="32"/>
          <w:szCs w:val="32"/>
          <w:lang w:val="en-US" w:eastAsia="zh-CN"/>
        </w:rPr>
        <w:t>就业创业补助资金</w:t>
      </w:r>
      <w:r>
        <w:rPr>
          <w:rFonts w:hint="eastAsia" w:eastAsia="方正楷体简体"/>
          <w:b/>
          <w:sz w:val="32"/>
          <w:szCs w:val="32"/>
        </w:rPr>
        <w:t>项目）</w:t>
      </w:r>
    </w:p>
    <w:p>
      <w:pPr>
        <w:spacing w:line="580" w:lineRule="exact"/>
        <w:ind w:firstLine="640" w:firstLineChars="200"/>
        <w:rPr>
          <w:rFonts w:hint="eastAsia" w:eastAsia="方正黑体简体"/>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textAlignment w:val="auto"/>
        <w:outlineLvl w:val="9"/>
        <w:rPr>
          <w:rFonts w:hint="eastAsia" w:ascii="方正黑体简体" w:hAnsi="方正黑体简体" w:eastAsia="方正黑体简体" w:cs="方正黑体简体"/>
          <w:sz w:val="33"/>
          <w:szCs w:val="33"/>
        </w:rPr>
      </w:pPr>
      <w:r>
        <w:rPr>
          <w:rFonts w:hint="eastAsia" w:ascii="方正黑体简体" w:hAnsi="方正黑体简体" w:eastAsia="方正黑体简体" w:cs="方正黑体简体"/>
          <w:sz w:val="33"/>
          <w:szCs w:val="33"/>
        </w:rPr>
        <w:t>一、项目基本情况</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3" w:firstLineChars="200"/>
        <w:jc w:val="both"/>
        <w:textAlignment w:val="auto"/>
        <w:outlineLvl w:val="9"/>
        <w:rPr>
          <w:rFonts w:hint="eastAsia" w:ascii="方正楷体简体" w:hAnsi="方正楷体简体" w:eastAsia="方正楷体简体" w:cs="方正楷体简体"/>
          <w:b/>
          <w:sz w:val="33"/>
          <w:szCs w:val="33"/>
        </w:rPr>
      </w:pPr>
      <w:r>
        <w:rPr>
          <w:rFonts w:hint="eastAsia" w:ascii="方正楷体简体" w:hAnsi="方正楷体简体" w:eastAsia="方正楷体简体" w:cs="方正楷体简体"/>
          <w:b/>
          <w:sz w:val="33"/>
          <w:szCs w:val="33"/>
        </w:rPr>
        <w:t>（一）概况</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方正仿宋简体" w:hAnsi="方正仿宋简体" w:eastAsia="方正仿宋简体" w:cs="方正仿宋简体"/>
          <w:b/>
          <w:bCs w:val="0"/>
          <w:sz w:val="33"/>
          <w:szCs w:val="33"/>
        </w:rPr>
      </w:pPr>
      <w:r>
        <w:rPr>
          <w:rFonts w:hint="eastAsia" w:ascii="Times New Roman" w:hAnsi="Times New Roman" w:eastAsia="方正仿宋简体" w:cs="Times New Roman"/>
          <w:b w:val="0"/>
          <w:bCs w:val="0"/>
          <w:kern w:val="2"/>
          <w:sz w:val="33"/>
          <w:szCs w:val="33"/>
          <w:highlight w:val="none"/>
          <w:lang w:val="en-US" w:eastAsia="zh-CN" w:bidi="ar-SA"/>
        </w:rPr>
        <w:t>1.</w:t>
      </w:r>
      <w:r>
        <w:rPr>
          <w:rFonts w:hint="eastAsia" w:ascii="方正仿宋简体" w:hAnsi="方正仿宋简体" w:eastAsia="方正仿宋简体" w:cs="方正仿宋简体"/>
          <w:b/>
          <w:bCs w:val="0"/>
          <w:sz w:val="33"/>
          <w:szCs w:val="33"/>
        </w:rPr>
        <w:t>立项背景及目的</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default" w:ascii="方正仿宋简体" w:hAnsi="方正仿宋简体" w:eastAsia="方正仿宋简体" w:cs="方正仿宋简体"/>
          <w:b w:val="0"/>
          <w:bCs/>
          <w:sz w:val="33"/>
          <w:szCs w:val="33"/>
          <w:lang w:val="en-US" w:eastAsia="zh-CN"/>
        </w:rPr>
      </w:pPr>
      <w:r>
        <w:rPr>
          <w:rFonts w:hint="eastAsia" w:ascii="方正仿宋简体" w:hAnsi="方正仿宋简体" w:eastAsia="方正仿宋简体" w:cs="方正仿宋简体"/>
          <w:b w:val="0"/>
          <w:bCs/>
          <w:sz w:val="33"/>
          <w:szCs w:val="33"/>
          <w:lang w:val="en-US" w:eastAsia="zh-CN"/>
        </w:rPr>
        <w:t>合理安排就业创业补助资金，贯彻落实党中央、国务院和省委、省政府关于巩固拓展脱贫攻坚成果推进乡村振兴的要求，做好高校毕业生、脱贫人口、农民工、退役军人等重点群体的就业创业工作，加强就业帮扶政策落地落实，有针对性地开展就业创业工作，确保资金使用的安全性、规范性和有效性。</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方正仿宋简体" w:hAnsi="方正仿宋简体" w:eastAsia="方正仿宋简体" w:cs="方正仿宋简体"/>
          <w:b/>
          <w:bCs w:val="0"/>
          <w:sz w:val="33"/>
          <w:szCs w:val="33"/>
        </w:rPr>
      </w:pPr>
      <w:r>
        <w:rPr>
          <w:rFonts w:hint="eastAsia" w:ascii="Times New Roman" w:hAnsi="Times New Roman" w:eastAsia="方正仿宋简体" w:cs="Times New Roman"/>
          <w:b w:val="0"/>
          <w:bCs w:val="0"/>
          <w:kern w:val="2"/>
          <w:sz w:val="33"/>
          <w:szCs w:val="33"/>
          <w:highlight w:val="none"/>
          <w:lang w:val="en-US" w:eastAsia="zh-CN" w:bidi="ar-SA"/>
        </w:rPr>
        <w:t>2.</w:t>
      </w:r>
      <w:r>
        <w:rPr>
          <w:rFonts w:hint="eastAsia" w:ascii="方正仿宋简体" w:hAnsi="方正仿宋简体" w:eastAsia="方正仿宋简体" w:cs="方正仿宋简体"/>
          <w:b/>
          <w:bCs w:val="0"/>
          <w:sz w:val="33"/>
          <w:szCs w:val="33"/>
          <w:lang w:val="en-US" w:eastAsia="zh-CN"/>
        </w:rPr>
        <w:t>预</w:t>
      </w:r>
      <w:r>
        <w:rPr>
          <w:rFonts w:hint="eastAsia" w:ascii="方正仿宋简体" w:hAnsi="方正仿宋简体" w:eastAsia="方正仿宋简体" w:cs="方正仿宋简体"/>
          <w:b/>
          <w:bCs w:val="0"/>
          <w:sz w:val="33"/>
          <w:szCs w:val="33"/>
        </w:rPr>
        <w:t>算资金来源及使用情况</w:t>
      </w:r>
    </w:p>
    <w:p>
      <w:pPr>
        <w:spacing w:line="580" w:lineRule="exact"/>
        <w:ind w:firstLine="660" w:firstLineChars="200"/>
        <w:rPr>
          <w:rFonts w:hint="default" w:ascii="方正仿宋简体" w:hAnsi="方正仿宋简体" w:eastAsia="方正仿宋简体" w:cs="方正仿宋简体"/>
          <w:b w:val="0"/>
          <w:bCs/>
          <w:sz w:val="33"/>
          <w:szCs w:val="33"/>
          <w:lang w:val="en-US" w:eastAsia="zh-CN"/>
        </w:rPr>
      </w:pPr>
      <w:r>
        <w:rPr>
          <w:rFonts w:hint="eastAsia" w:ascii="方正仿宋简体" w:hAnsi="方正仿宋简体" w:eastAsia="方正仿宋简体" w:cs="方正仿宋简体"/>
          <w:b w:val="0"/>
          <w:bCs/>
          <w:sz w:val="33"/>
          <w:szCs w:val="33"/>
          <w:lang w:val="en-US" w:eastAsia="zh-CN"/>
        </w:rPr>
        <w:t>资金来源为中央、省级财政资金，共计下拨资金</w:t>
      </w:r>
      <w:r>
        <w:rPr>
          <w:rFonts w:hint="eastAsia" w:ascii="Times New Roman" w:hAnsi="Times New Roman" w:eastAsia="方正仿宋简体" w:cs="Times New Roman"/>
          <w:b w:val="0"/>
          <w:bCs w:val="0"/>
          <w:kern w:val="2"/>
          <w:sz w:val="33"/>
          <w:szCs w:val="33"/>
          <w:highlight w:val="none"/>
          <w:lang w:val="en-US" w:eastAsia="zh-CN" w:bidi="ar-SA"/>
        </w:rPr>
        <w:t>2246</w:t>
      </w:r>
      <w:r>
        <w:rPr>
          <w:rFonts w:hint="eastAsia" w:ascii="方正仿宋简体" w:hAnsi="方正仿宋简体" w:eastAsia="方正仿宋简体" w:cs="方正仿宋简体"/>
          <w:b w:val="0"/>
          <w:bCs/>
          <w:sz w:val="33"/>
          <w:szCs w:val="33"/>
          <w:lang w:val="en-US" w:eastAsia="zh-CN"/>
        </w:rPr>
        <w:t>万元。</w:t>
      </w:r>
      <w:r>
        <w:rPr>
          <w:rFonts w:hint="eastAsia" w:ascii="Times New Roman" w:hAnsi="Times New Roman" w:eastAsia="方正仿宋简体" w:cs="Times New Roman"/>
          <w:b w:val="0"/>
          <w:bCs w:val="0"/>
          <w:kern w:val="2"/>
          <w:sz w:val="33"/>
          <w:szCs w:val="33"/>
          <w:highlight w:val="none"/>
          <w:lang w:val="en-US" w:eastAsia="zh-CN" w:bidi="ar-SA"/>
        </w:rPr>
        <w:t>2022</w:t>
      </w:r>
      <w:r>
        <w:rPr>
          <w:rFonts w:hint="eastAsia" w:ascii="方正仿宋简体" w:hAnsi="方正仿宋简体" w:eastAsia="方正仿宋简体" w:cs="方正仿宋简体"/>
          <w:b w:val="0"/>
          <w:bCs/>
          <w:sz w:val="33"/>
          <w:szCs w:val="33"/>
          <w:lang w:val="en-US" w:eastAsia="zh-CN"/>
        </w:rPr>
        <w:t>年向县财政申请就业创业补助资金共计</w:t>
      </w:r>
      <w:r>
        <w:rPr>
          <w:rFonts w:hint="eastAsia" w:ascii="Times New Roman" w:hAnsi="Times New Roman" w:eastAsia="方正仿宋简体" w:cs="Times New Roman"/>
          <w:b w:val="0"/>
          <w:bCs w:val="0"/>
          <w:kern w:val="2"/>
          <w:sz w:val="33"/>
          <w:szCs w:val="33"/>
          <w:highlight w:val="none"/>
          <w:lang w:val="en-US" w:eastAsia="zh-CN" w:bidi="ar-SA"/>
        </w:rPr>
        <w:t>2246</w:t>
      </w:r>
      <w:r>
        <w:rPr>
          <w:rFonts w:hint="eastAsia" w:ascii="方正仿宋简体" w:hAnsi="方正仿宋简体" w:eastAsia="方正仿宋简体" w:cs="方正仿宋简体"/>
          <w:b w:val="0"/>
          <w:bCs/>
          <w:sz w:val="33"/>
          <w:szCs w:val="33"/>
          <w:lang w:val="en-US" w:eastAsia="zh-CN"/>
        </w:rPr>
        <w:t>万元。</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方正仿宋简体" w:hAnsi="方正仿宋简体" w:eastAsia="方正仿宋简体" w:cs="方正仿宋简体"/>
          <w:b/>
          <w:bCs w:val="0"/>
          <w:sz w:val="33"/>
          <w:szCs w:val="33"/>
        </w:rPr>
      </w:pPr>
      <w:r>
        <w:rPr>
          <w:rFonts w:hint="eastAsia" w:ascii="Times New Roman" w:hAnsi="Times New Roman" w:eastAsia="方正仿宋简体" w:cs="Times New Roman"/>
          <w:b w:val="0"/>
          <w:bCs w:val="0"/>
          <w:kern w:val="2"/>
          <w:sz w:val="33"/>
          <w:szCs w:val="33"/>
          <w:highlight w:val="none"/>
          <w:lang w:val="en-US" w:eastAsia="zh-CN" w:bidi="ar-SA"/>
        </w:rPr>
        <w:t>3.</w:t>
      </w:r>
      <w:r>
        <w:rPr>
          <w:rFonts w:hint="eastAsia" w:ascii="方正仿宋简体" w:hAnsi="方正仿宋简体" w:eastAsia="方正仿宋简体" w:cs="方正仿宋简体"/>
          <w:b/>
          <w:bCs w:val="0"/>
          <w:sz w:val="33"/>
          <w:szCs w:val="33"/>
        </w:rPr>
        <w:t>实施情况</w:t>
      </w:r>
    </w:p>
    <w:p>
      <w:pPr>
        <w:spacing w:line="580" w:lineRule="exact"/>
        <w:ind w:firstLine="660" w:firstLineChars="200"/>
        <w:rPr>
          <w:rFonts w:hint="default" w:ascii="方正仿宋简体" w:hAnsi="方正仿宋简体" w:eastAsia="方正仿宋简体" w:cs="方正仿宋简体"/>
          <w:b w:val="0"/>
          <w:bCs/>
          <w:sz w:val="33"/>
          <w:szCs w:val="33"/>
          <w:lang w:val="en-US" w:eastAsia="zh-CN"/>
        </w:rPr>
      </w:pPr>
      <w:r>
        <w:rPr>
          <w:rFonts w:hint="eastAsia" w:ascii="Times New Roman" w:hAnsi="Times New Roman" w:eastAsia="方正仿宋简体" w:cs="Times New Roman"/>
          <w:b w:val="0"/>
          <w:bCs w:val="0"/>
          <w:kern w:val="2"/>
          <w:sz w:val="33"/>
          <w:szCs w:val="33"/>
          <w:highlight w:val="none"/>
          <w:lang w:val="en-US" w:eastAsia="zh-CN" w:bidi="ar-SA"/>
        </w:rPr>
        <w:t>2022</w:t>
      </w:r>
      <w:r>
        <w:rPr>
          <w:rFonts w:hint="eastAsia" w:ascii="方正仿宋简体" w:hAnsi="方正仿宋简体" w:eastAsia="方正仿宋简体" w:cs="方正仿宋简体"/>
          <w:b w:val="0"/>
          <w:bCs/>
          <w:sz w:val="33"/>
          <w:szCs w:val="33"/>
          <w:lang w:val="en-US" w:eastAsia="zh-CN"/>
        </w:rPr>
        <w:t>年向县财政申请就业创业补助资金共计</w:t>
      </w:r>
      <w:r>
        <w:rPr>
          <w:rFonts w:hint="eastAsia" w:ascii="Times New Roman" w:hAnsi="Times New Roman" w:eastAsia="方正仿宋简体" w:cs="Times New Roman"/>
          <w:b w:val="0"/>
          <w:bCs w:val="0"/>
          <w:kern w:val="2"/>
          <w:sz w:val="33"/>
          <w:szCs w:val="33"/>
          <w:highlight w:val="none"/>
          <w:lang w:val="en-US" w:eastAsia="zh-CN" w:bidi="ar-SA"/>
        </w:rPr>
        <w:t>2246</w:t>
      </w:r>
      <w:r>
        <w:rPr>
          <w:rFonts w:hint="eastAsia" w:ascii="方正仿宋简体" w:hAnsi="方正仿宋简体" w:eastAsia="方正仿宋简体" w:cs="方正仿宋简体"/>
          <w:b w:val="0"/>
          <w:bCs/>
          <w:sz w:val="33"/>
          <w:szCs w:val="33"/>
          <w:lang w:val="en-US" w:eastAsia="zh-CN"/>
        </w:rPr>
        <w:t>万元，用于拨付公益性岗位补贴、公益性岗位社保补贴、就业见习补贴、职业培训补贴等，切实加强就业帮扶政策落地落实。</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方正仿宋简体" w:hAnsi="方正仿宋简体" w:eastAsia="方正仿宋简体" w:cs="方正仿宋简体"/>
          <w:b/>
          <w:bCs w:val="0"/>
          <w:sz w:val="33"/>
          <w:szCs w:val="33"/>
        </w:rPr>
      </w:pPr>
      <w:r>
        <w:rPr>
          <w:rFonts w:hint="eastAsia" w:ascii="Times New Roman" w:hAnsi="Times New Roman" w:eastAsia="方正仿宋简体" w:cs="Times New Roman"/>
          <w:b w:val="0"/>
          <w:bCs w:val="0"/>
          <w:kern w:val="2"/>
          <w:sz w:val="33"/>
          <w:szCs w:val="33"/>
          <w:highlight w:val="none"/>
          <w:lang w:val="en-US" w:eastAsia="zh-CN" w:bidi="ar-SA"/>
        </w:rPr>
        <w:t>4.</w:t>
      </w:r>
      <w:r>
        <w:rPr>
          <w:rFonts w:hint="eastAsia" w:ascii="方正仿宋简体" w:hAnsi="方正仿宋简体" w:eastAsia="方正仿宋简体" w:cs="方正仿宋简体"/>
          <w:b/>
          <w:bCs w:val="0"/>
          <w:sz w:val="33"/>
          <w:szCs w:val="33"/>
        </w:rPr>
        <w:t>组织及管理</w:t>
      </w:r>
    </w:p>
    <w:p>
      <w:pPr>
        <w:spacing w:line="580" w:lineRule="exact"/>
        <w:ind w:firstLine="660" w:firstLineChars="200"/>
        <w:rPr>
          <w:rFonts w:hint="default" w:eastAsia="方正仿宋简体"/>
          <w:sz w:val="32"/>
          <w:szCs w:val="32"/>
          <w:lang w:val="en-US" w:eastAsia="zh-CN"/>
        </w:rPr>
      </w:pPr>
      <w:r>
        <w:rPr>
          <w:rFonts w:hint="eastAsia" w:ascii="方正仿宋简体" w:hAnsi="方正仿宋简体" w:eastAsia="方正仿宋简体" w:cs="方正仿宋简体"/>
          <w:b w:val="0"/>
          <w:bCs/>
          <w:sz w:val="33"/>
          <w:szCs w:val="33"/>
          <w:lang w:val="en-US" w:eastAsia="zh-CN"/>
        </w:rPr>
        <w:t>业务股室对补贴申报资料进行审核，就业局、人社局领导审批后，财务人员根据所需就业创业补助资金金额向县财政局进行项目资金申请，并进行资金拨付，严格执行专项资金管理办法，保障专款专用，确保资金使用的安全性、规范性和有效性。</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方正楷体简体" w:hAnsi="方正楷体简体" w:eastAsia="方正楷体简体" w:cs="方正楷体简体"/>
          <w:b/>
          <w:sz w:val="33"/>
          <w:szCs w:val="33"/>
        </w:rPr>
      </w:pPr>
      <w:r>
        <w:rPr>
          <w:rFonts w:hint="eastAsia" w:ascii="Times New Roman" w:hAnsi="Times New Roman" w:eastAsia="方正仿宋简体" w:cs="Times New Roman"/>
          <w:b w:val="0"/>
          <w:bCs w:val="0"/>
          <w:kern w:val="2"/>
          <w:sz w:val="33"/>
          <w:szCs w:val="33"/>
          <w:highlight w:val="none"/>
          <w:lang w:val="en-US" w:eastAsia="zh-CN" w:bidi="ar-SA"/>
        </w:rPr>
        <w:t>5.</w:t>
      </w:r>
      <w:r>
        <w:rPr>
          <w:rFonts w:hint="eastAsia" w:ascii="方正楷体简体" w:hAnsi="方正楷体简体" w:eastAsia="方正楷体简体" w:cs="方正楷体简体"/>
          <w:b/>
          <w:sz w:val="33"/>
          <w:szCs w:val="33"/>
        </w:rPr>
        <w:t>绩效目标</w:t>
      </w:r>
    </w:p>
    <w:p>
      <w:pPr>
        <w:spacing w:line="580" w:lineRule="exact"/>
        <w:ind w:firstLine="660" w:firstLineChars="200"/>
        <w:rPr>
          <w:rFonts w:hint="eastAsia" w:ascii="方正仿宋简体" w:hAnsi="方正仿宋简体" w:eastAsia="方正仿宋简体" w:cs="方正仿宋简体"/>
          <w:b w:val="0"/>
          <w:bCs/>
          <w:sz w:val="33"/>
          <w:szCs w:val="33"/>
          <w:lang w:val="en-US" w:eastAsia="zh-CN"/>
        </w:rPr>
      </w:pPr>
      <w:r>
        <w:rPr>
          <w:rFonts w:hint="eastAsia" w:ascii="方正仿宋简体" w:hAnsi="方正仿宋简体" w:eastAsia="方正仿宋简体" w:cs="方正仿宋简体"/>
          <w:b w:val="0"/>
          <w:bCs/>
          <w:sz w:val="33"/>
          <w:szCs w:val="33"/>
          <w:lang w:val="en-US" w:eastAsia="zh-CN"/>
        </w:rPr>
        <w:t>落实就业创业政策，完成城镇新增就业目标任务</w:t>
      </w:r>
      <w:r>
        <w:rPr>
          <w:rFonts w:hint="eastAsia" w:ascii="Times New Roman" w:hAnsi="Times New Roman" w:eastAsia="方正仿宋简体" w:cs="Times New Roman"/>
          <w:b w:val="0"/>
          <w:bCs w:val="0"/>
          <w:kern w:val="2"/>
          <w:sz w:val="33"/>
          <w:szCs w:val="33"/>
          <w:highlight w:val="none"/>
          <w:lang w:val="en-US" w:eastAsia="zh-CN" w:bidi="ar-SA"/>
        </w:rPr>
        <w:t>3430</w:t>
      </w:r>
      <w:r>
        <w:rPr>
          <w:rFonts w:hint="eastAsia" w:ascii="方正仿宋简体" w:hAnsi="方正仿宋简体" w:eastAsia="方正仿宋简体" w:cs="方正仿宋简体"/>
          <w:b w:val="0"/>
          <w:bCs/>
          <w:sz w:val="33"/>
          <w:szCs w:val="33"/>
          <w:lang w:val="en-US" w:eastAsia="zh-CN"/>
        </w:rPr>
        <w:t>人，就业困难人员再就业目标任务</w:t>
      </w:r>
      <w:r>
        <w:rPr>
          <w:rFonts w:hint="eastAsia" w:ascii="Times New Roman" w:hAnsi="Times New Roman" w:eastAsia="方正仿宋简体" w:cs="Times New Roman"/>
          <w:b w:val="0"/>
          <w:bCs w:val="0"/>
          <w:kern w:val="2"/>
          <w:sz w:val="33"/>
          <w:szCs w:val="33"/>
          <w:highlight w:val="none"/>
          <w:lang w:val="en-US" w:eastAsia="zh-CN" w:bidi="ar-SA"/>
        </w:rPr>
        <w:t>160</w:t>
      </w:r>
      <w:r>
        <w:rPr>
          <w:rFonts w:hint="eastAsia" w:ascii="方正仿宋简体" w:hAnsi="方正仿宋简体" w:eastAsia="方正仿宋简体" w:cs="方正仿宋简体"/>
          <w:b w:val="0"/>
          <w:bCs/>
          <w:sz w:val="33"/>
          <w:szCs w:val="33"/>
          <w:lang w:val="en-US" w:eastAsia="zh-CN"/>
        </w:rPr>
        <w:t>人，全年完成城镇失业人员再就业目标任务</w:t>
      </w:r>
      <w:r>
        <w:rPr>
          <w:rFonts w:hint="eastAsia" w:ascii="Times New Roman" w:hAnsi="Times New Roman" w:eastAsia="方正仿宋简体" w:cs="Times New Roman"/>
          <w:b w:val="0"/>
          <w:bCs w:val="0"/>
          <w:kern w:val="2"/>
          <w:sz w:val="33"/>
          <w:szCs w:val="33"/>
          <w:highlight w:val="none"/>
          <w:lang w:val="en-US" w:eastAsia="zh-CN" w:bidi="ar-SA"/>
        </w:rPr>
        <w:t>530</w:t>
      </w:r>
      <w:r>
        <w:rPr>
          <w:rFonts w:hint="eastAsia" w:ascii="方正仿宋简体" w:hAnsi="方正仿宋简体" w:eastAsia="方正仿宋简体" w:cs="方正仿宋简体"/>
          <w:b w:val="0"/>
          <w:bCs/>
          <w:sz w:val="33"/>
          <w:szCs w:val="33"/>
          <w:lang w:val="en-US" w:eastAsia="zh-CN"/>
        </w:rPr>
        <w:t>人，达到市城镇登记失业率控制在</w:t>
      </w:r>
      <w:r>
        <w:rPr>
          <w:rFonts w:hint="eastAsia" w:ascii="Times New Roman" w:hAnsi="Times New Roman" w:eastAsia="方正仿宋简体" w:cs="Times New Roman"/>
          <w:b w:val="0"/>
          <w:bCs w:val="0"/>
          <w:kern w:val="2"/>
          <w:sz w:val="33"/>
          <w:szCs w:val="33"/>
          <w:highlight w:val="none"/>
          <w:lang w:val="en-US" w:eastAsia="zh-CN" w:bidi="ar-SA"/>
        </w:rPr>
        <w:t>4.1%</w:t>
      </w:r>
      <w:r>
        <w:rPr>
          <w:rFonts w:hint="eastAsia" w:ascii="方正仿宋简体" w:hAnsi="方正仿宋简体" w:eastAsia="方正仿宋简体" w:cs="方正仿宋简体"/>
          <w:b w:val="0"/>
          <w:bCs/>
          <w:sz w:val="33"/>
          <w:szCs w:val="33"/>
          <w:lang w:val="en-US" w:eastAsia="zh-CN"/>
        </w:rPr>
        <w:t>以内要求。</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textAlignment w:val="auto"/>
        <w:outlineLvl w:val="9"/>
        <w:rPr>
          <w:rFonts w:hint="eastAsia" w:ascii="方正黑体简体" w:hAnsi="方正黑体简体" w:eastAsia="方正黑体简体" w:cs="方正黑体简体"/>
          <w:sz w:val="33"/>
          <w:szCs w:val="33"/>
        </w:rPr>
      </w:pPr>
      <w:r>
        <w:rPr>
          <w:rFonts w:hint="eastAsia" w:ascii="方正黑体简体" w:hAnsi="方正黑体简体" w:eastAsia="方正黑体简体" w:cs="方正黑体简体"/>
          <w:sz w:val="33"/>
          <w:szCs w:val="33"/>
        </w:rPr>
        <w:t>二、绩效自评工作情况</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3" w:firstLineChars="200"/>
        <w:jc w:val="both"/>
        <w:textAlignment w:val="auto"/>
        <w:outlineLvl w:val="9"/>
        <w:rPr>
          <w:rFonts w:hint="eastAsia" w:ascii="方正楷体简体" w:hAnsi="方正楷体简体" w:eastAsia="方正楷体简体" w:cs="方正楷体简体"/>
          <w:b/>
          <w:sz w:val="33"/>
          <w:szCs w:val="33"/>
        </w:rPr>
      </w:pPr>
      <w:r>
        <w:rPr>
          <w:rFonts w:hint="eastAsia" w:ascii="方正楷体简体" w:hAnsi="方正楷体简体" w:eastAsia="方正楷体简体" w:cs="方正楷体简体"/>
          <w:b/>
          <w:sz w:val="33"/>
          <w:szCs w:val="33"/>
        </w:rPr>
        <w:t>（一）自评工作组织领导</w:t>
      </w:r>
    </w:p>
    <w:p>
      <w:pPr>
        <w:spacing w:line="580" w:lineRule="exact"/>
        <w:ind w:firstLine="660" w:firstLineChars="200"/>
        <w:rPr>
          <w:rFonts w:hint="eastAsia" w:eastAsia="方正楷体简体"/>
          <w:b/>
          <w:sz w:val="32"/>
          <w:szCs w:val="32"/>
        </w:rPr>
      </w:pPr>
      <w:r>
        <w:rPr>
          <w:rFonts w:hint="eastAsia" w:ascii="方正仿宋简体" w:hAnsi="方正仿宋简体" w:eastAsia="方正仿宋简体" w:cs="方正仿宋简体"/>
          <w:b w:val="0"/>
          <w:bCs/>
          <w:sz w:val="33"/>
          <w:szCs w:val="33"/>
          <w:lang w:val="en-US" w:eastAsia="zh-CN"/>
        </w:rPr>
        <w:t>我局根据《乐至县财政支出绩效评价管理办法》（乐财规</w:t>
      </w:r>
      <w:r>
        <w:rPr>
          <w:rFonts w:hint="eastAsia" w:ascii="Times New Roman" w:hAnsi="Times New Roman" w:eastAsia="方正仿宋简体" w:cs="Times New Roman"/>
          <w:b w:val="0"/>
          <w:bCs w:val="0"/>
          <w:kern w:val="2"/>
          <w:sz w:val="33"/>
          <w:szCs w:val="33"/>
          <w:highlight w:val="none"/>
          <w:lang w:val="en-US" w:eastAsia="zh-CN" w:bidi="ar-SA"/>
        </w:rPr>
        <w:t>[2021]1</w:t>
      </w:r>
      <w:r>
        <w:rPr>
          <w:rFonts w:hint="eastAsia" w:ascii="方正仿宋简体" w:hAnsi="方正仿宋简体" w:eastAsia="方正仿宋简体" w:cs="方正仿宋简体"/>
          <w:b w:val="0"/>
          <w:bCs/>
          <w:sz w:val="33"/>
          <w:szCs w:val="33"/>
          <w:lang w:val="en-US" w:eastAsia="zh-CN"/>
        </w:rPr>
        <w:t>号）和《关于开展</w:t>
      </w:r>
      <w:r>
        <w:rPr>
          <w:rFonts w:hint="eastAsia" w:ascii="Times New Roman" w:hAnsi="Times New Roman" w:eastAsia="方正仿宋简体" w:cs="Times New Roman"/>
          <w:b w:val="0"/>
          <w:bCs w:val="0"/>
          <w:kern w:val="2"/>
          <w:sz w:val="33"/>
          <w:szCs w:val="33"/>
          <w:highlight w:val="none"/>
          <w:lang w:val="en-US" w:eastAsia="zh-CN" w:bidi="ar-SA"/>
        </w:rPr>
        <w:t>2021</w:t>
      </w:r>
      <w:r>
        <w:rPr>
          <w:rFonts w:hint="eastAsia" w:ascii="方正仿宋简体" w:hAnsi="方正仿宋简体" w:eastAsia="方正仿宋简体" w:cs="方正仿宋简体"/>
          <w:b w:val="0"/>
          <w:bCs/>
          <w:sz w:val="33"/>
          <w:szCs w:val="33"/>
          <w:lang w:val="en-US" w:eastAsia="zh-CN"/>
        </w:rPr>
        <w:t>年度财政支出绩效自评工作的通知》（乐财监督绩效</w:t>
      </w:r>
      <w:r>
        <w:rPr>
          <w:rFonts w:hint="eastAsia" w:ascii="Times New Roman" w:hAnsi="Times New Roman" w:eastAsia="方正仿宋简体" w:cs="Times New Roman"/>
          <w:b w:val="0"/>
          <w:bCs w:val="0"/>
          <w:kern w:val="2"/>
          <w:sz w:val="33"/>
          <w:szCs w:val="33"/>
          <w:highlight w:val="none"/>
          <w:lang w:val="en-US" w:eastAsia="zh-CN" w:bidi="ar-SA"/>
        </w:rPr>
        <w:t>[2022]5</w:t>
      </w:r>
      <w:r>
        <w:rPr>
          <w:rFonts w:hint="eastAsia" w:ascii="方正仿宋简体" w:hAnsi="方正仿宋简体" w:eastAsia="方正仿宋简体" w:cs="方正仿宋简体"/>
          <w:b w:val="0"/>
          <w:bCs/>
          <w:sz w:val="33"/>
          <w:szCs w:val="33"/>
          <w:lang w:val="en-US" w:eastAsia="zh-CN"/>
        </w:rPr>
        <w:t>号）文件要求，成立专门绩效评价工作小组，以保证绩效评价工作顺利开展。</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3" w:firstLineChars="200"/>
        <w:jc w:val="both"/>
        <w:textAlignment w:val="auto"/>
        <w:outlineLvl w:val="9"/>
        <w:rPr>
          <w:rFonts w:hint="eastAsia" w:ascii="方正楷体简体" w:hAnsi="方正楷体简体" w:eastAsia="方正楷体简体" w:cs="方正楷体简体"/>
          <w:b/>
          <w:sz w:val="33"/>
          <w:szCs w:val="33"/>
        </w:rPr>
      </w:pPr>
      <w:r>
        <w:rPr>
          <w:rFonts w:hint="eastAsia" w:ascii="方正楷体简体" w:hAnsi="方正楷体简体" w:eastAsia="方正楷体简体" w:cs="方正楷体简体"/>
          <w:b/>
          <w:sz w:val="33"/>
          <w:szCs w:val="33"/>
        </w:rPr>
        <w:t>（二）自评方式、方法、重点等</w:t>
      </w:r>
    </w:p>
    <w:p>
      <w:pPr>
        <w:spacing w:line="580" w:lineRule="exact"/>
        <w:ind w:firstLine="660" w:firstLineChars="200"/>
        <w:rPr>
          <w:rFonts w:hint="eastAsia" w:eastAsia="方正黑体简体"/>
          <w:sz w:val="32"/>
          <w:szCs w:val="32"/>
        </w:rPr>
      </w:pPr>
      <w:r>
        <w:rPr>
          <w:rFonts w:hint="eastAsia" w:ascii="方正仿宋简体" w:hAnsi="方正仿宋简体" w:eastAsia="方正仿宋简体" w:cs="方正仿宋简体"/>
          <w:b w:val="0"/>
          <w:bCs/>
          <w:sz w:val="33"/>
          <w:szCs w:val="33"/>
          <w:lang w:val="en-US" w:eastAsia="zh-CN"/>
        </w:rPr>
        <w:t>我局通过绩效评价工作小组讨论的方式，采用项目实施情况、项目年度总体任务、相关绩效指标任务等方面，来开展</w:t>
      </w:r>
      <w:r>
        <w:rPr>
          <w:rFonts w:hint="eastAsia" w:ascii="Times New Roman" w:hAnsi="Times New Roman" w:eastAsia="方正仿宋简体" w:cs="Times New Roman"/>
          <w:b w:val="0"/>
          <w:bCs w:val="0"/>
          <w:kern w:val="2"/>
          <w:sz w:val="33"/>
          <w:szCs w:val="33"/>
          <w:highlight w:val="none"/>
          <w:lang w:val="en-US" w:eastAsia="zh-CN" w:bidi="ar-SA"/>
        </w:rPr>
        <w:t>2022</w:t>
      </w:r>
      <w:r>
        <w:rPr>
          <w:rFonts w:hint="eastAsia" w:ascii="方正仿宋简体" w:hAnsi="方正仿宋简体" w:eastAsia="方正仿宋简体" w:cs="方正仿宋简体"/>
          <w:b w:val="0"/>
          <w:bCs/>
          <w:sz w:val="33"/>
          <w:szCs w:val="33"/>
          <w:lang w:val="en-US" w:eastAsia="zh-CN"/>
        </w:rPr>
        <w:t>年度部门项目支出绩效自评工作。</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textAlignment w:val="auto"/>
        <w:outlineLvl w:val="9"/>
        <w:rPr>
          <w:rFonts w:hint="eastAsia" w:ascii="方正黑体简体" w:hAnsi="方正黑体简体" w:eastAsia="方正黑体简体" w:cs="方正黑体简体"/>
          <w:sz w:val="33"/>
          <w:szCs w:val="33"/>
        </w:rPr>
      </w:pPr>
      <w:r>
        <w:rPr>
          <w:rFonts w:hint="eastAsia" w:ascii="方正黑体简体" w:hAnsi="方正黑体简体" w:eastAsia="方正黑体简体" w:cs="方正黑体简体"/>
          <w:sz w:val="33"/>
          <w:szCs w:val="33"/>
        </w:rPr>
        <w:t>三、评价结论</w:t>
      </w:r>
    </w:p>
    <w:p>
      <w:pPr>
        <w:pStyle w:val="7"/>
        <w:keepNext w:val="0"/>
        <w:keepLines w:val="0"/>
        <w:pageBreakBefore w:val="0"/>
        <w:widowControl w:val="0"/>
        <w:kinsoku/>
        <w:wordWrap/>
        <w:overflowPunct/>
        <w:topLinePunct w:val="0"/>
        <w:autoSpaceDE/>
        <w:autoSpaceDN/>
        <w:bidi w:val="0"/>
        <w:adjustRightInd/>
        <w:snapToGrid/>
        <w:spacing w:line="580" w:lineRule="exact"/>
        <w:ind w:firstLine="646" w:firstLineChars="196"/>
        <w:textAlignment w:val="auto"/>
        <w:rPr>
          <w:rFonts w:eastAsia="方正仿宋简体"/>
          <w:sz w:val="32"/>
          <w:szCs w:val="32"/>
        </w:rPr>
      </w:pPr>
      <w:r>
        <w:rPr>
          <w:rFonts w:hint="eastAsia" w:ascii="Times New Roman" w:hAnsi="Times New Roman" w:eastAsia="方正仿宋简体" w:cs="Times New Roman"/>
          <w:b w:val="0"/>
          <w:bCs w:val="0"/>
          <w:kern w:val="2"/>
          <w:sz w:val="33"/>
          <w:szCs w:val="33"/>
          <w:highlight w:val="none"/>
          <w:lang w:val="en-US" w:eastAsia="zh-CN" w:bidi="ar-SA"/>
        </w:rPr>
        <w:t>2022</w:t>
      </w:r>
      <w:r>
        <w:rPr>
          <w:rFonts w:hint="eastAsia" w:ascii="方正仿宋简体" w:hAnsi="方正仿宋简体" w:eastAsia="方正仿宋简体" w:cs="方正仿宋简体"/>
          <w:b w:val="0"/>
          <w:bCs/>
          <w:kern w:val="2"/>
          <w:sz w:val="33"/>
          <w:szCs w:val="33"/>
          <w:lang w:val="en-US" w:eastAsia="zh-CN" w:bidi="ar-SA"/>
        </w:rPr>
        <w:t>年我单位认真贯彻落实各项就业创业政策，落实就业创业政策。整体支出绩效目标完成较好，评价总分</w:t>
      </w:r>
      <w:r>
        <w:rPr>
          <w:rFonts w:hint="eastAsia" w:ascii="Times New Roman" w:hAnsi="Times New Roman" w:eastAsia="方正仿宋简体" w:cs="Times New Roman"/>
          <w:b w:val="0"/>
          <w:bCs w:val="0"/>
          <w:kern w:val="2"/>
          <w:sz w:val="33"/>
          <w:szCs w:val="33"/>
          <w:highlight w:val="none"/>
          <w:lang w:val="en-US" w:eastAsia="zh-CN" w:bidi="ar-SA"/>
        </w:rPr>
        <w:t>100</w:t>
      </w:r>
      <w:r>
        <w:rPr>
          <w:rFonts w:hint="eastAsia" w:ascii="方正仿宋简体" w:hAnsi="方正仿宋简体" w:eastAsia="方正仿宋简体" w:cs="方正仿宋简体"/>
          <w:b w:val="0"/>
          <w:bCs/>
          <w:kern w:val="2"/>
          <w:sz w:val="33"/>
          <w:szCs w:val="33"/>
          <w:lang w:val="en-US" w:eastAsia="zh-CN" w:bidi="ar-SA"/>
        </w:rPr>
        <w:t>分，按照综合评分结果，依据乐财规</w:t>
      </w:r>
      <w:r>
        <w:rPr>
          <w:rFonts w:hint="eastAsia" w:ascii="Times New Roman" w:hAnsi="Times New Roman" w:eastAsia="方正仿宋简体" w:cs="Times New Roman"/>
          <w:b w:val="0"/>
          <w:bCs w:val="0"/>
          <w:kern w:val="2"/>
          <w:sz w:val="33"/>
          <w:szCs w:val="33"/>
          <w:highlight w:val="none"/>
          <w:lang w:val="en-US" w:eastAsia="zh-CN" w:bidi="ar-SA"/>
        </w:rPr>
        <w:t>〔2021〕1</w:t>
      </w:r>
      <w:r>
        <w:rPr>
          <w:rFonts w:hint="eastAsia" w:ascii="方正仿宋简体" w:hAnsi="方正仿宋简体" w:eastAsia="方正仿宋简体" w:cs="方正仿宋简体"/>
          <w:b w:val="0"/>
          <w:bCs/>
          <w:kern w:val="2"/>
          <w:sz w:val="33"/>
          <w:szCs w:val="33"/>
          <w:lang w:val="en-US" w:eastAsia="zh-CN" w:bidi="ar-SA"/>
        </w:rPr>
        <w:t>号规定确定绩效等级为“优秀”。</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textAlignment w:val="auto"/>
        <w:outlineLvl w:val="9"/>
        <w:rPr>
          <w:rFonts w:hint="eastAsia" w:ascii="方正黑体简体" w:hAnsi="方正黑体简体" w:eastAsia="方正黑体简体" w:cs="方正黑体简体"/>
          <w:sz w:val="33"/>
          <w:szCs w:val="33"/>
        </w:rPr>
      </w:pPr>
      <w:r>
        <w:rPr>
          <w:rFonts w:hint="eastAsia" w:ascii="方正黑体简体" w:hAnsi="方正黑体简体" w:eastAsia="方正黑体简体" w:cs="方正黑体简体"/>
          <w:sz w:val="33"/>
          <w:szCs w:val="33"/>
        </w:rPr>
        <w:t>四、绩效分析</w:t>
      </w:r>
    </w:p>
    <w:p>
      <w:pPr>
        <w:spacing w:line="580" w:lineRule="exact"/>
        <w:ind w:firstLine="660" w:firstLineChars="200"/>
        <w:rPr>
          <w:rFonts w:eastAsia="方正仿宋简体"/>
          <w:sz w:val="32"/>
          <w:szCs w:val="32"/>
        </w:rPr>
      </w:pPr>
      <w:r>
        <w:rPr>
          <w:rFonts w:hint="eastAsia" w:ascii="Times New Roman" w:hAnsi="Times New Roman" w:eastAsia="方正仿宋简体" w:cs="Times New Roman"/>
          <w:b w:val="0"/>
          <w:bCs w:val="0"/>
          <w:kern w:val="2"/>
          <w:sz w:val="33"/>
          <w:szCs w:val="33"/>
          <w:highlight w:val="none"/>
          <w:lang w:val="en-US" w:eastAsia="zh-CN" w:bidi="ar-SA"/>
        </w:rPr>
        <w:t>2022</w:t>
      </w:r>
      <w:r>
        <w:rPr>
          <w:rFonts w:hint="eastAsia" w:ascii="方正仿宋简体" w:hAnsi="方正仿宋简体" w:eastAsia="方正仿宋简体" w:cs="方正仿宋简体"/>
          <w:b w:val="0"/>
          <w:bCs/>
          <w:sz w:val="33"/>
          <w:szCs w:val="33"/>
          <w:lang w:val="en-US" w:eastAsia="zh-CN"/>
        </w:rPr>
        <w:t>年就业创业补助资金项目支出绩效目标均较好完成，完成城镇新增就业目标任务</w:t>
      </w:r>
      <w:r>
        <w:rPr>
          <w:rFonts w:hint="eastAsia" w:ascii="Times New Roman" w:hAnsi="Times New Roman" w:eastAsia="方正仿宋简体" w:cs="Times New Roman"/>
          <w:b w:val="0"/>
          <w:bCs w:val="0"/>
          <w:kern w:val="2"/>
          <w:sz w:val="33"/>
          <w:szCs w:val="33"/>
          <w:highlight w:val="none"/>
          <w:lang w:val="en-US" w:eastAsia="zh-CN" w:bidi="ar-SA"/>
        </w:rPr>
        <w:t>3430</w:t>
      </w:r>
      <w:r>
        <w:rPr>
          <w:rFonts w:hint="eastAsia" w:ascii="方正仿宋简体" w:hAnsi="方正仿宋简体" w:eastAsia="方正仿宋简体" w:cs="方正仿宋简体"/>
          <w:b w:val="0"/>
          <w:bCs/>
          <w:sz w:val="33"/>
          <w:szCs w:val="33"/>
          <w:lang w:val="en-US" w:eastAsia="zh-CN"/>
        </w:rPr>
        <w:t>人，就业困难人员再就业目标任务</w:t>
      </w:r>
      <w:r>
        <w:rPr>
          <w:rFonts w:hint="eastAsia" w:ascii="Times New Roman" w:hAnsi="Times New Roman" w:eastAsia="方正仿宋简体" w:cs="Times New Roman"/>
          <w:b w:val="0"/>
          <w:bCs w:val="0"/>
          <w:kern w:val="2"/>
          <w:sz w:val="33"/>
          <w:szCs w:val="33"/>
          <w:highlight w:val="none"/>
          <w:lang w:val="en-US" w:eastAsia="zh-CN" w:bidi="ar-SA"/>
        </w:rPr>
        <w:t>160</w:t>
      </w:r>
      <w:r>
        <w:rPr>
          <w:rFonts w:hint="eastAsia" w:ascii="方正仿宋简体" w:hAnsi="方正仿宋简体" w:eastAsia="方正仿宋简体" w:cs="方正仿宋简体"/>
          <w:b w:val="0"/>
          <w:bCs/>
          <w:sz w:val="33"/>
          <w:szCs w:val="33"/>
          <w:lang w:val="en-US" w:eastAsia="zh-CN"/>
        </w:rPr>
        <w:t>人，全年完成城镇失业人员再就业目标任</w:t>
      </w:r>
      <w:r>
        <w:rPr>
          <w:rFonts w:hint="eastAsia" w:ascii="Times New Roman" w:hAnsi="Times New Roman" w:eastAsia="方正仿宋简体" w:cs="Times New Roman"/>
          <w:b w:val="0"/>
          <w:bCs w:val="0"/>
          <w:kern w:val="2"/>
          <w:sz w:val="33"/>
          <w:szCs w:val="33"/>
          <w:highlight w:val="none"/>
          <w:lang w:val="en-US" w:eastAsia="zh-CN" w:bidi="ar-SA"/>
        </w:rPr>
        <w:t>务530</w:t>
      </w:r>
      <w:r>
        <w:rPr>
          <w:rFonts w:hint="eastAsia" w:ascii="方正仿宋简体" w:hAnsi="方正仿宋简体" w:eastAsia="方正仿宋简体" w:cs="方正仿宋简体"/>
          <w:b w:val="0"/>
          <w:bCs/>
          <w:sz w:val="33"/>
          <w:szCs w:val="33"/>
          <w:lang w:val="en-US" w:eastAsia="zh-CN"/>
        </w:rPr>
        <w:t>人，达到市城镇登记失业率控制在</w:t>
      </w:r>
      <w:r>
        <w:rPr>
          <w:rFonts w:hint="eastAsia" w:ascii="Times New Roman" w:hAnsi="Times New Roman" w:eastAsia="方正仿宋简体" w:cs="Times New Roman"/>
          <w:b w:val="0"/>
          <w:bCs w:val="0"/>
          <w:kern w:val="2"/>
          <w:sz w:val="33"/>
          <w:szCs w:val="33"/>
          <w:highlight w:val="none"/>
          <w:lang w:val="en-US" w:eastAsia="zh-CN" w:bidi="ar-SA"/>
        </w:rPr>
        <w:t>4.1%</w:t>
      </w:r>
      <w:r>
        <w:rPr>
          <w:rFonts w:hint="eastAsia" w:ascii="方正仿宋简体" w:hAnsi="方正仿宋简体" w:eastAsia="方正仿宋简体" w:cs="方正仿宋简体"/>
          <w:b w:val="0"/>
          <w:bCs/>
          <w:sz w:val="33"/>
          <w:szCs w:val="33"/>
          <w:lang w:val="en-US" w:eastAsia="zh-CN"/>
        </w:rPr>
        <w:t>以内要求，切实落实了就业创业政策。</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textAlignment w:val="auto"/>
        <w:outlineLvl w:val="9"/>
        <w:rPr>
          <w:rFonts w:hint="eastAsia" w:ascii="方正黑体简体" w:hAnsi="方正黑体简体" w:eastAsia="方正黑体简体" w:cs="方正黑体简体"/>
          <w:sz w:val="33"/>
          <w:szCs w:val="33"/>
        </w:rPr>
      </w:pPr>
      <w:r>
        <w:rPr>
          <w:rFonts w:hint="eastAsia" w:ascii="方正黑体简体" w:hAnsi="方正黑体简体" w:eastAsia="方正黑体简体" w:cs="方正黑体简体"/>
          <w:sz w:val="33"/>
          <w:szCs w:val="33"/>
        </w:rPr>
        <w:t>五、主要经验及做法、存在的问题和建议</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3" w:firstLineChars="200"/>
        <w:jc w:val="both"/>
        <w:textAlignment w:val="auto"/>
        <w:outlineLvl w:val="9"/>
        <w:rPr>
          <w:rFonts w:hint="eastAsia" w:ascii="方正楷体简体" w:hAnsi="方正楷体简体" w:eastAsia="方正楷体简体" w:cs="方正楷体简体"/>
          <w:b/>
          <w:sz w:val="33"/>
          <w:szCs w:val="33"/>
        </w:rPr>
      </w:pPr>
      <w:r>
        <w:rPr>
          <w:rFonts w:hint="eastAsia" w:ascii="方正楷体简体" w:hAnsi="方正楷体简体" w:eastAsia="方正楷体简体" w:cs="方正楷体简体"/>
          <w:b/>
          <w:sz w:val="33"/>
          <w:szCs w:val="33"/>
        </w:rPr>
        <w:t>（一）主要经验及做法</w:t>
      </w:r>
    </w:p>
    <w:p>
      <w:pPr>
        <w:pStyle w:val="7"/>
        <w:keepNext w:val="0"/>
        <w:keepLines w:val="0"/>
        <w:pageBreakBefore w:val="0"/>
        <w:widowControl w:val="0"/>
        <w:kinsoku/>
        <w:wordWrap/>
        <w:overflowPunct/>
        <w:topLinePunct w:val="0"/>
        <w:autoSpaceDE/>
        <w:autoSpaceDN/>
        <w:bidi w:val="0"/>
        <w:adjustRightInd/>
        <w:snapToGrid/>
        <w:spacing w:line="580" w:lineRule="exact"/>
        <w:ind w:firstLine="646" w:firstLineChars="196"/>
        <w:textAlignment w:val="auto"/>
        <w:rPr>
          <w:rFonts w:hint="eastAsia" w:ascii="仿宋" w:hAnsi="仿宋" w:eastAsia="仿宋" w:cs="仿宋"/>
          <w:i w:val="0"/>
          <w:iCs w:val="0"/>
          <w:caps w:val="0"/>
          <w:color w:val="424242"/>
          <w:spacing w:val="0"/>
          <w:kern w:val="2"/>
          <w:sz w:val="32"/>
          <w:szCs w:val="32"/>
          <w:shd w:val="clear" w:color="auto" w:fill="FFFFFF"/>
          <w:lang w:val="en-US" w:eastAsia="zh-CN" w:bidi="ar-SA"/>
        </w:rPr>
      </w:pPr>
      <w:r>
        <w:rPr>
          <w:rFonts w:hint="eastAsia" w:ascii="Times New Roman" w:hAnsi="Times New Roman" w:eastAsia="方正仿宋简体" w:cs="Times New Roman"/>
          <w:b w:val="0"/>
          <w:bCs w:val="0"/>
          <w:kern w:val="2"/>
          <w:sz w:val="33"/>
          <w:szCs w:val="33"/>
          <w:highlight w:val="none"/>
          <w:lang w:val="en-US" w:eastAsia="zh-CN" w:bidi="ar-SA"/>
        </w:rPr>
        <w:t>1.</w:t>
      </w:r>
      <w:r>
        <w:rPr>
          <w:rFonts w:hint="eastAsia" w:ascii="方正仿宋简体" w:hAnsi="方正仿宋简体" w:eastAsia="方正仿宋简体" w:cs="方正仿宋简体"/>
          <w:b w:val="0"/>
          <w:bCs/>
          <w:kern w:val="2"/>
          <w:sz w:val="33"/>
          <w:szCs w:val="33"/>
          <w:lang w:val="en-US" w:eastAsia="zh-CN" w:bidi="ar-SA"/>
        </w:rPr>
        <w:t>成立项目小组，分工明确、落实责任，确保各项项目指标顺利完成。</w:t>
      </w:r>
    </w:p>
    <w:p>
      <w:pPr>
        <w:pStyle w:val="7"/>
        <w:keepNext w:val="0"/>
        <w:keepLines w:val="0"/>
        <w:pageBreakBefore w:val="0"/>
        <w:widowControl w:val="0"/>
        <w:kinsoku/>
        <w:wordWrap/>
        <w:overflowPunct/>
        <w:topLinePunct w:val="0"/>
        <w:autoSpaceDE/>
        <w:autoSpaceDN/>
        <w:bidi w:val="0"/>
        <w:adjustRightInd/>
        <w:snapToGrid/>
        <w:spacing w:line="580" w:lineRule="exact"/>
        <w:ind w:firstLine="646" w:firstLineChars="196"/>
        <w:textAlignment w:val="auto"/>
        <w:rPr>
          <w:rFonts w:hint="default" w:ascii="方正仿宋简体" w:hAnsi="方正仿宋简体" w:eastAsia="方正仿宋简体" w:cs="方正仿宋简体"/>
          <w:b w:val="0"/>
          <w:bCs/>
          <w:kern w:val="2"/>
          <w:sz w:val="33"/>
          <w:szCs w:val="33"/>
          <w:lang w:val="en-US" w:eastAsia="zh-CN" w:bidi="ar-SA"/>
        </w:rPr>
      </w:pPr>
      <w:r>
        <w:rPr>
          <w:rFonts w:hint="eastAsia" w:ascii="Times New Roman" w:hAnsi="Times New Roman" w:eastAsia="方正仿宋简体" w:cs="Times New Roman"/>
          <w:b w:val="0"/>
          <w:bCs w:val="0"/>
          <w:kern w:val="2"/>
          <w:sz w:val="33"/>
          <w:szCs w:val="33"/>
          <w:highlight w:val="none"/>
          <w:lang w:val="en-US" w:eastAsia="zh-CN" w:bidi="ar-SA"/>
        </w:rPr>
        <w:t>2.</w:t>
      </w:r>
      <w:r>
        <w:rPr>
          <w:rFonts w:hint="eastAsia" w:ascii="方正仿宋简体" w:hAnsi="方正仿宋简体" w:eastAsia="方正仿宋简体" w:cs="方正仿宋简体"/>
          <w:b w:val="0"/>
          <w:bCs/>
          <w:kern w:val="2"/>
          <w:sz w:val="33"/>
          <w:szCs w:val="33"/>
          <w:lang w:val="en-US" w:eastAsia="zh-CN" w:bidi="ar-SA"/>
        </w:rPr>
        <w:t>严格按照资金管理制度及财务管理制度实施，本着厉行节约的原则，加强资金管理和监督，确保专款专用。</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3" w:firstLineChars="200"/>
        <w:jc w:val="both"/>
        <w:textAlignment w:val="auto"/>
        <w:outlineLvl w:val="9"/>
        <w:rPr>
          <w:rFonts w:hint="eastAsia" w:ascii="方正楷体简体" w:hAnsi="方正楷体简体" w:eastAsia="方正楷体简体" w:cs="方正楷体简体"/>
          <w:b/>
          <w:sz w:val="33"/>
          <w:szCs w:val="33"/>
        </w:rPr>
      </w:pPr>
      <w:r>
        <w:rPr>
          <w:rFonts w:hint="eastAsia" w:ascii="方正楷体简体" w:hAnsi="方正楷体简体" w:eastAsia="方正楷体简体" w:cs="方正楷体简体"/>
          <w:b/>
          <w:sz w:val="33"/>
          <w:szCs w:val="33"/>
        </w:rPr>
        <w:t>（二）存在的问题</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方正仿宋简体" w:hAnsi="方正仿宋简体" w:eastAsia="方正仿宋简体" w:cs="方正仿宋简体"/>
          <w:b w:val="0"/>
          <w:bCs/>
          <w:sz w:val="33"/>
          <w:szCs w:val="33"/>
          <w:lang w:eastAsia="zh-CN"/>
        </w:rPr>
      </w:pPr>
      <w:r>
        <w:rPr>
          <w:rFonts w:hint="eastAsia" w:ascii="方正仿宋简体" w:hAnsi="方正仿宋简体" w:eastAsia="方正仿宋简体" w:cs="方正仿宋简体"/>
          <w:b w:val="0"/>
          <w:bCs/>
          <w:sz w:val="33"/>
          <w:szCs w:val="33"/>
          <w:highlight w:val="none"/>
          <w:lang w:val="en-US" w:eastAsia="zh-CN"/>
        </w:rPr>
        <w:t>待遇支付成功率有待进一步提高，存在拨付失败、重新拨付的情况</w:t>
      </w:r>
      <w:r>
        <w:rPr>
          <w:rFonts w:hint="eastAsia" w:ascii="方正仿宋简体" w:hAnsi="方正仿宋简体" w:eastAsia="方正仿宋简体" w:cs="方正仿宋简体"/>
          <w:b w:val="0"/>
          <w:bCs/>
          <w:sz w:val="33"/>
          <w:szCs w:val="33"/>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3" w:firstLineChars="200"/>
        <w:jc w:val="both"/>
        <w:textAlignment w:val="auto"/>
        <w:outlineLvl w:val="9"/>
        <w:rPr>
          <w:rFonts w:hint="eastAsia" w:ascii="方正楷体简体" w:hAnsi="方正楷体简体" w:eastAsia="方正楷体简体" w:cs="方正楷体简体"/>
          <w:b/>
          <w:sz w:val="33"/>
          <w:szCs w:val="33"/>
        </w:rPr>
      </w:pPr>
      <w:r>
        <w:rPr>
          <w:rFonts w:hint="eastAsia" w:ascii="方正楷体简体" w:hAnsi="方正楷体简体" w:eastAsia="方正楷体简体" w:cs="方正楷体简体"/>
          <w:b/>
          <w:sz w:val="33"/>
          <w:szCs w:val="33"/>
        </w:rPr>
        <w:t>（三）建议和改进措施</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方正仿宋简体" w:hAnsi="方正仿宋简体" w:eastAsia="方正仿宋简体" w:cs="方正仿宋简体"/>
          <w:b w:val="0"/>
          <w:bCs/>
          <w:sz w:val="33"/>
          <w:szCs w:val="33"/>
          <w:lang w:val="en-US" w:eastAsia="zh-CN"/>
        </w:rPr>
      </w:pPr>
      <w:r>
        <w:rPr>
          <w:rFonts w:hint="eastAsia" w:ascii="方正仿宋简体" w:hAnsi="方正仿宋简体" w:eastAsia="方正仿宋简体" w:cs="方正仿宋简体"/>
          <w:b w:val="0"/>
          <w:bCs/>
          <w:sz w:val="33"/>
          <w:szCs w:val="33"/>
          <w:lang w:val="en-US" w:eastAsia="zh-CN"/>
        </w:rPr>
        <w:t>加大就业创业政策宣传力度，加强相关补贴政策落实，进一步提高就业创业补助资金使用度。</w:t>
      </w:r>
    </w:p>
    <w:p>
      <w:pPr>
        <w:spacing w:line="580" w:lineRule="exact"/>
        <w:ind w:firstLine="640" w:firstLineChars="200"/>
        <w:rPr>
          <w:rFonts w:hint="eastAsia" w:ascii="仿宋" w:hAnsi="仿宋" w:eastAsia="仿宋" w:cs="仿宋"/>
          <w:i w:val="0"/>
          <w:iCs w:val="0"/>
          <w:caps w:val="0"/>
          <w:color w:val="424242"/>
          <w:spacing w:val="0"/>
          <w:kern w:val="2"/>
          <w:sz w:val="32"/>
          <w:szCs w:val="32"/>
          <w:shd w:val="clear" w:color="auto" w:fill="FFFFFF"/>
          <w:lang w:val="en-US" w:eastAsia="zh-CN" w:bidi="ar-SA"/>
        </w:rPr>
      </w:pPr>
    </w:p>
    <w:p>
      <w:pPr>
        <w:spacing w:line="580" w:lineRule="exact"/>
        <w:ind w:firstLine="660" w:firstLineChars="200"/>
        <w:rPr>
          <w:rFonts w:eastAsia="方正仿宋简体"/>
          <w:sz w:val="32"/>
          <w:szCs w:val="32"/>
        </w:rPr>
      </w:pPr>
      <w:r>
        <w:rPr>
          <w:rFonts w:hint="eastAsia" w:ascii="方正仿宋简体" w:hAnsi="方正仿宋简体" w:eastAsia="方正仿宋简体" w:cs="方正仿宋简体"/>
          <w:b w:val="0"/>
          <w:bCs/>
          <w:sz w:val="33"/>
          <w:szCs w:val="33"/>
          <w:lang w:eastAsia="zh-CN"/>
        </w:rPr>
        <w:t>附件：</w:t>
      </w:r>
      <w:r>
        <w:rPr>
          <w:rFonts w:hint="eastAsia" w:ascii="Times New Roman" w:hAnsi="Times New Roman" w:eastAsia="方正仿宋简体" w:cs="Times New Roman"/>
          <w:b w:val="0"/>
          <w:bCs w:val="0"/>
          <w:kern w:val="2"/>
          <w:sz w:val="33"/>
          <w:szCs w:val="33"/>
          <w:highlight w:val="none"/>
          <w:lang w:val="en-US" w:eastAsia="zh-CN" w:bidi="ar-SA"/>
        </w:rPr>
        <w:t>2-</w:t>
      </w:r>
      <w:r>
        <w:rPr>
          <w:rFonts w:hint="eastAsia" w:ascii="Times New Roman" w:hAnsi="Times New Roman" w:eastAsia="方正仿宋简体" w:cs="Times New Roman"/>
          <w:b w:val="0"/>
          <w:bCs w:val="0"/>
          <w:kern w:val="2"/>
          <w:sz w:val="33"/>
          <w:szCs w:val="33"/>
          <w:highlight w:val="none"/>
          <w:lang w:val="en-US" w:eastAsia="zh-CN" w:bidi="ar-SA"/>
        </w:rPr>
        <w:t>1.2022</w:t>
      </w:r>
      <w:r>
        <w:rPr>
          <w:rFonts w:hint="eastAsia" w:ascii="方正仿宋简体" w:hAnsi="方正仿宋简体" w:eastAsia="方正仿宋简体" w:cs="方正仿宋简体"/>
          <w:b w:val="0"/>
          <w:bCs/>
          <w:sz w:val="33"/>
          <w:szCs w:val="33"/>
          <w:lang w:eastAsia="zh-CN"/>
        </w:rPr>
        <w:t>年度乐至县项目支出绩效自评计分表</w:t>
      </w:r>
    </w:p>
    <w:p>
      <w:pPr>
        <w:spacing w:line="580" w:lineRule="exact"/>
        <w:ind w:firstLine="1650" w:firstLineChars="500"/>
        <w:rPr>
          <w:rFonts w:hint="eastAsia" w:eastAsia="方正仿宋简体"/>
          <w:sz w:val="32"/>
          <w:szCs w:val="32"/>
        </w:rPr>
        <w:sectPr>
          <w:pgSz w:w="11905" w:h="16838"/>
          <w:pgMar w:top="2211" w:right="1474" w:bottom="1871" w:left="1474" w:header="851" w:footer="992" w:gutter="0"/>
          <w:pgNumType w:fmt="decimal"/>
          <w:cols w:space="720" w:num="1"/>
          <w:rtlGutter w:val="0"/>
          <w:docGrid w:type="lines" w:linePitch="312" w:charSpace="0"/>
        </w:sectPr>
      </w:pPr>
      <w:r>
        <w:rPr>
          <w:rFonts w:hint="eastAsia" w:ascii="Times New Roman" w:hAnsi="Times New Roman" w:eastAsia="方正仿宋简体" w:cs="Times New Roman"/>
          <w:b w:val="0"/>
          <w:bCs w:val="0"/>
          <w:kern w:val="2"/>
          <w:sz w:val="33"/>
          <w:szCs w:val="33"/>
          <w:highlight w:val="none"/>
          <w:lang w:val="en-US" w:eastAsia="zh-CN" w:bidi="ar-SA"/>
        </w:rPr>
        <w:t>2-2.2022</w:t>
      </w:r>
      <w:r>
        <w:rPr>
          <w:rFonts w:hint="eastAsia" w:ascii="方正仿宋简体" w:hAnsi="方正仿宋简体" w:eastAsia="方正仿宋简体" w:cs="方正仿宋简体"/>
          <w:b w:val="0"/>
          <w:bCs/>
          <w:sz w:val="33"/>
          <w:szCs w:val="33"/>
          <w:lang w:eastAsia="zh-CN"/>
        </w:rPr>
        <w:t>年度乐至县项目支出绩效目标完成情况表</w:t>
      </w:r>
    </w:p>
    <w:p>
      <w:pPr>
        <w:spacing w:line="620" w:lineRule="exact"/>
        <w:jc w:val="left"/>
        <w:rPr>
          <w:rFonts w:eastAsia="方正黑体简体"/>
          <w:bCs/>
          <w:kern w:val="0"/>
          <w:sz w:val="32"/>
          <w:szCs w:val="32"/>
        </w:rPr>
      </w:pPr>
      <w:r>
        <w:rPr>
          <w:rFonts w:hint="eastAsia" w:eastAsia="方正黑体简体"/>
          <w:bCs/>
          <w:kern w:val="0"/>
          <w:sz w:val="32"/>
          <w:szCs w:val="32"/>
        </w:rPr>
        <w:t>附件</w:t>
      </w:r>
      <w:r>
        <w:rPr>
          <w:rFonts w:hint="eastAsia" w:eastAsia="方正黑体简体"/>
          <w:bCs/>
          <w:kern w:val="0"/>
          <w:sz w:val="32"/>
          <w:szCs w:val="32"/>
          <w:lang w:val="en-US" w:eastAsia="zh-CN"/>
        </w:rPr>
        <w:t>2-</w:t>
      </w:r>
      <w:r>
        <w:rPr>
          <w:rFonts w:eastAsia="方正黑体简体"/>
          <w:bCs/>
          <w:kern w:val="0"/>
          <w:sz w:val="32"/>
          <w:szCs w:val="32"/>
        </w:rPr>
        <w:t>1</w:t>
      </w:r>
    </w:p>
    <w:p>
      <w:pPr>
        <w:spacing w:line="620" w:lineRule="exact"/>
        <w:jc w:val="center"/>
        <w:rPr>
          <w:rFonts w:eastAsia="方正小标宋简体"/>
          <w:bCs/>
          <w:kern w:val="0"/>
          <w:sz w:val="44"/>
          <w:szCs w:val="44"/>
        </w:rPr>
      </w:pPr>
      <w:r>
        <w:rPr>
          <w:rFonts w:eastAsia="方正小标宋简体"/>
          <w:bCs/>
          <w:kern w:val="0"/>
          <w:sz w:val="44"/>
          <w:szCs w:val="44"/>
        </w:rPr>
        <w:t>202</w:t>
      </w:r>
      <w:r>
        <w:rPr>
          <w:rFonts w:hint="eastAsia" w:eastAsia="方正小标宋简体"/>
          <w:bCs/>
          <w:kern w:val="0"/>
          <w:sz w:val="44"/>
          <w:szCs w:val="44"/>
          <w:lang w:val="en-US" w:eastAsia="zh-CN"/>
        </w:rPr>
        <w:t>2</w:t>
      </w:r>
      <w:r>
        <w:rPr>
          <w:rFonts w:hint="eastAsia" w:eastAsia="方正小标宋简体"/>
          <w:bCs/>
          <w:kern w:val="0"/>
          <w:sz w:val="44"/>
          <w:szCs w:val="44"/>
        </w:rPr>
        <w:t>年度乐至县项目支出绩效自评计分表</w:t>
      </w:r>
    </w:p>
    <w:p>
      <w:pPr>
        <w:spacing w:line="620" w:lineRule="exact"/>
        <w:jc w:val="center"/>
        <w:rPr>
          <w:rFonts w:eastAsia="方正楷体简体"/>
          <w:b/>
          <w:bCs/>
          <w:kern w:val="0"/>
          <w:sz w:val="32"/>
          <w:szCs w:val="32"/>
        </w:rPr>
      </w:pPr>
      <w:r>
        <w:rPr>
          <w:rFonts w:hint="eastAsia" w:eastAsia="方正楷体简体"/>
          <w:b/>
          <w:bCs/>
          <w:kern w:val="0"/>
          <w:sz w:val="32"/>
          <w:szCs w:val="32"/>
        </w:rPr>
        <w:t>（</w:t>
      </w:r>
      <w:r>
        <w:rPr>
          <w:rFonts w:hint="eastAsia" w:eastAsia="方正楷体简体"/>
          <w:b/>
          <w:bCs/>
          <w:kern w:val="0"/>
          <w:sz w:val="32"/>
          <w:szCs w:val="32"/>
          <w:lang w:val="en-US" w:eastAsia="zh-CN"/>
        </w:rPr>
        <w:t>就业创业补助资金</w:t>
      </w:r>
      <w:r>
        <w:rPr>
          <w:rFonts w:hint="eastAsia" w:eastAsia="方正楷体简体"/>
          <w:b/>
          <w:bCs/>
          <w:kern w:val="0"/>
          <w:sz w:val="32"/>
          <w:szCs w:val="32"/>
        </w:rPr>
        <w:t>项目）</w:t>
      </w:r>
    </w:p>
    <w:p>
      <w:pPr>
        <w:spacing w:line="620" w:lineRule="exact"/>
        <w:rPr>
          <w:rFonts w:hint="eastAsia" w:eastAsia="宋体"/>
          <w:sz w:val="24"/>
          <w:lang w:val="en-US" w:eastAsia="zh-CN"/>
        </w:rPr>
      </w:pPr>
      <w:r>
        <w:rPr>
          <w:rFonts w:hint="eastAsia"/>
          <w:bCs/>
          <w:kern w:val="0"/>
          <w:sz w:val="24"/>
        </w:rPr>
        <w:t>预算单位名称：</w:t>
      </w:r>
      <w:r>
        <w:rPr>
          <w:rFonts w:hint="eastAsia"/>
          <w:bCs/>
          <w:kern w:val="0"/>
          <w:sz w:val="24"/>
          <w:lang w:val="en-US" w:eastAsia="zh-CN"/>
        </w:rPr>
        <w:t>乐至县就业服务管理局</w:t>
      </w:r>
      <w:r>
        <w:rPr>
          <w:bCs/>
          <w:kern w:val="0"/>
          <w:sz w:val="24"/>
        </w:rPr>
        <w:t xml:space="preserve">   </w:t>
      </w:r>
      <w:r>
        <w:rPr>
          <w:rFonts w:hint="eastAsia"/>
          <w:bCs/>
          <w:kern w:val="0"/>
          <w:sz w:val="24"/>
        </w:rPr>
        <w:t>预算单位编码：</w:t>
      </w:r>
      <w:r>
        <w:rPr>
          <w:rFonts w:hint="eastAsia"/>
          <w:bCs/>
          <w:kern w:val="0"/>
          <w:sz w:val="24"/>
          <w:lang w:val="en-US" w:eastAsia="zh-CN"/>
        </w:rPr>
        <w:t>167001</w:t>
      </w:r>
      <w:r>
        <w:rPr>
          <w:bCs/>
          <w:kern w:val="0"/>
          <w:sz w:val="24"/>
        </w:rPr>
        <w:t xml:space="preserve">   </w:t>
      </w:r>
      <w:r>
        <w:rPr>
          <w:rFonts w:hint="eastAsia"/>
          <w:bCs/>
          <w:kern w:val="0"/>
          <w:sz w:val="24"/>
        </w:rPr>
        <w:t>自评等级：</w:t>
      </w:r>
      <w:r>
        <w:rPr>
          <w:rFonts w:hint="eastAsia"/>
          <w:bCs/>
          <w:kern w:val="0"/>
          <w:sz w:val="24"/>
          <w:lang w:val="en-US" w:eastAsia="zh-CN"/>
        </w:rPr>
        <w:t>优秀</w:t>
      </w:r>
    </w:p>
    <w:tbl>
      <w:tblPr>
        <w:tblStyle w:val="16"/>
        <w:tblW w:w="5244"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490"/>
        <w:gridCol w:w="506"/>
        <w:gridCol w:w="844"/>
        <w:gridCol w:w="2102"/>
        <w:gridCol w:w="3055"/>
        <w:gridCol w:w="494"/>
        <w:gridCol w:w="196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259"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一级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267"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二级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446"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三级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1111"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1615"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261"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w:t>
            </w:r>
          </w:p>
          <w:p>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1038"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259"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267"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446" w:type="pct"/>
            <w:shd w:val="clear" w:color="auto" w:fill="FFFFFF"/>
            <w:noWrap w:val="0"/>
            <w:vAlign w:val="center"/>
          </w:tcPr>
          <w:p>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1111" w:type="pct"/>
            <w:shd w:val="clear" w:color="auto" w:fill="FFFFFF"/>
            <w:noWrap w:val="0"/>
            <w:vAlign w:val="center"/>
          </w:tcPr>
          <w:p>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1615" w:type="pct"/>
            <w:shd w:val="clear" w:color="auto" w:fill="FFFFFF"/>
            <w:noWrap w:val="0"/>
            <w:vAlign w:val="center"/>
          </w:tcPr>
          <w:p>
            <w:pPr>
              <w:widowControl/>
              <w:spacing w:line="24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261"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1038" w:type="pct"/>
            <w:noWrap/>
            <w:vAlign w:val="center"/>
          </w:tcPr>
          <w:p>
            <w:pPr>
              <w:widowControl/>
              <w:spacing w:line="240" w:lineRule="exact"/>
              <w:jc w:val="left"/>
              <w:rPr>
                <w:kern w:val="0"/>
                <w:szCs w:val="21"/>
              </w:rPr>
            </w:pPr>
            <w:r>
              <w:rPr>
                <w:rFonts w:hint="eastAsia"/>
                <w:kern w:val="0"/>
                <w:szCs w:val="21"/>
              </w:rPr>
              <w:t>项目按照规定的程序申请设立；所提交的文件、材料符合相关要求；事前经过必要的可行性研究、专家论证、风险评估、集体决策等。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259" w:type="pct"/>
            <w:vMerge w:val="continue"/>
            <w:shd w:val="clear" w:color="auto" w:fill="auto"/>
            <w:noWrap w:val="0"/>
            <w:vAlign w:val="center"/>
          </w:tcPr>
          <w:p>
            <w:pPr>
              <w:widowControl/>
              <w:spacing w:line="240" w:lineRule="exact"/>
              <w:jc w:val="left"/>
              <w:rPr>
                <w:kern w:val="0"/>
                <w:szCs w:val="21"/>
              </w:rPr>
            </w:pPr>
          </w:p>
        </w:tc>
        <w:tc>
          <w:tcPr>
            <w:tcW w:w="267" w:type="pct"/>
            <w:vMerge w:val="continue"/>
            <w:shd w:val="clear" w:color="auto" w:fill="auto"/>
            <w:noWrap w:val="0"/>
            <w:vAlign w:val="center"/>
          </w:tcPr>
          <w:p>
            <w:pPr>
              <w:widowControl/>
              <w:spacing w:line="240" w:lineRule="exact"/>
              <w:jc w:val="left"/>
              <w:rPr>
                <w:kern w:val="0"/>
                <w:szCs w:val="21"/>
              </w:rPr>
            </w:pPr>
          </w:p>
        </w:tc>
        <w:tc>
          <w:tcPr>
            <w:tcW w:w="446" w:type="pct"/>
            <w:shd w:val="clear" w:color="auto" w:fill="FFFFFF"/>
            <w:noWrap w:val="0"/>
            <w:vAlign w:val="center"/>
          </w:tcPr>
          <w:p>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1111" w:type="pct"/>
            <w:shd w:val="clear" w:color="auto" w:fill="FFFFFF"/>
            <w:noWrap w:val="0"/>
            <w:vAlign w:val="center"/>
          </w:tcPr>
          <w:p>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1615" w:type="pct"/>
            <w:shd w:val="clear" w:color="auto" w:fill="FFFFFF"/>
            <w:noWrap w:val="0"/>
            <w:vAlign w:val="center"/>
          </w:tcPr>
          <w:p>
            <w:pPr>
              <w:widowControl/>
              <w:spacing w:line="24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261"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1038" w:type="pct"/>
            <w:noWrap/>
            <w:vAlign w:val="center"/>
          </w:tcPr>
          <w:p>
            <w:pPr>
              <w:widowControl/>
              <w:spacing w:line="240" w:lineRule="exact"/>
              <w:jc w:val="both"/>
              <w:rPr>
                <w:rFonts w:ascii="Times New Roman" w:hAnsi="Times New Roman" w:eastAsia="宋体" w:cs="Times New Roman"/>
                <w:kern w:val="0"/>
                <w:sz w:val="21"/>
                <w:szCs w:val="21"/>
                <w:lang w:val="en-US" w:eastAsia="zh-CN" w:bidi="ar-SA"/>
              </w:rPr>
            </w:pPr>
            <w:r>
              <w:rPr>
                <w:rFonts w:hint="eastAsia"/>
                <w:kern w:val="0"/>
                <w:szCs w:val="21"/>
              </w:rPr>
              <w:t>符合国家相关法律法规、国民经济发展规划和党委政府决策；与项目实施单位或委托单位职责密切相关；为促进事业发展所必需；项目预期产出效益和效果符合正常的业绩水平。</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962" w:hRule="atLeast"/>
          <w:jc w:val="center"/>
        </w:trPr>
        <w:tc>
          <w:tcPr>
            <w:tcW w:w="259" w:type="pct"/>
            <w:vMerge w:val="continue"/>
            <w:shd w:val="clear" w:color="auto" w:fill="auto"/>
            <w:noWrap w:val="0"/>
            <w:vAlign w:val="center"/>
          </w:tcPr>
          <w:p>
            <w:pPr>
              <w:widowControl/>
              <w:spacing w:line="240" w:lineRule="exact"/>
              <w:jc w:val="left"/>
              <w:rPr>
                <w:kern w:val="0"/>
                <w:szCs w:val="21"/>
              </w:rPr>
            </w:pPr>
          </w:p>
        </w:tc>
        <w:tc>
          <w:tcPr>
            <w:tcW w:w="267" w:type="pct"/>
            <w:vMerge w:val="continue"/>
            <w:shd w:val="clear" w:color="auto" w:fill="auto"/>
            <w:noWrap w:val="0"/>
            <w:vAlign w:val="center"/>
          </w:tcPr>
          <w:p>
            <w:pPr>
              <w:widowControl/>
              <w:spacing w:line="240" w:lineRule="exact"/>
              <w:jc w:val="left"/>
              <w:rPr>
                <w:kern w:val="0"/>
                <w:szCs w:val="21"/>
              </w:rPr>
            </w:pPr>
          </w:p>
        </w:tc>
        <w:tc>
          <w:tcPr>
            <w:tcW w:w="446" w:type="pct"/>
            <w:shd w:val="clear" w:color="auto" w:fill="FFFFFF"/>
            <w:noWrap w:val="0"/>
            <w:vAlign w:val="center"/>
          </w:tcPr>
          <w:p>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1111" w:type="pct"/>
            <w:shd w:val="clear" w:color="auto" w:fill="FFFFFF"/>
            <w:noWrap w:val="0"/>
            <w:vAlign w:val="center"/>
          </w:tcPr>
          <w:p>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1615" w:type="pct"/>
            <w:shd w:val="clear" w:color="auto" w:fill="FFFFFF"/>
            <w:noWrap w:val="0"/>
            <w:vAlign w:val="center"/>
          </w:tcPr>
          <w:p>
            <w:pPr>
              <w:widowControl/>
              <w:spacing w:line="24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261"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c>
          <w:tcPr>
            <w:tcW w:w="1038" w:type="pct"/>
            <w:noWrap/>
            <w:vAlign w:val="center"/>
          </w:tcPr>
          <w:p>
            <w:pPr>
              <w:widowControl/>
              <w:spacing w:line="240" w:lineRule="exact"/>
              <w:jc w:val="both"/>
              <w:rPr>
                <w:rFonts w:ascii="Times New Roman" w:hAnsi="Times New Roman" w:eastAsia="宋体" w:cs="Times New Roman"/>
                <w:kern w:val="0"/>
                <w:sz w:val="21"/>
                <w:szCs w:val="21"/>
                <w:lang w:val="en-US" w:eastAsia="zh-CN" w:bidi="ar-SA"/>
              </w:rPr>
            </w:pPr>
            <w:r>
              <w:rPr>
                <w:rFonts w:hint="eastAsia" w:eastAsia="宋体"/>
                <w:kern w:val="0"/>
                <w:sz w:val="21"/>
                <w:szCs w:val="21"/>
                <w:lang w:eastAsia="zh-CN"/>
              </w:rPr>
              <w:t>绩效目标设定细化分解为</w:t>
            </w:r>
            <w:r>
              <w:rPr>
                <w:rFonts w:hint="eastAsia"/>
                <w:kern w:val="0"/>
                <w:sz w:val="21"/>
                <w:szCs w:val="21"/>
                <w:lang w:val="en-US" w:eastAsia="zh-CN"/>
              </w:rPr>
              <w:t>1</w:t>
            </w:r>
            <w:r>
              <w:rPr>
                <w:rFonts w:hint="eastAsia" w:eastAsia="宋体"/>
                <w:kern w:val="0"/>
                <w:sz w:val="21"/>
                <w:szCs w:val="21"/>
                <w:lang w:val="en-US" w:eastAsia="zh-CN"/>
              </w:rPr>
              <w:t>个年度总体目标</w:t>
            </w:r>
            <w:r>
              <w:rPr>
                <w:rFonts w:hint="eastAsia"/>
                <w:kern w:val="0"/>
                <w:sz w:val="21"/>
                <w:szCs w:val="21"/>
                <w:lang w:val="en-US" w:eastAsia="zh-CN"/>
              </w:rPr>
              <w:t>、</w:t>
            </w:r>
            <w:r>
              <w:rPr>
                <w:rFonts w:hint="eastAsia" w:eastAsia="宋体"/>
                <w:kern w:val="0"/>
                <w:sz w:val="21"/>
                <w:szCs w:val="21"/>
                <w:lang w:val="en-US" w:eastAsia="zh-CN"/>
              </w:rPr>
              <w:t>9个</w:t>
            </w:r>
            <w:r>
              <w:rPr>
                <w:rFonts w:hint="eastAsia" w:eastAsia="宋体"/>
                <w:kern w:val="0"/>
                <w:sz w:val="21"/>
                <w:szCs w:val="21"/>
                <w:lang w:eastAsia="zh-CN"/>
              </w:rPr>
              <w:t>二级指标、</w:t>
            </w:r>
            <w:r>
              <w:rPr>
                <w:rFonts w:hint="eastAsia" w:eastAsia="宋体"/>
                <w:kern w:val="0"/>
                <w:sz w:val="21"/>
                <w:szCs w:val="21"/>
                <w:lang w:val="en-US" w:eastAsia="zh-CN"/>
              </w:rPr>
              <w:t>1</w:t>
            </w:r>
            <w:r>
              <w:rPr>
                <w:rFonts w:hint="eastAsia"/>
                <w:kern w:val="0"/>
                <w:sz w:val="21"/>
                <w:szCs w:val="21"/>
                <w:lang w:val="en-US" w:eastAsia="zh-CN"/>
              </w:rPr>
              <w:t>4</w:t>
            </w:r>
            <w:r>
              <w:rPr>
                <w:rFonts w:hint="eastAsia" w:eastAsia="宋体"/>
                <w:kern w:val="0"/>
                <w:sz w:val="21"/>
                <w:szCs w:val="21"/>
                <w:lang w:val="en-US" w:eastAsia="zh-CN"/>
              </w:rPr>
              <w:t>个三级指标予以体现；</w:t>
            </w:r>
            <w:r>
              <w:rPr>
                <w:rFonts w:hint="eastAsia"/>
                <w:kern w:val="0"/>
                <w:szCs w:val="21"/>
              </w:rPr>
              <w:t>与项目年度任务数或计划数相对应；与预算确定的项目投资额或资金量相匹配。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259" w:type="pct"/>
            <w:vMerge w:val="continue"/>
            <w:shd w:val="clear" w:color="auto" w:fill="auto"/>
            <w:noWrap w:val="0"/>
            <w:vAlign w:val="center"/>
          </w:tcPr>
          <w:p>
            <w:pPr>
              <w:widowControl/>
              <w:spacing w:line="240" w:lineRule="exact"/>
              <w:jc w:val="left"/>
              <w:rPr>
                <w:kern w:val="0"/>
                <w:szCs w:val="21"/>
              </w:rPr>
            </w:pPr>
          </w:p>
        </w:tc>
        <w:tc>
          <w:tcPr>
            <w:tcW w:w="267" w:type="pct"/>
            <w:vMerge w:val="restart"/>
            <w:shd w:val="clear" w:color="auto" w:fill="FFFFFF"/>
            <w:noWrap w:val="0"/>
            <w:vAlign w:val="center"/>
          </w:tcPr>
          <w:p>
            <w:pPr>
              <w:widowControl/>
              <w:spacing w:line="240" w:lineRule="exact"/>
              <w:jc w:val="center"/>
              <w:rPr>
                <w:kern w:val="0"/>
                <w:szCs w:val="21"/>
              </w:rPr>
            </w:pPr>
            <w:r>
              <w:rPr>
                <w:rFonts w:hint="eastAsia"/>
                <w:kern w:val="0"/>
                <w:szCs w:val="21"/>
              </w:rPr>
              <w:t>资金</w:t>
            </w:r>
          </w:p>
          <w:p>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446"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1111" w:type="pct"/>
            <w:shd w:val="clear" w:color="auto" w:fill="FFFFFF"/>
            <w:noWrap w:val="0"/>
            <w:vAlign w:val="center"/>
          </w:tcPr>
          <w:p>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1615"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实际到位资金：一定时期（本年度或项目期）内实际落实到具体项目的资金。</w:t>
            </w:r>
          </w:p>
          <w:p>
            <w:pPr>
              <w:widowControl/>
              <w:spacing w:line="240" w:lineRule="exact"/>
              <w:jc w:val="left"/>
              <w:rPr>
                <w:kern w:val="0"/>
                <w:szCs w:val="21"/>
              </w:rPr>
            </w:pPr>
            <w:r>
              <w:rPr>
                <w:rFonts w:hint="eastAsia"/>
                <w:kern w:val="0"/>
                <w:szCs w:val="21"/>
              </w:rPr>
              <w:t>计划投入资金：一定时期（本年度或项目期）内计划投入到具体项目的资金。</w:t>
            </w:r>
          </w:p>
        </w:tc>
        <w:tc>
          <w:tcPr>
            <w:tcW w:w="261"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1038" w:type="pct"/>
            <w:noWrap/>
            <w:vAlign w:val="center"/>
          </w:tcPr>
          <w:p>
            <w:pPr>
              <w:widowControl/>
              <w:spacing w:line="240" w:lineRule="exact"/>
              <w:jc w:val="left"/>
              <w:rPr>
                <w:rFonts w:hint="default" w:eastAsia="宋体"/>
                <w:kern w:val="0"/>
                <w:szCs w:val="21"/>
                <w:lang w:val="en-US" w:eastAsia="zh-CN"/>
              </w:rPr>
            </w:pPr>
            <w:r>
              <w:rPr>
                <w:rFonts w:hint="eastAsia"/>
                <w:kern w:val="0"/>
                <w:szCs w:val="21"/>
                <w:lang w:val="en-US" w:eastAsia="zh-CN"/>
              </w:rPr>
              <w:t>资金到位率100%。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01" w:hRule="atLeast"/>
          <w:jc w:val="center"/>
        </w:trPr>
        <w:tc>
          <w:tcPr>
            <w:tcW w:w="259" w:type="pct"/>
            <w:vMerge w:val="continue"/>
            <w:shd w:val="clear" w:color="auto" w:fill="auto"/>
            <w:noWrap w:val="0"/>
            <w:vAlign w:val="center"/>
          </w:tcPr>
          <w:p>
            <w:pPr>
              <w:widowControl/>
              <w:spacing w:line="240" w:lineRule="exact"/>
              <w:jc w:val="left"/>
              <w:rPr>
                <w:kern w:val="0"/>
                <w:szCs w:val="21"/>
              </w:rPr>
            </w:pPr>
          </w:p>
        </w:tc>
        <w:tc>
          <w:tcPr>
            <w:tcW w:w="267" w:type="pct"/>
            <w:vMerge w:val="continue"/>
            <w:shd w:val="clear" w:color="auto" w:fill="auto"/>
            <w:noWrap w:val="0"/>
            <w:vAlign w:val="center"/>
          </w:tcPr>
          <w:p>
            <w:pPr>
              <w:widowControl/>
              <w:spacing w:line="240" w:lineRule="exact"/>
              <w:jc w:val="left"/>
              <w:rPr>
                <w:kern w:val="0"/>
                <w:szCs w:val="21"/>
              </w:rPr>
            </w:pPr>
          </w:p>
        </w:tc>
        <w:tc>
          <w:tcPr>
            <w:tcW w:w="446"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1111" w:type="pct"/>
            <w:shd w:val="clear" w:color="auto" w:fill="FFFFFF"/>
            <w:noWrap w:val="0"/>
            <w:vAlign w:val="center"/>
          </w:tcPr>
          <w:p>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1615"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及时到位资金：截至规定时点实际落实到具体项目的资金。</w:t>
            </w:r>
          </w:p>
          <w:p>
            <w:pPr>
              <w:widowControl/>
              <w:spacing w:line="240" w:lineRule="exact"/>
              <w:jc w:val="left"/>
              <w:rPr>
                <w:kern w:val="0"/>
                <w:szCs w:val="21"/>
              </w:rPr>
            </w:pPr>
            <w:r>
              <w:rPr>
                <w:rFonts w:hint="eastAsia"/>
                <w:kern w:val="0"/>
                <w:szCs w:val="21"/>
              </w:rPr>
              <w:t>应到位资金：按照合同或项目进度要求截至规定时点应落实到具体项目的资金。</w:t>
            </w:r>
          </w:p>
        </w:tc>
        <w:tc>
          <w:tcPr>
            <w:tcW w:w="261"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1038" w:type="pct"/>
            <w:noWrap/>
            <w:vAlign w:val="center"/>
          </w:tcPr>
          <w:p>
            <w:pPr>
              <w:widowControl/>
              <w:spacing w:line="240" w:lineRule="exact"/>
              <w:jc w:val="left"/>
              <w:rPr>
                <w:rFonts w:hint="default" w:eastAsia="宋体"/>
                <w:kern w:val="0"/>
                <w:szCs w:val="21"/>
                <w:lang w:val="en-US" w:eastAsia="zh-CN"/>
              </w:rPr>
            </w:pPr>
            <w:r>
              <w:rPr>
                <w:rFonts w:hint="eastAsia"/>
                <w:kern w:val="0"/>
                <w:szCs w:val="21"/>
                <w:lang w:val="en-US" w:eastAsia="zh-CN"/>
              </w:rPr>
              <w:t>到位及时率100%。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259" w:type="pct"/>
            <w:vMerge w:val="restart"/>
            <w:shd w:val="clear" w:color="auto" w:fill="FFFFFF"/>
            <w:noWrap/>
            <w:textDirection w:val="tbRlV"/>
            <w:vAlign w:val="center"/>
          </w:tcPr>
          <w:p>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267" w:type="pct"/>
            <w:vMerge w:val="restart"/>
            <w:shd w:val="clear" w:color="auto" w:fill="FFFFFF"/>
            <w:noWrap w:val="0"/>
            <w:vAlign w:val="center"/>
          </w:tcPr>
          <w:p>
            <w:pPr>
              <w:widowControl/>
              <w:spacing w:line="260" w:lineRule="exact"/>
              <w:jc w:val="center"/>
              <w:rPr>
                <w:kern w:val="0"/>
                <w:szCs w:val="21"/>
              </w:rPr>
            </w:pPr>
            <w:r>
              <w:rPr>
                <w:rFonts w:hint="eastAsia"/>
                <w:kern w:val="0"/>
                <w:szCs w:val="21"/>
              </w:rPr>
              <w:t>业务</w:t>
            </w:r>
          </w:p>
          <w:p>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446"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1111" w:type="pct"/>
            <w:shd w:val="clear" w:color="auto" w:fill="FFFFFF"/>
            <w:noWrap w:val="0"/>
            <w:vAlign w:val="center"/>
          </w:tcPr>
          <w:p>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1615"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261"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1038" w:type="pct"/>
            <w:noWrap/>
            <w:vAlign w:val="center"/>
          </w:tcPr>
          <w:p>
            <w:pPr>
              <w:widowControl/>
              <w:spacing w:line="260" w:lineRule="exact"/>
              <w:jc w:val="both"/>
              <w:rPr>
                <w:rFonts w:hint="default" w:ascii="Times New Roman" w:hAnsi="Times New Roman" w:eastAsia="宋体" w:cs="Times New Roman"/>
                <w:kern w:val="0"/>
                <w:sz w:val="21"/>
                <w:szCs w:val="21"/>
                <w:lang w:val="en-US" w:eastAsia="zh-CN" w:bidi="ar-SA"/>
              </w:rPr>
            </w:pPr>
            <w:r>
              <w:rPr>
                <w:rFonts w:hint="eastAsia"/>
                <w:kern w:val="0"/>
                <w:szCs w:val="21"/>
                <w:lang w:val="en-US" w:eastAsia="zh-CN"/>
              </w:rPr>
              <w:t>具有相应业务管理制度，</w:t>
            </w:r>
            <w:r>
              <w:rPr>
                <w:rFonts w:hint="eastAsia"/>
                <w:kern w:val="0"/>
                <w:szCs w:val="21"/>
              </w:rPr>
              <w:t>合法、合规、完整。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259" w:type="pct"/>
            <w:vMerge w:val="continue"/>
            <w:shd w:val="clear" w:color="auto" w:fill="auto"/>
            <w:noWrap w:val="0"/>
            <w:vAlign w:val="center"/>
          </w:tcPr>
          <w:p>
            <w:pPr>
              <w:widowControl/>
              <w:spacing w:line="260" w:lineRule="exact"/>
              <w:jc w:val="left"/>
              <w:rPr>
                <w:kern w:val="0"/>
                <w:szCs w:val="21"/>
              </w:rPr>
            </w:pPr>
          </w:p>
        </w:tc>
        <w:tc>
          <w:tcPr>
            <w:tcW w:w="267" w:type="pct"/>
            <w:vMerge w:val="continue"/>
            <w:shd w:val="clear" w:color="auto" w:fill="auto"/>
            <w:noWrap w:val="0"/>
            <w:vAlign w:val="center"/>
          </w:tcPr>
          <w:p>
            <w:pPr>
              <w:widowControl/>
              <w:spacing w:line="260" w:lineRule="exact"/>
              <w:jc w:val="left"/>
              <w:rPr>
                <w:kern w:val="0"/>
                <w:szCs w:val="21"/>
              </w:rPr>
            </w:pPr>
          </w:p>
        </w:tc>
        <w:tc>
          <w:tcPr>
            <w:tcW w:w="446" w:type="pct"/>
            <w:shd w:val="clear" w:color="auto" w:fill="FFFFFF"/>
            <w:noWrap w:val="0"/>
            <w:vAlign w:val="center"/>
          </w:tcPr>
          <w:p>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1111" w:type="pct"/>
            <w:shd w:val="clear" w:color="auto" w:fill="FFFFFF"/>
            <w:noWrap w:val="0"/>
            <w:vAlign w:val="center"/>
          </w:tcPr>
          <w:p>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1615" w:type="pct"/>
            <w:shd w:val="clear" w:color="auto" w:fill="FFFFFF"/>
            <w:noWrap w:val="0"/>
            <w:vAlign w:val="center"/>
          </w:tcPr>
          <w:p>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261"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c>
          <w:tcPr>
            <w:tcW w:w="1038" w:type="pct"/>
            <w:noWrap/>
            <w:vAlign w:val="center"/>
          </w:tcPr>
          <w:p>
            <w:pPr>
              <w:widowControl/>
              <w:spacing w:line="260" w:lineRule="exact"/>
              <w:jc w:val="both"/>
              <w:rPr>
                <w:rFonts w:ascii="Times New Roman" w:hAnsi="Times New Roman" w:eastAsia="宋体" w:cs="Times New Roman"/>
                <w:kern w:val="0"/>
                <w:sz w:val="21"/>
                <w:szCs w:val="21"/>
                <w:lang w:val="en-US" w:eastAsia="zh-CN" w:bidi="ar-SA"/>
              </w:rPr>
            </w:pPr>
            <w:r>
              <w:rPr>
                <w:rFonts w:hint="eastAsia"/>
                <w:kern w:val="0"/>
                <w:szCs w:val="21"/>
              </w:rPr>
              <w:t>遵守相关法律法规和业务管理规定；项目调整及支出调整手续完备；项目合同书、验收报告、技术鉴定等资料齐全并及时归档；项目实施的人员条件、场地设备、信息支撑等落实到位。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259" w:type="pct"/>
            <w:vMerge w:val="continue"/>
            <w:shd w:val="clear" w:color="auto" w:fill="auto"/>
            <w:noWrap w:val="0"/>
            <w:vAlign w:val="center"/>
          </w:tcPr>
          <w:p>
            <w:pPr>
              <w:widowControl/>
              <w:spacing w:line="260" w:lineRule="exact"/>
              <w:jc w:val="left"/>
              <w:rPr>
                <w:kern w:val="0"/>
                <w:szCs w:val="21"/>
              </w:rPr>
            </w:pPr>
          </w:p>
        </w:tc>
        <w:tc>
          <w:tcPr>
            <w:tcW w:w="267" w:type="pct"/>
            <w:vMerge w:val="continue"/>
            <w:shd w:val="clear" w:color="auto" w:fill="auto"/>
            <w:noWrap w:val="0"/>
            <w:vAlign w:val="center"/>
          </w:tcPr>
          <w:p>
            <w:pPr>
              <w:widowControl/>
              <w:spacing w:line="260" w:lineRule="exact"/>
              <w:jc w:val="left"/>
              <w:rPr>
                <w:kern w:val="0"/>
                <w:szCs w:val="21"/>
              </w:rPr>
            </w:pPr>
          </w:p>
        </w:tc>
        <w:tc>
          <w:tcPr>
            <w:tcW w:w="446" w:type="pct"/>
            <w:shd w:val="clear" w:color="auto" w:fill="FFFFFF"/>
            <w:noWrap w:val="0"/>
            <w:vAlign w:val="center"/>
          </w:tcPr>
          <w:p>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1111"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1615"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261"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3</w:t>
            </w:r>
          </w:p>
        </w:tc>
        <w:tc>
          <w:tcPr>
            <w:tcW w:w="1038" w:type="pct"/>
            <w:noWrap/>
            <w:vAlign w:val="center"/>
          </w:tcPr>
          <w:p>
            <w:pPr>
              <w:widowControl/>
              <w:spacing w:line="260" w:lineRule="exact"/>
              <w:jc w:val="both"/>
              <w:rPr>
                <w:rFonts w:ascii="Times New Roman" w:hAnsi="Times New Roman" w:eastAsia="宋体" w:cs="Times New Roman"/>
                <w:kern w:val="0"/>
                <w:sz w:val="21"/>
                <w:szCs w:val="21"/>
                <w:lang w:val="en-US" w:eastAsia="zh-CN" w:bidi="ar-SA"/>
              </w:rPr>
            </w:pPr>
            <w:r>
              <w:rPr>
                <w:rFonts w:hint="eastAsia"/>
                <w:kern w:val="0"/>
                <w:szCs w:val="21"/>
              </w:rPr>
              <w:t>具有相应的项目质量要求或标准；采取了相应的项目质量检查、验收等必需的控制措施或手段。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259" w:type="pct"/>
            <w:vMerge w:val="continue"/>
            <w:shd w:val="clear" w:color="auto" w:fill="auto"/>
            <w:noWrap w:val="0"/>
            <w:vAlign w:val="center"/>
          </w:tcPr>
          <w:p>
            <w:pPr>
              <w:widowControl/>
              <w:spacing w:line="260" w:lineRule="exact"/>
              <w:jc w:val="left"/>
              <w:rPr>
                <w:kern w:val="0"/>
                <w:szCs w:val="21"/>
              </w:rPr>
            </w:pPr>
          </w:p>
        </w:tc>
        <w:tc>
          <w:tcPr>
            <w:tcW w:w="267" w:type="pct"/>
            <w:vMerge w:val="restart"/>
            <w:shd w:val="clear" w:color="auto" w:fill="FFFFFF"/>
            <w:noWrap w:val="0"/>
            <w:vAlign w:val="center"/>
          </w:tcPr>
          <w:p>
            <w:pPr>
              <w:widowControl/>
              <w:spacing w:line="260" w:lineRule="exact"/>
              <w:jc w:val="center"/>
              <w:rPr>
                <w:kern w:val="0"/>
                <w:szCs w:val="21"/>
              </w:rPr>
            </w:pPr>
            <w:r>
              <w:rPr>
                <w:rFonts w:hint="eastAsia"/>
                <w:kern w:val="0"/>
                <w:szCs w:val="21"/>
              </w:rPr>
              <w:t>财务</w:t>
            </w:r>
          </w:p>
          <w:p>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446"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1111" w:type="pct"/>
            <w:shd w:val="clear" w:color="auto" w:fill="FFFFFF"/>
            <w:noWrap w:val="0"/>
            <w:vAlign w:val="center"/>
          </w:tcPr>
          <w:p>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1615"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261"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3</w:t>
            </w:r>
          </w:p>
        </w:tc>
        <w:tc>
          <w:tcPr>
            <w:tcW w:w="1038" w:type="pct"/>
            <w:noWrap/>
            <w:vAlign w:val="center"/>
          </w:tcPr>
          <w:p>
            <w:pPr>
              <w:widowControl/>
              <w:spacing w:line="260" w:lineRule="exact"/>
              <w:jc w:val="both"/>
              <w:rPr>
                <w:rFonts w:ascii="Times New Roman" w:hAnsi="Times New Roman" w:eastAsia="宋体" w:cs="Times New Roman"/>
                <w:kern w:val="0"/>
                <w:sz w:val="21"/>
                <w:szCs w:val="21"/>
                <w:lang w:val="en-US" w:eastAsia="zh-CN" w:bidi="ar-SA"/>
              </w:rPr>
            </w:pPr>
            <w:r>
              <w:rPr>
                <w:rFonts w:hint="eastAsia"/>
                <w:kern w:val="0"/>
                <w:szCs w:val="21"/>
              </w:rPr>
              <w:t>具有相应的项目资金管理办法；符合相关财务会计制度的规定。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259" w:type="pct"/>
            <w:vMerge w:val="continue"/>
            <w:shd w:val="clear" w:color="auto" w:fill="auto"/>
            <w:noWrap w:val="0"/>
            <w:vAlign w:val="center"/>
          </w:tcPr>
          <w:p>
            <w:pPr>
              <w:widowControl/>
              <w:spacing w:line="260" w:lineRule="exact"/>
              <w:jc w:val="left"/>
              <w:rPr>
                <w:kern w:val="0"/>
                <w:szCs w:val="21"/>
              </w:rPr>
            </w:pPr>
          </w:p>
        </w:tc>
        <w:tc>
          <w:tcPr>
            <w:tcW w:w="267" w:type="pct"/>
            <w:vMerge w:val="continue"/>
            <w:shd w:val="clear" w:color="auto" w:fill="auto"/>
            <w:noWrap w:val="0"/>
            <w:vAlign w:val="center"/>
          </w:tcPr>
          <w:p>
            <w:pPr>
              <w:widowControl/>
              <w:spacing w:line="260" w:lineRule="exact"/>
              <w:jc w:val="left"/>
              <w:rPr>
                <w:kern w:val="0"/>
                <w:szCs w:val="21"/>
              </w:rPr>
            </w:pPr>
          </w:p>
        </w:tc>
        <w:tc>
          <w:tcPr>
            <w:tcW w:w="446" w:type="pct"/>
            <w:shd w:val="clear" w:color="auto" w:fill="FFFFFF"/>
            <w:noWrap w:val="0"/>
            <w:vAlign w:val="center"/>
          </w:tcPr>
          <w:p>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1111" w:type="pct"/>
            <w:shd w:val="clear" w:color="auto" w:fill="FFFFFF"/>
            <w:noWrap w:val="0"/>
            <w:vAlign w:val="center"/>
          </w:tcPr>
          <w:p>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1615" w:type="pct"/>
            <w:shd w:val="clear" w:color="auto" w:fill="FFFFFF"/>
            <w:noWrap w:val="0"/>
            <w:vAlign w:val="center"/>
          </w:tcPr>
          <w:p>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261" w:type="pct"/>
            <w:noWrap/>
            <w:vAlign w:val="center"/>
          </w:tcPr>
          <w:p>
            <w:pPr>
              <w:widowControl/>
              <w:spacing w:line="260" w:lineRule="exact"/>
              <w:jc w:val="center"/>
              <w:rPr>
                <w:kern w:val="0"/>
                <w:szCs w:val="21"/>
              </w:rPr>
            </w:pPr>
            <w:r>
              <w:rPr>
                <w:rFonts w:hint="eastAsia" w:ascii="Times New Roman" w:hAnsi="Times New Roman" w:eastAsia="宋体" w:cs="Times New Roman"/>
                <w:kern w:val="0"/>
                <w:szCs w:val="21"/>
                <w:lang w:val="en-US" w:eastAsia="zh-CN"/>
              </w:rPr>
              <w:t>7</w:t>
            </w:r>
          </w:p>
        </w:tc>
        <w:tc>
          <w:tcPr>
            <w:tcW w:w="1038" w:type="pct"/>
            <w:noWrap/>
            <w:vAlign w:val="center"/>
          </w:tcPr>
          <w:p>
            <w:pPr>
              <w:widowControl/>
              <w:spacing w:line="260" w:lineRule="exact"/>
              <w:jc w:val="both"/>
              <w:rPr>
                <w:rFonts w:ascii="Times New Roman" w:hAnsi="Times New Roman" w:eastAsia="宋体" w:cs="Times New Roman"/>
                <w:kern w:val="0"/>
                <w:sz w:val="21"/>
                <w:szCs w:val="21"/>
                <w:lang w:val="en-US" w:eastAsia="zh-CN" w:bidi="ar-SA"/>
              </w:rPr>
            </w:pPr>
            <w:r>
              <w:rPr>
                <w:rFonts w:hint="eastAsia"/>
                <w:kern w:val="0"/>
                <w:szCs w:val="21"/>
              </w:rPr>
              <w:t>符合国家财经法规和财务管理制度以及有关专项资金管理办法的规定；资金的拨付有完整的审批程序和手续；符合项目预算批复或合同规定的用途；</w:t>
            </w:r>
            <w:r>
              <w:rPr>
                <w:rFonts w:hint="eastAsia"/>
                <w:kern w:val="0"/>
                <w:szCs w:val="21"/>
                <w:lang w:val="en-US" w:eastAsia="zh-CN"/>
              </w:rPr>
              <w:t>不</w:t>
            </w:r>
            <w:r>
              <w:rPr>
                <w:rFonts w:hint="eastAsia"/>
                <w:kern w:val="0"/>
                <w:szCs w:val="21"/>
              </w:rPr>
              <w:t>存在截留、挤占、挪用、虚列支出等情况。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69" w:hRule="atLeast"/>
          <w:jc w:val="center"/>
        </w:trPr>
        <w:tc>
          <w:tcPr>
            <w:tcW w:w="259" w:type="pct"/>
            <w:vMerge w:val="continue"/>
            <w:shd w:val="clear" w:color="auto" w:fill="auto"/>
            <w:noWrap w:val="0"/>
            <w:vAlign w:val="center"/>
          </w:tcPr>
          <w:p>
            <w:pPr>
              <w:widowControl/>
              <w:spacing w:line="260" w:lineRule="exact"/>
              <w:jc w:val="left"/>
              <w:rPr>
                <w:kern w:val="0"/>
                <w:szCs w:val="21"/>
              </w:rPr>
            </w:pPr>
          </w:p>
        </w:tc>
        <w:tc>
          <w:tcPr>
            <w:tcW w:w="267" w:type="pct"/>
            <w:vMerge w:val="continue"/>
            <w:shd w:val="clear" w:color="auto" w:fill="auto"/>
            <w:noWrap w:val="0"/>
            <w:vAlign w:val="center"/>
          </w:tcPr>
          <w:p>
            <w:pPr>
              <w:widowControl/>
              <w:spacing w:line="260" w:lineRule="exact"/>
              <w:jc w:val="left"/>
              <w:rPr>
                <w:kern w:val="0"/>
                <w:szCs w:val="21"/>
              </w:rPr>
            </w:pPr>
          </w:p>
        </w:tc>
        <w:tc>
          <w:tcPr>
            <w:tcW w:w="446" w:type="pct"/>
            <w:shd w:val="clear" w:color="auto" w:fill="FFFFFF"/>
            <w:noWrap w:val="0"/>
            <w:vAlign w:val="center"/>
          </w:tcPr>
          <w:p>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1111"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1615"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261"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2</w:t>
            </w:r>
          </w:p>
        </w:tc>
        <w:tc>
          <w:tcPr>
            <w:tcW w:w="1038" w:type="pct"/>
            <w:noWrap/>
            <w:vAlign w:val="center"/>
          </w:tcPr>
          <w:p>
            <w:pPr>
              <w:widowControl/>
              <w:spacing w:line="260" w:lineRule="exact"/>
              <w:jc w:val="both"/>
              <w:rPr>
                <w:rFonts w:ascii="Times New Roman" w:hAnsi="Times New Roman" w:eastAsia="宋体" w:cs="Times New Roman"/>
                <w:kern w:val="0"/>
                <w:sz w:val="21"/>
                <w:szCs w:val="21"/>
                <w:lang w:val="en-US" w:eastAsia="zh-CN" w:bidi="ar-SA"/>
              </w:rPr>
            </w:pPr>
            <w:r>
              <w:rPr>
                <w:rFonts w:hint="eastAsia"/>
                <w:kern w:val="0"/>
                <w:szCs w:val="21"/>
              </w:rPr>
              <w:t>具有相应的监控机制；采取了相应的财务检查等必要的监控措施或手段。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259"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267"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446" w:type="pct"/>
            <w:shd w:val="clear" w:color="auto" w:fill="FFFFFF"/>
            <w:noWrap w:val="0"/>
            <w:vAlign w:val="center"/>
          </w:tcPr>
          <w:p>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1111" w:type="pct"/>
            <w:shd w:val="clear" w:color="auto" w:fill="FFFFFF"/>
            <w:noWrap w:val="0"/>
            <w:vAlign w:val="center"/>
          </w:tcPr>
          <w:p>
            <w:pPr>
              <w:widowControl/>
              <w:spacing w:line="240" w:lineRule="exact"/>
              <w:jc w:val="left"/>
              <w:rPr>
                <w:kern w:val="0"/>
                <w:szCs w:val="21"/>
              </w:rPr>
            </w:pPr>
            <w:r>
              <w:rPr>
                <w:rFonts w:hint="eastAsia"/>
                <w:kern w:val="0"/>
                <w:szCs w:val="21"/>
              </w:rPr>
              <w:t>项目实施的实际产出数与计划产出数的比率，用以反映和考核项目产出数量目标的实现程度。</w:t>
            </w:r>
          </w:p>
        </w:tc>
        <w:tc>
          <w:tcPr>
            <w:tcW w:w="1615" w:type="pct"/>
            <w:shd w:val="clear" w:color="auto" w:fill="FFFFFF"/>
            <w:noWrap w:val="0"/>
            <w:vAlign w:val="center"/>
          </w:tcPr>
          <w:p>
            <w:pPr>
              <w:widowControl/>
              <w:spacing w:line="24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pPr>
              <w:widowControl/>
              <w:spacing w:line="240" w:lineRule="exact"/>
              <w:jc w:val="left"/>
              <w:rPr>
                <w:spacing w:val="-14"/>
                <w:kern w:val="0"/>
                <w:szCs w:val="21"/>
              </w:rPr>
            </w:pPr>
            <w:r>
              <w:rPr>
                <w:rFonts w:hint="eastAsia"/>
                <w:spacing w:val="-14"/>
                <w:kern w:val="0"/>
                <w:szCs w:val="21"/>
              </w:rPr>
              <w:t>实际产出数：一定时期（本年度或项目期）内项目实际产出的产品或提供的服务数量。</w:t>
            </w:r>
          </w:p>
          <w:p>
            <w:pPr>
              <w:widowControl/>
              <w:spacing w:line="24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261" w:type="pct"/>
            <w:noWrap/>
            <w:vAlign w:val="center"/>
          </w:tcPr>
          <w:p>
            <w:pPr>
              <w:widowControl/>
              <w:spacing w:line="240" w:lineRule="exact"/>
              <w:jc w:val="left"/>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val="en-US" w:eastAsia="zh-CN"/>
              </w:rPr>
              <w:t>4</w:t>
            </w:r>
          </w:p>
        </w:tc>
        <w:tc>
          <w:tcPr>
            <w:tcW w:w="1038" w:type="pct"/>
            <w:noWrap/>
            <w:vAlign w:val="center"/>
          </w:tcPr>
          <w:p>
            <w:pPr>
              <w:widowControl/>
              <w:spacing w:line="240" w:lineRule="exact"/>
              <w:jc w:val="both"/>
              <w:rPr>
                <w:rFonts w:hint="default" w:ascii="Times New Roman" w:hAnsi="Times New Roman" w:eastAsia="宋体" w:cs="Times New Roman"/>
                <w:kern w:val="0"/>
                <w:sz w:val="21"/>
                <w:szCs w:val="21"/>
                <w:lang w:val="en-US" w:eastAsia="zh-CN" w:bidi="ar-SA"/>
              </w:rPr>
            </w:pPr>
            <w:r>
              <w:rPr>
                <w:rFonts w:hint="eastAsia"/>
                <w:kern w:val="0"/>
                <w:szCs w:val="21"/>
                <w:lang w:val="en-US" w:eastAsia="zh-CN"/>
              </w:rPr>
              <w:t>实际完成率100%。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23" w:hRule="atLeast"/>
          <w:jc w:val="center"/>
        </w:trPr>
        <w:tc>
          <w:tcPr>
            <w:tcW w:w="259" w:type="pct"/>
            <w:vMerge w:val="continue"/>
            <w:shd w:val="clear" w:color="auto" w:fill="auto"/>
            <w:noWrap w:val="0"/>
            <w:vAlign w:val="center"/>
          </w:tcPr>
          <w:p>
            <w:pPr>
              <w:widowControl/>
              <w:spacing w:line="240" w:lineRule="exact"/>
              <w:jc w:val="left"/>
              <w:rPr>
                <w:kern w:val="0"/>
                <w:szCs w:val="21"/>
              </w:rPr>
            </w:pPr>
          </w:p>
        </w:tc>
        <w:tc>
          <w:tcPr>
            <w:tcW w:w="267" w:type="pct"/>
            <w:vMerge w:val="continue"/>
            <w:shd w:val="clear" w:color="auto" w:fill="auto"/>
            <w:noWrap w:val="0"/>
            <w:vAlign w:val="center"/>
          </w:tcPr>
          <w:p>
            <w:pPr>
              <w:widowControl/>
              <w:spacing w:line="240" w:lineRule="exact"/>
              <w:jc w:val="left"/>
              <w:rPr>
                <w:kern w:val="0"/>
                <w:szCs w:val="21"/>
              </w:rPr>
            </w:pPr>
          </w:p>
        </w:tc>
        <w:tc>
          <w:tcPr>
            <w:tcW w:w="446"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1111" w:type="pct"/>
            <w:shd w:val="clear" w:color="auto" w:fill="FFFFFF"/>
            <w:noWrap w:val="0"/>
            <w:vAlign w:val="center"/>
          </w:tcPr>
          <w:p>
            <w:pPr>
              <w:widowControl/>
              <w:spacing w:line="24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1615"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pPr>
              <w:widowControl/>
              <w:spacing w:line="240" w:lineRule="exact"/>
              <w:jc w:val="left"/>
              <w:rPr>
                <w:kern w:val="0"/>
                <w:szCs w:val="21"/>
              </w:rPr>
            </w:pPr>
            <w:r>
              <w:rPr>
                <w:rFonts w:hint="eastAsia"/>
                <w:kern w:val="0"/>
                <w:szCs w:val="21"/>
              </w:rPr>
              <w:t>实际完成时间：项目实施单位完成该项目实际所耗用的时间。</w:t>
            </w:r>
          </w:p>
          <w:p>
            <w:pPr>
              <w:widowControl/>
              <w:spacing w:line="240" w:lineRule="exact"/>
              <w:jc w:val="left"/>
              <w:rPr>
                <w:kern w:val="0"/>
                <w:szCs w:val="21"/>
              </w:rPr>
            </w:pPr>
            <w:r>
              <w:rPr>
                <w:rFonts w:hint="eastAsia"/>
                <w:kern w:val="0"/>
                <w:szCs w:val="21"/>
              </w:rPr>
              <w:t>计划完成时间：按照项目实施计划或相关规定完成该项目所需的时间。</w:t>
            </w:r>
          </w:p>
        </w:tc>
        <w:tc>
          <w:tcPr>
            <w:tcW w:w="261" w:type="pct"/>
            <w:noWrap/>
            <w:vAlign w:val="center"/>
          </w:tcPr>
          <w:p>
            <w:pPr>
              <w:widowControl/>
              <w:spacing w:line="240" w:lineRule="exact"/>
              <w:jc w:val="left"/>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val="en-US" w:eastAsia="zh-CN"/>
              </w:rPr>
              <w:t>6</w:t>
            </w:r>
          </w:p>
        </w:tc>
        <w:tc>
          <w:tcPr>
            <w:tcW w:w="1038" w:type="pct"/>
            <w:noWrap/>
            <w:vAlign w:val="center"/>
          </w:tcPr>
          <w:p>
            <w:pPr>
              <w:widowControl/>
              <w:spacing w:line="240" w:lineRule="exact"/>
              <w:jc w:val="both"/>
              <w:rPr>
                <w:rFonts w:hint="default" w:ascii="Times New Roman" w:hAnsi="Times New Roman" w:eastAsia="宋体" w:cs="Times New Roman"/>
                <w:kern w:val="0"/>
                <w:sz w:val="21"/>
                <w:szCs w:val="21"/>
                <w:lang w:val="en-US" w:eastAsia="zh-CN" w:bidi="ar-SA"/>
              </w:rPr>
            </w:pPr>
            <w:r>
              <w:rPr>
                <w:rFonts w:hint="eastAsia"/>
                <w:kern w:val="0"/>
                <w:szCs w:val="21"/>
                <w:lang w:val="en-US" w:eastAsia="zh-CN"/>
              </w:rPr>
              <w:t>完成及时率100%。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259" w:type="pct"/>
            <w:vMerge w:val="continue"/>
            <w:shd w:val="clear" w:color="auto" w:fill="auto"/>
            <w:noWrap w:val="0"/>
            <w:vAlign w:val="center"/>
          </w:tcPr>
          <w:p>
            <w:pPr>
              <w:widowControl/>
              <w:spacing w:line="240" w:lineRule="exact"/>
              <w:jc w:val="left"/>
              <w:rPr>
                <w:kern w:val="0"/>
                <w:szCs w:val="21"/>
              </w:rPr>
            </w:pPr>
          </w:p>
        </w:tc>
        <w:tc>
          <w:tcPr>
            <w:tcW w:w="267" w:type="pct"/>
            <w:vMerge w:val="continue"/>
            <w:shd w:val="clear" w:color="auto" w:fill="auto"/>
            <w:noWrap w:val="0"/>
            <w:vAlign w:val="center"/>
          </w:tcPr>
          <w:p>
            <w:pPr>
              <w:widowControl/>
              <w:spacing w:line="240" w:lineRule="exact"/>
              <w:jc w:val="left"/>
              <w:rPr>
                <w:kern w:val="0"/>
                <w:szCs w:val="21"/>
              </w:rPr>
            </w:pPr>
          </w:p>
        </w:tc>
        <w:tc>
          <w:tcPr>
            <w:tcW w:w="446"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1111" w:type="pct"/>
            <w:shd w:val="clear" w:color="auto" w:fill="FFFFFF"/>
            <w:noWrap w:val="0"/>
            <w:vAlign w:val="center"/>
          </w:tcPr>
          <w:p>
            <w:pPr>
              <w:widowControl/>
              <w:spacing w:line="24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1615"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pPr>
              <w:widowControl/>
              <w:spacing w:line="240" w:lineRule="exact"/>
              <w:jc w:val="left"/>
              <w:rPr>
                <w:kern w:val="0"/>
                <w:szCs w:val="21"/>
              </w:rPr>
            </w:pPr>
            <w:r>
              <w:rPr>
                <w:rFonts w:hint="eastAsia"/>
                <w:kern w:val="0"/>
                <w:szCs w:val="21"/>
              </w:rPr>
              <w:t>质量达标产出数：一定时期（本年度或项目期）内实际达到既定质量标准的产品或服务数量。</w:t>
            </w:r>
          </w:p>
          <w:p>
            <w:pPr>
              <w:widowControl/>
              <w:spacing w:line="24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261" w:type="pct"/>
            <w:noWrap/>
            <w:vAlign w:val="center"/>
          </w:tcPr>
          <w:p>
            <w:pPr>
              <w:widowControl/>
              <w:spacing w:line="240" w:lineRule="exact"/>
              <w:jc w:val="left"/>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val="en-US" w:eastAsia="zh-CN"/>
              </w:rPr>
              <w:t>5</w:t>
            </w:r>
          </w:p>
        </w:tc>
        <w:tc>
          <w:tcPr>
            <w:tcW w:w="1038" w:type="pct"/>
            <w:noWrap/>
            <w:vAlign w:val="center"/>
          </w:tcPr>
          <w:p>
            <w:pPr>
              <w:widowControl/>
              <w:spacing w:line="240" w:lineRule="exact"/>
              <w:jc w:val="both"/>
              <w:rPr>
                <w:rFonts w:hint="default" w:ascii="Times New Roman" w:hAnsi="Times New Roman" w:eastAsia="宋体" w:cs="Times New Roman"/>
                <w:kern w:val="0"/>
                <w:sz w:val="21"/>
                <w:szCs w:val="21"/>
                <w:lang w:val="en-US" w:eastAsia="zh-CN" w:bidi="ar-SA"/>
              </w:rPr>
            </w:pPr>
            <w:r>
              <w:rPr>
                <w:rFonts w:hint="eastAsia"/>
                <w:kern w:val="0"/>
                <w:szCs w:val="21"/>
                <w:lang w:val="en-US" w:eastAsia="zh-CN"/>
              </w:rPr>
              <w:t>质量达标率100%。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0" w:hRule="atLeast"/>
          <w:jc w:val="center"/>
        </w:trPr>
        <w:tc>
          <w:tcPr>
            <w:tcW w:w="259" w:type="pct"/>
            <w:vMerge w:val="continue"/>
            <w:shd w:val="clear" w:color="auto" w:fill="auto"/>
            <w:noWrap w:val="0"/>
            <w:vAlign w:val="center"/>
          </w:tcPr>
          <w:p>
            <w:pPr>
              <w:widowControl/>
              <w:spacing w:line="240" w:lineRule="exact"/>
              <w:jc w:val="left"/>
              <w:rPr>
                <w:kern w:val="0"/>
                <w:szCs w:val="21"/>
              </w:rPr>
            </w:pPr>
          </w:p>
        </w:tc>
        <w:tc>
          <w:tcPr>
            <w:tcW w:w="267" w:type="pct"/>
            <w:vMerge w:val="continue"/>
            <w:shd w:val="clear" w:color="auto" w:fill="auto"/>
            <w:noWrap w:val="0"/>
            <w:vAlign w:val="center"/>
          </w:tcPr>
          <w:p>
            <w:pPr>
              <w:widowControl/>
              <w:spacing w:line="240" w:lineRule="exact"/>
              <w:jc w:val="left"/>
              <w:rPr>
                <w:kern w:val="0"/>
                <w:szCs w:val="21"/>
              </w:rPr>
            </w:pPr>
          </w:p>
        </w:tc>
        <w:tc>
          <w:tcPr>
            <w:tcW w:w="446"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1111" w:type="pct"/>
            <w:shd w:val="clear" w:color="auto" w:fill="FFFFFF"/>
            <w:noWrap w:val="0"/>
            <w:vAlign w:val="center"/>
          </w:tcPr>
          <w:p>
            <w:pPr>
              <w:widowControl/>
              <w:spacing w:line="24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1615"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pPr>
              <w:widowControl/>
              <w:spacing w:line="240" w:lineRule="exact"/>
              <w:jc w:val="left"/>
              <w:rPr>
                <w:spacing w:val="-10"/>
                <w:kern w:val="0"/>
                <w:szCs w:val="21"/>
              </w:rPr>
            </w:pPr>
            <w:r>
              <w:rPr>
                <w:rFonts w:hint="eastAsia"/>
                <w:spacing w:val="-10"/>
                <w:kern w:val="0"/>
                <w:szCs w:val="21"/>
              </w:rPr>
              <w:t>实际成本：项目实施单位如期、保质、保量完成既定工作目标实际所耗费的支出。</w:t>
            </w:r>
          </w:p>
          <w:p>
            <w:pPr>
              <w:widowControl/>
              <w:spacing w:line="24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261" w:type="pct"/>
            <w:noWrap/>
            <w:vAlign w:val="center"/>
          </w:tcPr>
          <w:p>
            <w:pPr>
              <w:widowControl/>
              <w:spacing w:line="240" w:lineRule="exact"/>
              <w:jc w:val="left"/>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val="en-US" w:eastAsia="zh-CN"/>
              </w:rPr>
              <w:t>5</w:t>
            </w:r>
          </w:p>
        </w:tc>
        <w:tc>
          <w:tcPr>
            <w:tcW w:w="1038" w:type="pct"/>
            <w:noWrap/>
            <w:vAlign w:val="center"/>
          </w:tcPr>
          <w:p>
            <w:pPr>
              <w:widowControl/>
              <w:spacing w:line="240" w:lineRule="exact"/>
              <w:jc w:val="both"/>
              <w:rPr>
                <w:rFonts w:hint="default" w:ascii="Times New Roman" w:hAnsi="Times New Roman" w:eastAsia="宋体" w:cs="Times New Roman"/>
                <w:kern w:val="0"/>
                <w:sz w:val="21"/>
                <w:szCs w:val="21"/>
                <w:lang w:val="en-US" w:eastAsia="zh-CN" w:bidi="ar-SA"/>
              </w:rPr>
            </w:pPr>
            <w:r>
              <w:rPr>
                <w:rFonts w:hint="eastAsia"/>
                <w:kern w:val="0"/>
                <w:szCs w:val="21"/>
                <w:lang w:val="en-US" w:eastAsia="zh-CN"/>
              </w:rPr>
              <w:t>成本节约率100%。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44" w:hRule="atLeast"/>
          <w:jc w:val="center"/>
        </w:trPr>
        <w:tc>
          <w:tcPr>
            <w:tcW w:w="259"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267"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446" w:type="pct"/>
            <w:shd w:val="clear" w:color="auto" w:fill="FFFFFF"/>
            <w:noWrap w:val="0"/>
            <w:vAlign w:val="center"/>
          </w:tcPr>
          <w:p>
            <w:pPr>
              <w:widowControl/>
              <w:spacing w:line="24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1111"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项目实施对经济发展所带来的直接或间接影响情况。</w:t>
            </w:r>
          </w:p>
        </w:tc>
        <w:tc>
          <w:tcPr>
            <w:tcW w:w="1615" w:type="pct"/>
            <w:vMerge w:val="restart"/>
            <w:shd w:val="clear" w:color="auto" w:fill="FFFFFF"/>
            <w:noWrap w:val="0"/>
            <w:vAlign w:val="center"/>
          </w:tcPr>
          <w:p>
            <w:pPr>
              <w:widowControl/>
              <w:spacing w:line="24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261" w:type="pct"/>
            <w:noWrap/>
            <w:vAlign w:val="center"/>
          </w:tcPr>
          <w:p>
            <w:pPr>
              <w:widowControl/>
              <w:spacing w:line="240" w:lineRule="exact"/>
              <w:jc w:val="left"/>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val="en-US" w:eastAsia="zh-CN"/>
              </w:rPr>
              <w:t>5</w:t>
            </w:r>
          </w:p>
        </w:tc>
        <w:tc>
          <w:tcPr>
            <w:tcW w:w="1038" w:type="pct"/>
            <w:noWrap/>
            <w:vAlign w:val="center"/>
          </w:tcPr>
          <w:p>
            <w:pPr>
              <w:widowControl/>
              <w:spacing w:line="250" w:lineRule="exact"/>
              <w:jc w:val="both"/>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eastAsia="zh-CN"/>
              </w:rPr>
              <w:t>绩效目标中经济效益指标实现程度为</w:t>
            </w:r>
            <w:r>
              <w:rPr>
                <w:rFonts w:hint="eastAsia" w:eastAsia="宋体"/>
                <w:kern w:val="0"/>
                <w:sz w:val="21"/>
                <w:szCs w:val="21"/>
                <w:lang w:val="en-US" w:eastAsia="zh-CN"/>
              </w:rPr>
              <w:t>100%</w:t>
            </w:r>
            <w:r>
              <w:rPr>
                <w:rFonts w:hint="eastAsia" w:eastAsia="宋体"/>
                <w:kern w:val="0"/>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259" w:type="pct"/>
            <w:vMerge w:val="continue"/>
            <w:shd w:val="clear" w:color="auto" w:fill="auto"/>
            <w:noWrap w:val="0"/>
            <w:vAlign w:val="center"/>
          </w:tcPr>
          <w:p>
            <w:pPr>
              <w:widowControl/>
              <w:spacing w:line="240" w:lineRule="exact"/>
              <w:jc w:val="left"/>
              <w:rPr>
                <w:kern w:val="0"/>
                <w:szCs w:val="21"/>
              </w:rPr>
            </w:pPr>
          </w:p>
        </w:tc>
        <w:tc>
          <w:tcPr>
            <w:tcW w:w="267" w:type="pct"/>
            <w:vMerge w:val="continue"/>
            <w:shd w:val="clear" w:color="auto" w:fill="auto"/>
            <w:noWrap w:val="0"/>
            <w:vAlign w:val="center"/>
          </w:tcPr>
          <w:p>
            <w:pPr>
              <w:widowControl/>
              <w:spacing w:line="240" w:lineRule="exact"/>
              <w:jc w:val="left"/>
              <w:rPr>
                <w:kern w:val="0"/>
                <w:szCs w:val="21"/>
              </w:rPr>
            </w:pPr>
          </w:p>
        </w:tc>
        <w:tc>
          <w:tcPr>
            <w:tcW w:w="446" w:type="pct"/>
            <w:shd w:val="clear" w:color="auto" w:fill="FFFFFF"/>
            <w:noWrap w:val="0"/>
            <w:vAlign w:val="center"/>
          </w:tcPr>
          <w:p>
            <w:pPr>
              <w:widowControl/>
              <w:spacing w:line="24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1111"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项目实施对社会发展所带来的直接或间接影响情况。</w:t>
            </w:r>
          </w:p>
        </w:tc>
        <w:tc>
          <w:tcPr>
            <w:tcW w:w="1615" w:type="pct"/>
            <w:vMerge w:val="continue"/>
            <w:noWrap w:val="0"/>
            <w:vAlign w:val="center"/>
          </w:tcPr>
          <w:p>
            <w:pPr>
              <w:widowControl/>
              <w:spacing w:line="240" w:lineRule="exact"/>
              <w:jc w:val="left"/>
              <w:rPr>
                <w:kern w:val="0"/>
                <w:szCs w:val="21"/>
              </w:rPr>
            </w:pPr>
          </w:p>
        </w:tc>
        <w:tc>
          <w:tcPr>
            <w:tcW w:w="261" w:type="pct"/>
            <w:noWrap/>
            <w:vAlign w:val="center"/>
          </w:tcPr>
          <w:p>
            <w:pPr>
              <w:widowControl/>
              <w:spacing w:line="240" w:lineRule="exact"/>
              <w:jc w:val="left"/>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val="en-US" w:eastAsia="zh-CN"/>
              </w:rPr>
              <w:t>5</w:t>
            </w:r>
          </w:p>
        </w:tc>
        <w:tc>
          <w:tcPr>
            <w:tcW w:w="1038" w:type="pct"/>
            <w:noWrap/>
            <w:vAlign w:val="center"/>
          </w:tcPr>
          <w:p>
            <w:pPr>
              <w:widowControl/>
              <w:spacing w:line="250" w:lineRule="exact"/>
              <w:jc w:val="both"/>
              <w:rPr>
                <w:rFonts w:hint="default" w:ascii="Times New Roman" w:hAnsi="Times New Roman" w:eastAsia="宋体" w:cs="Times New Roman"/>
                <w:kern w:val="0"/>
                <w:sz w:val="21"/>
                <w:szCs w:val="21"/>
                <w:lang w:val="en-US" w:eastAsia="zh-CN" w:bidi="ar-SA"/>
              </w:rPr>
            </w:pPr>
            <w:r>
              <w:rPr>
                <w:rFonts w:hint="eastAsia" w:eastAsia="宋体"/>
                <w:kern w:val="0"/>
                <w:sz w:val="21"/>
                <w:szCs w:val="21"/>
                <w:lang w:eastAsia="zh-CN"/>
              </w:rPr>
              <w:t>绩效目标中社会效益指标实现程度为</w:t>
            </w:r>
            <w:r>
              <w:rPr>
                <w:rFonts w:hint="eastAsia" w:eastAsia="宋体"/>
                <w:kern w:val="0"/>
                <w:sz w:val="21"/>
                <w:szCs w:val="21"/>
                <w:lang w:val="en-US" w:eastAsia="zh-CN"/>
              </w:rPr>
              <w:t>100%</w:t>
            </w:r>
            <w:r>
              <w:rPr>
                <w:rFonts w:hint="eastAsia" w:eastAsia="宋体"/>
                <w:kern w:val="0"/>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259" w:type="pct"/>
            <w:vMerge w:val="continue"/>
            <w:shd w:val="clear" w:color="auto" w:fill="auto"/>
            <w:noWrap w:val="0"/>
            <w:vAlign w:val="center"/>
          </w:tcPr>
          <w:p>
            <w:pPr>
              <w:widowControl/>
              <w:spacing w:line="240" w:lineRule="exact"/>
              <w:jc w:val="left"/>
              <w:rPr>
                <w:kern w:val="0"/>
                <w:szCs w:val="21"/>
              </w:rPr>
            </w:pPr>
          </w:p>
        </w:tc>
        <w:tc>
          <w:tcPr>
            <w:tcW w:w="267" w:type="pct"/>
            <w:vMerge w:val="continue"/>
            <w:shd w:val="clear" w:color="auto" w:fill="auto"/>
            <w:noWrap w:val="0"/>
            <w:vAlign w:val="center"/>
          </w:tcPr>
          <w:p>
            <w:pPr>
              <w:widowControl/>
              <w:spacing w:line="240" w:lineRule="exact"/>
              <w:jc w:val="left"/>
              <w:rPr>
                <w:kern w:val="0"/>
                <w:szCs w:val="21"/>
              </w:rPr>
            </w:pPr>
          </w:p>
        </w:tc>
        <w:tc>
          <w:tcPr>
            <w:tcW w:w="446" w:type="pct"/>
            <w:shd w:val="clear" w:color="auto" w:fill="FFFFFF"/>
            <w:noWrap w:val="0"/>
            <w:vAlign w:val="center"/>
          </w:tcPr>
          <w:p>
            <w:pPr>
              <w:widowControl/>
              <w:spacing w:line="24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1111"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项目实施对生态环境所带来的直接或间接影响情况。</w:t>
            </w:r>
          </w:p>
        </w:tc>
        <w:tc>
          <w:tcPr>
            <w:tcW w:w="1615" w:type="pct"/>
            <w:vMerge w:val="continue"/>
            <w:noWrap w:val="0"/>
            <w:vAlign w:val="center"/>
          </w:tcPr>
          <w:p>
            <w:pPr>
              <w:widowControl/>
              <w:spacing w:line="240" w:lineRule="exact"/>
              <w:jc w:val="left"/>
              <w:rPr>
                <w:kern w:val="0"/>
                <w:szCs w:val="21"/>
              </w:rPr>
            </w:pPr>
          </w:p>
        </w:tc>
        <w:tc>
          <w:tcPr>
            <w:tcW w:w="261" w:type="pct"/>
            <w:noWrap/>
            <w:vAlign w:val="center"/>
          </w:tcPr>
          <w:p>
            <w:pPr>
              <w:widowControl/>
              <w:spacing w:line="240" w:lineRule="exact"/>
              <w:jc w:val="left"/>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val="en-US" w:eastAsia="zh-CN"/>
              </w:rPr>
              <w:t>5</w:t>
            </w:r>
          </w:p>
        </w:tc>
        <w:tc>
          <w:tcPr>
            <w:tcW w:w="1038" w:type="pct"/>
            <w:noWrap/>
            <w:vAlign w:val="center"/>
          </w:tcPr>
          <w:p>
            <w:pPr>
              <w:widowControl/>
              <w:spacing w:line="250" w:lineRule="exact"/>
              <w:jc w:val="both"/>
              <w:rPr>
                <w:rFonts w:ascii="Times New Roman" w:hAnsi="Times New Roman" w:eastAsia="宋体" w:cs="Times New Roman"/>
                <w:kern w:val="0"/>
                <w:sz w:val="21"/>
                <w:szCs w:val="21"/>
                <w:lang w:val="en-US" w:eastAsia="zh-CN" w:bidi="ar-SA"/>
              </w:rPr>
            </w:pPr>
            <w:r>
              <w:rPr>
                <w:rFonts w:hint="eastAsia" w:eastAsia="宋体"/>
                <w:kern w:val="0"/>
                <w:sz w:val="21"/>
                <w:szCs w:val="21"/>
                <w:lang w:eastAsia="zh-CN"/>
              </w:rPr>
              <w:t>绩效目标中生态效益指标实现程度为</w:t>
            </w:r>
            <w:r>
              <w:rPr>
                <w:rFonts w:hint="eastAsia" w:eastAsia="宋体"/>
                <w:kern w:val="0"/>
                <w:sz w:val="21"/>
                <w:szCs w:val="21"/>
                <w:lang w:val="en-US" w:eastAsia="zh-CN"/>
              </w:rPr>
              <w:t>100%</w:t>
            </w:r>
            <w:r>
              <w:rPr>
                <w:rFonts w:hint="eastAsia" w:eastAsia="宋体"/>
                <w:kern w:val="0"/>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259" w:type="pct"/>
            <w:vMerge w:val="continue"/>
            <w:shd w:val="clear" w:color="auto" w:fill="auto"/>
            <w:noWrap w:val="0"/>
            <w:vAlign w:val="center"/>
          </w:tcPr>
          <w:p>
            <w:pPr>
              <w:widowControl/>
              <w:spacing w:line="240" w:lineRule="exact"/>
              <w:jc w:val="left"/>
              <w:rPr>
                <w:kern w:val="0"/>
                <w:szCs w:val="21"/>
              </w:rPr>
            </w:pPr>
          </w:p>
        </w:tc>
        <w:tc>
          <w:tcPr>
            <w:tcW w:w="267" w:type="pct"/>
            <w:vMerge w:val="continue"/>
            <w:shd w:val="clear" w:color="auto" w:fill="auto"/>
            <w:noWrap w:val="0"/>
            <w:vAlign w:val="center"/>
          </w:tcPr>
          <w:p>
            <w:pPr>
              <w:widowControl/>
              <w:spacing w:line="240" w:lineRule="exact"/>
              <w:jc w:val="left"/>
              <w:rPr>
                <w:kern w:val="0"/>
                <w:szCs w:val="21"/>
              </w:rPr>
            </w:pPr>
          </w:p>
        </w:tc>
        <w:tc>
          <w:tcPr>
            <w:tcW w:w="446" w:type="pct"/>
            <w:shd w:val="clear" w:color="auto" w:fill="FFFFFF"/>
            <w:noWrap w:val="0"/>
            <w:vAlign w:val="center"/>
          </w:tcPr>
          <w:p>
            <w:pPr>
              <w:widowControl/>
              <w:spacing w:line="240" w:lineRule="exact"/>
              <w:jc w:val="left"/>
              <w:rPr>
                <w:kern w:val="0"/>
                <w:szCs w:val="21"/>
              </w:rPr>
            </w:pPr>
            <w:r>
              <w:rPr>
                <w:rFonts w:hint="eastAsia"/>
                <w:kern w:val="0"/>
                <w:szCs w:val="21"/>
              </w:rPr>
              <w:t>可持续影响</w:t>
            </w:r>
          </w:p>
        </w:tc>
        <w:tc>
          <w:tcPr>
            <w:tcW w:w="1111" w:type="pct"/>
            <w:shd w:val="clear" w:color="auto" w:fill="FFFFFF"/>
            <w:noWrap w:val="0"/>
            <w:vAlign w:val="center"/>
          </w:tcPr>
          <w:p>
            <w:pPr>
              <w:widowControl/>
              <w:spacing w:line="240" w:lineRule="exact"/>
              <w:jc w:val="left"/>
              <w:rPr>
                <w:kern w:val="0"/>
                <w:szCs w:val="21"/>
              </w:rPr>
            </w:pPr>
            <w:r>
              <w:rPr>
                <w:rFonts w:hint="eastAsia"/>
                <w:kern w:val="0"/>
                <w:szCs w:val="21"/>
              </w:rPr>
              <w:t>项目后续运行及成效发挥的可持续影响情况。</w:t>
            </w:r>
          </w:p>
        </w:tc>
        <w:tc>
          <w:tcPr>
            <w:tcW w:w="1615" w:type="pct"/>
            <w:vMerge w:val="continue"/>
            <w:noWrap w:val="0"/>
            <w:vAlign w:val="center"/>
          </w:tcPr>
          <w:p>
            <w:pPr>
              <w:widowControl/>
              <w:spacing w:line="240" w:lineRule="exact"/>
              <w:jc w:val="left"/>
              <w:rPr>
                <w:kern w:val="0"/>
                <w:szCs w:val="21"/>
              </w:rPr>
            </w:pPr>
          </w:p>
        </w:tc>
        <w:tc>
          <w:tcPr>
            <w:tcW w:w="261" w:type="pct"/>
            <w:noWrap/>
            <w:vAlign w:val="center"/>
          </w:tcPr>
          <w:p>
            <w:pPr>
              <w:widowControl/>
              <w:spacing w:line="240" w:lineRule="exact"/>
              <w:jc w:val="left"/>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val="en-US" w:eastAsia="zh-CN"/>
              </w:rPr>
              <w:t>5</w:t>
            </w:r>
          </w:p>
        </w:tc>
        <w:tc>
          <w:tcPr>
            <w:tcW w:w="1038" w:type="pct"/>
            <w:noWrap/>
            <w:vAlign w:val="center"/>
          </w:tcPr>
          <w:p>
            <w:pPr>
              <w:widowControl/>
              <w:spacing w:line="250" w:lineRule="exact"/>
              <w:jc w:val="both"/>
              <w:rPr>
                <w:rFonts w:ascii="Times New Roman" w:hAnsi="Times New Roman" w:eastAsia="宋体" w:cs="Times New Roman"/>
                <w:kern w:val="0"/>
                <w:sz w:val="21"/>
                <w:szCs w:val="21"/>
                <w:lang w:val="en-US" w:eastAsia="zh-CN" w:bidi="ar-SA"/>
              </w:rPr>
            </w:pPr>
            <w:r>
              <w:rPr>
                <w:rFonts w:hint="eastAsia" w:eastAsia="宋体"/>
                <w:kern w:val="0"/>
                <w:sz w:val="21"/>
                <w:szCs w:val="21"/>
                <w:lang w:eastAsia="zh-CN"/>
              </w:rPr>
              <w:t>绩效目标中</w:t>
            </w:r>
            <w:r>
              <w:rPr>
                <w:rFonts w:hint="eastAsia"/>
                <w:kern w:val="0"/>
                <w:szCs w:val="21"/>
              </w:rPr>
              <w:t>可持续影响</w:t>
            </w:r>
            <w:r>
              <w:rPr>
                <w:rFonts w:hint="eastAsia" w:eastAsia="宋体"/>
                <w:kern w:val="0"/>
                <w:sz w:val="21"/>
                <w:szCs w:val="21"/>
                <w:lang w:eastAsia="zh-CN"/>
              </w:rPr>
              <w:t>指标实现程度为</w:t>
            </w:r>
            <w:r>
              <w:rPr>
                <w:rFonts w:hint="eastAsia" w:eastAsia="宋体"/>
                <w:kern w:val="0"/>
                <w:sz w:val="21"/>
                <w:szCs w:val="21"/>
                <w:lang w:val="en-US" w:eastAsia="zh-CN"/>
              </w:rPr>
              <w:t>100%</w:t>
            </w:r>
            <w:r>
              <w:rPr>
                <w:rFonts w:hint="eastAsia" w:eastAsia="宋体"/>
                <w:kern w:val="0"/>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0" w:hRule="atLeast"/>
          <w:jc w:val="center"/>
        </w:trPr>
        <w:tc>
          <w:tcPr>
            <w:tcW w:w="259" w:type="pct"/>
            <w:vMerge w:val="continue"/>
            <w:shd w:val="clear" w:color="auto" w:fill="auto"/>
            <w:noWrap w:val="0"/>
            <w:vAlign w:val="center"/>
          </w:tcPr>
          <w:p>
            <w:pPr>
              <w:widowControl/>
              <w:spacing w:line="240" w:lineRule="exact"/>
              <w:jc w:val="left"/>
              <w:rPr>
                <w:kern w:val="0"/>
                <w:szCs w:val="21"/>
              </w:rPr>
            </w:pPr>
          </w:p>
        </w:tc>
        <w:tc>
          <w:tcPr>
            <w:tcW w:w="267" w:type="pct"/>
            <w:vMerge w:val="continue"/>
            <w:shd w:val="clear" w:color="auto" w:fill="auto"/>
            <w:noWrap w:val="0"/>
            <w:vAlign w:val="center"/>
          </w:tcPr>
          <w:p>
            <w:pPr>
              <w:widowControl/>
              <w:spacing w:line="240" w:lineRule="exact"/>
              <w:jc w:val="left"/>
              <w:rPr>
                <w:kern w:val="0"/>
                <w:szCs w:val="21"/>
              </w:rPr>
            </w:pPr>
          </w:p>
        </w:tc>
        <w:tc>
          <w:tcPr>
            <w:tcW w:w="446"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1111"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社会公众或服务对象对项目实施效果的满意程度。</w:t>
            </w:r>
          </w:p>
        </w:tc>
        <w:tc>
          <w:tcPr>
            <w:tcW w:w="1615"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261" w:type="pct"/>
            <w:noWrap/>
            <w:vAlign w:val="center"/>
          </w:tcPr>
          <w:p>
            <w:pPr>
              <w:widowControl/>
              <w:spacing w:line="240" w:lineRule="exact"/>
              <w:jc w:val="center"/>
              <w:rPr>
                <w:rFonts w:hint="default" w:ascii="Times New Roman" w:hAnsi="Times New Roman" w:eastAsia="宋体" w:cs="Times New Roman"/>
                <w:kern w:val="0"/>
                <w:sz w:val="21"/>
                <w:szCs w:val="21"/>
                <w:lang w:val="en-US" w:eastAsia="zh-CN" w:bidi="ar-SA"/>
              </w:rPr>
            </w:pPr>
            <w:r>
              <w:rPr>
                <w:rFonts w:hint="eastAsia"/>
                <w:kern w:val="0"/>
                <w:szCs w:val="21"/>
                <w:lang w:val="en-US" w:eastAsia="zh-CN"/>
              </w:rPr>
              <w:t>10</w:t>
            </w:r>
          </w:p>
        </w:tc>
        <w:tc>
          <w:tcPr>
            <w:tcW w:w="1038" w:type="pct"/>
            <w:noWrap/>
            <w:vAlign w:val="center"/>
          </w:tcPr>
          <w:p>
            <w:pPr>
              <w:widowControl/>
              <w:spacing w:line="240" w:lineRule="exact"/>
              <w:jc w:val="both"/>
              <w:rPr>
                <w:rFonts w:hint="default" w:ascii="Times New Roman" w:hAnsi="Times New Roman" w:eastAsia="宋体" w:cs="Times New Roman"/>
                <w:kern w:val="0"/>
                <w:sz w:val="21"/>
                <w:szCs w:val="21"/>
                <w:lang w:val="en-US" w:eastAsia="zh-CN" w:bidi="ar-SA"/>
              </w:rPr>
            </w:pPr>
            <w:r>
              <w:rPr>
                <w:rFonts w:hint="eastAsia"/>
                <w:kern w:val="0"/>
                <w:szCs w:val="21"/>
                <w:lang w:val="en-US" w:eastAsia="zh-CN"/>
              </w:rPr>
              <w:t>满意度为90%，达到目标值85%。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3700" w:type="pct"/>
            <w:gridSpan w:val="5"/>
            <w:tcBorders>
              <w:bottom w:val="single" w:color="auto" w:sz="12" w:space="0"/>
            </w:tcBorders>
            <w:shd w:val="clear" w:color="auto" w:fill="FFFFFF"/>
            <w:noWrap w:val="0"/>
            <w:vAlign w:val="center"/>
          </w:tcPr>
          <w:p>
            <w:pPr>
              <w:widowControl/>
              <w:spacing w:line="240" w:lineRule="exact"/>
              <w:jc w:val="center"/>
              <w:rPr>
                <w:kern w:val="0"/>
                <w:szCs w:val="21"/>
              </w:rPr>
            </w:pPr>
            <w:r>
              <w:rPr>
                <w:rFonts w:hint="eastAsia"/>
                <w:kern w:val="0"/>
                <w:szCs w:val="21"/>
              </w:rPr>
              <w:t>合计</w:t>
            </w:r>
          </w:p>
        </w:tc>
        <w:tc>
          <w:tcPr>
            <w:tcW w:w="261" w:type="pct"/>
            <w:tcBorders>
              <w:bottom w:val="single" w:color="auto" w:sz="12" w:space="0"/>
            </w:tcBorders>
            <w:noWrap/>
            <w:vAlign w:val="center"/>
          </w:tcPr>
          <w:p>
            <w:pPr>
              <w:widowControl/>
              <w:spacing w:line="240" w:lineRule="exact"/>
              <w:jc w:val="center"/>
              <w:rPr>
                <w:rFonts w:hint="default" w:eastAsia="宋体"/>
                <w:kern w:val="0"/>
                <w:szCs w:val="21"/>
                <w:lang w:val="en-US" w:eastAsia="zh-CN"/>
              </w:rPr>
            </w:pPr>
            <w:r>
              <w:rPr>
                <w:rFonts w:hint="eastAsia" w:eastAsia="宋体"/>
                <w:kern w:val="0"/>
                <w:szCs w:val="21"/>
                <w:lang w:val="en-US" w:eastAsia="zh-CN"/>
              </w:rPr>
              <w:t>100</w:t>
            </w:r>
          </w:p>
        </w:tc>
        <w:tc>
          <w:tcPr>
            <w:tcW w:w="1038" w:type="pct"/>
            <w:tcBorders>
              <w:bottom w:val="single" w:color="auto" w:sz="12" w:space="0"/>
            </w:tcBorders>
            <w:noWrap/>
            <w:vAlign w:val="center"/>
          </w:tcPr>
          <w:p>
            <w:pPr>
              <w:widowControl/>
              <w:spacing w:line="240" w:lineRule="exact"/>
              <w:jc w:val="left"/>
              <w:rPr>
                <w:kern w:val="0"/>
                <w:szCs w:val="21"/>
              </w:rPr>
            </w:pPr>
            <w:r>
              <w:rPr>
                <w:rFonts w:hint="eastAsia"/>
                <w:kern w:val="0"/>
                <w:szCs w:val="21"/>
              </w:rPr>
              <w:t>　</w:t>
            </w:r>
          </w:p>
        </w:tc>
      </w:tr>
    </w:tbl>
    <w:p>
      <w:pPr>
        <w:spacing w:line="620" w:lineRule="exact"/>
        <w:jc w:val="left"/>
        <w:rPr>
          <w:rFonts w:hint="eastAsia" w:eastAsia="方正黑体简体"/>
          <w:sz w:val="32"/>
          <w:szCs w:val="32"/>
        </w:rPr>
      </w:pPr>
    </w:p>
    <w:p>
      <w:pPr>
        <w:spacing w:line="620" w:lineRule="exact"/>
        <w:jc w:val="left"/>
        <w:rPr>
          <w:rFonts w:hint="eastAsia" w:eastAsia="方正黑体简体"/>
          <w:sz w:val="32"/>
          <w:szCs w:val="32"/>
        </w:rPr>
      </w:pPr>
    </w:p>
    <w:p>
      <w:pPr>
        <w:spacing w:line="620" w:lineRule="exact"/>
        <w:jc w:val="left"/>
        <w:rPr>
          <w:rFonts w:hint="eastAsia" w:eastAsia="方正黑体简体"/>
          <w:sz w:val="32"/>
          <w:szCs w:val="32"/>
        </w:rPr>
      </w:pPr>
    </w:p>
    <w:p>
      <w:pPr>
        <w:spacing w:line="620" w:lineRule="exact"/>
        <w:jc w:val="left"/>
        <w:rPr>
          <w:rFonts w:hint="eastAsia" w:eastAsia="方正黑体简体"/>
          <w:sz w:val="32"/>
          <w:szCs w:val="32"/>
        </w:rPr>
      </w:pPr>
    </w:p>
    <w:p>
      <w:pPr>
        <w:spacing w:line="620" w:lineRule="exact"/>
        <w:jc w:val="left"/>
        <w:rPr>
          <w:rFonts w:hint="eastAsia" w:eastAsia="方正黑体简体"/>
          <w:sz w:val="32"/>
          <w:szCs w:val="32"/>
        </w:rPr>
      </w:pPr>
    </w:p>
    <w:p>
      <w:pPr>
        <w:spacing w:line="620" w:lineRule="exact"/>
        <w:jc w:val="left"/>
        <w:rPr>
          <w:rFonts w:hint="eastAsia" w:eastAsia="方正黑体简体"/>
          <w:sz w:val="32"/>
          <w:szCs w:val="32"/>
        </w:rPr>
      </w:pPr>
    </w:p>
    <w:p>
      <w:pPr>
        <w:spacing w:line="620" w:lineRule="exact"/>
        <w:jc w:val="left"/>
        <w:rPr>
          <w:rFonts w:hint="eastAsia" w:eastAsia="方正黑体简体"/>
          <w:sz w:val="32"/>
          <w:szCs w:val="32"/>
        </w:rPr>
      </w:pPr>
    </w:p>
    <w:p>
      <w:pPr>
        <w:spacing w:line="620" w:lineRule="exact"/>
        <w:jc w:val="left"/>
        <w:rPr>
          <w:rFonts w:hint="eastAsia" w:eastAsia="方正黑体简体"/>
          <w:sz w:val="32"/>
          <w:szCs w:val="32"/>
        </w:rPr>
      </w:pPr>
    </w:p>
    <w:p>
      <w:pPr>
        <w:spacing w:line="620" w:lineRule="exact"/>
        <w:jc w:val="left"/>
        <w:rPr>
          <w:rFonts w:hint="eastAsia" w:eastAsia="方正黑体简体"/>
          <w:sz w:val="32"/>
          <w:szCs w:val="32"/>
        </w:rPr>
      </w:pPr>
    </w:p>
    <w:p>
      <w:pPr>
        <w:spacing w:line="620" w:lineRule="exact"/>
        <w:jc w:val="left"/>
        <w:rPr>
          <w:rFonts w:hint="eastAsia" w:eastAsia="方正黑体简体"/>
          <w:sz w:val="32"/>
          <w:szCs w:val="32"/>
        </w:rPr>
      </w:pPr>
    </w:p>
    <w:p>
      <w:pPr>
        <w:spacing w:line="620" w:lineRule="exact"/>
        <w:jc w:val="left"/>
        <w:rPr>
          <w:rFonts w:hint="eastAsia" w:eastAsia="方正黑体简体"/>
          <w:sz w:val="32"/>
          <w:szCs w:val="32"/>
        </w:rPr>
      </w:pPr>
    </w:p>
    <w:p>
      <w:pPr>
        <w:spacing w:line="620" w:lineRule="exact"/>
        <w:jc w:val="left"/>
        <w:rPr>
          <w:rFonts w:hint="eastAsia" w:eastAsia="方正黑体简体"/>
          <w:sz w:val="32"/>
          <w:szCs w:val="32"/>
        </w:rPr>
      </w:pPr>
    </w:p>
    <w:p>
      <w:pPr>
        <w:spacing w:line="620" w:lineRule="exact"/>
        <w:jc w:val="left"/>
        <w:rPr>
          <w:rFonts w:hint="eastAsia" w:eastAsia="方正黑体简体"/>
          <w:sz w:val="32"/>
          <w:szCs w:val="32"/>
        </w:rPr>
      </w:pPr>
    </w:p>
    <w:p>
      <w:pPr>
        <w:spacing w:line="620" w:lineRule="exact"/>
        <w:jc w:val="left"/>
        <w:rPr>
          <w:rFonts w:hint="eastAsia" w:eastAsia="方正黑体简体"/>
          <w:sz w:val="32"/>
          <w:szCs w:val="32"/>
        </w:rPr>
      </w:pPr>
    </w:p>
    <w:p>
      <w:pPr>
        <w:spacing w:line="620" w:lineRule="exact"/>
        <w:jc w:val="left"/>
        <w:rPr>
          <w:rFonts w:hint="eastAsia" w:eastAsia="方正黑体简体"/>
          <w:sz w:val="32"/>
          <w:szCs w:val="32"/>
        </w:rPr>
      </w:pPr>
    </w:p>
    <w:p>
      <w:pPr>
        <w:spacing w:line="620" w:lineRule="exact"/>
        <w:jc w:val="left"/>
        <w:rPr>
          <w:rFonts w:hint="eastAsia" w:eastAsia="方正黑体简体"/>
          <w:sz w:val="32"/>
          <w:szCs w:val="32"/>
        </w:rPr>
      </w:pPr>
    </w:p>
    <w:p>
      <w:pPr>
        <w:spacing w:line="620" w:lineRule="exact"/>
        <w:jc w:val="left"/>
        <w:rPr>
          <w:rFonts w:hint="eastAsia" w:eastAsia="方正黑体简体"/>
          <w:sz w:val="32"/>
          <w:szCs w:val="32"/>
        </w:rPr>
      </w:pPr>
    </w:p>
    <w:p>
      <w:pPr>
        <w:spacing w:line="620" w:lineRule="exact"/>
        <w:jc w:val="left"/>
        <w:rPr>
          <w:rFonts w:hint="default" w:eastAsia="方正黑体简体"/>
          <w:sz w:val="32"/>
          <w:szCs w:val="32"/>
          <w:lang w:val="en-US" w:eastAsia="zh-CN"/>
        </w:rPr>
      </w:pPr>
      <w:r>
        <w:rPr>
          <w:rFonts w:hint="eastAsia" w:eastAsia="方正黑体简体"/>
          <w:sz w:val="32"/>
          <w:szCs w:val="32"/>
        </w:rPr>
        <w:t>附件</w:t>
      </w:r>
      <w:r>
        <w:rPr>
          <w:rFonts w:eastAsia="方正黑体简体"/>
          <w:sz w:val="32"/>
          <w:szCs w:val="32"/>
        </w:rPr>
        <w:t>2</w:t>
      </w:r>
      <w:r>
        <w:rPr>
          <w:rFonts w:hint="eastAsia" w:eastAsia="方正黑体简体"/>
          <w:sz w:val="32"/>
          <w:szCs w:val="32"/>
          <w:lang w:val="en-US" w:eastAsia="zh-CN"/>
        </w:rPr>
        <w:t>-2</w:t>
      </w:r>
    </w:p>
    <w:p>
      <w:pPr>
        <w:spacing w:line="620" w:lineRule="exact"/>
        <w:jc w:val="center"/>
        <w:rPr>
          <w:rFonts w:ascii="宋体"/>
        </w:rPr>
      </w:pPr>
      <w:r>
        <w:rPr>
          <w:rFonts w:eastAsia="方正小标宋简体"/>
          <w:color w:val="000000"/>
          <w:spacing w:val="-12"/>
          <w:kern w:val="0"/>
          <w:sz w:val="44"/>
          <w:szCs w:val="44"/>
        </w:rPr>
        <w:t>202</w:t>
      </w:r>
      <w:r>
        <w:rPr>
          <w:rFonts w:hint="eastAsia" w:eastAsia="方正小标宋简体"/>
          <w:color w:val="000000"/>
          <w:spacing w:val="-12"/>
          <w:kern w:val="0"/>
          <w:sz w:val="44"/>
          <w:szCs w:val="44"/>
          <w:lang w:val="en-US" w:eastAsia="zh-CN"/>
        </w:rPr>
        <w:t>2</w:t>
      </w:r>
      <w:r>
        <w:rPr>
          <w:rFonts w:hint="eastAsia" w:eastAsia="方正小标宋简体"/>
          <w:color w:val="000000"/>
          <w:spacing w:val="-12"/>
          <w:kern w:val="0"/>
          <w:sz w:val="44"/>
          <w:szCs w:val="44"/>
        </w:rPr>
        <w:t>年度乐至县项目支出绩效目标完成情况表</w:t>
      </w:r>
    </w:p>
    <w:tbl>
      <w:tblPr>
        <w:tblStyle w:val="16"/>
        <w:tblW w:w="957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38"/>
        <w:gridCol w:w="1212"/>
        <w:gridCol w:w="1300"/>
        <w:gridCol w:w="1413"/>
        <w:gridCol w:w="1606"/>
        <w:gridCol w:w="1706"/>
        <w:gridCol w:w="150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0" w:hRule="atLeast"/>
          <w:jc w:val="center"/>
        </w:trPr>
        <w:tc>
          <w:tcPr>
            <w:tcW w:w="838" w:type="dxa"/>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名称</w:t>
            </w:r>
          </w:p>
        </w:tc>
        <w:tc>
          <w:tcPr>
            <w:tcW w:w="8737" w:type="dxa"/>
            <w:gridSpan w:val="6"/>
            <w:tcBorders>
              <w:top w:val="single" w:color="auto" w:sz="12" w:space="0"/>
            </w:tcBorders>
            <w:noWrap/>
            <w:vAlign w:val="center"/>
          </w:tcPr>
          <w:p>
            <w:pPr>
              <w:widowControl/>
              <w:spacing w:line="240" w:lineRule="exact"/>
              <w:jc w:val="center"/>
              <w:rPr>
                <w:color w:val="000000"/>
                <w:kern w:val="0"/>
                <w:szCs w:val="21"/>
              </w:rPr>
            </w:pPr>
            <w:r>
              <w:rPr>
                <w:rFonts w:hint="eastAsia" w:cs="宋体"/>
                <w:color w:val="000000"/>
                <w:kern w:val="0"/>
                <w:sz w:val="21"/>
                <w:szCs w:val="21"/>
                <w:lang w:val="en-US" w:eastAsia="zh-CN"/>
              </w:rPr>
              <w:t>就业创业补助资金</w:t>
            </w: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38"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类型</w:t>
            </w:r>
          </w:p>
        </w:tc>
        <w:tc>
          <w:tcPr>
            <w:tcW w:w="1212" w:type="dxa"/>
            <w:noWrap/>
            <w:vAlign w:val="center"/>
          </w:tcPr>
          <w:p>
            <w:pPr>
              <w:widowControl/>
              <w:spacing w:line="240" w:lineRule="exact"/>
              <w:jc w:val="center"/>
              <w:rPr>
                <w:color w:val="000000"/>
                <w:kern w:val="0"/>
                <w:szCs w:val="21"/>
              </w:rPr>
            </w:pPr>
            <w:r>
              <w:rPr>
                <w:rFonts w:hint="eastAsia"/>
                <w:color w:val="000000"/>
                <w:kern w:val="0"/>
                <w:szCs w:val="21"/>
              </w:rPr>
              <w:t>产业发展</w:t>
            </w:r>
          </w:p>
        </w:tc>
        <w:tc>
          <w:tcPr>
            <w:tcW w:w="1300" w:type="dxa"/>
            <w:noWrap/>
            <w:vAlign w:val="center"/>
          </w:tcPr>
          <w:p>
            <w:pPr>
              <w:widowControl/>
              <w:spacing w:line="240" w:lineRule="exact"/>
              <w:jc w:val="center"/>
              <w:rPr>
                <w:color w:val="000000"/>
                <w:kern w:val="0"/>
                <w:szCs w:val="21"/>
              </w:rPr>
            </w:pPr>
            <w:r>
              <w:rPr>
                <w:rFonts w:hint="eastAsia"/>
                <w:color w:val="000000"/>
                <w:kern w:val="0"/>
                <w:szCs w:val="21"/>
              </w:rPr>
              <w:t>民生保障</w:t>
            </w:r>
          </w:p>
        </w:tc>
        <w:tc>
          <w:tcPr>
            <w:tcW w:w="3019" w:type="dxa"/>
            <w:gridSpan w:val="2"/>
            <w:noWrap/>
            <w:vAlign w:val="center"/>
          </w:tcPr>
          <w:p>
            <w:pPr>
              <w:widowControl/>
              <w:spacing w:line="240" w:lineRule="exact"/>
              <w:jc w:val="center"/>
              <w:rPr>
                <w:color w:val="000000"/>
                <w:kern w:val="0"/>
                <w:szCs w:val="21"/>
              </w:rPr>
            </w:pPr>
            <w:r>
              <w:rPr>
                <w:rFonts w:hint="eastAsia"/>
                <w:color w:val="000000"/>
                <w:kern w:val="0"/>
                <w:szCs w:val="21"/>
              </w:rPr>
              <w:t>基础设施</w:t>
            </w:r>
          </w:p>
        </w:tc>
        <w:tc>
          <w:tcPr>
            <w:tcW w:w="3206" w:type="dxa"/>
            <w:gridSpan w:val="2"/>
            <w:noWrap/>
            <w:vAlign w:val="center"/>
          </w:tcPr>
          <w:p>
            <w:pPr>
              <w:widowControl/>
              <w:spacing w:line="240" w:lineRule="exact"/>
              <w:jc w:val="center"/>
              <w:rPr>
                <w:color w:val="000000"/>
                <w:kern w:val="0"/>
                <w:szCs w:val="21"/>
              </w:rPr>
            </w:pPr>
            <w:r>
              <w:rPr>
                <w:rFonts w:hint="eastAsia"/>
                <w:color w:val="000000"/>
                <w:kern w:val="0"/>
                <w:szCs w:val="21"/>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838" w:type="dxa"/>
            <w:vMerge w:val="continue"/>
            <w:noWrap w:val="0"/>
            <w:vAlign w:val="center"/>
          </w:tcPr>
          <w:p>
            <w:pPr>
              <w:widowControl/>
              <w:spacing w:line="240" w:lineRule="exact"/>
              <w:jc w:val="left"/>
              <w:rPr>
                <w:color w:val="000000"/>
                <w:kern w:val="0"/>
                <w:szCs w:val="21"/>
              </w:rPr>
            </w:pPr>
          </w:p>
        </w:tc>
        <w:tc>
          <w:tcPr>
            <w:tcW w:w="1212" w:type="dxa"/>
            <w:noWrap/>
            <w:vAlign w:val="center"/>
          </w:tcPr>
          <w:p>
            <w:pPr>
              <w:widowControl/>
              <w:spacing w:line="240" w:lineRule="exact"/>
              <w:jc w:val="center"/>
              <w:rPr>
                <w:color w:val="000000"/>
                <w:kern w:val="0"/>
                <w:szCs w:val="21"/>
              </w:rPr>
            </w:pPr>
            <w:r>
              <w:rPr>
                <w:rFonts w:hint="eastAsia"/>
                <w:color w:val="000000"/>
                <w:kern w:val="0"/>
                <w:szCs w:val="21"/>
              </w:rPr>
              <w:t>□</w:t>
            </w:r>
          </w:p>
        </w:tc>
        <w:tc>
          <w:tcPr>
            <w:tcW w:w="1300" w:type="dxa"/>
            <w:noWrap/>
            <w:vAlign w:val="center"/>
          </w:tcPr>
          <w:p>
            <w:pPr>
              <w:spacing w:line="240" w:lineRule="exact"/>
              <w:jc w:val="center"/>
              <w:rPr>
                <w:szCs w:val="21"/>
              </w:rPr>
            </w:pPr>
            <w:r>
              <w:rPr>
                <w:rFonts w:hint="eastAsia"/>
                <w:color w:val="000000"/>
                <w:kern w:val="0"/>
                <w:szCs w:val="21"/>
              </w:rPr>
              <w:sym w:font="Wingdings 2" w:char="0052"/>
            </w:r>
          </w:p>
        </w:tc>
        <w:tc>
          <w:tcPr>
            <w:tcW w:w="3019" w:type="dxa"/>
            <w:gridSpan w:val="2"/>
            <w:noWrap/>
            <w:vAlign w:val="center"/>
          </w:tcPr>
          <w:p>
            <w:pPr>
              <w:spacing w:line="240" w:lineRule="exact"/>
              <w:jc w:val="center"/>
              <w:rPr>
                <w:szCs w:val="21"/>
              </w:rPr>
            </w:pPr>
            <w:r>
              <w:rPr>
                <w:rFonts w:hint="eastAsia"/>
                <w:color w:val="000000"/>
                <w:kern w:val="0"/>
                <w:szCs w:val="21"/>
              </w:rPr>
              <w:t>□</w:t>
            </w:r>
          </w:p>
        </w:tc>
        <w:tc>
          <w:tcPr>
            <w:tcW w:w="3206" w:type="dxa"/>
            <w:gridSpan w:val="2"/>
            <w:noWrap/>
            <w:vAlign w:val="center"/>
          </w:tcPr>
          <w:p>
            <w:pPr>
              <w:spacing w:line="240" w:lineRule="exact"/>
              <w:jc w:val="center"/>
              <w:rPr>
                <w:szCs w:val="21"/>
              </w:rPr>
            </w:pPr>
            <w:r>
              <w:rPr>
                <w:rFonts w:hint="eastAsia"/>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38" w:type="dxa"/>
            <w:noWrap/>
            <w:vAlign w:val="center"/>
          </w:tcPr>
          <w:p>
            <w:pPr>
              <w:widowControl/>
              <w:spacing w:line="240" w:lineRule="exact"/>
              <w:jc w:val="center"/>
              <w:rPr>
                <w:color w:val="000000"/>
                <w:kern w:val="0"/>
                <w:szCs w:val="21"/>
              </w:rPr>
            </w:pPr>
            <w:r>
              <w:rPr>
                <w:rFonts w:hint="eastAsia"/>
                <w:color w:val="000000"/>
                <w:kern w:val="0"/>
                <w:szCs w:val="21"/>
              </w:rPr>
              <w:t>部门（单位）名称</w:t>
            </w:r>
          </w:p>
        </w:tc>
        <w:tc>
          <w:tcPr>
            <w:tcW w:w="5531" w:type="dxa"/>
            <w:gridSpan w:val="4"/>
            <w:noWrap/>
            <w:vAlign w:val="center"/>
          </w:tcPr>
          <w:p>
            <w:pPr>
              <w:widowControl/>
              <w:spacing w:line="240" w:lineRule="exact"/>
              <w:jc w:val="center"/>
              <w:rPr>
                <w:color w:val="000000"/>
                <w:kern w:val="0"/>
                <w:szCs w:val="21"/>
              </w:rPr>
            </w:pPr>
            <w:r>
              <w:rPr>
                <w:rFonts w:hint="eastAsia"/>
                <w:color w:val="000000"/>
                <w:kern w:val="0"/>
                <w:szCs w:val="21"/>
                <w:lang w:val="en-US" w:eastAsia="zh-CN"/>
              </w:rPr>
              <w:t>乐至县就业服务管理局</w:t>
            </w:r>
            <w:r>
              <w:rPr>
                <w:rFonts w:hint="eastAsia"/>
                <w:color w:val="000000"/>
                <w:kern w:val="0"/>
                <w:szCs w:val="21"/>
              </w:rPr>
              <w:t>　</w:t>
            </w:r>
          </w:p>
        </w:tc>
        <w:tc>
          <w:tcPr>
            <w:tcW w:w="1706" w:type="dxa"/>
            <w:noWrap/>
            <w:vAlign w:val="center"/>
          </w:tcPr>
          <w:p>
            <w:pPr>
              <w:widowControl/>
              <w:spacing w:line="240" w:lineRule="exact"/>
              <w:jc w:val="center"/>
              <w:rPr>
                <w:color w:val="000000"/>
                <w:kern w:val="0"/>
                <w:szCs w:val="21"/>
              </w:rPr>
            </w:pPr>
            <w:r>
              <w:rPr>
                <w:rFonts w:hint="eastAsia"/>
                <w:color w:val="000000"/>
                <w:kern w:val="0"/>
                <w:szCs w:val="21"/>
              </w:rPr>
              <w:t>预算单位编码</w:t>
            </w:r>
          </w:p>
        </w:tc>
        <w:tc>
          <w:tcPr>
            <w:tcW w:w="1500"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167001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838" w:type="dxa"/>
            <w:vMerge w:val="restart"/>
            <w:noWrap/>
            <w:vAlign w:val="center"/>
          </w:tcPr>
          <w:p>
            <w:pPr>
              <w:widowControl/>
              <w:spacing w:line="240" w:lineRule="exact"/>
              <w:jc w:val="center"/>
              <w:rPr>
                <w:color w:val="000000"/>
                <w:kern w:val="0"/>
                <w:szCs w:val="21"/>
              </w:rPr>
            </w:pPr>
            <w:r>
              <w:rPr>
                <w:rFonts w:hint="eastAsia"/>
                <w:color w:val="000000"/>
                <w:kern w:val="0"/>
                <w:szCs w:val="21"/>
              </w:rPr>
              <w:t>预算执行情况</w:t>
            </w:r>
          </w:p>
        </w:tc>
        <w:tc>
          <w:tcPr>
            <w:tcW w:w="1212" w:type="dxa"/>
            <w:noWrap/>
            <w:vAlign w:val="center"/>
          </w:tcPr>
          <w:p>
            <w:pPr>
              <w:widowControl/>
              <w:spacing w:line="240" w:lineRule="exact"/>
              <w:jc w:val="center"/>
              <w:rPr>
                <w:color w:val="000000"/>
                <w:kern w:val="0"/>
                <w:szCs w:val="21"/>
              </w:rPr>
            </w:pPr>
            <w:r>
              <w:rPr>
                <w:rFonts w:hint="eastAsia"/>
                <w:color w:val="000000"/>
                <w:kern w:val="0"/>
                <w:szCs w:val="21"/>
              </w:rPr>
              <w:t>项目</w:t>
            </w:r>
          </w:p>
        </w:tc>
        <w:tc>
          <w:tcPr>
            <w:tcW w:w="1300" w:type="dxa"/>
            <w:noWrap/>
            <w:vAlign w:val="center"/>
          </w:tcPr>
          <w:p>
            <w:pPr>
              <w:widowControl/>
              <w:spacing w:line="24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rPr>
              <w:t>百元</w:t>
            </w:r>
            <w:r>
              <w:rPr>
                <w:color w:val="000000"/>
                <w:kern w:val="0"/>
                <w:szCs w:val="21"/>
              </w:rPr>
              <w:t>)</w:t>
            </w:r>
          </w:p>
        </w:tc>
        <w:tc>
          <w:tcPr>
            <w:tcW w:w="1413" w:type="dxa"/>
            <w:noWrap/>
            <w:vAlign w:val="center"/>
          </w:tcPr>
          <w:p>
            <w:pPr>
              <w:widowControl/>
              <w:spacing w:line="24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rPr>
              <w:t>百元</w:t>
            </w:r>
            <w:r>
              <w:rPr>
                <w:color w:val="000000"/>
                <w:kern w:val="0"/>
                <w:szCs w:val="21"/>
              </w:rPr>
              <w:t>)</w:t>
            </w:r>
          </w:p>
        </w:tc>
        <w:tc>
          <w:tcPr>
            <w:tcW w:w="1606"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百元</w:t>
            </w:r>
            <w:r>
              <w:rPr>
                <w:color w:val="000000"/>
                <w:kern w:val="0"/>
                <w:szCs w:val="21"/>
              </w:rPr>
              <w:t>)</w:t>
            </w:r>
          </w:p>
        </w:tc>
        <w:tc>
          <w:tcPr>
            <w:tcW w:w="1706"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1500"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38" w:type="dxa"/>
            <w:vMerge w:val="continue"/>
            <w:noWrap w:val="0"/>
            <w:vAlign w:val="center"/>
          </w:tcPr>
          <w:p>
            <w:pPr>
              <w:widowControl/>
              <w:spacing w:line="240" w:lineRule="exact"/>
              <w:jc w:val="left"/>
              <w:rPr>
                <w:color w:val="000000"/>
                <w:kern w:val="0"/>
                <w:szCs w:val="21"/>
              </w:rPr>
            </w:pPr>
          </w:p>
        </w:tc>
        <w:tc>
          <w:tcPr>
            <w:tcW w:w="1212" w:type="dxa"/>
            <w:noWrap/>
            <w:vAlign w:val="center"/>
          </w:tcPr>
          <w:p>
            <w:pPr>
              <w:widowControl/>
              <w:spacing w:line="240" w:lineRule="exact"/>
              <w:jc w:val="center"/>
              <w:rPr>
                <w:color w:val="000000"/>
                <w:kern w:val="0"/>
                <w:szCs w:val="21"/>
              </w:rPr>
            </w:pPr>
            <w:r>
              <w:rPr>
                <w:rFonts w:hint="eastAsia"/>
                <w:color w:val="000000"/>
                <w:kern w:val="0"/>
                <w:szCs w:val="21"/>
              </w:rPr>
              <w:t>合</w:t>
            </w:r>
            <w:r>
              <w:rPr>
                <w:color w:val="000000"/>
                <w:kern w:val="0"/>
                <w:szCs w:val="21"/>
              </w:rPr>
              <w:t xml:space="preserve">   </w:t>
            </w:r>
            <w:r>
              <w:rPr>
                <w:rFonts w:hint="eastAsia"/>
                <w:color w:val="000000"/>
                <w:kern w:val="0"/>
                <w:szCs w:val="21"/>
              </w:rPr>
              <w:t>计</w:t>
            </w:r>
          </w:p>
        </w:tc>
        <w:tc>
          <w:tcPr>
            <w:tcW w:w="1300"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224600</w:t>
            </w:r>
          </w:p>
        </w:tc>
        <w:tc>
          <w:tcPr>
            <w:tcW w:w="1413"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224600</w:t>
            </w:r>
          </w:p>
        </w:tc>
        <w:tc>
          <w:tcPr>
            <w:tcW w:w="1606"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0</w:t>
            </w:r>
          </w:p>
        </w:tc>
        <w:tc>
          <w:tcPr>
            <w:tcW w:w="1706"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0</w:t>
            </w:r>
          </w:p>
        </w:tc>
        <w:tc>
          <w:tcPr>
            <w:tcW w:w="1500"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38" w:type="dxa"/>
            <w:vMerge w:val="continue"/>
            <w:noWrap w:val="0"/>
            <w:vAlign w:val="center"/>
          </w:tcPr>
          <w:p>
            <w:pPr>
              <w:widowControl/>
              <w:spacing w:line="240" w:lineRule="exact"/>
              <w:jc w:val="left"/>
              <w:rPr>
                <w:color w:val="000000"/>
                <w:kern w:val="0"/>
                <w:szCs w:val="21"/>
              </w:rPr>
            </w:pPr>
          </w:p>
        </w:tc>
        <w:tc>
          <w:tcPr>
            <w:tcW w:w="1212" w:type="dxa"/>
            <w:noWrap/>
            <w:vAlign w:val="center"/>
          </w:tcPr>
          <w:p>
            <w:pPr>
              <w:widowControl/>
              <w:spacing w:line="240" w:lineRule="exact"/>
              <w:jc w:val="center"/>
              <w:rPr>
                <w:color w:val="000000"/>
                <w:kern w:val="0"/>
                <w:szCs w:val="21"/>
              </w:rPr>
            </w:pPr>
            <w:r>
              <w:rPr>
                <w:rFonts w:hint="eastAsia"/>
                <w:color w:val="000000"/>
                <w:kern w:val="0"/>
                <w:szCs w:val="21"/>
              </w:rPr>
              <w:t>财政拨款</w:t>
            </w:r>
          </w:p>
        </w:tc>
        <w:tc>
          <w:tcPr>
            <w:tcW w:w="1300" w:type="dxa"/>
            <w:noWrap/>
            <w:vAlign w:val="center"/>
          </w:tcPr>
          <w:p>
            <w:pPr>
              <w:widowControl/>
              <w:spacing w:line="240" w:lineRule="exact"/>
              <w:jc w:val="center"/>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224600</w:t>
            </w:r>
          </w:p>
        </w:tc>
        <w:tc>
          <w:tcPr>
            <w:tcW w:w="1413" w:type="dxa"/>
            <w:noWrap/>
            <w:vAlign w:val="center"/>
          </w:tcPr>
          <w:p>
            <w:pPr>
              <w:widowControl/>
              <w:spacing w:line="240" w:lineRule="exact"/>
              <w:jc w:val="center"/>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224600</w:t>
            </w:r>
          </w:p>
        </w:tc>
        <w:tc>
          <w:tcPr>
            <w:tcW w:w="1606" w:type="dxa"/>
            <w:noWrap/>
            <w:vAlign w:val="center"/>
          </w:tcPr>
          <w:p>
            <w:pPr>
              <w:widowControl/>
              <w:spacing w:line="240" w:lineRule="exact"/>
              <w:jc w:val="center"/>
              <w:rPr>
                <w:rFonts w:hint="default"/>
                <w:color w:val="000000"/>
                <w:kern w:val="0"/>
                <w:szCs w:val="21"/>
                <w:lang w:val="en-US"/>
              </w:rPr>
            </w:pPr>
            <w:r>
              <w:rPr>
                <w:rFonts w:hint="eastAsia"/>
                <w:color w:val="000000"/>
                <w:kern w:val="0"/>
                <w:szCs w:val="21"/>
                <w:lang w:val="en-US" w:eastAsia="zh-CN"/>
              </w:rPr>
              <w:t>0</w:t>
            </w:r>
          </w:p>
        </w:tc>
        <w:tc>
          <w:tcPr>
            <w:tcW w:w="1706"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0</w:t>
            </w:r>
          </w:p>
        </w:tc>
        <w:tc>
          <w:tcPr>
            <w:tcW w:w="1500"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38" w:type="dxa"/>
            <w:vMerge w:val="continue"/>
            <w:noWrap w:val="0"/>
            <w:vAlign w:val="center"/>
          </w:tcPr>
          <w:p>
            <w:pPr>
              <w:widowControl/>
              <w:spacing w:line="240" w:lineRule="exact"/>
              <w:jc w:val="left"/>
              <w:rPr>
                <w:color w:val="000000"/>
                <w:kern w:val="0"/>
                <w:szCs w:val="21"/>
              </w:rPr>
            </w:pPr>
          </w:p>
        </w:tc>
        <w:tc>
          <w:tcPr>
            <w:tcW w:w="1212" w:type="dxa"/>
            <w:noWrap/>
            <w:vAlign w:val="center"/>
          </w:tcPr>
          <w:p>
            <w:pPr>
              <w:widowControl/>
              <w:spacing w:line="240" w:lineRule="exact"/>
              <w:jc w:val="center"/>
              <w:rPr>
                <w:color w:val="000000"/>
                <w:kern w:val="0"/>
                <w:szCs w:val="21"/>
              </w:rPr>
            </w:pPr>
            <w:r>
              <w:rPr>
                <w:rFonts w:hint="eastAsia"/>
                <w:color w:val="000000"/>
                <w:kern w:val="0"/>
                <w:szCs w:val="21"/>
              </w:rPr>
              <w:t>其他资金</w:t>
            </w:r>
          </w:p>
        </w:tc>
        <w:tc>
          <w:tcPr>
            <w:tcW w:w="1300" w:type="dxa"/>
            <w:noWrap/>
            <w:vAlign w:val="center"/>
          </w:tcPr>
          <w:p>
            <w:pPr>
              <w:widowControl/>
              <w:spacing w:line="240" w:lineRule="exact"/>
              <w:jc w:val="center"/>
              <w:rPr>
                <w:color w:val="000000"/>
                <w:kern w:val="0"/>
                <w:szCs w:val="21"/>
              </w:rPr>
            </w:pPr>
          </w:p>
        </w:tc>
        <w:tc>
          <w:tcPr>
            <w:tcW w:w="1413" w:type="dxa"/>
            <w:noWrap/>
            <w:vAlign w:val="center"/>
          </w:tcPr>
          <w:p>
            <w:pPr>
              <w:widowControl/>
              <w:spacing w:line="240" w:lineRule="exact"/>
              <w:jc w:val="center"/>
              <w:rPr>
                <w:color w:val="000000"/>
                <w:kern w:val="0"/>
                <w:szCs w:val="21"/>
              </w:rPr>
            </w:pPr>
          </w:p>
        </w:tc>
        <w:tc>
          <w:tcPr>
            <w:tcW w:w="1606" w:type="dxa"/>
            <w:noWrap/>
            <w:vAlign w:val="center"/>
          </w:tcPr>
          <w:p>
            <w:pPr>
              <w:widowControl/>
              <w:spacing w:line="240" w:lineRule="exact"/>
              <w:jc w:val="center"/>
              <w:rPr>
                <w:color w:val="000000"/>
                <w:kern w:val="0"/>
                <w:szCs w:val="21"/>
              </w:rPr>
            </w:pPr>
          </w:p>
        </w:tc>
        <w:tc>
          <w:tcPr>
            <w:tcW w:w="1706" w:type="dxa"/>
            <w:noWrap/>
            <w:vAlign w:val="center"/>
          </w:tcPr>
          <w:p>
            <w:pPr>
              <w:widowControl/>
              <w:spacing w:line="240" w:lineRule="exact"/>
              <w:jc w:val="center"/>
              <w:rPr>
                <w:color w:val="000000"/>
                <w:kern w:val="0"/>
                <w:szCs w:val="21"/>
              </w:rPr>
            </w:pPr>
          </w:p>
        </w:tc>
        <w:tc>
          <w:tcPr>
            <w:tcW w:w="1500" w:type="dxa"/>
            <w:noWrap/>
            <w:vAlign w:val="center"/>
          </w:tcPr>
          <w:p>
            <w:pPr>
              <w:widowControl/>
              <w:spacing w:line="240" w:lineRule="exact"/>
              <w:jc w:val="center"/>
              <w:rPr>
                <w:color w:val="000000"/>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838" w:type="dxa"/>
            <w:vMerge w:val="restart"/>
            <w:noWrap/>
            <w:vAlign w:val="center"/>
          </w:tcPr>
          <w:p>
            <w:pPr>
              <w:widowControl/>
              <w:spacing w:line="240" w:lineRule="exact"/>
              <w:jc w:val="center"/>
              <w:rPr>
                <w:color w:val="000000"/>
                <w:kern w:val="0"/>
                <w:szCs w:val="21"/>
              </w:rPr>
            </w:pPr>
            <w:r>
              <w:rPr>
                <w:rFonts w:hint="eastAsia"/>
                <w:color w:val="000000"/>
                <w:kern w:val="0"/>
                <w:szCs w:val="21"/>
              </w:rPr>
              <w:t>财政拨款结构</w:t>
            </w:r>
          </w:p>
        </w:tc>
        <w:tc>
          <w:tcPr>
            <w:tcW w:w="1212" w:type="dxa"/>
            <w:noWrap/>
            <w:vAlign w:val="center"/>
          </w:tcPr>
          <w:p>
            <w:pPr>
              <w:widowControl/>
              <w:spacing w:line="240" w:lineRule="exact"/>
              <w:jc w:val="center"/>
              <w:rPr>
                <w:color w:val="000000"/>
                <w:kern w:val="0"/>
                <w:szCs w:val="21"/>
              </w:rPr>
            </w:pPr>
            <w:r>
              <w:rPr>
                <w:rFonts w:hint="eastAsia"/>
                <w:color w:val="000000"/>
                <w:kern w:val="0"/>
                <w:szCs w:val="21"/>
              </w:rPr>
              <w:t>项目</w:t>
            </w:r>
          </w:p>
        </w:tc>
        <w:tc>
          <w:tcPr>
            <w:tcW w:w="1300" w:type="dxa"/>
            <w:noWrap/>
            <w:vAlign w:val="center"/>
          </w:tcPr>
          <w:p>
            <w:pPr>
              <w:widowControl/>
              <w:spacing w:line="240" w:lineRule="exact"/>
              <w:jc w:val="center"/>
              <w:rPr>
                <w:color w:val="000000"/>
                <w:kern w:val="0"/>
                <w:szCs w:val="21"/>
              </w:rPr>
            </w:pPr>
            <w:r>
              <w:rPr>
                <w:rFonts w:hint="eastAsia"/>
                <w:color w:val="000000"/>
                <w:kern w:val="0"/>
                <w:szCs w:val="21"/>
              </w:rPr>
              <w:t>合计</w:t>
            </w:r>
          </w:p>
        </w:tc>
        <w:tc>
          <w:tcPr>
            <w:tcW w:w="1413" w:type="dxa"/>
            <w:noWrap/>
            <w:vAlign w:val="center"/>
          </w:tcPr>
          <w:p>
            <w:pPr>
              <w:widowControl/>
              <w:spacing w:line="240" w:lineRule="exact"/>
              <w:jc w:val="center"/>
              <w:rPr>
                <w:color w:val="000000"/>
                <w:kern w:val="0"/>
                <w:szCs w:val="21"/>
              </w:rPr>
            </w:pPr>
            <w:r>
              <w:rPr>
                <w:rFonts w:hint="eastAsia"/>
                <w:color w:val="000000"/>
                <w:kern w:val="0"/>
                <w:szCs w:val="21"/>
              </w:rPr>
              <w:t>一般公共预算安排</w:t>
            </w:r>
          </w:p>
        </w:tc>
        <w:tc>
          <w:tcPr>
            <w:tcW w:w="1606" w:type="dxa"/>
            <w:noWrap/>
            <w:vAlign w:val="center"/>
          </w:tcPr>
          <w:p>
            <w:pPr>
              <w:widowControl/>
              <w:spacing w:line="240" w:lineRule="exact"/>
              <w:jc w:val="center"/>
              <w:rPr>
                <w:color w:val="000000"/>
                <w:kern w:val="0"/>
                <w:szCs w:val="21"/>
              </w:rPr>
            </w:pPr>
            <w:r>
              <w:rPr>
                <w:rFonts w:hint="eastAsia"/>
                <w:color w:val="000000"/>
                <w:kern w:val="0"/>
                <w:szCs w:val="21"/>
              </w:rPr>
              <w:t>政府性基金预算安排</w:t>
            </w:r>
          </w:p>
        </w:tc>
        <w:tc>
          <w:tcPr>
            <w:tcW w:w="1706" w:type="dxa"/>
            <w:noWrap/>
            <w:vAlign w:val="center"/>
          </w:tcPr>
          <w:p>
            <w:pPr>
              <w:widowControl/>
              <w:spacing w:line="240" w:lineRule="exact"/>
              <w:jc w:val="center"/>
              <w:rPr>
                <w:color w:val="000000"/>
                <w:kern w:val="0"/>
                <w:szCs w:val="21"/>
              </w:rPr>
            </w:pPr>
            <w:r>
              <w:rPr>
                <w:rFonts w:hint="eastAsia"/>
                <w:color w:val="000000"/>
                <w:kern w:val="0"/>
                <w:szCs w:val="21"/>
              </w:rPr>
              <w:t>国有资本经营预算安排</w:t>
            </w:r>
          </w:p>
        </w:tc>
        <w:tc>
          <w:tcPr>
            <w:tcW w:w="1500" w:type="dxa"/>
            <w:noWrap/>
            <w:vAlign w:val="center"/>
          </w:tcPr>
          <w:p>
            <w:pPr>
              <w:widowControl/>
              <w:spacing w:line="240" w:lineRule="exact"/>
              <w:jc w:val="center"/>
              <w:rPr>
                <w:color w:val="000000"/>
                <w:kern w:val="0"/>
                <w:szCs w:val="21"/>
              </w:rPr>
            </w:pPr>
            <w:r>
              <w:rPr>
                <w:rFonts w:hint="eastAsia"/>
                <w:color w:val="000000"/>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38" w:type="dxa"/>
            <w:vMerge w:val="continue"/>
            <w:noWrap w:val="0"/>
            <w:vAlign w:val="center"/>
          </w:tcPr>
          <w:p>
            <w:pPr>
              <w:widowControl/>
              <w:spacing w:line="240" w:lineRule="exact"/>
              <w:jc w:val="left"/>
              <w:rPr>
                <w:color w:val="000000"/>
                <w:kern w:val="0"/>
                <w:szCs w:val="21"/>
              </w:rPr>
            </w:pPr>
          </w:p>
        </w:tc>
        <w:tc>
          <w:tcPr>
            <w:tcW w:w="1212" w:type="dxa"/>
            <w:noWrap/>
            <w:vAlign w:val="center"/>
          </w:tcPr>
          <w:p>
            <w:pPr>
              <w:widowControl/>
              <w:spacing w:line="240" w:lineRule="exact"/>
              <w:jc w:val="center"/>
              <w:rPr>
                <w:color w:val="000000"/>
                <w:kern w:val="0"/>
                <w:szCs w:val="21"/>
              </w:rPr>
            </w:pPr>
            <w:r>
              <w:rPr>
                <w:rFonts w:hint="eastAsia"/>
                <w:color w:val="000000"/>
                <w:kern w:val="0"/>
                <w:szCs w:val="21"/>
              </w:rPr>
              <w:t>预算额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百元</w:t>
            </w:r>
            <w:r>
              <w:rPr>
                <w:color w:val="000000"/>
                <w:kern w:val="0"/>
                <w:szCs w:val="21"/>
              </w:rPr>
              <w:t>)</w:t>
            </w:r>
          </w:p>
        </w:tc>
        <w:tc>
          <w:tcPr>
            <w:tcW w:w="1300" w:type="dxa"/>
            <w:noWrap/>
            <w:vAlign w:val="center"/>
          </w:tcPr>
          <w:p>
            <w:pPr>
              <w:widowControl/>
              <w:spacing w:line="240" w:lineRule="exact"/>
              <w:jc w:val="center"/>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224600</w:t>
            </w:r>
          </w:p>
        </w:tc>
        <w:tc>
          <w:tcPr>
            <w:tcW w:w="1413" w:type="dxa"/>
            <w:noWrap/>
            <w:vAlign w:val="center"/>
          </w:tcPr>
          <w:p>
            <w:pPr>
              <w:widowControl/>
              <w:spacing w:line="240" w:lineRule="exact"/>
              <w:jc w:val="center"/>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224600</w:t>
            </w:r>
          </w:p>
        </w:tc>
        <w:tc>
          <w:tcPr>
            <w:tcW w:w="1606" w:type="dxa"/>
            <w:noWrap/>
            <w:vAlign w:val="center"/>
          </w:tcPr>
          <w:p>
            <w:pPr>
              <w:widowControl/>
              <w:spacing w:line="240" w:lineRule="exact"/>
              <w:jc w:val="center"/>
              <w:rPr>
                <w:color w:val="000000"/>
                <w:kern w:val="0"/>
                <w:szCs w:val="21"/>
              </w:rPr>
            </w:pPr>
          </w:p>
        </w:tc>
        <w:tc>
          <w:tcPr>
            <w:tcW w:w="1706" w:type="dxa"/>
            <w:noWrap/>
            <w:vAlign w:val="center"/>
          </w:tcPr>
          <w:p>
            <w:pPr>
              <w:widowControl/>
              <w:spacing w:line="240" w:lineRule="exact"/>
              <w:jc w:val="center"/>
              <w:rPr>
                <w:color w:val="000000"/>
                <w:kern w:val="0"/>
                <w:szCs w:val="21"/>
              </w:rPr>
            </w:pPr>
          </w:p>
        </w:tc>
        <w:tc>
          <w:tcPr>
            <w:tcW w:w="1500" w:type="dxa"/>
            <w:noWrap/>
            <w:vAlign w:val="center"/>
          </w:tcPr>
          <w:p>
            <w:pPr>
              <w:widowControl/>
              <w:spacing w:line="240" w:lineRule="exact"/>
              <w:jc w:val="center"/>
              <w:rPr>
                <w:color w:val="000000"/>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57" w:hRule="atLeast"/>
          <w:jc w:val="center"/>
        </w:trPr>
        <w:tc>
          <w:tcPr>
            <w:tcW w:w="838" w:type="dxa"/>
            <w:vMerge w:val="continue"/>
            <w:noWrap w:val="0"/>
            <w:vAlign w:val="center"/>
          </w:tcPr>
          <w:p>
            <w:pPr>
              <w:widowControl/>
              <w:spacing w:line="240" w:lineRule="exact"/>
              <w:jc w:val="left"/>
              <w:rPr>
                <w:color w:val="000000"/>
                <w:kern w:val="0"/>
                <w:szCs w:val="21"/>
              </w:rPr>
            </w:pPr>
          </w:p>
        </w:tc>
        <w:tc>
          <w:tcPr>
            <w:tcW w:w="1212" w:type="dxa"/>
            <w:noWrap/>
            <w:vAlign w:val="center"/>
          </w:tcPr>
          <w:p>
            <w:pPr>
              <w:widowControl/>
              <w:spacing w:line="240" w:lineRule="exact"/>
              <w:jc w:val="center"/>
              <w:rPr>
                <w:color w:val="000000"/>
                <w:kern w:val="0"/>
                <w:szCs w:val="21"/>
              </w:rPr>
            </w:pPr>
            <w:r>
              <w:rPr>
                <w:rFonts w:hint="eastAsia"/>
                <w:color w:val="000000"/>
                <w:kern w:val="0"/>
                <w:szCs w:val="21"/>
              </w:rPr>
              <w:t>执行额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百元</w:t>
            </w:r>
            <w:r>
              <w:rPr>
                <w:color w:val="000000"/>
                <w:kern w:val="0"/>
                <w:szCs w:val="21"/>
              </w:rPr>
              <w:t>)</w:t>
            </w:r>
          </w:p>
        </w:tc>
        <w:tc>
          <w:tcPr>
            <w:tcW w:w="1300" w:type="dxa"/>
            <w:noWrap/>
            <w:vAlign w:val="center"/>
          </w:tcPr>
          <w:p>
            <w:pPr>
              <w:widowControl/>
              <w:spacing w:line="240" w:lineRule="exact"/>
              <w:jc w:val="center"/>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224600</w:t>
            </w:r>
          </w:p>
        </w:tc>
        <w:tc>
          <w:tcPr>
            <w:tcW w:w="1413" w:type="dxa"/>
            <w:noWrap/>
            <w:vAlign w:val="center"/>
          </w:tcPr>
          <w:p>
            <w:pPr>
              <w:widowControl/>
              <w:spacing w:line="240" w:lineRule="exact"/>
              <w:jc w:val="center"/>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224600</w:t>
            </w:r>
          </w:p>
        </w:tc>
        <w:tc>
          <w:tcPr>
            <w:tcW w:w="1606" w:type="dxa"/>
            <w:noWrap/>
            <w:vAlign w:val="center"/>
          </w:tcPr>
          <w:p>
            <w:pPr>
              <w:widowControl/>
              <w:spacing w:line="240" w:lineRule="exact"/>
              <w:jc w:val="center"/>
              <w:rPr>
                <w:color w:val="000000"/>
                <w:kern w:val="0"/>
                <w:szCs w:val="21"/>
              </w:rPr>
            </w:pPr>
          </w:p>
        </w:tc>
        <w:tc>
          <w:tcPr>
            <w:tcW w:w="1706" w:type="dxa"/>
            <w:noWrap/>
            <w:vAlign w:val="center"/>
          </w:tcPr>
          <w:p>
            <w:pPr>
              <w:widowControl/>
              <w:spacing w:line="240" w:lineRule="exact"/>
              <w:jc w:val="center"/>
              <w:rPr>
                <w:color w:val="000000"/>
                <w:kern w:val="0"/>
                <w:szCs w:val="21"/>
              </w:rPr>
            </w:pPr>
          </w:p>
        </w:tc>
        <w:tc>
          <w:tcPr>
            <w:tcW w:w="1500" w:type="dxa"/>
            <w:noWrap/>
            <w:vAlign w:val="center"/>
          </w:tcPr>
          <w:p>
            <w:pPr>
              <w:widowControl/>
              <w:spacing w:line="240" w:lineRule="exact"/>
              <w:jc w:val="center"/>
              <w:rPr>
                <w:color w:val="000000"/>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8" w:hRule="atLeast"/>
          <w:jc w:val="center"/>
        </w:trPr>
        <w:tc>
          <w:tcPr>
            <w:tcW w:w="838" w:type="dxa"/>
            <w:vMerge w:val="continue"/>
            <w:noWrap w:val="0"/>
            <w:vAlign w:val="center"/>
          </w:tcPr>
          <w:p>
            <w:pPr>
              <w:widowControl/>
              <w:spacing w:line="240" w:lineRule="exact"/>
              <w:jc w:val="left"/>
              <w:rPr>
                <w:color w:val="000000"/>
                <w:kern w:val="0"/>
                <w:szCs w:val="21"/>
              </w:rPr>
            </w:pPr>
          </w:p>
        </w:tc>
        <w:tc>
          <w:tcPr>
            <w:tcW w:w="1212"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百元</w:t>
            </w:r>
            <w:r>
              <w:rPr>
                <w:color w:val="000000"/>
                <w:kern w:val="0"/>
                <w:szCs w:val="21"/>
              </w:rPr>
              <w:t>)</w:t>
            </w:r>
          </w:p>
        </w:tc>
        <w:tc>
          <w:tcPr>
            <w:tcW w:w="1300"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0</w:t>
            </w:r>
          </w:p>
        </w:tc>
        <w:tc>
          <w:tcPr>
            <w:tcW w:w="1413"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0</w:t>
            </w:r>
          </w:p>
        </w:tc>
        <w:tc>
          <w:tcPr>
            <w:tcW w:w="1606" w:type="dxa"/>
            <w:noWrap/>
            <w:vAlign w:val="center"/>
          </w:tcPr>
          <w:p>
            <w:pPr>
              <w:widowControl/>
              <w:spacing w:line="240" w:lineRule="exact"/>
              <w:jc w:val="center"/>
              <w:rPr>
                <w:color w:val="000000"/>
                <w:kern w:val="0"/>
                <w:szCs w:val="21"/>
              </w:rPr>
            </w:pPr>
          </w:p>
        </w:tc>
        <w:tc>
          <w:tcPr>
            <w:tcW w:w="1706" w:type="dxa"/>
            <w:noWrap/>
            <w:vAlign w:val="center"/>
          </w:tcPr>
          <w:p>
            <w:pPr>
              <w:widowControl/>
              <w:spacing w:line="240" w:lineRule="exact"/>
              <w:jc w:val="center"/>
              <w:rPr>
                <w:color w:val="000000"/>
                <w:kern w:val="0"/>
                <w:szCs w:val="21"/>
              </w:rPr>
            </w:pPr>
          </w:p>
        </w:tc>
        <w:tc>
          <w:tcPr>
            <w:tcW w:w="1500" w:type="dxa"/>
            <w:noWrap/>
            <w:vAlign w:val="center"/>
          </w:tcPr>
          <w:p>
            <w:pPr>
              <w:widowControl/>
              <w:spacing w:line="240" w:lineRule="exact"/>
              <w:jc w:val="center"/>
              <w:rPr>
                <w:color w:val="000000"/>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0" w:hRule="atLeast"/>
          <w:jc w:val="center"/>
        </w:trPr>
        <w:tc>
          <w:tcPr>
            <w:tcW w:w="838" w:type="dxa"/>
            <w:vMerge w:val="continue"/>
            <w:noWrap w:val="0"/>
            <w:vAlign w:val="center"/>
          </w:tcPr>
          <w:p>
            <w:pPr>
              <w:widowControl/>
              <w:spacing w:line="240" w:lineRule="exact"/>
              <w:jc w:val="left"/>
              <w:rPr>
                <w:color w:val="000000"/>
                <w:kern w:val="0"/>
                <w:szCs w:val="21"/>
              </w:rPr>
            </w:pPr>
          </w:p>
        </w:tc>
        <w:tc>
          <w:tcPr>
            <w:tcW w:w="1212"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1300"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0</w:t>
            </w:r>
          </w:p>
        </w:tc>
        <w:tc>
          <w:tcPr>
            <w:tcW w:w="1413"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0</w:t>
            </w:r>
          </w:p>
        </w:tc>
        <w:tc>
          <w:tcPr>
            <w:tcW w:w="1606" w:type="dxa"/>
            <w:noWrap/>
            <w:vAlign w:val="center"/>
          </w:tcPr>
          <w:p>
            <w:pPr>
              <w:widowControl/>
              <w:spacing w:line="240" w:lineRule="exact"/>
              <w:jc w:val="center"/>
              <w:rPr>
                <w:color w:val="000000"/>
                <w:kern w:val="0"/>
                <w:szCs w:val="21"/>
              </w:rPr>
            </w:pPr>
          </w:p>
        </w:tc>
        <w:tc>
          <w:tcPr>
            <w:tcW w:w="1706" w:type="dxa"/>
            <w:noWrap/>
            <w:vAlign w:val="center"/>
          </w:tcPr>
          <w:p>
            <w:pPr>
              <w:widowControl/>
              <w:spacing w:line="240" w:lineRule="exact"/>
              <w:jc w:val="center"/>
              <w:rPr>
                <w:color w:val="000000"/>
                <w:kern w:val="0"/>
                <w:szCs w:val="21"/>
              </w:rPr>
            </w:pPr>
          </w:p>
        </w:tc>
        <w:tc>
          <w:tcPr>
            <w:tcW w:w="1500" w:type="dxa"/>
            <w:noWrap/>
            <w:vAlign w:val="center"/>
          </w:tcPr>
          <w:p>
            <w:pPr>
              <w:widowControl/>
              <w:spacing w:line="240" w:lineRule="exact"/>
              <w:jc w:val="center"/>
              <w:rPr>
                <w:color w:val="000000"/>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38" w:type="dxa"/>
            <w:vMerge w:val="continue"/>
            <w:noWrap w:val="0"/>
            <w:vAlign w:val="center"/>
          </w:tcPr>
          <w:p>
            <w:pPr>
              <w:widowControl/>
              <w:spacing w:line="240" w:lineRule="exact"/>
              <w:jc w:val="left"/>
              <w:rPr>
                <w:color w:val="000000"/>
                <w:kern w:val="0"/>
                <w:szCs w:val="21"/>
              </w:rPr>
            </w:pPr>
          </w:p>
        </w:tc>
        <w:tc>
          <w:tcPr>
            <w:tcW w:w="1212"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c>
          <w:tcPr>
            <w:tcW w:w="1300"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0</w:t>
            </w:r>
          </w:p>
        </w:tc>
        <w:tc>
          <w:tcPr>
            <w:tcW w:w="1413"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0</w:t>
            </w:r>
          </w:p>
        </w:tc>
        <w:tc>
          <w:tcPr>
            <w:tcW w:w="1606" w:type="dxa"/>
            <w:noWrap/>
            <w:vAlign w:val="center"/>
          </w:tcPr>
          <w:p>
            <w:pPr>
              <w:widowControl/>
              <w:spacing w:line="240" w:lineRule="exact"/>
              <w:jc w:val="center"/>
              <w:rPr>
                <w:color w:val="000000"/>
                <w:kern w:val="0"/>
                <w:szCs w:val="21"/>
              </w:rPr>
            </w:pPr>
          </w:p>
        </w:tc>
        <w:tc>
          <w:tcPr>
            <w:tcW w:w="1706" w:type="dxa"/>
            <w:noWrap/>
            <w:vAlign w:val="center"/>
          </w:tcPr>
          <w:p>
            <w:pPr>
              <w:widowControl/>
              <w:spacing w:line="240" w:lineRule="exact"/>
              <w:jc w:val="center"/>
              <w:rPr>
                <w:color w:val="000000"/>
                <w:kern w:val="0"/>
                <w:szCs w:val="21"/>
              </w:rPr>
            </w:pPr>
          </w:p>
        </w:tc>
        <w:tc>
          <w:tcPr>
            <w:tcW w:w="1500" w:type="dxa"/>
            <w:noWrap/>
            <w:vAlign w:val="center"/>
          </w:tcPr>
          <w:p>
            <w:pPr>
              <w:widowControl/>
              <w:spacing w:line="240" w:lineRule="exact"/>
              <w:jc w:val="center"/>
              <w:rPr>
                <w:color w:val="000000"/>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5" w:hRule="atLeast"/>
          <w:jc w:val="center"/>
        </w:trPr>
        <w:tc>
          <w:tcPr>
            <w:tcW w:w="838" w:type="dxa"/>
            <w:vMerge w:val="restart"/>
            <w:noWrap/>
            <w:vAlign w:val="center"/>
          </w:tcPr>
          <w:p>
            <w:pPr>
              <w:widowControl/>
              <w:spacing w:line="240" w:lineRule="exact"/>
              <w:jc w:val="center"/>
              <w:rPr>
                <w:color w:val="000000"/>
                <w:kern w:val="0"/>
                <w:szCs w:val="21"/>
              </w:rPr>
            </w:pPr>
            <w:r>
              <w:rPr>
                <w:rFonts w:hint="eastAsia"/>
                <w:color w:val="000000"/>
                <w:kern w:val="0"/>
                <w:szCs w:val="21"/>
              </w:rPr>
              <w:t>年度总体目标</w:t>
            </w:r>
          </w:p>
        </w:tc>
        <w:tc>
          <w:tcPr>
            <w:tcW w:w="2512"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w:t>
            </w:r>
          </w:p>
        </w:tc>
        <w:tc>
          <w:tcPr>
            <w:tcW w:w="3019"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预算总体目标执行结果</w:t>
            </w:r>
          </w:p>
        </w:tc>
        <w:tc>
          <w:tcPr>
            <w:tcW w:w="3206"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838" w:type="dxa"/>
            <w:vMerge w:val="continue"/>
            <w:noWrap w:val="0"/>
            <w:vAlign w:val="center"/>
          </w:tcPr>
          <w:p>
            <w:pPr>
              <w:widowControl/>
              <w:spacing w:line="240" w:lineRule="exact"/>
              <w:jc w:val="left"/>
              <w:rPr>
                <w:color w:val="000000"/>
                <w:kern w:val="0"/>
                <w:szCs w:val="21"/>
              </w:rPr>
            </w:pPr>
          </w:p>
        </w:tc>
        <w:tc>
          <w:tcPr>
            <w:tcW w:w="2512" w:type="dxa"/>
            <w:gridSpan w:val="2"/>
            <w:noWrap/>
            <w:vAlign w:val="center"/>
          </w:tcPr>
          <w:p>
            <w:pPr>
              <w:keepNext w:val="0"/>
              <w:keepLines w:val="0"/>
              <w:pageBreakBefore w:val="0"/>
              <w:widowControl/>
              <w:kinsoku/>
              <w:wordWrap/>
              <w:overflowPunct/>
              <w:topLinePunct w:val="0"/>
              <w:autoSpaceDE/>
              <w:autoSpaceDN/>
              <w:bidi w:val="0"/>
              <w:adjustRightInd/>
              <w:snapToGrid/>
              <w:spacing w:line="240" w:lineRule="exact"/>
              <w:jc w:val="both"/>
              <w:rPr>
                <w:rFonts w:ascii="Times New Roman" w:hAnsi="Times New Roman" w:eastAsia="宋体" w:cs="Times New Roman"/>
                <w:color w:val="000000"/>
                <w:kern w:val="0"/>
                <w:sz w:val="21"/>
                <w:szCs w:val="21"/>
                <w:lang w:val="en-US" w:eastAsia="zh-CN" w:bidi="ar-SA"/>
              </w:rPr>
            </w:pPr>
            <w:r>
              <w:rPr>
                <w:rFonts w:hint="eastAsia" w:ascii="宋体" w:hAnsi="宋体" w:eastAsia="宋体"/>
                <w:color w:val="000000"/>
                <w:kern w:val="0"/>
                <w:sz w:val="20"/>
                <w:szCs w:val="20"/>
                <w:lang w:val="en-US" w:eastAsia="zh-CN"/>
              </w:rPr>
              <w:t>落实就业创业政策，实现城镇新增就业、城镇失业人员再就业、城镇登记失业率等目标任务。</w:t>
            </w:r>
          </w:p>
        </w:tc>
        <w:tc>
          <w:tcPr>
            <w:tcW w:w="3019" w:type="dxa"/>
            <w:gridSpan w:val="2"/>
            <w:noWrap/>
            <w:vAlign w:val="center"/>
          </w:tcPr>
          <w:p>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lang w:val="en-US" w:eastAsia="zh-CN"/>
              </w:rPr>
              <w:t>实现城镇新增就业、城镇失业人员再就业、城镇登记失业率等目标任务。</w:t>
            </w:r>
          </w:p>
        </w:tc>
        <w:tc>
          <w:tcPr>
            <w:tcW w:w="3206" w:type="dxa"/>
            <w:gridSpan w:val="2"/>
            <w:noWrap/>
            <w:vAlign w:val="center"/>
          </w:tcPr>
          <w:p>
            <w:pPr>
              <w:widowControl/>
              <w:spacing w:line="240" w:lineRule="exact"/>
              <w:jc w:val="center"/>
              <w:rPr>
                <w:color w:val="000000"/>
                <w:kern w:val="0"/>
                <w:szCs w:val="21"/>
              </w:rPr>
            </w:pPr>
            <w:r>
              <w:rPr>
                <w:rFonts w:hint="eastAsia"/>
                <w:color w:val="000000"/>
                <w:kern w:val="0"/>
                <w:szCs w:val="21"/>
                <w:lang w:val="en-US" w:eastAsia="zh-CN"/>
              </w:rPr>
              <w:t>无偏差</w:t>
            </w: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838" w:type="dxa"/>
            <w:vMerge w:val="restart"/>
            <w:noWrap/>
            <w:vAlign w:val="center"/>
          </w:tcPr>
          <w:p>
            <w:pPr>
              <w:widowControl/>
              <w:spacing w:line="240" w:lineRule="exact"/>
              <w:jc w:val="center"/>
              <w:rPr>
                <w:color w:val="000000"/>
                <w:kern w:val="0"/>
                <w:szCs w:val="21"/>
              </w:rPr>
            </w:pPr>
            <w:r>
              <w:rPr>
                <w:rFonts w:hint="eastAsia"/>
                <w:color w:val="000000"/>
                <w:kern w:val="0"/>
                <w:szCs w:val="21"/>
              </w:rPr>
              <w:t>年度绩</w:t>
            </w:r>
          </w:p>
          <w:p>
            <w:pPr>
              <w:widowControl/>
              <w:spacing w:line="240" w:lineRule="exact"/>
              <w:jc w:val="center"/>
              <w:rPr>
                <w:color w:val="000000"/>
                <w:kern w:val="0"/>
                <w:szCs w:val="21"/>
              </w:rPr>
            </w:pPr>
            <w:r>
              <w:rPr>
                <w:rFonts w:hint="eastAsia"/>
                <w:color w:val="000000"/>
                <w:kern w:val="0"/>
                <w:szCs w:val="21"/>
              </w:rPr>
              <w:t>效指标</w:t>
            </w:r>
          </w:p>
        </w:tc>
        <w:tc>
          <w:tcPr>
            <w:tcW w:w="1212" w:type="dxa"/>
            <w:noWrap/>
            <w:vAlign w:val="center"/>
          </w:tcPr>
          <w:p>
            <w:pPr>
              <w:widowControl/>
              <w:spacing w:line="240" w:lineRule="exact"/>
              <w:jc w:val="center"/>
              <w:rPr>
                <w:color w:val="000000"/>
                <w:kern w:val="0"/>
                <w:szCs w:val="21"/>
              </w:rPr>
            </w:pPr>
            <w:r>
              <w:rPr>
                <w:rFonts w:hint="eastAsia"/>
                <w:color w:val="000000"/>
                <w:kern w:val="0"/>
                <w:szCs w:val="21"/>
              </w:rPr>
              <w:t>一级</w:t>
            </w:r>
          </w:p>
          <w:p>
            <w:pPr>
              <w:widowControl/>
              <w:spacing w:line="240" w:lineRule="exact"/>
              <w:jc w:val="center"/>
              <w:rPr>
                <w:color w:val="000000"/>
                <w:kern w:val="0"/>
                <w:szCs w:val="21"/>
              </w:rPr>
            </w:pPr>
            <w:r>
              <w:rPr>
                <w:rFonts w:hint="eastAsia"/>
                <w:color w:val="000000"/>
                <w:kern w:val="0"/>
                <w:szCs w:val="21"/>
              </w:rPr>
              <w:t>指标</w:t>
            </w:r>
          </w:p>
        </w:tc>
        <w:tc>
          <w:tcPr>
            <w:tcW w:w="1300" w:type="dxa"/>
            <w:noWrap/>
            <w:vAlign w:val="center"/>
          </w:tcPr>
          <w:p>
            <w:pPr>
              <w:widowControl/>
              <w:spacing w:line="240" w:lineRule="exact"/>
              <w:jc w:val="center"/>
              <w:rPr>
                <w:color w:val="000000"/>
                <w:kern w:val="0"/>
                <w:szCs w:val="21"/>
              </w:rPr>
            </w:pPr>
            <w:r>
              <w:rPr>
                <w:rFonts w:hint="eastAsia"/>
                <w:color w:val="000000"/>
                <w:kern w:val="0"/>
                <w:szCs w:val="21"/>
              </w:rPr>
              <w:t>二级指标</w:t>
            </w:r>
          </w:p>
        </w:tc>
        <w:tc>
          <w:tcPr>
            <w:tcW w:w="1413" w:type="dxa"/>
            <w:noWrap/>
            <w:vAlign w:val="center"/>
          </w:tcPr>
          <w:p>
            <w:pPr>
              <w:widowControl/>
              <w:spacing w:line="240" w:lineRule="exact"/>
              <w:jc w:val="center"/>
              <w:rPr>
                <w:color w:val="000000"/>
                <w:kern w:val="0"/>
                <w:szCs w:val="21"/>
              </w:rPr>
            </w:pPr>
            <w:r>
              <w:rPr>
                <w:rFonts w:hint="eastAsia"/>
                <w:color w:val="000000"/>
                <w:kern w:val="0"/>
                <w:szCs w:val="21"/>
              </w:rPr>
              <w:t>三级</w:t>
            </w:r>
          </w:p>
          <w:p>
            <w:pPr>
              <w:widowControl/>
              <w:spacing w:line="240" w:lineRule="exact"/>
              <w:jc w:val="center"/>
              <w:rPr>
                <w:color w:val="000000"/>
                <w:kern w:val="0"/>
                <w:szCs w:val="21"/>
              </w:rPr>
            </w:pPr>
            <w:r>
              <w:rPr>
                <w:rFonts w:hint="eastAsia"/>
                <w:color w:val="000000"/>
                <w:kern w:val="0"/>
                <w:szCs w:val="21"/>
              </w:rPr>
              <w:t>指标</w:t>
            </w:r>
          </w:p>
        </w:tc>
        <w:tc>
          <w:tcPr>
            <w:tcW w:w="1606" w:type="dxa"/>
            <w:noWrap/>
            <w:vAlign w:val="center"/>
          </w:tcPr>
          <w:p>
            <w:pPr>
              <w:widowControl/>
              <w:spacing w:line="240" w:lineRule="exact"/>
              <w:jc w:val="center"/>
              <w:rPr>
                <w:color w:val="000000"/>
                <w:kern w:val="0"/>
                <w:szCs w:val="21"/>
              </w:rPr>
            </w:pPr>
            <w:r>
              <w:rPr>
                <w:rFonts w:hint="eastAsia"/>
                <w:color w:val="000000"/>
                <w:kern w:val="0"/>
                <w:szCs w:val="21"/>
              </w:rPr>
              <w:t>预算指标值</w:t>
            </w:r>
            <w:r>
              <w:rPr>
                <w:color w:val="000000"/>
                <w:kern w:val="0"/>
                <w:szCs w:val="21"/>
              </w:rPr>
              <w:t>(</w:t>
            </w:r>
            <w:r>
              <w:rPr>
                <w:rFonts w:hint="eastAsia"/>
                <w:color w:val="000000"/>
                <w:kern w:val="0"/>
                <w:szCs w:val="21"/>
              </w:rPr>
              <w:t>包含数字及文字描述</w:t>
            </w:r>
            <w:r>
              <w:rPr>
                <w:color w:val="000000"/>
                <w:kern w:val="0"/>
                <w:szCs w:val="21"/>
              </w:rPr>
              <w:t>)</w:t>
            </w:r>
          </w:p>
        </w:tc>
        <w:tc>
          <w:tcPr>
            <w:tcW w:w="1706" w:type="dxa"/>
            <w:noWrap/>
            <w:vAlign w:val="center"/>
          </w:tcPr>
          <w:p>
            <w:pPr>
              <w:widowControl/>
              <w:spacing w:line="240" w:lineRule="exact"/>
              <w:jc w:val="center"/>
              <w:rPr>
                <w:color w:val="000000"/>
                <w:kern w:val="0"/>
                <w:szCs w:val="21"/>
              </w:rPr>
            </w:pPr>
            <w:r>
              <w:rPr>
                <w:rFonts w:hint="eastAsia"/>
                <w:color w:val="000000"/>
                <w:kern w:val="0"/>
                <w:szCs w:val="21"/>
              </w:rPr>
              <w:t>预算指标值执行结果</w:t>
            </w:r>
            <w:r>
              <w:rPr>
                <w:color w:val="000000"/>
                <w:kern w:val="0"/>
                <w:szCs w:val="21"/>
              </w:rPr>
              <w:t>(</w:t>
            </w:r>
            <w:r>
              <w:rPr>
                <w:rFonts w:hint="eastAsia"/>
                <w:color w:val="000000"/>
                <w:kern w:val="0"/>
                <w:szCs w:val="21"/>
              </w:rPr>
              <w:t>包含数字及文字描述</w:t>
            </w:r>
            <w:r>
              <w:rPr>
                <w:color w:val="000000"/>
                <w:kern w:val="0"/>
                <w:szCs w:val="21"/>
              </w:rPr>
              <w:t>)</w:t>
            </w:r>
          </w:p>
        </w:tc>
        <w:tc>
          <w:tcPr>
            <w:tcW w:w="1500" w:type="dxa"/>
            <w:noWrap/>
            <w:vAlign w:val="center"/>
          </w:tcPr>
          <w:p>
            <w:pPr>
              <w:widowControl/>
              <w:spacing w:line="240" w:lineRule="exact"/>
              <w:jc w:val="center"/>
              <w:rPr>
                <w:color w:val="000000"/>
                <w:kern w:val="0"/>
                <w:szCs w:val="21"/>
              </w:rPr>
            </w:pPr>
            <w:r>
              <w:rPr>
                <w:rFonts w:hint="eastAsia"/>
                <w:color w:val="000000"/>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79" w:hRule="atLeast"/>
          <w:jc w:val="center"/>
        </w:trPr>
        <w:tc>
          <w:tcPr>
            <w:tcW w:w="838" w:type="dxa"/>
            <w:vMerge w:val="continue"/>
            <w:tcBorders/>
            <w:noWrap w:val="0"/>
            <w:vAlign w:val="center"/>
          </w:tcPr>
          <w:p>
            <w:pPr>
              <w:widowControl/>
              <w:spacing w:line="240" w:lineRule="exact"/>
              <w:jc w:val="left"/>
              <w:rPr>
                <w:color w:val="000000"/>
                <w:kern w:val="0"/>
                <w:szCs w:val="21"/>
              </w:rPr>
            </w:pPr>
          </w:p>
        </w:tc>
        <w:tc>
          <w:tcPr>
            <w:tcW w:w="1212"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完成</w:t>
            </w:r>
          </w:p>
        </w:tc>
        <w:tc>
          <w:tcPr>
            <w:tcW w:w="1300" w:type="dxa"/>
            <w:vMerge w:val="restart"/>
            <w:noWrap/>
            <w:vAlign w:val="center"/>
          </w:tcPr>
          <w:p>
            <w:pPr>
              <w:widowControl/>
              <w:spacing w:line="240" w:lineRule="exact"/>
              <w:jc w:val="center"/>
              <w:rPr>
                <w:color w:val="000000"/>
                <w:kern w:val="0"/>
                <w:szCs w:val="21"/>
              </w:rPr>
            </w:pPr>
            <w:r>
              <w:rPr>
                <w:rFonts w:hint="eastAsia"/>
                <w:color w:val="000000"/>
                <w:kern w:val="0"/>
                <w:szCs w:val="21"/>
              </w:rPr>
              <w:t>数量指标</w:t>
            </w:r>
          </w:p>
        </w:tc>
        <w:tc>
          <w:tcPr>
            <w:tcW w:w="141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default"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lang w:val="en-US" w:eastAsia="zh-CN"/>
              </w:rPr>
              <w:t>城镇新增就业人数</w:t>
            </w:r>
          </w:p>
        </w:tc>
        <w:tc>
          <w:tcPr>
            <w:tcW w:w="1606"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default"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lang w:val="en-US" w:eastAsia="zh-CN"/>
              </w:rPr>
              <w:t>完成城镇新增就业目标任务3430人</w:t>
            </w:r>
          </w:p>
        </w:tc>
        <w:tc>
          <w:tcPr>
            <w:tcW w:w="1706" w:type="dxa"/>
            <w:noWrap/>
            <w:vAlign w:val="center"/>
          </w:tcPr>
          <w:p>
            <w:pPr>
              <w:widowControl/>
              <w:spacing w:line="240" w:lineRule="exact"/>
              <w:jc w:val="left"/>
              <w:rPr>
                <w:rFonts w:hint="eastAsia" w:eastAsia="宋体"/>
                <w:color w:val="000000"/>
                <w:kern w:val="0"/>
                <w:szCs w:val="21"/>
                <w:lang w:val="en-US" w:eastAsia="zh-CN"/>
              </w:rPr>
            </w:pPr>
            <w:r>
              <w:rPr>
                <w:rFonts w:hint="eastAsia" w:ascii="宋体" w:hAnsi="宋体" w:eastAsia="宋体"/>
                <w:color w:val="000000"/>
                <w:kern w:val="0"/>
                <w:sz w:val="20"/>
                <w:szCs w:val="20"/>
              </w:rPr>
              <w:t>实现城镇新增就业</w:t>
            </w:r>
            <w:r>
              <w:rPr>
                <w:rFonts w:hint="eastAsia" w:ascii="宋体" w:hAnsi="宋体" w:eastAsia="宋体"/>
                <w:color w:val="000000"/>
                <w:kern w:val="0"/>
                <w:sz w:val="20"/>
                <w:szCs w:val="20"/>
                <w:lang w:val="en-US" w:eastAsia="zh-CN"/>
              </w:rPr>
              <w:t>4116</w:t>
            </w:r>
            <w:r>
              <w:rPr>
                <w:rFonts w:hint="eastAsia" w:ascii="宋体" w:hAnsi="宋体" w:eastAsia="宋体"/>
                <w:color w:val="000000"/>
                <w:kern w:val="0"/>
                <w:sz w:val="20"/>
                <w:szCs w:val="20"/>
              </w:rPr>
              <w:t>人，占全年目标任务</w:t>
            </w:r>
            <w:r>
              <w:rPr>
                <w:rFonts w:hint="eastAsia" w:ascii="宋体" w:hAnsi="宋体" w:eastAsia="宋体"/>
                <w:color w:val="000000"/>
                <w:kern w:val="0"/>
                <w:sz w:val="20"/>
                <w:szCs w:val="20"/>
                <w:lang w:val="en-US" w:eastAsia="zh-CN"/>
              </w:rPr>
              <w:t>120</w:t>
            </w:r>
            <w:r>
              <w:rPr>
                <w:rFonts w:hint="eastAsia" w:ascii="宋体" w:hAnsi="宋体" w:eastAsia="宋体"/>
                <w:color w:val="000000"/>
                <w:kern w:val="0"/>
                <w:sz w:val="20"/>
                <w:szCs w:val="20"/>
              </w:rPr>
              <w:t>%</w:t>
            </w:r>
            <w:r>
              <w:rPr>
                <w:rFonts w:hint="eastAsia" w:ascii="宋体" w:hAnsi="宋体" w:eastAsia="宋体"/>
                <w:color w:val="000000"/>
                <w:kern w:val="0"/>
                <w:sz w:val="20"/>
                <w:szCs w:val="20"/>
                <w:lang w:eastAsia="zh-CN"/>
              </w:rPr>
              <w:t>。</w:t>
            </w:r>
          </w:p>
        </w:tc>
        <w:tc>
          <w:tcPr>
            <w:tcW w:w="1500" w:type="dxa"/>
            <w:noWrap/>
            <w:vAlign w:val="center"/>
          </w:tcPr>
          <w:p>
            <w:pPr>
              <w:widowControl/>
              <w:spacing w:line="240" w:lineRule="exact"/>
              <w:jc w:val="left"/>
              <w:rPr>
                <w:color w:val="000000"/>
                <w:kern w:val="0"/>
                <w:szCs w:val="21"/>
              </w:rPr>
            </w:pP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79" w:hRule="atLeast"/>
          <w:jc w:val="center"/>
        </w:trPr>
        <w:tc>
          <w:tcPr>
            <w:tcW w:w="838" w:type="dxa"/>
            <w:vMerge w:val="continue"/>
            <w:tcBorders/>
            <w:noWrap w:val="0"/>
            <w:vAlign w:val="center"/>
          </w:tcPr>
          <w:p>
            <w:pPr>
              <w:widowControl/>
              <w:spacing w:line="240" w:lineRule="exact"/>
              <w:jc w:val="left"/>
              <w:rPr>
                <w:color w:val="000000"/>
                <w:kern w:val="0"/>
                <w:szCs w:val="21"/>
              </w:rPr>
            </w:pPr>
          </w:p>
        </w:tc>
        <w:tc>
          <w:tcPr>
            <w:tcW w:w="1212" w:type="dxa"/>
            <w:vMerge w:val="continue"/>
            <w:tcBorders/>
            <w:noWrap/>
            <w:vAlign w:val="center"/>
          </w:tcPr>
          <w:p>
            <w:pPr>
              <w:widowControl/>
              <w:spacing w:line="240" w:lineRule="exact"/>
              <w:jc w:val="center"/>
              <w:rPr>
                <w:rFonts w:hint="eastAsia"/>
                <w:color w:val="000000"/>
                <w:kern w:val="0"/>
                <w:szCs w:val="21"/>
              </w:rPr>
            </w:pPr>
          </w:p>
        </w:tc>
        <w:tc>
          <w:tcPr>
            <w:tcW w:w="1300" w:type="dxa"/>
            <w:vMerge w:val="continue"/>
            <w:tcBorders/>
            <w:noWrap/>
            <w:vAlign w:val="center"/>
          </w:tcPr>
          <w:p>
            <w:pPr>
              <w:widowControl/>
              <w:spacing w:line="240" w:lineRule="exact"/>
              <w:jc w:val="center"/>
              <w:rPr>
                <w:rFonts w:hint="eastAsia"/>
                <w:color w:val="000000"/>
                <w:kern w:val="0"/>
                <w:szCs w:val="21"/>
              </w:rPr>
            </w:pPr>
          </w:p>
        </w:tc>
        <w:tc>
          <w:tcPr>
            <w:tcW w:w="141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lang w:val="en-US" w:eastAsia="zh-CN"/>
              </w:rPr>
              <w:t>就业困难人员再就业人数</w:t>
            </w:r>
          </w:p>
        </w:tc>
        <w:tc>
          <w:tcPr>
            <w:tcW w:w="1606"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lang w:val="en-US" w:eastAsia="zh-CN"/>
              </w:rPr>
              <w:t>就业困难人员再就业全年目标任务160人</w:t>
            </w:r>
          </w:p>
        </w:tc>
        <w:tc>
          <w:tcPr>
            <w:tcW w:w="1706" w:type="dxa"/>
            <w:noWrap/>
            <w:vAlign w:val="center"/>
          </w:tcPr>
          <w:p>
            <w:pPr>
              <w:widowControl/>
              <w:spacing w:line="240" w:lineRule="exact"/>
              <w:jc w:val="left"/>
              <w:rPr>
                <w:rFonts w:hint="eastAsia"/>
                <w:color w:val="000000"/>
                <w:kern w:val="0"/>
                <w:szCs w:val="21"/>
                <w:lang w:val="en-US" w:eastAsia="zh-CN"/>
              </w:rPr>
            </w:pPr>
            <w:r>
              <w:rPr>
                <w:rFonts w:hint="eastAsia" w:ascii="宋体" w:hAnsi="宋体" w:eastAsia="宋体"/>
                <w:color w:val="000000"/>
                <w:kern w:val="0"/>
                <w:sz w:val="20"/>
                <w:szCs w:val="20"/>
              </w:rPr>
              <w:t>全年实际完成数为</w:t>
            </w:r>
            <w:r>
              <w:rPr>
                <w:rFonts w:hint="eastAsia" w:ascii="宋体" w:hAnsi="宋体"/>
                <w:color w:val="000000"/>
                <w:kern w:val="0"/>
                <w:sz w:val="20"/>
                <w:szCs w:val="20"/>
                <w:lang w:val="en-US" w:eastAsia="zh-CN"/>
              </w:rPr>
              <w:t>193</w:t>
            </w:r>
            <w:r>
              <w:rPr>
                <w:rFonts w:hint="eastAsia" w:ascii="宋体" w:hAnsi="宋体" w:eastAsia="宋体"/>
                <w:color w:val="000000"/>
                <w:kern w:val="0"/>
                <w:sz w:val="20"/>
                <w:szCs w:val="20"/>
              </w:rPr>
              <w:t>人</w:t>
            </w:r>
            <w:r>
              <w:rPr>
                <w:rFonts w:hint="eastAsia" w:ascii="宋体" w:hAnsi="宋体" w:eastAsia="宋体"/>
                <w:color w:val="000000"/>
                <w:kern w:val="0"/>
                <w:sz w:val="20"/>
                <w:szCs w:val="20"/>
                <w:lang w:eastAsia="zh-CN"/>
              </w:rPr>
              <w:t>，完成全年目标任务的120.63%。</w:t>
            </w:r>
          </w:p>
        </w:tc>
        <w:tc>
          <w:tcPr>
            <w:tcW w:w="1500" w:type="dxa"/>
            <w:noWrap/>
            <w:vAlign w:val="center"/>
          </w:tcPr>
          <w:p>
            <w:pPr>
              <w:widowControl/>
              <w:spacing w:line="240" w:lineRule="exact"/>
              <w:jc w:val="left"/>
              <w:rPr>
                <w:rFonts w:hint="eastAsia"/>
                <w:color w:val="000000"/>
                <w:kern w:val="0"/>
                <w:szCs w:val="21"/>
                <w:lang w:val="en-US" w:eastAsia="zh-CN"/>
              </w:rPr>
            </w:pP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2" w:hRule="atLeast"/>
          <w:jc w:val="center"/>
        </w:trPr>
        <w:tc>
          <w:tcPr>
            <w:tcW w:w="838" w:type="dxa"/>
            <w:vMerge w:val="continue"/>
            <w:tcBorders/>
            <w:noWrap w:val="0"/>
            <w:vAlign w:val="center"/>
          </w:tcPr>
          <w:p>
            <w:pPr>
              <w:widowControl/>
              <w:spacing w:line="240" w:lineRule="exact"/>
              <w:jc w:val="left"/>
              <w:rPr>
                <w:color w:val="000000"/>
                <w:kern w:val="0"/>
                <w:szCs w:val="21"/>
              </w:rPr>
            </w:pPr>
          </w:p>
        </w:tc>
        <w:tc>
          <w:tcPr>
            <w:tcW w:w="1212" w:type="dxa"/>
            <w:vMerge w:val="continue"/>
            <w:tcBorders/>
            <w:noWrap w:val="0"/>
            <w:vAlign w:val="center"/>
          </w:tcPr>
          <w:p>
            <w:pPr>
              <w:widowControl/>
              <w:spacing w:line="240" w:lineRule="exact"/>
              <w:jc w:val="left"/>
              <w:rPr>
                <w:color w:val="000000"/>
                <w:kern w:val="0"/>
                <w:szCs w:val="21"/>
              </w:rPr>
            </w:pPr>
          </w:p>
        </w:tc>
        <w:tc>
          <w:tcPr>
            <w:tcW w:w="1300" w:type="dxa"/>
            <w:noWrap/>
            <w:vAlign w:val="center"/>
          </w:tcPr>
          <w:p>
            <w:pPr>
              <w:widowControl/>
              <w:spacing w:line="240" w:lineRule="exact"/>
              <w:jc w:val="center"/>
              <w:rPr>
                <w:color w:val="000000"/>
                <w:kern w:val="0"/>
                <w:szCs w:val="21"/>
              </w:rPr>
            </w:pPr>
            <w:r>
              <w:rPr>
                <w:rFonts w:hint="eastAsia"/>
                <w:color w:val="000000"/>
                <w:kern w:val="0"/>
                <w:szCs w:val="21"/>
              </w:rPr>
              <w:t>质量指标</w:t>
            </w:r>
          </w:p>
        </w:tc>
        <w:tc>
          <w:tcPr>
            <w:tcW w:w="1413" w:type="dxa"/>
            <w:noWrap/>
            <w:vAlign w:val="center"/>
          </w:tcPr>
          <w:p>
            <w:pPr>
              <w:widowControl/>
              <w:jc w:val="center"/>
              <w:textAlignment w:val="center"/>
              <w:rPr>
                <w:rFonts w:hint="default"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rPr>
              <w:t>社会保险补贴发放率</w:t>
            </w:r>
          </w:p>
        </w:tc>
        <w:tc>
          <w:tcPr>
            <w:tcW w:w="1606" w:type="dxa"/>
            <w:noWrap/>
            <w:vAlign w:val="center"/>
          </w:tcPr>
          <w:p>
            <w:pPr>
              <w:widowControl/>
              <w:textAlignment w:val="center"/>
              <w:rPr>
                <w:rFonts w:hint="default"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rPr>
              <w:t>社会保险补贴发放率目标值100%。</w:t>
            </w:r>
          </w:p>
        </w:tc>
        <w:tc>
          <w:tcPr>
            <w:tcW w:w="1706" w:type="dxa"/>
            <w:noWrap/>
            <w:vAlign w:val="center"/>
          </w:tcPr>
          <w:p>
            <w:pPr>
              <w:widowControl/>
              <w:spacing w:line="240" w:lineRule="exact"/>
              <w:jc w:val="left"/>
              <w:rPr>
                <w:rFonts w:hint="default"/>
                <w:color w:val="000000"/>
                <w:kern w:val="0"/>
                <w:szCs w:val="21"/>
                <w:lang w:val="en-US"/>
              </w:rPr>
            </w:pPr>
            <w:r>
              <w:rPr>
                <w:rFonts w:hint="eastAsia" w:ascii="宋体" w:hAnsi="宋体" w:eastAsia="宋体"/>
                <w:color w:val="000000"/>
                <w:kern w:val="0"/>
                <w:sz w:val="20"/>
                <w:szCs w:val="20"/>
              </w:rPr>
              <w:t>发放率</w:t>
            </w:r>
            <w:r>
              <w:rPr>
                <w:rFonts w:hint="eastAsia"/>
                <w:color w:val="000000"/>
                <w:kern w:val="0"/>
                <w:szCs w:val="21"/>
                <w:lang w:val="en-US" w:eastAsia="zh-CN"/>
              </w:rPr>
              <w:t>100%</w:t>
            </w:r>
          </w:p>
        </w:tc>
        <w:tc>
          <w:tcPr>
            <w:tcW w:w="1500" w:type="dxa"/>
            <w:noWrap/>
            <w:vAlign w:val="center"/>
          </w:tcPr>
          <w:p>
            <w:pPr>
              <w:widowControl/>
              <w:spacing w:line="240" w:lineRule="exact"/>
              <w:jc w:val="left"/>
              <w:rPr>
                <w:color w:val="000000"/>
                <w:kern w:val="0"/>
                <w:szCs w:val="21"/>
              </w:rPr>
            </w:pP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95" w:hRule="atLeast"/>
          <w:jc w:val="center"/>
        </w:trPr>
        <w:tc>
          <w:tcPr>
            <w:tcW w:w="838" w:type="dxa"/>
            <w:vMerge w:val="continue"/>
            <w:tcBorders/>
            <w:noWrap w:val="0"/>
            <w:vAlign w:val="center"/>
          </w:tcPr>
          <w:p>
            <w:pPr>
              <w:widowControl/>
              <w:spacing w:line="240" w:lineRule="exact"/>
              <w:jc w:val="left"/>
              <w:rPr>
                <w:color w:val="000000"/>
                <w:kern w:val="0"/>
                <w:szCs w:val="21"/>
              </w:rPr>
            </w:pPr>
          </w:p>
        </w:tc>
        <w:tc>
          <w:tcPr>
            <w:tcW w:w="1212" w:type="dxa"/>
            <w:vMerge w:val="continue"/>
            <w:tcBorders/>
            <w:noWrap w:val="0"/>
            <w:vAlign w:val="center"/>
          </w:tcPr>
          <w:p>
            <w:pPr>
              <w:widowControl/>
              <w:spacing w:line="240" w:lineRule="exact"/>
              <w:jc w:val="left"/>
              <w:rPr>
                <w:color w:val="000000"/>
                <w:kern w:val="0"/>
                <w:szCs w:val="21"/>
              </w:rPr>
            </w:pPr>
          </w:p>
        </w:tc>
        <w:tc>
          <w:tcPr>
            <w:tcW w:w="1300" w:type="dxa"/>
            <w:noWrap/>
            <w:vAlign w:val="center"/>
          </w:tcPr>
          <w:p>
            <w:pPr>
              <w:widowControl/>
              <w:spacing w:line="240" w:lineRule="exact"/>
              <w:jc w:val="center"/>
              <w:rPr>
                <w:color w:val="000000"/>
                <w:kern w:val="0"/>
                <w:szCs w:val="21"/>
              </w:rPr>
            </w:pPr>
            <w:r>
              <w:rPr>
                <w:rFonts w:hint="eastAsia"/>
                <w:color w:val="000000"/>
                <w:kern w:val="0"/>
                <w:szCs w:val="21"/>
              </w:rPr>
              <w:t>时效指标</w:t>
            </w:r>
          </w:p>
        </w:tc>
        <w:tc>
          <w:tcPr>
            <w:tcW w:w="141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default"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lang w:val="en-US" w:eastAsia="zh-CN"/>
              </w:rPr>
              <w:t>补贴发放及时率</w:t>
            </w:r>
          </w:p>
        </w:tc>
        <w:tc>
          <w:tcPr>
            <w:tcW w:w="1606"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default"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lang w:val="en-US" w:eastAsia="zh-CN"/>
              </w:rPr>
              <w:t>补贴发放及时率&gt;=90%</w:t>
            </w:r>
          </w:p>
        </w:tc>
        <w:tc>
          <w:tcPr>
            <w:tcW w:w="1706" w:type="dxa"/>
            <w:noWrap/>
            <w:vAlign w:val="center"/>
          </w:tcPr>
          <w:p>
            <w:pPr>
              <w:widowControl/>
              <w:spacing w:line="240" w:lineRule="exact"/>
              <w:jc w:val="left"/>
              <w:rPr>
                <w:rFonts w:hint="default"/>
                <w:color w:val="000000"/>
                <w:kern w:val="0"/>
                <w:szCs w:val="21"/>
                <w:lang w:val="en-US"/>
              </w:rPr>
            </w:pPr>
            <w:r>
              <w:rPr>
                <w:rFonts w:hint="eastAsia" w:ascii="宋体" w:hAnsi="宋体" w:eastAsia="宋体" w:cs="Times New Roman"/>
                <w:color w:val="000000"/>
                <w:kern w:val="0"/>
                <w:sz w:val="20"/>
                <w:szCs w:val="20"/>
                <w:lang w:val="en-US" w:eastAsia="zh-CN"/>
              </w:rPr>
              <w:t>到位及时率</w:t>
            </w:r>
            <w:r>
              <w:rPr>
                <w:rFonts w:hint="eastAsia"/>
                <w:color w:val="000000"/>
                <w:kern w:val="0"/>
                <w:szCs w:val="21"/>
                <w:lang w:val="en-US" w:eastAsia="zh-CN"/>
              </w:rPr>
              <w:t>100%</w:t>
            </w:r>
          </w:p>
        </w:tc>
        <w:tc>
          <w:tcPr>
            <w:tcW w:w="1500" w:type="dxa"/>
            <w:noWrap/>
            <w:vAlign w:val="center"/>
          </w:tcPr>
          <w:p>
            <w:pPr>
              <w:widowControl/>
              <w:spacing w:line="240" w:lineRule="exact"/>
              <w:jc w:val="left"/>
              <w:rPr>
                <w:color w:val="000000"/>
                <w:kern w:val="0"/>
                <w:szCs w:val="21"/>
              </w:rPr>
            </w:pP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1" w:hRule="atLeast"/>
          <w:jc w:val="center"/>
        </w:trPr>
        <w:tc>
          <w:tcPr>
            <w:tcW w:w="838" w:type="dxa"/>
            <w:vMerge w:val="continue"/>
            <w:tcBorders/>
            <w:noWrap w:val="0"/>
            <w:vAlign w:val="center"/>
          </w:tcPr>
          <w:p>
            <w:pPr>
              <w:widowControl/>
              <w:spacing w:line="240" w:lineRule="exact"/>
              <w:jc w:val="left"/>
              <w:rPr>
                <w:color w:val="000000"/>
                <w:kern w:val="0"/>
                <w:szCs w:val="21"/>
              </w:rPr>
            </w:pPr>
          </w:p>
        </w:tc>
        <w:tc>
          <w:tcPr>
            <w:tcW w:w="1212" w:type="dxa"/>
            <w:vMerge w:val="continue"/>
            <w:tcBorders/>
            <w:noWrap w:val="0"/>
            <w:vAlign w:val="center"/>
          </w:tcPr>
          <w:p>
            <w:pPr>
              <w:widowControl/>
              <w:spacing w:line="240" w:lineRule="exact"/>
              <w:jc w:val="left"/>
              <w:rPr>
                <w:color w:val="000000"/>
                <w:kern w:val="0"/>
                <w:szCs w:val="21"/>
              </w:rPr>
            </w:pPr>
          </w:p>
        </w:tc>
        <w:tc>
          <w:tcPr>
            <w:tcW w:w="1300" w:type="dxa"/>
            <w:noWrap/>
            <w:vAlign w:val="center"/>
          </w:tcPr>
          <w:p>
            <w:pPr>
              <w:widowControl/>
              <w:spacing w:line="240" w:lineRule="exact"/>
              <w:jc w:val="center"/>
              <w:rPr>
                <w:rFonts w:hint="eastAsia"/>
                <w:color w:val="000000"/>
                <w:kern w:val="0"/>
                <w:szCs w:val="21"/>
              </w:rPr>
            </w:pPr>
            <w:r>
              <w:rPr>
                <w:rFonts w:hint="eastAsia"/>
                <w:color w:val="000000"/>
                <w:kern w:val="0"/>
                <w:szCs w:val="21"/>
              </w:rPr>
              <w:t>成本指标</w:t>
            </w:r>
          </w:p>
        </w:tc>
        <w:tc>
          <w:tcPr>
            <w:tcW w:w="141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lang w:val="en-US" w:eastAsia="zh-CN"/>
              </w:rPr>
              <w:t>乡镇公益性岗位补贴</w:t>
            </w:r>
          </w:p>
        </w:tc>
        <w:tc>
          <w:tcPr>
            <w:tcW w:w="1606"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lang w:val="en-US" w:eastAsia="zh-CN"/>
              </w:rPr>
              <w:t>标准为：350元/人/月</w:t>
            </w:r>
          </w:p>
        </w:tc>
        <w:tc>
          <w:tcPr>
            <w:tcW w:w="1706"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lang w:val="en-US" w:eastAsia="zh-CN"/>
              </w:rPr>
              <w:t>350元/人/月</w:t>
            </w:r>
          </w:p>
        </w:tc>
        <w:tc>
          <w:tcPr>
            <w:tcW w:w="1500" w:type="dxa"/>
            <w:noWrap/>
            <w:vAlign w:val="center"/>
          </w:tcPr>
          <w:p>
            <w:pPr>
              <w:widowControl/>
              <w:spacing w:line="240" w:lineRule="exact"/>
              <w:jc w:val="left"/>
              <w:rPr>
                <w:rFonts w:hint="eastAsia"/>
                <w:color w:val="000000"/>
                <w:kern w:val="0"/>
                <w:szCs w:val="21"/>
                <w:lang w:val="en-US" w:eastAsia="zh-CN"/>
              </w:rPr>
            </w:pP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39" w:hRule="atLeast"/>
          <w:jc w:val="center"/>
        </w:trPr>
        <w:tc>
          <w:tcPr>
            <w:tcW w:w="838" w:type="dxa"/>
            <w:vMerge w:val="restart"/>
            <w:noWrap w:val="0"/>
            <w:vAlign w:val="center"/>
          </w:tcPr>
          <w:p>
            <w:pPr>
              <w:spacing w:line="240" w:lineRule="exact"/>
              <w:jc w:val="center"/>
              <w:rPr>
                <w:color w:val="000000"/>
                <w:kern w:val="0"/>
                <w:szCs w:val="21"/>
              </w:rPr>
            </w:pPr>
            <w:r>
              <w:rPr>
                <w:rFonts w:hint="eastAsia"/>
                <w:color w:val="000000"/>
                <w:kern w:val="0"/>
                <w:szCs w:val="21"/>
              </w:rPr>
              <w:t>年度绩效指标</w:t>
            </w:r>
          </w:p>
        </w:tc>
        <w:tc>
          <w:tcPr>
            <w:tcW w:w="1212"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效益</w:t>
            </w:r>
          </w:p>
        </w:tc>
        <w:tc>
          <w:tcPr>
            <w:tcW w:w="1300" w:type="dxa"/>
            <w:vMerge w:val="restart"/>
            <w:noWrap/>
            <w:vAlign w:val="center"/>
          </w:tcPr>
          <w:p>
            <w:pPr>
              <w:widowControl/>
              <w:spacing w:line="240" w:lineRule="exact"/>
              <w:jc w:val="center"/>
              <w:rPr>
                <w:color w:val="000000"/>
                <w:kern w:val="0"/>
                <w:szCs w:val="21"/>
              </w:rPr>
            </w:pPr>
            <w:r>
              <w:rPr>
                <w:rFonts w:hint="eastAsia"/>
                <w:color w:val="000000"/>
                <w:kern w:val="0"/>
                <w:szCs w:val="21"/>
              </w:rPr>
              <w:t>经济效益指标</w:t>
            </w:r>
          </w:p>
        </w:tc>
        <w:tc>
          <w:tcPr>
            <w:tcW w:w="1413"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default"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lang w:val="en-US" w:eastAsia="zh-CN"/>
              </w:rPr>
              <w:t>年末城镇登记失业率</w:t>
            </w:r>
          </w:p>
        </w:tc>
        <w:tc>
          <w:tcPr>
            <w:tcW w:w="1606" w:type="dxa"/>
            <w:noWrap/>
            <w:vAlign w:val="center"/>
          </w:tcPr>
          <w:p>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lang w:val="en-US" w:eastAsia="zh-CN"/>
              </w:rPr>
              <w:t>达到市城镇登记失业率控制在4.1%以内要求</w:t>
            </w:r>
          </w:p>
        </w:tc>
        <w:tc>
          <w:tcPr>
            <w:tcW w:w="1706" w:type="dxa"/>
            <w:noWrap/>
            <w:vAlign w:val="center"/>
          </w:tcPr>
          <w:p>
            <w:pPr>
              <w:widowControl/>
              <w:spacing w:line="240" w:lineRule="exact"/>
              <w:jc w:val="left"/>
              <w:rPr>
                <w:rFonts w:hint="eastAsia" w:eastAsia="宋体"/>
                <w:color w:val="000000"/>
                <w:kern w:val="0"/>
                <w:szCs w:val="21"/>
                <w:lang w:eastAsia="zh-CN"/>
              </w:rPr>
            </w:pPr>
            <w:r>
              <w:rPr>
                <w:rFonts w:hint="eastAsia" w:ascii="宋体" w:hAnsi="宋体" w:eastAsia="宋体"/>
                <w:color w:val="000000"/>
                <w:kern w:val="0"/>
                <w:sz w:val="20"/>
                <w:szCs w:val="20"/>
              </w:rPr>
              <w:t>年末实际城镇登记失业率</w:t>
            </w:r>
            <w:r>
              <w:rPr>
                <w:rFonts w:hint="eastAsia" w:ascii="宋体" w:hAnsi="宋体" w:eastAsia="宋体"/>
                <w:color w:val="000000"/>
                <w:kern w:val="0"/>
                <w:sz w:val="20"/>
                <w:szCs w:val="20"/>
                <w:lang w:val="en-US" w:eastAsia="zh-CN"/>
              </w:rPr>
              <w:t>3.55</w:t>
            </w:r>
            <w:r>
              <w:rPr>
                <w:rFonts w:hint="eastAsia" w:ascii="宋体" w:hAnsi="宋体" w:eastAsia="宋体"/>
                <w:color w:val="000000"/>
                <w:kern w:val="0"/>
                <w:sz w:val="20"/>
                <w:szCs w:val="20"/>
              </w:rPr>
              <w:t>%</w:t>
            </w:r>
            <w:r>
              <w:rPr>
                <w:rFonts w:hint="eastAsia" w:ascii="宋体" w:hAnsi="宋体" w:eastAsia="宋体"/>
                <w:color w:val="000000"/>
                <w:kern w:val="0"/>
                <w:sz w:val="20"/>
                <w:szCs w:val="20"/>
                <w:lang w:eastAsia="zh-CN"/>
              </w:rPr>
              <w:t>。</w:t>
            </w:r>
          </w:p>
        </w:tc>
        <w:tc>
          <w:tcPr>
            <w:tcW w:w="1500" w:type="dxa"/>
            <w:noWrap/>
            <w:vAlign w:val="center"/>
          </w:tcPr>
          <w:p>
            <w:pPr>
              <w:widowControl/>
              <w:spacing w:line="240" w:lineRule="exact"/>
              <w:jc w:val="left"/>
              <w:rPr>
                <w:color w:val="000000"/>
                <w:kern w:val="0"/>
                <w:szCs w:val="21"/>
              </w:rPr>
            </w:pP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39" w:hRule="atLeast"/>
          <w:jc w:val="center"/>
        </w:trPr>
        <w:tc>
          <w:tcPr>
            <w:tcW w:w="838" w:type="dxa"/>
            <w:vMerge w:val="continue"/>
            <w:noWrap w:val="0"/>
            <w:vAlign w:val="center"/>
          </w:tcPr>
          <w:p>
            <w:pPr>
              <w:spacing w:line="240" w:lineRule="exact"/>
              <w:jc w:val="center"/>
              <w:rPr>
                <w:rFonts w:hint="eastAsia"/>
                <w:color w:val="000000"/>
                <w:kern w:val="0"/>
                <w:szCs w:val="21"/>
              </w:rPr>
            </w:pPr>
          </w:p>
        </w:tc>
        <w:tc>
          <w:tcPr>
            <w:tcW w:w="1212" w:type="dxa"/>
            <w:vMerge w:val="continue"/>
            <w:noWrap/>
            <w:vAlign w:val="center"/>
          </w:tcPr>
          <w:p>
            <w:pPr>
              <w:widowControl/>
              <w:spacing w:line="240" w:lineRule="exact"/>
              <w:jc w:val="center"/>
              <w:rPr>
                <w:rFonts w:hint="eastAsia"/>
                <w:color w:val="000000"/>
                <w:kern w:val="0"/>
                <w:szCs w:val="21"/>
              </w:rPr>
            </w:pPr>
          </w:p>
        </w:tc>
        <w:tc>
          <w:tcPr>
            <w:tcW w:w="1300" w:type="dxa"/>
            <w:vMerge w:val="continue"/>
            <w:tcBorders/>
            <w:noWrap/>
            <w:vAlign w:val="center"/>
          </w:tcPr>
          <w:p>
            <w:pPr>
              <w:widowControl/>
              <w:spacing w:line="240" w:lineRule="exact"/>
              <w:jc w:val="center"/>
              <w:rPr>
                <w:rFonts w:hint="eastAsia"/>
                <w:color w:val="000000"/>
                <w:kern w:val="0"/>
                <w:szCs w:val="21"/>
              </w:rPr>
            </w:pPr>
          </w:p>
        </w:tc>
        <w:tc>
          <w:tcPr>
            <w:tcW w:w="1413" w:type="dxa"/>
            <w:noWrap/>
            <w:vAlign w:val="center"/>
          </w:tcPr>
          <w:p>
            <w:pPr>
              <w:widowControl/>
              <w:jc w:val="center"/>
              <w:textAlignment w:val="center"/>
              <w:rPr>
                <w:rFonts w:hint="eastAsia"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rPr>
              <w:t>城镇失业人员再就业人数</w:t>
            </w:r>
          </w:p>
        </w:tc>
        <w:tc>
          <w:tcPr>
            <w:tcW w:w="1606" w:type="dxa"/>
            <w:noWrap/>
            <w:vAlign w:val="center"/>
          </w:tcPr>
          <w:p>
            <w:pPr>
              <w:widowControl/>
              <w:textAlignment w:val="center"/>
              <w:rPr>
                <w:rFonts w:hint="eastAsia"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rPr>
              <w:t>全年完成城镇失业人员再就业目标任务530人。</w:t>
            </w:r>
          </w:p>
        </w:tc>
        <w:tc>
          <w:tcPr>
            <w:tcW w:w="1706" w:type="dxa"/>
            <w:noWrap/>
            <w:vAlign w:val="center"/>
          </w:tcPr>
          <w:p>
            <w:pPr>
              <w:widowControl/>
              <w:spacing w:line="240" w:lineRule="exact"/>
              <w:jc w:val="left"/>
              <w:rPr>
                <w:rFonts w:hint="eastAsia" w:eastAsia="宋体"/>
                <w:color w:val="000000"/>
                <w:kern w:val="0"/>
                <w:szCs w:val="21"/>
                <w:lang w:val="en-US" w:eastAsia="zh-CN"/>
              </w:rPr>
            </w:pPr>
            <w:r>
              <w:rPr>
                <w:rFonts w:hint="eastAsia" w:ascii="宋体" w:hAnsi="宋体" w:eastAsia="宋体"/>
                <w:color w:val="000000"/>
                <w:kern w:val="0"/>
                <w:sz w:val="20"/>
                <w:szCs w:val="20"/>
              </w:rPr>
              <w:t>全年实现城镇失业人员再就业639人，完成全年目标任务的120.57%</w:t>
            </w:r>
            <w:r>
              <w:rPr>
                <w:rFonts w:hint="eastAsia" w:ascii="宋体" w:hAnsi="宋体" w:eastAsia="宋体"/>
                <w:color w:val="000000"/>
                <w:kern w:val="0"/>
                <w:sz w:val="20"/>
                <w:szCs w:val="20"/>
                <w:lang w:eastAsia="zh-CN"/>
              </w:rPr>
              <w:t>。</w:t>
            </w:r>
          </w:p>
        </w:tc>
        <w:tc>
          <w:tcPr>
            <w:tcW w:w="1500" w:type="dxa"/>
            <w:noWrap/>
            <w:vAlign w:val="center"/>
          </w:tcPr>
          <w:p>
            <w:pPr>
              <w:widowControl/>
              <w:spacing w:line="240" w:lineRule="exact"/>
              <w:jc w:val="left"/>
              <w:rPr>
                <w:rFonts w:hint="eastAsia"/>
                <w:color w:val="000000"/>
                <w:kern w:val="0"/>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2" w:hRule="atLeast"/>
          <w:jc w:val="center"/>
        </w:trPr>
        <w:tc>
          <w:tcPr>
            <w:tcW w:w="838" w:type="dxa"/>
            <w:vMerge w:val="continue"/>
            <w:noWrap w:val="0"/>
            <w:vAlign w:val="center"/>
          </w:tcPr>
          <w:p>
            <w:pPr>
              <w:widowControl/>
              <w:spacing w:line="240" w:lineRule="exact"/>
              <w:jc w:val="left"/>
              <w:rPr>
                <w:color w:val="000000"/>
                <w:kern w:val="0"/>
                <w:szCs w:val="21"/>
              </w:rPr>
            </w:pPr>
          </w:p>
        </w:tc>
        <w:tc>
          <w:tcPr>
            <w:tcW w:w="1212" w:type="dxa"/>
            <w:vMerge w:val="continue"/>
            <w:noWrap w:val="0"/>
            <w:vAlign w:val="center"/>
          </w:tcPr>
          <w:p>
            <w:pPr>
              <w:widowControl/>
              <w:spacing w:line="240" w:lineRule="exact"/>
              <w:jc w:val="left"/>
              <w:rPr>
                <w:color w:val="000000"/>
                <w:kern w:val="0"/>
                <w:szCs w:val="21"/>
              </w:rPr>
            </w:pPr>
          </w:p>
        </w:tc>
        <w:tc>
          <w:tcPr>
            <w:tcW w:w="1300" w:type="dxa"/>
            <w:noWrap/>
            <w:vAlign w:val="center"/>
          </w:tcPr>
          <w:p>
            <w:pPr>
              <w:widowControl/>
              <w:spacing w:line="240" w:lineRule="exact"/>
              <w:jc w:val="center"/>
              <w:rPr>
                <w:color w:val="000000"/>
                <w:kern w:val="0"/>
                <w:szCs w:val="21"/>
              </w:rPr>
            </w:pPr>
            <w:r>
              <w:rPr>
                <w:rFonts w:hint="eastAsia"/>
                <w:color w:val="000000"/>
                <w:kern w:val="0"/>
                <w:szCs w:val="21"/>
              </w:rPr>
              <w:t>社会效益指标</w:t>
            </w:r>
          </w:p>
        </w:tc>
        <w:tc>
          <w:tcPr>
            <w:tcW w:w="1413" w:type="dxa"/>
            <w:noWrap/>
            <w:vAlign w:val="center"/>
          </w:tcPr>
          <w:p>
            <w:pPr>
              <w:widowControl/>
              <w:jc w:val="center"/>
              <w:textAlignment w:val="center"/>
              <w:rPr>
                <w:rFonts w:hint="default" w:ascii="Times New Roman" w:hAnsi="Times New Roman" w:eastAsia="宋体" w:cs="Times New Roman"/>
                <w:kern w:val="0"/>
                <w:sz w:val="21"/>
                <w:szCs w:val="21"/>
                <w:lang w:val="en-US" w:eastAsia="zh-CN" w:bidi="ar-SA"/>
              </w:rPr>
            </w:pPr>
            <w:r>
              <w:rPr>
                <w:rFonts w:hint="eastAsia" w:ascii="宋体" w:hAnsi="宋体" w:eastAsia="宋体"/>
                <w:color w:val="000000"/>
                <w:kern w:val="0"/>
                <w:sz w:val="20"/>
                <w:szCs w:val="20"/>
              </w:rPr>
              <w:t>因就业问题发生重大群体性事件数量</w:t>
            </w:r>
          </w:p>
        </w:tc>
        <w:tc>
          <w:tcPr>
            <w:tcW w:w="1606" w:type="dxa"/>
            <w:noWrap/>
            <w:vAlign w:val="center"/>
          </w:tcPr>
          <w:p>
            <w:pPr>
              <w:widowControl/>
              <w:textAlignment w:val="center"/>
              <w:rPr>
                <w:rFonts w:hint="default"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rPr>
              <w:t>因就业问题发生重大群体性事件目标数量为0件。</w:t>
            </w:r>
          </w:p>
        </w:tc>
        <w:tc>
          <w:tcPr>
            <w:tcW w:w="1706" w:type="dxa"/>
            <w:noWrap/>
            <w:vAlign w:val="center"/>
          </w:tcPr>
          <w:p>
            <w:pPr>
              <w:widowControl/>
              <w:textAlignment w:val="center"/>
              <w:rPr>
                <w:rFonts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rPr>
              <w:t>因就业问题发生重大群体性事件实际发生数量为0件。</w:t>
            </w:r>
          </w:p>
        </w:tc>
        <w:tc>
          <w:tcPr>
            <w:tcW w:w="1500" w:type="dxa"/>
            <w:noWrap/>
            <w:vAlign w:val="center"/>
          </w:tcPr>
          <w:p>
            <w:pPr>
              <w:widowControl/>
              <w:spacing w:line="240" w:lineRule="exact"/>
              <w:jc w:val="left"/>
              <w:rPr>
                <w:color w:val="000000"/>
                <w:kern w:val="0"/>
                <w:szCs w:val="21"/>
              </w:rPr>
            </w:pP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60" w:hRule="atLeast"/>
          <w:jc w:val="center"/>
        </w:trPr>
        <w:tc>
          <w:tcPr>
            <w:tcW w:w="838" w:type="dxa"/>
            <w:vMerge w:val="continue"/>
            <w:noWrap w:val="0"/>
            <w:vAlign w:val="center"/>
          </w:tcPr>
          <w:p>
            <w:pPr>
              <w:widowControl/>
              <w:spacing w:line="240" w:lineRule="exact"/>
              <w:jc w:val="left"/>
              <w:rPr>
                <w:color w:val="000000"/>
                <w:kern w:val="0"/>
                <w:szCs w:val="21"/>
              </w:rPr>
            </w:pPr>
          </w:p>
        </w:tc>
        <w:tc>
          <w:tcPr>
            <w:tcW w:w="1212" w:type="dxa"/>
            <w:vMerge w:val="continue"/>
            <w:noWrap w:val="0"/>
            <w:vAlign w:val="center"/>
          </w:tcPr>
          <w:p>
            <w:pPr>
              <w:widowControl/>
              <w:spacing w:line="240" w:lineRule="exact"/>
              <w:jc w:val="left"/>
              <w:rPr>
                <w:color w:val="000000"/>
                <w:kern w:val="0"/>
                <w:szCs w:val="21"/>
              </w:rPr>
            </w:pPr>
          </w:p>
        </w:tc>
        <w:tc>
          <w:tcPr>
            <w:tcW w:w="1300" w:type="dxa"/>
            <w:noWrap/>
            <w:vAlign w:val="center"/>
          </w:tcPr>
          <w:p>
            <w:pPr>
              <w:widowControl/>
              <w:spacing w:line="240" w:lineRule="exact"/>
              <w:jc w:val="center"/>
              <w:rPr>
                <w:color w:val="000000"/>
                <w:kern w:val="0"/>
                <w:szCs w:val="21"/>
              </w:rPr>
            </w:pPr>
            <w:r>
              <w:rPr>
                <w:rFonts w:hint="eastAsia"/>
                <w:color w:val="000000"/>
                <w:kern w:val="0"/>
                <w:szCs w:val="21"/>
              </w:rPr>
              <w:t>生态效益指标</w:t>
            </w:r>
          </w:p>
        </w:tc>
        <w:tc>
          <w:tcPr>
            <w:tcW w:w="1413" w:type="dxa"/>
            <w:noWrap/>
            <w:vAlign w:val="center"/>
          </w:tcPr>
          <w:p>
            <w:pPr>
              <w:widowControl/>
              <w:jc w:val="center"/>
              <w:textAlignment w:val="center"/>
              <w:rPr>
                <w:rFonts w:hint="default"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rPr>
              <w:t>是否有利于环境保护</w:t>
            </w:r>
          </w:p>
        </w:tc>
        <w:tc>
          <w:tcPr>
            <w:tcW w:w="1606" w:type="dxa"/>
            <w:noWrap/>
            <w:vAlign w:val="center"/>
          </w:tcPr>
          <w:p>
            <w:pPr>
              <w:widowControl/>
              <w:textAlignment w:val="center"/>
              <w:rPr>
                <w:rFonts w:hint="default"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rPr>
              <w:t>目标不发生不利于环境保护的事件。</w:t>
            </w:r>
          </w:p>
        </w:tc>
        <w:tc>
          <w:tcPr>
            <w:tcW w:w="1706" w:type="dxa"/>
            <w:noWrap/>
            <w:vAlign w:val="center"/>
          </w:tcPr>
          <w:p>
            <w:pPr>
              <w:widowControl/>
              <w:textAlignment w:val="center"/>
              <w:rPr>
                <w:rFonts w:hint="default"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rPr>
              <w:t>未发生不利于环境保护的事件。</w:t>
            </w:r>
          </w:p>
        </w:tc>
        <w:tc>
          <w:tcPr>
            <w:tcW w:w="1500" w:type="dxa"/>
            <w:noWrap/>
            <w:vAlign w:val="center"/>
          </w:tcPr>
          <w:p>
            <w:pPr>
              <w:widowControl/>
              <w:spacing w:line="240" w:lineRule="exact"/>
              <w:jc w:val="left"/>
              <w:rPr>
                <w:color w:val="000000"/>
                <w:kern w:val="0"/>
                <w:szCs w:val="21"/>
              </w:rPr>
            </w:pP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04" w:hRule="atLeast"/>
          <w:jc w:val="center"/>
        </w:trPr>
        <w:tc>
          <w:tcPr>
            <w:tcW w:w="838" w:type="dxa"/>
            <w:vMerge w:val="continue"/>
            <w:noWrap w:val="0"/>
            <w:vAlign w:val="center"/>
          </w:tcPr>
          <w:p>
            <w:pPr>
              <w:widowControl/>
              <w:spacing w:line="240" w:lineRule="exact"/>
              <w:jc w:val="left"/>
              <w:rPr>
                <w:color w:val="000000"/>
                <w:kern w:val="0"/>
                <w:szCs w:val="21"/>
              </w:rPr>
            </w:pPr>
          </w:p>
        </w:tc>
        <w:tc>
          <w:tcPr>
            <w:tcW w:w="1212" w:type="dxa"/>
            <w:vMerge w:val="continue"/>
            <w:noWrap w:val="0"/>
            <w:vAlign w:val="center"/>
          </w:tcPr>
          <w:p>
            <w:pPr>
              <w:widowControl/>
              <w:spacing w:line="240" w:lineRule="exact"/>
              <w:jc w:val="left"/>
              <w:rPr>
                <w:color w:val="000000"/>
                <w:kern w:val="0"/>
                <w:szCs w:val="21"/>
              </w:rPr>
            </w:pPr>
          </w:p>
        </w:tc>
        <w:tc>
          <w:tcPr>
            <w:tcW w:w="1300" w:type="dxa"/>
            <w:noWrap/>
            <w:vAlign w:val="center"/>
          </w:tcPr>
          <w:p>
            <w:pPr>
              <w:widowControl/>
              <w:spacing w:line="240" w:lineRule="exact"/>
              <w:jc w:val="center"/>
              <w:rPr>
                <w:color w:val="000000"/>
                <w:kern w:val="0"/>
                <w:szCs w:val="21"/>
              </w:rPr>
            </w:pPr>
            <w:r>
              <w:rPr>
                <w:rFonts w:hint="eastAsia"/>
                <w:color w:val="000000"/>
                <w:kern w:val="0"/>
                <w:szCs w:val="21"/>
              </w:rPr>
              <w:t>可持续影响指标</w:t>
            </w:r>
          </w:p>
        </w:tc>
        <w:tc>
          <w:tcPr>
            <w:tcW w:w="1413" w:type="dxa"/>
            <w:noWrap/>
            <w:vAlign w:val="center"/>
          </w:tcPr>
          <w:p>
            <w:pPr>
              <w:widowControl/>
              <w:jc w:val="center"/>
              <w:textAlignment w:val="center"/>
              <w:rPr>
                <w:rFonts w:hint="default" w:ascii="Times New Roman" w:hAnsi="Times New Roman" w:eastAsia="宋体" w:cs="Times New Roman"/>
                <w:kern w:val="0"/>
                <w:sz w:val="21"/>
                <w:szCs w:val="21"/>
                <w:lang w:val="en-US" w:eastAsia="zh-CN" w:bidi="ar-SA"/>
              </w:rPr>
            </w:pPr>
            <w:r>
              <w:rPr>
                <w:rFonts w:hint="eastAsia" w:ascii="宋体" w:hAnsi="宋体" w:eastAsia="宋体"/>
                <w:color w:val="000000"/>
                <w:kern w:val="0"/>
                <w:sz w:val="20"/>
                <w:szCs w:val="20"/>
              </w:rPr>
              <w:t>就业创业相关政策知晓率</w:t>
            </w:r>
          </w:p>
        </w:tc>
        <w:tc>
          <w:tcPr>
            <w:tcW w:w="1606" w:type="dxa"/>
            <w:noWrap/>
            <w:vAlign w:val="center"/>
          </w:tcPr>
          <w:p>
            <w:pPr>
              <w:widowControl/>
              <w:textAlignment w:val="center"/>
              <w:rPr>
                <w:rFonts w:hint="default"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rPr>
              <w:t>就业创业相关政策目标知晓率为&gt;=</w:t>
            </w:r>
            <w:r>
              <w:rPr>
                <w:rFonts w:hint="eastAsia" w:ascii="宋体" w:hAnsi="宋体"/>
                <w:color w:val="000000"/>
                <w:kern w:val="0"/>
                <w:sz w:val="20"/>
                <w:szCs w:val="20"/>
                <w:lang w:val="en-US" w:eastAsia="zh-CN"/>
              </w:rPr>
              <w:t>85</w:t>
            </w:r>
            <w:r>
              <w:rPr>
                <w:rFonts w:hint="eastAsia" w:ascii="宋体" w:hAnsi="宋体" w:eastAsia="宋体"/>
                <w:color w:val="000000"/>
                <w:kern w:val="0"/>
                <w:sz w:val="20"/>
                <w:szCs w:val="20"/>
              </w:rPr>
              <w:t>%。</w:t>
            </w:r>
          </w:p>
        </w:tc>
        <w:tc>
          <w:tcPr>
            <w:tcW w:w="1706" w:type="dxa"/>
            <w:noWrap/>
            <w:vAlign w:val="center"/>
          </w:tcPr>
          <w:p>
            <w:pPr>
              <w:widowControl/>
              <w:textAlignment w:val="center"/>
              <w:rPr>
                <w:rFonts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rPr>
              <w:t>就业创业相关政策实际知晓率为9</w:t>
            </w:r>
            <w:r>
              <w:rPr>
                <w:rFonts w:hint="eastAsia" w:ascii="宋体" w:hAnsi="宋体"/>
                <w:color w:val="000000"/>
                <w:kern w:val="0"/>
                <w:sz w:val="20"/>
                <w:szCs w:val="20"/>
                <w:lang w:val="en-US" w:eastAsia="zh-CN"/>
              </w:rPr>
              <w:t>0</w:t>
            </w:r>
            <w:r>
              <w:rPr>
                <w:rFonts w:hint="eastAsia" w:ascii="宋体" w:hAnsi="宋体" w:eastAsia="宋体"/>
                <w:color w:val="000000"/>
                <w:kern w:val="0"/>
                <w:sz w:val="20"/>
                <w:szCs w:val="20"/>
              </w:rPr>
              <w:t>%。</w:t>
            </w:r>
          </w:p>
        </w:tc>
        <w:tc>
          <w:tcPr>
            <w:tcW w:w="1500" w:type="dxa"/>
            <w:noWrap/>
            <w:vAlign w:val="center"/>
          </w:tcPr>
          <w:p>
            <w:pPr>
              <w:widowControl/>
              <w:spacing w:line="240" w:lineRule="exact"/>
              <w:jc w:val="left"/>
              <w:rPr>
                <w:color w:val="000000"/>
                <w:kern w:val="0"/>
                <w:szCs w:val="21"/>
              </w:rPr>
            </w:pP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38" w:type="dxa"/>
            <w:vMerge w:val="continue"/>
            <w:noWrap w:val="0"/>
            <w:vAlign w:val="center"/>
          </w:tcPr>
          <w:p>
            <w:pPr>
              <w:widowControl/>
              <w:spacing w:line="240" w:lineRule="exact"/>
              <w:jc w:val="left"/>
              <w:rPr>
                <w:color w:val="000000"/>
                <w:kern w:val="0"/>
                <w:szCs w:val="21"/>
              </w:rPr>
            </w:pPr>
          </w:p>
        </w:tc>
        <w:tc>
          <w:tcPr>
            <w:tcW w:w="1212" w:type="dxa"/>
            <w:noWrap/>
            <w:vAlign w:val="center"/>
          </w:tcPr>
          <w:p>
            <w:pPr>
              <w:widowControl/>
              <w:spacing w:line="240" w:lineRule="exact"/>
              <w:jc w:val="center"/>
              <w:rPr>
                <w:color w:val="000000"/>
                <w:kern w:val="0"/>
                <w:szCs w:val="21"/>
              </w:rPr>
            </w:pPr>
            <w:r>
              <w:rPr>
                <w:rFonts w:hint="eastAsia"/>
                <w:color w:val="000000"/>
                <w:kern w:val="0"/>
                <w:szCs w:val="21"/>
              </w:rPr>
              <w:t>满意度</w:t>
            </w:r>
          </w:p>
          <w:p>
            <w:pPr>
              <w:widowControl/>
              <w:spacing w:line="240" w:lineRule="exact"/>
              <w:jc w:val="center"/>
              <w:rPr>
                <w:color w:val="000000"/>
                <w:kern w:val="0"/>
                <w:szCs w:val="21"/>
              </w:rPr>
            </w:pPr>
            <w:r>
              <w:rPr>
                <w:rFonts w:hint="eastAsia"/>
                <w:color w:val="000000"/>
                <w:kern w:val="0"/>
                <w:szCs w:val="21"/>
              </w:rPr>
              <w:t>指标</w:t>
            </w:r>
          </w:p>
        </w:tc>
        <w:tc>
          <w:tcPr>
            <w:tcW w:w="1300" w:type="dxa"/>
            <w:noWrap/>
            <w:vAlign w:val="center"/>
          </w:tcPr>
          <w:p>
            <w:pPr>
              <w:widowControl/>
              <w:spacing w:line="240" w:lineRule="exact"/>
              <w:jc w:val="center"/>
              <w:rPr>
                <w:color w:val="000000"/>
                <w:kern w:val="0"/>
                <w:szCs w:val="21"/>
              </w:rPr>
            </w:pPr>
            <w:r>
              <w:rPr>
                <w:rFonts w:hint="eastAsia"/>
                <w:color w:val="000000"/>
                <w:kern w:val="0"/>
                <w:szCs w:val="21"/>
              </w:rPr>
              <w:t>满意度指标</w:t>
            </w:r>
          </w:p>
        </w:tc>
        <w:tc>
          <w:tcPr>
            <w:tcW w:w="1413" w:type="dxa"/>
            <w:noWrap/>
            <w:vAlign w:val="center"/>
          </w:tcPr>
          <w:p>
            <w:pPr>
              <w:widowControl/>
              <w:jc w:val="center"/>
              <w:textAlignment w:val="center"/>
              <w:rPr>
                <w:rFonts w:hint="default" w:ascii="Times New Roman" w:hAnsi="Times New Roman" w:eastAsia="宋体" w:cs="Times New Roman"/>
                <w:kern w:val="0"/>
                <w:sz w:val="21"/>
                <w:szCs w:val="21"/>
                <w:lang w:val="en-US" w:eastAsia="zh-CN" w:bidi="ar-SA"/>
              </w:rPr>
            </w:pPr>
            <w:r>
              <w:rPr>
                <w:rFonts w:hint="eastAsia" w:ascii="宋体" w:hAnsi="宋体" w:eastAsia="宋体"/>
                <w:color w:val="000000"/>
                <w:kern w:val="0"/>
                <w:sz w:val="20"/>
                <w:szCs w:val="20"/>
              </w:rPr>
              <w:t>公共就业服务满意度</w:t>
            </w:r>
          </w:p>
        </w:tc>
        <w:tc>
          <w:tcPr>
            <w:tcW w:w="1606" w:type="dxa"/>
            <w:noWrap/>
            <w:vAlign w:val="center"/>
          </w:tcPr>
          <w:p>
            <w:pPr>
              <w:widowControl/>
              <w:textAlignment w:val="center"/>
              <w:rPr>
                <w:rFonts w:hint="eastAsia"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rPr>
              <w:t>公共就业服务满意度目标值为&gt;=</w:t>
            </w:r>
            <w:r>
              <w:rPr>
                <w:rFonts w:hint="eastAsia" w:ascii="宋体" w:hAnsi="宋体"/>
                <w:color w:val="000000"/>
                <w:kern w:val="0"/>
                <w:sz w:val="20"/>
                <w:szCs w:val="20"/>
                <w:lang w:val="en-US" w:eastAsia="zh-CN"/>
              </w:rPr>
              <w:t>85</w:t>
            </w:r>
            <w:r>
              <w:rPr>
                <w:rFonts w:hint="eastAsia" w:ascii="宋体" w:hAnsi="宋体" w:eastAsia="宋体"/>
                <w:color w:val="000000"/>
                <w:kern w:val="0"/>
                <w:sz w:val="20"/>
                <w:szCs w:val="20"/>
              </w:rPr>
              <w:t>%。</w:t>
            </w:r>
          </w:p>
        </w:tc>
        <w:tc>
          <w:tcPr>
            <w:tcW w:w="1706" w:type="dxa"/>
            <w:noWrap/>
            <w:vAlign w:val="center"/>
          </w:tcPr>
          <w:p>
            <w:pPr>
              <w:widowControl/>
              <w:textAlignment w:val="center"/>
              <w:rPr>
                <w:rFonts w:hint="default" w:ascii="宋体" w:hAnsi="宋体" w:eastAsia="宋体" w:cs="Times New Roman"/>
                <w:color w:val="000000"/>
                <w:kern w:val="0"/>
                <w:sz w:val="20"/>
                <w:szCs w:val="20"/>
                <w:lang w:val="en-US" w:eastAsia="zh-CN" w:bidi="ar-SA"/>
              </w:rPr>
            </w:pPr>
            <w:r>
              <w:rPr>
                <w:rFonts w:hint="eastAsia" w:ascii="宋体" w:hAnsi="宋体" w:eastAsia="宋体"/>
                <w:color w:val="000000"/>
                <w:kern w:val="0"/>
                <w:sz w:val="20"/>
                <w:szCs w:val="20"/>
              </w:rPr>
              <w:t>公共就业服务满意度实际值为9</w:t>
            </w:r>
            <w:r>
              <w:rPr>
                <w:rFonts w:hint="eastAsia" w:ascii="宋体" w:hAnsi="宋体"/>
                <w:color w:val="000000"/>
                <w:kern w:val="0"/>
                <w:sz w:val="20"/>
                <w:szCs w:val="20"/>
                <w:lang w:val="en-US" w:eastAsia="zh-CN"/>
              </w:rPr>
              <w:t>0</w:t>
            </w:r>
            <w:r>
              <w:rPr>
                <w:rFonts w:hint="eastAsia" w:ascii="宋体" w:hAnsi="宋体" w:eastAsia="宋体"/>
                <w:color w:val="000000"/>
                <w:kern w:val="0"/>
                <w:sz w:val="20"/>
                <w:szCs w:val="20"/>
              </w:rPr>
              <w:t>%。</w:t>
            </w:r>
          </w:p>
        </w:tc>
        <w:tc>
          <w:tcPr>
            <w:tcW w:w="1500" w:type="dxa"/>
            <w:noWrap/>
            <w:vAlign w:val="center"/>
          </w:tcPr>
          <w:p>
            <w:pPr>
              <w:widowControl/>
              <w:spacing w:line="240" w:lineRule="exact"/>
              <w:jc w:val="left"/>
              <w:rPr>
                <w:color w:val="000000"/>
                <w:kern w:val="0"/>
                <w:szCs w:val="21"/>
              </w:rPr>
            </w:pPr>
            <w:r>
              <w:rPr>
                <w:rFonts w:hint="eastAsia"/>
                <w:color w:val="000000"/>
                <w:kern w:val="0"/>
                <w:szCs w:val="21"/>
                <w:lang w:val="en-US" w:eastAsia="zh-CN"/>
              </w:rPr>
              <w:t>无偏差</w:t>
            </w:r>
          </w:p>
        </w:tc>
      </w:tr>
    </w:tbl>
    <w:p>
      <w:pPr>
        <w:pStyle w:val="7"/>
        <w:rPr>
          <w:rFonts w:hint="eastAsia" w:ascii="方正黑体简体" w:hAnsi="方正黑体简体" w:eastAsia="方正黑体简体" w:cs="方正黑体简体"/>
          <w:sz w:val="33"/>
          <w:szCs w:val="33"/>
          <w:lang w:val="en-US" w:eastAsia="zh-CN"/>
        </w:rPr>
        <w:sectPr>
          <w:pgSz w:w="11905" w:h="16838"/>
          <w:pgMar w:top="1871" w:right="1474" w:bottom="1814" w:left="1474" w:header="851" w:footer="992" w:gutter="0"/>
          <w:pgNumType w:fmt="decimal"/>
          <w:cols w:space="720" w:num="1"/>
          <w:rtlGutter w:val="0"/>
          <w:docGrid w:type="lines" w:linePitch="312" w:charSpace="0"/>
        </w:sectPr>
      </w:pPr>
    </w:p>
    <w:p>
      <w:pPr>
        <w:pStyle w:val="7"/>
        <w:rPr>
          <w:rFonts w:hint="eastAsia" w:ascii="方正黑体简体" w:hAnsi="方正黑体简体" w:eastAsia="方正黑体简体" w:cs="方正黑体简体"/>
          <w:sz w:val="33"/>
          <w:szCs w:val="33"/>
          <w:lang w:val="en-US" w:eastAsia="zh-CN"/>
        </w:rPr>
      </w:pPr>
      <w:r>
        <w:rPr>
          <w:rFonts w:hint="eastAsia" w:ascii="方正黑体简体" w:hAnsi="方正黑体简体" w:eastAsia="方正黑体简体" w:cs="方正黑体简体"/>
          <w:sz w:val="33"/>
          <w:szCs w:val="33"/>
          <w:lang w:val="en-US" w:eastAsia="zh-CN"/>
        </w:rPr>
        <w:t>附件3</w:t>
      </w:r>
    </w:p>
    <w:p>
      <w:pPr>
        <w:spacing w:line="58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lang w:val="en-US" w:eastAsia="zh-CN"/>
        </w:rPr>
        <w:t>2</w:t>
      </w:r>
      <w:r>
        <w:rPr>
          <w:rFonts w:hint="eastAsia" w:eastAsia="方正小标宋简体"/>
          <w:sz w:val="44"/>
          <w:szCs w:val="44"/>
        </w:rPr>
        <w:t>年乐至县项目支出绩效自评报告</w:t>
      </w:r>
    </w:p>
    <w:p>
      <w:pPr>
        <w:spacing w:line="580" w:lineRule="exact"/>
        <w:jc w:val="center"/>
        <w:rPr>
          <w:rFonts w:eastAsia="方正楷体简体"/>
          <w:b/>
          <w:sz w:val="32"/>
          <w:szCs w:val="32"/>
        </w:rPr>
      </w:pPr>
      <w:r>
        <w:rPr>
          <w:rFonts w:hint="eastAsia" w:eastAsia="方正楷体简体"/>
          <w:b/>
          <w:sz w:val="32"/>
          <w:szCs w:val="32"/>
        </w:rPr>
        <w:t>（创业担保贷款贴息</w:t>
      </w:r>
      <w:r>
        <w:rPr>
          <w:rFonts w:hint="eastAsia" w:eastAsia="方正楷体简体"/>
          <w:b/>
          <w:sz w:val="32"/>
          <w:szCs w:val="32"/>
          <w:lang w:val="en-US" w:eastAsia="zh-CN"/>
        </w:rPr>
        <w:t>资金</w:t>
      </w:r>
      <w:r>
        <w:rPr>
          <w:rFonts w:hint="eastAsia" w:eastAsia="方正楷体简体"/>
          <w:b/>
          <w:sz w:val="32"/>
          <w:szCs w:val="32"/>
        </w:rPr>
        <w:t>项目）</w:t>
      </w:r>
    </w:p>
    <w:p>
      <w:pPr>
        <w:spacing w:line="580" w:lineRule="exact"/>
        <w:ind w:firstLine="640" w:firstLineChars="200"/>
        <w:rPr>
          <w:rFonts w:eastAsia="方正仿宋简体"/>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textAlignment w:val="auto"/>
        <w:outlineLvl w:val="9"/>
        <w:rPr>
          <w:rFonts w:hint="eastAsia" w:ascii="方正黑体简体" w:hAnsi="方正黑体简体" w:eastAsia="方正黑体简体" w:cs="方正黑体简体"/>
          <w:sz w:val="33"/>
          <w:szCs w:val="33"/>
        </w:rPr>
      </w:pPr>
      <w:r>
        <w:rPr>
          <w:rFonts w:hint="eastAsia" w:ascii="方正黑体简体" w:hAnsi="方正黑体简体" w:eastAsia="方正黑体简体" w:cs="方正黑体简体"/>
          <w:sz w:val="33"/>
          <w:szCs w:val="33"/>
        </w:rPr>
        <w:t>一、项目基本情况</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3" w:firstLineChars="200"/>
        <w:jc w:val="both"/>
        <w:textAlignment w:val="auto"/>
        <w:outlineLvl w:val="9"/>
        <w:rPr>
          <w:rFonts w:hint="eastAsia" w:ascii="方正楷体简体" w:hAnsi="方正楷体简体" w:eastAsia="方正楷体简体" w:cs="方正楷体简体"/>
          <w:b/>
          <w:sz w:val="33"/>
          <w:szCs w:val="33"/>
        </w:rPr>
      </w:pPr>
      <w:r>
        <w:rPr>
          <w:rFonts w:hint="eastAsia" w:ascii="方正楷体简体" w:hAnsi="方正楷体简体" w:eastAsia="方正楷体简体" w:cs="方正楷体简体"/>
          <w:b/>
          <w:sz w:val="33"/>
          <w:szCs w:val="33"/>
        </w:rPr>
        <w:t>（一）概况</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方正仿宋简体" w:hAnsi="方正仿宋简体" w:eastAsia="方正仿宋简体" w:cs="方正仿宋简体"/>
          <w:b/>
          <w:bCs w:val="0"/>
          <w:sz w:val="33"/>
          <w:szCs w:val="33"/>
        </w:rPr>
      </w:pPr>
      <w:r>
        <w:rPr>
          <w:rFonts w:hint="eastAsia" w:ascii="Times New Roman" w:hAnsi="Times New Roman" w:eastAsia="方正仿宋简体" w:cs="Times New Roman"/>
          <w:b w:val="0"/>
          <w:bCs w:val="0"/>
          <w:kern w:val="2"/>
          <w:sz w:val="33"/>
          <w:szCs w:val="33"/>
          <w:highlight w:val="none"/>
          <w:lang w:val="en-US" w:eastAsia="zh-CN" w:bidi="ar-SA"/>
        </w:rPr>
        <w:t>1.</w:t>
      </w:r>
      <w:r>
        <w:rPr>
          <w:rFonts w:hint="eastAsia" w:ascii="方正仿宋简体" w:hAnsi="方正仿宋简体" w:eastAsia="方正仿宋简体" w:cs="方正仿宋简体"/>
          <w:b/>
          <w:bCs w:val="0"/>
          <w:sz w:val="33"/>
          <w:szCs w:val="33"/>
        </w:rPr>
        <w:t>立项背景及目的</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default" w:ascii="方正仿宋简体" w:hAnsi="方正仿宋简体" w:eastAsia="方正仿宋简体" w:cs="方正仿宋简体"/>
          <w:b w:val="0"/>
          <w:bCs/>
          <w:sz w:val="33"/>
          <w:szCs w:val="33"/>
          <w:lang w:val="en-US" w:eastAsia="zh-CN"/>
        </w:rPr>
      </w:pPr>
      <w:r>
        <w:rPr>
          <w:rFonts w:hint="eastAsia" w:ascii="方正仿宋简体" w:hAnsi="方正仿宋简体" w:eastAsia="方正仿宋简体" w:cs="方正仿宋简体"/>
          <w:b w:val="0"/>
          <w:bCs/>
          <w:sz w:val="33"/>
          <w:szCs w:val="33"/>
          <w:lang w:val="en-US" w:eastAsia="zh-CN"/>
        </w:rPr>
        <w:t>支持农村金融组织体系建设，扩大农村金融服务覆盖面。支持劳动力自主创业、自谋职业，推动解决特殊困难群体的结构性就业矛盾。</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方正仿宋简体" w:hAnsi="方正仿宋简体" w:eastAsia="方正仿宋简体" w:cs="方正仿宋简体"/>
          <w:b/>
          <w:bCs w:val="0"/>
          <w:sz w:val="33"/>
          <w:szCs w:val="33"/>
        </w:rPr>
      </w:pPr>
      <w:r>
        <w:rPr>
          <w:rFonts w:hint="eastAsia" w:ascii="Times New Roman" w:hAnsi="Times New Roman" w:eastAsia="方正仿宋简体" w:cs="Times New Roman"/>
          <w:b w:val="0"/>
          <w:bCs w:val="0"/>
          <w:kern w:val="2"/>
          <w:sz w:val="33"/>
          <w:szCs w:val="33"/>
          <w:highlight w:val="none"/>
          <w:lang w:val="en-US" w:eastAsia="zh-CN" w:bidi="ar-SA"/>
        </w:rPr>
        <w:t>2.</w:t>
      </w:r>
      <w:r>
        <w:rPr>
          <w:rFonts w:hint="eastAsia" w:ascii="方正仿宋简体" w:hAnsi="方正仿宋简体" w:eastAsia="方正仿宋简体" w:cs="方正仿宋简体"/>
          <w:b/>
          <w:bCs w:val="0"/>
          <w:sz w:val="33"/>
          <w:szCs w:val="33"/>
          <w:lang w:val="en-US" w:eastAsia="zh-CN"/>
        </w:rPr>
        <w:t>预算资</w:t>
      </w:r>
      <w:r>
        <w:rPr>
          <w:rFonts w:hint="eastAsia" w:ascii="方正仿宋简体" w:hAnsi="方正仿宋简体" w:eastAsia="方正仿宋简体" w:cs="方正仿宋简体"/>
          <w:b/>
          <w:bCs w:val="0"/>
          <w:sz w:val="33"/>
          <w:szCs w:val="33"/>
        </w:rPr>
        <w:t>金来源及使用情况</w:t>
      </w:r>
    </w:p>
    <w:p>
      <w:pPr>
        <w:spacing w:line="580" w:lineRule="exact"/>
        <w:ind w:firstLine="660" w:firstLineChars="200"/>
        <w:rPr>
          <w:rFonts w:hint="default" w:ascii="仿宋" w:hAnsi="仿宋" w:eastAsia="仿宋" w:cs="仿宋"/>
          <w:i w:val="0"/>
          <w:iCs w:val="0"/>
          <w:caps w:val="0"/>
          <w:color w:val="424242"/>
          <w:spacing w:val="0"/>
          <w:kern w:val="2"/>
          <w:sz w:val="32"/>
          <w:szCs w:val="32"/>
          <w:shd w:val="clear" w:color="auto" w:fill="FFFFFF"/>
          <w:lang w:val="en-US" w:eastAsia="zh-CN" w:bidi="ar-SA"/>
        </w:rPr>
      </w:pPr>
      <w:r>
        <w:rPr>
          <w:rFonts w:hint="eastAsia" w:ascii="方正仿宋简体" w:hAnsi="方正仿宋简体" w:eastAsia="方正仿宋简体" w:cs="方正仿宋简体"/>
          <w:b w:val="0"/>
          <w:bCs/>
          <w:sz w:val="33"/>
          <w:szCs w:val="33"/>
          <w:lang w:val="en-US" w:eastAsia="zh-CN"/>
        </w:rPr>
        <w:t>资金来源为中央、省级财政资金，申请用于拨付全年创业担保贷款贴息。</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方正仿宋简体" w:hAnsi="方正仿宋简体" w:eastAsia="方正仿宋简体" w:cs="方正仿宋简体"/>
          <w:b/>
          <w:bCs w:val="0"/>
          <w:sz w:val="33"/>
          <w:szCs w:val="33"/>
        </w:rPr>
      </w:pPr>
      <w:r>
        <w:rPr>
          <w:rFonts w:hint="eastAsia" w:ascii="Times New Roman" w:hAnsi="Times New Roman" w:eastAsia="方正仿宋简体" w:cs="Times New Roman"/>
          <w:b w:val="0"/>
          <w:bCs w:val="0"/>
          <w:kern w:val="2"/>
          <w:sz w:val="33"/>
          <w:szCs w:val="33"/>
          <w:highlight w:val="none"/>
          <w:lang w:val="en-US" w:eastAsia="zh-CN" w:bidi="ar-SA"/>
        </w:rPr>
        <w:t>3.</w:t>
      </w:r>
      <w:r>
        <w:rPr>
          <w:rFonts w:hint="eastAsia" w:ascii="方正仿宋简体" w:hAnsi="方正仿宋简体" w:eastAsia="方正仿宋简体" w:cs="方正仿宋简体"/>
          <w:b/>
          <w:bCs w:val="0"/>
          <w:sz w:val="33"/>
          <w:szCs w:val="33"/>
        </w:rPr>
        <w:t>实施情况</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default" w:ascii="方正仿宋简体" w:hAnsi="方正仿宋简体" w:eastAsia="方正仿宋简体" w:cs="方正仿宋简体"/>
          <w:b w:val="0"/>
          <w:bCs/>
          <w:sz w:val="33"/>
          <w:szCs w:val="33"/>
          <w:lang w:val="en-US" w:eastAsia="zh-CN"/>
        </w:rPr>
      </w:pPr>
      <w:r>
        <w:rPr>
          <w:rFonts w:hint="eastAsia" w:ascii="方正仿宋简体" w:hAnsi="方正仿宋简体" w:eastAsia="方正仿宋简体" w:cs="方正仿宋简体"/>
          <w:b w:val="0"/>
          <w:bCs/>
          <w:sz w:val="33"/>
          <w:szCs w:val="33"/>
          <w:lang w:val="en-US" w:eastAsia="zh-CN"/>
        </w:rPr>
        <w:t>根据全年各季度创业担保贷款贴息所需资金，申请资金</w:t>
      </w:r>
      <w:r>
        <w:rPr>
          <w:rFonts w:hint="eastAsia" w:eastAsia="方正仿宋简体" w:cs="Times New Roman"/>
          <w:b w:val="0"/>
          <w:bCs/>
          <w:sz w:val="33"/>
          <w:szCs w:val="33"/>
          <w:lang w:val="en-US" w:eastAsia="zh-CN"/>
        </w:rPr>
        <w:t>并落实贴息资金64万元</w:t>
      </w:r>
      <w:r>
        <w:rPr>
          <w:rFonts w:hint="eastAsia" w:ascii="方正仿宋简体" w:hAnsi="方正仿宋简体" w:eastAsia="方正仿宋简体" w:cs="方正仿宋简体"/>
          <w:b w:val="0"/>
          <w:bCs/>
          <w:sz w:val="33"/>
          <w:szCs w:val="33"/>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方正仿宋简体" w:hAnsi="方正仿宋简体" w:eastAsia="方正仿宋简体" w:cs="方正仿宋简体"/>
          <w:b/>
          <w:bCs w:val="0"/>
          <w:sz w:val="33"/>
          <w:szCs w:val="33"/>
        </w:rPr>
      </w:pPr>
      <w:r>
        <w:rPr>
          <w:rFonts w:hint="eastAsia" w:ascii="Times New Roman" w:hAnsi="Times New Roman" w:eastAsia="方正仿宋简体" w:cs="Times New Roman"/>
          <w:b w:val="0"/>
          <w:bCs w:val="0"/>
          <w:kern w:val="2"/>
          <w:sz w:val="33"/>
          <w:szCs w:val="33"/>
          <w:highlight w:val="none"/>
          <w:lang w:val="en-US" w:eastAsia="zh-CN" w:bidi="ar-SA"/>
        </w:rPr>
        <w:t>4.</w:t>
      </w:r>
      <w:r>
        <w:rPr>
          <w:rFonts w:hint="eastAsia" w:ascii="方正仿宋简体" w:hAnsi="方正仿宋简体" w:eastAsia="方正仿宋简体" w:cs="方正仿宋简体"/>
          <w:b/>
          <w:bCs w:val="0"/>
          <w:sz w:val="33"/>
          <w:szCs w:val="33"/>
        </w:rPr>
        <w:t>组织及管理</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方正仿宋简体" w:hAnsi="方正仿宋简体" w:eastAsia="方正仿宋简体" w:cs="方正仿宋简体"/>
          <w:b w:val="0"/>
          <w:bCs/>
          <w:sz w:val="33"/>
          <w:szCs w:val="33"/>
          <w:lang w:val="en-US" w:eastAsia="zh-CN"/>
        </w:rPr>
      </w:pPr>
      <w:r>
        <w:rPr>
          <w:rFonts w:hint="eastAsia" w:ascii="方正仿宋简体" w:hAnsi="方正仿宋简体" w:eastAsia="方正仿宋简体" w:cs="方正仿宋简体"/>
          <w:b w:val="0"/>
          <w:bCs/>
          <w:sz w:val="33"/>
          <w:szCs w:val="33"/>
          <w:lang w:val="en-US" w:eastAsia="zh-CN"/>
        </w:rPr>
        <w:t>由各承贷银行申请各季度创业担保贷款贴息，由县财政局、县人民银行、县人社局审批后，根据审批贴息金额落实贴息资金拨付。</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3" w:firstLineChars="200"/>
        <w:jc w:val="both"/>
        <w:textAlignment w:val="auto"/>
        <w:outlineLvl w:val="9"/>
        <w:rPr>
          <w:rFonts w:hint="eastAsia" w:ascii="方正楷体简体" w:hAnsi="方正楷体简体" w:eastAsia="方正楷体简体" w:cs="方正楷体简体"/>
          <w:b/>
          <w:sz w:val="33"/>
          <w:szCs w:val="33"/>
        </w:rPr>
      </w:pPr>
      <w:r>
        <w:rPr>
          <w:rFonts w:hint="eastAsia" w:ascii="方正楷体简体" w:hAnsi="方正楷体简体" w:eastAsia="方正楷体简体" w:cs="方正楷体简体"/>
          <w:b/>
          <w:sz w:val="33"/>
          <w:szCs w:val="33"/>
        </w:rPr>
        <w:t>（二）绩效目标</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方正仿宋简体" w:hAnsi="方正仿宋简体" w:eastAsia="方正仿宋简体" w:cs="方正仿宋简体"/>
          <w:b w:val="0"/>
          <w:bCs/>
          <w:sz w:val="33"/>
          <w:szCs w:val="33"/>
          <w:lang w:eastAsia="zh-CN"/>
        </w:rPr>
      </w:pPr>
      <w:r>
        <w:rPr>
          <w:rFonts w:hint="eastAsia" w:ascii="方正仿宋简体" w:hAnsi="方正仿宋简体" w:eastAsia="方正仿宋简体" w:cs="方正仿宋简体"/>
          <w:b w:val="0"/>
          <w:bCs/>
          <w:sz w:val="33"/>
          <w:szCs w:val="33"/>
          <w:lang w:val="en-US" w:eastAsia="zh-CN"/>
        </w:rPr>
        <w:t>支持农村金融组织体系建设，扩大农村金融服务覆盖面。支持劳动力自主创业、自谋职业，推动解决特殊困难群体的结构性就业矛盾。</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textAlignment w:val="auto"/>
        <w:outlineLvl w:val="9"/>
        <w:rPr>
          <w:rFonts w:hint="eastAsia" w:ascii="方正黑体简体" w:hAnsi="方正黑体简体" w:eastAsia="方正黑体简体" w:cs="方正黑体简体"/>
          <w:sz w:val="33"/>
          <w:szCs w:val="33"/>
        </w:rPr>
      </w:pPr>
      <w:r>
        <w:rPr>
          <w:rFonts w:hint="eastAsia" w:ascii="方正黑体简体" w:hAnsi="方正黑体简体" w:eastAsia="方正黑体简体" w:cs="方正黑体简体"/>
          <w:sz w:val="33"/>
          <w:szCs w:val="33"/>
        </w:rPr>
        <w:t>二、绩效自评工作情况</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3" w:firstLineChars="200"/>
        <w:jc w:val="both"/>
        <w:textAlignment w:val="auto"/>
        <w:outlineLvl w:val="9"/>
        <w:rPr>
          <w:rFonts w:hint="eastAsia" w:ascii="方正楷体简体" w:hAnsi="方正楷体简体" w:eastAsia="方正楷体简体" w:cs="方正楷体简体"/>
          <w:b/>
          <w:sz w:val="33"/>
          <w:szCs w:val="33"/>
        </w:rPr>
      </w:pPr>
      <w:r>
        <w:rPr>
          <w:rFonts w:hint="eastAsia" w:ascii="方正楷体简体" w:hAnsi="方正楷体简体" w:eastAsia="方正楷体简体" w:cs="方正楷体简体"/>
          <w:b/>
          <w:sz w:val="33"/>
          <w:szCs w:val="33"/>
        </w:rPr>
        <w:t>（一）自评工作组织领导</w:t>
      </w:r>
    </w:p>
    <w:p>
      <w:pPr>
        <w:spacing w:line="580" w:lineRule="exact"/>
        <w:ind w:firstLine="660" w:firstLineChars="200"/>
        <w:rPr>
          <w:rFonts w:hint="eastAsia" w:eastAsia="方正楷体简体"/>
          <w:b/>
          <w:sz w:val="32"/>
          <w:szCs w:val="32"/>
        </w:rPr>
      </w:pPr>
      <w:r>
        <w:rPr>
          <w:rFonts w:hint="eastAsia" w:ascii="方正仿宋简体" w:hAnsi="方正仿宋简体" w:eastAsia="方正仿宋简体" w:cs="方正仿宋简体"/>
          <w:b w:val="0"/>
          <w:bCs/>
          <w:sz w:val="33"/>
          <w:szCs w:val="33"/>
          <w:lang w:val="en-US" w:eastAsia="zh-CN"/>
        </w:rPr>
        <w:t>我局根据《乐至县财政支出绩效评价管理办法》（乐财规</w:t>
      </w:r>
      <w:r>
        <w:rPr>
          <w:rFonts w:hint="eastAsia" w:ascii="Times New Roman" w:hAnsi="Times New Roman" w:eastAsia="方正仿宋简体" w:cs="Times New Roman"/>
          <w:b w:val="0"/>
          <w:bCs w:val="0"/>
          <w:kern w:val="2"/>
          <w:sz w:val="33"/>
          <w:szCs w:val="33"/>
          <w:highlight w:val="none"/>
          <w:lang w:val="en-US" w:eastAsia="zh-CN" w:bidi="ar-SA"/>
        </w:rPr>
        <w:t>[2021]1</w:t>
      </w:r>
      <w:r>
        <w:rPr>
          <w:rFonts w:hint="eastAsia" w:ascii="方正仿宋简体" w:hAnsi="方正仿宋简体" w:eastAsia="方正仿宋简体" w:cs="方正仿宋简体"/>
          <w:b w:val="0"/>
          <w:bCs/>
          <w:sz w:val="33"/>
          <w:szCs w:val="33"/>
          <w:lang w:val="en-US" w:eastAsia="zh-CN"/>
        </w:rPr>
        <w:t>号）和《关于开展</w:t>
      </w:r>
      <w:r>
        <w:rPr>
          <w:rFonts w:hint="eastAsia" w:ascii="Times New Roman" w:hAnsi="Times New Roman" w:eastAsia="方正仿宋简体" w:cs="Times New Roman"/>
          <w:b w:val="0"/>
          <w:bCs w:val="0"/>
          <w:kern w:val="2"/>
          <w:sz w:val="33"/>
          <w:szCs w:val="33"/>
          <w:highlight w:val="none"/>
          <w:lang w:val="en-US" w:eastAsia="zh-CN" w:bidi="ar-SA"/>
        </w:rPr>
        <w:t>2021</w:t>
      </w:r>
      <w:r>
        <w:rPr>
          <w:rFonts w:hint="eastAsia" w:ascii="方正仿宋简体" w:hAnsi="方正仿宋简体" w:eastAsia="方正仿宋简体" w:cs="方正仿宋简体"/>
          <w:b w:val="0"/>
          <w:bCs/>
          <w:sz w:val="33"/>
          <w:szCs w:val="33"/>
          <w:lang w:val="en-US" w:eastAsia="zh-CN"/>
        </w:rPr>
        <w:t>年度财政支出绩效自评工作的通知》（乐财监督绩效</w:t>
      </w:r>
      <w:r>
        <w:rPr>
          <w:rFonts w:hint="eastAsia" w:ascii="Times New Roman" w:hAnsi="Times New Roman" w:eastAsia="方正仿宋简体" w:cs="Times New Roman"/>
          <w:b w:val="0"/>
          <w:bCs w:val="0"/>
          <w:kern w:val="2"/>
          <w:sz w:val="33"/>
          <w:szCs w:val="33"/>
          <w:highlight w:val="none"/>
          <w:lang w:val="en-US" w:eastAsia="zh-CN" w:bidi="ar-SA"/>
        </w:rPr>
        <w:t>[2022]5</w:t>
      </w:r>
      <w:r>
        <w:rPr>
          <w:rFonts w:hint="eastAsia" w:ascii="方正仿宋简体" w:hAnsi="方正仿宋简体" w:eastAsia="方正仿宋简体" w:cs="方正仿宋简体"/>
          <w:b w:val="0"/>
          <w:bCs/>
          <w:sz w:val="33"/>
          <w:szCs w:val="33"/>
          <w:lang w:val="en-US" w:eastAsia="zh-CN"/>
        </w:rPr>
        <w:t>号）文件要求，成立专门绩效评价工作小组，以保证绩效评价工作顺利开展。</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3" w:firstLineChars="200"/>
        <w:jc w:val="both"/>
        <w:textAlignment w:val="auto"/>
        <w:outlineLvl w:val="9"/>
        <w:rPr>
          <w:rFonts w:hint="eastAsia" w:ascii="方正楷体简体" w:hAnsi="方正楷体简体" w:eastAsia="方正楷体简体" w:cs="方正楷体简体"/>
          <w:b/>
          <w:sz w:val="33"/>
          <w:szCs w:val="33"/>
        </w:rPr>
      </w:pPr>
      <w:r>
        <w:rPr>
          <w:rFonts w:hint="eastAsia" w:ascii="方正楷体简体" w:hAnsi="方正楷体简体" w:eastAsia="方正楷体简体" w:cs="方正楷体简体"/>
          <w:b/>
          <w:sz w:val="33"/>
          <w:szCs w:val="33"/>
        </w:rPr>
        <w:t>（二）自评方式、方法、重点等</w:t>
      </w:r>
    </w:p>
    <w:p>
      <w:pPr>
        <w:spacing w:line="580" w:lineRule="exact"/>
        <w:ind w:firstLine="660" w:firstLineChars="200"/>
        <w:rPr>
          <w:rFonts w:hint="eastAsia" w:eastAsia="方正黑体简体"/>
          <w:sz w:val="32"/>
          <w:szCs w:val="32"/>
        </w:rPr>
      </w:pPr>
      <w:r>
        <w:rPr>
          <w:rFonts w:hint="eastAsia" w:ascii="方正仿宋简体" w:hAnsi="方正仿宋简体" w:eastAsia="方正仿宋简体" w:cs="方正仿宋简体"/>
          <w:b w:val="0"/>
          <w:bCs/>
          <w:sz w:val="33"/>
          <w:szCs w:val="33"/>
          <w:lang w:val="en-US" w:eastAsia="zh-CN"/>
        </w:rPr>
        <w:t>我局通过绩效评价工作小组讨论的方式，采用项目实施情况、项目年度总体任务、相关绩效指标任务等方面，来开展</w:t>
      </w:r>
      <w:r>
        <w:rPr>
          <w:rFonts w:hint="eastAsia" w:ascii="Times New Roman" w:hAnsi="Times New Roman" w:eastAsia="方正仿宋简体" w:cs="Times New Roman"/>
          <w:b w:val="0"/>
          <w:bCs w:val="0"/>
          <w:kern w:val="2"/>
          <w:sz w:val="33"/>
          <w:szCs w:val="33"/>
          <w:highlight w:val="none"/>
          <w:lang w:val="en-US" w:eastAsia="zh-CN" w:bidi="ar-SA"/>
        </w:rPr>
        <w:t>2022</w:t>
      </w:r>
      <w:r>
        <w:rPr>
          <w:rFonts w:hint="eastAsia" w:ascii="方正仿宋简体" w:hAnsi="方正仿宋简体" w:eastAsia="方正仿宋简体" w:cs="方正仿宋简体"/>
          <w:b w:val="0"/>
          <w:bCs/>
          <w:sz w:val="33"/>
          <w:szCs w:val="33"/>
          <w:lang w:val="en-US" w:eastAsia="zh-CN"/>
        </w:rPr>
        <w:t>年度部门项目支出绩效自评工作。</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textAlignment w:val="auto"/>
        <w:outlineLvl w:val="9"/>
        <w:rPr>
          <w:rFonts w:hint="eastAsia" w:ascii="方正黑体简体" w:hAnsi="方正黑体简体" w:eastAsia="方正黑体简体" w:cs="方正黑体简体"/>
          <w:sz w:val="33"/>
          <w:szCs w:val="33"/>
        </w:rPr>
      </w:pPr>
      <w:r>
        <w:rPr>
          <w:rFonts w:hint="eastAsia" w:ascii="方正黑体简体" w:hAnsi="方正黑体简体" w:eastAsia="方正黑体简体" w:cs="方正黑体简体"/>
          <w:sz w:val="33"/>
          <w:szCs w:val="33"/>
        </w:rPr>
        <w:t>三、评价结论</w:t>
      </w:r>
    </w:p>
    <w:p>
      <w:pPr>
        <w:pStyle w:val="7"/>
        <w:keepNext w:val="0"/>
        <w:keepLines w:val="0"/>
        <w:pageBreakBefore w:val="0"/>
        <w:widowControl w:val="0"/>
        <w:kinsoku/>
        <w:wordWrap/>
        <w:overflowPunct/>
        <w:topLinePunct w:val="0"/>
        <w:autoSpaceDE/>
        <w:autoSpaceDN/>
        <w:bidi w:val="0"/>
        <w:adjustRightInd/>
        <w:snapToGrid/>
        <w:spacing w:line="580" w:lineRule="exact"/>
        <w:ind w:firstLine="646" w:firstLineChars="196"/>
        <w:textAlignment w:val="auto"/>
        <w:rPr>
          <w:rFonts w:eastAsia="方正仿宋简体"/>
          <w:sz w:val="32"/>
          <w:szCs w:val="32"/>
        </w:rPr>
      </w:pPr>
      <w:r>
        <w:rPr>
          <w:rFonts w:hint="eastAsia" w:ascii="Times New Roman" w:hAnsi="Times New Roman" w:eastAsia="方正仿宋简体" w:cs="Times New Roman"/>
          <w:b w:val="0"/>
          <w:bCs w:val="0"/>
          <w:kern w:val="2"/>
          <w:sz w:val="33"/>
          <w:szCs w:val="33"/>
          <w:highlight w:val="none"/>
          <w:lang w:val="en-US" w:eastAsia="zh-CN" w:bidi="ar-SA"/>
        </w:rPr>
        <w:t>2022</w:t>
      </w:r>
      <w:r>
        <w:rPr>
          <w:rFonts w:hint="eastAsia" w:ascii="方正仿宋简体" w:hAnsi="方正仿宋简体" w:eastAsia="方正仿宋简体" w:cs="方正仿宋简体"/>
          <w:b w:val="0"/>
          <w:bCs/>
          <w:kern w:val="2"/>
          <w:sz w:val="33"/>
          <w:szCs w:val="33"/>
          <w:lang w:val="en-US" w:eastAsia="zh-CN" w:bidi="ar-SA"/>
        </w:rPr>
        <w:t>年我单位创业担保贷款贴息资金项目支出绩效目标完成情况较好，切实</w:t>
      </w:r>
      <w:r>
        <w:rPr>
          <w:rFonts w:hint="eastAsia" w:ascii="方正仿宋简体" w:hAnsi="方正仿宋简体" w:eastAsia="方正仿宋简体" w:cs="方正仿宋简体"/>
          <w:b w:val="0"/>
          <w:bCs/>
          <w:sz w:val="33"/>
          <w:szCs w:val="33"/>
          <w:lang w:val="en-US" w:eastAsia="zh-CN"/>
        </w:rPr>
        <w:t>推动解决特殊困难群体的结构性就业矛盾</w:t>
      </w:r>
      <w:r>
        <w:rPr>
          <w:rFonts w:hint="eastAsia" w:ascii="方正仿宋简体" w:hAnsi="方正仿宋简体" w:eastAsia="方正仿宋简体" w:cs="方正仿宋简体"/>
          <w:b w:val="0"/>
          <w:bCs/>
          <w:kern w:val="2"/>
          <w:sz w:val="33"/>
          <w:szCs w:val="33"/>
          <w:lang w:val="en-US" w:eastAsia="zh-CN" w:bidi="ar-SA"/>
        </w:rPr>
        <w:t>，部门项目支出绩效评价总</w:t>
      </w:r>
      <w:r>
        <w:rPr>
          <w:rFonts w:hint="eastAsia" w:ascii="方正仿宋简体" w:hAnsi="方正仿宋简体" w:eastAsia="方正仿宋简体" w:cs="方正仿宋简体"/>
          <w:b w:val="0"/>
          <w:bCs/>
          <w:kern w:val="2"/>
          <w:sz w:val="33"/>
          <w:szCs w:val="33"/>
          <w:highlight w:val="none"/>
          <w:lang w:val="en-US" w:eastAsia="zh-CN" w:bidi="ar-SA"/>
        </w:rPr>
        <w:t>分</w:t>
      </w:r>
      <w:r>
        <w:rPr>
          <w:rFonts w:hint="eastAsia" w:ascii="Times New Roman" w:hAnsi="Times New Roman" w:eastAsia="方正仿宋简体" w:cs="Times New Roman"/>
          <w:b w:val="0"/>
          <w:bCs w:val="0"/>
          <w:kern w:val="2"/>
          <w:sz w:val="33"/>
          <w:szCs w:val="33"/>
          <w:highlight w:val="none"/>
          <w:lang w:val="en-US" w:eastAsia="zh-CN" w:bidi="ar-SA"/>
        </w:rPr>
        <w:t>99</w:t>
      </w:r>
      <w:r>
        <w:rPr>
          <w:rFonts w:hint="eastAsia" w:ascii="方正仿宋简体" w:hAnsi="方正仿宋简体" w:eastAsia="方正仿宋简体" w:cs="方正仿宋简体"/>
          <w:b w:val="0"/>
          <w:bCs/>
          <w:kern w:val="2"/>
          <w:sz w:val="33"/>
          <w:szCs w:val="33"/>
          <w:lang w:val="en-US" w:eastAsia="zh-CN" w:bidi="ar-SA"/>
        </w:rPr>
        <w:t>分，按照综合评分结果，依据乐财规</w:t>
      </w:r>
      <w:r>
        <w:rPr>
          <w:rFonts w:hint="eastAsia" w:ascii="Times New Roman" w:hAnsi="Times New Roman" w:eastAsia="方正仿宋简体" w:cs="Times New Roman"/>
          <w:b w:val="0"/>
          <w:bCs w:val="0"/>
          <w:kern w:val="2"/>
          <w:sz w:val="33"/>
          <w:szCs w:val="33"/>
          <w:highlight w:val="none"/>
          <w:lang w:val="en-US" w:eastAsia="zh-CN" w:bidi="ar-SA"/>
        </w:rPr>
        <w:t>〔2021〕1</w:t>
      </w:r>
      <w:r>
        <w:rPr>
          <w:rFonts w:hint="eastAsia" w:ascii="方正仿宋简体" w:hAnsi="方正仿宋简体" w:eastAsia="方正仿宋简体" w:cs="方正仿宋简体"/>
          <w:b w:val="0"/>
          <w:bCs/>
          <w:kern w:val="2"/>
          <w:sz w:val="33"/>
          <w:szCs w:val="33"/>
          <w:lang w:val="en-US" w:eastAsia="zh-CN" w:bidi="ar-SA"/>
        </w:rPr>
        <w:t>号规定确定绩效等级为“优秀”。</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textAlignment w:val="auto"/>
        <w:outlineLvl w:val="9"/>
        <w:rPr>
          <w:rFonts w:hint="eastAsia" w:ascii="方正黑体简体" w:hAnsi="方正黑体简体" w:eastAsia="方正黑体简体" w:cs="方正黑体简体"/>
          <w:sz w:val="33"/>
          <w:szCs w:val="33"/>
        </w:rPr>
      </w:pPr>
      <w:r>
        <w:rPr>
          <w:rFonts w:hint="eastAsia" w:ascii="方正黑体简体" w:hAnsi="方正黑体简体" w:eastAsia="方正黑体简体" w:cs="方正黑体简体"/>
          <w:sz w:val="33"/>
          <w:szCs w:val="33"/>
        </w:rPr>
        <w:t>四、绩效分析</w:t>
      </w:r>
    </w:p>
    <w:p>
      <w:pPr>
        <w:spacing w:line="580" w:lineRule="exact"/>
        <w:ind w:firstLine="660" w:firstLineChars="200"/>
        <w:rPr>
          <w:rFonts w:eastAsia="方正仿宋简体"/>
          <w:sz w:val="32"/>
          <w:szCs w:val="32"/>
        </w:rPr>
      </w:pPr>
      <w:r>
        <w:rPr>
          <w:rFonts w:hint="eastAsia" w:ascii="Times New Roman" w:hAnsi="Times New Roman" w:eastAsia="方正仿宋简体" w:cs="Times New Roman"/>
          <w:b w:val="0"/>
          <w:bCs w:val="0"/>
          <w:kern w:val="2"/>
          <w:sz w:val="33"/>
          <w:szCs w:val="33"/>
          <w:highlight w:val="none"/>
          <w:lang w:val="en-US" w:eastAsia="zh-CN" w:bidi="ar-SA"/>
        </w:rPr>
        <w:t>2022</w:t>
      </w:r>
      <w:r>
        <w:rPr>
          <w:rFonts w:hint="eastAsia" w:ascii="方正仿宋简体" w:hAnsi="方正仿宋简体" w:eastAsia="方正仿宋简体" w:cs="方正仿宋简体"/>
          <w:b w:val="0"/>
          <w:bCs/>
          <w:sz w:val="33"/>
          <w:szCs w:val="33"/>
          <w:lang w:val="en-US" w:eastAsia="zh-CN"/>
        </w:rPr>
        <w:t>年</w:t>
      </w:r>
      <w:r>
        <w:rPr>
          <w:rFonts w:hint="eastAsia" w:ascii="方正仿宋简体" w:hAnsi="方正仿宋简体" w:eastAsia="方正仿宋简体" w:cs="方正仿宋简体"/>
          <w:b w:val="0"/>
          <w:bCs/>
          <w:kern w:val="2"/>
          <w:sz w:val="33"/>
          <w:szCs w:val="33"/>
          <w:lang w:val="en-US" w:eastAsia="zh-CN" w:bidi="ar-SA"/>
        </w:rPr>
        <w:t>创业担保贷款贴息资金</w:t>
      </w:r>
      <w:r>
        <w:rPr>
          <w:rFonts w:hint="eastAsia" w:ascii="方正仿宋简体" w:hAnsi="方正仿宋简体" w:eastAsia="方正仿宋简体" w:cs="方正仿宋简体"/>
          <w:b w:val="0"/>
          <w:bCs/>
          <w:sz w:val="33"/>
          <w:szCs w:val="33"/>
          <w:lang w:val="en-US" w:eastAsia="zh-CN"/>
        </w:rPr>
        <w:t>项目支出绩效目标均较好完成，支持劳动力自主创业、自谋职业，</w:t>
      </w:r>
      <w:r>
        <w:rPr>
          <w:rFonts w:hint="eastAsia" w:ascii="方正仿宋简体" w:hAnsi="方正仿宋简体" w:eastAsia="方正仿宋简体" w:cs="方正仿宋简体"/>
          <w:b w:val="0"/>
          <w:bCs/>
          <w:kern w:val="2"/>
          <w:sz w:val="33"/>
          <w:szCs w:val="33"/>
          <w:lang w:val="en-US" w:eastAsia="zh-CN" w:bidi="ar-SA"/>
        </w:rPr>
        <w:t>切实</w:t>
      </w:r>
      <w:r>
        <w:rPr>
          <w:rFonts w:hint="eastAsia" w:ascii="方正仿宋简体" w:hAnsi="方正仿宋简体" w:eastAsia="方正仿宋简体" w:cs="方正仿宋简体"/>
          <w:b w:val="0"/>
          <w:bCs/>
          <w:sz w:val="33"/>
          <w:szCs w:val="33"/>
          <w:lang w:val="en-US" w:eastAsia="zh-CN"/>
        </w:rPr>
        <w:t>推动解决特殊困难群体的结构性就业矛盾</w:t>
      </w:r>
      <w:r>
        <w:rPr>
          <w:rFonts w:hint="eastAsia" w:ascii="方正仿宋简体" w:hAnsi="方正仿宋简体" w:eastAsia="方正仿宋简体" w:cs="方正仿宋简体"/>
          <w:b w:val="0"/>
          <w:bCs/>
          <w:sz w:val="33"/>
          <w:szCs w:val="33"/>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textAlignment w:val="auto"/>
        <w:outlineLvl w:val="9"/>
        <w:rPr>
          <w:rFonts w:hint="eastAsia" w:ascii="方正黑体简体" w:hAnsi="方正黑体简体" w:eastAsia="方正黑体简体" w:cs="方正黑体简体"/>
          <w:sz w:val="33"/>
          <w:szCs w:val="33"/>
        </w:rPr>
      </w:pPr>
      <w:r>
        <w:rPr>
          <w:rFonts w:hint="eastAsia" w:ascii="方正黑体简体" w:hAnsi="方正黑体简体" w:eastAsia="方正黑体简体" w:cs="方正黑体简体"/>
          <w:sz w:val="33"/>
          <w:szCs w:val="33"/>
        </w:rPr>
        <w:t>五、主要经验及做法、存在的问题和建议</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3" w:firstLineChars="200"/>
        <w:jc w:val="both"/>
        <w:textAlignment w:val="auto"/>
        <w:outlineLvl w:val="9"/>
        <w:rPr>
          <w:rFonts w:hint="eastAsia" w:ascii="方正楷体简体" w:hAnsi="方正楷体简体" w:eastAsia="方正楷体简体" w:cs="方正楷体简体"/>
          <w:b/>
          <w:sz w:val="33"/>
          <w:szCs w:val="33"/>
        </w:rPr>
      </w:pPr>
      <w:r>
        <w:rPr>
          <w:rFonts w:hint="eastAsia" w:ascii="方正楷体简体" w:hAnsi="方正楷体简体" w:eastAsia="方正楷体简体" w:cs="方正楷体简体"/>
          <w:b/>
          <w:sz w:val="33"/>
          <w:szCs w:val="33"/>
        </w:rPr>
        <w:t>（一）主要经验及做法</w:t>
      </w:r>
    </w:p>
    <w:p>
      <w:pPr>
        <w:pStyle w:val="7"/>
        <w:keepNext w:val="0"/>
        <w:keepLines w:val="0"/>
        <w:pageBreakBefore w:val="0"/>
        <w:widowControl w:val="0"/>
        <w:kinsoku/>
        <w:wordWrap/>
        <w:overflowPunct/>
        <w:topLinePunct w:val="0"/>
        <w:autoSpaceDE/>
        <w:autoSpaceDN/>
        <w:bidi w:val="0"/>
        <w:adjustRightInd/>
        <w:snapToGrid/>
        <w:spacing w:line="580" w:lineRule="exact"/>
        <w:ind w:firstLine="646" w:firstLineChars="196"/>
        <w:textAlignment w:val="auto"/>
        <w:rPr>
          <w:rFonts w:hint="eastAsia" w:ascii="仿宋" w:hAnsi="仿宋" w:eastAsia="仿宋" w:cs="仿宋"/>
          <w:i w:val="0"/>
          <w:iCs w:val="0"/>
          <w:caps w:val="0"/>
          <w:color w:val="424242"/>
          <w:spacing w:val="0"/>
          <w:kern w:val="2"/>
          <w:sz w:val="32"/>
          <w:szCs w:val="32"/>
          <w:shd w:val="clear" w:color="auto" w:fill="FFFFFF"/>
          <w:lang w:val="en-US" w:eastAsia="zh-CN" w:bidi="ar-SA"/>
        </w:rPr>
      </w:pPr>
      <w:r>
        <w:rPr>
          <w:rFonts w:hint="eastAsia" w:ascii="Times New Roman" w:hAnsi="Times New Roman" w:eastAsia="方正仿宋简体" w:cs="Times New Roman"/>
          <w:b w:val="0"/>
          <w:bCs w:val="0"/>
          <w:kern w:val="2"/>
          <w:sz w:val="33"/>
          <w:szCs w:val="33"/>
          <w:highlight w:val="none"/>
          <w:lang w:val="en-US" w:eastAsia="zh-CN" w:bidi="ar-SA"/>
        </w:rPr>
        <w:t>1.</w:t>
      </w:r>
      <w:r>
        <w:rPr>
          <w:rFonts w:hint="eastAsia" w:ascii="方正仿宋简体" w:hAnsi="方正仿宋简体" w:eastAsia="方正仿宋简体" w:cs="方正仿宋简体"/>
          <w:b w:val="0"/>
          <w:bCs/>
          <w:kern w:val="2"/>
          <w:sz w:val="33"/>
          <w:szCs w:val="33"/>
          <w:lang w:val="en-US" w:eastAsia="zh-CN" w:bidi="ar-SA"/>
        </w:rPr>
        <w:t>成立项目小组，分工明确、落实责任，确保各项项目指标顺利完成。</w:t>
      </w:r>
    </w:p>
    <w:p>
      <w:pPr>
        <w:pStyle w:val="7"/>
        <w:keepNext w:val="0"/>
        <w:keepLines w:val="0"/>
        <w:pageBreakBefore w:val="0"/>
        <w:widowControl w:val="0"/>
        <w:kinsoku/>
        <w:wordWrap/>
        <w:overflowPunct/>
        <w:topLinePunct w:val="0"/>
        <w:autoSpaceDE/>
        <w:autoSpaceDN/>
        <w:bidi w:val="0"/>
        <w:adjustRightInd/>
        <w:snapToGrid/>
        <w:spacing w:line="580" w:lineRule="exact"/>
        <w:ind w:firstLine="646" w:firstLineChars="196"/>
        <w:textAlignment w:val="auto"/>
        <w:rPr>
          <w:rFonts w:hint="eastAsia" w:eastAsia="方正楷体简体"/>
          <w:b/>
          <w:sz w:val="32"/>
          <w:szCs w:val="32"/>
        </w:rPr>
      </w:pPr>
      <w:r>
        <w:rPr>
          <w:rFonts w:hint="eastAsia" w:ascii="Times New Roman" w:hAnsi="Times New Roman" w:eastAsia="方正仿宋简体" w:cs="Times New Roman"/>
          <w:b w:val="0"/>
          <w:bCs w:val="0"/>
          <w:kern w:val="2"/>
          <w:sz w:val="33"/>
          <w:szCs w:val="33"/>
          <w:highlight w:val="none"/>
          <w:lang w:val="en-US" w:eastAsia="zh-CN" w:bidi="ar-SA"/>
        </w:rPr>
        <w:t>2.</w:t>
      </w:r>
      <w:r>
        <w:rPr>
          <w:rFonts w:hint="eastAsia" w:ascii="方正仿宋简体" w:hAnsi="方正仿宋简体" w:eastAsia="方正仿宋简体" w:cs="方正仿宋简体"/>
          <w:b w:val="0"/>
          <w:bCs/>
          <w:kern w:val="2"/>
          <w:sz w:val="33"/>
          <w:szCs w:val="33"/>
          <w:lang w:val="en-US" w:eastAsia="zh-CN" w:bidi="ar-SA"/>
        </w:rPr>
        <w:t>严格按照资金管理制度及财务管理制度实施，本着厉行节约的原则，加强资金管理和监督，确保专款专用。</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3" w:firstLineChars="200"/>
        <w:jc w:val="both"/>
        <w:textAlignment w:val="auto"/>
        <w:outlineLvl w:val="9"/>
        <w:rPr>
          <w:rFonts w:hint="eastAsia" w:ascii="方正楷体简体" w:hAnsi="方正楷体简体" w:eastAsia="方正楷体简体" w:cs="方正楷体简体"/>
          <w:b/>
          <w:sz w:val="33"/>
          <w:szCs w:val="33"/>
        </w:rPr>
      </w:pPr>
      <w:r>
        <w:rPr>
          <w:rFonts w:hint="eastAsia" w:ascii="方正楷体简体" w:hAnsi="方正楷体简体" w:eastAsia="方正楷体简体" w:cs="方正楷体简体"/>
          <w:b/>
          <w:sz w:val="33"/>
          <w:szCs w:val="33"/>
        </w:rPr>
        <w:t>（二）存在的问题</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方正仿宋简体" w:hAnsi="方正仿宋简体" w:eastAsia="方正仿宋简体" w:cs="方正仿宋简体"/>
          <w:b w:val="0"/>
          <w:bCs/>
          <w:sz w:val="33"/>
          <w:szCs w:val="33"/>
          <w:lang w:eastAsia="zh-CN"/>
        </w:rPr>
      </w:pPr>
      <w:r>
        <w:rPr>
          <w:rFonts w:hint="eastAsia" w:ascii="方正仿宋简体" w:hAnsi="方正仿宋简体" w:eastAsia="方正仿宋简体" w:cs="方正仿宋简体"/>
          <w:b w:val="0"/>
          <w:bCs/>
          <w:sz w:val="33"/>
          <w:szCs w:val="33"/>
          <w:lang w:val="en-US" w:eastAsia="zh-CN"/>
        </w:rPr>
        <w:t>创业担保贷款贴息拨付进度有待加强。</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3" w:firstLineChars="200"/>
        <w:jc w:val="both"/>
        <w:textAlignment w:val="auto"/>
        <w:outlineLvl w:val="9"/>
        <w:rPr>
          <w:rFonts w:hint="eastAsia" w:ascii="方正楷体简体" w:hAnsi="方正楷体简体" w:eastAsia="方正楷体简体" w:cs="方正楷体简体"/>
          <w:b/>
          <w:sz w:val="33"/>
          <w:szCs w:val="33"/>
        </w:rPr>
      </w:pPr>
      <w:r>
        <w:rPr>
          <w:rFonts w:hint="eastAsia" w:ascii="方正楷体简体" w:hAnsi="方正楷体简体" w:eastAsia="方正楷体简体" w:cs="方正楷体简体"/>
          <w:b/>
          <w:sz w:val="33"/>
          <w:szCs w:val="33"/>
        </w:rPr>
        <w:t>（三）建议和改进措施</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方正仿宋简体" w:hAnsi="方正仿宋简体" w:eastAsia="方正仿宋简体" w:cs="方正仿宋简体"/>
          <w:b w:val="0"/>
          <w:bCs/>
          <w:sz w:val="33"/>
          <w:szCs w:val="33"/>
          <w:lang w:val="en-US" w:eastAsia="zh-CN"/>
        </w:rPr>
      </w:pPr>
      <w:r>
        <w:rPr>
          <w:rFonts w:hint="eastAsia" w:ascii="方正仿宋简体" w:hAnsi="方正仿宋简体" w:eastAsia="方正仿宋简体" w:cs="方正仿宋简体"/>
          <w:b w:val="0"/>
          <w:bCs/>
          <w:sz w:val="33"/>
          <w:szCs w:val="33"/>
          <w:lang w:val="en-US" w:eastAsia="zh-CN"/>
        </w:rPr>
        <w:t>督促创业担保贷款贴息承办银行加快相应季度贴息资金审核进度，进一步加强创业担保贷款贴息拨付进度。</w:t>
      </w:r>
    </w:p>
    <w:p>
      <w:pPr>
        <w:spacing w:line="580" w:lineRule="exact"/>
        <w:ind w:firstLine="640" w:firstLineChars="200"/>
        <w:rPr>
          <w:rFonts w:hint="eastAsia" w:ascii="仿宋" w:hAnsi="仿宋" w:eastAsia="仿宋" w:cs="仿宋"/>
          <w:i w:val="0"/>
          <w:iCs w:val="0"/>
          <w:caps w:val="0"/>
          <w:color w:val="424242"/>
          <w:spacing w:val="0"/>
          <w:kern w:val="2"/>
          <w:sz w:val="32"/>
          <w:szCs w:val="32"/>
          <w:shd w:val="clear" w:color="auto" w:fill="FFFFFF"/>
          <w:lang w:val="en-US" w:eastAsia="zh-CN" w:bidi="ar-SA"/>
        </w:rPr>
      </w:pPr>
    </w:p>
    <w:p>
      <w:pPr>
        <w:spacing w:line="580" w:lineRule="exact"/>
        <w:ind w:firstLine="660" w:firstLineChars="200"/>
        <w:rPr>
          <w:rFonts w:eastAsia="方正仿宋简体"/>
          <w:sz w:val="32"/>
          <w:szCs w:val="32"/>
        </w:rPr>
      </w:pPr>
      <w:r>
        <w:rPr>
          <w:rFonts w:hint="eastAsia" w:ascii="方正仿宋简体" w:hAnsi="方正仿宋简体" w:eastAsia="方正仿宋简体" w:cs="方正仿宋简体"/>
          <w:b w:val="0"/>
          <w:bCs/>
          <w:sz w:val="33"/>
          <w:szCs w:val="33"/>
          <w:lang w:eastAsia="zh-CN"/>
        </w:rPr>
        <w:t>附件：</w:t>
      </w:r>
      <w:r>
        <w:rPr>
          <w:rFonts w:hint="eastAsia" w:ascii="Times New Roman" w:hAnsi="Times New Roman" w:eastAsia="方正仿宋简体" w:cs="Times New Roman"/>
          <w:b w:val="0"/>
          <w:bCs w:val="0"/>
          <w:kern w:val="2"/>
          <w:sz w:val="33"/>
          <w:szCs w:val="33"/>
          <w:highlight w:val="none"/>
          <w:lang w:val="en-US" w:eastAsia="zh-CN" w:bidi="ar-SA"/>
        </w:rPr>
        <w:t>3-1</w:t>
      </w:r>
      <w:r>
        <w:rPr>
          <w:rFonts w:hint="eastAsia" w:ascii="Times New Roman" w:hAnsi="Times New Roman" w:eastAsia="方正仿宋简体" w:cs="Times New Roman"/>
          <w:b w:val="0"/>
          <w:bCs w:val="0"/>
          <w:kern w:val="2"/>
          <w:sz w:val="33"/>
          <w:szCs w:val="33"/>
          <w:highlight w:val="none"/>
          <w:lang w:val="en-US" w:eastAsia="zh-CN" w:bidi="ar-SA"/>
        </w:rPr>
        <w:t>.2022</w:t>
      </w:r>
      <w:r>
        <w:rPr>
          <w:rFonts w:hint="eastAsia" w:ascii="方正仿宋简体" w:hAnsi="方正仿宋简体" w:eastAsia="方正仿宋简体" w:cs="方正仿宋简体"/>
          <w:b w:val="0"/>
          <w:bCs/>
          <w:sz w:val="33"/>
          <w:szCs w:val="33"/>
          <w:lang w:eastAsia="zh-CN"/>
        </w:rPr>
        <w:t>年度乐至县项目支出绩效自评计分表</w:t>
      </w:r>
    </w:p>
    <w:p>
      <w:pPr>
        <w:spacing w:line="580" w:lineRule="exact"/>
        <w:ind w:firstLine="1650" w:firstLineChars="500"/>
        <w:rPr>
          <w:rFonts w:eastAsia="方正仿宋简体"/>
          <w:sz w:val="32"/>
          <w:szCs w:val="32"/>
        </w:rPr>
      </w:pPr>
      <w:r>
        <w:rPr>
          <w:rFonts w:hint="eastAsia" w:ascii="Times New Roman" w:hAnsi="Times New Roman" w:eastAsia="方正仿宋简体" w:cs="Times New Roman"/>
          <w:b w:val="0"/>
          <w:bCs w:val="0"/>
          <w:kern w:val="2"/>
          <w:sz w:val="33"/>
          <w:szCs w:val="33"/>
          <w:highlight w:val="none"/>
          <w:lang w:val="en-US" w:eastAsia="zh-CN" w:bidi="ar-SA"/>
        </w:rPr>
        <w:t>3-2.2022</w:t>
      </w:r>
      <w:r>
        <w:rPr>
          <w:rFonts w:hint="eastAsia" w:ascii="方正仿宋简体" w:hAnsi="方正仿宋简体" w:eastAsia="方正仿宋简体" w:cs="方正仿宋简体"/>
          <w:b w:val="0"/>
          <w:bCs/>
          <w:sz w:val="33"/>
          <w:szCs w:val="33"/>
          <w:lang w:eastAsia="zh-CN"/>
        </w:rPr>
        <w:t>年度乐至县项目支出绩效目标完成情况表</w:t>
      </w:r>
    </w:p>
    <w:p>
      <w:pPr>
        <w:spacing w:line="620" w:lineRule="exact"/>
        <w:ind w:left="1917" w:leftChars="760" w:hanging="321" w:hangingChars="100"/>
        <w:jc w:val="left"/>
        <w:rPr>
          <w:rFonts w:ascii="宋体" w:hAnsi="宋体" w:eastAsia="方正仿宋简体"/>
          <w:b/>
          <w:sz w:val="32"/>
          <w:szCs w:val="32"/>
        </w:rPr>
      </w:pPr>
    </w:p>
    <w:p>
      <w:pPr>
        <w:spacing w:line="620" w:lineRule="exact"/>
        <w:jc w:val="left"/>
        <w:rPr>
          <w:rFonts w:hint="eastAsia" w:eastAsia="方正黑体简体"/>
          <w:bCs/>
          <w:kern w:val="0"/>
          <w:sz w:val="32"/>
          <w:szCs w:val="32"/>
        </w:rPr>
      </w:pPr>
    </w:p>
    <w:p>
      <w:pPr>
        <w:spacing w:line="620" w:lineRule="exact"/>
        <w:jc w:val="left"/>
        <w:rPr>
          <w:rFonts w:hint="eastAsia" w:eastAsia="方正黑体简体"/>
          <w:bCs/>
          <w:kern w:val="0"/>
          <w:sz w:val="32"/>
          <w:szCs w:val="32"/>
        </w:rPr>
      </w:pPr>
    </w:p>
    <w:p>
      <w:pPr>
        <w:spacing w:line="620" w:lineRule="exact"/>
        <w:jc w:val="left"/>
        <w:rPr>
          <w:rFonts w:hint="eastAsia" w:eastAsia="方正黑体简体"/>
          <w:bCs/>
          <w:kern w:val="0"/>
          <w:sz w:val="32"/>
          <w:szCs w:val="32"/>
        </w:rPr>
      </w:pPr>
    </w:p>
    <w:p>
      <w:pPr>
        <w:spacing w:line="620" w:lineRule="exact"/>
        <w:jc w:val="left"/>
        <w:rPr>
          <w:rFonts w:hint="eastAsia" w:eastAsia="方正黑体简体"/>
          <w:bCs/>
          <w:kern w:val="0"/>
          <w:sz w:val="32"/>
          <w:szCs w:val="32"/>
        </w:rPr>
      </w:pPr>
    </w:p>
    <w:p>
      <w:pPr>
        <w:spacing w:line="620" w:lineRule="exact"/>
        <w:jc w:val="left"/>
        <w:rPr>
          <w:rFonts w:hint="eastAsia" w:eastAsia="方正黑体简体"/>
          <w:bCs/>
          <w:kern w:val="0"/>
          <w:sz w:val="32"/>
          <w:szCs w:val="32"/>
        </w:rPr>
      </w:pPr>
    </w:p>
    <w:p>
      <w:pPr>
        <w:spacing w:line="620" w:lineRule="exact"/>
        <w:jc w:val="left"/>
        <w:rPr>
          <w:rFonts w:hint="eastAsia" w:eastAsia="方正黑体简体"/>
          <w:bCs/>
          <w:kern w:val="0"/>
          <w:sz w:val="32"/>
          <w:szCs w:val="32"/>
        </w:rPr>
      </w:pPr>
    </w:p>
    <w:p>
      <w:pPr>
        <w:spacing w:line="620" w:lineRule="exact"/>
        <w:jc w:val="left"/>
        <w:rPr>
          <w:rFonts w:hint="eastAsia" w:eastAsia="方正黑体简体"/>
          <w:bCs/>
          <w:kern w:val="0"/>
          <w:sz w:val="32"/>
          <w:szCs w:val="32"/>
        </w:rPr>
      </w:pPr>
    </w:p>
    <w:p>
      <w:pPr>
        <w:spacing w:line="620" w:lineRule="exact"/>
        <w:jc w:val="left"/>
        <w:rPr>
          <w:rFonts w:eastAsia="方正黑体简体"/>
          <w:bCs/>
          <w:kern w:val="0"/>
          <w:sz w:val="32"/>
          <w:szCs w:val="32"/>
        </w:rPr>
      </w:pPr>
      <w:r>
        <w:rPr>
          <w:rFonts w:hint="eastAsia" w:eastAsia="方正黑体简体"/>
          <w:bCs/>
          <w:kern w:val="0"/>
          <w:sz w:val="32"/>
          <w:szCs w:val="32"/>
        </w:rPr>
        <w:t>附件</w:t>
      </w:r>
      <w:r>
        <w:rPr>
          <w:rFonts w:hint="eastAsia" w:eastAsia="方正黑体简体"/>
          <w:bCs/>
          <w:kern w:val="0"/>
          <w:sz w:val="32"/>
          <w:szCs w:val="32"/>
          <w:lang w:val="en-US" w:eastAsia="zh-CN"/>
        </w:rPr>
        <w:t>3-</w:t>
      </w:r>
      <w:r>
        <w:rPr>
          <w:rFonts w:eastAsia="方正黑体简体"/>
          <w:bCs/>
          <w:kern w:val="0"/>
          <w:sz w:val="32"/>
          <w:szCs w:val="32"/>
        </w:rPr>
        <w:t>1</w:t>
      </w:r>
    </w:p>
    <w:p>
      <w:pPr>
        <w:spacing w:line="620" w:lineRule="exact"/>
        <w:jc w:val="center"/>
        <w:rPr>
          <w:rFonts w:eastAsia="方正小标宋简体"/>
          <w:bCs/>
          <w:kern w:val="0"/>
          <w:sz w:val="44"/>
          <w:szCs w:val="44"/>
        </w:rPr>
      </w:pPr>
      <w:r>
        <w:rPr>
          <w:rFonts w:eastAsia="方正小标宋简体"/>
          <w:bCs/>
          <w:kern w:val="0"/>
          <w:sz w:val="44"/>
          <w:szCs w:val="44"/>
        </w:rPr>
        <w:t>202</w:t>
      </w:r>
      <w:r>
        <w:rPr>
          <w:rFonts w:hint="eastAsia" w:eastAsia="方正小标宋简体"/>
          <w:bCs/>
          <w:kern w:val="0"/>
          <w:sz w:val="44"/>
          <w:szCs w:val="44"/>
          <w:lang w:val="en-US" w:eastAsia="zh-CN"/>
        </w:rPr>
        <w:t>2</w:t>
      </w:r>
      <w:r>
        <w:rPr>
          <w:rFonts w:hint="eastAsia" w:eastAsia="方正小标宋简体"/>
          <w:bCs/>
          <w:kern w:val="0"/>
          <w:sz w:val="44"/>
          <w:szCs w:val="44"/>
        </w:rPr>
        <w:t>年度乐至县项目支出绩效自评计分表</w:t>
      </w:r>
    </w:p>
    <w:p>
      <w:pPr>
        <w:spacing w:line="620" w:lineRule="exact"/>
        <w:jc w:val="center"/>
        <w:rPr>
          <w:rFonts w:eastAsia="方正楷体简体"/>
          <w:b/>
          <w:bCs/>
          <w:kern w:val="0"/>
          <w:sz w:val="32"/>
          <w:szCs w:val="32"/>
        </w:rPr>
      </w:pPr>
      <w:r>
        <w:rPr>
          <w:rFonts w:hint="eastAsia" w:eastAsia="方正楷体简体"/>
          <w:b/>
          <w:bCs/>
          <w:kern w:val="0"/>
          <w:sz w:val="32"/>
          <w:szCs w:val="32"/>
        </w:rPr>
        <w:t>（创业担保贷款贴息</w:t>
      </w:r>
      <w:r>
        <w:rPr>
          <w:rFonts w:hint="eastAsia" w:eastAsia="方正楷体简体"/>
          <w:b/>
          <w:bCs/>
          <w:kern w:val="0"/>
          <w:sz w:val="32"/>
          <w:szCs w:val="32"/>
          <w:lang w:val="en-US" w:eastAsia="zh-CN"/>
        </w:rPr>
        <w:t>资金</w:t>
      </w:r>
      <w:r>
        <w:rPr>
          <w:rFonts w:hint="eastAsia" w:eastAsia="方正楷体简体"/>
          <w:b/>
          <w:bCs/>
          <w:kern w:val="0"/>
          <w:sz w:val="32"/>
          <w:szCs w:val="32"/>
        </w:rPr>
        <w:t>项目）</w:t>
      </w:r>
    </w:p>
    <w:p>
      <w:pPr>
        <w:spacing w:line="620" w:lineRule="exact"/>
        <w:rPr>
          <w:rFonts w:hint="eastAsia" w:eastAsia="宋体"/>
          <w:sz w:val="24"/>
          <w:lang w:val="en-US" w:eastAsia="zh-CN"/>
        </w:rPr>
      </w:pPr>
      <w:r>
        <w:rPr>
          <w:rFonts w:hint="eastAsia"/>
          <w:bCs/>
          <w:kern w:val="0"/>
          <w:sz w:val="24"/>
        </w:rPr>
        <w:t>预算单位名称：</w:t>
      </w:r>
      <w:r>
        <w:rPr>
          <w:rFonts w:hint="eastAsia"/>
          <w:bCs/>
          <w:kern w:val="0"/>
          <w:sz w:val="24"/>
          <w:lang w:val="en-US" w:eastAsia="zh-CN"/>
        </w:rPr>
        <w:t>乐至县就业服务管理局</w:t>
      </w:r>
      <w:r>
        <w:rPr>
          <w:bCs/>
          <w:kern w:val="0"/>
          <w:sz w:val="24"/>
        </w:rPr>
        <w:t xml:space="preserve">  </w:t>
      </w:r>
      <w:r>
        <w:rPr>
          <w:rFonts w:hint="eastAsia"/>
          <w:bCs/>
          <w:kern w:val="0"/>
          <w:sz w:val="24"/>
        </w:rPr>
        <w:t>预算单位编码：</w:t>
      </w:r>
      <w:r>
        <w:rPr>
          <w:rFonts w:hint="eastAsia"/>
          <w:bCs/>
          <w:kern w:val="0"/>
          <w:sz w:val="24"/>
          <w:lang w:val="en-US" w:eastAsia="zh-CN"/>
        </w:rPr>
        <w:t>167001</w:t>
      </w:r>
      <w:r>
        <w:rPr>
          <w:bCs/>
          <w:kern w:val="0"/>
          <w:sz w:val="24"/>
        </w:rPr>
        <w:t xml:space="preserve">  </w:t>
      </w:r>
      <w:r>
        <w:rPr>
          <w:rFonts w:hint="eastAsia"/>
          <w:bCs/>
          <w:kern w:val="0"/>
          <w:sz w:val="24"/>
        </w:rPr>
        <w:t>自评等级：</w:t>
      </w:r>
      <w:r>
        <w:rPr>
          <w:rFonts w:hint="eastAsia"/>
          <w:bCs/>
          <w:kern w:val="0"/>
          <w:sz w:val="24"/>
          <w:lang w:val="en-US" w:eastAsia="zh-CN"/>
        </w:rPr>
        <w:t>优秀</w:t>
      </w:r>
    </w:p>
    <w:tbl>
      <w:tblPr>
        <w:tblStyle w:val="16"/>
        <w:tblW w:w="5692"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609"/>
        <w:gridCol w:w="581"/>
        <w:gridCol w:w="637"/>
        <w:gridCol w:w="2067"/>
        <w:gridCol w:w="3505"/>
        <w:gridCol w:w="582"/>
        <w:gridCol w:w="22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296"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一级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28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二级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310"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三级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1007"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1707"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28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w:t>
            </w:r>
          </w:p>
          <w:p>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1110"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296"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28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310" w:type="pct"/>
            <w:shd w:val="clear" w:color="auto" w:fill="FFFFFF"/>
            <w:noWrap w:val="0"/>
            <w:vAlign w:val="center"/>
          </w:tcPr>
          <w:p>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1007" w:type="pct"/>
            <w:shd w:val="clear" w:color="auto" w:fill="FFFFFF"/>
            <w:noWrap w:val="0"/>
            <w:vAlign w:val="center"/>
          </w:tcPr>
          <w:p>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1707" w:type="pct"/>
            <w:shd w:val="clear" w:color="auto" w:fill="FFFFFF"/>
            <w:noWrap w:val="0"/>
            <w:vAlign w:val="center"/>
          </w:tcPr>
          <w:p>
            <w:pPr>
              <w:widowControl/>
              <w:spacing w:line="24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28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1110" w:type="pct"/>
            <w:noWrap/>
            <w:vAlign w:val="center"/>
          </w:tcPr>
          <w:p>
            <w:pPr>
              <w:widowControl/>
              <w:spacing w:line="240" w:lineRule="exact"/>
              <w:jc w:val="left"/>
              <w:rPr>
                <w:kern w:val="0"/>
                <w:szCs w:val="21"/>
              </w:rPr>
            </w:pPr>
            <w:r>
              <w:rPr>
                <w:rFonts w:hint="eastAsia"/>
                <w:kern w:val="0"/>
                <w:szCs w:val="21"/>
              </w:rPr>
              <w:t>项目是按照规定的程序申请设立；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296" w:type="pct"/>
            <w:vMerge w:val="continue"/>
            <w:shd w:val="clear" w:color="auto" w:fill="auto"/>
            <w:noWrap w:val="0"/>
            <w:vAlign w:val="center"/>
          </w:tcPr>
          <w:p>
            <w:pPr>
              <w:widowControl/>
              <w:spacing w:line="240" w:lineRule="exact"/>
              <w:jc w:val="left"/>
              <w:rPr>
                <w:kern w:val="0"/>
                <w:szCs w:val="21"/>
              </w:rPr>
            </w:pPr>
          </w:p>
        </w:tc>
        <w:tc>
          <w:tcPr>
            <w:tcW w:w="283" w:type="pct"/>
            <w:vMerge w:val="continue"/>
            <w:shd w:val="clear" w:color="auto" w:fill="auto"/>
            <w:noWrap w:val="0"/>
            <w:vAlign w:val="center"/>
          </w:tcPr>
          <w:p>
            <w:pPr>
              <w:widowControl/>
              <w:spacing w:line="240" w:lineRule="exact"/>
              <w:jc w:val="left"/>
              <w:rPr>
                <w:kern w:val="0"/>
                <w:szCs w:val="21"/>
              </w:rPr>
            </w:pPr>
          </w:p>
        </w:tc>
        <w:tc>
          <w:tcPr>
            <w:tcW w:w="310" w:type="pct"/>
            <w:shd w:val="clear" w:color="auto" w:fill="FFFFFF"/>
            <w:noWrap w:val="0"/>
            <w:vAlign w:val="center"/>
          </w:tcPr>
          <w:p>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1007" w:type="pct"/>
            <w:shd w:val="clear" w:color="auto" w:fill="FFFFFF"/>
            <w:noWrap w:val="0"/>
            <w:vAlign w:val="center"/>
          </w:tcPr>
          <w:p>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1707" w:type="pct"/>
            <w:shd w:val="clear" w:color="auto" w:fill="FFFFFF"/>
            <w:noWrap w:val="0"/>
            <w:vAlign w:val="center"/>
          </w:tcPr>
          <w:p>
            <w:pPr>
              <w:widowControl/>
              <w:spacing w:line="24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283" w:type="pct"/>
            <w:noWrap/>
            <w:vAlign w:val="center"/>
          </w:tcPr>
          <w:p>
            <w:pPr>
              <w:widowControl/>
              <w:spacing w:line="240" w:lineRule="exact"/>
              <w:jc w:val="left"/>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val="en-US" w:eastAsia="zh-CN"/>
              </w:rPr>
              <w:t>4</w:t>
            </w:r>
          </w:p>
        </w:tc>
        <w:tc>
          <w:tcPr>
            <w:tcW w:w="1110" w:type="pct"/>
            <w:noWrap/>
            <w:vAlign w:val="center"/>
          </w:tcPr>
          <w:p>
            <w:pPr>
              <w:widowControl/>
              <w:spacing w:line="240" w:lineRule="exact"/>
              <w:jc w:val="both"/>
              <w:rPr>
                <w:rFonts w:ascii="Times New Roman" w:hAnsi="Times New Roman" w:eastAsia="宋体" w:cs="Times New Roman"/>
                <w:kern w:val="0"/>
                <w:sz w:val="21"/>
                <w:szCs w:val="21"/>
                <w:lang w:val="en-US" w:eastAsia="zh-CN" w:bidi="ar-SA"/>
              </w:rPr>
            </w:pPr>
            <w:r>
              <w:rPr>
                <w:rFonts w:hint="eastAsia"/>
                <w:kern w:val="0"/>
                <w:szCs w:val="21"/>
              </w:rPr>
              <w:t>符合国家相关法律法规、国民经济发展规划和党委政府决策；与项目实施单位或委托单位职责密切相关；为促进事业发展所必需；项目预期产出效益和效果符合正常的业绩水平。</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296" w:type="pct"/>
            <w:vMerge w:val="continue"/>
            <w:shd w:val="clear" w:color="auto" w:fill="auto"/>
            <w:noWrap w:val="0"/>
            <w:vAlign w:val="center"/>
          </w:tcPr>
          <w:p>
            <w:pPr>
              <w:widowControl/>
              <w:spacing w:line="240" w:lineRule="exact"/>
              <w:jc w:val="left"/>
              <w:rPr>
                <w:kern w:val="0"/>
                <w:szCs w:val="21"/>
              </w:rPr>
            </w:pPr>
          </w:p>
        </w:tc>
        <w:tc>
          <w:tcPr>
            <w:tcW w:w="283" w:type="pct"/>
            <w:vMerge w:val="continue"/>
            <w:shd w:val="clear" w:color="auto" w:fill="auto"/>
            <w:noWrap w:val="0"/>
            <w:vAlign w:val="center"/>
          </w:tcPr>
          <w:p>
            <w:pPr>
              <w:widowControl/>
              <w:spacing w:line="240" w:lineRule="exact"/>
              <w:jc w:val="left"/>
              <w:rPr>
                <w:kern w:val="0"/>
                <w:szCs w:val="21"/>
              </w:rPr>
            </w:pPr>
          </w:p>
        </w:tc>
        <w:tc>
          <w:tcPr>
            <w:tcW w:w="310" w:type="pct"/>
            <w:shd w:val="clear" w:color="auto" w:fill="FFFFFF"/>
            <w:noWrap w:val="0"/>
            <w:vAlign w:val="center"/>
          </w:tcPr>
          <w:p>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1007" w:type="pct"/>
            <w:shd w:val="clear" w:color="auto" w:fill="FFFFFF"/>
            <w:noWrap w:val="0"/>
            <w:vAlign w:val="center"/>
          </w:tcPr>
          <w:p>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1707" w:type="pct"/>
            <w:shd w:val="clear" w:color="auto" w:fill="FFFFFF"/>
            <w:noWrap w:val="0"/>
            <w:vAlign w:val="center"/>
          </w:tcPr>
          <w:p>
            <w:pPr>
              <w:widowControl/>
              <w:spacing w:line="24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283" w:type="pct"/>
            <w:noWrap/>
            <w:vAlign w:val="center"/>
          </w:tcPr>
          <w:p>
            <w:pPr>
              <w:widowControl/>
              <w:spacing w:line="240" w:lineRule="exact"/>
              <w:jc w:val="left"/>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val="en-US" w:eastAsia="zh-CN"/>
              </w:rPr>
              <w:t>6</w:t>
            </w:r>
          </w:p>
        </w:tc>
        <w:tc>
          <w:tcPr>
            <w:tcW w:w="1110" w:type="pct"/>
            <w:noWrap/>
            <w:vAlign w:val="center"/>
          </w:tcPr>
          <w:p>
            <w:pPr>
              <w:widowControl/>
              <w:spacing w:line="240" w:lineRule="exact"/>
              <w:jc w:val="both"/>
              <w:rPr>
                <w:rFonts w:ascii="Times New Roman" w:hAnsi="Times New Roman" w:eastAsia="宋体" w:cs="Times New Roman"/>
                <w:kern w:val="0"/>
                <w:sz w:val="21"/>
                <w:szCs w:val="21"/>
                <w:lang w:val="en-US" w:eastAsia="zh-CN" w:bidi="ar-SA"/>
              </w:rPr>
            </w:pPr>
            <w:r>
              <w:rPr>
                <w:rFonts w:hint="eastAsia" w:eastAsia="宋体"/>
                <w:kern w:val="0"/>
                <w:sz w:val="21"/>
                <w:szCs w:val="21"/>
                <w:lang w:eastAsia="zh-CN"/>
              </w:rPr>
              <w:t>绩效目标设定细化分解为</w:t>
            </w:r>
            <w:r>
              <w:rPr>
                <w:rFonts w:hint="eastAsia"/>
                <w:kern w:val="0"/>
                <w:sz w:val="21"/>
                <w:szCs w:val="21"/>
                <w:lang w:val="en-US" w:eastAsia="zh-CN"/>
              </w:rPr>
              <w:t>1</w:t>
            </w:r>
            <w:r>
              <w:rPr>
                <w:rFonts w:hint="eastAsia" w:eastAsia="宋体"/>
                <w:kern w:val="0"/>
                <w:sz w:val="21"/>
                <w:szCs w:val="21"/>
                <w:lang w:val="en-US" w:eastAsia="zh-CN"/>
              </w:rPr>
              <w:t>个年度总体目标</w:t>
            </w:r>
            <w:r>
              <w:rPr>
                <w:rFonts w:hint="eastAsia"/>
                <w:kern w:val="0"/>
                <w:sz w:val="21"/>
                <w:szCs w:val="21"/>
                <w:lang w:val="en-US" w:eastAsia="zh-CN"/>
              </w:rPr>
              <w:t>、</w:t>
            </w:r>
            <w:r>
              <w:rPr>
                <w:rFonts w:hint="eastAsia" w:eastAsia="宋体"/>
                <w:kern w:val="0"/>
                <w:sz w:val="21"/>
                <w:szCs w:val="21"/>
                <w:lang w:val="en-US" w:eastAsia="zh-CN"/>
              </w:rPr>
              <w:t>9个</w:t>
            </w:r>
            <w:r>
              <w:rPr>
                <w:rFonts w:hint="eastAsia" w:eastAsia="宋体"/>
                <w:kern w:val="0"/>
                <w:sz w:val="21"/>
                <w:szCs w:val="21"/>
                <w:lang w:eastAsia="zh-CN"/>
              </w:rPr>
              <w:t>二级指标、</w:t>
            </w:r>
            <w:r>
              <w:rPr>
                <w:rFonts w:hint="eastAsia" w:eastAsia="宋体"/>
                <w:kern w:val="0"/>
                <w:sz w:val="21"/>
                <w:szCs w:val="21"/>
                <w:lang w:val="en-US" w:eastAsia="zh-CN"/>
              </w:rPr>
              <w:t>1</w:t>
            </w:r>
            <w:r>
              <w:rPr>
                <w:rFonts w:hint="eastAsia"/>
                <w:kern w:val="0"/>
                <w:sz w:val="21"/>
                <w:szCs w:val="21"/>
                <w:lang w:val="en-US" w:eastAsia="zh-CN"/>
              </w:rPr>
              <w:t>4</w:t>
            </w:r>
            <w:r>
              <w:rPr>
                <w:rFonts w:hint="eastAsia" w:eastAsia="宋体"/>
                <w:kern w:val="0"/>
                <w:sz w:val="21"/>
                <w:szCs w:val="21"/>
                <w:lang w:val="en-US" w:eastAsia="zh-CN"/>
              </w:rPr>
              <w:t>个三级指标予以体现；</w:t>
            </w:r>
            <w:r>
              <w:rPr>
                <w:rFonts w:hint="eastAsia"/>
                <w:kern w:val="0"/>
                <w:szCs w:val="21"/>
              </w:rPr>
              <w:t>与项目年度任务数或计划数相对应；与预算确定的项目投资额或资金量相匹配。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296" w:type="pct"/>
            <w:vMerge w:val="continue"/>
            <w:shd w:val="clear" w:color="auto" w:fill="auto"/>
            <w:noWrap w:val="0"/>
            <w:vAlign w:val="center"/>
          </w:tcPr>
          <w:p>
            <w:pPr>
              <w:widowControl/>
              <w:spacing w:line="240" w:lineRule="exact"/>
              <w:jc w:val="left"/>
              <w:rPr>
                <w:kern w:val="0"/>
                <w:szCs w:val="21"/>
              </w:rPr>
            </w:pPr>
          </w:p>
        </w:tc>
        <w:tc>
          <w:tcPr>
            <w:tcW w:w="28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资金</w:t>
            </w:r>
          </w:p>
          <w:p>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310"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1007" w:type="pct"/>
            <w:shd w:val="clear" w:color="auto" w:fill="FFFFFF"/>
            <w:noWrap w:val="0"/>
            <w:vAlign w:val="center"/>
          </w:tcPr>
          <w:p>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1707"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实际到位资金：一定时期（本年度或项目期）内实际落实到具体项目的资金。</w:t>
            </w:r>
          </w:p>
          <w:p>
            <w:pPr>
              <w:widowControl/>
              <w:spacing w:line="240" w:lineRule="exact"/>
              <w:jc w:val="left"/>
              <w:rPr>
                <w:kern w:val="0"/>
                <w:szCs w:val="21"/>
              </w:rPr>
            </w:pPr>
            <w:r>
              <w:rPr>
                <w:rFonts w:hint="eastAsia"/>
                <w:kern w:val="0"/>
                <w:szCs w:val="21"/>
              </w:rPr>
              <w:t>计划投入资金：一定时期（本年度或项目期）内计划投入到具体项目的资金。</w:t>
            </w:r>
          </w:p>
        </w:tc>
        <w:tc>
          <w:tcPr>
            <w:tcW w:w="283" w:type="pct"/>
            <w:noWrap/>
            <w:vAlign w:val="center"/>
          </w:tcPr>
          <w:p>
            <w:pPr>
              <w:widowControl/>
              <w:spacing w:line="240" w:lineRule="exact"/>
              <w:jc w:val="left"/>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val="en-US" w:eastAsia="zh-CN"/>
              </w:rPr>
              <w:t>5</w:t>
            </w:r>
          </w:p>
        </w:tc>
        <w:tc>
          <w:tcPr>
            <w:tcW w:w="1110" w:type="pct"/>
            <w:noWrap/>
            <w:vAlign w:val="center"/>
          </w:tcPr>
          <w:p>
            <w:pPr>
              <w:widowControl/>
              <w:spacing w:line="240" w:lineRule="exact"/>
              <w:jc w:val="both"/>
              <w:rPr>
                <w:rFonts w:hint="default" w:ascii="Times New Roman" w:hAnsi="Times New Roman" w:eastAsia="宋体" w:cs="Times New Roman"/>
                <w:kern w:val="0"/>
                <w:sz w:val="21"/>
                <w:szCs w:val="21"/>
                <w:lang w:val="en-US" w:eastAsia="zh-CN" w:bidi="ar-SA"/>
              </w:rPr>
            </w:pPr>
            <w:r>
              <w:rPr>
                <w:rFonts w:hint="eastAsia"/>
                <w:kern w:val="0"/>
                <w:szCs w:val="21"/>
                <w:lang w:val="en-US" w:eastAsia="zh-CN"/>
              </w:rPr>
              <w:t>资金到位率100%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956" w:hRule="atLeast"/>
          <w:jc w:val="center"/>
        </w:trPr>
        <w:tc>
          <w:tcPr>
            <w:tcW w:w="296" w:type="pct"/>
            <w:vMerge w:val="continue"/>
            <w:shd w:val="clear" w:color="auto" w:fill="auto"/>
            <w:noWrap w:val="0"/>
            <w:vAlign w:val="center"/>
          </w:tcPr>
          <w:p>
            <w:pPr>
              <w:widowControl/>
              <w:spacing w:line="240" w:lineRule="exact"/>
              <w:jc w:val="left"/>
              <w:rPr>
                <w:kern w:val="0"/>
                <w:szCs w:val="21"/>
              </w:rPr>
            </w:pPr>
          </w:p>
        </w:tc>
        <w:tc>
          <w:tcPr>
            <w:tcW w:w="283" w:type="pct"/>
            <w:vMerge w:val="continue"/>
            <w:shd w:val="clear" w:color="auto" w:fill="auto"/>
            <w:noWrap w:val="0"/>
            <w:vAlign w:val="center"/>
          </w:tcPr>
          <w:p>
            <w:pPr>
              <w:widowControl/>
              <w:spacing w:line="240" w:lineRule="exact"/>
              <w:jc w:val="left"/>
              <w:rPr>
                <w:kern w:val="0"/>
                <w:szCs w:val="21"/>
              </w:rPr>
            </w:pPr>
          </w:p>
        </w:tc>
        <w:tc>
          <w:tcPr>
            <w:tcW w:w="310"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1007" w:type="pct"/>
            <w:shd w:val="clear" w:color="auto" w:fill="FFFFFF"/>
            <w:noWrap w:val="0"/>
            <w:vAlign w:val="center"/>
          </w:tcPr>
          <w:p>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1707"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及时到位资金：截至规定时点实际落实到具体项目的资金。</w:t>
            </w:r>
          </w:p>
          <w:p>
            <w:pPr>
              <w:widowControl/>
              <w:spacing w:line="240" w:lineRule="exact"/>
              <w:jc w:val="left"/>
              <w:rPr>
                <w:kern w:val="0"/>
                <w:szCs w:val="21"/>
              </w:rPr>
            </w:pPr>
            <w:r>
              <w:rPr>
                <w:rFonts w:hint="eastAsia"/>
                <w:kern w:val="0"/>
                <w:szCs w:val="21"/>
              </w:rPr>
              <w:t>应到位资金：按照合同或项目进度要求截至规定时点应落实到具体项目的资金。</w:t>
            </w:r>
          </w:p>
        </w:tc>
        <w:tc>
          <w:tcPr>
            <w:tcW w:w="283" w:type="pct"/>
            <w:noWrap/>
            <w:vAlign w:val="center"/>
          </w:tcPr>
          <w:p>
            <w:pPr>
              <w:widowControl/>
              <w:spacing w:line="240" w:lineRule="exact"/>
              <w:jc w:val="left"/>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val="en-US" w:eastAsia="zh-CN"/>
              </w:rPr>
              <w:t>5</w:t>
            </w:r>
          </w:p>
        </w:tc>
        <w:tc>
          <w:tcPr>
            <w:tcW w:w="1110" w:type="pct"/>
            <w:noWrap/>
            <w:vAlign w:val="center"/>
          </w:tcPr>
          <w:p>
            <w:pPr>
              <w:widowControl/>
              <w:spacing w:line="240" w:lineRule="exact"/>
              <w:jc w:val="both"/>
              <w:rPr>
                <w:rFonts w:hint="default" w:ascii="Times New Roman" w:hAnsi="Times New Roman" w:eastAsia="宋体" w:cs="Times New Roman"/>
                <w:kern w:val="0"/>
                <w:sz w:val="21"/>
                <w:szCs w:val="21"/>
                <w:lang w:val="en-US" w:eastAsia="zh-CN" w:bidi="ar-SA"/>
              </w:rPr>
            </w:pPr>
            <w:r>
              <w:rPr>
                <w:rFonts w:hint="eastAsia"/>
                <w:kern w:val="0"/>
                <w:szCs w:val="21"/>
                <w:lang w:val="en-US" w:eastAsia="zh-CN"/>
              </w:rPr>
              <w:t>到位及时率100%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296" w:type="pct"/>
            <w:vMerge w:val="restart"/>
            <w:shd w:val="clear" w:color="auto" w:fill="FFFFFF"/>
            <w:noWrap/>
            <w:textDirection w:val="tbRlV"/>
            <w:vAlign w:val="center"/>
          </w:tcPr>
          <w:p>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283" w:type="pct"/>
            <w:vMerge w:val="restart"/>
            <w:shd w:val="clear" w:color="auto" w:fill="FFFFFF"/>
            <w:noWrap w:val="0"/>
            <w:vAlign w:val="center"/>
          </w:tcPr>
          <w:p>
            <w:pPr>
              <w:widowControl/>
              <w:spacing w:line="260" w:lineRule="exact"/>
              <w:jc w:val="center"/>
              <w:rPr>
                <w:kern w:val="0"/>
                <w:szCs w:val="21"/>
              </w:rPr>
            </w:pPr>
            <w:r>
              <w:rPr>
                <w:rFonts w:hint="eastAsia"/>
                <w:kern w:val="0"/>
                <w:szCs w:val="21"/>
              </w:rPr>
              <w:t>业务</w:t>
            </w:r>
          </w:p>
          <w:p>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310"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1007" w:type="pct"/>
            <w:shd w:val="clear" w:color="auto" w:fill="FFFFFF"/>
            <w:noWrap w:val="0"/>
            <w:vAlign w:val="center"/>
          </w:tcPr>
          <w:p>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1707"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283" w:type="pct"/>
            <w:noWrap/>
            <w:vAlign w:val="center"/>
          </w:tcPr>
          <w:p>
            <w:pPr>
              <w:widowControl/>
              <w:spacing w:line="260" w:lineRule="exact"/>
              <w:jc w:val="left"/>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val="en-US" w:eastAsia="zh-CN"/>
              </w:rPr>
              <w:t>4</w:t>
            </w:r>
          </w:p>
        </w:tc>
        <w:tc>
          <w:tcPr>
            <w:tcW w:w="1110" w:type="pct"/>
            <w:noWrap/>
            <w:vAlign w:val="center"/>
          </w:tcPr>
          <w:p>
            <w:pPr>
              <w:widowControl/>
              <w:spacing w:line="260" w:lineRule="exact"/>
              <w:jc w:val="both"/>
              <w:rPr>
                <w:rFonts w:hint="default" w:ascii="Times New Roman" w:hAnsi="Times New Roman" w:eastAsia="宋体" w:cs="Times New Roman"/>
                <w:kern w:val="0"/>
                <w:sz w:val="21"/>
                <w:szCs w:val="21"/>
                <w:lang w:val="en-US" w:eastAsia="zh-CN" w:bidi="ar-SA"/>
              </w:rPr>
            </w:pPr>
            <w:r>
              <w:rPr>
                <w:rFonts w:hint="eastAsia"/>
                <w:kern w:val="0"/>
                <w:szCs w:val="21"/>
                <w:lang w:val="en-US" w:eastAsia="zh-CN"/>
              </w:rPr>
              <w:t>具有相应业务管理制度，</w:t>
            </w:r>
            <w:r>
              <w:rPr>
                <w:rFonts w:hint="eastAsia"/>
                <w:kern w:val="0"/>
                <w:szCs w:val="21"/>
              </w:rPr>
              <w:t>合法、合规、完整。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296" w:type="pct"/>
            <w:vMerge w:val="continue"/>
            <w:shd w:val="clear" w:color="auto" w:fill="auto"/>
            <w:noWrap w:val="0"/>
            <w:vAlign w:val="center"/>
          </w:tcPr>
          <w:p>
            <w:pPr>
              <w:widowControl/>
              <w:spacing w:line="260" w:lineRule="exact"/>
              <w:jc w:val="left"/>
              <w:rPr>
                <w:kern w:val="0"/>
                <w:szCs w:val="21"/>
              </w:rPr>
            </w:pPr>
          </w:p>
        </w:tc>
        <w:tc>
          <w:tcPr>
            <w:tcW w:w="283" w:type="pct"/>
            <w:vMerge w:val="continue"/>
            <w:shd w:val="clear" w:color="auto" w:fill="auto"/>
            <w:noWrap w:val="0"/>
            <w:vAlign w:val="center"/>
          </w:tcPr>
          <w:p>
            <w:pPr>
              <w:widowControl/>
              <w:spacing w:line="260" w:lineRule="exact"/>
              <w:jc w:val="left"/>
              <w:rPr>
                <w:kern w:val="0"/>
                <w:szCs w:val="21"/>
              </w:rPr>
            </w:pPr>
          </w:p>
        </w:tc>
        <w:tc>
          <w:tcPr>
            <w:tcW w:w="310" w:type="pct"/>
            <w:shd w:val="clear" w:color="auto" w:fill="FFFFFF"/>
            <w:noWrap w:val="0"/>
            <w:vAlign w:val="center"/>
          </w:tcPr>
          <w:p>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1007" w:type="pct"/>
            <w:shd w:val="clear" w:color="auto" w:fill="FFFFFF"/>
            <w:noWrap w:val="0"/>
            <w:vAlign w:val="center"/>
          </w:tcPr>
          <w:p>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1707" w:type="pct"/>
            <w:shd w:val="clear" w:color="auto" w:fill="FFFFFF"/>
            <w:noWrap w:val="0"/>
            <w:vAlign w:val="center"/>
          </w:tcPr>
          <w:p>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283" w:type="pct"/>
            <w:noWrap/>
            <w:vAlign w:val="center"/>
          </w:tcPr>
          <w:p>
            <w:pPr>
              <w:widowControl/>
              <w:spacing w:line="260" w:lineRule="exact"/>
              <w:jc w:val="left"/>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val="en-US" w:eastAsia="zh-CN"/>
              </w:rPr>
              <w:t>6</w:t>
            </w:r>
          </w:p>
        </w:tc>
        <w:tc>
          <w:tcPr>
            <w:tcW w:w="1110" w:type="pct"/>
            <w:noWrap/>
            <w:vAlign w:val="center"/>
          </w:tcPr>
          <w:p>
            <w:pPr>
              <w:widowControl/>
              <w:spacing w:line="260" w:lineRule="exact"/>
              <w:jc w:val="both"/>
              <w:rPr>
                <w:rFonts w:ascii="Times New Roman" w:hAnsi="Times New Roman" w:eastAsia="宋体" w:cs="Times New Roman"/>
                <w:kern w:val="0"/>
                <w:sz w:val="21"/>
                <w:szCs w:val="21"/>
                <w:lang w:val="en-US" w:eastAsia="zh-CN" w:bidi="ar-SA"/>
              </w:rPr>
            </w:pPr>
            <w:r>
              <w:rPr>
                <w:rFonts w:hint="eastAsia"/>
                <w:kern w:val="0"/>
                <w:szCs w:val="21"/>
              </w:rPr>
              <w:t>遵守相关法律法规和业务管理规定；项目调整及支出调整手续完备；项目合同书、验收报告、技术鉴定等资料齐全并及时归档；项目实施的人员条件、场地设备、信息支撑等落实到位。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296" w:type="pct"/>
            <w:vMerge w:val="continue"/>
            <w:shd w:val="clear" w:color="auto" w:fill="auto"/>
            <w:noWrap w:val="0"/>
            <w:vAlign w:val="center"/>
          </w:tcPr>
          <w:p>
            <w:pPr>
              <w:widowControl/>
              <w:spacing w:line="260" w:lineRule="exact"/>
              <w:jc w:val="left"/>
              <w:rPr>
                <w:kern w:val="0"/>
                <w:szCs w:val="21"/>
              </w:rPr>
            </w:pPr>
          </w:p>
        </w:tc>
        <w:tc>
          <w:tcPr>
            <w:tcW w:w="283" w:type="pct"/>
            <w:vMerge w:val="continue"/>
            <w:shd w:val="clear" w:color="auto" w:fill="auto"/>
            <w:noWrap w:val="0"/>
            <w:vAlign w:val="center"/>
          </w:tcPr>
          <w:p>
            <w:pPr>
              <w:widowControl/>
              <w:spacing w:line="260" w:lineRule="exact"/>
              <w:jc w:val="left"/>
              <w:rPr>
                <w:kern w:val="0"/>
                <w:szCs w:val="21"/>
              </w:rPr>
            </w:pPr>
          </w:p>
        </w:tc>
        <w:tc>
          <w:tcPr>
            <w:tcW w:w="310" w:type="pct"/>
            <w:shd w:val="clear" w:color="auto" w:fill="FFFFFF"/>
            <w:noWrap w:val="0"/>
            <w:vAlign w:val="center"/>
          </w:tcPr>
          <w:p>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1007"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1707"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283" w:type="pct"/>
            <w:noWrap/>
            <w:vAlign w:val="center"/>
          </w:tcPr>
          <w:p>
            <w:pPr>
              <w:widowControl/>
              <w:spacing w:line="260" w:lineRule="exact"/>
              <w:jc w:val="left"/>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val="en-US" w:eastAsia="zh-CN"/>
              </w:rPr>
              <w:t>3</w:t>
            </w:r>
          </w:p>
        </w:tc>
        <w:tc>
          <w:tcPr>
            <w:tcW w:w="1110" w:type="pct"/>
            <w:noWrap/>
            <w:vAlign w:val="center"/>
          </w:tcPr>
          <w:p>
            <w:pPr>
              <w:widowControl/>
              <w:spacing w:line="260" w:lineRule="exact"/>
              <w:jc w:val="both"/>
              <w:rPr>
                <w:rFonts w:ascii="Times New Roman" w:hAnsi="Times New Roman" w:eastAsia="宋体" w:cs="Times New Roman"/>
                <w:kern w:val="0"/>
                <w:sz w:val="21"/>
                <w:szCs w:val="21"/>
                <w:lang w:val="en-US" w:eastAsia="zh-CN" w:bidi="ar-SA"/>
              </w:rPr>
            </w:pPr>
            <w:r>
              <w:rPr>
                <w:rFonts w:hint="eastAsia"/>
                <w:kern w:val="0"/>
                <w:szCs w:val="21"/>
              </w:rPr>
              <w:t>具有相应的项目质量要求或标准；采取了相应的项目质量检查、验收等必需的控制措施或手段。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296" w:type="pct"/>
            <w:vMerge w:val="continue"/>
            <w:shd w:val="clear" w:color="auto" w:fill="auto"/>
            <w:noWrap w:val="0"/>
            <w:vAlign w:val="center"/>
          </w:tcPr>
          <w:p>
            <w:pPr>
              <w:widowControl/>
              <w:spacing w:line="260" w:lineRule="exact"/>
              <w:jc w:val="left"/>
              <w:rPr>
                <w:kern w:val="0"/>
                <w:szCs w:val="21"/>
              </w:rPr>
            </w:pPr>
          </w:p>
        </w:tc>
        <w:tc>
          <w:tcPr>
            <w:tcW w:w="283" w:type="pct"/>
            <w:vMerge w:val="restart"/>
            <w:shd w:val="clear" w:color="auto" w:fill="FFFFFF"/>
            <w:noWrap w:val="0"/>
            <w:vAlign w:val="center"/>
          </w:tcPr>
          <w:p>
            <w:pPr>
              <w:widowControl/>
              <w:spacing w:line="260" w:lineRule="exact"/>
              <w:jc w:val="center"/>
              <w:rPr>
                <w:kern w:val="0"/>
                <w:szCs w:val="21"/>
              </w:rPr>
            </w:pPr>
            <w:r>
              <w:rPr>
                <w:rFonts w:hint="eastAsia"/>
                <w:kern w:val="0"/>
                <w:szCs w:val="21"/>
              </w:rPr>
              <w:t>财务</w:t>
            </w:r>
          </w:p>
          <w:p>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310"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1007" w:type="pct"/>
            <w:shd w:val="clear" w:color="auto" w:fill="FFFFFF"/>
            <w:noWrap w:val="0"/>
            <w:vAlign w:val="center"/>
          </w:tcPr>
          <w:p>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1707"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283" w:type="pct"/>
            <w:noWrap/>
            <w:vAlign w:val="center"/>
          </w:tcPr>
          <w:p>
            <w:pPr>
              <w:widowControl/>
              <w:spacing w:line="260" w:lineRule="exact"/>
              <w:jc w:val="left"/>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val="en-US" w:eastAsia="zh-CN"/>
              </w:rPr>
              <w:t>3</w:t>
            </w:r>
          </w:p>
        </w:tc>
        <w:tc>
          <w:tcPr>
            <w:tcW w:w="1110" w:type="pct"/>
            <w:noWrap/>
            <w:vAlign w:val="center"/>
          </w:tcPr>
          <w:p>
            <w:pPr>
              <w:widowControl/>
              <w:spacing w:line="260" w:lineRule="exact"/>
              <w:jc w:val="both"/>
              <w:rPr>
                <w:rFonts w:ascii="Times New Roman" w:hAnsi="Times New Roman" w:eastAsia="宋体" w:cs="Times New Roman"/>
                <w:kern w:val="0"/>
                <w:sz w:val="21"/>
                <w:szCs w:val="21"/>
                <w:lang w:val="en-US" w:eastAsia="zh-CN" w:bidi="ar-SA"/>
              </w:rPr>
            </w:pPr>
            <w:r>
              <w:rPr>
                <w:rFonts w:hint="eastAsia"/>
                <w:kern w:val="0"/>
                <w:szCs w:val="21"/>
              </w:rPr>
              <w:t>具有相应的项目资金管理办法；符合相关财务会计制度的规定。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296" w:type="pct"/>
            <w:vMerge w:val="continue"/>
            <w:shd w:val="clear" w:color="auto" w:fill="auto"/>
            <w:noWrap w:val="0"/>
            <w:vAlign w:val="center"/>
          </w:tcPr>
          <w:p>
            <w:pPr>
              <w:widowControl/>
              <w:spacing w:line="260" w:lineRule="exact"/>
              <w:jc w:val="left"/>
              <w:rPr>
                <w:kern w:val="0"/>
                <w:szCs w:val="21"/>
              </w:rPr>
            </w:pPr>
          </w:p>
        </w:tc>
        <w:tc>
          <w:tcPr>
            <w:tcW w:w="283" w:type="pct"/>
            <w:vMerge w:val="continue"/>
            <w:shd w:val="clear" w:color="auto" w:fill="auto"/>
            <w:noWrap w:val="0"/>
            <w:vAlign w:val="center"/>
          </w:tcPr>
          <w:p>
            <w:pPr>
              <w:widowControl/>
              <w:spacing w:line="260" w:lineRule="exact"/>
              <w:jc w:val="left"/>
              <w:rPr>
                <w:kern w:val="0"/>
                <w:szCs w:val="21"/>
              </w:rPr>
            </w:pPr>
          </w:p>
        </w:tc>
        <w:tc>
          <w:tcPr>
            <w:tcW w:w="310" w:type="pct"/>
            <w:shd w:val="clear" w:color="auto" w:fill="FFFFFF"/>
            <w:noWrap w:val="0"/>
            <w:vAlign w:val="center"/>
          </w:tcPr>
          <w:p>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1007" w:type="pct"/>
            <w:shd w:val="clear" w:color="auto" w:fill="FFFFFF"/>
            <w:noWrap w:val="0"/>
            <w:vAlign w:val="center"/>
          </w:tcPr>
          <w:p>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1707" w:type="pct"/>
            <w:shd w:val="clear" w:color="auto" w:fill="FFFFFF"/>
            <w:noWrap w:val="0"/>
            <w:vAlign w:val="center"/>
          </w:tcPr>
          <w:p>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283" w:type="pct"/>
            <w:noWrap/>
            <w:vAlign w:val="center"/>
          </w:tcPr>
          <w:p>
            <w:pPr>
              <w:widowControl/>
              <w:spacing w:line="260" w:lineRule="exact"/>
              <w:jc w:val="left"/>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val="en-US" w:eastAsia="zh-CN"/>
              </w:rPr>
              <w:t>7</w:t>
            </w:r>
          </w:p>
        </w:tc>
        <w:tc>
          <w:tcPr>
            <w:tcW w:w="1110" w:type="pct"/>
            <w:noWrap/>
            <w:vAlign w:val="center"/>
          </w:tcPr>
          <w:p>
            <w:pPr>
              <w:widowControl/>
              <w:spacing w:line="260" w:lineRule="exact"/>
              <w:jc w:val="both"/>
              <w:rPr>
                <w:rFonts w:ascii="Times New Roman" w:hAnsi="Times New Roman" w:eastAsia="宋体" w:cs="Times New Roman"/>
                <w:kern w:val="0"/>
                <w:sz w:val="21"/>
                <w:szCs w:val="21"/>
                <w:lang w:val="en-US" w:eastAsia="zh-CN" w:bidi="ar-SA"/>
              </w:rPr>
            </w:pPr>
            <w:r>
              <w:rPr>
                <w:rFonts w:hint="eastAsia"/>
                <w:kern w:val="0"/>
                <w:szCs w:val="21"/>
              </w:rPr>
              <w:t>符合国家财经法规和财务管理制度以及有关专项资金管理办法的规定；资金的拨付有完整的审批程序和手续；符合项目预算批复或合同规定的用途；</w:t>
            </w:r>
            <w:r>
              <w:rPr>
                <w:rFonts w:hint="eastAsia"/>
                <w:kern w:val="0"/>
                <w:szCs w:val="21"/>
                <w:lang w:val="en-US" w:eastAsia="zh-CN"/>
              </w:rPr>
              <w:t>不</w:t>
            </w:r>
            <w:r>
              <w:rPr>
                <w:rFonts w:hint="eastAsia"/>
                <w:kern w:val="0"/>
                <w:szCs w:val="21"/>
              </w:rPr>
              <w:t>存在截留、挤占、挪用、虚列支出等情况。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718" w:hRule="atLeast"/>
          <w:jc w:val="center"/>
        </w:trPr>
        <w:tc>
          <w:tcPr>
            <w:tcW w:w="296" w:type="pct"/>
            <w:vMerge w:val="continue"/>
            <w:shd w:val="clear" w:color="auto" w:fill="auto"/>
            <w:noWrap w:val="0"/>
            <w:vAlign w:val="center"/>
          </w:tcPr>
          <w:p>
            <w:pPr>
              <w:widowControl/>
              <w:spacing w:line="260" w:lineRule="exact"/>
              <w:jc w:val="left"/>
              <w:rPr>
                <w:kern w:val="0"/>
                <w:szCs w:val="21"/>
              </w:rPr>
            </w:pPr>
          </w:p>
        </w:tc>
        <w:tc>
          <w:tcPr>
            <w:tcW w:w="283" w:type="pct"/>
            <w:vMerge w:val="continue"/>
            <w:shd w:val="clear" w:color="auto" w:fill="auto"/>
            <w:noWrap w:val="0"/>
            <w:vAlign w:val="center"/>
          </w:tcPr>
          <w:p>
            <w:pPr>
              <w:widowControl/>
              <w:spacing w:line="260" w:lineRule="exact"/>
              <w:jc w:val="left"/>
              <w:rPr>
                <w:kern w:val="0"/>
                <w:szCs w:val="21"/>
              </w:rPr>
            </w:pPr>
          </w:p>
        </w:tc>
        <w:tc>
          <w:tcPr>
            <w:tcW w:w="310" w:type="pct"/>
            <w:shd w:val="clear" w:color="auto" w:fill="FFFFFF"/>
            <w:noWrap w:val="0"/>
            <w:vAlign w:val="center"/>
          </w:tcPr>
          <w:p>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1007"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1707"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283" w:type="pct"/>
            <w:noWrap/>
            <w:vAlign w:val="center"/>
          </w:tcPr>
          <w:p>
            <w:pPr>
              <w:widowControl/>
              <w:spacing w:line="260" w:lineRule="exact"/>
              <w:jc w:val="left"/>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val="en-US" w:eastAsia="zh-CN"/>
              </w:rPr>
              <w:t>2</w:t>
            </w:r>
          </w:p>
        </w:tc>
        <w:tc>
          <w:tcPr>
            <w:tcW w:w="1110" w:type="pct"/>
            <w:noWrap/>
            <w:vAlign w:val="center"/>
          </w:tcPr>
          <w:p>
            <w:pPr>
              <w:widowControl/>
              <w:spacing w:line="260" w:lineRule="exact"/>
              <w:jc w:val="both"/>
              <w:rPr>
                <w:rFonts w:ascii="Times New Roman" w:hAnsi="Times New Roman" w:eastAsia="宋体" w:cs="Times New Roman"/>
                <w:kern w:val="0"/>
                <w:sz w:val="21"/>
                <w:szCs w:val="21"/>
                <w:lang w:val="en-US" w:eastAsia="zh-CN" w:bidi="ar-SA"/>
              </w:rPr>
            </w:pPr>
            <w:r>
              <w:rPr>
                <w:rFonts w:hint="eastAsia"/>
                <w:kern w:val="0"/>
                <w:szCs w:val="21"/>
              </w:rPr>
              <w:t>具有相应的监控机制；采取了相应的财务检查等必要的监控措施或手段。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39" w:hRule="atLeast"/>
          <w:jc w:val="center"/>
        </w:trPr>
        <w:tc>
          <w:tcPr>
            <w:tcW w:w="296"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28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310" w:type="pct"/>
            <w:shd w:val="clear" w:color="auto" w:fill="FFFFFF"/>
            <w:noWrap w:val="0"/>
            <w:vAlign w:val="center"/>
          </w:tcPr>
          <w:p>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1007" w:type="pct"/>
            <w:shd w:val="clear" w:color="auto" w:fill="FFFFFF"/>
            <w:noWrap w:val="0"/>
            <w:vAlign w:val="center"/>
          </w:tcPr>
          <w:p>
            <w:pPr>
              <w:widowControl/>
              <w:spacing w:line="240" w:lineRule="exact"/>
              <w:jc w:val="left"/>
              <w:rPr>
                <w:kern w:val="0"/>
                <w:szCs w:val="21"/>
              </w:rPr>
            </w:pPr>
            <w:r>
              <w:rPr>
                <w:rFonts w:hint="eastAsia"/>
                <w:kern w:val="0"/>
                <w:szCs w:val="21"/>
              </w:rPr>
              <w:t>项目实施的实际产出数与计划产出数的比率，用以反映和考核项目产出数量目标的实现程度。</w:t>
            </w:r>
          </w:p>
        </w:tc>
        <w:tc>
          <w:tcPr>
            <w:tcW w:w="1707" w:type="pct"/>
            <w:shd w:val="clear" w:color="auto" w:fill="FFFFFF"/>
            <w:noWrap w:val="0"/>
            <w:vAlign w:val="center"/>
          </w:tcPr>
          <w:p>
            <w:pPr>
              <w:widowControl/>
              <w:spacing w:line="24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pPr>
              <w:widowControl/>
              <w:spacing w:line="240" w:lineRule="exact"/>
              <w:jc w:val="left"/>
              <w:rPr>
                <w:spacing w:val="-14"/>
                <w:kern w:val="0"/>
                <w:szCs w:val="21"/>
              </w:rPr>
            </w:pPr>
            <w:r>
              <w:rPr>
                <w:rFonts w:hint="eastAsia"/>
                <w:spacing w:val="-14"/>
                <w:kern w:val="0"/>
                <w:szCs w:val="21"/>
              </w:rPr>
              <w:t>实际产出数：一定时期（本年度或项目期）内项目实际产出的产品或提供的服务数量。</w:t>
            </w:r>
          </w:p>
          <w:p>
            <w:pPr>
              <w:widowControl/>
              <w:spacing w:line="24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283" w:type="pct"/>
            <w:noWrap/>
            <w:vAlign w:val="center"/>
          </w:tcPr>
          <w:p>
            <w:pPr>
              <w:widowControl/>
              <w:spacing w:line="240" w:lineRule="exact"/>
              <w:jc w:val="left"/>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val="en-US" w:eastAsia="zh-CN"/>
              </w:rPr>
              <w:t>3</w:t>
            </w:r>
          </w:p>
        </w:tc>
        <w:tc>
          <w:tcPr>
            <w:tcW w:w="1110" w:type="pct"/>
            <w:noWrap/>
            <w:vAlign w:val="center"/>
          </w:tcPr>
          <w:p>
            <w:pPr>
              <w:widowControl/>
              <w:spacing w:line="240" w:lineRule="exact"/>
              <w:jc w:val="both"/>
              <w:rPr>
                <w:rFonts w:hint="default" w:ascii="Times New Roman" w:hAnsi="Times New Roman" w:eastAsia="宋体" w:cs="Times New Roman"/>
                <w:kern w:val="0"/>
                <w:sz w:val="21"/>
                <w:szCs w:val="21"/>
                <w:lang w:val="en-US" w:eastAsia="zh-CN" w:bidi="ar-SA"/>
              </w:rPr>
            </w:pPr>
            <w:r>
              <w:rPr>
                <w:rFonts w:hint="eastAsia"/>
                <w:kern w:val="0"/>
                <w:szCs w:val="21"/>
                <w:lang w:val="en-US" w:eastAsia="zh-CN"/>
              </w:rPr>
              <w:t>实际完成率76.2%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296" w:type="pct"/>
            <w:vMerge w:val="continue"/>
            <w:shd w:val="clear" w:color="auto" w:fill="auto"/>
            <w:noWrap w:val="0"/>
            <w:vAlign w:val="center"/>
          </w:tcPr>
          <w:p>
            <w:pPr>
              <w:widowControl/>
              <w:spacing w:line="240" w:lineRule="exact"/>
              <w:jc w:val="left"/>
              <w:rPr>
                <w:kern w:val="0"/>
                <w:szCs w:val="21"/>
              </w:rPr>
            </w:pPr>
          </w:p>
        </w:tc>
        <w:tc>
          <w:tcPr>
            <w:tcW w:w="283" w:type="pct"/>
            <w:vMerge w:val="continue"/>
            <w:shd w:val="clear" w:color="auto" w:fill="auto"/>
            <w:noWrap w:val="0"/>
            <w:vAlign w:val="center"/>
          </w:tcPr>
          <w:p>
            <w:pPr>
              <w:widowControl/>
              <w:spacing w:line="240" w:lineRule="exact"/>
              <w:jc w:val="left"/>
              <w:rPr>
                <w:kern w:val="0"/>
                <w:szCs w:val="21"/>
              </w:rPr>
            </w:pPr>
          </w:p>
        </w:tc>
        <w:tc>
          <w:tcPr>
            <w:tcW w:w="310"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1007" w:type="pct"/>
            <w:shd w:val="clear" w:color="auto" w:fill="FFFFFF"/>
            <w:noWrap w:val="0"/>
            <w:vAlign w:val="center"/>
          </w:tcPr>
          <w:p>
            <w:pPr>
              <w:widowControl/>
              <w:spacing w:line="24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1707"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pPr>
              <w:widowControl/>
              <w:spacing w:line="240" w:lineRule="exact"/>
              <w:jc w:val="left"/>
              <w:rPr>
                <w:kern w:val="0"/>
                <w:szCs w:val="21"/>
              </w:rPr>
            </w:pPr>
            <w:r>
              <w:rPr>
                <w:rFonts w:hint="eastAsia"/>
                <w:kern w:val="0"/>
                <w:szCs w:val="21"/>
              </w:rPr>
              <w:t>实际完成时间：项目实施单位完成该项目实际所耗用的时间。</w:t>
            </w:r>
          </w:p>
          <w:p>
            <w:pPr>
              <w:widowControl/>
              <w:spacing w:line="240" w:lineRule="exact"/>
              <w:jc w:val="left"/>
              <w:rPr>
                <w:kern w:val="0"/>
                <w:szCs w:val="21"/>
              </w:rPr>
            </w:pPr>
            <w:r>
              <w:rPr>
                <w:rFonts w:hint="eastAsia"/>
                <w:kern w:val="0"/>
                <w:szCs w:val="21"/>
              </w:rPr>
              <w:t>计划完成时间：按照项目实施计划或相关规定完成该项目所需的时间。</w:t>
            </w:r>
          </w:p>
        </w:tc>
        <w:tc>
          <w:tcPr>
            <w:tcW w:w="28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c>
          <w:tcPr>
            <w:tcW w:w="1110" w:type="pct"/>
            <w:noWrap/>
            <w:vAlign w:val="center"/>
          </w:tcPr>
          <w:p>
            <w:pPr>
              <w:widowControl/>
              <w:spacing w:line="240" w:lineRule="exact"/>
              <w:jc w:val="both"/>
              <w:rPr>
                <w:rFonts w:hint="default" w:ascii="Times New Roman" w:hAnsi="Times New Roman" w:eastAsia="宋体" w:cs="Times New Roman"/>
                <w:kern w:val="0"/>
                <w:sz w:val="21"/>
                <w:szCs w:val="21"/>
                <w:lang w:val="en-US" w:eastAsia="zh-CN" w:bidi="ar-SA"/>
              </w:rPr>
            </w:pPr>
            <w:r>
              <w:rPr>
                <w:rFonts w:hint="eastAsia"/>
                <w:kern w:val="0"/>
                <w:szCs w:val="21"/>
                <w:lang w:val="en-US" w:eastAsia="zh-CN"/>
              </w:rPr>
              <w:t>完成及时率100%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296" w:type="pct"/>
            <w:vMerge w:val="continue"/>
            <w:shd w:val="clear" w:color="auto" w:fill="auto"/>
            <w:noWrap w:val="0"/>
            <w:vAlign w:val="center"/>
          </w:tcPr>
          <w:p>
            <w:pPr>
              <w:widowControl/>
              <w:spacing w:line="240" w:lineRule="exact"/>
              <w:jc w:val="left"/>
              <w:rPr>
                <w:kern w:val="0"/>
                <w:szCs w:val="21"/>
              </w:rPr>
            </w:pPr>
          </w:p>
        </w:tc>
        <w:tc>
          <w:tcPr>
            <w:tcW w:w="283" w:type="pct"/>
            <w:vMerge w:val="continue"/>
            <w:shd w:val="clear" w:color="auto" w:fill="auto"/>
            <w:noWrap w:val="0"/>
            <w:vAlign w:val="center"/>
          </w:tcPr>
          <w:p>
            <w:pPr>
              <w:widowControl/>
              <w:spacing w:line="240" w:lineRule="exact"/>
              <w:jc w:val="left"/>
              <w:rPr>
                <w:kern w:val="0"/>
                <w:szCs w:val="21"/>
              </w:rPr>
            </w:pPr>
          </w:p>
        </w:tc>
        <w:tc>
          <w:tcPr>
            <w:tcW w:w="310"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1007" w:type="pct"/>
            <w:shd w:val="clear" w:color="auto" w:fill="FFFFFF"/>
            <w:noWrap w:val="0"/>
            <w:vAlign w:val="center"/>
          </w:tcPr>
          <w:p>
            <w:pPr>
              <w:widowControl/>
              <w:spacing w:line="24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1707"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pPr>
              <w:widowControl/>
              <w:spacing w:line="240" w:lineRule="exact"/>
              <w:jc w:val="left"/>
              <w:rPr>
                <w:kern w:val="0"/>
                <w:szCs w:val="21"/>
              </w:rPr>
            </w:pPr>
            <w:r>
              <w:rPr>
                <w:rFonts w:hint="eastAsia"/>
                <w:kern w:val="0"/>
                <w:szCs w:val="21"/>
              </w:rPr>
              <w:t>质量达标产出数：一定时期（本年度或项目期）内实际达到既定质量标准的产品或服务数量。</w:t>
            </w:r>
          </w:p>
          <w:p>
            <w:pPr>
              <w:widowControl/>
              <w:spacing w:line="24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28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1110" w:type="pct"/>
            <w:noWrap/>
            <w:vAlign w:val="center"/>
          </w:tcPr>
          <w:p>
            <w:pPr>
              <w:widowControl/>
              <w:spacing w:line="240" w:lineRule="exact"/>
              <w:jc w:val="both"/>
              <w:rPr>
                <w:rFonts w:hint="default" w:ascii="Times New Roman" w:hAnsi="Times New Roman" w:eastAsia="宋体" w:cs="Times New Roman"/>
                <w:kern w:val="0"/>
                <w:sz w:val="21"/>
                <w:szCs w:val="21"/>
                <w:lang w:val="en-US" w:eastAsia="zh-CN" w:bidi="ar-SA"/>
              </w:rPr>
            </w:pPr>
            <w:r>
              <w:rPr>
                <w:rFonts w:hint="eastAsia"/>
                <w:kern w:val="0"/>
                <w:szCs w:val="21"/>
                <w:lang w:val="en-US" w:eastAsia="zh-CN"/>
              </w:rPr>
              <w:t>质量达标率100%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296" w:type="pct"/>
            <w:vMerge w:val="continue"/>
            <w:shd w:val="clear" w:color="auto" w:fill="auto"/>
            <w:noWrap w:val="0"/>
            <w:vAlign w:val="center"/>
          </w:tcPr>
          <w:p>
            <w:pPr>
              <w:widowControl/>
              <w:spacing w:line="240" w:lineRule="exact"/>
              <w:jc w:val="left"/>
              <w:rPr>
                <w:kern w:val="0"/>
                <w:szCs w:val="21"/>
              </w:rPr>
            </w:pPr>
          </w:p>
        </w:tc>
        <w:tc>
          <w:tcPr>
            <w:tcW w:w="283" w:type="pct"/>
            <w:vMerge w:val="continue"/>
            <w:shd w:val="clear" w:color="auto" w:fill="auto"/>
            <w:noWrap w:val="0"/>
            <w:vAlign w:val="center"/>
          </w:tcPr>
          <w:p>
            <w:pPr>
              <w:widowControl/>
              <w:spacing w:line="240" w:lineRule="exact"/>
              <w:jc w:val="left"/>
              <w:rPr>
                <w:kern w:val="0"/>
                <w:szCs w:val="21"/>
              </w:rPr>
            </w:pPr>
          </w:p>
        </w:tc>
        <w:tc>
          <w:tcPr>
            <w:tcW w:w="310"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1007" w:type="pct"/>
            <w:shd w:val="clear" w:color="auto" w:fill="FFFFFF"/>
            <w:noWrap w:val="0"/>
            <w:vAlign w:val="center"/>
          </w:tcPr>
          <w:p>
            <w:pPr>
              <w:widowControl/>
              <w:spacing w:line="24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1707"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pPr>
              <w:widowControl/>
              <w:spacing w:line="240" w:lineRule="exact"/>
              <w:jc w:val="left"/>
              <w:rPr>
                <w:spacing w:val="-10"/>
                <w:kern w:val="0"/>
                <w:szCs w:val="21"/>
              </w:rPr>
            </w:pPr>
            <w:r>
              <w:rPr>
                <w:rFonts w:hint="eastAsia"/>
                <w:spacing w:val="-10"/>
                <w:kern w:val="0"/>
                <w:szCs w:val="21"/>
              </w:rPr>
              <w:t>实际成本：项目实施单位如期、保质、保量完成既定工作目标实际所耗费的支出。</w:t>
            </w:r>
          </w:p>
          <w:p>
            <w:pPr>
              <w:widowControl/>
              <w:spacing w:line="24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28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1110" w:type="pct"/>
            <w:noWrap/>
            <w:vAlign w:val="center"/>
          </w:tcPr>
          <w:p>
            <w:pPr>
              <w:widowControl/>
              <w:spacing w:line="240" w:lineRule="exact"/>
              <w:jc w:val="both"/>
              <w:rPr>
                <w:rFonts w:hint="default" w:ascii="Times New Roman" w:hAnsi="Times New Roman" w:eastAsia="宋体" w:cs="Times New Roman"/>
                <w:kern w:val="0"/>
                <w:sz w:val="21"/>
                <w:szCs w:val="21"/>
                <w:lang w:val="en-US" w:eastAsia="zh-CN" w:bidi="ar-SA"/>
              </w:rPr>
            </w:pPr>
            <w:r>
              <w:rPr>
                <w:rFonts w:hint="eastAsia"/>
                <w:kern w:val="0"/>
                <w:szCs w:val="21"/>
                <w:lang w:val="en-US" w:eastAsia="zh-CN"/>
              </w:rPr>
              <w:t>成本节约率100%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296"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28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310" w:type="pct"/>
            <w:shd w:val="clear" w:color="auto" w:fill="FFFFFF"/>
            <w:noWrap w:val="0"/>
            <w:vAlign w:val="center"/>
          </w:tcPr>
          <w:p>
            <w:pPr>
              <w:widowControl/>
              <w:spacing w:line="24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1007"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项目实施对经济发展所带来的直接或间接影响情况。</w:t>
            </w:r>
          </w:p>
        </w:tc>
        <w:tc>
          <w:tcPr>
            <w:tcW w:w="1707" w:type="pct"/>
            <w:vMerge w:val="restart"/>
            <w:shd w:val="clear" w:color="auto" w:fill="FFFFFF"/>
            <w:noWrap w:val="0"/>
            <w:vAlign w:val="center"/>
          </w:tcPr>
          <w:p>
            <w:pPr>
              <w:widowControl/>
              <w:spacing w:line="24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28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1110" w:type="pct"/>
            <w:noWrap/>
            <w:vAlign w:val="center"/>
          </w:tcPr>
          <w:p>
            <w:pPr>
              <w:widowControl/>
              <w:spacing w:line="250" w:lineRule="exact"/>
              <w:jc w:val="both"/>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eastAsia="zh-CN"/>
              </w:rPr>
              <w:t>绩效目标中经济效益指标实现程度为</w:t>
            </w:r>
            <w:r>
              <w:rPr>
                <w:rFonts w:hint="eastAsia" w:eastAsia="宋体"/>
                <w:kern w:val="0"/>
                <w:sz w:val="21"/>
                <w:szCs w:val="21"/>
                <w:lang w:val="en-US" w:eastAsia="zh-CN"/>
              </w:rPr>
              <w:t>100%</w:t>
            </w:r>
            <w:r>
              <w:rPr>
                <w:rFonts w:hint="eastAsia" w:eastAsia="宋体"/>
                <w:kern w:val="0"/>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296" w:type="pct"/>
            <w:vMerge w:val="continue"/>
            <w:shd w:val="clear" w:color="auto" w:fill="auto"/>
            <w:noWrap w:val="0"/>
            <w:vAlign w:val="center"/>
          </w:tcPr>
          <w:p>
            <w:pPr>
              <w:widowControl/>
              <w:spacing w:line="240" w:lineRule="exact"/>
              <w:jc w:val="left"/>
              <w:rPr>
                <w:kern w:val="0"/>
                <w:szCs w:val="21"/>
              </w:rPr>
            </w:pPr>
          </w:p>
        </w:tc>
        <w:tc>
          <w:tcPr>
            <w:tcW w:w="283" w:type="pct"/>
            <w:vMerge w:val="continue"/>
            <w:shd w:val="clear" w:color="auto" w:fill="auto"/>
            <w:noWrap w:val="0"/>
            <w:vAlign w:val="center"/>
          </w:tcPr>
          <w:p>
            <w:pPr>
              <w:widowControl/>
              <w:spacing w:line="240" w:lineRule="exact"/>
              <w:jc w:val="left"/>
              <w:rPr>
                <w:kern w:val="0"/>
                <w:szCs w:val="21"/>
              </w:rPr>
            </w:pPr>
          </w:p>
        </w:tc>
        <w:tc>
          <w:tcPr>
            <w:tcW w:w="310" w:type="pct"/>
            <w:shd w:val="clear" w:color="auto" w:fill="FFFFFF"/>
            <w:noWrap w:val="0"/>
            <w:vAlign w:val="center"/>
          </w:tcPr>
          <w:p>
            <w:pPr>
              <w:widowControl/>
              <w:spacing w:line="24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1007"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项目实施对社会发展所带来的直接或间接影响情况。</w:t>
            </w:r>
          </w:p>
        </w:tc>
        <w:tc>
          <w:tcPr>
            <w:tcW w:w="1707" w:type="pct"/>
            <w:vMerge w:val="continue"/>
            <w:noWrap w:val="0"/>
            <w:vAlign w:val="center"/>
          </w:tcPr>
          <w:p>
            <w:pPr>
              <w:widowControl/>
              <w:spacing w:line="240" w:lineRule="exact"/>
              <w:jc w:val="left"/>
              <w:rPr>
                <w:kern w:val="0"/>
                <w:szCs w:val="21"/>
              </w:rPr>
            </w:pPr>
          </w:p>
        </w:tc>
        <w:tc>
          <w:tcPr>
            <w:tcW w:w="28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1110" w:type="pct"/>
            <w:noWrap/>
            <w:vAlign w:val="center"/>
          </w:tcPr>
          <w:p>
            <w:pPr>
              <w:widowControl/>
              <w:spacing w:line="250" w:lineRule="exact"/>
              <w:jc w:val="both"/>
              <w:rPr>
                <w:rFonts w:hint="default" w:ascii="Times New Roman" w:hAnsi="Times New Roman" w:eastAsia="宋体" w:cs="Times New Roman"/>
                <w:kern w:val="0"/>
                <w:sz w:val="21"/>
                <w:szCs w:val="21"/>
                <w:lang w:val="en-US" w:eastAsia="zh-CN" w:bidi="ar-SA"/>
              </w:rPr>
            </w:pPr>
            <w:r>
              <w:rPr>
                <w:rFonts w:hint="eastAsia" w:eastAsia="宋体"/>
                <w:kern w:val="0"/>
                <w:sz w:val="21"/>
                <w:szCs w:val="21"/>
                <w:lang w:eastAsia="zh-CN"/>
              </w:rPr>
              <w:t>绩效目标中社会效益指标实现程度为</w:t>
            </w:r>
            <w:r>
              <w:rPr>
                <w:rFonts w:hint="eastAsia" w:eastAsia="宋体"/>
                <w:kern w:val="0"/>
                <w:sz w:val="21"/>
                <w:szCs w:val="21"/>
                <w:lang w:val="en-US" w:eastAsia="zh-CN"/>
              </w:rPr>
              <w:t>100%</w:t>
            </w:r>
            <w:r>
              <w:rPr>
                <w:rFonts w:hint="eastAsia" w:eastAsia="宋体"/>
                <w:kern w:val="0"/>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296" w:type="pct"/>
            <w:vMerge w:val="continue"/>
            <w:shd w:val="clear" w:color="auto" w:fill="auto"/>
            <w:noWrap w:val="0"/>
            <w:vAlign w:val="center"/>
          </w:tcPr>
          <w:p>
            <w:pPr>
              <w:widowControl/>
              <w:spacing w:line="240" w:lineRule="exact"/>
              <w:jc w:val="left"/>
              <w:rPr>
                <w:kern w:val="0"/>
                <w:szCs w:val="21"/>
              </w:rPr>
            </w:pPr>
          </w:p>
        </w:tc>
        <w:tc>
          <w:tcPr>
            <w:tcW w:w="283" w:type="pct"/>
            <w:vMerge w:val="continue"/>
            <w:shd w:val="clear" w:color="auto" w:fill="auto"/>
            <w:noWrap w:val="0"/>
            <w:vAlign w:val="center"/>
          </w:tcPr>
          <w:p>
            <w:pPr>
              <w:widowControl/>
              <w:spacing w:line="240" w:lineRule="exact"/>
              <w:jc w:val="left"/>
              <w:rPr>
                <w:kern w:val="0"/>
                <w:szCs w:val="21"/>
              </w:rPr>
            </w:pPr>
          </w:p>
        </w:tc>
        <w:tc>
          <w:tcPr>
            <w:tcW w:w="310" w:type="pct"/>
            <w:shd w:val="clear" w:color="auto" w:fill="FFFFFF"/>
            <w:noWrap w:val="0"/>
            <w:vAlign w:val="center"/>
          </w:tcPr>
          <w:p>
            <w:pPr>
              <w:widowControl/>
              <w:spacing w:line="24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1007"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项目实施对生态环境所带来的直接或间接影响情况。</w:t>
            </w:r>
          </w:p>
        </w:tc>
        <w:tc>
          <w:tcPr>
            <w:tcW w:w="1707" w:type="pct"/>
            <w:vMerge w:val="continue"/>
            <w:noWrap w:val="0"/>
            <w:vAlign w:val="center"/>
          </w:tcPr>
          <w:p>
            <w:pPr>
              <w:widowControl/>
              <w:spacing w:line="240" w:lineRule="exact"/>
              <w:jc w:val="left"/>
              <w:rPr>
                <w:kern w:val="0"/>
                <w:szCs w:val="21"/>
              </w:rPr>
            </w:pPr>
          </w:p>
        </w:tc>
        <w:tc>
          <w:tcPr>
            <w:tcW w:w="28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1110" w:type="pct"/>
            <w:noWrap/>
            <w:vAlign w:val="center"/>
          </w:tcPr>
          <w:p>
            <w:pPr>
              <w:widowControl/>
              <w:spacing w:line="250" w:lineRule="exact"/>
              <w:jc w:val="both"/>
              <w:rPr>
                <w:rFonts w:ascii="Times New Roman" w:hAnsi="Times New Roman" w:eastAsia="宋体" w:cs="Times New Roman"/>
                <w:kern w:val="0"/>
                <w:sz w:val="21"/>
                <w:szCs w:val="21"/>
                <w:lang w:val="en-US" w:eastAsia="zh-CN" w:bidi="ar-SA"/>
              </w:rPr>
            </w:pPr>
            <w:r>
              <w:rPr>
                <w:rFonts w:hint="eastAsia" w:eastAsia="宋体"/>
                <w:kern w:val="0"/>
                <w:sz w:val="21"/>
                <w:szCs w:val="21"/>
                <w:lang w:eastAsia="zh-CN"/>
              </w:rPr>
              <w:t>绩效目标中生态效益指标实现程度为</w:t>
            </w:r>
            <w:r>
              <w:rPr>
                <w:rFonts w:hint="eastAsia" w:eastAsia="宋体"/>
                <w:kern w:val="0"/>
                <w:sz w:val="21"/>
                <w:szCs w:val="21"/>
                <w:lang w:val="en-US" w:eastAsia="zh-CN"/>
              </w:rPr>
              <w:t>100%</w:t>
            </w:r>
            <w:r>
              <w:rPr>
                <w:rFonts w:hint="eastAsia" w:eastAsia="宋体"/>
                <w:kern w:val="0"/>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296" w:type="pct"/>
            <w:vMerge w:val="continue"/>
            <w:shd w:val="clear" w:color="auto" w:fill="auto"/>
            <w:noWrap w:val="0"/>
            <w:vAlign w:val="center"/>
          </w:tcPr>
          <w:p>
            <w:pPr>
              <w:widowControl/>
              <w:spacing w:line="240" w:lineRule="exact"/>
              <w:jc w:val="left"/>
              <w:rPr>
                <w:kern w:val="0"/>
                <w:szCs w:val="21"/>
              </w:rPr>
            </w:pPr>
          </w:p>
        </w:tc>
        <w:tc>
          <w:tcPr>
            <w:tcW w:w="283" w:type="pct"/>
            <w:vMerge w:val="continue"/>
            <w:shd w:val="clear" w:color="auto" w:fill="auto"/>
            <w:noWrap w:val="0"/>
            <w:vAlign w:val="center"/>
          </w:tcPr>
          <w:p>
            <w:pPr>
              <w:widowControl/>
              <w:spacing w:line="240" w:lineRule="exact"/>
              <w:jc w:val="left"/>
              <w:rPr>
                <w:kern w:val="0"/>
                <w:szCs w:val="21"/>
              </w:rPr>
            </w:pPr>
          </w:p>
        </w:tc>
        <w:tc>
          <w:tcPr>
            <w:tcW w:w="310" w:type="pct"/>
            <w:shd w:val="clear" w:color="auto" w:fill="FFFFFF"/>
            <w:noWrap w:val="0"/>
            <w:vAlign w:val="center"/>
          </w:tcPr>
          <w:p>
            <w:pPr>
              <w:widowControl/>
              <w:spacing w:line="240" w:lineRule="exact"/>
              <w:jc w:val="left"/>
              <w:rPr>
                <w:kern w:val="0"/>
                <w:szCs w:val="21"/>
              </w:rPr>
            </w:pPr>
            <w:r>
              <w:rPr>
                <w:rFonts w:hint="eastAsia"/>
                <w:kern w:val="0"/>
                <w:szCs w:val="21"/>
              </w:rPr>
              <w:t>可持续影响（</w:t>
            </w:r>
            <w:r>
              <w:rPr>
                <w:kern w:val="0"/>
                <w:szCs w:val="21"/>
              </w:rPr>
              <w:t>5</w:t>
            </w:r>
            <w:r>
              <w:rPr>
                <w:rFonts w:hint="eastAsia"/>
                <w:kern w:val="0"/>
                <w:szCs w:val="21"/>
              </w:rPr>
              <w:t>分</w:t>
            </w:r>
          </w:p>
        </w:tc>
        <w:tc>
          <w:tcPr>
            <w:tcW w:w="1007" w:type="pct"/>
            <w:shd w:val="clear" w:color="auto" w:fill="FFFFFF"/>
            <w:noWrap w:val="0"/>
            <w:vAlign w:val="center"/>
          </w:tcPr>
          <w:p>
            <w:pPr>
              <w:widowControl/>
              <w:spacing w:line="240" w:lineRule="exact"/>
              <w:jc w:val="left"/>
              <w:rPr>
                <w:kern w:val="0"/>
                <w:szCs w:val="21"/>
              </w:rPr>
            </w:pPr>
            <w:r>
              <w:rPr>
                <w:rFonts w:hint="eastAsia"/>
                <w:kern w:val="0"/>
                <w:szCs w:val="21"/>
              </w:rPr>
              <w:t>项目后续运行及成效发挥的可持续影响情况。</w:t>
            </w:r>
          </w:p>
        </w:tc>
        <w:tc>
          <w:tcPr>
            <w:tcW w:w="1707" w:type="pct"/>
            <w:vMerge w:val="continue"/>
            <w:noWrap w:val="0"/>
            <w:vAlign w:val="center"/>
          </w:tcPr>
          <w:p>
            <w:pPr>
              <w:widowControl/>
              <w:spacing w:line="240" w:lineRule="exact"/>
              <w:jc w:val="left"/>
              <w:rPr>
                <w:kern w:val="0"/>
                <w:szCs w:val="21"/>
              </w:rPr>
            </w:pPr>
          </w:p>
        </w:tc>
        <w:tc>
          <w:tcPr>
            <w:tcW w:w="283" w:type="pct"/>
            <w:noWrap/>
            <w:vAlign w:val="center"/>
          </w:tcPr>
          <w:p>
            <w:pPr>
              <w:widowControl/>
              <w:spacing w:line="240" w:lineRule="exact"/>
              <w:jc w:val="center"/>
              <w:rPr>
                <w:rFonts w:hint="eastAsia" w:eastAsia="宋体"/>
                <w:kern w:val="0"/>
                <w:szCs w:val="21"/>
                <w:lang w:val="en-US" w:eastAsia="zh-CN"/>
              </w:rPr>
            </w:pPr>
            <w:r>
              <w:rPr>
                <w:rFonts w:hint="eastAsia"/>
                <w:kern w:val="0"/>
                <w:szCs w:val="21"/>
                <w:lang w:val="en-US" w:eastAsia="zh-CN"/>
              </w:rPr>
              <w:t>5</w:t>
            </w:r>
          </w:p>
        </w:tc>
        <w:tc>
          <w:tcPr>
            <w:tcW w:w="1110" w:type="pct"/>
            <w:noWrap/>
            <w:vAlign w:val="center"/>
          </w:tcPr>
          <w:p>
            <w:pPr>
              <w:widowControl/>
              <w:spacing w:line="250" w:lineRule="exact"/>
              <w:jc w:val="both"/>
              <w:rPr>
                <w:rFonts w:ascii="Times New Roman" w:hAnsi="Times New Roman" w:eastAsia="宋体" w:cs="Times New Roman"/>
                <w:kern w:val="0"/>
                <w:sz w:val="21"/>
                <w:szCs w:val="21"/>
                <w:lang w:val="en-US" w:eastAsia="zh-CN" w:bidi="ar-SA"/>
              </w:rPr>
            </w:pPr>
            <w:r>
              <w:rPr>
                <w:rFonts w:hint="eastAsia" w:eastAsia="宋体"/>
                <w:kern w:val="0"/>
                <w:sz w:val="21"/>
                <w:szCs w:val="21"/>
                <w:lang w:eastAsia="zh-CN"/>
              </w:rPr>
              <w:t>绩效目标中</w:t>
            </w:r>
            <w:r>
              <w:rPr>
                <w:rFonts w:hint="eastAsia"/>
                <w:kern w:val="0"/>
                <w:szCs w:val="21"/>
              </w:rPr>
              <w:t>可持续影响</w:t>
            </w:r>
            <w:r>
              <w:rPr>
                <w:rFonts w:hint="eastAsia" w:eastAsia="宋体"/>
                <w:kern w:val="0"/>
                <w:sz w:val="21"/>
                <w:szCs w:val="21"/>
                <w:lang w:eastAsia="zh-CN"/>
              </w:rPr>
              <w:t>指标实现程度为</w:t>
            </w:r>
            <w:r>
              <w:rPr>
                <w:rFonts w:hint="eastAsia" w:eastAsia="宋体"/>
                <w:kern w:val="0"/>
                <w:sz w:val="21"/>
                <w:szCs w:val="21"/>
                <w:lang w:val="en-US" w:eastAsia="zh-CN"/>
              </w:rPr>
              <w:t>100%</w:t>
            </w:r>
            <w:r>
              <w:rPr>
                <w:rFonts w:hint="eastAsia" w:eastAsia="宋体"/>
                <w:kern w:val="0"/>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35" w:hRule="atLeast"/>
          <w:jc w:val="center"/>
        </w:trPr>
        <w:tc>
          <w:tcPr>
            <w:tcW w:w="296" w:type="pct"/>
            <w:vMerge w:val="continue"/>
            <w:shd w:val="clear" w:color="auto" w:fill="auto"/>
            <w:noWrap w:val="0"/>
            <w:vAlign w:val="center"/>
          </w:tcPr>
          <w:p>
            <w:pPr>
              <w:widowControl/>
              <w:spacing w:line="240" w:lineRule="exact"/>
              <w:jc w:val="left"/>
              <w:rPr>
                <w:kern w:val="0"/>
                <w:szCs w:val="21"/>
              </w:rPr>
            </w:pPr>
          </w:p>
        </w:tc>
        <w:tc>
          <w:tcPr>
            <w:tcW w:w="283" w:type="pct"/>
            <w:vMerge w:val="continue"/>
            <w:shd w:val="clear" w:color="auto" w:fill="auto"/>
            <w:noWrap w:val="0"/>
            <w:vAlign w:val="center"/>
          </w:tcPr>
          <w:p>
            <w:pPr>
              <w:widowControl/>
              <w:spacing w:line="240" w:lineRule="exact"/>
              <w:jc w:val="left"/>
              <w:rPr>
                <w:kern w:val="0"/>
                <w:szCs w:val="21"/>
              </w:rPr>
            </w:pPr>
          </w:p>
        </w:tc>
        <w:tc>
          <w:tcPr>
            <w:tcW w:w="310"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1007"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社会公众或服务对象对项目实施效果的满意程度。</w:t>
            </w:r>
          </w:p>
        </w:tc>
        <w:tc>
          <w:tcPr>
            <w:tcW w:w="1707"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283" w:type="pct"/>
            <w:noWrap/>
            <w:vAlign w:val="center"/>
          </w:tcPr>
          <w:p>
            <w:pPr>
              <w:widowControl/>
              <w:spacing w:line="240" w:lineRule="exact"/>
              <w:jc w:val="center"/>
              <w:rPr>
                <w:rFonts w:hint="default" w:eastAsia="宋体"/>
                <w:kern w:val="0"/>
                <w:szCs w:val="21"/>
                <w:lang w:val="en-US" w:eastAsia="zh-CN"/>
              </w:rPr>
            </w:pPr>
            <w:r>
              <w:rPr>
                <w:rFonts w:hint="eastAsia"/>
                <w:kern w:val="0"/>
                <w:szCs w:val="21"/>
                <w:lang w:val="en-US" w:eastAsia="zh-CN"/>
              </w:rPr>
              <w:t>10</w:t>
            </w:r>
          </w:p>
        </w:tc>
        <w:tc>
          <w:tcPr>
            <w:tcW w:w="1110" w:type="pct"/>
            <w:noWrap/>
            <w:vAlign w:val="center"/>
          </w:tcPr>
          <w:p>
            <w:pPr>
              <w:widowControl/>
              <w:spacing w:line="240" w:lineRule="exact"/>
              <w:jc w:val="both"/>
              <w:rPr>
                <w:rFonts w:hint="default" w:ascii="Times New Roman" w:hAnsi="Times New Roman" w:eastAsia="宋体" w:cs="Times New Roman"/>
                <w:kern w:val="0"/>
                <w:sz w:val="21"/>
                <w:szCs w:val="21"/>
                <w:lang w:val="en-US" w:eastAsia="zh-CN" w:bidi="ar-SA"/>
              </w:rPr>
            </w:pPr>
            <w:r>
              <w:rPr>
                <w:rFonts w:hint="eastAsia"/>
                <w:kern w:val="0"/>
                <w:szCs w:val="21"/>
                <w:lang w:val="en-US" w:eastAsia="zh-CN"/>
              </w:rPr>
              <w:t>满意度为85%，达到目标任务。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3605" w:type="pct"/>
            <w:gridSpan w:val="5"/>
            <w:tcBorders>
              <w:bottom w:val="single" w:color="auto" w:sz="12" w:space="0"/>
            </w:tcBorders>
            <w:shd w:val="clear" w:color="auto" w:fill="FFFFFF"/>
            <w:noWrap w:val="0"/>
            <w:vAlign w:val="center"/>
          </w:tcPr>
          <w:p>
            <w:pPr>
              <w:widowControl/>
              <w:spacing w:line="240" w:lineRule="exact"/>
              <w:jc w:val="center"/>
              <w:rPr>
                <w:kern w:val="0"/>
                <w:szCs w:val="21"/>
              </w:rPr>
            </w:pPr>
            <w:r>
              <w:rPr>
                <w:rFonts w:hint="eastAsia"/>
                <w:kern w:val="0"/>
                <w:szCs w:val="21"/>
              </w:rPr>
              <w:t>合计</w:t>
            </w:r>
          </w:p>
        </w:tc>
        <w:tc>
          <w:tcPr>
            <w:tcW w:w="283" w:type="pct"/>
            <w:tcBorders>
              <w:bottom w:val="single" w:color="auto" w:sz="12" w:space="0"/>
            </w:tcBorders>
            <w:noWrap/>
            <w:vAlign w:val="center"/>
          </w:tcPr>
          <w:p>
            <w:pPr>
              <w:widowControl/>
              <w:spacing w:line="240" w:lineRule="exact"/>
              <w:jc w:val="center"/>
              <w:rPr>
                <w:rFonts w:hint="default" w:eastAsia="宋体"/>
                <w:kern w:val="0"/>
                <w:szCs w:val="21"/>
                <w:lang w:val="en-US" w:eastAsia="zh-CN"/>
              </w:rPr>
            </w:pPr>
            <w:r>
              <w:rPr>
                <w:rFonts w:hint="eastAsia"/>
                <w:kern w:val="0"/>
                <w:szCs w:val="21"/>
                <w:lang w:val="en-US" w:eastAsia="zh-CN"/>
              </w:rPr>
              <w:t>99</w:t>
            </w:r>
          </w:p>
        </w:tc>
        <w:tc>
          <w:tcPr>
            <w:tcW w:w="1110" w:type="pct"/>
            <w:tcBorders>
              <w:bottom w:val="single" w:color="auto" w:sz="12" w:space="0"/>
            </w:tcBorders>
            <w:noWrap/>
            <w:vAlign w:val="center"/>
          </w:tcPr>
          <w:p>
            <w:pPr>
              <w:widowControl/>
              <w:spacing w:line="240" w:lineRule="exact"/>
              <w:jc w:val="left"/>
              <w:rPr>
                <w:kern w:val="0"/>
                <w:szCs w:val="21"/>
              </w:rPr>
            </w:pPr>
            <w:r>
              <w:rPr>
                <w:rFonts w:hint="eastAsia"/>
                <w:kern w:val="0"/>
                <w:szCs w:val="21"/>
              </w:rPr>
              <w:t>　</w:t>
            </w:r>
          </w:p>
        </w:tc>
      </w:tr>
    </w:tbl>
    <w:p>
      <w:pPr>
        <w:keepNext w:val="0"/>
        <w:keepLines w:val="0"/>
        <w:pageBreakBefore w:val="0"/>
        <w:widowControl w:val="0"/>
        <w:kinsoku/>
        <w:wordWrap/>
        <w:overflowPunct/>
        <w:topLinePunct w:val="0"/>
        <w:autoSpaceDE/>
        <w:autoSpaceDN/>
        <w:bidi w:val="0"/>
        <w:adjustRightInd/>
        <w:snapToGrid/>
        <w:spacing w:line="660" w:lineRule="exact"/>
        <w:jc w:val="center"/>
        <w:textAlignment w:val="auto"/>
        <w:outlineLvl w:val="0"/>
        <w:rPr>
          <w:rFonts w:hint="eastAsia" w:ascii="Times New Roman" w:hAnsi="Times New Roman" w:eastAsia="方正小标宋简体" w:cs="Times New Roman"/>
          <w:sz w:val="44"/>
          <w:szCs w:val="44"/>
          <w:lang w:val="en-US" w:eastAsia="zh-CN"/>
        </w:rPr>
      </w:pPr>
      <w:bookmarkStart w:id="44" w:name="_Toc21826"/>
    </w:p>
    <w:p>
      <w:pPr>
        <w:spacing w:line="620" w:lineRule="exact"/>
        <w:jc w:val="left"/>
        <w:rPr>
          <w:rFonts w:hint="eastAsia" w:eastAsia="方正黑体简体"/>
          <w:sz w:val="32"/>
          <w:szCs w:val="32"/>
        </w:rPr>
      </w:pPr>
    </w:p>
    <w:p>
      <w:pPr>
        <w:spacing w:line="620" w:lineRule="exact"/>
        <w:jc w:val="left"/>
        <w:rPr>
          <w:rFonts w:eastAsia="方正黑体简体"/>
          <w:sz w:val="32"/>
          <w:szCs w:val="32"/>
        </w:rPr>
      </w:pPr>
      <w:r>
        <w:rPr>
          <w:rFonts w:hint="eastAsia" w:eastAsia="方正黑体简体"/>
          <w:sz w:val="32"/>
          <w:szCs w:val="32"/>
        </w:rPr>
        <w:t>附件</w:t>
      </w:r>
      <w:r>
        <w:rPr>
          <w:rFonts w:hint="eastAsia" w:eastAsia="方正黑体简体"/>
          <w:sz w:val="32"/>
          <w:szCs w:val="32"/>
          <w:lang w:val="en-US" w:eastAsia="zh-CN"/>
        </w:rPr>
        <w:t>3-</w:t>
      </w:r>
      <w:r>
        <w:rPr>
          <w:rFonts w:eastAsia="方正黑体简体"/>
          <w:sz w:val="32"/>
          <w:szCs w:val="32"/>
        </w:rPr>
        <w:t>2</w:t>
      </w:r>
    </w:p>
    <w:p>
      <w:pPr>
        <w:spacing w:line="620" w:lineRule="exact"/>
        <w:jc w:val="center"/>
        <w:rPr>
          <w:rFonts w:eastAsia="方正小标宋简体"/>
          <w:color w:val="000000"/>
          <w:spacing w:val="-12"/>
          <w:kern w:val="0"/>
          <w:sz w:val="44"/>
          <w:szCs w:val="44"/>
        </w:rPr>
      </w:pPr>
      <w:r>
        <w:rPr>
          <w:rFonts w:eastAsia="方正小标宋简体"/>
          <w:color w:val="000000"/>
          <w:spacing w:val="-12"/>
          <w:kern w:val="0"/>
          <w:sz w:val="44"/>
          <w:szCs w:val="44"/>
        </w:rPr>
        <w:t>2021</w:t>
      </w:r>
      <w:r>
        <w:rPr>
          <w:rFonts w:hint="eastAsia" w:eastAsia="方正小标宋简体"/>
          <w:color w:val="000000"/>
          <w:spacing w:val="-12"/>
          <w:kern w:val="0"/>
          <w:sz w:val="44"/>
          <w:szCs w:val="44"/>
        </w:rPr>
        <w:t>年度乐至县项目支出绩效目标完成情况表</w:t>
      </w:r>
    </w:p>
    <w:p>
      <w:pPr>
        <w:pStyle w:val="7"/>
        <w:spacing w:after="0" w:line="240" w:lineRule="exact"/>
        <w:rPr>
          <w:rFonts w:ascii="宋体"/>
        </w:rPr>
      </w:pPr>
    </w:p>
    <w:tbl>
      <w:tblPr>
        <w:tblStyle w:val="16"/>
        <w:tblW w:w="94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18"/>
        <w:gridCol w:w="704"/>
        <w:gridCol w:w="488"/>
        <w:gridCol w:w="1087"/>
        <w:gridCol w:w="1388"/>
        <w:gridCol w:w="1781"/>
        <w:gridCol w:w="1744"/>
        <w:gridCol w:w="144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18" w:type="dxa"/>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名称</w:t>
            </w:r>
          </w:p>
        </w:tc>
        <w:tc>
          <w:tcPr>
            <w:tcW w:w="8636" w:type="dxa"/>
            <w:gridSpan w:val="7"/>
            <w:tcBorders>
              <w:top w:val="single" w:color="auto" w:sz="12" w:space="0"/>
            </w:tcBorders>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rPr>
              <w:t>创业担保贷款贴息</w:t>
            </w:r>
            <w:r>
              <w:rPr>
                <w:rFonts w:hint="eastAsia"/>
                <w:color w:val="000000"/>
                <w:kern w:val="0"/>
                <w:szCs w:val="21"/>
                <w:lang w:val="en-US" w:eastAsia="zh-CN"/>
              </w:rPr>
              <w:t>资金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18"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类型</w:t>
            </w:r>
          </w:p>
        </w:tc>
        <w:tc>
          <w:tcPr>
            <w:tcW w:w="1192" w:type="dxa"/>
            <w:gridSpan w:val="2"/>
            <w:noWrap/>
            <w:vAlign w:val="center"/>
          </w:tcPr>
          <w:p>
            <w:pPr>
              <w:widowControl/>
              <w:spacing w:line="240" w:lineRule="exact"/>
              <w:jc w:val="center"/>
              <w:rPr>
                <w:color w:val="000000"/>
                <w:kern w:val="0"/>
                <w:szCs w:val="21"/>
              </w:rPr>
            </w:pPr>
            <w:r>
              <w:rPr>
                <w:rFonts w:hint="eastAsia"/>
                <w:color w:val="000000"/>
                <w:kern w:val="0"/>
                <w:szCs w:val="21"/>
              </w:rPr>
              <w:t>产业发展</w:t>
            </w:r>
          </w:p>
        </w:tc>
        <w:tc>
          <w:tcPr>
            <w:tcW w:w="1087" w:type="dxa"/>
            <w:noWrap/>
            <w:vAlign w:val="center"/>
          </w:tcPr>
          <w:p>
            <w:pPr>
              <w:widowControl/>
              <w:spacing w:line="240" w:lineRule="exact"/>
              <w:jc w:val="center"/>
              <w:rPr>
                <w:color w:val="000000"/>
                <w:kern w:val="0"/>
                <w:szCs w:val="21"/>
              </w:rPr>
            </w:pPr>
            <w:r>
              <w:rPr>
                <w:rFonts w:hint="eastAsia"/>
                <w:color w:val="000000"/>
                <w:kern w:val="0"/>
                <w:szCs w:val="21"/>
              </w:rPr>
              <w:t>民生</w:t>
            </w:r>
          </w:p>
          <w:p>
            <w:pPr>
              <w:widowControl/>
              <w:spacing w:line="240" w:lineRule="exact"/>
              <w:jc w:val="center"/>
              <w:rPr>
                <w:color w:val="000000"/>
                <w:kern w:val="0"/>
                <w:szCs w:val="21"/>
              </w:rPr>
            </w:pPr>
            <w:r>
              <w:rPr>
                <w:rFonts w:hint="eastAsia"/>
                <w:color w:val="000000"/>
                <w:kern w:val="0"/>
                <w:szCs w:val="21"/>
              </w:rPr>
              <w:t>保障</w:t>
            </w:r>
          </w:p>
        </w:tc>
        <w:tc>
          <w:tcPr>
            <w:tcW w:w="3169" w:type="dxa"/>
            <w:gridSpan w:val="2"/>
            <w:noWrap/>
            <w:vAlign w:val="center"/>
          </w:tcPr>
          <w:p>
            <w:pPr>
              <w:widowControl/>
              <w:spacing w:line="240" w:lineRule="exact"/>
              <w:jc w:val="center"/>
              <w:rPr>
                <w:color w:val="000000"/>
                <w:kern w:val="0"/>
                <w:szCs w:val="21"/>
              </w:rPr>
            </w:pPr>
            <w:r>
              <w:rPr>
                <w:rFonts w:hint="eastAsia"/>
                <w:color w:val="000000"/>
                <w:kern w:val="0"/>
                <w:szCs w:val="21"/>
              </w:rPr>
              <w:t>基础设施</w:t>
            </w:r>
          </w:p>
        </w:tc>
        <w:tc>
          <w:tcPr>
            <w:tcW w:w="3188" w:type="dxa"/>
            <w:gridSpan w:val="2"/>
            <w:noWrap/>
            <w:vAlign w:val="center"/>
          </w:tcPr>
          <w:p>
            <w:pPr>
              <w:widowControl/>
              <w:spacing w:line="240" w:lineRule="exact"/>
              <w:jc w:val="center"/>
              <w:rPr>
                <w:color w:val="000000"/>
                <w:kern w:val="0"/>
                <w:szCs w:val="21"/>
              </w:rPr>
            </w:pPr>
            <w:r>
              <w:rPr>
                <w:rFonts w:hint="eastAsia"/>
                <w:color w:val="000000"/>
                <w:kern w:val="0"/>
                <w:szCs w:val="21"/>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818" w:type="dxa"/>
            <w:vMerge w:val="continue"/>
            <w:noWrap w:val="0"/>
            <w:vAlign w:val="center"/>
          </w:tcPr>
          <w:p>
            <w:pPr>
              <w:widowControl/>
              <w:spacing w:line="240" w:lineRule="exact"/>
              <w:jc w:val="left"/>
              <w:rPr>
                <w:color w:val="000000"/>
                <w:kern w:val="0"/>
                <w:szCs w:val="21"/>
              </w:rPr>
            </w:pPr>
          </w:p>
        </w:tc>
        <w:tc>
          <w:tcPr>
            <w:tcW w:w="1192" w:type="dxa"/>
            <w:gridSpan w:val="2"/>
            <w:noWrap/>
            <w:vAlign w:val="center"/>
          </w:tcPr>
          <w:p>
            <w:pPr>
              <w:widowControl/>
              <w:spacing w:line="240" w:lineRule="exact"/>
              <w:jc w:val="center"/>
              <w:rPr>
                <w:color w:val="000000"/>
                <w:kern w:val="0"/>
                <w:szCs w:val="21"/>
              </w:rPr>
            </w:pPr>
            <w:r>
              <w:rPr>
                <w:rFonts w:hint="eastAsia"/>
                <w:color w:val="000000"/>
                <w:kern w:val="0"/>
                <w:szCs w:val="21"/>
              </w:rPr>
              <w:t>□</w:t>
            </w:r>
          </w:p>
        </w:tc>
        <w:tc>
          <w:tcPr>
            <w:tcW w:w="1087" w:type="dxa"/>
            <w:noWrap/>
            <w:vAlign w:val="center"/>
          </w:tcPr>
          <w:p>
            <w:pPr>
              <w:spacing w:line="240" w:lineRule="exact"/>
              <w:jc w:val="center"/>
              <w:rPr>
                <w:szCs w:val="21"/>
              </w:rPr>
            </w:pPr>
            <w:r>
              <w:rPr>
                <w:rFonts w:hint="eastAsia"/>
                <w:color w:val="000000"/>
                <w:kern w:val="0"/>
                <w:szCs w:val="21"/>
              </w:rPr>
              <w:sym w:font="Wingdings 2" w:char="0052"/>
            </w:r>
          </w:p>
        </w:tc>
        <w:tc>
          <w:tcPr>
            <w:tcW w:w="3169" w:type="dxa"/>
            <w:gridSpan w:val="2"/>
            <w:noWrap/>
            <w:vAlign w:val="center"/>
          </w:tcPr>
          <w:p>
            <w:pPr>
              <w:spacing w:line="240" w:lineRule="exact"/>
              <w:jc w:val="center"/>
              <w:rPr>
                <w:szCs w:val="21"/>
              </w:rPr>
            </w:pPr>
            <w:r>
              <w:rPr>
                <w:rFonts w:hint="eastAsia"/>
                <w:color w:val="000000"/>
                <w:kern w:val="0"/>
                <w:szCs w:val="21"/>
              </w:rPr>
              <w:t>□</w:t>
            </w:r>
          </w:p>
        </w:tc>
        <w:tc>
          <w:tcPr>
            <w:tcW w:w="3188" w:type="dxa"/>
            <w:gridSpan w:val="2"/>
            <w:noWrap/>
            <w:vAlign w:val="center"/>
          </w:tcPr>
          <w:p>
            <w:pPr>
              <w:spacing w:line="240" w:lineRule="exact"/>
              <w:jc w:val="center"/>
              <w:rPr>
                <w:szCs w:val="21"/>
              </w:rPr>
            </w:pPr>
            <w:r>
              <w:rPr>
                <w:rFonts w:hint="eastAsia"/>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18" w:type="dxa"/>
            <w:noWrap/>
            <w:vAlign w:val="center"/>
          </w:tcPr>
          <w:p>
            <w:pPr>
              <w:widowControl/>
              <w:spacing w:line="240" w:lineRule="exact"/>
              <w:jc w:val="center"/>
              <w:rPr>
                <w:color w:val="000000"/>
                <w:kern w:val="0"/>
                <w:szCs w:val="21"/>
              </w:rPr>
            </w:pPr>
            <w:r>
              <w:rPr>
                <w:rFonts w:hint="eastAsia"/>
                <w:color w:val="000000"/>
                <w:kern w:val="0"/>
                <w:szCs w:val="21"/>
              </w:rPr>
              <w:t>部门（单位）名称</w:t>
            </w:r>
          </w:p>
        </w:tc>
        <w:tc>
          <w:tcPr>
            <w:tcW w:w="5448" w:type="dxa"/>
            <w:gridSpan w:val="5"/>
            <w:noWrap/>
            <w:vAlign w:val="center"/>
          </w:tcPr>
          <w:p>
            <w:pPr>
              <w:widowControl/>
              <w:spacing w:line="240" w:lineRule="exact"/>
              <w:jc w:val="center"/>
              <w:rPr>
                <w:color w:val="000000"/>
                <w:kern w:val="0"/>
                <w:szCs w:val="21"/>
              </w:rPr>
            </w:pPr>
            <w:r>
              <w:rPr>
                <w:rFonts w:hint="eastAsia"/>
                <w:color w:val="000000"/>
                <w:kern w:val="0"/>
                <w:szCs w:val="21"/>
                <w:lang w:val="en-US" w:eastAsia="zh-CN"/>
              </w:rPr>
              <w:t>乐至县就业服务管理局</w:t>
            </w:r>
            <w:r>
              <w:rPr>
                <w:rFonts w:hint="eastAsia"/>
                <w:color w:val="000000"/>
                <w:kern w:val="0"/>
                <w:szCs w:val="21"/>
              </w:rPr>
              <w:t>　</w:t>
            </w:r>
          </w:p>
        </w:tc>
        <w:tc>
          <w:tcPr>
            <w:tcW w:w="1744" w:type="dxa"/>
            <w:noWrap/>
            <w:vAlign w:val="center"/>
          </w:tcPr>
          <w:p>
            <w:pPr>
              <w:widowControl/>
              <w:spacing w:line="240" w:lineRule="exact"/>
              <w:jc w:val="center"/>
              <w:rPr>
                <w:color w:val="000000"/>
                <w:kern w:val="0"/>
                <w:szCs w:val="21"/>
              </w:rPr>
            </w:pPr>
            <w:r>
              <w:rPr>
                <w:rFonts w:hint="eastAsia"/>
                <w:color w:val="000000"/>
                <w:kern w:val="0"/>
                <w:szCs w:val="21"/>
              </w:rPr>
              <w:t>预算单位编码</w:t>
            </w:r>
          </w:p>
        </w:tc>
        <w:tc>
          <w:tcPr>
            <w:tcW w:w="1444"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167001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818" w:type="dxa"/>
            <w:vMerge w:val="restart"/>
            <w:noWrap/>
            <w:vAlign w:val="center"/>
          </w:tcPr>
          <w:p>
            <w:pPr>
              <w:widowControl/>
              <w:spacing w:line="240" w:lineRule="exact"/>
              <w:jc w:val="center"/>
              <w:rPr>
                <w:color w:val="000000"/>
                <w:kern w:val="0"/>
                <w:szCs w:val="21"/>
              </w:rPr>
            </w:pPr>
            <w:r>
              <w:rPr>
                <w:rFonts w:hint="eastAsia"/>
                <w:color w:val="000000"/>
                <w:kern w:val="0"/>
                <w:szCs w:val="21"/>
              </w:rPr>
              <w:t>预算执行情况</w:t>
            </w:r>
          </w:p>
        </w:tc>
        <w:tc>
          <w:tcPr>
            <w:tcW w:w="1192" w:type="dxa"/>
            <w:gridSpan w:val="2"/>
            <w:noWrap/>
            <w:vAlign w:val="center"/>
          </w:tcPr>
          <w:p>
            <w:pPr>
              <w:widowControl/>
              <w:spacing w:line="240" w:lineRule="exact"/>
              <w:jc w:val="center"/>
              <w:rPr>
                <w:color w:val="000000"/>
                <w:kern w:val="0"/>
                <w:szCs w:val="21"/>
              </w:rPr>
            </w:pPr>
            <w:r>
              <w:rPr>
                <w:rFonts w:hint="eastAsia"/>
                <w:color w:val="000000"/>
                <w:kern w:val="0"/>
                <w:szCs w:val="21"/>
              </w:rPr>
              <w:t>项目</w:t>
            </w:r>
          </w:p>
        </w:tc>
        <w:tc>
          <w:tcPr>
            <w:tcW w:w="1087" w:type="dxa"/>
            <w:noWrap/>
            <w:vAlign w:val="center"/>
          </w:tcPr>
          <w:p>
            <w:pPr>
              <w:widowControl/>
              <w:spacing w:line="24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rPr>
              <w:t>百元</w:t>
            </w:r>
            <w:r>
              <w:rPr>
                <w:color w:val="000000"/>
                <w:kern w:val="0"/>
                <w:szCs w:val="21"/>
              </w:rPr>
              <w:t>)</w:t>
            </w:r>
          </w:p>
        </w:tc>
        <w:tc>
          <w:tcPr>
            <w:tcW w:w="1388" w:type="dxa"/>
            <w:noWrap/>
            <w:vAlign w:val="center"/>
          </w:tcPr>
          <w:p>
            <w:pPr>
              <w:widowControl/>
              <w:spacing w:line="24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rPr>
              <w:t>百元</w:t>
            </w:r>
            <w:r>
              <w:rPr>
                <w:color w:val="000000"/>
                <w:kern w:val="0"/>
                <w:szCs w:val="21"/>
              </w:rPr>
              <w:t>)</w:t>
            </w:r>
          </w:p>
        </w:tc>
        <w:tc>
          <w:tcPr>
            <w:tcW w:w="1781"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百元</w:t>
            </w:r>
            <w:r>
              <w:rPr>
                <w:color w:val="000000"/>
                <w:kern w:val="0"/>
                <w:szCs w:val="21"/>
              </w:rPr>
              <w:t>)</w:t>
            </w:r>
          </w:p>
        </w:tc>
        <w:tc>
          <w:tcPr>
            <w:tcW w:w="1744"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1444"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05" w:hRule="atLeast"/>
          <w:jc w:val="center"/>
        </w:trPr>
        <w:tc>
          <w:tcPr>
            <w:tcW w:w="818" w:type="dxa"/>
            <w:vMerge w:val="continue"/>
            <w:noWrap w:val="0"/>
            <w:vAlign w:val="center"/>
          </w:tcPr>
          <w:p>
            <w:pPr>
              <w:widowControl/>
              <w:spacing w:line="240" w:lineRule="exact"/>
              <w:jc w:val="left"/>
              <w:rPr>
                <w:color w:val="000000"/>
                <w:kern w:val="0"/>
                <w:szCs w:val="21"/>
              </w:rPr>
            </w:pPr>
          </w:p>
        </w:tc>
        <w:tc>
          <w:tcPr>
            <w:tcW w:w="1192" w:type="dxa"/>
            <w:gridSpan w:val="2"/>
            <w:noWrap/>
            <w:vAlign w:val="center"/>
          </w:tcPr>
          <w:p>
            <w:pPr>
              <w:widowControl/>
              <w:spacing w:line="240" w:lineRule="exact"/>
              <w:jc w:val="center"/>
              <w:rPr>
                <w:color w:val="000000"/>
                <w:kern w:val="0"/>
                <w:szCs w:val="21"/>
              </w:rPr>
            </w:pPr>
            <w:r>
              <w:rPr>
                <w:rFonts w:hint="eastAsia"/>
                <w:color w:val="000000"/>
                <w:kern w:val="0"/>
                <w:szCs w:val="21"/>
              </w:rPr>
              <w:t>合</w:t>
            </w:r>
            <w:r>
              <w:rPr>
                <w:color w:val="000000"/>
                <w:kern w:val="0"/>
                <w:szCs w:val="21"/>
              </w:rPr>
              <w:t xml:space="preserve">   </w:t>
            </w:r>
            <w:r>
              <w:rPr>
                <w:rFonts w:hint="eastAsia"/>
                <w:color w:val="000000"/>
                <w:kern w:val="0"/>
                <w:szCs w:val="21"/>
              </w:rPr>
              <w:t>计</w:t>
            </w:r>
          </w:p>
        </w:tc>
        <w:tc>
          <w:tcPr>
            <w:tcW w:w="1087"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8400</w:t>
            </w:r>
          </w:p>
        </w:tc>
        <w:tc>
          <w:tcPr>
            <w:tcW w:w="1388"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6400</w:t>
            </w:r>
          </w:p>
        </w:tc>
        <w:tc>
          <w:tcPr>
            <w:tcW w:w="1781" w:type="dxa"/>
            <w:noWrap/>
            <w:vAlign w:val="center"/>
          </w:tcPr>
          <w:p>
            <w:pPr>
              <w:widowControl/>
              <w:spacing w:line="240" w:lineRule="exact"/>
              <w:jc w:val="center"/>
              <w:rPr>
                <w:rFonts w:hint="default"/>
                <w:color w:val="000000"/>
                <w:kern w:val="0"/>
                <w:szCs w:val="21"/>
                <w:lang w:val="en-US"/>
              </w:rPr>
            </w:pPr>
            <w:r>
              <w:rPr>
                <w:rFonts w:hint="eastAsia"/>
                <w:color w:val="000000"/>
                <w:kern w:val="0"/>
                <w:szCs w:val="21"/>
                <w:lang w:val="en-US" w:eastAsia="zh-CN"/>
              </w:rPr>
              <w:t>2000</w:t>
            </w:r>
          </w:p>
        </w:tc>
        <w:tc>
          <w:tcPr>
            <w:tcW w:w="1744" w:type="dxa"/>
            <w:noWrap/>
            <w:vAlign w:val="center"/>
          </w:tcPr>
          <w:p>
            <w:pPr>
              <w:widowControl/>
              <w:spacing w:line="240" w:lineRule="exact"/>
              <w:jc w:val="center"/>
              <w:rPr>
                <w:rFonts w:hint="default"/>
                <w:color w:val="000000"/>
                <w:kern w:val="0"/>
                <w:szCs w:val="21"/>
                <w:lang w:val="en-US"/>
              </w:rPr>
            </w:pPr>
            <w:r>
              <w:rPr>
                <w:rFonts w:hint="eastAsia"/>
                <w:color w:val="000000"/>
                <w:kern w:val="0"/>
                <w:szCs w:val="21"/>
                <w:lang w:val="en-US" w:eastAsia="zh-CN"/>
              </w:rPr>
              <w:t>23.8</w:t>
            </w:r>
          </w:p>
        </w:tc>
        <w:tc>
          <w:tcPr>
            <w:tcW w:w="1444"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6" w:hRule="atLeast"/>
          <w:jc w:val="center"/>
        </w:trPr>
        <w:tc>
          <w:tcPr>
            <w:tcW w:w="818" w:type="dxa"/>
            <w:vMerge w:val="continue"/>
            <w:noWrap w:val="0"/>
            <w:vAlign w:val="center"/>
          </w:tcPr>
          <w:p>
            <w:pPr>
              <w:widowControl/>
              <w:spacing w:line="240" w:lineRule="exact"/>
              <w:jc w:val="left"/>
              <w:rPr>
                <w:color w:val="000000"/>
                <w:kern w:val="0"/>
                <w:szCs w:val="21"/>
              </w:rPr>
            </w:pPr>
          </w:p>
        </w:tc>
        <w:tc>
          <w:tcPr>
            <w:tcW w:w="1192" w:type="dxa"/>
            <w:gridSpan w:val="2"/>
            <w:noWrap/>
            <w:vAlign w:val="center"/>
          </w:tcPr>
          <w:p>
            <w:pPr>
              <w:widowControl/>
              <w:spacing w:line="240" w:lineRule="exact"/>
              <w:jc w:val="center"/>
              <w:rPr>
                <w:color w:val="000000"/>
                <w:kern w:val="0"/>
                <w:szCs w:val="21"/>
              </w:rPr>
            </w:pPr>
            <w:r>
              <w:rPr>
                <w:rFonts w:hint="eastAsia"/>
                <w:color w:val="000000"/>
                <w:kern w:val="0"/>
                <w:szCs w:val="21"/>
              </w:rPr>
              <w:t>财政拨款</w:t>
            </w:r>
          </w:p>
        </w:tc>
        <w:tc>
          <w:tcPr>
            <w:tcW w:w="1087" w:type="dxa"/>
            <w:noWrap/>
            <w:vAlign w:val="center"/>
          </w:tcPr>
          <w:p>
            <w:pPr>
              <w:widowControl/>
              <w:spacing w:line="240" w:lineRule="exact"/>
              <w:jc w:val="center"/>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8400</w:t>
            </w:r>
          </w:p>
        </w:tc>
        <w:tc>
          <w:tcPr>
            <w:tcW w:w="1388" w:type="dxa"/>
            <w:noWrap/>
            <w:vAlign w:val="center"/>
          </w:tcPr>
          <w:p>
            <w:pPr>
              <w:widowControl/>
              <w:spacing w:line="240" w:lineRule="exact"/>
              <w:jc w:val="center"/>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6400</w:t>
            </w:r>
          </w:p>
        </w:tc>
        <w:tc>
          <w:tcPr>
            <w:tcW w:w="1781" w:type="dxa"/>
            <w:noWrap/>
            <w:vAlign w:val="center"/>
          </w:tcPr>
          <w:p>
            <w:pPr>
              <w:widowControl/>
              <w:spacing w:line="240" w:lineRule="exact"/>
              <w:jc w:val="center"/>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2000</w:t>
            </w:r>
          </w:p>
        </w:tc>
        <w:tc>
          <w:tcPr>
            <w:tcW w:w="1744" w:type="dxa"/>
            <w:noWrap/>
            <w:vAlign w:val="center"/>
          </w:tcPr>
          <w:p>
            <w:pPr>
              <w:widowControl/>
              <w:spacing w:line="240" w:lineRule="exact"/>
              <w:jc w:val="center"/>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23.8</w:t>
            </w:r>
          </w:p>
        </w:tc>
        <w:tc>
          <w:tcPr>
            <w:tcW w:w="1444"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18" w:type="dxa"/>
            <w:vMerge w:val="continue"/>
            <w:noWrap w:val="0"/>
            <w:vAlign w:val="center"/>
          </w:tcPr>
          <w:p>
            <w:pPr>
              <w:widowControl/>
              <w:spacing w:line="240" w:lineRule="exact"/>
              <w:jc w:val="left"/>
              <w:rPr>
                <w:color w:val="000000"/>
                <w:kern w:val="0"/>
                <w:szCs w:val="21"/>
              </w:rPr>
            </w:pPr>
          </w:p>
        </w:tc>
        <w:tc>
          <w:tcPr>
            <w:tcW w:w="1192" w:type="dxa"/>
            <w:gridSpan w:val="2"/>
            <w:noWrap/>
            <w:vAlign w:val="center"/>
          </w:tcPr>
          <w:p>
            <w:pPr>
              <w:widowControl/>
              <w:spacing w:line="240" w:lineRule="exact"/>
              <w:jc w:val="center"/>
              <w:rPr>
                <w:color w:val="000000"/>
                <w:kern w:val="0"/>
                <w:szCs w:val="21"/>
              </w:rPr>
            </w:pPr>
            <w:r>
              <w:rPr>
                <w:rFonts w:hint="eastAsia"/>
                <w:color w:val="000000"/>
                <w:kern w:val="0"/>
                <w:szCs w:val="21"/>
              </w:rPr>
              <w:t>其他资金</w:t>
            </w:r>
          </w:p>
        </w:tc>
        <w:tc>
          <w:tcPr>
            <w:tcW w:w="1087"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388"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78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744"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444"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818" w:type="dxa"/>
            <w:vMerge w:val="restart"/>
            <w:noWrap/>
            <w:vAlign w:val="center"/>
          </w:tcPr>
          <w:p>
            <w:pPr>
              <w:widowControl/>
              <w:spacing w:line="240" w:lineRule="exact"/>
              <w:jc w:val="center"/>
              <w:rPr>
                <w:color w:val="000000"/>
                <w:kern w:val="0"/>
                <w:szCs w:val="21"/>
              </w:rPr>
            </w:pPr>
            <w:r>
              <w:rPr>
                <w:rFonts w:hint="eastAsia"/>
                <w:color w:val="000000"/>
                <w:kern w:val="0"/>
                <w:szCs w:val="21"/>
              </w:rPr>
              <w:t>财政拨款结构</w:t>
            </w:r>
          </w:p>
        </w:tc>
        <w:tc>
          <w:tcPr>
            <w:tcW w:w="1192" w:type="dxa"/>
            <w:gridSpan w:val="2"/>
            <w:noWrap/>
            <w:vAlign w:val="center"/>
          </w:tcPr>
          <w:p>
            <w:pPr>
              <w:widowControl/>
              <w:spacing w:line="240" w:lineRule="exact"/>
              <w:jc w:val="center"/>
              <w:rPr>
                <w:color w:val="000000"/>
                <w:kern w:val="0"/>
                <w:szCs w:val="21"/>
              </w:rPr>
            </w:pPr>
            <w:r>
              <w:rPr>
                <w:rFonts w:hint="eastAsia"/>
                <w:color w:val="000000"/>
                <w:kern w:val="0"/>
                <w:szCs w:val="21"/>
              </w:rPr>
              <w:t>项目</w:t>
            </w:r>
          </w:p>
        </w:tc>
        <w:tc>
          <w:tcPr>
            <w:tcW w:w="1087" w:type="dxa"/>
            <w:noWrap/>
            <w:vAlign w:val="center"/>
          </w:tcPr>
          <w:p>
            <w:pPr>
              <w:widowControl/>
              <w:spacing w:line="240" w:lineRule="exact"/>
              <w:jc w:val="center"/>
              <w:rPr>
                <w:color w:val="000000"/>
                <w:kern w:val="0"/>
                <w:szCs w:val="21"/>
              </w:rPr>
            </w:pPr>
            <w:r>
              <w:rPr>
                <w:rFonts w:hint="eastAsia"/>
                <w:color w:val="000000"/>
                <w:kern w:val="0"/>
                <w:szCs w:val="21"/>
              </w:rPr>
              <w:t>合计</w:t>
            </w:r>
          </w:p>
        </w:tc>
        <w:tc>
          <w:tcPr>
            <w:tcW w:w="1388" w:type="dxa"/>
            <w:noWrap/>
            <w:vAlign w:val="center"/>
          </w:tcPr>
          <w:p>
            <w:pPr>
              <w:widowControl/>
              <w:spacing w:line="240" w:lineRule="exact"/>
              <w:jc w:val="center"/>
              <w:rPr>
                <w:color w:val="000000"/>
                <w:kern w:val="0"/>
                <w:szCs w:val="21"/>
              </w:rPr>
            </w:pPr>
            <w:r>
              <w:rPr>
                <w:rFonts w:hint="eastAsia"/>
                <w:color w:val="000000"/>
                <w:kern w:val="0"/>
                <w:szCs w:val="21"/>
              </w:rPr>
              <w:t>一般公共预算安排</w:t>
            </w:r>
          </w:p>
        </w:tc>
        <w:tc>
          <w:tcPr>
            <w:tcW w:w="1781" w:type="dxa"/>
            <w:noWrap/>
            <w:vAlign w:val="center"/>
          </w:tcPr>
          <w:p>
            <w:pPr>
              <w:widowControl/>
              <w:spacing w:line="240" w:lineRule="exact"/>
              <w:jc w:val="center"/>
              <w:rPr>
                <w:color w:val="000000"/>
                <w:kern w:val="0"/>
                <w:szCs w:val="21"/>
              </w:rPr>
            </w:pPr>
            <w:r>
              <w:rPr>
                <w:rFonts w:hint="eastAsia"/>
                <w:color w:val="000000"/>
                <w:kern w:val="0"/>
                <w:szCs w:val="21"/>
              </w:rPr>
              <w:t>政府性基金预算安排</w:t>
            </w:r>
          </w:p>
        </w:tc>
        <w:tc>
          <w:tcPr>
            <w:tcW w:w="1744" w:type="dxa"/>
            <w:noWrap/>
            <w:vAlign w:val="center"/>
          </w:tcPr>
          <w:p>
            <w:pPr>
              <w:widowControl/>
              <w:spacing w:line="240" w:lineRule="exact"/>
              <w:jc w:val="center"/>
              <w:rPr>
                <w:color w:val="000000"/>
                <w:kern w:val="0"/>
                <w:szCs w:val="21"/>
              </w:rPr>
            </w:pPr>
            <w:r>
              <w:rPr>
                <w:rFonts w:hint="eastAsia"/>
                <w:color w:val="000000"/>
                <w:kern w:val="0"/>
                <w:szCs w:val="21"/>
              </w:rPr>
              <w:t>国有资本经营预算安排</w:t>
            </w:r>
          </w:p>
        </w:tc>
        <w:tc>
          <w:tcPr>
            <w:tcW w:w="1444" w:type="dxa"/>
            <w:noWrap/>
            <w:vAlign w:val="center"/>
          </w:tcPr>
          <w:p>
            <w:pPr>
              <w:widowControl/>
              <w:spacing w:line="240" w:lineRule="exact"/>
              <w:jc w:val="center"/>
              <w:rPr>
                <w:color w:val="000000"/>
                <w:kern w:val="0"/>
                <w:szCs w:val="21"/>
              </w:rPr>
            </w:pPr>
            <w:r>
              <w:rPr>
                <w:rFonts w:hint="eastAsia"/>
                <w:color w:val="000000"/>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18" w:type="dxa"/>
            <w:vMerge w:val="continue"/>
            <w:noWrap w:val="0"/>
            <w:vAlign w:val="center"/>
          </w:tcPr>
          <w:p>
            <w:pPr>
              <w:widowControl/>
              <w:spacing w:line="240" w:lineRule="exact"/>
              <w:jc w:val="left"/>
              <w:rPr>
                <w:color w:val="000000"/>
                <w:kern w:val="0"/>
                <w:szCs w:val="21"/>
              </w:rPr>
            </w:pPr>
          </w:p>
        </w:tc>
        <w:tc>
          <w:tcPr>
            <w:tcW w:w="1192" w:type="dxa"/>
            <w:gridSpan w:val="2"/>
            <w:noWrap/>
            <w:vAlign w:val="center"/>
          </w:tcPr>
          <w:p>
            <w:pPr>
              <w:widowControl/>
              <w:spacing w:line="240" w:lineRule="exact"/>
              <w:jc w:val="center"/>
              <w:rPr>
                <w:color w:val="000000"/>
                <w:kern w:val="0"/>
                <w:szCs w:val="21"/>
              </w:rPr>
            </w:pPr>
            <w:r>
              <w:rPr>
                <w:rFonts w:hint="eastAsia"/>
                <w:color w:val="000000"/>
                <w:kern w:val="0"/>
                <w:szCs w:val="21"/>
              </w:rPr>
              <w:t>预算额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百元</w:t>
            </w:r>
            <w:r>
              <w:rPr>
                <w:color w:val="000000"/>
                <w:kern w:val="0"/>
                <w:szCs w:val="21"/>
              </w:rPr>
              <w:t>)</w:t>
            </w:r>
          </w:p>
        </w:tc>
        <w:tc>
          <w:tcPr>
            <w:tcW w:w="1087" w:type="dxa"/>
            <w:noWrap/>
            <w:vAlign w:val="center"/>
          </w:tcPr>
          <w:p>
            <w:pPr>
              <w:widowControl/>
              <w:spacing w:line="240" w:lineRule="exact"/>
              <w:jc w:val="center"/>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8400</w:t>
            </w:r>
          </w:p>
        </w:tc>
        <w:tc>
          <w:tcPr>
            <w:tcW w:w="1388" w:type="dxa"/>
            <w:noWrap/>
            <w:vAlign w:val="center"/>
          </w:tcPr>
          <w:p>
            <w:pPr>
              <w:widowControl/>
              <w:spacing w:line="240" w:lineRule="exact"/>
              <w:jc w:val="center"/>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8400</w:t>
            </w:r>
          </w:p>
        </w:tc>
        <w:tc>
          <w:tcPr>
            <w:tcW w:w="1781" w:type="dxa"/>
            <w:noWrap/>
            <w:vAlign w:val="center"/>
          </w:tcPr>
          <w:p>
            <w:pPr>
              <w:widowControl/>
              <w:spacing w:line="240" w:lineRule="exact"/>
              <w:jc w:val="center"/>
              <w:rPr>
                <w:color w:val="000000"/>
                <w:kern w:val="0"/>
                <w:szCs w:val="21"/>
              </w:rPr>
            </w:pPr>
          </w:p>
        </w:tc>
        <w:tc>
          <w:tcPr>
            <w:tcW w:w="1744" w:type="dxa"/>
            <w:noWrap/>
            <w:vAlign w:val="center"/>
          </w:tcPr>
          <w:p>
            <w:pPr>
              <w:widowControl/>
              <w:spacing w:line="240" w:lineRule="exact"/>
              <w:jc w:val="center"/>
              <w:rPr>
                <w:color w:val="000000"/>
                <w:kern w:val="0"/>
                <w:szCs w:val="21"/>
              </w:rPr>
            </w:pPr>
          </w:p>
        </w:tc>
        <w:tc>
          <w:tcPr>
            <w:tcW w:w="1444"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18" w:type="dxa"/>
            <w:vMerge w:val="continue"/>
            <w:noWrap w:val="0"/>
            <w:vAlign w:val="center"/>
          </w:tcPr>
          <w:p>
            <w:pPr>
              <w:widowControl/>
              <w:spacing w:line="240" w:lineRule="exact"/>
              <w:jc w:val="left"/>
              <w:rPr>
                <w:color w:val="000000"/>
                <w:kern w:val="0"/>
                <w:szCs w:val="21"/>
              </w:rPr>
            </w:pPr>
          </w:p>
        </w:tc>
        <w:tc>
          <w:tcPr>
            <w:tcW w:w="1192" w:type="dxa"/>
            <w:gridSpan w:val="2"/>
            <w:noWrap/>
            <w:vAlign w:val="center"/>
          </w:tcPr>
          <w:p>
            <w:pPr>
              <w:widowControl/>
              <w:spacing w:line="240" w:lineRule="exact"/>
              <w:jc w:val="center"/>
              <w:rPr>
                <w:color w:val="000000"/>
                <w:kern w:val="0"/>
                <w:szCs w:val="21"/>
              </w:rPr>
            </w:pPr>
            <w:r>
              <w:rPr>
                <w:rFonts w:hint="eastAsia"/>
                <w:color w:val="000000"/>
                <w:kern w:val="0"/>
                <w:szCs w:val="21"/>
              </w:rPr>
              <w:t>执行额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百元</w:t>
            </w:r>
            <w:r>
              <w:rPr>
                <w:color w:val="000000"/>
                <w:kern w:val="0"/>
                <w:szCs w:val="21"/>
              </w:rPr>
              <w:t>)</w:t>
            </w:r>
          </w:p>
        </w:tc>
        <w:tc>
          <w:tcPr>
            <w:tcW w:w="1087" w:type="dxa"/>
            <w:noWrap/>
            <w:vAlign w:val="center"/>
          </w:tcPr>
          <w:p>
            <w:pPr>
              <w:widowControl/>
              <w:spacing w:line="240" w:lineRule="exact"/>
              <w:jc w:val="center"/>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6400</w:t>
            </w:r>
          </w:p>
        </w:tc>
        <w:tc>
          <w:tcPr>
            <w:tcW w:w="1388" w:type="dxa"/>
            <w:noWrap/>
            <w:vAlign w:val="center"/>
          </w:tcPr>
          <w:p>
            <w:pPr>
              <w:widowControl/>
              <w:spacing w:line="240" w:lineRule="exact"/>
              <w:jc w:val="center"/>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6400</w:t>
            </w:r>
          </w:p>
        </w:tc>
        <w:tc>
          <w:tcPr>
            <w:tcW w:w="1781" w:type="dxa"/>
            <w:noWrap/>
            <w:vAlign w:val="center"/>
          </w:tcPr>
          <w:p>
            <w:pPr>
              <w:widowControl/>
              <w:spacing w:line="240" w:lineRule="exact"/>
              <w:jc w:val="center"/>
              <w:rPr>
                <w:color w:val="000000"/>
                <w:kern w:val="0"/>
                <w:szCs w:val="21"/>
              </w:rPr>
            </w:pPr>
          </w:p>
        </w:tc>
        <w:tc>
          <w:tcPr>
            <w:tcW w:w="1744" w:type="dxa"/>
            <w:noWrap/>
            <w:vAlign w:val="center"/>
          </w:tcPr>
          <w:p>
            <w:pPr>
              <w:widowControl/>
              <w:spacing w:line="240" w:lineRule="exact"/>
              <w:jc w:val="center"/>
              <w:rPr>
                <w:color w:val="000000"/>
                <w:kern w:val="0"/>
                <w:szCs w:val="21"/>
              </w:rPr>
            </w:pPr>
          </w:p>
        </w:tc>
        <w:tc>
          <w:tcPr>
            <w:tcW w:w="1444"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18" w:type="dxa"/>
            <w:vMerge w:val="continue"/>
            <w:noWrap w:val="0"/>
            <w:vAlign w:val="center"/>
          </w:tcPr>
          <w:p>
            <w:pPr>
              <w:widowControl/>
              <w:spacing w:line="240" w:lineRule="exact"/>
              <w:jc w:val="left"/>
              <w:rPr>
                <w:color w:val="000000"/>
                <w:kern w:val="0"/>
                <w:szCs w:val="21"/>
              </w:rPr>
            </w:pPr>
          </w:p>
        </w:tc>
        <w:tc>
          <w:tcPr>
            <w:tcW w:w="1192" w:type="dxa"/>
            <w:gridSpan w:val="2"/>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百元</w:t>
            </w:r>
            <w:r>
              <w:rPr>
                <w:color w:val="000000"/>
                <w:kern w:val="0"/>
                <w:szCs w:val="21"/>
              </w:rPr>
              <w:t>)</w:t>
            </w:r>
          </w:p>
        </w:tc>
        <w:tc>
          <w:tcPr>
            <w:tcW w:w="1087"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2000</w:t>
            </w:r>
          </w:p>
        </w:tc>
        <w:tc>
          <w:tcPr>
            <w:tcW w:w="1388"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2000</w:t>
            </w:r>
          </w:p>
        </w:tc>
        <w:tc>
          <w:tcPr>
            <w:tcW w:w="1781" w:type="dxa"/>
            <w:noWrap/>
            <w:vAlign w:val="center"/>
          </w:tcPr>
          <w:p>
            <w:pPr>
              <w:widowControl/>
              <w:spacing w:line="240" w:lineRule="exact"/>
              <w:jc w:val="center"/>
              <w:rPr>
                <w:color w:val="000000"/>
                <w:kern w:val="0"/>
                <w:szCs w:val="21"/>
              </w:rPr>
            </w:pPr>
          </w:p>
        </w:tc>
        <w:tc>
          <w:tcPr>
            <w:tcW w:w="1744" w:type="dxa"/>
            <w:noWrap/>
            <w:vAlign w:val="center"/>
          </w:tcPr>
          <w:p>
            <w:pPr>
              <w:widowControl/>
              <w:spacing w:line="240" w:lineRule="exact"/>
              <w:jc w:val="center"/>
              <w:rPr>
                <w:color w:val="000000"/>
                <w:kern w:val="0"/>
                <w:szCs w:val="21"/>
              </w:rPr>
            </w:pPr>
          </w:p>
        </w:tc>
        <w:tc>
          <w:tcPr>
            <w:tcW w:w="1444"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18" w:type="dxa"/>
            <w:vMerge w:val="continue"/>
            <w:noWrap w:val="0"/>
            <w:vAlign w:val="center"/>
          </w:tcPr>
          <w:p>
            <w:pPr>
              <w:widowControl/>
              <w:spacing w:line="240" w:lineRule="exact"/>
              <w:jc w:val="left"/>
              <w:rPr>
                <w:color w:val="000000"/>
                <w:kern w:val="0"/>
                <w:szCs w:val="21"/>
              </w:rPr>
            </w:pPr>
          </w:p>
        </w:tc>
        <w:tc>
          <w:tcPr>
            <w:tcW w:w="1192" w:type="dxa"/>
            <w:gridSpan w:val="2"/>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1087"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23.8</w:t>
            </w:r>
          </w:p>
        </w:tc>
        <w:tc>
          <w:tcPr>
            <w:tcW w:w="1388"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23.8</w:t>
            </w:r>
          </w:p>
        </w:tc>
        <w:tc>
          <w:tcPr>
            <w:tcW w:w="1781" w:type="dxa"/>
            <w:noWrap/>
            <w:vAlign w:val="center"/>
          </w:tcPr>
          <w:p>
            <w:pPr>
              <w:widowControl/>
              <w:spacing w:line="240" w:lineRule="exact"/>
              <w:jc w:val="center"/>
              <w:rPr>
                <w:color w:val="000000"/>
                <w:kern w:val="0"/>
                <w:szCs w:val="21"/>
              </w:rPr>
            </w:pPr>
          </w:p>
        </w:tc>
        <w:tc>
          <w:tcPr>
            <w:tcW w:w="1744" w:type="dxa"/>
            <w:noWrap/>
            <w:vAlign w:val="center"/>
          </w:tcPr>
          <w:p>
            <w:pPr>
              <w:widowControl/>
              <w:spacing w:line="240" w:lineRule="exact"/>
              <w:jc w:val="center"/>
              <w:rPr>
                <w:color w:val="000000"/>
                <w:kern w:val="0"/>
                <w:szCs w:val="21"/>
              </w:rPr>
            </w:pPr>
          </w:p>
        </w:tc>
        <w:tc>
          <w:tcPr>
            <w:tcW w:w="1444"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18" w:type="dxa"/>
            <w:vMerge w:val="continue"/>
            <w:noWrap w:val="0"/>
            <w:vAlign w:val="center"/>
          </w:tcPr>
          <w:p>
            <w:pPr>
              <w:widowControl/>
              <w:spacing w:line="240" w:lineRule="exact"/>
              <w:jc w:val="left"/>
              <w:rPr>
                <w:color w:val="000000"/>
                <w:kern w:val="0"/>
                <w:szCs w:val="21"/>
              </w:rPr>
            </w:pPr>
          </w:p>
        </w:tc>
        <w:tc>
          <w:tcPr>
            <w:tcW w:w="1192" w:type="dxa"/>
            <w:gridSpan w:val="2"/>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c>
          <w:tcPr>
            <w:tcW w:w="1087"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0</w:t>
            </w:r>
          </w:p>
        </w:tc>
        <w:tc>
          <w:tcPr>
            <w:tcW w:w="1388"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0</w:t>
            </w:r>
          </w:p>
        </w:tc>
        <w:tc>
          <w:tcPr>
            <w:tcW w:w="1781" w:type="dxa"/>
            <w:noWrap/>
            <w:vAlign w:val="center"/>
          </w:tcPr>
          <w:p>
            <w:pPr>
              <w:widowControl/>
              <w:spacing w:line="240" w:lineRule="exact"/>
              <w:jc w:val="center"/>
              <w:rPr>
                <w:color w:val="000000"/>
                <w:kern w:val="0"/>
                <w:szCs w:val="21"/>
              </w:rPr>
            </w:pPr>
          </w:p>
        </w:tc>
        <w:tc>
          <w:tcPr>
            <w:tcW w:w="1744" w:type="dxa"/>
            <w:noWrap/>
            <w:vAlign w:val="center"/>
          </w:tcPr>
          <w:p>
            <w:pPr>
              <w:widowControl/>
              <w:spacing w:line="240" w:lineRule="exact"/>
              <w:jc w:val="center"/>
              <w:rPr>
                <w:color w:val="000000"/>
                <w:kern w:val="0"/>
                <w:szCs w:val="21"/>
              </w:rPr>
            </w:pPr>
          </w:p>
        </w:tc>
        <w:tc>
          <w:tcPr>
            <w:tcW w:w="1444"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5" w:hRule="atLeast"/>
          <w:jc w:val="center"/>
        </w:trPr>
        <w:tc>
          <w:tcPr>
            <w:tcW w:w="818" w:type="dxa"/>
            <w:vMerge w:val="restart"/>
            <w:noWrap/>
            <w:vAlign w:val="center"/>
          </w:tcPr>
          <w:p>
            <w:pPr>
              <w:widowControl/>
              <w:spacing w:line="240" w:lineRule="exact"/>
              <w:jc w:val="center"/>
              <w:rPr>
                <w:color w:val="000000"/>
                <w:kern w:val="0"/>
                <w:szCs w:val="21"/>
              </w:rPr>
            </w:pPr>
            <w:r>
              <w:rPr>
                <w:rFonts w:hint="eastAsia"/>
                <w:color w:val="000000"/>
                <w:kern w:val="0"/>
                <w:szCs w:val="21"/>
              </w:rPr>
              <w:t>年度总体目标</w:t>
            </w:r>
          </w:p>
        </w:tc>
        <w:tc>
          <w:tcPr>
            <w:tcW w:w="2279" w:type="dxa"/>
            <w:gridSpan w:val="3"/>
            <w:noWrap/>
            <w:vAlign w:val="center"/>
          </w:tcPr>
          <w:p>
            <w:pPr>
              <w:widowControl/>
              <w:spacing w:line="240" w:lineRule="exact"/>
              <w:jc w:val="center"/>
              <w:rPr>
                <w:color w:val="000000"/>
                <w:kern w:val="0"/>
                <w:szCs w:val="21"/>
              </w:rPr>
            </w:pPr>
            <w:r>
              <w:rPr>
                <w:rFonts w:hint="eastAsia"/>
                <w:color w:val="000000"/>
                <w:kern w:val="0"/>
                <w:szCs w:val="21"/>
              </w:rPr>
              <w:t>预算总体目标</w:t>
            </w:r>
          </w:p>
        </w:tc>
        <w:tc>
          <w:tcPr>
            <w:tcW w:w="3169"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预算总体目标执行结果</w:t>
            </w:r>
          </w:p>
        </w:tc>
        <w:tc>
          <w:tcPr>
            <w:tcW w:w="3188"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91" w:hRule="atLeast"/>
          <w:jc w:val="center"/>
        </w:trPr>
        <w:tc>
          <w:tcPr>
            <w:tcW w:w="818" w:type="dxa"/>
            <w:vMerge w:val="continue"/>
            <w:noWrap w:val="0"/>
            <w:vAlign w:val="center"/>
          </w:tcPr>
          <w:p>
            <w:pPr>
              <w:widowControl/>
              <w:spacing w:line="240" w:lineRule="exact"/>
              <w:jc w:val="left"/>
              <w:rPr>
                <w:color w:val="000000"/>
                <w:kern w:val="0"/>
                <w:szCs w:val="21"/>
              </w:rPr>
            </w:pPr>
          </w:p>
        </w:tc>
        <w:tc>
          <w:tcPr>
            <w:tcW w:w="2279" w:type="dxa"/>
            <w:gridSpan w:val="3"/>
            <w:noWrap/>
            <w:vAlign w:val="center"/>
          </w:tcPr>
          <w:p>
            <w:pPr>
              <w:widowControl/>
              <w:spacing w:line="240" w:lineRule="exact"/>
              <w:jc w:val="left"/>
              <w:rPr>
                <w:rFonts w:hint="default" w:eastAsia="宋体"/>
                <w:color w:val="000000"/>
                <w:kern w:val="0"/>
                <w:szCs w:val="21"/>
                <w:lang w:val="en-US" w:eastAsia="zh-CN"/>
              </w:rPr>
            </w:pPr>
            <w:r>
              <w:rPr>
                <w:rFonts w:hint="default" w:eastAsia="宋体"/>
                <w:color w:val="000000"/>
                <w:kern w:val="0"/>
                <w:szCs w:val="21"/>
                <w:lang w:val="en-US" w:eastAsia="zh-CN"/>
              </w:rPr>
              <w:t>支持农村金融组织体系建设，扩大农村金融服务覆盖面。支持劳动力自主创业、自谋职业，推动解决特殊困难群体的结构性就业矛盾</w:t>
            </w:r>
          </w:p>
        </w:tc>
        <w:tc>
          <w:tcPr>
            <w:tcW w:w="3169" w:type="dxa"/>
            <w:gridSpan w:val="2"/>
            <w:noWrap/>
            <w:vAlign w:val="center"/>
          </w:tcPr>
          <w:p>
            <w:pPr>
              <w:widowControl/>
              <w:spacing w:line="240" w:lineRule="exact"/>
              <w:jc w:val="both"/>
              <w:rPr>
                <w:color w:val="000000"/>
                <w:kern w:val="0"/>
                <w:szCs w:val="21"/>
              </w:rPr>
            </w:pPr>
            <w:r>
              <w:rPr>
                <w:rFonts w:hint="eastAsia"/>
                <w:color w:val="000000"/>
                <w:kern w:val="0"/>
                <w:szCs w:val="21"/>
                <w:lang w:val="en-US" w:eastAsia="zh-CN"/>
              </w:rPr>
              <w:t>支持农村金融组织体系建设，扩大农村金融服务覆盖面。支持劳动力自主创业、自谋职业，推动解决特殊困难群体的结构性就业矛盾。</w:t>
            </w:r>
            <w:r>
              <w:rPr>
                <w:rFonts w:hint="eastAsia"/>
                <w:color w:val="000000"/>
                <w:kern w:val="0"/>
                <w:szCs w:val="21"/>
              </w:rPr>
              <w:t>　</w:t>
            </w:r>
          </w:p>
        </w:tc>
        <w:tc>
          <w:tcPr>
            <w:tcW w:w="3188" w:type="dxa"/>
            <w:gridSpan w:val="2"/>
            <w:noWrap/>
            <w:vAlign w:val="center"/>
          </w:tcPr>
          <w:p>
            <w:pPr>
              <w:widowControl/>
              <w:spacing w:line="240" w:lineRule="exact"/>
              <w:jc w:val="center"/>
              <w:rPr>
                <w:color w:val="000000"/>
                <w:kern w:val="0"/>
                <w:szCs w:val="21"/>
              </w:rPr>
            </w:pPr>
            <w:r>
              <w:rPr>
                <w:rFonts w:hint="eastAsia"/>
                <w:color w:val="000000"/>
                <w:kern w:val="0"/>
                <w:szCs w:val="21"/>
                <w:lang w:val="en-US" w:eastAsia="zh-CN"/>
              </w:rPr>
              <w:t>无偏差</w:t>
            </w: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818" w:type="dxa"/>
            <w:vMerge w:val="restart"/>
            <w:noWrap/>
            <w:vAlign w:val="center"/>
          </w:tcPr>
          <w:p>
            <w:pPr>
              <w:widowControl/>
              <w:spacing w:line="240" w:lineRule="exact"/>
              <w:jc w:val="center"/>
              <w:rPr>
                <w:color w:val="000000"/>
                <w:kern w:val="0"/>
                <w:szCs w:val="21"/>
              </w:rPr>
            </w:pPr>
            <w:r>
              <w:rPr>
                <w:rFonts w:hint="eastAsia"/>
                <w:color w:val="000000"/>
                <w:kern w:val="0"/>
                <w:szCs w:val="21"/>
              </w:rPr>
              <w:t>年度绩</w:t>
            </w:r>
          </w:p>
          <w:p>
            <w:pPr>
              <w:widowControl/>
              <w:spacing w:line="240" w:lineRule="exact"/>
              <w:jc w:val="center"/>
              <w:rPr>
                <w:color w:val="000000"/>
                <w:kern w:val="0"/>
                <w:szCs w:val="21"/>
              </w:rPr>
            </w:pPr>
            <w:r>
              <w:rPr>
                <w:rFonts w:hint="eastAsia"/>
                <w:color w:val="000000"/>
                <w:kern w:val="0"/>
                <w:szCs w:val="21"/>
              </w:rPr>
              <w:t>效指标</w:t>
            </w:r>
          </w:p>
        </w:tc>
        <w:tc>
          <w:tcPr>
            <w:tcW w:w="704" w:type="dxa"/>
            <w:noWrap/>
            <w:vAlign w:val="center"/>
          </w:tcPr>
          <w:p>
            <w:pPr>
              <w:widowControl/>
              <w:spacing w:line="240" w:lineRule="exact"/>
              <w:jc w:val="center"/>
              <w:rPr>
                <w:color w:val="000000"/>
                <w:kern w:val="0"/>
                <w:szCs w:val="21"/>
              </w:rPr>
            </w:pPr>
            <w:r>
              <w:rPr>
                <w:rFonts w:hint="eastAsia"/>
                <w:color w:val="000000"/>
                <w:kern w:val="0"/>
                <w:szCs w:val="21"/>
              </w:rPr>
              <w:t>一级</w:t>
            </w:r>
          </w:p>
          <w:p>
            <w:pPr>
              <w:widowControl/>
              <w:spacing w:line="240" w:lineRule="exact"/>
              <w:jc w:val="center"/>
              <w:rPr>
                <w:color w:val="000000"/>
                <w:kern w:val="0"/>
                <w:szCs w:val="21"/>
              </w:rPr>
            </w:pPr>
            <w:r>
              <w:rPr>
                <w:rFonts w:hint="eastAsia"/>
                <w:color w:val="000000"/>
                <w:kern w:val="0"/>
                <w:szCs w:val="21"/>
              </w:rPr>
              <w:t>指标</w:t>
            </w:r>
          </w:p>
        </w:tc>
        <w:tc>
          <w:tcPr>
            <w:tcW w:w="1575" w:type="dxa"/>
            <w:gridSpan w:val="2"/>
            <w:noWrap/>
            <w:vAlign w:val="center"/>
          </w:tcPr>
          <w:p>
            <w:pPr>
              <w:widowControl/>
              <w:spacing w:line="240" w:lineRule="exact"/>
              <w:jc w:val="center"/>
              <w:rPr>
                <w:color w:val="000000"/>
                <w:kern w:val="0"/>
                <w:szCs w:val="21"/>
              </w:rPr>
            </w:pPr>
            <w:r>
              <w:rPr>
                <w:rFonts w:hint="eastAsia"/>
                <w:color w:val="000000"/>
                <w:kern w:val="0"/>
                <w:szCs w:val="21"/>
              </w:rPr>
              <w:t>二级指标</w:t>
            </w:r>
          </w:p>
        </w:tc>
        <w:tc>
          <w:tcPr>
            <w:tcW w:w="1388" w:type="dxa"/>
            <w:noWrap/>
            <w:vAlign w:val="center"/>
          </w:tcPr>
          <w:p>
            <w:pPr>
              <w:widowControl/>
              <w:spacing w:line="240" w:lineRule="exact"/>
              <w:jc w:val="center"/>
              <w:rPr>
                <w:color w:val="000000"/>
                <w:kern w:val="0"/>
                <w:szCs w:val="21"/>
              </w:rPr>
            </w:pPr>
            <w:r>
              <w:rPr>
                <w:rFonts w:hint="eastAsia"/>
                <w:color w:val="000000"/>
                <w:kern w:val="0"/>
                <w:szCs w:val="21"/>
              </w:rPr>
              <w:t>三级</w:t>
            </w:r>
          </w:p>
          <w:p>
            <w:pPr>
              <w:widowControl/>
              <w:spacing w:line="240" w:lineRule="exact"/>
              <w:jc w:val="center"/>
              <w:rPr>
                <w:color w:val="000000"/>
                <w:kern w:val="0"/>
                <w:szCs w:val="21"/>
              </w:rPr>
            </w:pPr>
            <w:r>
              <w:rPr>
                <w:rFonts w:hint="eastAsia"/>
                <w:color w:val="000000"/>
                <w:kern w:val="0"/>
                <w:szCs w:val="21"/>
              </w:rPr>
              <w:t>指标</w:t>
            </w:r>
          </w:p>
        </w:tc>
        <w:tc>
          <w:tcPr>
            <w:tcW w:w="1781" w:type="dxa"/>
            <w:noWrap/>
            <w:vAlign w:val="center"/>
          </w:tcPr>
          <w:p>
            <w:pPr>
              <w:widowControl/>
              <w:spacing w:line="240" w:lineRule="exact"/>
              <w:jc w:val="center"/>
              <w:rPr>
                <w:color w:val="000000"/>
                <w:kern w:val="0"/>
                <w:szCs w:val="21"/>
              </w:rPr>
            </w:pPr>
            <w:r>
              <w:rPr>
                <w:rFonts w:hint="eastAsia"/>
                <w:color w:val="000000"/>
                <w:kern w:val="0"/>
                <w:szCs w:val="21"/>
              </w:rPr>
              <w:t>预算指标值</w:t>
            </w:r>
            <w:r>
              <w:rPr>
                <w:color w:val="000000"/>
                <w:kern w:val="0"/>
                <w:szCs w:val="21"/>
              </w:rPr>
              <w:t>(</w:t>
            </w:r>
            <w:r>
              <w:rPr>
                <w:rFonts w:hint="eastAsia"/>
                <w:color w:val="000000"/>
                <w:kern w:val="0"/>
                <w:szCs w:val="21"/>
              </w:rPr>
              <w:t>包含数字及文字描述</w:t>
            </w:r>
            <w:r>
              <w:rPr>
                <w:color w:val="000000"/>
                <w:kern w:val="0"/>
                <w:szCs w:val="21"/>
              </w:rPr>
              <w:t>)</w:t>
            </w:r>
          </w:p>
        </w:tc>
        <w:tc>
          <w:tcPr>
            <w:tcW w:w="1744" w:type="dxa"/>
            <w:noWrap/>
            <w:vAlign w:val="center"/>
          </w:tcPr>
          <w:p>
            <w:pPr>
              <w:widowControl/>
              <w:spacing w:line="240" w:lineRule="exact"/>
              <w:jc w:val="center"/>
              <w:rPr>
                <w:color w:val="000000"/>
                <w:kern w:val="0"/>
                <w:szCs w:val="21"/>
              </w:rPr>
            </w:pPr>
            <w:r>
              <w:rPr>
                <w:rFonts w:hint="eastAsia"/>
                <w:color w:val="000000"/>
                <w:kern w:val="0"/>
                <w:szCs w:val="21"/>
              </w:rPr>
              <w:t>预算指标值执行结果</w:t>
            </w:r>
            <w:r>
              <w:rPr>
                <w:color w:val="000000"/>
                <w:kern w:val="0"/>
                <w:szCs w:val="21"/>
              </w:rPr>
              <w:t>(</w:t>
            </w:r>
            <w:r>
              <w:rPr>
                <w:rFonts w:hint="eastAsia"/>
                <w:color w:val="000000"/>
                <w:kern w:val="0"/>
                <w:szCs w:val="21"/>
              </w:rPr>
              <w:t>包含数字及文字描述</w:t>
            </w:r>
            <w:r>
              <w:rPr>
                <w:color w:val="000000"/>
                <w:kern w:val="0"/>
                <w:szCs w:val="21"/>
              </w:rPr>
              <w:t>)</w:t>
            </w:r>
          </w:p>
        </w:tc>
        <w:tc>
          <w:tcPr>
            <w:tcW w:w="1444" w:type="dxa"/>
            <w:noWrap/>
            <w:vAlign w:val="center"/>
          </w:tcPr>
          <w:p>
            <w:pPr>
              <w:widowControl/>
              <w:spacing w:line="240" w:lineRule="exact"/>
              <w:jc w:val="center"/>
              <w:rPr>
                <w:color w:val="000000"/>
                <w:kern w:val="0"/>
                <w:szCs w:val="21"/>
              </w:rPr>
            </w:pPr>
            <w:r>
              <w:rPr>
                <w:rFonts w:hint="eastAsia"/>
                <w:color w:val="000000"/>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02" w:hRule="atLeast"/>
          <w:jc w:val="center"/>
        </w:trPr>
        <w:tc>
          <w:tcPr>
            <w:tcW w:w="818" w:type="dxa"/>
            <w:vMerge w:val="continue"/>
            <w:tcBorders/>
            <w:noWrap w:val="0"/>
            <w:vAlign w:val="center"/>
          </w:tcPr>
          <w:p>
            <w:pPr>
              <w:widowControl/>
              <w:spacing w:line="240" w:lineRule="exact"/>
              <w:jc w:val="left"/>
              <w:rPr>
                <w:color w:val="000000"/>
                <w:kern w:val="0"/>
                <w:szCs w:val="21"/>
              </w:rPr>
            </w:pPr>
          </w:p>
        </w:tc>
        <w:tc>
          <w:tcPr>
            <w:tcW w:w="704"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完成</w:t>
            </w:r>
          </w:p>
        </w:tc>
        <w:tc>
          <w:tcPr>
            <w:tcW w:w="1575" w:type="dxa"/>
            <w:gridSpan w:val="2"/>
            <w:noWrap/>
            <w:vAlign w:val="center"/>
          </w:tcPr>
          <w:p>
            <w:pPr>
              <w:widowControl/>
              <w:spacing w:line="240" w:lineRule="exact"/>
              <w:jc w:val="center"/>
              <w:rPr>
                <w:color w:val="000000"/>
                <w:kern w:val="0"/>
                <w:szCs w:val="21"/>
              </w:rPr>
            </w:pPr>
            <w:r>
              <w:rPr>
                <w:rFonts w:hint="eastAsia"/>
                <w:color w:val="000000"/>
                <w:kern w:val="0"/>
                <w:szCs w:val="21"/>
              </w:rPr>
              <w:t>数量指标</w:t>
            </w:r>
          </w:p>
        </w:tc>
        <w:tc>
          <w:tcPr>
            <w:tcW w:w="1388" w:type="dxa"/>
            <w:noWrap/>
            <w:vAlign w:val="center"/>
          </w:tcPr>
          <w:p>
            <w:pPr>
              <w:widowControl/>
              <w:spacing w:line="240" w:lineRule="exact"/>
              <w:jc w:val="left"/>
              <w:rPr>
                <w:rFonts w:hint="default" w:eastAsia="宋体"/>
                <w:color w:val="000000"/>
                <w:kern w:val="0"/>
                <w:szCs w:val="21"/>
                <w:lang w:val="en-US" w:eastAsia="zh-CN"/>
              </w:rPr>
            </w:pPr>
            <w:r>
              <w:rPr>
                <w:rFonts w:hint="eastAsia" w:eastAsia="宋体"/>
                <w:color w:val="000000"/>
                <w:kern w:val="0"/>
                <w:szCs w:val="21"/>
                <w:lang w:val="en-US" w:eastAsia="zh-CN"/>
              </w:rPr>
              <w:t>创业担保贷款发放总额</w:t>
            </w:r>
          </w:p>
        </w:tc>
        <w:tc>
          <w:tcPr>
            <w:tcW w:w="1781"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≥1600万元</w:t>
            </w:r>
          </w:p>
        </w:tc>
        <w:tc>
          <w:tcPr>
            <w:tcW w:w="1744"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全年发放总额2004万元。</w:t>
            </w:r>
          </w:p>
        </w:tc>
        <w:tc>
          <w:tcPr>
            <w:tcW w:w="1444" w:type="dxa"/>
            <w:noWrap/>
            <w:vAlign w:val="center"/>
          </w:tcPr>
          <w:p>
            <w:pPr>
              <w:widowControl/>
              <w:spacing w:line="240" w:lineRule="exact"/>
              <w:jc w:val="left"/>
              <w:rPr>
                <w:color w:val="000000"/>
                <w:kern w:val="0"/>
                <w:szCs w:val="21"/>
              </w:rPr>
            </w:pPr>
            <w:r>
              <w:rPr>
                <w:rFonts w:hint="eastAsia"/>
                <w:color w:val="000000"/>
                <w:kern w:val="0"/>
                <w:szCs w:val="21"/>
                <w:lang w:val="en-US" w:eastAsia="zh-CN"/>
              </w:rPr>
              <w:t>无</w:t>
            </w:r>
            <w:r>
              <w:rPr>
                <w:rFonts w:hint="eastAsia"/>
                <w:color w:val="000000"/>
                <w:kern w:val="0"/>
                <w:szCs w:val="21"/>
              </w:rPr>
              <w:t>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69" w:hRule="atLeast"/>
          <w:jc w:val="center"/>
        </w:trPr>
        <w:tc>
          <w:tcPr>
            <w:tcW w:w="818" w:type="dxa"/>
            <w:vMerge w:val="continue"/>
            <w:tcBorders/>
            <w:noWrap w:val="0"/>
            <w:vAlign w:val="center"/>
          </w:tcPr>
          <w:p>
            <w:pPr>
              <w:widowControl/>
              <w:spacing w:line="240" w:lineRule="exact"/>
              <w:jc w:val="left"/>
              <w:rPr>
                <w:color w:val="000000"/>
                <w:kern w:val="0"/>
                <w:szCs w:val="21"/>
              </w:rPr>
            </w:pPr>
          </w:p>
        </w:tc>
        <w:tc>
          <w:tcPr>
            <w:tcW w:w="704" w:type="dxa"/>
            <w:vMerge w:val="continue"/>
            <w:tcBorders/>
            <w:noWrap w:val="0"/>
            <w:vAlign w:val="center"/>
          </w:tcPr>
          <w:p>
            <w:pPr>
              <w:widowControl/>
              <w:spacing w:line="240" w:lineRule="exact"/>
              <w:jc w:val="left"/>
              <w:rPr>
                <w:color w:val="000000"/>
                <w:kern w:val="0"/>
                <w:szCs w:val="21"/>
              </w:rPr>
            </w:pPr>
          </w:p>
        </w:tc>
        <w:tc>
          <w:tcPr>
            <w:tcW w:w="1575" w:type="dxa"/>
            <w:gridSpan w:val="2"/>
            <w:noWrap/>
            <w:vAlign w:val="center"/>
          </w:tcPr>
          <w:p>
            <w:pPr>
              <w:widowControl/>
              <w:spacing w:line="240" w:lineRule="exact"/>
              <w:jc w:val="center"/>
              <w:rPr>
                <w:color w:val="000000"/>
                <w:kern w:val="0"/>
                <w:szCs w:val="21"/>
              </w:rPr>
            </w:pPr>
            <w:r>
              <w:rPr>
                <w:rFonts w:hint="eastAsia"/>
                <w:color w:val="000000"/>
                <w:kern w:val="0"/>
                <w:szCs w:val="21"/>
              </w:rPr>
              <w:t>时效指标</w:t>
            </w:r>
          </w:p>
        </w:tc>
        <w:tc>
          <w:tcPr>
            <w:tcW w:w="1388"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创业担保贷款贴息资金拨付频次</w:t>
            </w:r>
          </w:p>
        </w:tc>
        <w:tc>
          <w:tcPr>
            <w:tcW w:w="1781"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≥1次/年</w:t>
            </w:r>
          </w:p>
        </w:tc>
        <w:tc>
          <w:tcPr>
            <w:tcW w:w="1744" w:type="dxa"/>
            <w:noWrap/>
            <w:vAlign w:val="center"/>
          </w:tcPr>
          <w:p>
            <w:pPr>
              <w:widowControl/>
              <w:spacing w:line="240" w:lineRule="exact"/>
              <w:jc w:val="left"/>
              <w:rPr>
                <w:rFonts w:hint="default"/>
                <w:color w:val="000000"/>
                <w:kern w:val="0"/>
                <w:szCs w:val="21"/>
                <w:lang w:val="en-US"/>
              </w:rPr>
            </w:pPr>
            <w:r>
              <w:rPr>
                <w:rFonts w:hint="eastAsia"/>
                <w:color w:val="000000"/>
                <w:kern w:val="0"/>
                <w:szCs w:val="21"/>
                <w:lang w:val="en-US" w:eastAsia="zh-CN"/>
              </w:rPr>
              <w:t>全年共拨付贴息资金2次。</w:t>
            </w:r>
          </w:p>
        </w:tc>
        <w:tc>
          <w:tcPr>
            <w:tcW w:w="1444" w:type="dxa"/>
            <w:noWrap/>
            <w:vAlign w:val="center"/>
          </w:tcPr>
          <w:p>
            <w:pPr>
              <w:widowControl/>
              <w:spacing w:line="240" w:lineRule="exact"/>
              <w:jc w:val="left"/>
              <w:rPr>
                <w:color w:val="000000"/>
                <w:kern w:val="0"/>
                <w:szCs w:val="21"/>
              </w:rPr>
            </w:pPr>
            <w:r>
              <w:rPr>
                <w:rFonts w:hint="eastAsia"/>
                <w:color w:val="000000"/>
                <w:kern w:val="0"/>
                <w:szCs w:val="21"/>
                <w:lang w:val="en-US" w:eastAsia="zh-CN"/>
              </w:rPr>
              <w:t>无</w:t>
            </w:r>
            <w:r>
              <w:rPr>
                <w:rFonts w:hint="eastAsia"/>
                <w:color w:val="000000"/>
                <w:kern w:val="0"/>
                <w:szCs w:val="21"/>
              </w:rPr>
              <w:t>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69" w:hRule="atLeast"/>
          <w:jc w:val="center"/>
        </w:trPr>
        <w:tc>
          <w:tcPr>
            <w:tcW w:w="818" w:type="dxa"/>
            <w:vMerge w:val="continue"/>
            <w:tcBorders/>
            <w:noWrap w:val="0"/>
            <w:vAlign w:val="center"/>
          </w:tcPr>
          <w:p>
            <w:pPr>
              <w:widowControl/>
              <w:spacing w:line="240" w:lineRule="exact"/>
              <w:jc w:val="left"/>
              <w:rPr>
                <w:color w:val="000000"/>
                <w:kern w:val="0"/>
                <w:szCs w:val="21"/>
              </w:rPr>
            </w:pPr>
          </w:p>
        </w:tc>
        <w:tc>
          <w:tcPr>
            <w:tcW w:w="704" w:type="dxa"/>
            <w:vMerge w:val="continue"/>
            <w:tcBorders/>
            <w:noWrap w:val="0"/>
            <w:vAlign w:val="center"/>
          </w:tcPr>
          <w:p>
            <w:pPr>
              <w:widowControl/>
              <w:spacing w:line="240" w:lineRule="exact"/>
              <w:jc w:val="left"/>
              <w:rPr>
                <w:color w:val="000000"/>
                <w:kern w:val="0"/>
                <w:szCs w:val="21"/>
              </w:rPr>
            </w:pPr>
          </w:p>
        </w:tc>
        <w:tc>
          <w:tcPr>
            <w:tcW w:w="1575" w:type="dxa"/>
            <w:gridSpan w:val="2"/>
            <w:noWrap/>
            <w:vAlign w:val="center"/>
          </w:tcPr>
          <w:p>
            <w:pPr>
              <w:widowControl/>
              <w:spacing w:line="240" w:lineRule="exact"/>
              <w:jc w:val="center"/>
              <w:rPr>
                <w:rFonts w:hint="eastAsia" w:eastAsia="宋体"/>
                <w:color w:val="000000"/>
                <w:kern w:val="0"/>
                <w:szCs w:val="21"/>
                <w:lang w:val="en-US" w:eastAsia="zh-CN"/>
              </w:rPr>
            </w:pPr>
            <w:r>
              <w:rPr>
                <w:rFonts w:hint="eastAsia"/>
                <w:color w:val="000000"/>
                <w:kern w:val="0"/>
                <w:szCs w:val="21"/>
                <w:lang w:val="en-US" w:eastAsia="zh-CN"/>
              </w:rPr>
              <w:t>质量指标</w:t>
            </w:r>
          </w:p>
        </w:tc>
        <w:tc>
          <w:tcPr>
            <w:tcW w:w="1388" w:type="dxa"/>
            <w:noWrap/>
            <w:vAlign w:val="center"/>
          </w:tcPr>
          <w:p>
            <w:pPr>
              <w:widowControl/>
              <w:spacing w:line="240" w:lineRule="exact"/>
              <w:jc w:val="left"/>
              <w:rPr>
                <w:rFonts w:hint="default"/>
                <w:color w:val="000000"/>
                <w:kern w:val="0"/>
                <w:szCs w:val="21"/>
                <w:lang w:val="en-US" w:eastAsia="zh-CN"/>
              </w:rPr>
            </w:pPr>
            <w:r>
              <w:rPr>
                <w:rFonts w:hint="eastAsia"/>
                <w:color w:val="000000"/>
                <w:kern w:val="0"/>
                <w:szCs w:val="21"/>
                <w:lang w:val="en-US" w:eastAsia="zh-CN"/>
              </w:rPr>
              <w:t>申报资料政策符合性</w:t>
            </w:r>
          </w:p>
        </w:tc>
        <w:tc>
          <w:tcPr>
            <w:tcW w:w="1781" w:type="dxa"/>
            <w:noWrap/>
            <w:vAlign w:val="center"/>
          </w:tcPr>
          <w:p>
            <w:pPr>
              <w:widowControl/>
              <w:spacing w:line="240" w:lineRule="exact"/>
              <w:jc w:val="left"/>
              <w:rPr>
                <w:rFonts w:hint="default"/>
                <w:color w:val="000000"/>
                <w:kern w:val="0"/>
                <w:szCs w:val="21"/>
                <w:lang w:val="en-US" w:eastAsia="zh-CN"/>
              </w:rPr>
            </w:pPr>
            <w:r>
              <w:rPr>
                <w:rFonts w:hint="eastAsia"/>
                <w:color w:val="000000"/>
                <w:kern w:val="0"/>
                <w:szCs w:val="21"/>
                <w:lang w:val="en-US" w:eastAsia="zh-CN"/>
              </w:rPr>
              <w:t>≥100%</w:t>
            </w:r>
          </w:p>
        </w:tc>
        <w:tc>
          <w:tcPr>
            <w:tcW w:w="1744" w:type="dxa"/>
            <w:noWrap/>
            <w:vAlign w:val="center"/>
          </w:tcPr>
          <w:p>
            <w:pPr>
              <w:widowControl/>
              <w:spacing w:line="240" w:lineRule="exact"/>
              <w:jc w:val="left"/>
              <w:rPr>
                <w:rFonts w:hint="default"/>
                <w:color w:val="000000"/>
                <w:kern w:val="0"/>
                <w:szCs w:val="21"/>
                <w:lang w:val="en-US" w:eastAsia="zh-CN"/>
              </w:rPr>
            </w:pPr>
            <w:r>
              <w:rPr>
                <w:rFonts w:hint="eastAsia"/>
                <w:color w:val="000000"/>
                <w:kern w:val="0"/>
                <w:szCs w:val="21"/>
                <w:lang w:val="en-US" w:eastAsia="zh-CN"/>
              </w:rPr>
              <w:t>申报资金均符合创贷贴息政策要求。</w:t>
            </w:r>
          </w:p>
        </w:tc>
        <w:tc>
          <w:tcPr>
            <w:tcW w:w="1444" w:type="dxa"/>
            <w:noWrap/>
            <w:vAlign w:val="center"/>
          </w:tcPr>
          <w:p>
            <w:pPr>
              <w:widowControl/>
              <w:spacing w:line="240" w:lineRule="exact"/>
              <w:jc w:val="left"/>
              <w:rPr>
                <w:rFonts w:hint="eastAsia"/>
                <w:color w:val="000000"/>
                <w:kern w:val="0"/>
                <w:szCs w:val="21"/>
                <w:lang w:val="en-US" w:eastAsia="zh-CN"/>
              </w:rPr>
            </w:pPr>
            <w:r>
              <w:rPr>
                <w:rFonts w:hint="eastAsia"/>
                <w:color w:val="000000"/>
                <w:kern w:val="0"/>
                <w:szCs w:val="21"/>
                <w:lang w:val="en-US" w:eastAsia="zh-CN"/>
              </w:rPr>
              <w:t>无</w:t>
            </w:r>
            <w:r>
              <w:rPr>
                <w:rFonts w:hint="eastAsia"/>
                <w:color w:val="000000"/>
                <w:kern w:val="0"/>
                <w:szCs w:val="21"/>
              </w:rPr>
              <w:t>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74" w:hRule="atLeast"/>
          <w:jc w:val="center"/>
        </w:trPr>
        <w:tc>
          <w:tcPr>
            <w:tcW w:w="818" w:type="dxa"/>
            <w:vMerge w:val="continue"/>
            <w:noWrap w:val="0"/>
            <w:vAlign w:val="center"/>
          </w:tcPr>
          <w:p>
            <w:pPr>
              <w:widowControl/>
              <w:spacing w:line="240" w:lineRule="exact"/>
              <w:jc w:val="left"/>
              <w:rPr>
                <w:color w:val="000000"/>
                <w:kern w:val="0"/>
                <w:szCs w:val="21"/>
              </w:rPr>
            </w:pPr>
          </w:p>
        </w:tc>
        <w:tc>
          <w:tcPr>
            <w:tcW w:w="704" w:type="dxa"/>
            <w:noWrap/>
            <w:vAlign w:val="center"/>
          </w:tcPr>
          <w:p>
            <w:pPr>
              <w:widowControl/>
              <w:spacing w:line="240" w:lineRule="exact"/>
              <w:jc w:val="center"/>
              <w:rPr>
                <w:color w:val="000000"/>
                <w:kern w:val="0"/>
                <w:szCs w:val="21"/>
              </w:rPr>
            </w:pPr>
            <w:r>
              <w:rPr>
                <w:rFonts w:hint="eastAsia"/>
                <w:color w:val="000000"/>
                <w:kern w:val="0"/>
                <w:szCs w:val="21"/>
              </w:rPr>
              <w:t>满意度</w:t>
            </w:r>
          </w:p>
          <w:p>
            <w:pPr>
              <w:widowControl/>
              <w:spacing w:line="240" w:lineRule="exact"/>
              <w:jc w:val="center"/>
              <w:rPr>
                <w:color w:val="000000"/>
                <w:kern w:val="0"/>
                <w:szCs w:val="21"/>
              </w:rPr>
            </w:pPr>
            <w:r>
              <w:rPr>
                <w:rFonts w:hint="eastAsia"/>
                <w:color w:val="000000"/>
                <w:kern w:val="0"/>
                <w:szCs w:val="21"/>
              </w:rPr>
              <w:t>指标</w:t>
            </w:r>
          </w:p>
        </w:tc>
        <w:tc>
          <w:tcPr>
            <w:tcW w:w="1575" w:type="dxa"/>
            <w:gridSpan w:val="2"/>
            <w:noWrap/>
            <w:vAlign w:val="center"/>
          </w:tcPr>
          <w:p>
            <w:pPr>
              <w:widowControl/>
              <w:spacing w:line="240" w:lineRule="exact"/>
              <w:jc w:val="center"/>
              <w:rPr>
                <w:color w:val="000000"/>
                <w:kern w:val="0"/>
                <w:szCs w:val="21"/>
              </w:rPr>
            </w:pPr>
            <w:r>
              <w:rPr>
                <w:rFonts w:hint="eastAsia"/>
                <w:color w:val="000000"/>
                <w:kern w:val="0"/>
                <w:szCs w:val="21"/>
              </w:rPr>
              <w:t>满意度指标</w:t>
            </w:r>
          </w:p>
        </w:tc>
        <w:tc>
          <w:tcPr>
            <w:tcW w:w="1388" w:type="dxa"/>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lang w:val="en-US" w:eastAsia="zh-CN"/>
              </w:rPr>
              <w:t>服务对象满意度</w:t>
            </w:r>
          </w:p>
        </w:tc>
        <w:tc>
          <w:tcPr>
            <w:tcW w:w="1781"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服务对象满意度≥85%</w:t>
            </w:r>
          </w:p>
        </w:tc>
        <w:tc>
          <w:tcPr>
            <w:tcW w:w="1744"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满意度85%</w:t>
            </w:r>
          </w:p>
        </w:tc>
        <w:tc>
          <w:tcPr>
            <w:tcW w:w="1444" w:type="dxa"/>
            <w:noWrap/>
            <w:vAlign w:val="center"/>
          </w:tcPr>
          <w:p>
            <w:pPr>
              <w:widowControl/>
              <w:spacing w:line="240" w:lineRule="exact"/>
              <w:jc w:val="left"/>
              <w:rPr>
                <w:color w:val="000000"/>
                <w:kern w:val="0"/>
                <w:szCs w:val="21"/>
              </w:rPr>
            </w:pPr>
            <w:r>
              <w:rPr>
                <w:rFonts w:hint="eastAsia"/>
                <w:color w:val="000000"/>
                <w:kern w:val="0"/>
                <w:szCs w:val="21"/>
                <w:lang w:val="en-US" w:eastAsia="zh-CN"/>
              </w:rPr>
              <w:t>无</w:t>
            </w:r>
            <w:r>
              <w:rPr>
                <w:rFonts w:hint="eastAsia"/>
                <w:color w:val="000000"/>
                <w:kern w:val="0"/>
                <w:szCs w:val="21"/>
              </w:rPr>
              <w:t>偏差</w:t>
            </w:r>
          </w:p>
        </w:tc>
      </w:tr>
    </w:tbl>
    <w:p>
      <w:pPr>
        <w:pStyle w:val="7"/>
        <w:rPr>
          <w:rFonts w:hint="eastAsia" w:ascii="方正黑体简体" w:hAnsi="方正黑体简体" w:eastAsia="方正黑体简体" w:cs="方正黑体简体"/>
          <w:sz w:val="33"/>
          <w:szCs w:val="33"/>
          <w:lang w:val="en-US" w:eastAsia="zh-CN"/>
        </w:rPr>
      </w:pPr>
      <w:r>
        <w:rPr>
          <w:rFonts w:hint="eastAsia" w:ascii="方正黑体简体" w:hAnsi="方正黑体简体" w:eastAsia="方正黑体简体" w:cs="方正黑体简体"/>
          <w:sz w:val="33"/>
          <w:szCs w:val="33"/>
          <w:lang w:val="en-US" w:eastAsia="zh-CN"/>
        </w:rPr>
        <w:t>附件4</w:t>
      </w:r>
    </w:p>
    <w:p>
      <w:pPr>
        <w:spacing w:line="58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lang w:val="en-US" w:eastAsia="zh-CN"/>
        </w:rPr>
        <w:t>2</w:t>
      </w:r>
      <w:r>
        <w:rPr>
          <w:rFonts w:hint="eastAsia" w:eastAsia="方正小标宋简体"/>
          <w:sz w:val="44"/>
          <w:szCs w:val="44"/>
        </w:rPr>
        <w:t>年乐至县项目支出绩效自评报告</w:t>
      </w:r>
    </w:p>
    <w:p>
      <w:pPr>
        <w:spacing w:line="580" w:lineRule="exact"/>
        <w:jc w:val="center"/>
        <w:rPr>
          <w:rFonts w:eastAsia="方正楷体简体"/>
          <w:b/>
          <w:sz w:val="32"/>
          <w:szCs w:val="32"/>
        </w:rPr>
      </w:pPr>
      <w:r>
        <w:rPr>
          <w:rFonts w:hint="eastAsia" w:eastAsia="方正楷体简体"/>
          <w:b/>
          <w:sz w:val="32"/>
          <w:szCs w:val="32"/>
        </w:rPr>
        <w:t>（创业担保贷款贴息</w:t>
      </w:r>
      <w:r>
        <w:rPr>
          <w:rFonts w:hint="eastAsia" w:eastAsia="方正楷体简体"/>
          <w:b/>
          <w:sz w:val="32"/>
          <w:szCs w:val="32"/>
          <w:lang w:val="en-US" w:eastAsia="zh-CN"/>
        </w:rPr>
        <w:t>奖补资金</w:t>
      </w:r>
      <w:r>
        <w:rPr>
          <w:rFonts w:hint="eastAsia" w:eastAsia="方正楷体简体"/>
          <w:b/>
          <w:sz w:val="32"/>
          <w:szCs w:val="32"/>
        </w:rPr>
        <w:t>项目）</w:t>
      </w:r>
    </w:p>
    <w:p>
      <w:pPr>
        <w:spacing w:line="580" w:lineRule="exact"/>
        <w:ind w:firstLine="640" w:firstLineChars="200"/>
        <w:rPr>
          <w:rFonts w:eastAsia="方正仿宋简体"/>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textAlignment w:val="auto"/>
        <w:outlineLvl w:val="9"/>
        <w:rPr>
          <w:rFonts w:hint="eastAsia" w:ascii="方正黑体简体" w:hAnsi="方正黑体简体" w:eastAsia="方正黑体简体" w:cs="方正黑体简体"/>
          <w:sz w:val="33"/>
          <w:szCs w:val="33"/>
        </w:rPr>
      </w:pPr>
      <w:r>
        <w:rPr>
          <w:rFonts w:hint="eastAsia" w:ascii="方正黑体简体" w:hAnsi="方正黑体简体" w:eastAsia="方正黑体简体" w:cs="方正黑体简体"/>
          <w:sz w:val="33"/>
          <w:szCs w:val="33"/>
        </w:rPr>
        <w:t>一、项目基本情况</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3" w:firstLineChars="200"/>
        <w:jc w:val="both"/>
        <w:textAlignment w:val="auto"/>
        <w:outlineLvl w:val="9"/>
        <w:rPr>
          <w:rFonts w:hint="eastAsia" w:ascii="方正楷体简体" w:hAnsi="方正楷体简体" w:eastAsia="方正楷体简体" w:cs="方正楷体简体"/>
          <w:b/>
          <w:sz w:val="33"/>
          <w:szCs w:val="33"/>
        </w:rPr>
      </w:pPr>
      <w:r>
        <w:rPr>
          <w:rFonts w:hint="eastAsia" w:ascii="方正楷体简体" w:hAnsi="方正楷体简体" w:eastAsia="方正楷体简体" w:cs="方正楷体简体"/>
          <w:b/>
          <w:sz w:val="33"/>
          <w:szCs w:val="33"/>
        </w:rPr>
        <w:t>（一）概况</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方正仿宋简体" w:hAnsi="方正仿宋简体" w:eastAsia="方正仿宋简体" w:cs="方正仿宋简体"/>
          <w:b/>
          <w:bCs w:val="0"/>
          <w:sz w:val="33"/>
          <w:szCs w:val="33"/>
        </w:rPr>
      </w:pPr>
      <w:r>
        <w:rPr>
          <w:rFonts w:hint="eastAsia" w:ascii="Times New Roman" w:hAnsi="Times New Roman" w:eastAsia="方正仿宋简体" w:cs="Times New Roman"/>
          <w:b w:val="0"/>
          <w:bCs w:val="0"/>
          <w:kern w:val="2"/>
          <w:sz w:val="33"/>
          <w:szCs w:val="33"/>
          <w:highlight w:val="none"/>
          <w:lang w:val="en-US" w:eastAsia="zh-CN" w:bidi="ar-SA"/>
        </w:rPr>
        <w:t>1.</w:t>
      </w:r>
      <w:r>
        <w:rPr>
          <w:rFonts w:hint="eastAsia" w:ascii="方正仿宋简体" w:hAnsi="方正仿宋简体" w:eastAsia="方正仿宋简体" w:cs="方正仿宋简体"/>
          <w:b/>
          <w:bCs w:val="0"/>
          <w:sz w:val="33"/>
          <w:szCs w:val="33"/>
        </w:rPr>
        <w:t>立项背景及目的</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default" w:ascii="方正仿宋简体" w:hAnsi="方正仿宋简体" w:eastAsia="方正仿宋简体" w:cs="方正仿宋简体"/>
          <w:b w:val="0"/>
          <w:bCs/>
          <w:sz w:val="33"/>
          <w:szCs w:val="33"/>
          <w:lang w:val="en-US" w:eastAsia="zh-CN"/>
        </w:rPr>
      </w:pPr>
      <w:r>
        <w:rPr>
          <w:rFonts w:hint="eastAsia" w:ascii="方正仿宋简体" w:hAnsi="方正仿宋简体" w:eastAsia="方正仿宋简体" w:cs="方正仿宋简体"/>
          <w:b w:val="0"/>
          <w:bCs/>
          <w:sz w:val="33"/>
          <w:szCs w:val="33"/>
          <w:lang w:val="en-US" w:eastAsia="zh-CN"/>
        </w:rPr>
        <w:t>支持农村金融组织体系建设，扩大农村金融服务覆盖面。支持劳动力自主创业、自谋职业，推动解决特殊困难群体的结构性就业矛盾。</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方正仿宋简体" w:hAnsi="方正仿宋简体" w:eastAsia="方正仿宋简体" w:cs="方正仿宋简体"/>
          <w:b/>
          <w:bCs w:val="0"/>
          <w:sz w:val="33"/>
          <w:szCs w:val="33"/>
        </w:rPr>
      </w:pPr>
      <w:r>
        <w:rPr>
          <w:rFonts w:hint="eastAsia" w:ascii="Times New Roman" w:hAnsi="Times New Roman" w:eastAsia="方正仿宋简体" w:cs="Times New Roman"/>
          <w:b w:val="0"/>
          <w:bCs w:val="0"/>
          <w:kern w:val="2"/>
          <w:sz w:val="33"/>
          <w:szCs w:val="33"/>
          <w:highlight w:val="none"/>
          <w:lang w:val="en-US" w:eastAsia="zh-CN" w:bidi="ar-SA"/>
        </w:rPr>
        <w:t>2.</w:t>
      </w:r>
      <w:r>
        <w:rPr>
          <w:rFonts w:hint="eastAsia" w:ascii="方正仿宋简体" w:hAnsi="方正仿宋简体" w:eastAsia="方正仿宋简体" w:cs="方正仿宋简体"/>
          <w:b/>
          <w:bCs w:val="0"/>
          <w:sz w:val="33"/>
          <w:szCs w:val="33"/>
          <w:lang w:val="en-US" w:eastAsia="zh-CN"/>
        </w:rPr>
        <w:t>预算资</w:t>
      </w:r>
      <w:r>
        <w:rPr>
          <w:rFonts w:hint="eastAsia" w:ascii="方正仿宋简体" w:hAnsi="方正仿宋简体" w:eastAsia="方正仿宋简体" w:cs="方正仿宋简体"/>
          <w:b/>
          <w:bCs w:val="0"/>
          <w:sz w:val="33"/>
          <w:szCs w:val="33"/>
        </w:rPr>
        <w:t>金来源及使用情况</w:t>
      </w:r>
    </w:p>
    <w:p>
      <w:pPr>
        <w:spacing w:line="580" w:lineRule="exact"/>
        <w:ind w:firstLine="660" w:firstLineChars="200"/>
        <w:rPr>
          <w:rFonts w:hint="default" w:ascii="仿宋" w:hAnsi="仿宋" w:eastAsia="仿宋" w:cs="仿宋"/>
          <w:i w:val="0"/>
          <w:iCs w:val="0"/>
          <w:caps w:val="0"/>
          <w:color w:val="424242"/>
          <w:spacing w:val="0"/>
          <w:kern w:val="2"/>
          <w:sz w:val="32"/>
          <w:szCs w:val="32"/>
          <w:shd w:val="clear" w:color="auto" w:fill="FFFFFF"/>
          <w:lang w:val="en-US" w:eastAsia="zh-CN" w:bidi="ar-SA"/>
        </w:rPr>
      </w:pPr>
      <w:r>
        <w:rPr>
          <w:rFonts w:hint="eastAsia" w:ascii="方正仿宋简体" w:hAnsi="方正仿宋简体" w:eastAsia="方正仿宋简体" w:cs="方正仿宋简体"/>
          <w:b w:val="0"/>
          <w:bCs/>
          <w:sz w:val="33"/>
          <w:szCs w:val="33"/>
          <w:lang w:val="en-US" w:eastAsia="zh-CN"/>
        </w:rPr>
        <w:t>资金来源为中央、省级财政资金，申请用于开展全年创业担保贷款贴息等相关核查工作以及创业担保贷款相关政策宣传工作。</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方正仿宋简体" w:hAnsi="方正仿宋简体" w:eastAsia="方正仿宋简体" w:cs="方正仿宋简体"/>
          <w:b/>
          <w:bCs w:val="0"/>
          <w:sz w:val="33"/>
          <w:szCs w:val="33"/>
        </w:rPr>
      </w:pPr>
      <w:r>
        <w:rPr>
          <w:rFonts w:hint="eastAsia" w:ascii="Times New Roman" w:hAnsi="Times New Roman" w:eastAsia="方正仿宋简体" w:cs="Times New Roman"/>
          <w:b w:val="0"/>
          <w:bCs w:val="0"/>
          <w:kern w:val="2"/>
          <w:sz w:val="33"/>
          <w:szCs w:val="33"/>
          <w:highlight w:val="none"/>
          <w:lang w:val="en-US" w:eastAsia="zh-CN" w:bidi="ar-SA"/>
        </w:rPr>
        <w:t>3.</w:t>
      </w:r>
      <w:r>
        <w:rPr>
          <w:rFonts w:hint="eastAsia" w:ascii="方正仿宋简体" w:hAnsi="方正仿宋简体" w:eastAsia="方正仿宋简体" w:cs="方正仿宋简体"/>
          <w:b/>
          <w:bCs w:val="0"/>
          <w:sz w:val="33"/>
          <w:szCs w:val="33"/>
        </w:rPr>
        <w:t>实施情况</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default" w:ascii="方正仿宋简体" w:hAnsi="方正仿宋简体" w:eastAsia="方正仿宋简体" w:cs="方正仿宋简体"/>
          <w:b w:val="0"/>
          <w:bCs/>
          <w:sz w:val="33"/>
          <w:szCs w:val="33"/>
          <w:lang w:val="en-US" w:eastAsia="zh-CN"/>
        </w:rPr>
      </w:pPr>
      <w:r>
        <w:rPr>
          <w:rFonts w:hint="eastAsia" w:ascii="方正仿宋简体" w:hAnsi="方正仿宋简体" w:eastAsia="方正仿宋简体" w:cs="方正仿宋简体"/>
          <w:b w:val="0"/>
          <w:bCs/>
          <w:sz w:val="33"/>
          <w:szCs w:val="33"/>
          <w:lang w:val="en-US" w:eastAsia="zh-CN"/>
        </w:rPr>
        <w:t>根据全年创业担保贷款贴息等相关核查工作以及创业担保贷款相关政策宣传工作开展情况，申请资金</w:t>
      </w:r>
      <w:r>
        <w:rPr>
          <w:rFonts w:hint="eastAsia" w:ascii="Times New Roman" w:hAnsi="Times New Roman" w:eastAsia="方正仿宋简体" w:cs="Times New Roman"/>
          <w:b w:val="0"/>
          <w:bCs/>
          <w:sz w:val="33"/>
          <w:szCs w:val="33"/>
          <w:lang w:val="en-US" w:eastAsia="zh-CN"/>
        </w:rPr>
        <w:t>5.83</w:t>
      </w:r>
      <w:r>
        <w:rPr>
          <w:rFonts w:hint="eastAsia" w:ascii="方正仿宋简体" w:hAnsi="方正仿宋简体" w:eastAsia="方正仿宋简体" w:cs="方正仿宋简体"/>
          <w:b w:val="0"/>
          <w:bCs/>
          <w:sz w:val="33"/>
          <w:szCs w:val="33"/>
          <w:lang w:val="en-US" w:eastAsia="zh-CN"/>
        </w:rPr>
        <w:t>万元并据实报销。</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方正仿宋简体" w:hAnsi="方正仿宋简体" w:eastAsia="方正仿宋简体" w:cs="方正仿宋简体"/>
          <w:b/>
          <w:bCs w:val="0"/>
          <w:sz w:val="33"/>
          <w:szCs w:val="33"/>
        </w:rPr>
      </w:pPr>
      <w:r>
        <w:rPr>
          <w:rFonts w:hint="eastAsia" w:ascii="Times New Roman" w:hAnsi="Times New Roman" w:eastAsia="方正仿宋简体" w:cs="Times New Roman"/>
          <w:b w:val="0"/>
          <w:bCs w:val="0"/>
          <w:kern w:val="2"/>
          <w:sz w:val="33"/>
          <w:szCs w:val="33"/>
          <w:highlight w:val="none"/>
          <w:lang w:val="en-US" w:eastAsia="zh-CN" w:bidi="ar-SA"/>
        </w:rPr>
        <w:t>4.</w:t>
      </w:r>
      <w:r>
        <w:rPr>
          <w:rFonts w:hint="eastAsia" w:ascii="方正仿宋简体" w:hAnsi="方正仿宋简体" w:eastAsia="方正仿宋简体" w:cs="方正仿宋简体"/>
          <w:b/>
          <w:bCs w:val="0"/>
          <w:sz w:val="33"/>
          <w:szCs w:val="33"/>
        </w:rPr>
        <w:t>组织及管理</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方正仿宋简体" w:hAnsi="方正仿宋简体" w:eastAsia="方正仿宋简体" w:cs="方正仿宋简体"/>
          <w:b w:val="0"/>
          <w:bCs/>
          <w:sz w:val="33"/>
          <w:szCs w:val="33"/>
          <w:lang w:val="en-US" w:eastAsia="zh-CN"/>
        </w:rPr>
      </w:pPr>
      <w:r>
        <w:rPr>
          <w:rFonts w:hint="eastAsia" w:ascii="方正仿宋简体" w:hAnsi="方正仿宋简体" w:eastAsia="方正仿宋简体" w:cs="方正仿宋简体"/>
          <w:b w:val="0"/>
          <w:bCs/>
          <w:sz w:val="33"/>
          <w:szCs w:val="33"/>
          <w:lang w:val="en-US" w:eastAsia="zh-CN"/>
        </w:rPr>
        <w:t>由创贷相关业务工作开展人员申报相关支出，相关费用按财务程序据实报账。</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3" w:firstLineChars="200"/>
        <w:jc w:val="both"/>
        <w:textAlignment w:val="auto"/>
        <w:outlineLvl w:val="9"/>
        <w:rPr>
          <w:rFonts w:hint="eastAsia" w:ascii="方正楷体简体" w:hAnsi="方正楷体简体" w:eastAsia="方正楷体简体" w:cs="方正楷体简体"/>
          <w:b/>
          <w:sz w:val="33"/>
          <w:szCs w:val="33"/>
        </w:rPr>
      </w:pPr>
      <w:r>
        <w:rPr>
          <w:rFonts w:hint="eastAsia" w:ascii="方正楷体简体" w:hAnsi="方正楷体简体" w:eastAsia="方正楷体简体" w:cs="方正楷体简体"/>
          <w:b/>
          <w:sz w:val="33"/>
          <w:szCs w:val="33"/>
        </w:rPr>
        <w:t>（二）绩效目标</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方正仿宋简体" w:hAnsi="方正仿宋简体" w:eastAsia="方正仿宋简体" w:cs="方正仿宋简体"/>
          <w:b w:val="0"/>
          <w:bCs/>
          <w:sz w:val="33"/>
          <w:szCs w:val="33"/>
          <w:lang w:eastAsia="zh-CN"/>
        </w:rPr>
      </w:pPr>
      <w:r>
        <w:rPr>
          <w:rFonts w:hint="eastAsia" w:ascii="方正仿宋简体" w:hAnsi="方正仿宋简体" w:eastAsia="方正仿宋简体" w:cs="方正仿宋简体"/>
          <w:b w:val="0"/>
          <w:bCs/>
          <w:sz w:val="33"/>
          <w:szCs w:val="33"/>
          <w:lang w:val="en-US" w:eastAsia="zh-CN"/>
        </w:rPr>
        <w:t>支持农村金融组织体系建设，扩大农村金融服务覆盖面。支持劳动力自主创业、自谋职业，推动解决特殊困难群体的结构性就业矛盾。</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textAlignment w:val="auto"/>
        <w:outlineLvl w:val="9"/>
        <w:rPr>
          <w:rFonts w:hint="eastAsia" w:ascii="方正黑体简体" w:hAnsi="方正黑体简体" w:eastAsia="方正黑体简体" w:cs="方正黑体简体"/>
          <w:sz w:val="33"/>
          <w:szCs w:val="33"/>
        </w:rPr>
      </w:pPr>
      <w:r>
        <w:rPr>
          <w:rFonts w:hint="eastAsia" w:ascii="方正黑体简体" w:hAnsi="方正黑体简体" w:eastAsia="方正黑体简体" w:cs="方正黑体简体"/>
          <w:sz w:val="33"/>
          <w:szCs w:val="33"/>
        </w:rPr>
        <w:t>二、绩效自评工作情况</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3" w:firstLineChars="200"/>
        <w:jc w:val="both"/>
        <w:textAlignment w:val="auto"/>
        <w:outlineLvl w:val="9"/>
        <w:rPr>
          <w:rFonts w:hint="eastAsia" w:ascii="方正楷体简体" w:hAnsi="方正楷体简体" w:eastAsia="方正楷体简体" w:cs="方正楷体简体"/>
          <w:b/>
          <w:sz w:val="33"/>
          <w:szCs w:val="33"/>
        </w:rPr>
      </w:pPr>
      <w:r>
        <w:rPr>
          <w:rFonts w:hint="eastAsia" w:ascii="方正楷体简体" w:hAnsi="方正楷体简体" w:eastAsia="方正楷体简体" w:cs="方正楷体简体"/>
          <w:b/>
          <w:sz w:val="33"/>
          <w:szCs w:val="33"/>
        </w:rPr>
        <w:t>（一）自评工作组织领导</w:t>
      </w:r>
    </w:p>
    <w:p>
      <w:pPr>
        <w:spacing w:line="580" w:lineRule="exact"/>
        <w:ind w:firstLine="660" w:firstLineChars="200"/>
        <w:rPr>
          <w:rFonts w:hint="eastAsia" w:eastAsia="方正楷体简体"/>
          <w:b/>
          <w:sz w:val="32"/>
          <w:szCs w:val="32"/>
        </w:rPr>
      </w:pPr>
      <w:r>
        <w:rPr>
          <w:rFonts w:hint="eastAsia" w:ascii="方正仿宋简体" w:hAnsi="方正仿宋简体" w:eastAsia="方正仿宋简体" w:cs="方正仿宋简体"/>
          <w:b w:val="0"/>
          <w:bCs/>
          <w:sz w:val="33"/>
          <w:szCs w:val="33"/>
          <w:lang w:val="en-US" w:eastAsia="zh-CN"/>
        </w:rPr>
        <w:t>我局根据《乐至县财政支出绩效评价管理办法》（乐财规</w:t>
      </w:r>
      <w:r>
        <w:rPr>
          <w:rFonts w:hint="eastAsia" w:ascii="Times New Roman" w:hAnsi="Times New Roman" w:eastAsia="方正仿宋简体" w:cs="Times New Roman"/>
          <w:b w:val="0"/>
          <w:bCs w:val="0"/>
          <w:kern w:val="2"/>
          <w:sz w:val="33"/>
          <w:szCs w:val="33"/>
          <w:highlight w:val="none"/>
          <w:lang w:val="en-US" w:eastAsia="zh-CN" w:bidi="ar-SA"/>
        </w:rPr>
        <w:t>[2021]1</w:t>
      </w:r>
      <w:r>
        <w:rPr>
          <w:rFonts w:hint="eastAsia" w:ascii="方正仿宋简体" w:hAnsi="方正仿宋简体" w:eastAsia="方正仿宋简体" w:cs="方正仿宋简体"/>
          <w:b w:val="0"/>
          <w:bCs/>
          <w:sz w:val="33"/>
          <w:szCs w:val="33"/>
          <w:lang w:val="en-US" w:eastAsia="zh-CN"/>
        </w:rPr>
        <w:t>号）和《关于开展</w:t>
      </w:r>
      <w:r>
        <w:rPr>
          <w:rFonts w:hint="eastAsia" w:ascii="Times New Roman" w:hAnsi="Times New Roman" w:eastAsia="方正仿宋简体" w:cs="Times New Roman"/>
          <w:b w:val="0"/>
          <w:bCs w:val="0"/>
          <w:kern w:val="2"/>
          <w:sz w:val="33"/>
          <w:szCs w:val="33"/>
          <w:highlight w:val="none"/>
          <w:lang w:val="en-US" w:eastAsia="zh-CN" w:bidi="ar-SA"/>
        </w:rPr>
        <w:t>2021</w:t>
      </w:r>
      <w:r>
        <w:rPr>
          <w:rFonts w:hint="eastAsia" w:ascii="方正仿宋简体" w:hAnsi="方正仿宋简体" w:eastAsia="方正仿宋简体" w:cs="方正仿宋简体"/>
          <w:b w:val="0"/>
          <w:bCs/>
          <w:sz w:val="33"/>
          <w:szCs w:val="33"/>
          <w:lang w:val="en-US" w:eastAsia="zh-CN"/>
        </w:rPr>
        <w:t>年度财政支出绩效自评工作的通知》（乐财监督绩效</w:t>
      </w:r>
      <w:r>
        <w:rPr>
          <w:rFonts w:hint="eastAsia" w:ascii="Times New Roman" w:hAnsi="Times New Roman" w:eastAsia="方正仿宋简体" w:cs="Times New Roman"/>
          <w:b w:val="0"/>
          <w:bCs w:val="0"/>
          <w:kern w:val="2"/>
          <w:sz w:val="33"/>
          <w:szCs w:val="33"/>
          <w:highlight w:val="none"/>
          <w:lang w:val="en-US" w:eastAsia="zh-CN" w:bidi="ar-SA"/>
        </w:rPr>
        <w:t>[2022]5</w:t>
      </w:r>
      <w:r>
        <w:rPr>
          <w:rFonts w:hint="eastAsia" w:ascii="方正仿宋简体" w:hAnsi="方正仿宋简体" w:eastAsia="方正仿宋简体" w:cs="方正仿宋简体"/>
          <w:b w:val="0"/>
          <w:bCs/>
          <w:sz w:val="33"/>
          <w:szCs w:val="33"/>
          <w:lang w:val="en-US" w:eastAsia="zh-CN"/>
        </w:rPr>
        <w:t>号）文件要求，成立专门绩效评价工作小组，以保证绩效评价工作顺利开展。</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3" w:firstLineChars="200"/>
        <w:jc w:val="both"/>
        <w:textAlignment w:val="auto"/>
        <w:outlineLvl w:val="9"/>
        <w:rPr>
          <w:rFonts w:hint="eastAsia" w:ascii="方正楷体简体" w:hAnsi="方正楷体简体" w:eastAsia="方正楷体简体" w:cs="方正楷体简体"/>
          <w:b/>
          <w:sz w:val="33"/>
          <w:szCs w:val="33"/>
        </w:rPr>
      </w:pPr>
      <w:r>
        <w:rPr>
          <w:rFonts w:hint="eastAsia" w:ascii="方正楷体简体" w:hAnsi="方正楷体简体" w:eastAsia="方正楷体简体" w:cs="方正楷体简体"/>
          <w:b/>
          <w:sz w:val="33"/>
          <w:szCs w:val="33"/>
        </w:rPr>
        <w:t>（二）自评方式、方法、重点等</w:t>
      </w:r>
    </w:p>
    <w:p>
      <w:pPr>
        <w:spacing w:line="580" w:lineRule="exact"/>
        <w:ind w:firstLine="660" w:firstLineChars="200"/>
        <w:rPr>
          <w:rFonts w:hint="eastAsia" w:eastAsia="方正黑体简体"/>
          <w:sz w:val="32"/>
          <w:szCs w:val="32"/>
        </w:rPr>
      </w:pPr>
      <w:r>
        <w:rPr>
          <w:rFonts w:hint="eastAsia" w:ascii="方正仿宋简体" w:hAnsi="方正仿宋简体" w:eastAsia="方正仿宋简体" w:cs="方正仿宋简体"/>
          <w:b w:val="0"/>
          <w:bCs/>
          <w:sz w:val="33"/>
          <w:szCs w:val="33"/>
          <w:lang w:val="en-US" w:eastAsia="zh-CN"/>
        </w:rPr>
        <w:t>我局通过绩效评价工作小组讨论的方式，采用项目实施情况、项目年度总体任务、相关绩效指标任务等方面，来开展</w:t>
      </w:r>
      <w:r>
        <w:rPr>
          <w:rFonts w:hint="eastAsia" w:ascii="Times New Roman" w:hAnsi="Times New Roman" w:eastAsia="方正仿宋简体" w:cs="Times New Roman"/>
          <w:b w:val="0"/>
          <w:bCs w:val="0"/>
          <w:kern w:val="2"/>
          <w:sz w:val="33"/>
          <w:szCs w:val="33"/>
          <w:highlight w:val="none"/>
          <w:lang w:val="en-US" w:eastAsia="zh-CN" w:bidi="ar-SA"/>
        </w:rPr>
        <w:t>2022</w:t>
      </w:r>
      <w:r>
        <w:rPr>
          <w:rFonts w:hint="eastAsia" w:ascii="方正仿宋简体" w:hAnsi="方正仿宋简体" w:eastAsia="方正仿宋简体" w:cs="方正仿宋简体"/>
          <w:b w:val="0"/>
          <w:bCs/>
          <w:sz w:val="33"/>
          <w:szCs w:val="33"/>
          <w:lang w:val="en-US" w:eastAsia="zh-CN"/>
        </w:rPr>
        <w:t>年度部门项目支出绩效自评工作。</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textAlignment w:val="auto"/>
        <w:outlineLvl w:val="9"/>
        <w:rPr>
          <w:rFonts w:hint="eastAsia" w:ascii="方正黑体简体" w:hAnsi="方正黑体简体" w:eastAsia="方正黑体简体" w:cs="方正黑体简体"/>
          <w:sz w:val="33"/>
          <w:szCs w:val="33"/>
        </w:rPr>
      </w:pPr>
      <w:r>
        <w:rPr>
          <w:rFonts w:hint="eastAsia" w:ascii="方正黑体简体" w:hAnsi="方正黑体简体" w:eastAsia="方正黑体简体" w:cs="方正黑体简体"/>
          <w:sz w:val="33"/>
          <w:szCs w:val="33"/>
        </w:rPr>
        <w:t>三、评价结论</w:t>
      </w:r>
    </w:p>
    <w:p>
      <w:pPr>
        <w:pStyle w:val="7"/>
        <w:keepNext w:val="0"/>
        <w:keepLines w:val="0"/>
        <w:pageBreakBefore w:val="0"/>
        <w:widowControl w:val="0"/>
        <w:kinsoku/>
        <w:wordWrap/>
        <w:overflowPunct/>
        <w:topLinePunct w:val="0"/>
        <w:autoSpaceDE/>
        <w:autoSpaceDN/>
        <w:bidi w:val="0"/>
        <w:adjustRightInd/>
        <w:snapToGrid/>
        <w:spacing w:line="580" w:lineRule="exact"/>
        <w:ind w:firstLine="646" w:firstLineChars="196"/>
        <w:textAlignment w:val="auto"/>
        <w:rPr>
          <w:rFonts w:eastAsia="方正仿宋简体"/>
          <w:sz w:val="32"/>
          <w:szCs w:val="32"/>
        </w:rPr>
      </w:pPr>
      <w:r>
        <w:rPr>
          <w:rFonts w:hint="eastAsia" w:ascii="Times New Roman" w:hAnsi="Times New Roman" w:eastAsia="方正仿宋简体" w:cs="Times New Roman"/>
          <w:b w:val="0"/>
          <w:bCs w:val="0"/>
          <w:kern w:val="2"/>
          <w:sz w:val="33"/>
          <w:szCs w:val="33"/>
          <w:highlight w:val="none"/>
          <w:lang w:val="en-US" w:eastAsia="zh-CN" w:bidi="ar-SA"/>
        </w:rPr>
        <w:t>2022</w:t>
      </w:r>
      <w:r>
        <w:rPr>
          <w:rFonts w:hint="eastAsia" w:ascii="方正仿宋简体" w:hAnsi="方正仿宋简体" w:eastAsia="方正仿宋简体" w:cs="方正仿宋简体"/>
          <w:b w:val="0"/>
          <w:bCs/>
          <w:kern w:val="2"/>
          <w:sz w:val="33"/>
          <w:szCs w:val="33"/>
          <w:lang w:val="en-US" w:eastAsia="zh-CN" w:bidi="ar-SA"/>
        </w:rPr>
        <w:t>年我单位创业担保贷款贴息奖补资金项目支出绩效目标完成情况较好，扎实开展创贷贴息核查工作以及创贷政策宣传工作，部门项目支出绩效评价总</w:t>
      </w:r>
      <w:r>
        <w:rPr>
          <w:rFonts w:hint="eastAsia" w:ascii="方正仿宋简体" w:hAnsi="方正仿宋简体" w:eastAsia="方正仿宋简体" w:cs="方正仿宋简体"/>
          <w:b w:val="0"/>
          <w:bCs/>
          <w:kern w:val="2"/>
          <w:sz w:val="33"/>
          <w:szCs w:val="33"/>
          <w:highlight w:val="none"/>
          <w:lang w:val="en-US" w:eastAsia="zh-CN" w:bidi="ar-SA"/>
        </w:rPr>
        <w:t>分</w:t>
      </w:r>
      <w:r>
        <w:rPr>
          <w:rFonts w:hint="eastAsia" w:ascii="Times New Roman" w:hAnsi="Times New Roman" w:eastAsia="方正仿宋简体" w:cs="Times New Roman"/>
          <w:b w:val="0"/>
          <w:bCs w:val="0"/>
          <w:kern w:val="2"/>
          <w:sz w:val="33"/>
          <w:szCs w:val="33"/>
          <w:highlight w:val="none"/>
          <w:lang w:val="en-US" w:eastAsia="zh-CN" w:bidi="ar-SA"/>
        </w:rPr>
        <w:t>98.3</w:t>
      </w:r>
      <w:r>
        <w:rPr>
          <w:rFonts w:hint="eastAsia" w:ascii="方正仿宋简体" w:hAnsi="方正仿宋简体" w:eastAsia="方正仿宋简体" w:cs="方正仿宋简体"/>
          <w:b w:val="0"/>
          <w:bCs/>
          <w:kern w:val="2"/>
          <w:sz w:val="33"/>
          <w:szCs w:val="33"/>
          <w:lang w:val="en-US" w:eastAsia="zh-CN" w:bidi="ar-SA"/>
        </w:rPr>
        <w:t>分，按照综合评分结果，依据乐财规</w:t>
      </w:r>
      <w:r>
        <w:rPr>
          <w:rFonts w:hint="eastAsia" w:ascii="Times New Roman" w:hAnsi="Times New Roman" w:eastAsia="方正仿宋简体" w:cs="Times New Roman"/>
          <w:b w:val="0"/>
          <w:bCs w:val="0"/>
          <w:kern w:val="2"/>
          <w:sz w:val="33"/>
          <w:szCs w:val="33"/>
          <w:highlight w:val="none"/>
          <w:lang w:val="en-US" w:eastAsia="zh-CN" w:bidi="ar-SA"/>
        </w:rPr>
        <w:t>〔2021〕1</w:t>
      </w:r>
      <w:r>
        <w:rPr>
          <w:rFonts w:hint="eastAsia" w:ascii="方正仿宋简体" w:hAnsi="方正仿宋简体" w:eastAsia="方正仿宋简体" w:cs="方正仿宋简体"/>
          <w:b w:val="0"/>
          <w:bCs/>
          <w:kern w:val="2"/>
          <w:sz w:val="33"/>
          <w:szCs w:val="33"/>
          <w:lang w:val="en-US" w:eastAsia="zh-CN" w:bidi="ar-SA"/>
        </w:rPr>
        <w:t>号规定确定绩效等级为“优秀”。</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textAlignment w:val="auto"/>
        <w:outlineLvl w:val="9"/>
        <w:rPr>
          <w:rFonts w:hint="eastAsia" w:ascii="方正黑体简体" w:hAnsi="方正黑体简体" w:eastAsia="方正黑体简体" w:cs="方正黑体简体"/>
          <w:sz w:val="33"/>
          <w:szCs w:val="33"/>
        </w:rPr>
      </w:pPr>
      <w:r>
        <w:rPr>
          <w:rFonts w:hint="eastAsia" w:ascii="方正黑体简体" w:hAnsi="方正黑体简体" w:eastAsia="方正黑体简体" w:cs="方正黑体简体"/>
          <w:sz w:val="33"/>
          <w:szCs w:val="33"/>
        </w:rPr>
        <w:t>四、绩效分析</w:t>
      </w:r>
    </w:p>
    <w:p>
      <w:pPr>
        <w:spacing w:line="580" w:lineRule="exact"/>
        <w:ind w:firstLine="660" w:firstLineChars="200"/>
        <w:rPr>
          <w:rFonts w:eastAsia="方正仿宋简体"/>
          <w:sz w:val="32"/>
          <w:szCs w:val="32"/>
        </w:rPr>
      </w:pPr>
      <w:r>
        <w:rPr>
          <w:rFonts w:hint="eastAsia" w:ascii="Times New Roman" w:hAnsi="Times New Roman" w:eastAsia="方正仿宋简体" w:cs="Times New Roman"/>
          <w:b w:val="0"/>
          <w:bCs w:val="0"/>
          <w:kern w:val="2"/>
          <w:sz w:val="33"/>
          <w:szCs w:val="33"/>
          <w:highlight w:val="none"/>
          <w:lang w:val="en-US" w:eastAsia="zh-CN" w:bidi="ar-SA"/>
        </w:rPr>
        <w:t>2022</w:t>
      </w:r>
      <w:r>
        <w:rPr>
          <w:rFonts w:hint="eastAsia" w:ascii="方正仿宋简体" w:hAnsi="方正仿宋简体" w:eastAsia="方正仿宋简体" w:cs="方正仿宋简体"/>
          <w:b w:val="0"/>
          <w:bCs/>
          <w:sz w:val="33"/>
          <w:szCs w:val="33"/>
          <w:lang w:val="en-US" w:eastAsia="zh-CN"/>
        </w:rPr>
        <w:t>年</w:t>
      </w:r>
      <w:r>
        <w:rPr>
          <w:rFonts w:hint="eastAsia" w:ascii="方正仿宋简体" w:hAnsi="方正仿宋简体" w:eastAsia="方正仿宋简体" w:cs="方正仿宋简体"/>
          <w:b w:val="0"/>
          <w:bCs/>
          <w:kern w:val="2"/>
          <w:sz w:val="33"/>
          <w:szCs w:val="33"/>
          <w:lang w:val="en-US" w:eastAsia="zh-CN" w:bidi="ar-SA"/>
        </w:rPr>
        <w:t>创业担保贷款贴息奖补资金</w:t>
      </w:r>
      <w:r>
        <w:rPr>
          <w:rFonts w:hint="eastAsia" w:ascii="方正仿宋简体" w:hAnsi="方正仿宋简体" w:eastAsia="方正仿宋简体" w:cs="方正仿宋简体"/>
          <w:b w:val="0"/>
          <w:bCs/>
          <w:sz w:val="33"/>
          <w:szCs w:val="33"/>
          <w:lang w:val="en-US" w:eastAsia="zh-CN"/>
        </w:rPr>
        <w:t>项目支出绩效目标均较好完成，支持劳动力自主创业、自谋职业，</w:t>
      </w:r>
      <w:r>
        <w:rPr>
          <w:rFonts w:hint="eastAsia" w:ascii="方正仿宋简体" w:hAnsi="方正仿宋简体" w:eastAsia="方正仿宋简体" w:cs="方正仿宋简体"/>
          <w:b w:val="0"/>
          <w:bCs/>
          <w:kern w:val="2"/>
          <w:sz w:val="33"/>
          <w:szCs w:val="33"/>
          <w:lang w:val="en-US" w:eastAsia="zh-CN" w:bidi="ar-SA"/>
        </w:rPr>
        <w:t>切实</w:t>
      </w:r>
      <w:r>
        <w:rPr>
          <w:rFonts w:hint="eastAsia" w:ascii="方正仿宋简体" w:hAnsi="方正仿宋简体" w:eastAsia="方正仿宋简体" w:cs="方正仿宋简体"/>
          <w:b w:val="0"/>
          <w:bCs/>
          <w:sz w:val="33"/>
          <w:szCs w:val="33"/>
          <w:lang w:val="en-US" w:eastAsia="zh-CN"/>
        </w:rPr>
        <w:t>推动解决特殊困难群体的结构性就业矛盾</w:t>
      </w:r>
      <w:r>
        <w:rPr>
          <w:rFonts w:hint="eastAsia" w:ascii="方正仿宋简体" w:hAnsi="方正仿宋简体" w:eastAsia="方正仿宋简体" w:cs="方正仿宋简体"/>
          <w:b w:val="0"/>
          <w:bCs/>
          <w:sz w:val="33"/>
          <w:szCs w:val="33"/>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textAlignment w:val="auto"/>
        <w:outlineLvl w:val="9"/>
        <w:rPr>
          <w:rFonts w:hint="eastAsia" w:ascii="方正黑体简体" w:hAnsi="方正黑体简体" w:eastAsia="方正黑体简体" w:cs="方正黑体简体"/>
          <w:sz w:val="33"/>
          <w:szCs w:val="33"/>
        </w:rPr>
      </w:pPr>
      <w:r>
        <w:rPr>
          <w:rFonts w:hint="eastAsia" w:ascii="方正黑体简体" w:hAnsi="方正黑体简体" w:eastAsia="方正黑体简体" w:cs="方正黑体简体"/>
          <w:sz w:val="33"/>
          <w:szCs w:val="33"/>
        </w:rPr>
        <w:t>五、主要经验及做法、存在的问题和建议</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3" w:firstLineChars="200"/>
        <w:jc w:val="both"/>
        <w:textAlignment w:val="auto"/>
        <w:outlineLvl w:val="9"/>
        <w:rPr>
          <w:rFonts w:hint="eastAsia" w:ascii="方正楷体简体" w:hAnsi="方正楷体简体" w:eastAsia="方正楷体简体" w:cs="方正楷体简体"/>
          <w:b/>
          <w:sz w:val="33"/>
          <w:szCs w:val="33"/>
        </w:rPr>
      </w:pPr>
      <w:r>
        <w:rPr>
          <w:rFonts w:hint="eastAsia" w:ascii="方正楷体简体" w:hAnsi="方正楷体简体" w:eastAsia="方正楷体简体" w:cs="方正楷体简体"/>
          <w:b/>
          <w:sz w:val="33"/>
          <w:szCs w:val="33"/>
        </w:rPr>
        <w:t>（一）主要经验及做法</w:t>
      </w:r>
    </w:p>
    <w:p>
      <w:pPr>
        <w:pStyle w:val="7"/>
        <w:keepNext w:val="0"/>
        <w:keepLines w:val="0"/>
        <w:pageBreakBefore w:val="0"/>
        <w:widowControl w:val="0"/>
        <w:kinsoku/>
        <w:wordWrap/>
        <w:overflowPunct/>
        <w:topLinePunct w:val="0"/>
        <w:autoSpaceDE/>
        <w:autoSpaceDN/>
        <w:bidi w:val="0"/>
        <w:adjustRightInd/>
        <w:snapToGrid/>
        <w:spacing w:line="580" w:lineRule="exact"/>
        <w:ind w:firstLine="646" w:firstLineChars="196"/>
        <w:textAlignment w:val="auto"/>
        <w:rPr>
          <w:rFonts w:hint="eastAsia" w:ascii="仿宋" w:hAnsi="仿宋" w:eastAsia="仿宋" w:cs="仿宋"/>
          <w:i w:val="0"/>
          <w:iCs w:val="0"/>
          <w:caps w:val="0"/>
          <w:color w:val="424242"/>
          <w:spacing w:val="0"/>
          <w:kern w:val="2"/>
          <w:sz w:val="32"/>
          <w:szCs w:val="32"/>
          <w:shd w:val="clear" w:color="auto" w:fill="FFFFFF"/>
          <w:lang w:val="en-US" w:eastAsia="zh-CN" w:bidi="ar-SA"/>
        </w:rPr>
      </w:pPr>
      <w:r>
        <w:rPr>
          <w:rFonts w:hint="eastAsia" w:ascii="Times New Roman" w:hAnsi="Times New Roman" w:eastAsia="方正仿宋简体" w:cs="Times New Roman"/>
          <w:b w:val="0"/>
          <w:bCs w:val="0"/>
          <w:kern w:val="2"/>
          <w:sz w:val="33"/>
          <w:szCs w:val="33"/>
          <w:highlight w:val="none"/>
          <w:lang w:val="en-US" w:eastAsia="zh-CN" w:bidi="ar-SA"/>
        </w:rPr>
        <w:t>1.</w:t>
      </w:r>
      <w:r>
        <w:rPr>
          <w:rFonts w:hint="eastAsia" w:ascii="方正仿宋简体" w:hAnsi="方正仿宋简体" w:eastAsia="方正仿宋简体" w:cs="方正仿宋简体"/>
          <w:b w:val="0"/>
          <w:bCs/>
          <w:kern w:val="2"/>
          <w:sz w:val="33"/>
          <w:szCs w:val="33"/>
          <w:lang w:val="en-US" w:eastAsia="zh-CN" w:bidi="ar-SA"/>
        </w:rPr>
        <w:t>成立项目小组，分工明确、落实责任，确保各项项目指标顺利完成。</w:t>
      </w:r>
    </w:p>
    <w:p>
      <w:pPr>
        <w:pStyle w:val="7"/>
        <w:keepNext w:val="0"/>
        <w:keepLines w:val="0"/>
        <w:pageBreakBefore w:val="0"/>
        <w:widowControl w:val="0"/>
        <w:kinsoku/>
        <w:wordWrap/>
        <w:overflowPunct/>
        <w:topLinePunct w:val="0"/>
        <w:autoSpaceDE/>
        <w:autoSpaceDN/>
        <w:bidi w:val="0"/>
        <w:adjustRightInd/>
        <w:snapToGrid/>
        <w:spacing w:line="580" w:lineRule="exact"/>
        <w:ind w:firstLine="646" w:firstLineChars="196"/>
        <w:textAlignment w:val="auto"/>
        <w:rPr>
          <w:rFonts w:hint="eastAsia" w:eastAsia="方正楷体简体"/>
          <w:b/>
          <w:sz w:val="32"/>
          <w:szCs w:val="32"/>
        </w:rPr>
      </w:pPr>
      <w:r>
        <w:rPr>
          <w:rFonts w:hint="eastAsia" w:ascii="Times New Roman" w:hAnsi="Times New Roman" w:eastAsia="方正仿宋简体" w:cs="Times New Roman"/>
          <w:b w:val="0"/>
          <w:bCs w:val="0"/>
          <w:kern w:val="2"/>
          <w:sz w:val="33"/>
          <w:szCs w:val="33"/>
          <w:highlight w:val="none"/>
          <w:lang w:val="en-US" w:eastAsia="zh-CN" w:bidi="ar-SA"/>
        </w:rPr>
        <w:t>2.</w:t>
      </w:r>
      <w:r>
        <w:rPr>
          <w:rFonts w:hint="eastAsia" w:ascii="方正仿宋简体" w:hAnsi="方正仿宋简体" w:eastAsia="方正仿宋简体" w:cs="方正仿宋简体"/>
          <w:b w:val="0"/>
          <w:bCs/>
          <w:kern w:val="2"/>
          <w:sz w:val="33"/>
          <w:szCs w:val="33"/>
          <w:lang w:val="en-US" w:eastAsia="zh-CN" w:bidi="ar-SA"/>
        </w:rPr>
        <w:t>严格按照资金管理制度及财务管理制度实施，本着厉行节约的原则，加强资金管理和监督，确保专款专用。</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3" w:firstLineChars="200"/>
        <w:jc w:val="both"/>
        <w:textAlignment w:val="auto"/>
        <w:outlineLvl w:val="9"/>
        <w:rPr>
          <w:rFonts w:hint="eastAsia" w:ascii="方正楷体简体" w:hAnsi="方正楷体简体" w:eastAsia="方正楷体简体" w:cs="方正楷体简体"/>
          <w:b/>
          <w:sz w:val="33"/>
          <w:szCs w:val="33"/>
        </w:rPr>
      </w:pPr>
      <w:r>
        <w:rPr>
          <w:rFonts w:hint="eastAsia" w:ascii="方正楷体简体" w:hAnsi="方正楷体简体" w:eastAsia="方正楷体简体" w:cs="方正楷体简体"/>
          <w:b/>
          <w:sz w:val="33"/>
          <w:szCs w:val="33"/>
        </w:rPr>
        <w:t>（二）存在的问题</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方正仿宋简体" w:hAnsi="方正仿宋简体" w:eastAsia="方正仿宋简体" w:cs="方正仿宋简体"/>
          <w:b w:val="0"/>
          <w:bCs/>
          <w:sz w:val="33"/>
          <w:szCs w:val="33"/>
          <w:lang w:eastAsia="zh-CN"/>
        </w:rPr>
      </w:pPr>
      <w:r>
        <w:rPr>
          <w:rFonts w:hint="eastAsia" w:ascii="方正仿宋简体" w:hAnsi="方正仿宋简体" w:eastAsia="方正仿宋简体" w:cs="方正仿宋简体"/>
          <w:b w:val="0"/>
          <w:bCs/>
          <w:sz w:val="33"/>
          <w:szCs w:val="33"/>
          <w:lang w:val="en-US" w:eastAsia="zh-CN"/>
        </w:rPr>
        <w:t>无。</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3" w:firstLineChars="200"/>
        <w:jc w:val="both"/>
        <w:textAlignment w:val="auto"/>
        <w:outlineLvl w:val="9"/>
        <w:rPr>
          <w:rFonts w:hint="eastAsia" w:ascii="方正楷体简体" w:hAnsi="方正楷体简体" w:eastAsia="方正楷体简体" w:cs="方正楷体简体"/>
          <w:b/>
          <w:sz w:val="33"/>
          <w:szCs w:val="33"/>
        </w:rPr>
      </w:pPr>
      <w:r>
        <w:rPr>
          <w:rFonts w:hint="eastAsia" w:ascii="方正楷体简体" w:hAnsi="方正楷体简体" w:eastAsia="方正楷体简体" w:cs="方正楷体简体"/>
          <w:b/>
          <w:sz w:val="33"/>
          <w:szCs w:val="33"/>
        </w:rPr>
        <w:t>（三）建议和改进措施</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方正仿宋简体" w:hAnsi="方正仿宋简体" w:eastAsia="方正仿宋简体" w:cs="方正仿宋简体"/>
          <w:b w:val="0"/>
          <w:bCs/>
          <w:sz w:val="33"/>
          <w:szCs w:val="33"/>
          <w:lang w:val="en-US" w:eastAsia="zh-CN"/>
        </w:rPr>
      </w:pPr>
      <w:r>
        <w:rPr>
          <w:rFonts w:hint="eastAsia" w:ascii="方正仿宋简体" w:hAnsi="方正仿宋简体" w:eastAsia="方正仿宋简体" w:cs="方正仿宋简体"/>
          <w:b w:val="0"/>
          <w:bCs/>
          <w:sz w:val="33"/>
          <w:szCs w:val="33"/>
          <w:lang w:val="en-US" w:eastAsia="zh-CN"/>
        </w:rPr>
        <w:t>加强创业担保贷款贴息相关业务核查力度，确保贴息资金安全性以及有效性。</w:t>
      </w:r>
    </w:p>
    <w:p>
      <w:pPr>
        <w:spacing w:line="580" w:lineRule="exact"/>
        <w:ind w:firstLine="640" w:firstLineChars="200"/>
        <w:rPr>
          <w:rFonts w:hint="eastAsia" w:ascii="仿宋" w:hAnsi="仿宋" w:eastAsia="仿宋" w:cs="仿宋"/>
          <w:i w:val="0"/>
          <w:iCs w:val="0"/>
          <w:caps w:val="0"/>
          <w:color w:val="424242"/>
          <w:spacing w:val="0"/>
          <w:kern w:val="2"/>
          <w:sz w:val="32"/>
          <w:szCs w:val="32"/>
          <w:shd w:val="clear" w:color="auto" w:fill="FFFFFF"/>
          <w:lang w:val="en-US" w:eastAsia="zh-CN" w:bidi="ar-SA"/>
        </w:rPr>
      </w:pPr>
    </w:p>
    <w:p>
      <w:pPr>
        <w:spacing w:line="580" w:lineRule="exact"/>
        <w:ind w:firstLine="660" w:firstLineChars="200"/>
        <w:rPr>
          <w:rFonts w:eastAsia="方正仿宋简体"/>
          <w:sz w:val="32"/>
          <w:szCs w:val="32"/>
        </w:rPr>
      </w:pPr>
      <w:r>
        <w:rPr>
          <w:rFonts w:hint="eastAsia" w:ascii="方正仿宋简体" w:hAnsi="方正仿宋简体" w:eastAsia="方正仿宋简体" w:cs="方正仿宋简体"/>
          <w:b w:val="0"/>
          <w:bCs/>
          <w:sz w:val="33"/>
          <w:szCs w:val="33"/>
          <w:lang w:eastAsia="zh-CN"/>
        </w:rPr>
        <w:t>附件：</w:t>
      </w:r>
      <w:r>
        <w:rPr>
          <w:rFonts w:hint="eastAsia" w:ascii="Times New Roman" w:hAnsi="Times New Roman" w:eastAsia="方正仿宋简体" w:cs="Times New Roman"/>
          <w:b w:val="0"/>
          <w:bCs w:val="0"/>
          <w:kern w:val="2"/>
          <w:sz w:val="33"/>
          <w:szCs w:val="33"/>
          <w:highlight w:val="none"/>
          <w:lang w:val="en-US" w:eastAsia="zh-CN" w:bidi="ar-SA"/>
        </w:rPr>
        <w:t>4</w:t>
      </w:r>
      <w:r>
        <w:rPr>
          <w:rFonts w:hint="eastAsia" w:ascii="Times New Roman" w:hAnsi="Times New Roman" w:eastAsia="方正仿宋简体" w:cs="Times New Roman"/>
          <w:b w:val="0"/>
          <w:bCs w:val="0"/>
          <w:kern w:val="2"/>
          <w:sz w:val="33"/>
          <w:szCs w:val="33"/>
          <w:highlight w:val="none"/>
          <w:lang w:val="en-US" w:eastAsia="zh-CN" w:bidi="ar-SA"/>
        </w:rPr>
        <w:t>-1.2022</w:t>
      </w:r>
      <w:r>
        <w:rPr>
          <w:rFonts w:hint="eastAsia" w:ascii="方正仿宋简体" w:hAnsi="方正仿宋简体" w:eastAsia="方正仿宋简体" w:cs="方正仿宋简体"/>
          <w:b w:val="0"/>
          <w:bCs/>
          <w:sz w:val="33"/>
          <w:szCs w:val="33"/>
          <w:lang w:eastAsia="zh-CN"/>
        </w:rPr>
        <w:t>年度乐至县项目支出绩效自评计分表</w:t>
      </w:r>
    </w:p>
    <w:p>
      <w:pPr>
        <w:spacing w:line="580" w:lineRule="exact"/>
        <w:ind w:firstLine="1650" w:firstLineChars="500"/>
        <w:rPr>
          <w:rFonts w:eastAsia="方正仿宋简体"/>
          <w:sz w:val="32"/>
          <w:szCs w:val="32"/>
        </w:rPr>
      </w:pPr>
      <w:r>
        <w:rPr>
          <w:rFonts w:hint="eastAsia" w:ascii="Times New Roman" w:hAnsi="Times New Roman" w:eastAsia="方正仿宋简体" w:cs="Times New Roman"/>
          <w:b w:val="0"/>
          <w:bCs w:val="0"/>
          <w:kern w:val="2"/>
          <w:sz w:val="33"/>
          <w:szCs w:val="33"/>
          <w:highlight w:val="none"/>
          <w:lang w:val="en-US" w:eastAsia="zh-CN" w:bidi="ar-SA"/>
        </w:rPr>
        <w:t>4-2.2022</w:t>
      </w:r>
      <w:r>
        <w:rPr>
          <w:rFonts w:hint="eastAsia" w:ascii="方正仿宋简体" w:hAnsi="方正仿宋简体" w:eastAsia="方正仿宋简体" w:cs="方正仿宋简体"/>
          <w:b w:val="0"/>
          <w:bCs/>
          <w:sz w:val="33"/>
          <w:szCs w:val="33"/>
          <w:lang w:eastAsia="zh-CN"/>
        </w:rPr>
        <w:t>年度乐至县项目支出绩效目标完成情况表</w:t>
      </w:r>
    </w:p>
    <w:p>
      <w:pPr>
        <w:spacing w:line="620" w:lineRule="exact"/>
        <w:ind w:left="1917" w:leftChars="760" w:hanging="321" w:hangingChars="100"/>
        <w:jc w:val="left"/>
        <w:rPr>
          <w:rFonts w:ascii="宋体" w:hAnsi="宋体" w:eastAsia="方正仿宋简体"/>
          <w:b/>
          <w:sz w:val="32"/>
          <w:szCs w:val="32"/>
        </w:rPr>
      </w:pPr>
    </w:p>
    <w:p>
      <w:pPr>
        <w:spacing w:line="620" w:lineRule="exact"/>
        <w:jc w:val="left"/>
        <w:rPr>
          <w:rFonts w:hint="eastAsia" w:eastAsia="方正黑体简体"/>
          <w:bCs/>
          <w:kern w:val="0"/>
          <w:sz w:val="32"/>
          <w:szCs w:val="32"/>
        </w:rPr>
      </w:pPr>
    </w:p>
    <w:p>
      <w:pPr>
        <w:spacing w:line="620" w:lineRule="exact"/>
        <w:jc w:val="left"/>
        <w:rPr>
          <w:rFonts w:hint="eastAsia" w:eastAsia="方正黑体简体"/>
          <w:bCs/>
          <w:kern w:val="0"/>
          <w:sz w:val="32"/>
          <w:szCs w:val="32"/>
        </w:rPr>
      </w:pPr>
    </w:p>
    <w:p>
      <w:pPr>
        <w:spacing w:line="620" w:lineRule="exact"/>
        <w:jc w:val="left"/>
        <w:rPr>
          <w:rFonts w:hint="eastAsia" w:eastAsia="方正黑体简体"/>
          <w:bCs/>
          <w:kern w:val="0"/>
          <w:sz w:val="32"/>
          <w:szCs w:val="32"/>
        </w:rPr>
      </w:pPr>
    </w:p>
    <w:p>
      <w:pPr>
        <w:spacing w:line="620" w:lineRule="exact"/>
        <w:jc w:val="left"/>
        <w:rPr>
          <w:rFonts w:hint="eastAsia" w:eastAsia="方正黑体简体"/>
          <w:bCs/>
          <w:kern w:val="0"/>
          <w:sz w:val="32"/>
          <w:szCs w:val="32"/>
        </w:rPr>
      </w:pPr>
    </w:p>
    <w:p>
      <w:pPr>
        <w:spacing w:line="620" w:lineRule="exact"/>
        <w:jc w:val="left"/>
        <w:rPr>
          <w:rFonts w:hint="eastAsia" w:eastAsia="方正黑体简体"/>
          <w:bCs/>
          <w:kern w:val="0"/>
          <w:sz w:val="32"/>
          <w:szCs w:val="32"/>
        </w:rPr>
      </w:pPr>
    </w:p>
    <w:p>
      <w:pPr>
        <w:spacing w:line="620" w:lineRule="exact"/>
        <w:jc w:val="left"/>
        <w:rPr>
          <w:rFonts w:hint="eastAsia" w:eastAsia="方正黑体简体"/>
          <w:bCs/>
          <w:kern w:val="0"/>
          <w:sz w:val="32"/>
          <w:szCs w:val="32"/>
        </w:rPr>
      </w:pPr>
    </w:p>
    <w:p>
      <w:pPr>
        <w:spacing w:line="620" w:lineRule="exact"/>
        <w:jc w:val="left"/>
        <w:rPr>
          <w:rFonts w:eastAsia="方正黑体简体"/>
          <w:bCs/>
          <w:kern w:val="0"/>
          <w:sz w:val="32"/>
          <w:szCs w:val="32"/>
        </w:rPr>
      </w:pPr>
      <w:r>
        <w:rPr>
          <w:rFonts w:hint="eastAsia" w:eastAsia="方正黑体简体"/>
          <w:bCs/>
          <w:kern w:val="0"/>
          <w:sz w:val="32"/>
          <w:szCs w:val="32"/>
        </w:rPr>
        <w:t>附件</w:t>
      </w:r>
      <w:r>
        <w:rPr>
          <w:rFonts w:hint="eastAsia" w:eastAsia="方正黑体简体"/>
          <w:bCs/>
          <w:kern w:val="0"/>
          <w:sz w:val="32"/>
          <w:szCs w:val="32"/>
          <w:lang w:val="en-US" w:eastAsia="zh-CN"/>
        </w:rPr>
        <w:t>4-</w:t>
      </w:r>
      <w:r>
        <w:rPr>
          <w:rFonts w:eastAsia="方正黑体简体"/>
          <w:bCs/>
          <w:kern w:val="0"/>
          <w:sz w:val="32"/>
          <w:szCs w:val="32"/>
        </w:rPr>
        <w:t>1</w:t>
      </w:r>
    </w:p>
    <w:p>
      <w:pPr>
        <w:spacing w:line="620" w:lineRule="exact"/>
        <w:jc w:val="center"/>
        <w:rPr>
          <w:rFonts w:eastAsia="方正小标宋简体"/>
          <w:bCs/>
          <w:kern w:val="0"/>
          <w:sz w:val="44"/>
          <w:szCs w:val="44"/>
        </w:rPr>
      </w:pPr>
      <w:r>
        <w:rPr>
          <w:rFonts w:eastAsia="方正小标宋简体"/>
          <w:bCs/>
          <w:kern w:val="0"/>
          <w:sz w:val="44"/>
          <w:szCs w:val="44"/>
        </w:rPr>
        <w:t>202</w:t>
      </w:r>
      <w:r>
        <w:rPr>
          <w:rFonts w:hint="eastAsia" w:eastAsia="方正小标宋简体"/>
          <w:bCs/>
          <w:kern w:val="0"/>
          <w:sz w:val="44"/>
          <w:szCs w:val="44"/>
          <w:lang w:val="en-US" w:eastAsia="zh-CN"/>
        </w:rPr>
        <w:t>2</w:t>
      </w:r>
      <w:r>
        <w:rPr>
          <w:rFonts w:hint="eastAsia" w:eastAsia="方正小标宋简体"/>
          <w:bCs/>
          <w:kern w:val="0"/>
          <w:sz w:val="44"/>
          <w:szCs w:val="44"/>
        </w:rPr>
        <w:t>年度乐至县项目支出绩效自评计分表</w:t>
      </w:r>
    </w:p>
    <w:p>
      <w:pPr>
        <w:spacing w:line="620" w:lineRule="exact"/>
        <w:jc w:val="center"/>
        <w:rPr>
          <w:rFonts w:eastAsia="方正楷体简体"/>
          <w:b/>
          <w:bCs/>
          <w:kern w:val="0"/>
          <w:sz w:val="32"/>
          <w:szCs w:val="32"/>
        </w:rPr>
      </w:pPr>
      <w:r>
        <w:rPr>
          <w:rFonts w:hint="eastAsia" w:eastAsia="方正楷体简体"/>
          <w:b/>
          <w:bCs/>
          <w:kern w:val="0"/>
          <w:sz w:val="32"/>
          <w:szCs w:val="32"/>
        </w:rPr>
        <w:t>（创业担保贷款贴息</w:t>
      </w:r>
      <w:r>
        <w:rPr>
          <w:rFonts w:hint="eastAsia" w:eastAsia="方正楷体简体"/>
          <w:b/>
          <w:bCs/>
          <w:kern w:val="0"/>
          <w:sz w:val="32"/>
          <w:szCs w:val="32"/>
          <w:lang w:val="en-US" w:eastAsia="zh-CN"/>
        </w:rPr>
        <w:t>奖补资金</w:t>
      </w:r>
      <w:r>
        <w:rPr>
          <w:rFonts w:hint="eastAsia" w:eastAsia="方正楷体简体"/>
          <w:b/>
          <w:bCs/>
          <w:kern w:val="0"/>
          <w:sz w:val="32"/>
          <w:szCs w:val="32"/>
        </w:rPr>
        <w:t>项目）</w:t>
      </w:r>
    </w:p>
    <w:p>
      <w:pPr>
        <w:spacing w:line="620" w:lineRule="exact"/>
        <w:rPr>
          <w:rFonts w:hint="eastAsia" w:eastAsia="宋体"/>
          <w:sz w:val="24"/>
          <w:lang w:val="en-US" w:eastAsia="zh-CN"/>
        </w:rPr>
      </w:pPr>
      <w:r>
        <w:rPr>
          <w:rFonts w:hint="eastAsia"/>
          <w:bCs/>
          <w:kern w:val="0"/>
          <w:sz w:val="24"/>
        </w:rPr>
        <w:t>预算单位名称：</w:t>
      </w:r>
      <w:r>
        <w:rPr>
          <w:rFonts w:hint="eastAsia"/>
          <w:bCs/>
          <w:kern w:val="0"/>
          <w:sz w:val="24"/>
          <w:lang w:val="en-US" w:eastAsia="zh-CN"/>
        </w:rPr>
        <w:t>乐至县就业服务管理局</w:t>
      </w:r>
      <w:r>
        <w:rPr>
          <w:bCs/>
          <w:kern w:val="0"/>
          <w:sz w:val="24"/>
        </w:rPr>
        <w:t xml:space="preserve">  </w:t>
      </w:r>
      <w:r>
        <w:rPr>
          <w:rFonts w:hint="eastAsia"/>
          <w:bCs/>
          <w:kern w:val="0"/>
          <w:sz w:val="24"/>
        </w:rPr>
        <w:t>预算单位编码：</w:t>
      </w:r>
      <w:r>
        <w:rPr>
          <w:rFonts w:hint="eastAsia"/>
          <w:bCs/>
          <w:kern w:val="0"/>
          <w:sz w:val="24"/>
          <w:lang w:val="en-US" w:eastAsia="zh-CN"/>
        </w:rPr>
        <w:t>167001</w:t>
      </w:r>
      <w:r>
        <w:rPr>
          <w:bCs/>
          <w:kern w:val="0"/>
          <w:sz w:val="24"/>
        </w:rPr>
        <w:t xml:space="preserve">  </w:t>
      </w:r>
      <w:r>
        <w:rPr>
          <w:rFonts w:hint="eastAsia"/>
          <w:bCs/>
          <w:kern w:val="0"/>
          <w:sz w:val="24"/>
        </w:rPr>
        <w:t>自评等级：</w:t>
      </w:r>
      <w:r>
        <w:rPr>
          <w:rFonts w:hint="eastAsia"/>
          <w:bCs/>
          <w:kern w:val="0"/>
          <w:sz w:val="24"/>
          <w:lang w:val="en-US" w:eastAsia="zh-CN"/>
        </w:rPr>
        <w:t>优秀</w:t>
      </w:r>
    </w:p>
    <w:tbl>
      <w:tblPr>
        <w:tblStyle w:val="16"/>
        <w:tblW w:w="5692"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609"/>
        <w:gridCol w:w="581"/>
        <w:gridCol w:w="637"/>
        <w:gridCol w:w="2067"/>
        <w:gridCol w:w="3505"/>
        <w:gridCol w:w="582"/>
        <w:gridCol w:w="22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296"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一级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28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二级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310"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三级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1007"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1707"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28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w:t>
            </w:r>
          </w:p>
          <w:p>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1110"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296"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28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310" w:type="pct"/>
            <w:shd w:val="clear" w:color="auto" w:fill="FFFFFF"/>
            <w:noWrap w:val="0"/>
            <w:vAlign w:val="center"/>
          </w:tcPr>
          <w:p>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1007" w:type="pct"/>
            <w:shd w:val="clear" w:color="auto" w:fill="FFFFFF"/>
            <w:noWrap w:val="0"/>
            <w:vAlign w:val="center"/>
          </w:tcPr>
          <w:p>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1707" w:type="pct"/>
            <w:shd w:val="clear" w:color="auto" w:fill="FFFFFF"/>
            <w:noWrap w:val="0"/>
            <w:vAlign w:val="center"/>
          </w:tcPr>
          <w:p>
            <w:pPr>
              <w:widowControl/>
              <w:spacing w:line="24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28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1110" w:type="pct"/>
            <w:noWrap/>
            <w:vAlign w:val="center"/>
          </w:tcPr>
          <w:p>
            <w:pPr>
              <w:widowControl/>
              <w:spacing w:line="240" w:lineRule="exact"/>
              <w:jc w:val="left"/>
              <w:rPr>
                <w:kern w:val="0"/>
                <w:szCs w:val="21"/>
              </w:rPr>
            </w:pPr>
            <w:r>
              <w:rPr>
                <w:rFonts w:hint="eastAsia"/>
                <w:kern w:val="0"/>
                <w:szCs w:val="21"/>
              </w:rPr>
              <w:t>项目是按照规定的程序申请设立；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296" w:type="pct"/>
            <w:vMerge w:val="continue"/>
            <w:shd w:val="clear" w:color="auto" w:fill="auto"/>
            <w:noWrap w:val="0"/>
            <w:vAlign w:val="center"/>
          </w:tcPr>
          <w:p>
            <w:pPr>
              <w:widowControl/>
              <w:spacing w:line="240" w:lineRule="exact"/>
              <w:jc w:val="left"/>
              <w:rPr>
                <w:kern w:val="0"/>
                <w:szCs w:val="21"/>
              </w:rPr>
            </w:pPr>
          </w:p>
        </w:tc>
        <w:tc>
          <w:tcPr>
            <w:tcW w:w="283" w:type="pct"/>
            <w:vMerge w:val="continue"/>
            <w:shd w:val="clear" w:color="auto" w:fill="auto"/>
            <w:noWrap w:val="0"/>
            <w:vAlign w:val="center"/>
          </w:tcPr>
          <w:p>
            <w:pPr>
              <w:widowControl/>
              <w:spacing w:line="240" w:lineRule="exact"/>
              <w:jc w:val="left"/>
              <w:rPr>
                <w:kern w:val="0"/>
                <w:szCs w:val="21"/>
              </w:rPr>
            </w:pPr>
          </w:p>
        </w:tc>
        <w:tc>
          <w:tcPr>
            <w:tcW w:w="310" w:type="pct"/>
            <w:shd w:val="clear" w:color="auto" w:fill="FFFFFF"/>
            <w:noWrap w:val="0"/>
            <w:vAlign w:val="center"/>
          </w:tcPr>
          <w:p>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1007" w:type="pct"/>
            <w:shd w:val="clear" w:color="auto" w:fill="FFFFFF"/>
            <w:noWrap w:val="0"/>
            <w:vAlign w:val="center"/>
          </w:tcPr>
          <w:p>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1707" w:type="pct"/>
            <w:shd w:val="clear" w:color="auto" w:fill="FFFFFF"/>
            <w:noWrap w:val="0"/>
            <w:vAlign w:val="center"/>
          </w:tcPr>
          <w:p>
            <w:pPr>
              <w:widowControl/>
              <w:spacing w:line="24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283" w:type="pct"/>
            <w:noWrap/>
            <w:vAlign w:val="center"/>
          </w:tcPr>
          <w:p>
            <w:pPr>
              <w:widowControl/>
              <w:spacing w:line="240" w:lineRule="exact"/>
              <w:jc w:val="left"/>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val="en-US" w:eastAsia="zh-CN"/>
              </w:rPr>
              <w:t>4</w:t>
            </w:r>
          </w:p>
        </w:tc>
        <w:tc>
          <w:tcPr>
            <w:tcW w:w="1110" w:type="pct"/>
            <w:noWrap/>
            <w:vAlign w:val="center"/>
          </w:tcPr>
          <w:p>
            <w:pPr>
              <w:widowControl/>
              <w:spacing w:line="240" w:lineRule="exact"/>
              <w:jc w:val="both"/>
              <w:rPr>
                <w:rFonts w:ascii="Times New Roman" w:hAnsi="Times New Roman" w:eastAsia="宋体" w:cs="Times New Roman"/>
                <w:kern w:val="0"/>
                <w:sz w:val="21"/>
                <w:szCs w:val="21"/>
                <w:lang w:val="en-US" w:eastAsia="zh-CN" w:bidi="ar-SA"/>
              </w:rPr>
            </w:pPr>
            <w:r>
              <w:rPr>
                <w:rFonts w:hint="eastAsia"/>
                <w:kern w:val="0"/>
                <w:szCs w:val="21"/>
              </w:rPr>
              <w:t>符合国家相关法律法规、国民经济发展规划和党委政府决策；与项目实施单位或委托单位职责密切相关；为促进事业发展所必需；项目预期产出效益和效果符合正常的业绩水平。</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296" w:type="pct"/>
            <w:vMerge w:val="continue"/>
            <w:shd w:val="clear" w:color="auto" w:fill="auto"/>
            <w:noWrap w:val="0"/>
            <w:vAlign w:val="center"/>
          </w:tcPr>
          <w:p>
            <w:pPr>
              <w:widowControl/>
              <w:spacing w:line="240" w:lineRule="exact"/>
              <w:jc w:val="left"/>
              <w:rPr>
                <w:kern w:val="0"/>
                <w:szCs w:val="21"/>
              </w:rPr>
            </w:pPr>
          </w:p>
        </w:tc>
        <w:tc>
          <w:tcPr>
            <w:tcW w:w="283" w:type="pct"/>
            <w:vMerge w:val="continue"/>
            <w:shd w:val="clear" w:color="auto" w:fill="auto"/>
            <w:noWrap w:val="0"/>
            <w:vAlign w:val="center"/>
          </w:tcPr>
          <w:p>
            <w:pPr>
              <w:widowControl/>
              <w:spacing w:line="240" w:lineRule="exact"/>
              <w:jc w:val="left"/>
              <w:rPr>
                <w:kern w:val="0"/>
                <w:szCs w:val="21"/>
              </w:rPr>
            </w:pPr>
          </w:p>
        </w:tc>
        <w:tc>
          <w:tcPr>
            <w:tcW w:w="310" w:type="pct"/>
            <w:shd w:val="clear" w:color="auto" w:fill="FFFFFF"/>
            <w:noWrap w:val="0"/>
            <w:vAlign w:val="center"/>
          </w:tcPr>
          <w:p>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1007" w:type="pct"/>
            <w:shd w:val="clear" w:color="auto" w:fill="FFFFFF"/>
            <w:noWrap w:val="0"/>
            <w:vAlign w:val="center"/>
          </w:tcPr>
          <w:p>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1707" w:type="pct"/>
            <w:shd w:val="clear" w:color="auto" w:fill="FFFFFF"/>
            <w:noWrap w:val="0"/>
            <w:vAlign w:val="center"/>
          </w:tcPr>
          <w:p>
            <w:pPr>
              <w:widowControl/>
              <w:spacing w:line="24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283" w:type="pct"/>
            <w:noWrap/>
            <w:vAlign w:val="center"/>
          </w:tcPr>
          <w:p>
            <w:pPr>
              <w:widowControl/>
              <w:spacing w:line="240" w:lineRule="exact"/>
              <w:jc w:val="left"/>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val="en-US" w:eastAsia="zh-CN"/>
              </w:rPr>
              <w:t>6</w:t>
            </w:r>
          </w:p>
        </w:tc>
        <w:tc>
          <w:tcPr>
            <w:tcW w:w="1110" w:type="pct"/>
            <w:noWrap/>
            <w:vAlign w:val="center"/>
          </w:tcPr>
          <w:p>
            <w:pPr>
              <w:widowControl/>
              <w:spacing w:line="240" w:lineRule="exact"/>
              <w:jc w:val="both"/>
              <w:rPr>
                <w:rFonts w:ascii="Times New Roman" w:hAnsi="Times New Roman" w:eastAsia="宋体" w:cs="Times New Roman"/>
                <w:kern w:val="0"/>
                <w:sz w:val="21"/>
                <w:szCs w:val="21"/>
                <w:lang w:val="en-US" w:eastAsia="zh-CN" w:bidi="ar-SA"/>
              </w:rPr>
            </w:pPr>
            <w:r>
              <w:rPr>
                <w:rFonts w:hint="eastAsia" w:eastAsia="宋体"/>
                <w:kern w:val="0"/>
                <w:sz w:val="21"/>
                <w:szCs w:val="21"/>
                <w:lang w:eastAsia="zh-CN"/>
              </w:rPr>
              <w:t>绩效目标设定细化分解为</w:t>
            </w:r>
            <w:r>
              <w:rPr>
                <w:rFonts w:hint="eastAsia"/>
                <w:kern w:val="0"/>
                <w:sz w:val="21"/>
                <w:szCs w:val="21"/>
                <w:lang w:val="en-US" w:eastAsia="zh-CN"/>
              </w:rPr>
              <w:t>1</w:t>
            </w:r>
            <w:r>
              <w:rPr>
                <w:rFonts w:hint="eastAsia" w:eastAsia="宋体"/>
                <w:kern w:val="0"/>
                <w:sz w:val="21"/>
                <w:szCs w:val="21"/>
                <w:lang w:val="en-US" w:eastAsia="zh-CN"/>
              </w:rPr>
              <w:t>个年度总体目标</w:t>
            </w:r>
            <w:r>
              <w:rPr>
                <w:rFonts w:hint="eastAsia"/>
                <w:kern w:val="0"/>
                <w:sz w:val="21"/>
                <w:szCs w:val="21"/>
                <w:lang w:val="en-US" w:eastAsia="zh-CN"/>
              </w:rPr>
              <w:t>、</w:t>
            </w:r>
            <w:r>
              <w:rPr>
                <w:rFonts w:hint="eastAsia" w:eastAsia="宋体"/>
                <w:kern w:val="0"/>
                <w:sz w:val="21"/>
                <w:szCs w:val="21"/>
                <w:lang w:val="en-US" w:eastAsia="zh-CN"/>
              </w:rPr>
              <w:t>9个</w:t>
            </w:r>
            <w:r>
              <w:rPr>
                <w:rFonts w:hint="eastAsia" w:eastAsia="宋体"/>
                <w:kern w:val="0"/>
                <w:sz w:val="21"/>
                <w:szCs w:val="21"/>
                <w:lang w:eastAsia="zh-CN"/>
              </w:rPr>
              <w:t>二级指标、</w:t>
            </w:r>
            <w:r>
              <w:rPr>
                <w:rFonts w:hint="eastAsia" w:eastAsia="宋体"/>
                <w:kern w:val="0"/>
                <w:sz w:val="21"/>
                <w:szCs w:val="21"/>
                <w:lang w:val="en-US" w:eastAsia="zh-CN"/>
              </w:rPr>
              <w:t>1</w:t>
            </w:r>
            <w:r>
              <w:rPr>
                <w:rFonts w:hint="eastAsia"/>
                <w:kern w:val="0"/>
                <w:sz w:val="21"/>
                <w:szCs w:val="21"/>
                <w:lang w:val="en-US" w:eastAsia="zh-CN"/>
              </w:rPr>
              <w:t>4</w:t>
            </w:r>
            <w:r>
              <w:rPr>
                <w:rFonts w:hint="eastAsia" w:eastAsia="宋体"/>
                <w:kern w:val="0"/>
                <w:sz w:val="21"/>
                <w:szCs w:val="21"/>
                <w:lang w:val="en-US" w:eastAsia="zh-CN"/>
              </w:rPr>
              <w:t>个三级指标予以体现；</w:t>
            </w:r>
            <w:r>
              <w:rPr>
                <w:rFonts w:hint="eastAsia"/>
                <w:kern w:val="0"/>
                <w:szCs w:val="21"/>
              </w:rPr>
              <w:t>与项目年度任务数或计划数相对应；与预算确定的项目投资额或资金量相匹配。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296" w:type="pct"/>
            <w:vMerge w:val="continue"/>
            <w:shd w:val="clear" w:color="auto" w:fill="auto"/>
            <w:noWrap w:val="0"/>
            <w:vAlign w:val="center"/>
          </w:tcPr>
          <w:p>
            <w:pPr>
              <w:widowControl/>
              <w:spacing w:line="240" w:lineRule="exact"/>
              <w:jc w:val="left"/>
              <w:rPr>
                <w:kern w:val="0"/>
                <w:szCs w:val="21"/>
              </w:rPr>
            </w:pPr>
          </w:p>
        </w:tc>
        <w:tc>
          <w:tcPr>
            <w:tcW w:w="28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资金</w:t>
            </w:r>
          </w:p>
          <w:p>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310"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1007" w:type="pct"/>
            <w:shd w:val="clear" w:color="auto" w:fill="FFFFFF"/>
            <w:noWrap w:val="0"/>
            <w:vAlign w:val="center"/>
          </w:tcPr>
          <w:p>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1707"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实际到位资金：一定时期（本年度或项目期）内实际落实到具体项目的资金。</w:t>
            </w:r>
          </w:p>
          <w:p>
            <w:pPr>
              <w:widowControl/>
              <w:spacing w:line="240" w:lineRule="exact"/>
              <w:jc w:val="left"/>
              <w:rPr>
                <w:kern w:val="0"/>
                <w:szCs w:val="21"/>
              </w:rPr>
            </w:pPr>
            <w:r>
              <w:rPr>
                <w:rFonts w:hint="eastAsia"/>
                <w:kern w:val="0"/>
                <w:szCs w:val="21"/>
              </w:rPr>
              <w:t>计划投入资金：一定时期（本年度或项目期）内计划投入到具体项目的资金。</w:t>
            </w:r>
          </w:p>
        </w:tc>
        <w:tc>
          <w:tcPr>
            <w:tcW w:w="283" w:type="pct"/>
            <w:noWrap/>
            <w:vAlign w:val="center"/>
          </w:tcPr>
          <w:p>
            <w:pPr>
              <w:widowControl/>
              <w:spacing w:line="240" w:lineRule="exact"/>
              <w:jc w:val="left"/>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val="en-US" w:eastAsia="zh-CN"/>
              </w:rPr>
              <w:t>5</w:t>
            </w:r>
          </w:p>
        </w:tc>
        <w:tc>
          <w:tcPr>
            <w:tcW w:w="1110" w:type="pct"/>
            <w:noWrap/>
            <w:vAlign w:val="center"/>
          </w:tcPr>
          <w:p>
            <w:pPr>
              <w:widowControl/>
              <w:spacing w:line="240" w:lineRule="exact"/>
              <w:jc w:val="both"/>
              <w:rPr>
                <w:rFonts w:hint="default" w:ascii="Times New Roman" w:hAnsi="Times New Roman" w:eastAsia="宋体" w:cs="Times New Roman"/>
                <w:kern w:val="0"/>
                <w:sz w:val="21"/>
                <w:szCs w:val="21"/>
                <w:lang w:val="en-US" w:eastAsia="zh-CN" w:bidi="ar-SA"/>
              </w:rPr>
            </w:pPr>
            <w:r>
              <w:rPr>
                <w:rFonts w:hint="eastAsia"/>
                <w:kern w:val="0"/>
                <w:szCs w:val="21"/>
                <w:lang w:val="en-US" w:eastAsia="zh-CN"/>
              </w:rPr>
              <w:t>资金到位率100%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956" w:hRule="atLeast"/>
          <w:jc w:val="center"/>
        </w:trPr>
        <w:tc>
          <w:tcPr>
            <w:tcW w:w="296" w:type="pct"/>
            <w:vMerge w:val="continue"/>
            <w:shd w:val="clear" w:color="auto" w:fill="auto"/>
            <w:noWrap w:val="0"/>
            <w:vAlign w:val="center"/>
          </w:tcPr>
          <w:p>
            <w:pPr>
              <w:widowControl/>
              <w:spacing w:line="240" w:lineRule="exact"/>
              <w:jc w:val="left"/>
              <w:rPr>
                <w:kern w:val="0"/>
                <w:szCs w:val="21"/>
              </w:rPr>
            </w:pPr>
          </w:p>
        </w:tc>
        <w:tc>
          <w:tcPr>
            <w:tcW w:w="283" w:type="pct"/>
            <w:vMerge w:val="continue"/>
            <w:shd w:val="clear" w:color="auto" w:fill="auto"/>
            <w:noWrap w:val="0"/>
            <w:vAlign w:val="center"/>
          </w:tcPr>
          <w:p>
            <w:pPr>
              <w:widowControl/>
              <w:spacing w:line="240" w:lineRule="exact"/>
              <w:jc w:val="left"/>
              <w:rPr>
                <w:kern w:val="0"/>
                <w:szCs w:val="21"/>
              </w:rPr>
            </w:pPr>
          </w:p>
        </w:tc>
        <w:tc>
          <w:tcPr>
            <w:tcW w:w="310"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1007" w:type="pct"/>
            <w:shd w:val="clear" w:color="auto" w:fill="FFFFFF"/>
            <w:noWrap w:val="0"/>
            <w:vAlign w:val="center"/>
          </w:tcPr>
          <w:p>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1707"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及时到位资金：截至规定时点实际落实到具体项目的资金。</w:t>
            </w:r>
          </w:p>
          <w:p>
            <w:pPr>
              <w:widowControl/>
              <w:spacing w:line="240" w:lineRule="exact"/>
              <w:jc w:val="left"/>
              <w:rPr>
                <w:kern w:val="0"/>
                <w:szCs w:val="21"/>
              </w:rPr>
            </w:pPr>
            <w:r>
              <w:rPr>
                <w:rFonts w:hint="eastAsia"/>
                <w:kern w:val="0"/>
                <w:szCs w:val="21"/>
              </w:rPr>
              <w:t>应到位资金：按照合同或项目进度要求截至规定时点应落实到具体项目的资金。</w:t>
            </w:r>
          </w:p>
        </w:tc>
        <w:tc>
          <w:tcPr>
            <w:tcW w:w="283" w:type="pct"/>
            <w:noWrap/>
            <w:vAlign w:val="center"/>
          </w:tcPr>
          <w:p>
            <w:pPr>
              <w:widowControl/>
              <w:spacing w:line="240" w:lineRule="exact"/>
              <w:jc w:val="left"/>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val="en-US" w:eastAsia="zh-CN"/>
              </w:rPr>
              <w:t>5</w:t>
            </w:r>
          </w:p>
        </w:tc>
        <w:tc>
          <w:tcPr>
            <w:tcW w:w="1110" w:type="pct"/>
            <w:noWrap/>
            <w:vAlign w:val="center"/>
          </w:tcPr>
          <w:p>
            <w:pPr>
              <w:widowControl/>
              <w:spacing w:line="240" w:lineRule="exact"/>
              <w:jc w:val="both"/>
              <w:rPr>
                <w:rFonts w:hint="default" w:ascii="Times New Roman" w:hAnsi="Times New Roman" w:eastAsia="宋体" w:cs="Times New Roman"/>
                <w:kern w:val="0"/>
                <w:sz w:val="21"/>
                <w:szCs w:val="21"/>
                <w:lang w:val="en-US" w:eastAsia="zh-CN" w:bidi="ar-SA"/>
              </w:rPr>
            </w:pPr>
            <w:r>
              <w:rPr>
                <w:rFonts w:hint="eastAsia"/>
                <w:kern w:val="0"/>
                <w:szCs w:val="21"/>
                <w:lang w:val="en-US" w:eastAsia="zh-CN"/>
              </w:rPr>
              <w:t>到位及时率100%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296" w:type="pct"/>
            <w:vMerge w:val="restart"/>
            <w:shd w:val="clear" w:color="auto" w:fill="FFFFFF"/>
            <w:noWrap/>
            <w:textDirection w:val="tbRlV"/>
            <w:vAlign w:val="center"/>
          </w:tcPr>
          <w:p>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283" w:type="pct"/>
            <w:vMerge w:val="restart"/>
            <w:shd w:val="clear" w:color="auto" w:fill="FFFFFF"/>
            <w:noWrap w:val="0"/>
            <w:vAlign w:val="center"/>
          </w:tcPr>
          <w:p>
            <w:pPr>
              <w:widowControl/>
              <w:spacing w:line="260" w:lineRule="exact"/>
              <w:jc w:val="center"/>
              <w:rPr>
                <w:kern w:val="0"/>
                <w:szCs w:val="21"/>
              </w:rPr>
            </w:pPr>
            <w:r>
              <w:rPr>
                <w:rFonts w:hint="eastAsia"/>
                <w:kern w:val="0"/>
                <w:szCs w:val="21"/>
              </w:rPr>
              <w:t>业务</w:t>
            </w:r>
          </w:p>
          <w:p>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310"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1007" w:type="pct"/>
            <w:shd w:val="clear" w:color="auto" w:fill="FFFFFF"/>
            <w:noWrap w:val="0"/>
            <w:vAlign w:val="center"/>
          </w:tcPr>
          <w:p>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1707"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283" w:type="pct"/>
            <w:noWrap/>
            <w:vAlign w:val="center"/>
          </w:tcPr>
          <w:p>
            <w:pPr>
              <w:widowControl/>
              <w:spacing w:line="260" w:lineRule="exact"/>
              <w:jc w:val="left"/>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val="en-US" w:eastAsia="zh-CN"/>
              </w:rPr>
              <w:t>4</w:t>
            </w:r>
          </w:p>
        </w:tc>
        <w:tc>
          <w:tcPr>
            <w:tcW w:w="1110" w:type="pct"/>
            <w:noWrap/>
            <w:vAlign w:val="center"/>
          </w:tcPr>
          <w:p>
            <w:pPr>
              <w:widowControl/>
              <w:spacing w:line="260" w:lineRule="exact"/>
              <w:jc w:val="both"/>
              <w:rPr>
                <w:rFonts w:hint="default" w:ascii="Times New Roman" w:hAnsi="Times New Roman" w:eastAsia="宋体" w:cs="Times New Roman"/>
                <w:kern w:val="0"/>
                <w:sz w:val="21"/>
                <w:szCs w:val="21"/>
                <w:lang w:val="en-US" w:eastAsia="zh-CN" w:bidi="ar-SA"/>
              </w:rPr>
            </w:pPr>
            <w:r>
              <w:rPr>
                <w:rFonts w:hint="eastAsia"/>
                <w:kern w:val="0"/>
                <w:szCs w:val="21"/>
                <w:lang w:val="en-US" w:eastAsia="zh-CN"/>
              </w:rPr>
              <w:t>具有相应业务管理制度，</w:t>
            </w:r>
            <w:r>
              <w:rPr>
                <w:rFonts w:hint="eastAsia"/>
                <w:kern w:val="0"/>
                <w:szCs w:val="21"/>
              </w:rPr>
              <w:t>合法、合规、完整。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296" w:type="pct"/>
            <w:vMerge w:val="continue"/>
            <w:shd w:val="clear" w:color="auto" w:fill="auto"/>
            <w:noWrap w:val="0"/>
            <w:vAlign w:val="center"/>
          </w:tcPr>
          <w:p>
            <w:pPr>
              <w:widowControl/>
              <w:spacing w:line="260" w:lineRule="exact"/>
              <w:jc w:val="left"/>
              <w:rPr>
                <w:kern w:val="0"/>
                <w:szCs w:val="21"/>
              </w:rPr>
            </w:pPr>
          </w:p>
        </w:tc>
        <w:tc>
          <w:tcPr>
            <w:tcW w:w="283" w:type="pct"/>
            <w:vMerge w:val="continue"/>
            <w:shd w:val="clear" w:color="auto" w:fill="auto"/>
            <w:noWrap w:val="0"/>
            <w:vAlign w:val="center"/>
          </w:tcPr>
          <w:p>
            <w:pPr>
              <w:widowControl/>
              <w:spacing w:line="260" w:lineRule="exact"/>
              <w:jc w:val="left"/>
              <w:rPr>
                <w:kern w:val="0"/>
                <w:szCs w:val="21"/>
              </w:rPr>
            </w:pPr>
          </w:p>
        </w:tc>
        <w:tc>
          <w:tcPr>
            <w:tcW w:w="310" w:type="pct"/>
            <w:shd w:val="clear" w:color="auto" w:fill="FFFFFF"/>
            <w:noWrap w:val="0"/>
            <w:vAlign w:val="center"/>
          </w:tcPr>
          <w:p>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1007" w:type="pct"/>
            <w:shd w:val="clear" w:color="auto" w:fill="FFFFFF"/>
            <w:noWrap w:val="0"/>
            <w:vAlign w:val="center"/>
          </w:tcPr>
          <w:p>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1707" w:type="pct"/>
            <w:shd w:val="clear" w:color="auto" w:fill="FFFFFF"/>
            <w:noWrap w:val="0"/>
            <w:vAlign w:val="center"/>
          </w:tcPr>
          <w:p>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283" w:type="pct"/>
            <w:noWrap/>
            <w:vAlign w:val="center"/>
          </w:tcPr>
          <w:p>
            <w:pPr>
              <w:widowControl/>
              <w:spacing w:line="260" w:lineRule="exact"/>
              <w:jc w:val="left"/>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val="en-US" w:eastAsia="zh-CN"/>
              </w:rPr>
              <w:t>6</w:t>
            </w:r>
          </w:p>
        </w:tc>
        <w:tc>
          <w:tcPr>
            <w:tcW w:w="1110" w:type="pct"/>
            <w:noWrap/>
            <w:vAlign w:val="center"/>
          </w:tcPr>
          <w:p>
            <w:pPr>
              <w:widowControl/>
              <w:spacing w:line="260" w:lineRule="exact"/>
              <w:jc w:val="both"/>
              <w:rPr>
                <w:rFonts w:ascii="Times New Roman" w:hAnsi="Times New Roman" w:eastAsia="宋体" w:cs="Times New Roman"/>
                <w:kern w:val="0"/>
                <w:sz w:val="21"/>
                <w:szCs w:val="21"/>
                <w:lang w:val="en-US" w:eastAsia="zh-CN" w:bidi="ar-SA"/>
              </w:rPr>
            </w:pPr>
            <w:r>
              <w:rPr>
                <w:rFonts w:hint="eastAsia"/>
                <w:kern w:val="0"/>
                <w:szCs w:val="21"/>
              </w:rPr>
              <w:t>遵守相关法律法规和业务管理规定；项目调整及支出调整手续完备；项目合同书、验收报告、技术鉴定等资料齐全并及时归档；项目实施的人员条件、场地设备、信息支撑等落实到位。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296" w:type="pct"/>
            <w:vMerge w:val="continue"/>
            <w:shd w:val="clear" w:color="auto" w:fill="auto"/>
            <w:noWrap w:val="0"/>
            <w:vAlign w:val="center"/>
          </w:tcPr>
          <w:p>
            <w:pPr>
              <w:widowControl/>
              <w:spacing w:line="260" w:lineRule="exact"/>
              <w:jc w:val="left"/>
              <w:rPr>
                <w:kern w:val="0"/>
                <w:szCs w:val="21"/>
              </w:rPr>
            </w:pPr>
          </w:p>
        </w:tc>
        <w:tc>
          <w:tcPr>
            <w:tcW w:w="283" w:type="pct"/>
            <w:vMerge w:val="continue"/>
            <w:shd w:val="clear" w:color="auto" w:fill="auto"/>
            <w:noWrap w:val="0"/>
            <w:vAlign w:val="center"/>
          </w:tcPr>
          <w:p>
            <w:pPr>
              <w:widowControl/>
              <w:spacing w:line="260" w:lineRule="exact"/>
              <w:jc w:val="left"/>
              <w:rPr>
                <w:kern w:val="0"/>
                <w:szCs w:val="21"/>
              </w:rPr>
            </w:pPr>
          </w:p>
        </w:tc>
        <w:tc>
          <w:tcPr>
            <w:tcW w:w="310" w:type="pct"/>
            <w:shd w:val="clear" w:color="auto" w:fill="FFFFFF"/>
            <w:noWrap w:val="0"/>
            <w:vAlign w:val="center"/>
          </w:tcPr>
          <w:p>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1007"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1707"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283" w:type="pct"/>
            <w:noWrap/>
            <w:vAlign w:val="center"/>
          </w:tcPr>
          <w:p>
            <w:pPr>
              <w:widowControl/>
              <w:spacing w:line="260" w:lineRule="exact"/>
              <w:jc w:val="left"/>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val="en-US" w:eastAsia="zh-CN"/>
              </w:rPr>
              <w:t>3</w:t>
            </w:r>
          </w:p>
        </w:tc>
        <w:tc>
          <w:tcPr>
            <w:tcW w:w="1110" w:type="pct"/>
            <w:noWrap/>
            <w:vAlign w:val="center"/>
          </w:tcPr>
          <w:p>
            <w:pPr>
              <w:widowControl/>
              <w:spacing w:line="260" w:lineRule="exact"/>
              <w:jc w:val="both"/>
              <w:rPr>
                <w:rFonts w:ascii="Times New Roman" w:hAnsi="Times New Roman" w:eastAsia="宋体" w:cs="Times New Roman"/>
                <w:kern w:val="0"/>
                <w:sz w:val="21"/>
                <w:szCs w:val="21"/>
                <w:lang w:val="en-US" w:eastAsia="zh-CN" w:bidi="ar-SA"/>
              </w:rPr>
            </w:pPr>
            <w:r>
              <w:rPr>
                <w:rFonts w:hint="eastAsia"/>
                <w:kern w:val="0"/>
                <w:szCs w:val="21"/>
              </w:rPr>
              <w:t>具有相应的项目质量要求或标准；采取了相应的项目质量检查、验收等必需的控制措施或手段。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296" w:type="pct"/>
            <w:vMerge w:val="continue"/>
            <w:shd w:val="clear" w:color="auto" w:fill="auto"/>
            <w:noWrap w:val="0"/>
            <w:vAlign w:val="center"/>
          </w:tcPr>
          <w:p>
            <w:pPr>
              <w:widowControl/>
              <w:spacing w:line="260" w:lineRule="exact"/>
              <w:jc w:val="left"/>
              <w:rPr>
                <w:kern w:val="0"/>
                <w:szCs w:val="21"/>
              </w:rPr>
            </w:pPr>
          </w:p>
        </w:tc>
        <w:tc>
          <w:tcPr>
            <w:tcW w:w="283" w:type="pct"/>
            <w:vMerge w:val="restart"/>
            <w:shd w:val="clear" w:color="auto" w:fill="FFFFFF"/>
            <w:noWrap w:val="0"/>
            <w:vAlign w:val="center"/>
          </w:tcPr>
          <w:p>
            <w:pPr>
              <w:widowControl/>
              <w:spacing w:line="260" w:lineRule="exact"/>
              <w:jc w:val="center"/>
              <w:rPr>
                <w:kern w:val="0"/>
                <w:szCs w:val="21"/>
              </w:rPr>
            </w:pPr>
            <w:r>
              <w:rPr>
                <w:rFonts w:hint="eastAsia"/>
                <w:kern w:val="0"/>
                <w:szCs w:val="21"/>
              </w:rPr>
              <w:t>财务</w:t>
            </w:r>
          </w:p>
          <w:p>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310"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1007" w:type="pct"/>
            <w:shd w:val="clear" w:color="auto" w:fill="FFFFFF"/>
            <w:noWrap w:val="0"/>
            <w:vAlign w:val="center"/>
          </w:tcPr>
          <w:p>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1707"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283" w:type="pct"/>
            <w:noWrap/>
            <w:vAlign w:val="center"/>
          </w:tcPr>
          <w:p>
            <w:pPr>
              <w:widowControl/>
              <w:spacing w:line="260" w:lineRule="exact"/>
              <w:jc w:val="left"/>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val="en-US" w:eastAsia="zh-CN"/>
              </w:rPr>
              <w:t>3</w:t>
            </w:r>
          </w:p>
        </w:tc>
        <w:tc>
          <w:tcPr>
            <w:tcW w:w="1110" w:type="pct"/>
            <w:noWrap/>
            <w:vAlign w:val="center"/>
          </w:tcPr>
          <w:p>
            <w:pPr>
              <w:widowControl/>
              <w:spacing w:line="260" w:lineRule="exact"/>
              <w:jc w:val="both"/>
              <w:rPr>
                <w:rFonts w:ascii="Times New Roman" w:hAnsi="Times New Roman" w:eastAsia="宋体" w:cs="Times New Roman"/>
                <w:kern w:val="0"/>
                <w:sz w:val="21"/>
                <w:szCs w:val="21"/>
                <w:lang w:val="en-US" w:eastAsia="zh-CN" w:bidi="ar-SA"/>
              </w:rPr>
            </w:pPr>
            <w:r>
              <w:rPr>
                <w:rFonts w:hint="eastAsia"/>
                <w:kern w:val="0"/>
                <w:szCs w:val="21"/>
              </w:rPr>
              <w:t>具有相应的项目资金管理办法；符合相关财务会计制度的规定。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296" w:type="pct"/>
            <w:vMerge w:val="continue"/>
            <w:shd w:val="clear" w:color="auto" w:fill="auto"/>
            <w:noWrap w:val="0"/>
            <w:vAlign w:val="center"/>
          </w:tcPr>
          <w:p>
            <w:pPr>
              <w:widowControl/>
              <w:spacing w:line="260" w:lineRule="exact"/>
              <w:jc w:val="left"/>
              <w:rPr>
                <w:kern w:val="0"/>
                <w:szCs w:val="21"/>
              </w:rPr>
            </w:pPr>
          </w:p>
        </w:tc>
        <w:tc>
          <w:tcPr>
            <w:tcW w:w="283" w:type="pct"/>
            <w:vMerge w:val="continue"/>
            <w:shd w:val="clear" w:color="auto" w:fill="auto"/>
            <w:noWrap w:val="0"/>
            <w:vAlign w:val="center"/>
          </w:tcPr>
          <w:p>
            <w:pPr>
              <w:widowControl/>
              <w:spacing w:line="260" w:lineRule="exact"/>
              <w:jc w:val="left"/>
              <w:rPr>
                <w:kern w:val="0"/>
                <w:szCs w:val="21"/>
              </w:rPr>
            </w:pPr>
          </w:p>
        </w:tc>
        <w:tc>
          <w:tcPr>
            <w:tcW w:w="310" w:type="pct"/>
            <w:shd w:val="clear" w:color="auto" w:fill="FFFFFF"/>
            <w:noWrap w:val="0"/>
            <w:vAlign w:val="center"/>
          </w:tcPr>
          <w:p>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1007" w:type="pct"/>
            <w:shd w:val="clear" w:color="auto" w:fill="FFFFFF"/>
            <w:noWrap w:val="0"/>
            <w:vAlign w:val="center"/>
          </w:tcPr>
          <w:p>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1707" w:type="pct"/>
            <w:shd w:val="clear" w:color="auto" w:fill="FFFFFF"/>
            <w:noWrap w:val="0"/>
            <w:vAlign w:val="center"/>
          </w:tcPr>
          <w:p>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283" w:type="pct"/>
            <w:noWrap/>
            <w:vAlign w:val="center"/>
          </w:tcPr>
          <w:p>
            <w:pPr>
              <w:widowControl/>
              <w:spacing w:line="260" w:lineRule="exact"/>
              <w:jc w:val="left"/>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val="en-US" w:eastAsia="zh-CN"/>
              </w:rPr>
              <w:t>7</w:t>
            </w:r>
          </w:p>
        </w:tc>
        <w:tc>
          <w:tcPr>
            <w:tcW w:w="1110" w:type="pct"/>
            <w:noWrap/>
            <w:vAlign w:val="center"/>
          </w:tcPr>
          <w:p>
            <w:pPr>
              <w:widowControl/>
              <w:spacing w:line="260" w:lineRule="exact"/>
              <w:jc w:val="both"/>
              <w:rPr>
                <w:rFonts w:ascii="Times New Roman" w:hAnsi="Times New Roman" w:eastAsia="宋体" w:cs="Times New Roman"/>
                <w:kern w:val="0"/>
                <w:sz w:val="21"/>
                <w:szCs w:val="21"/>
                <w:lang w:val="en-US" w:eastAsia="zh-CN" w:bidi="ar-SA"/>
              </w:rPr>
            </w:pPr>
            <w:r>
              <w:rPr>
                <w:rFonts w:hint="eastAsia"/>
                <w:kern w:val="0"/>
                <w:szCs w:val="21"/>
              </w:rPr>
              <w:t>符合国家财经法规和财务管理制度以及有关专项资金管理办法的规定；资金的拨付有完整的审批程序和手续；符合项目预算批复或合同规定的用途；</w:t>
            </w:r>
            <w:r>
              <w:rPr>
                <w:rFonts w:hint="eastAsia"/>
                <w:kern w:val="0"/>
                <w:szCs w:val="21"/>
                <w:lang w:val="en-US" w:eastAsia="zh-CN"/>
              </w:rPr>
              <w:t>不</w:t>
            </w:r>
            <w:r>
              <w:rPr>
                <w:rFonts w:hint="eastAsia"/>
                <w:kern w:val="0"/>
                <w:szCs w:val="21"/>
              </w:rPr>
              <w:t>存在截留、挤占、挪用、虚列支出等情况。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718" w:hRule="atLeast"/>
          <w:jc w:val="center"/>
        </w:trPr>
        <w:tc>
          <w:tcPr>
            <w:tcW w:w="296" w:type="pct"/>
            <w:vMerge w:val="continue"/>
            <w:shd w:val="clear" w:color="auto" w:fill="auto"/>
            <w:noWrap w:val="0"/>
            <w:vAlign w:val="center"/>
          </w:tcPr>
          <w:p>
            <w:pPr>
              <w:widowControl/>
              <w:spacing w:line="260" w:lineRule="exact"/>
              <w:jc w:val="left"/>
              <w:rPr>
                <w:kern w:val="0"/>
                <w:szCs w:val="21"/>
              </w:rPr>
            </w:pPr>
          </w:p>
        </w:tc>
        <w:tc>
          <w:tcPr>
            <w:tcW w:w="283" w:type="pct"/>
            <w:vMerge w:val="continue"/>
            <w:shd w:val="clear" w:color="auto" w:fill="auto"/>
            <w:noWrap w:val="0"/>
            <w:vAlign w:val="center"/>
          </w:tcPr>
          <w:p>
            <w:pPr>
              <w:widowControl/>
              <w:spacing w:line="260" w:lineRule="exact"/>
              <w:jc w:val="left"/>
              <w:rPr>
                <w:kern w:val="0"/>
                <w:szCs w:val="21"/>
              </w:rPr>
            </w:pPr>
          </w:p>
        </w:tc>
        <w:tc>
          <w:tcPr>
            <w:tcW w:w="310" w:type="pct"/>
            <w:shd w:val="clear" w:color="auto" w:fill="FFFFFF"/>
            <w:noWrap w:val="0"/>
            <w:vAlign w:val="center"/>
          </w:tcPr>
          <w:p>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1007"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1707"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283" w:type="pct"/>
            <w:noWrap/>
            <w:vAlign w:val="center"/>
          </w:tcPr>
          <w:p>
            <w:pPr>
              <w:widowControl/>
              <w:spacing w:line="260" w:lineRule="exact"/>
              <w:jc w:val="left"/>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val="en-US" w:eastAsia="zh-CN"/>
              </w:rPr>
              <w:t>2</w:t>
            </w:r>
          </w:p>
        </w:tc>
        <w:tc>
          <w:tcPr>
            <w:tcW w:w="1110" w:type="pct"/>
            <w:noWrap/>
            <w:vAlign w:val="center"/>
          </w:tcPr>
          <w:p>
            <w:pPr>
              <w:widowControl/>
              <w:spacing w:line="260" w:lineRule="exact"/>
              <w:jc w:val="both"/>
              <w:rPr>
                <w:rFonts w:ascii="Times New Roman" w:hAnsi="Times New Roman" w:eastAsia="宋体" w:cs="Times New Roman"/>
                <w:kern w:val="0"/>
                <w:sz w:val="21"/>
                <w:szCs w:val="21"/>
                <w:lang w:val="en-US" w:eastAsia="zh-CN" w:bidi="ar-SA"/>
              </w:rPr>
            </w:pPr>
            <w:r>
              <w:rPr>
                <w:rFonts w:hint="eastAsia"/>
                <w:kern w:val="0"/>
                <w:szCs w:val="21"/>
              </w:rPr>
              <w:t>具有相应的监控机制；采取了相应的财务检查等必要的监控措施或手段。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39" w:hRule="atLeast"/>
          <w:jc w:val="center"/>
        </w:trPr>
        <w:tc>
          <w:tcPr>
            <w:tcW w:w="296"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28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310" w:type="pct"/>
            <w:shd w:val="clear" w:color="auto" w:fill="FFFFFF"/>
            <w:noWrap w:val="0"/>
            <w:vAlign w:val="center"/>
          </w:tcPr>
          <w:p>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1007" w:type="pct"/>
            <w:shd w:val="clear" w:color="auto" w:fill="FFFFFF"/>
            <w:noWrap w:val="0"/>
            <w:vAlign w:val="center"/>
          </w:tcPr>
          <w:p>
            <w:pPr>
              <w:widowControl/>
              <w:spacing w:line="240" w:lineRule="exact"/>
              <w:jc w:val="left"/>
              <w:rPr>
                <w:kern w:val="0"/>
                <w:szCs w:val="21"/>
              </w:rPr>
            </w:pPr>
            <w:r>
              <w:rPr>
                <w:rFonts w:hint="eastAsia"/>
                <w:kern w:val="0"/>
                <w:szCs w:val="21"/>
              </w:rPr>
              <w:t>项目实施的实际产出数与计划产出数的比率，用以反映和考核项目产出数量目标的实现程度。</w:t>
            </w:r>
          </w:p>
        </w:tc>
        <w:tc>
          <w:tcPr>
            <w:tcW w:w="1707" w:type="pct"/>
            <w:shd w:val="clear" w:color="auto" w:fill="FFFFFF"/>
            <w:noWrap w:val="0"/>
            <w:vAlign w:val="center"/>
          </w:tcPr>
          <w:p>
            <w:pPr>
              <w:widowControl/>
              <w:spacing w:line="24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pPr>
              <w:widowControl/>
              <w:spacing w:line="240" w:lineRule="exact"/>
              <w:jc w:val="left"/>
              <w:rPr>
                <w:spacing w:val="-14"/>
                <w:kern w:val="0"/>
                <w:szCs w:val="21"/>
              </w:rPr>
            </w:pPr>
            <w:r>
              <w:rPr>
                <w:rFonts w:hint="eastAsia"/>
                <w:spacing w:val="-14"/>
                <w:kern w:val="0"/>
                <w:szCs w:val="21"/>
              </w:rPr>
              <w:t>实际产出数：一定时期（本年度或项目期）内项目实际产出的产品或提供的服务数量。</w:t>
            </w:r>
          </w:p>
          <w:p>
            <w:pPr>
              <w:widowControl/>
              <w:spacing w:line="24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283" w:type="pct"/>
            <w:noWrap/>
            <w:vAlign w:val="center"/>
          </w:tcPr>
          <w:p>
            <w:pPr>
              <w:widowControl/>
              <w:spacing w:line="240" w:lineRule="exact"/>
              <w:jc w:val="center"/>
              <w:rPr>
                <w:rFonts w:hint="eastAsia" w:ascii="Times New Roman" w:hAnsi="Times New Roman" w:eastAsia="宋体" w:cs="Times New Roman"/>
                <w:kern w:val="0"/>
                <w:sz w:val="21"/>
                <w:szCs w:val="21"/>
                <w:lang w:val="en-US" w:eastAsia="zh-CN" w:bidi="ar-SA"/>
              </w:rPr>
            </w:pPr>
            <w:r>
              <w:rPr>
                <w:rFonts w:hint="eastAsia"/>
                <w:kern w:val="0"/>
                <w:szCs w:val="21"/>
                <w:lang w:val="en-US" w:eastAsia="zh-CN"/>
              </w:rPr>
              <w:t>2.3</w:t>
            </w:r>
          </w:p>
        </w:tc>
        <w:tc>
          <w:tcPr>
            <w:tcW w:w="1110" w:type="pct"/>
            <w:noWrap/>
            <w:vAlign w:val="center"/>
          </w:tcPr>
          <w:p>
            <w:pPr>
              <w:widowControl/>
              <w:spacing w:line="240" w:lineRule="exact"/>
              <w:jc w:val="both"/>
              <w:rPr>
                <w:rFonts w:hint="default" w:ascii="Times New Roman" w:hAnsi="Times New Roman" w:eastAsia="宋体" w:cs="Times New Roman"/>
                <w:kern w:val="0"/>
                <w:sz w:val="21"/>
                <w:szCs w:val="21"/>
                <w:lang w:val="en-US" w:eastAsia="zh-CN" w:bidi="ar-SA"/>
              </w:rPr>
            </w:pPr>
            <w:r>
              <w:rPr>
                <w:rFonts w:hint="eastAsia"/>
                <w:kern w:val="0"/>
                <w:szCs w:val="21"/>
                <w:lang w:val="en-US" w:eastAsia="zh-CN"/>
              </w:rPr>
              <w:t>实际完成率58.3%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296" w:type="pct"/>
            <w:vMerge w:val="continue"/>
            <w:shd w:val="clear" w:color="auto" w:fill="auto"/>
            <w:noWrap w:val="0"/>
            <w:vAlign w:val="center"/>
          </w:tcPr>
          <w:p>
            <w:pPr>
              <w:widowControl/>
              <w:spacing w:line="240" w:lineRule="exact"/>
              <w:jc w:val="left"/>
              <w:rPr>
                <w:kern w:val="0"/>
                <w:szCs w:val="21"/>
              </w:rPr>
            </w:pPr>
          </w:p>
        </w:tc>
        <w:tc>
          <w:tcPr>
            <w:tcW w:w="283" w:type="pct"/>
            <w:vMerge w:val="continue"/>
            <w:shd w:val="clear" w:color="auto" w:fill="auto"/>
            <w:noWrap w:val="0"/>
            <w:vAlign w:val="center"/>
          </w:tcPr>
          <w:p>
            <w:pPr>
              <w:widowControl/>
              <w:spacing w:line="240" w:lineRule="exact"/>
              <w:jc w:val="left"/>
              <w:rPr>
                <w:kern w:val="0"/>
                <w:szCs w:val="21"/>
              </w:rPr>
            </w:pPr>
          </w:p>
        </w:tc>
        <w:tc>
          <w:tcPr>
            <w:tcW w:w="310"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1007" w:type="pct"/>
            <w:shd w:val="clear" w:color="auto" w:fill="FFFFFF"/>
            <w:noWrap w:val="0"/>
            <w:vAlign w:val="center"/>
          </w:tcPr>
          <w:p>
            <w:pPr>
              <w:widowControl/>
              <w:spacing w:line="24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1707"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pPr>
              <w:widowControl/>
              <w:spacing w:line="240" w:lineRule="exact"/>
              <w:jc w:val="left"/>
              <w:rPr>
                <w:kern w:val="0"/>
                <w:szCs w:val="21"/>
              </w:rPr>
            </w:pPr>
            <w:r>
              <w:rPr>
                <w:rFonts w:hint="eastAsia"/>
                <w:kern w:val="0"/>
                <w:szCs w:val="21"/>
              </w:rPr>
              <w:t>实际完成时间：项目实施单位完成该项目实际所耗用的时间。</w:t>
            </w:r>
          </w:p>
          <w:p>
            <w:pPr>
              <w:widowControl/>
              <w:spacing w:line="240" w:lineRule="exact"/>
              <w:jc w:val="left"/>
              <w:rPr>
                <w:kern w:val="0"/>
                <w:szCs w:val="21"/>
              </w:rPr>
            </w:pPr>
            <w:r>
              <w:rPr>
                <w:rFonts w:hint="eastAsia"/>
                <w:kern w:val="0"/>
                <w:szCs w:val="21"/>
              </w:rPr>
              <w:t>计划完成时间：按照项目实施计划或相关规定完成该项目所需的时间。</w:t>
            </w:r>
          </w:p>
        </w:tc>
        <w:tc>
          <w:tcPr>
            <w:tcW w:w="28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c>
          <w:tcPr>
            <w:tcW w:w="1110" w:type="pct"/>
            <w:noWrap/>
            <w:vAlign w:val="center"/>
          </w:tcPr>
          <w:p>
            <w:pPr>
              <w:widowControl/>
              <w:spacing w:line="240" w:lineRule="exact"/>
              <w:jc w:val="both"/>
              <w:rPr>
                <w:rFonts w:hint="default" w:ascii="Times New Roman" w:hAnsi="Times New Roman" w:eastAsia="宋体" w:cs="Times New Roman"/>
                <w:kern w:val="0"/>
                <w:sz w:val="21"/>
                <w:szCs w:val="21"/>
                <w:lang w:val="en-US" w:eastAsia="zh-CN" w:bidi="ar-SA"/>
              </w:rPr>
            </w:pPr>
            <w:r>
              <w:rPr>
                <w:rFonts w:hint="eastAsia"/>
                <w:kern w:val="0"/>
                <w:szCs w:val="21"/>
                <w:lang w:val="en-US" w:eastAsia="zh-CN"/>
              </w:rPr>
              <w:t>完成及时率100%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296" w:type="pct"/>
            <w:vMerge w:val="continue"/>
            <w:shd w:val="clear" w:color="auto" w:fill="auto"/>
            <w:noWrap w:val="0"/>
            <w:vAlign w:val="center"/>
          </w:tcPr>
          <w:p>
            <w:pPr>
              <w:widowControl/>
              <w:spacing w:line="240" w:lineRule="exact"/>
              <w:jc w:val="left"/>
              <w:rPr>
                <w:kern w:val="0"/>
                <w:szCs w:val="21"/>
              </w:rPr>
            </w:pPr>
          </w:p>
        </w:tc>
        <w:tc>
          <w:tcPr>
            <w:tcW w:w="283" w:type="pct"/>
            <w:vMerge w:val="continue"/>
            <w:shd w:val="clear" w:color="auto" w:fill="auto"/>
            <w:noWrap w:val="0"/>
            <w:vAlign w:val="center"/>
          </w:tcPr>
          <w:p>
            <w:pPr>
              <w:widowControl/>
              <w:spacing w:line="240" w:lineRule="exact"/>
              <w:jc w:val="left"/>
              <w:rPr>
                <w:kern w:val="0"/>
                <w:szCs w:val="21"/>
              </w:rPr>
            </w:pPr>
          </w:p>
        </w:tc>
        <w:tc>
          <w:tcPr>
            <w:tcW w:w="310"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1007" w:type="pct"/>
            <w:shd w:val="clear" w:color="auto" w:fill="FFFFFF"/>
            <w:noWrap w:val="0"/>
            <w:vAlign w:val="center"/>
          </w:tcPr>
          <w:p>
            <w:pPr>
              <w:widowControl/>
              <w:spacing w:line="24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1707"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pPr>
              <w:widowControl/>
              <w:spacing w:line="240" w:lineRule="exact"/>
              <w:jc w:val="left"/>
              <w:rPr>
                <w:kern w:val="0"/>
                <w:szCs w:val="21"/>
              </w:rPr>
            </w:pPr>
            <w:r>
              <w:rPr>
                <w:rFonts w:hint="eastAsia"/>
                <w:kern w:val="0"/>
                <w:szCs w:val="21"/>
              </w:rPr>
              <w:t>质量达标产出数：一定时期（本年度或项目期）内实际达到既定质量标准的产品或服务数量。</w:t>
            </w:r>
          </w:p>
          <w:p>
            <w:pPr>
              <w:widowControl/>
              <w:spacing w:line="24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28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1110" w:type="pct"/>
            <w:noWrap/>
            <w:vAlign w:val="center"/>
          </w:tcPr>
          <w:p>
            <w:pPr>
              <w:widowControl/>
              <w:spacing w:line="240" w:lineRule="exact"/>
              <w:jc w:val="both"/>
              <w:rPr>
                <w:rFonts w:hint="default" w:ascii="Times New Roman" w:hAnsi="Times New Roman" w:eastAsia="宋体" w:cs="Times New Roman"/>
                <w:kern w:val="0"/>
                <w:sz w:val="21"/>
                <w:szCs w:val="21"/>
                <w:lang w:val="en-US" w:eastAsia="zh-CN" w:bidi="ar-SA"/>
              </w:rPr>
            </w:pPr>
            <w:r>
              <w:rPr>
                <w:rFonts w:hint="eastAsia"/>
                <w:kern w:val="0"/>
                <w:szCs w:val="21"/>
                <w:lang w:val="en-US" w:eastAsia="zh-CN"/>
              </w:rPr>
              <w:t>质量达标率100%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296" w:type="pct"/>
            <w:vMerge w:val="continue"/>
            <w:shd w:val="clear" w:color="auto" w:fill="auto"/>
            <w:noWrap w:val="0"/>
            <w:vAlign w:val="center"/>
          </w:tcPr>
          <w:p>
            <w:pPr>
              <w:widowControl/>
              <w:spacing w:line="240" w:lineRule="exact"/>
              <w:jc w:val="left"/>
              <w:rPr>
                <w:kern w:val="0"/>
                <w:szCs w:val="21"/>
              </w:rPr>
            </w:pPr>
          </w:p>
        </w:tc>
        <w:tc>
          <w:tcPr>
            <w:tcW w:w="283" w:type="pct"/>
            <w:vMerge w:val="continue"/>
            <w:shd w:val="clear" w:color="auto" w:fill="auto"/>
            <w:noWrap w:val="0"/>
            <w:vAlign w:val="center"/>
          </w:tcPr>
          <w:p>
            <w:pPr>
              <w:widowControl/>
              <w:spacing w:line="240" w:lineRule="exact"/>
              <w:jc w:val="left"/>
              <w:rPr>
                <w:kern w:val="0"/>
                <w:szCs w:val="21"/>
              </w:rPr>
            </w:pPr>
          </w:p>
        </w:tc>
        <w:tc>
          <w:tcPr>
            <w:tcW w:w="310"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1007" w:type="pct"/>
            <w:shd w:val="clear" w:color="auto" w:fill="FFFFFF"/>
            <w:noWrap w:val="0"/>
            <w:vAlign w:val="center"/>
          </w:tcPr>
          <w:p>
            <w:pPr>
              <w:widowControl/>
              <w:spacing w:line="24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1707"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pPr>
              <w:widowControl/>
              <w:spacing w:line="240" w:lineRule="exact"/>
              <w:jc w:val="left"/>
              <w:rPr>
                <w:spacing w:val="-10"/>
                <w:kern w:val="0"/>
                <w:szCs w:val="21"/>
              </w:rPr>
            </w:pPr>
            <w:r>
              <w:rPr>
                <w:rFonts w:hint="eastAsia"/>
                <w:spacing w:val="-10"/>
                <w:kern w:val="0"/>
                <w:szCs w:val="21"/>
              </w:rPr>
              <w:t>实际成本：项目实施单位如期、保质、保量完成既定工作目标实际所耗费的支出。</w:t>
            </w:r>
          </w:p>
          <w:p>
            <w:pPr>
              <w:widowControl/>
              <w:spacing w:line="24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28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1110" w:type="pct"/>
            <w:noWrap/>
            <w:vAlign w:val="center"/>
          </w:tcPr>
          <w:p>
            <w:pPr>
              <w:widowControl/>
              <w:spacing w:line="240" w:lineRule="exact"/>
              <w:jc w:val="both"/>
              <w:rPr>
                <w:rFonts w:hint="default" w:ascii="Times New Roman" w:hAnsi="Times New Roman" w:eastAsia="宋体" w:cs="Times New Roman"/>
                <w:kern w:val="0"/>
                <w:sz w:val="21"/>
                <w:szCs w:val="21"/>
                <w:lang w:val="en-US" w:eastAsia="zh-CN" w:bidi="ar-SA"/>
              </w:rPr>
            </w:pPr>
            <w:r>
              <w:rPr>
                <w:rFonts w:hint="eastAsia"/>
                <w:kern w:val="0"/>
                <w:szCs w:val="21"/>
                <w:lang w:val="en-US" w:eastAsia="zh-CN"/>
              </w:rPr>
              <w:t>成本节约率100%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296"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28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310" w:type="pct"/>
            <w:shd w:val="clear" w:color="auto" w:fill="FFFFFF"/>
            <w:noWrap w:val="0"/>
            <w:vAlign w:val="center"/>
          </w:tcPr>
          <w:p>
            <w:pPr>
              <w:widowControl/>
              <w:spacing w:line="24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1007"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项目实施对经济发展所带来的直接或间接影响情况。</w:t>
            </w:r>
          </w:p>
        </w:tc>
        <w:tc>
          <w:tcPr>
            <w:tcW w:w="1707" w:type="pct"/>
            <w:vMerge w:val="restart"/>
            <w:shd w:val="clear" w:color="auto" w:fill="FFFFFF"/>
            <w:noWrap w:val="0"/>
            <w:vAlign w:val="center"/>
          </w:tcPr>
          <w:p>
            <w:pPr>
              <w:widowControl/>
              <w:spacing w:line="24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28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1110" w:type="pct"/>
            <w:noWrap/>
            <w:vAlign w:val="center"/>
          </w:tcPr>
          <w:p>
            <w:pPr>
              <w:widowControl/>
              <w:spacing w:line="250" w:lineRule="exact"/>
              <w:jc w:val="both"/>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eastAsia="zh-CN"/>
              </w:rPr>
              <w:t>绩效目标中经济效益指标实现程度为</w:t>
            </w:r>
            <w:r>
              <w:rPr>
                <w:rFonts w:hint="eastAsia" w:eastAsia="宋体"/>
                <w:kern w:val="0"/>
                <w:sz w:val="21"/>
                <w:szCs w:val="21"/>
                <w:lang w:val="en-US" w:eastAsia="zh-CN"/>
              </w:rPr>
              <w:t>100%</w:t>
            </w:r>
            <w:r>
              <w:rPr>
                <w:rFonts w:hint="eastAsia" w:eastAsia="宋体"/>
                <w:kern w:val="0"/>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296" w:type="pct"/>
            <w:vMerge w:val="continue"/>
            <w:shd w:val="clear" w:color="auto" w:fill="auto"/>
            <w:noWrap w:val="0"/>
            <w:vAlign w:val="center"/>
          </w:tcPr>
          <w:p>
            <w:pPr>
              <w:widowControl/>
              <w:spacing w:line="240" w:lineRule="exact"/>
              <w:jc w:val="left"/>
              <w:rPr>
                <w:kern w:val="0"/>
                <w:szCs w:val="21"/>
              </w:rPr>
            </w:pPr>
          </w:p>
        </w:tc>
        <w:tc>
          <w:tcPr>
            <w:tcW w:w="283" w:type="pct"/>
            <w:vMerge w:val="continue"/>
            <w:shd w:val="clear" w:color="auto" w:fill="auto"/>
            <w:noWrap w:val="0"/>
            <w:vAlign w:val="center"/>
          </w:tcPr>
          <w:p>
            <w:pPr>
              <w:widowControl/>
              <w:spacing w:line="240" w:lineRule="exact"/>
              <w:jc w:val="left"/>
              <w:rPr>
                <w:kern w:val="0"/>
                <w:szCs w:val="21"/>
              </w:rPr>
            </w:pPr>
          </w:p>
        </w:tc>
        <w:tc>
          <w:tcPr>
            <w:tcW w:w="310" w:type="pct"/>
            <w:shd w:val="clear" w:color="auto" w:fill="FFFFFF"/>
            <w:noWrap w:val="0"/>
            <w:vAlign w:val="center"/>
          </w:tcPr>
          <w:p>
            <w:pPr>
              <w:widowControl/>
              <w:spacing w:line="24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1007"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项目实施对社会发展所带来的直接或间接影响情况。</w:t>
            </w:r>
          </w:p>
        </w:tc>
        <w:tc>
          <w:tcPr>
            <w:tcW w:w="1707" w:type="pct"/>
            <w:vMerge w:val="continue"/>
            <w:noWrap w:val="0"/>
            <w:vAlign w:val="center"/>
          </w:tcPr>
          <w:p>
            <w:pPr>
              <w:widowControl/>
              <w:spacing w:line="240" w:lineRule="exact"/>
              <w:jc w:val="left"/>
              <w:rPr>
                <w:kern w:val="0"/>
                <w:szCs w:val="21"/>
              </w:rPr>
            </w:pPr>
          </w:p>
        </w:tc>
        <w:tc>
          <w:tcPr>
            <w:tcW w:w="28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1110" w:type="pct"/>
            <w:noWrap/>
            <w:vAlign w:val="center"/>
          </w:tcPr>
          <w:p>
            <w:pPr>
              <w:widowControl/>
              <w:spacing w:line="250" w:lineRule="exact"/>
              <w:jc w:val="both"/>
              <w:rPr>
                <w:rFonts w:hint="default" w:ascii="Times New Roman" w:hAnsi="Times New Roman" w:eastAsia="宋体" w:cs="Times New Roman"/>
                <w:kern w:val="0"/>
                <w:sz w:val="21"/>
                <w:szCs w:val="21"/>
                <w:lang w:val="en-US" w:eastAsia="zh-CN" w:bidi="ar-SA"/>
              </w:rPr>
            </w:pPr>
            <w:r>
              <w:rPr>
                <w:rFonts w:hint="eastAsia" w:eastAsia="宋体"/>
                <w:kern w:val="0"/>
                <w:sz w:val="21"/>
                <w:szCs w:val="21"/>
                <w:lang w:eastAsia="zh-CN"/>
              </w:rPr>
              <w:t>绩效目标中社会效益指标实现程度为</w:t>
            </w:r>
            <w:r>
              <w:rPr>
                <w:rFonts w:hint="eastAsia" w:eastAsia="宋体"/>
                <w:kern w:val="0"/>
                <w:sz w:val="21"/>
                <w:szCs w:val="21"/>
                <w:lang w:val="en-US" w:eastAsia="zh-CN"/>
              </w:rPr>
              <w:t>100%</w:t>
            </w:r>
            <w:r>
              <w:rPr>
                <w:rFonts w:hint="eastAsia" w:eastAsia="宋体"/>
                <w:kern w:val="0"/>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296" w:type="pct"/>
            <w:vMerge w:val="continue"/>
            <w:shd w:val="clear" w:color="auto" w:fill="auto"/>
            <w:noWrap w:val="0"/>
            <w:vAlign w:val="center"/>
          </w:tcPr>
          <w:p>
            <w:pPr>
              <w:widowControl/>
              <w:spacing w:line="240" w:lineRule="exact"/>
              <w:jc w:val="left"/>
              <w:rPr>
                <w:kern w:val="0"/>
                <w:szCs w:val="21"/>
              </w:rPr>
            </w:pPr>
          </w:p>
        </w:tc>
        <w:tc>
          <w:tcPr>
            <w:tcW w:w="283" w:type="pct"/>
            <w:vMerge w:val="continue"/>
            <w:shd w:val="clear" w:color="auto" w:fill="auto"/>
            <w:noWrap w:val="0"/>
            <w:vAlign w:val="center"/>
          </w:tcPr>
          <w:p>
            <w:pPr>
              <w:widowControl/>
              <w:spacing w:line="240" w:lineRule="exact"/>
              <w:jc w:val="left"/>
              <w:rPr>
                <w:kern w:val="0"/>
                <w:szCs w:val="21"/>
              </w:rPr>
            </w:pPr>
          </w:p>
        </w:tc>
        <w:tc>
          <w:tcPr>
            <w:tcW w:w="310" w:type="pct"/>
            <w:shd w:val="clear" w:color="auto" w:fill="FFFFFF"/>
            <w:noWrap w:val="0"/>
            <w:vAlign w:val="center"/>
          </w:tcPr>
          <w:p>
            <w:pPr>
              <w:widowControl/>
              <w:spacing w:line="24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1007"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项目实施对生态环境所带来的直接或间接影响情况。</w:t>
            </w:r>
          </w:p>
        </w:tc>
        <w:tc>
          <w:tcPr>
            <w:tcW w:w="1707" w:type="pct"/>
            <w:vMerge w:val="continue"/>
            <w:noWrap w:val="0"/>
            <w:vAlign w:val="center"/>
          </w:tcPr>
          <w:p>
            <w:pPr>
              <w:widowControl/>
              <w:spacing w:line="240" w:lineRule="exact"/>
              <w:jc w:val="left"/>
              <w:rPr>
                <w:kern w:val="0"/>
                <w:szCs w:val="21"/>
              </w:rPr>
            </w:pPr>
          </w:p>
        </w:tc>
        <w:tc>
          <w:tcPr>
            <w:tcW w:w="28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1110" w:type="pct"/>
            <w:noWrap/>
            <w:vAlign w:val="center"/>
          </w:tcPr>
          <w:p>
            <w:pPr>
              <w:widowControl/>
              <w:spacing w:line="250" w:lineRule="exact"/>
              <w:jc w:val="both"/>
              <w:rPr>
                <w:rFonts w:ascii="Times New Roman" w:hAnsi="Times New Roman" w:eastAsia="宋体" w:cs="Times New Roman"/>
                <w:kern w:val="0"/>
                <w:sz w:val="21"/>
                <w:szCs w:val="21"/>
                <w:lang w:val="en-US" w:eastAsia="zh-CN" w:bidi="ar-SA"/>
              </w:rPr>
            </w:pPr>
            <w:r>
              <w:rPr>
                <w:rFonts w:hint="eastAsia" w:eastAsia="宋体"/>
                <w:kern w:val="0"/>
                <w:sz w:val="21"/>
                <w:szCs w:val="21"/>
                <w:lang w:eastAsia="zh-CN"/>
              </w:rPr>
              <w:t>绩效目标中生态效益指标实现程度为</w:t>
            </w:r>
            <w:r>
              <w:rPr>
                <w:rFonts w:hint="eastAsia" w:eastAsia="宋体"/>
                <w:kern w:val="0"/>
                <w:sz w:val="21"/>
                <w:szCs w:val="21"/>
                <w:lang w:val="en-US" w:eastAsia="zh-CN"/>
              </w:rPr>
              <w:t>100%</w:t>
            </w:r>
            <w:r>
              <w:rPr>
                <w:rFonts w:hint="eastAsia" w:eastAsia="宋体"/>
                <w:kern w:val="0"/>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296" w:type="pct"/>
            <w:vMerge w:val="continue"/>
            <w:shd w:val="clear" w:color="auto" w:fill="auto"/>
            <w:noWrap w:val="0"/>
            <w:vAlign w:val="center"/>
          </w:tcPr>
          <w:p>
            <w:pPr>
              <w:widowControl/>
              <w:spacing w:line="240" w:lineRule="exact"/>
              <w:jc w:val="left"/>
              <w:rPr>
                <w:kern w:val="0"/>
                <w:szCs w:val="21"/>
              </w:rPr>
            </w:pPr>
          </w:p>
        </w:tc>
        <w:tc>
          <w:tcPr>
            <w:tcW w:w="283" w:type="pct"/>
            <w:vMerge w:val="continue"/>
            <w:shd w:val="clear" w:color="auto" w:fill="auto"/>
            <w:noWrap w:val="0"/>
            <w:vAlign w:val="center"/>
          </w:tcPr>
          <w:p>
            <w:pPr>
              <w:widowControl/>
              <w:spacing w:line="240" w:lineRule="exact"/>
              <w:jc w:val="left"/>
              <w:rPr>
                <w:kern w:val="0"/>
                <w:szCs w:val="21"/>
              </w:rPr>
            </w:pPr>
          </w:p>
        </w:tc>
        <w:tc>
          <w:tcPr>
            <w:tcW w:w="310" w:type="pct"/>
            <w:shd w:val="clear" w:color="auto" w:fill="FFFFFF"/>
            <w:noWrap w:val="0"/>
            <w:vAlign w:val="center"/>
          </w:tcPr>
          <w:p>
            <w:pPr>
              <w:widowControl/>
              <w:spacing w:line="240" w:lineRule="exact"/>
              <w:jc w:val="left"/>
              <w:rPr>
                <w:kern w:val="0"/>
                <w:szCs w:val="21"/>
              </w:rPr>
            </w:pPr>
            <w:r>
              <w:rPr>
                <w:rFonts w:hint="eastAsia"/>
                <w:kern w:val="0"/>
                <w:szCs w:val="21"/>
              </w:rPr>
              <w:t>可持续影响（</w:t>
            </w:r>
            <w:r>
              <w:rPr>
                <w:kern w:val="0"/>
                <w:szCs w:val="21"/>
              </w:rPr>
              <w:t>5</w:t>
            </w:r>
            <w:r>
              <w:rPr>
                <w:rFonts w:hint="eastAsia"/>
                <w:kern w:val="0"/>
                <w:szCs w:val="21"/>
              </w:rPr>
              <w:t>分</w:t>
            </w:r>
          </w:p>
        </w:tc>
        <w:tc>
          <w:tcPr>
            <w:tcW w:w="1007" w:type="pct"/>
            <w:shd w:val="clear" w:color="auto" w:fill="FFFFFF"/>
            <w:noWrap w:val="0"/>
            <w:vAlign w:val="center"/>
          </w:tcPr>
          <w:p>
            <w:pPr>
              <w:widowControl/>
              <w:spacing w:line="240" w:lineRule="exact"/>
              <w:jc w:val="left"/>
              <w:rPr>
                <w:kern w:val="0"/>
                <w:szCs w:val="21"/>
              </w:rPr>
            </w:pPr>
            <w:r>
              <w:rPr>
                <w:rFonts w:hint="eastAsia"/>
                <w:kern w:val="0"/>
                <w:szCs w:val="21"/>
              </w:rPr>
              <w:t>项目后续运行及成效发挥的可持续影响情况。</w:t>
            </w:r>
          </w:p>
        </w:tc>
        <w:tc>
          <w:tcPr>
            <w:tcW w:w="1707" w:type="pct"/>
            <w:vMerge w:val="continue"/>
            <w:noWrap w:val="0"/>
            <w:vAlign w:val="center"/>
          </w:tcPr>
          <w:p>
            <w:pPr>
              <w:widowControl/>
              <w:spacing w:line="240" w:lineRule="exact"/>
              <w:jc w:val="left"/>
              <w:rPr>
                <w:kern w:val="0"/>
                <w:szCs w:val="21"/>
              </w:rPr>
            </w:pPr>
          </w:p>
        </w:tc>
        <w:tc>
          <w:tcPr>
            <w:tcW w:w="283" w:type="pct"/>
            <w:noWrap/>
            <w:vAlign w:val="center"/>
          </w:tcPr>
          <w:p>
            <w:pPr>
              <w:widowControl/>
              <w:spacing w:line="240" w:lineRule="exact"/>
              <w:jc w:val="center"/>
              <w:rPr>
                <w:rFonts w:hint="eastAsia" w:eastAsia="宋体"/>
                <w:kern w:val="0"/>
                <w:szCs w:val="21"/>
                <w:lang w:val="en-US" w:eastAsia="zh-CN"/>
              </w:rPr>
            </w:pPr>
            <w:r>
              <w:rPr>
                <w:rFonts w:hint="eastAsia"/>
                <w:kern w:val="0"/>
                <w:szCs w:val="21"/>
                <w:lang w:val="en-US" w:eastAsia="zh-CN"/>
              </w:rPr>
              <w:t>5</w:t>
            </w:r>
          </w:p>
        </w:tc>
        <w:tc>
          <w:tcPr>
            <w:tcW w:w="1110" w:type="pct"/>
            <w:noWrap/>
            <w:vAlign w:val="center"/>
          </w:tcPr>
          <w:p>
            <w:pPr>
              <w:widowControl/>
              <w:spacing w:line="250" w:lineRule="exact"/>
              <w:jc w:val="both"/>
              <w:rPr>
                <w:rFonts w:ascii="Times New Roman" w:hAnsi="Times New Roman" w:eastAsia="宋体" w:cs="Times New Roman"/>
                <w:kern w:val="0"/>
                <w:sz w:val="21"/>
                <w:szCs w:val="21"/>
                <w:lang w:val="en-US" w:eastAsia="zh-CN" w:bidi="ar-SA"/>
              </w:rPr>
            </w:pPr>
            <w:r>
              <w:rPr>
                <w:rFonts w:hint="eastAsia" w:eastAsia="宋体"/>
                <w:kern w:val="0"/>
                <w:sz w:val="21"/>
                <w:szCs w:val="21"/>
                <w:lang w:eastAsia="zh-CN"/>
              </w:rPr>
              <w:t>绩效目标中</w:t>
            </w:r>
            <w:r>
              <w:rPr>
                <w:rFonts w:hint="eastAsia"/>
                <w:kern w:val="0"/>
                <w:szCs w:val="21"/>
              </w:rPr>
              <w:t>可持续影响</w:t>
            </w:r>
            <w:r>
              <w:rPr>
                <w:rFonts w:hint="eastAsia" w:eastAsia="宋体"/>
                <w:kern w:val="0"/>
                <w:sz w:val="21"/>
                <w:szCs w:val="21"/>
                <w:lang w:eastAsia="zh-CN"/>
              </w:rPr>
              <w:t>指标实现程度为</w:t>
            </w:r>
            <w:r>
              <w:rPr>
                <w:rFonts w:hint="eastAsia" w:eastAsia="宋体"/>
                <w:kern w:val="0"/>
                <w:sz w:val="21"/>
                <w:szCs w:val="21"/>
                <w:lang w:val="en-US" w:eastAsia="zh-CN"/>
              </w:rPr>
              <w:t>100%</w:t>
            </w:r>
            <w:r>
              <w:rPr>
                <w:rFonts w:hint="eastAsia" w:eastAsia="宋体"/>
                <w:kern w:val="0"/>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35" w:hRule="atLeast"/>
          <w:jc w:val="center"/>
        </w:trPr>
        <w:tc>
          <w:tcPr>
            <w:tcW w:w="296" w:type="pct"/>
            <w:vMerge w:val="continue"/>
            <w:shd w:val="clear" w:color="auto" w:fill="auto"/>
            <w:noWrap w:val="0"/>
            <w:vAlign w:val="center"/>
          </w:tcPr>
          <w:p>
            <w:pPr>
              <w:widowControl/>
              <w:spacing w:line="240" w:lineRule="exact"/>
              <w:jc w:val="left"/>
              <w:rPr>
                <w:kern w:val="0"/>
                <w:szCs w:val="21"/>
              </w:rPr>
            </w:pPr>
          </w:p>
        </w:tc>
        <w:tc>
          <w:tcPr>
            <w:tcW w:w="283" w:type="pct"/>
            <w:vMerge w:val="continue"/>
            <w:shd w:val="clear" w:color="auto" w:fill="auto"/>
            <w:noWrap w:val="0"/>
            <w:vAlign w:val="center"/>
          </w:tcPr>
          <w:p>
            <w:pPr>
              <w:widowControl/>
              <w:spacing w:line="240" w:lineRule="exact"/>
              <w:jc w:val="left"/>
              <w:rPr>
                <w:kern w:val="0"/>
                <w:szCs w:val="21"/>
              </w:rPr>
            </w:pPr>
          </w:p>
        </w:tc>
        <w:tc>
          <w:tcPr>
            <w:tcW w:w="310"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1007"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社会公众或服务对象对项目实施效果的满意程度。</w:t>
            </w:r>
          </w:p>
        </w:tc>
        <w:tc>
          <w:tcPr>
            <w:tcW w:w="1707"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283" w:type="pct"/>
            <w:noWrap/>
            <w:vAlign w:val="center"/>
          </w:tcPr>
          <w:p>
            <w:pPr>
              <w:widowControl/>
              <w:spacing w:line="240" w:lineRule="exact"/>
              <w:jc w:val="center"/>
              <w:rPr>
                <w:rFonts w:hint="default" w:eastAsia="宋体"/>
                <w:kern w:val="0"/>
                <w:szCs w:val="21"/>
                <w:lang w:val="en-US" w:eastAsia="zh-CN"/>
              </w:rPr>
            </w:pPr>
            <w:r>
              <w:rPr>
                <w:rFonts w:hint="eastAsia"/>
                <w:kern w:val="0"/>
                <w:szCs w:val="21"/>
                <w:lang w:val="en-US" w:eastAsia="zh-CN"/>
              </w:rPr>
              <w:t>10</w:t>
            </w:r>
          </w:p>
        </w:tc>
        <w:tc>
          <w:tcPr>
            <w:tcW w:w="1110" w:type="pct"/>
            <w:noWrap/>
            <w:vAlign w:val="center"/>
          </w:tcPr>
          <w:p>
            <w:pPr>
              <w:widowControl/>
              <w:spacing w:line="240" w:lineRule="exact"/>
              <w:jc w:val="both"/>
              <w:rPr>
                <w:rFonts w:hint="default" w:ascii="Times New Roman" w:hAnsi="Times New Roman" w:eastAsia="宋体" w:cs="Times New Roman"/>
                <w:kern w:val="0"/>
                <w:sz w:val="21"/>
                <w:szCs w:val="21"/>
                <w:lang w:val="en-US" w:eastAsia="zh-CN" w:bidi="ar-SA"/>
              </w:rPr>
            </w:pPr>
            <w:r>
              <w:rPr>
                <w:rFonts w:hint="eastAsia"/>
                <w:kern w:val="0"/>
                <w:szCs w:val="21"/>
                <w:lang w:val="en-US" w:eastAsia="zh-CN"/>
              </w:rPr>
              <w:t>满意度为85%，达到目标任务。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3605" w:type="pct"/>
            <w:gridSpan w:val="5"/>
            <w:tcBorders>
              <w:bottom w:val="single" w:color="auto" w:sz="12" w:space="0"/>
            </w:tcBorders>
            <w:shd w:val="clear" w:color="auto" w:fill="FFFFFF"/>
            <w:noWrap w:val="0"/>
            <w:vAlign w:val="center"/>
          </w:tcPr>
          <w:p>
            <w:pPr>
              <w:widowControl/>
              <w:spacing w:line="240" w:lineRule="exact"/>
              <w:jc w:val="center"/>
              <w:rPr>
                <w:kern w:val="0"/>
                <w:szCs w:val="21"/>
              </w:rPr>
            </w:pPr>
            <w:r>
              <w:rPr>
                <w:rFonts w:hint="eastAsia"/>
                <w:kern w:val="0"/>
                <w:szCs w:val="21"/>
              </w:rPr>
              <w:t>合计</w:t>
            </w:r>
          </w:p>
        </w:tc>
        <w:tc>
          <w:tcPr>
            <w:tcW w:w="283" w:type="pct"/>
            <w:tcBorders>
              <w:bottom w:val="single" w:color="auto" w:sz="12" w:space="0"/>
            </w:tcBorders>
            <w:noWrap/>
            <w:vAlign w:val="center"/>
          </w:tcPr>
          <w:p>
            <w:pPr>
              <w:widowControl/>
              <w:spacing w:line="240" w:lineRule="exact"/>
              <w:jc w:val="center"/>
              <w:rPr>
                <w:rFonts w:hint="default" w:eastAsia="宋体"/>
                <w:kern w:val="0"/>
                <w:szCs w:val="21"/>
                <w:lang w:val="en-US" w:eastAsia="zh-CN"/>
              </w:rPr>
            </w:pPr>
            <w:r>
              <w:rPr>
                <w:rFonts w:hint="eastAsia"/>
                <w:kern w:val="0"/>
                <w:szCs w:val="21"/>
                <w:lang w:val="en-US" w:eastAsia="zh-CN"/>
              </w:rPr>
              <w:t>98.3</w:t>
            </w:r>
          </w:p>
        </w:tc>
        <w:tc>
          <w:tcPr>
            <w:tcW w:w="1110" w:type="pct"/>
            <w:tcBorders>
              <w:bottom w:val="single" w:color="auto" w:sz="12" w:space="0"/>
            </w:tcBorders>
            <w:noWrap/>
            <w:vAlign w:val="center"/>
          </w:tcPr>
          <w:p>
            <w:pPr>
              <w:widowControl/>
              <w:spacing w:line="240" w:lineRule="exact"/>
              <w:jc w:val="left"/>
              <w:rPr>
                <w:kern w:val="0"/>
                <w:szCs w:val="21"/>
              </w:rPr>
            </w:pPr>
            <w:r>
              <w:rPr>
                <w:rFonts w:hint="eastAsia"/>
                <w:kern w:val="0"/>
                <w:szCs w:val="21"/>
              </w:rPr>
              <w:t>　</w:t>
            </w:r>
          </w:p>
        </w:tc>
      </w:tr>
    </w:tbl>
    <w:p>
      <w:pPr>
        <w:keepNext w:val="0"/>
        <w:keepLines w:val="0"/>
        <w:pageBreakBefore w:val="0"/>
        <w:widowControl w:val="0"/>
        <w:kinsoku/>
        <w:wordWrap/>
        <w:overflowPunct/>
        <w:topLinePunct w:val="0"/>
        <w:autoSpaceDE/>
        <w:autoSpaceDN/>
        <w:bidi w:val="0"/>
        <w:adjustRightInd/>
        <w:snapToGrid/>
        <w:spacing w:line="660" w:lineRule="exact"/>
        <w:jc w:val="center"/>
        <w:textAlignment w:val="auto"/>
        <w:outlineLvl w:val="0"/>
        <w:rPr>
          <w:rFonts w:hint="eastAsia" w:ascii="Times New Roman" w:hAnsi="Times New Roman" w:eastAsia="方正小标宋简体" w:cs="Times New Roman"/>
          <w:sz w:val="44"/>
          <w:szCs w:val="44"/>
          <w:lang w:val="en-US" w:eastAsia="zh-CN"/>
        </w:rPr>
      </w:pPr>
    </w:p>
    <w:p>
      <w:pPr>
        <w:spacing w:line="620" w:lineRule="exact"/>
        <w:jc w:val="left"/>
        <w:rPr>
          <w:rFonts w:hint="eastAsia" w:eastAsia="方正黑体简体"/>
          <w:sz w:val="32"/>
          <w:szCs w:val="32"/>
        </w:rPr>
      </w:pPr>
    </w:p>
    <w:p>
      <w:pPr>
        <w:spacing w:line="620" w:lineRule="exact"/>
        <w:jc w:val="left"/>
        <w:rPr>
          <w:rFonts w:eastAsia="方正黑体简体"/>
          <w:sz w:val="32"/>
          <w:szCs w:val="32"/>
        </w:rPr>
      </w:pPr>
      <w:r>
        <w:rPr>
          <w:rFonts w:hint="eastAsia" w:eastAsia="方正黑体简体"/>
          <w:sz w:val="32"/>
          <w:szCs w:val="32"/>
        </w:rPr>
        <w:t>附件</w:t>
      </w:r>
      <w:r>
        <w:rPr>
          <w:rFonts w:hint="eastAsia" w:eastAsia="方正黑体简体"/>
          <w:sz w:val="32"/>
          <w:szCs w:val="32"/>
          <w:lang w:val="en-US" w:eastAsia="zh-CN"/>
        </w:rPr>
        <w:t>4-</w:t>
      </w:r>
      <w:r>
        <w:rPr>
          <w:rFonts w:eastAsia="方正黑体简体"/>
          <w:sz w:val="32"/>
          <w:szCs w:val="32"/>
        </w:rPr>
        <w:t>2</w:t>
      </w:r>
    </w:p>
    <w:p>
      <w:pPr>
        <w:spacing w:line="620" w:lineRule="exact"/>
        <w:jc w:val="center"/>
        <w:rPr>
          <w:rFonts w:eastAsia="方正小标宋简体"/>
          <w:color w:val="000000"/>
          <w:spacing w:val="-12"/>
          <w:kern w:val="0"/>
          <w:sz w:val="44"/>
          <w:szCs w:val="44"/>
        </w:rPr>
      </w:pPr>
      <w:r>
        <w:rPr>
          <w:rFonts w:eastAsia="方正小标宋简体"/>
          <w:color w:val="000000"/>
          <w:spacing w:val="-12"/>
          <w:kern w:val="0"/>
          <w:sz w:val="44"/>
          <w:szCs w:val="44"/>
        </w:rPr>
        <w:t>202</w:t>
      </w:r>
      <w:r>
        <w:rPr>
          <w:rFonts w:hint="eastAsia" w:eastAsia="方正小标宋简体"/>
          <w:color w:val="000000"/>
          <w:spacing w:val="-12"/>
          <w:kern w:val="0"/>
          <w:sz w:val="44"/>
          <w:szCs w:val="44"/>
          <w:lang w:val="en-US" w:eastAsia="zh-CN"/>
        </w:rPr>
        <w:t>2</w:t>
      </w:r>
      <w:r>
        <w:rPr>
          <w:rFonts w:hint="eastAsia" w:eastAsia="方正小标宋简体"/>
          <w:color w:val="000000"/>
          <w:spacing w:val="-12"/>
          <w:kern w:val="0"/>
          <w:sz w:val="44"/>
          <w:szCs w:val="44"/>
        </w:rPr>
        <w:t>年度乐至县项目支出绩效目标完成情况表</w:t>
      </w:r>
    </w:p>
    <w:p>
      <w:pPr>
        <w:pStyle w:val="7"/>
        <w:spacing w:after="0" w:line="240" w:lineRule="exact"/>
        <w:rPr>
          <w:rFonts w:ascii="宋体"/>
        </w:rPr>
      </w:pPr>
    </w:p>
    <w:tbl>
      <w:tblPr>
        <w:tblStyle w:val="16"/>
        <w:tblW w:w="94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18"/>
        <w:gridCol w:w="704"/>
        <w:gridCol w:w="488"/>
        <w:gridCol w:w="1087"/>
        <w:gridCol w:w="1388"/>
        <w:gridCol w:w="1781"/>
        <w:gridCol w:w="1744"/>
        <w:gridCol w:w="144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18" w:type="dxa"/>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名称</w:t>
            </w:r>
          </w:p>
        </w:tc>
        <w:tc>
          <w:tcPr>
            <w:tcW w:w="8636" w:type="dxa"/>
            <w:gridSpan w:val="7"/>
            <w:tcBorders>
              <w:top w:val="single" w:color="auto" w:sz="12" w:space="0"/>
            </w:tcBorders>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rPr>
              <w:t>创业担保贷款贴息</w:t>
            </w:r>
            <w:r>
              <w:rPr>
                <w:rFonts w:hint="eastAsia"/>
                <w:color w:val="000000"/>
                <w:kern w:val="0"/>
                <w:szCs w:val="21"/>
                <w:lang w:val="en-US" w:eastAsia="zh-CN"/>
              </w:rPr>
              <w:t>奖补资金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18"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类型</w:t>
            </w:r>
          </w:p>
        </w:tc>
        <w:tc>
          <w:tcPr>
            <w:tcW w:w="1192" w:type="dxa"/>
            <w:gridSpan w:val="2"/>
            <w:noWrap/>
            <w:vAlign w:val="center"/>
          </w:tcPr>
          <w:p>
            <w:pPr>
              <w:widowControl/>
              <w:spacing w:line="240" w:lineRule="exact"/>
              <w:jc w:val="center"/>
              <w:rPr>
                <w:color w:val="000000"/>
                <w:kern w:val="0"/>
                <w:szCs w:val="21"/>
              </w:rPr>
            </w:pPr>
            <w:r>
              <w:rPr>
                <w:rFonts w:hint="eastAsia"/>
                <w:color w:val="000000"/>
                <w:kern w:val="0"/>
                <w:szCs w:val="21"/>
              </w:rPr>
              <w:t>产业发展</w:t>
            </w:r>
          </w:p>
        </w:tc>
        <w:tc>
          <w:tcPr>
            <w:tcW w:w="1087" w:type="dxa"/>
            <w:noWrap/>
            <w:vAlign w:val="center"/>
          </w:tcPr>
          <w:p>
            <w:pPr>
              <w:widowControl/>
              <w:spacing w:line="240" w:lineRule="exact"/>
              <w:jc w:val="center"/>
              <w:rPr>
                <w:color w:val="000000"/>
                <w:kern w:val="0"/>
                <w:szCs w:val="21"/>
              </w:rPr>
            </w:pPr>
            <w:r>
              <w:rPr>
                <w:rFonts w:hint="eastAsia"/>
                <w:color w:val="000000"/>
                <w:kern w:val="0"/>
                <w:szCs w:val="21"/>
              </w:rPr>
              <w:t>民生</w:t>
            </w:r>
          </w:p>
          <w:p>
            <w:pPr>
              <w:widowControl/>
              <w:spacing w:line="240" w:lineRule="exact"/>
              <w:jc w:val="center"/>
              <w:rPr>
                <w:color w:val="000000"/>
                <w:kern w:val="0"/>
                <w:szCs w:val="21"/>
              </w:rPr>
            </w:pPr>
            <w:r>
              <w:rPr>
                <w:rFonts w:hint="eastAsia"/>
                <w:color w:val="000000"/>
                <w:kern w:val="0"/>
                <w:szCs w:val="21"/>
              </w:rPr>
              <w:t>保障</w:t>
            </w:r>
          </w:p>
        </w:tc>
        <w:tc>
          <w:tcPr>
            <w:tcW w:w="3169" w:type="dxa"/>
            <w:gridSpan w:val="2"/>
            <w:noWrap/>
            <w:vAlign w:val="center"/>
          </w:tcPr>
          <w:p>
            <w:pPr>
              <w:widowControl/>
              <w:spacing w:line="240" w:lineRule="exact"/>
              <w:jc w:val="center"/>
              <w:rPr>
                <w:color w:val="000000"/>
                <w:kern w:val="0"/>
                <w:szCs w:val="21"/>
              </w:rPr>
            </w:pPr>
            <w:r>
              <w:rPr>
                <w:rFonts w:hint="eastAsia"/>
                <w:color w:val="000000"/>
                <w:kern w:val="0"/>
                <w:szCs w:val="21"/>
              </w:rPr>
              <w:t>基础设施</w:t>
            </w:r>
          </w:p>
        </w:tc>
        <w:tc>
          <w:tcPr>
            <w:tcW w:w="3188" w:type="dxa"/>
            <w:gridSpan w:val="2"/>
            <w:noWrap/>
            <w:vAlign w:val="center"/>
          </w:tcPr>
          <w:p>
            <w:pPr>
              <w:widowControl/>
              <w:spacing w:line="240" w:lineRule="exact"/>
              <w:jc w:val="center"/>
              <w:rPr>
                <w:color w:val="000000"/>
                <w:kern w:val="0"/>
                <w:szCs w:val="21"/>
              </w:rPr>
            </w:pPr>
            <w:r>
              <w:rPr>
                <w:rFonts w:hint="eastAsia"/>
                <w:color w:val="000000"/>
                <w:kern w:val="0"/>
                <w:szCs w:val="21"/>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818" w:type="dxa"/>
            <w:vMerge w:val="continue"/>
            <w:noWrap w:val="0"/>
            <w:vAlign w:val="center"/>
          </w:tcPr>
          <w:p>
            <w:pPr>
              <w:widowControl/>
              <w:spacing w:line="240" w:lineRule="exact"/>
              <w:jc w:val="left"/>
              <w:rPr>
                <w:color w:val="000000"/>
                <w:kern w:val="0"/>
                <w:szCs w:val="21"/>
              </w:rPr>
            </w:pPr>
          </w:p>
        </w:tc>
        <w:tc>
          <w:tcPr>
            <w:tcW w:w="1192" w:type="dxa"/>
            <w:gridSpan w:val="2"/>
            <w:noWrap/>
            <w:vAlign w:val="center"/>
          </w:tcPr>
          <w:p>
            <w:pPr>
              <w:widowControl/>
              <w:spacing w:line="240" w:lineRule="exact"/>
              <w:jc w:val="center"/>
              <w:rPr>
                <w:color w:val="000000"/>
                <w:kern w:val="0"/>
                <w:szCs w:val="21"/>
              </w:rPr>
            </w:pPr>
            <w:r>
              <w:rPr>
                <w:rFonts w:hint="eastAsia"/>
                <w:color w:val="000000"/>
                <w:kern w:val="0"/>
                <w:szCs w:val="21"/>
              </w:rPr>
              <w:t>□</w:t>
            </w:r>
          </w:p>
        </w:tc>
        <w:tc>
          <w:tcPr>
            <w:tcW w:w="1087" w:type="dxa"/>
            <w:noWrap/>
            <w:vAlign w:val="center"/>
          </w:tcPr>
          <w:p>
            <w:pPr>
              <w:spacing w:line="240" w:lineRule="exact"/>
              <w:jc w:val="center"/>
              <w:rPr>
                <w:szCs w:val="21"/>
              </w:rPr>
            </w:pPr>
            <w:r>
              <w:rPr>
                <w:rFonts w:hint="eastAsia"/>
                <w:color w:val="000000"/>
                <w:kern w:val="0"/>
                <w:szCs w:val="21"/>
              </w:rPr>
              <w:sym w:font="Wingdings 2" w:char="0052"/>
            </w:r>
          </w:p>
        </w:tc>
        <w:tc>
          <w:tcPr>
            <w:tcW w:w="3169" w:type="dxa"/>
            <w:gridSpan w:val="2"/>
            <w:noWrap/>
            <w:vAlign w:val="center"/>
          </w:tcPr>
          <w:p>
            <w:pPr>
              <w:spacing w:line="240" w:lineRule="exact"/>
              <w:jc w:val="center"/>
              <w:rPr>
                <w:szCs w:val="21"/>
              </w:rPr>
            </w:pPr>
            <w:r>
              <w:rPr>
                <w:rFonts w:hint="eastAsia"/>
                <w:color w:val="000000"/>
                <w:kern w:val="0"/>
                <w:szCs w:val="21"/>
              </w:rPr>
              <w:t>□</w:t>
            </w:r>
          </w:p>
        </w:tc>
        <w:tc>
          <w:tcPr>
            <w:tcW w:w="3188" w:type="dxa"/>
            <w:gridSpan w:val="2"/>
            <w:noWrap/>
            <w:vAlign w:val="center"/>
          </w:tcPr>
          <w:p>
            <w:pPr>
              <w:spacing w:line="240" w:lineRule="exact"/>
              <w:jc w:val="center"/>
              <w:rPr>
                <w:szCs w:val="21"/>
              </w:rPr>
            </w:pPr>
            <w:r>
              <w:rPr>
                <w:rFonts w:hint="eastAsia"/>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18" w:type="dxa"/>
            <w:noWrap/>
            <w:vAlign w:val="center"/>
          </w:tcPr>
          <w:p>
            <w:pPr>
              <w:widowControl/>
              <w:spacing w:line="240" w:lineRule="exact"/>
              <w:jc w:val="center"/>
              <w:rPr>
                <w:color w:val="000000"/>
                <w:kern w:val="0"/>
                <w:szCs w:val="21"/>
              </w:rPr>
            </w:pPr>
            <w:r>
              <w:rPr>
                <w:rFonts w:hint="eastAsia"/>
                <w:color w:val="000000"/>
                <w:kern w:val="0"/>
                <w:szCs w:val="21"/>
              </w:rPr>
              <w:t>部门（单位）名称</w:t>
            </w:r>
          </w:p>
        </w:tc>
        <w:tc>
          <w:tcPr>
            <w:tcW w:w="5448" w:type="dxa"/>
            <w:gridSpan w:val="5"/>
            <w:noWrap/>
            <w:vAlign w:val="center"/>
          </w:tcPr>
          <w:p>
            <w:pPr>
              <w:widowControl/>
              <w:spacing w:line="240" w:lineRule="exact"/>
              <w:jc w:val="center"/>
              <w:rPr>
                <w:color w:val="000000"/>
                <w:kern w:val="0"/>
                <w:szCs w:val="21"/>
              </w:rPr>
            </w:pPr>
            <w:r>
              <w:rPr>
                <w:rFonts w:hint="eastAsia"/>
                <w:color w:val="000000"/>
                <w:kern w:val="0"/>
                <w:szCs w:val="21"/>
                <w:lang w:val="en-US" w:eastAsia="zh-CN"/>
              </w:rPr>
              <w:t>乐至县就业服务管理局</w:t>
            </w:r>
            <w:r>
              <w:rPr>
                <w:rFonts w:hint="eastAsia"/>
                <w:color w:val="000000"/>
                <w:kern w:val="0"/>
                <w:szCs w:val="21"/>
              </w:rPr>
              <w:t>　</w:t>
            </w:r>
          </w:p>
        </w:tc>
        <w:tc>
          <w:tcPr>
            <w:tcW w:w="1744" w:type="dxa"/>
            <w:noWrap/>
            <w:vAlign w:val="center"/>
          </w:tcPr>
          <w:p>
            <w:pPr>
              <w:widowControl/>
              <w:spacing w:line="240" w:lineRule="exact"/>
              <w:jc w:val="center"/>
              <w:rPr>
                <w:color w:val="000000"/>
                <w:kern w:val="0"/>
                <w:szCs w:val="21"/>
              </w:rPr>
            </w:pPr>
            <w:r>
              <w:rPr>
                <w:rFonts w:hint="eastAsia"/>
                <w:color w:val="000000"/>
                <w:kern w:val="0"/>
                <w:szCs w:val="21"/>
              </w:rPr>
              <w:t>预算单位编码</w:t>
            </w:r>
          </w:p>
        </w:tc>
        <w:tc>
          <w:tcPr>
            <w:tcW w:w="1444"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167001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818" w:type="dxa"/>
            <w:vMerge w:val="restart"/>
            <w:noWrap/>
            <w:vAlign w:val="center"/>
          </w:tcPr>
          <w:p>
            <w:pPr>
              <w:widowControl/>
              <w:spacing w:line="240" w:lineRule="exact"/>
              <w:jc w:val="center"/>
              <w:rPr>
                <w:color w:val="000000"/>
                <w:kern w:val="0"/>
                <w:szCs w:val="21"/>
              </w:rPr>
            </w:pPr>
            <w:r>
              <w:rPr>
                <w:rFonts w:hint="eastAsia"/>
                <w:color w:val="000000"/>
                <w:kern w:val="0"/>
                <w:szCs w:val="21"/>
              </w:rPr>
              <w:t>预算执行情况</w:t>
            </w:r>
          </w:p>
        </w:tc>
        <w:tc>
          <w:tcPr>
            <w:tcW w:w="1192" w:type="dxa"/>
            <w:gridSpan w:val="2"/>
            <w:noWrap/>
            <w:vAlign w:val="center"/>
          </w:tcPr>
          <w:p>
            <w:pPr>
              <w:widowControl/>
              <w:spacing w:line="240" w:lineRule="exact"/>
              <w:jc w:val="center"/>
              <w:rPr>
                <w:color w:val="000000"/>
                <w:kern w:val="0"/>
                <w:szCs w:val="21"/>
              </w:rPr>
            </w:pPr>
            <w:r>
              <w:rPr>
                <w:rFonts w:hint="eastAsia"/>
                <w:color w:val="000000"/>
                <w:kern w:val="0"/>
                <w:szCs w:val="21"/>
              </w:rPr>
              <w:t>项目</w:t>
            </w:r>
          </w:p>
        </w:tc>
        <w:tc>
          <w:tcPr>
            <w:tcW w:w="1087" w:type="dxa"/>
            <w:noWrap/>
            <w:vAlign w:val="center"/>
          </w:tcPr>
          <w:p>
            <w:pPr>
              <w:widowControl/>
              <w:spacing w:line="24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rPr>
              <w:t>百元</w:t>
            </w:r>
            <w:r>
              <w:rPr>
                <w:color w:val="000000"/>
                <w:kern w:val="0"/>
                <w:szCs w:val="21"/>
              </w:rPr>
              <w:t>)</w:t>
            </w:r>
          </w:p>
        </w:tc>
        <w:tc>
          <w:tcPr>
            <w:tcW w:w="1388" w:type="dxa"/>
            <w:noWrap/>
            <w:vAlign w:val="center"/>
          </w:tcPr>
          <w:p>
            <w:pPr>
              <w:widowControl/>
              <w:spacing w:line="24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rPr>
              <w:t>百元</w:t>
            </w:r>
            <w:r>
              <w:rPr>
                <w:color w:val="000000"/>
                <w:kern w:val="0"/>
                <w:szCs w:val="21"/>
              </w:rPr>
              <w:t>)</w:t>
            </w:r>
          </w:p>
        </w:tc>
        <w:tc>
          <w:tcPr>
            <w:tcW w:w="1781"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百元</w:t>
            </w:r>
            <w:r>
              <w:rPr>
                <w:color w:val="000000"/>
                <w:kern w:val="0"/>
                <w:szCs w:val="21"/>
              </w:rPr>
              <w:t>)</w:t>
            </w:r>
          </w:p>
        </w:tc>
        <w:tc>
          <w:tcPr>
            <w:tcW w:w="1744"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1444"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05" w:hRule="atLeast"/>
          <w:jc w:val="center"/>
        </w:trPr>
        <w:tc>
          <w:tcPr>
            <w:tcW w:w="818" w:type="dxa"/>
            <w:vMerge w:val="continue"/>
            <w:noWrap w:val="0"/>
            <w:vAlign w:val="center"/>
          </w:tcPr>
          <w:p>
            <w:pPr>
              <w:widowControl/>
              <w:spacing w:line="240" w:lineRule="exact"/>
              <w:jc w:val="left"/>
              <w:rPr>
                <w:color w:val="000000"/>
                <w:kern w:val="0"/>
                <w:szCs w:val="21"/>
              </w:rPr>
            </w:pPr>
          </w:p>
        </w:tc>
        <w:tc>
          <w:tcPr>
            <w:tcW w:w="1192" w:type="dxa"/>
            <w:gridSpan w:val="2"/>
            <w:noWrap/>
            <w:vAlign w:val="center"/>
          </w:tcPr>
          <w:p>
            <w:pPr>
              <w:widowControl/>
              <w:spacing w:line="240" w:lineRule="exact"/>
              <w:jc w:val="center"/>
              <w:rPr>
                <w:color w:val="000000"/>
                <w:kern w:val="0"/>
                <w:szCs w:val="21"/>
              </w:rPr>
            </w:pPr>
            <w:r>
              <w:rPr>
                <w:rFonts w:hint="eastAsia"/>
                <w:color w:val="000000"/>
                <w:kern w:val="0"/>
                <w:szCs w:val="21"/>
              </w:rPr>
              <w:t>合</w:t>
            </w:r>
            <w:r>
              <w:rPr>
                <w:color w:val="000000"/>
                <w:kern w:val="0"/>
                <w:szCs w:val="21"/>
              </w:rPr>
              <w:t xml:space="preserve">   </w:t>
            </w:r>
            <w:r>
              <w:rPr>
                <w:rFonts w:hint="eastAsia"/>
                <w:color w:val="000000"/>
                <w:kern w:val="0"/>
                <w:szCs w:val="21"/>
              </w:rPr>
              <w:t>计</w:t>
            </w:r>
          </w:p>
        </w:tc>
        <w:tc>
          <w:tcPr>
            <w:tcW w:w="1087"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1000</w:t>
            </w:r>
          </w:p>
        </w:tc>
        <w:tc>
          <w:tcPr>
            <w:tcW w:w="1388"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583.26</w:t>
            </w:r>
          </w:p>
        </w:tc>
        <w:tc>
          <w:tcPr>
            <w:tcW w:w="1781" w:type="dxa"/>
            <w:noWrap/>
            <w:vAlign w:val="center"/>
          </w:tcPr>
          <w:p>
            <w:pPr>
              <w:widowControl/>
              <w:spacing w:line="240" w:lineRule="exact"/>
              <w:jc w:val="center"/>
              <w:rPr>
                <w:rFonts w:hint="default"/>
                <w:color w:val="000000"/>
                <w:kern w:val="0"/>
                <w:szCs w:val="21"/>
                <w:lang w:val="en-US"/>
              </w:rPr>
            </w:pPr>
            <w:r>
              <w:rPr>
                <w:rFonts w:hint="eastAsia"/>
                <w:color w:val="000000"/>
                <w:kern w:val="0"/>
                <w:szCs w:val="21"/>
                <w:lang w:val="en-US" w:eastAsia="zh-CN"/>
              </w:rPr>
              <w:t>416.74</w:t>
            </w:r>
          </w:p>
        </w:tc>
        <w:tc>
          <w:tcPr>
            <w:tcW w:w="1744" w:type="dxa"/>
            <w:noWrap/>
            <w:vAlign w:val="center"/>
          </w:tcPr>
          <w:p>
            <w:pPr>
              <w:widowControl/>
              <w:spacing w:line="240" w:lineRule="exact"/>
              <w:jc w:val="center"/>
              <w:rPr>
                <w:rFonts w:hint="default"/>
                <w:color w:val="000000"/>
                <w:kern w:val="0"/>
                <w:szCs w:val="21"/>
                <w:lang w:val="en-US"/>
              </w:rPr>
            </w:pPr>
            <w:r>
              <w:rPr>
                <w:rFonts w:hint="eastAsia"/>
                <w:color w:val="000000"/>
                <w:kern w:val="0"/>
                <w:szCs w:val="21"/>
                <w:lang w:val="en-US" w:eastAsia="zh-CN"/>
              </w:rPr>
              <w:t>41.7</w:t>
            </w:r>
          </w:p>
        </w:tc>
        <w:tc>
          <w:tcPr>
            <w:tcW w:w="1444"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6" w:hRule="atLeast"/>
          <w:jc w:val="center"/>
        </w:trPr>
        <w:tc>
          <w:tcPr>
            <w:tcW w:w="818" w:type="dxa"/>
            <w:vMerge w:val="continue"/>
            <w:noWrap w:val="0"/>
            <w:vAlign w:val="center"/>
          </w:tcPr>
          <w:p>
            <w:pPr>
              <w:widowControl/>
              <w:spacing w:line="240" w:lineRule="exact"/>
              <w:jc w:val="left"/>
              <w:rPr>
                <w:color w:val="000000"/>
                <w:kern w:val="0"/>
                <w:szCs w:val="21"/>
              </w:rPr>
            </w:pPr>
          </w:p>
        </w:tc>
        <w:tc>
          <w:tcPr>
            <w:tcW w:w="1192" w:type="dxa"/>
            <w:gridSpan w:val="2"/>
            <w:noWrap/>
            <w:vAlign w:val="center"/>
          </w:tcPr>
          <w:p>
            <w:pPr>
              <w:widowControl/>
              <w:spacing w:line="240" w:lineRule="exact"/>
              <w:jc w:val="center"/>
              <w:rPr>
                <w:color w:val="000000"/>
                <w:kern w:val="0"/>
                <w:szCs w:val="21"/>
              </w:rPr>
            </w:pPr>
            <w:r>
              <w:rPr>
                <w:rFonts w:hint="eastAsia"/>
                <w:color w:val="000000"/>
                <w:kern w:val="0"/>
                <w:szCs w:val="21"/>
              </w:rPr>
              <w:t>财政拨款</w:t>
            </w:r>
          </w:p>
        </w:tc>
        <w:tc>
          <w:tcPr>
            <w:tcW w:w="1087" w:type="dxa"/>
            <w:noWrap/>
            <w:vAlign w:val="center"/>
          </w:tcPr>
          <w:p>
            <w:pPr>
              <w:widowControl/>
              <w:spacing w:line="240" w:lineRule="exact"/>
              <w:jc w:val="center"/>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1000</w:t>
            </w:r>
          </w:p>
        </w:tc>
        <w:tc>
          <w:tcPr>
            <w:tcW w:w="1388" w:type="dxa"/>
            <w:noWrap/>
            <w:vAlign w:val="center"/>
          </w:tcPr>
          <w:p>
            <w:pPr>
              <w:widowControl/>
              <w:spacing w:line="240" w:lineRule="exact"/>
              <w:jc w:val="center"/>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583.26</w:t>
            </w:r>
          </w:p>
        </w:tc>
        <w:tc>
          <w:tcPr>
            <w:tcW w:w="1781" w:type="dxa"/>
            <w:noWrap/>
            <w:vAlign w:val="center"/>
          </w:tcPr>
          <w:p>
            <w:pPr>
              <w:widowControl/>
              <w:spacing w:line="240" w:lineRule="exact"/>
              <w:jc w:val="center"/>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416.74</w:t>
            </w:r>
          </w:p>
        </w:tc>
        <w:tc>
          <w:tcPr>
            <w:tcW w:w="1744" w:type="dxa"/>
            <w:noWrap/>
            <w:vAlign w:val="center"/>
          </w:tcPr>
          <w:p>
            <w:pPr>
              <w:widowControl/>
              <w:spacing w:line="240" w:lineRule="exact"/>
              <w:jc w:val="center"/>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41.7</w:t>
            </w:r>
          </w:p>
        </w:tc>
        <w:tc>
          <w:tcPr>
            <w:tcW w:w="1444"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18" w:type="dxa"/>
            <w:vMerge w:val="continue"/>
            <w:noWrap w:val="0"/>
            <w:vAlign w:val="center"/>
          </w:tcPr>
          <w:p>
            <w:pPr>
              <w:widowControl/>
              <w:spacing w:line="240" w:lineRule="exact"/>
              <w:jc w:val="left"/>
              <w:rPr>
                <w:color w:val="000000"/>
                <w:kern w:val="0"/>
                <w:szCs w:val="21"/>
              </w:rPr>
            </w:pPr>
          </w:p>
        </w:tc>
        <w:tc>
          <w:tcPr>
            <w:tcW w:w="1192" w:type="dxa"/>
            <w:gridSpan w:val="2"/>
            <w:noWrap/>
            <w:vAlign w:val="center"/>
          </w:tcPr>
          <w:p>
            <w:pPr>
              <w:widowControl/>
              <w:spacing w:line="240" w:lineRule="exact"/>
              <w:jc w:val="center"/>
              <w:rPr>
                <w:color w:val="000000"/>
                <w:kern w:val="0"/>
                <w:szCs w:val="21"/>
              </w:rPr>
            </w:pPr>
            <w:r>
              <w:rPr>
                <w:rFonts w:hint="eastAsia"/>
                <w:color w:val="000000"/>
                <w:kern w:val="0"/>
                <w:szCs w:val="21"/>
              </w:rPr>
              <w:t>其他资金</w:t>
            </w:r>
          </w:p>
        </w:tc>
        <w:tc>
          <w:tcPr>
            <w:tcW w:w="1087"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388"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78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744"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444"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818" w:type="dxa"/>
            <w:vMerge w:val="restart"/>
            <w:noWrap/>
            <w:vAlign w:val="center"/>
          </w:tcPr>
          <w:p>
            <w:pPr>
              <w:widowControl/>
              <w:spacing w:line="240" w:lineRule="exact"/>
              <w:jc w:val="center"/>
              <w:rPr>
                <w:color w:val="000000"/>
                <w:kern w:val="0"/>
                <w:szCs w:val="21"/>
              </w:rPr>
            </w:pPr>
            <w:r>
              <w:rPr>
                <w:rFonts w:hint="eastAsia"/>
                <w:color w:val="000000"/>
                <w:kern w:val="0"/>
                <w:szCs w:val="21"/>
              </w:rPr>
              <w:t>财政拨款结构</w:t>
            </w:r>
          </w:p>
        </w:tc>
        <w:tc>
          <w:tcPr>
            <w:tcW w:w="1192" w:type="dxa"/>
            <w:gridSpan w:val="2"/>
            <w:noWrap/>
            <w:vAlign w:val="center"/>
          </w:tcPr>
          <w:p>
            <w:pPr>
              <w:widowControl/>
              <w:spacing w:line="240" w:lineRule="exact"/>
              <w:jc w:val="center"/>
              <w:rPr>
                <w:color w:val="000000"/>
                <w:kern w:val="0"/>
                <w:szCs w:val="21"/>
              </w:rPr>
            </w:pPr>
            <w:r>
              <w:rPr>
                <w:rFonts w:hint="eastAsia"/>
                <w:color w:val="000000"/>
                <w:kern w:val="0"/>
                <w:szCs w:val="21"/>
              </w:rPr>
              <w:t>项目</w:t>
            </w:r>
          </w:p>
        </w:tc>
        <w:tc>
          <w:tcPr>
            <w:tcW w:w="1087" w:type="dxa"/>
            <w:noWrap/>
            <w:vAlign w:val="center"/>
          </w:tcPr>
          <w:p>
            <w:pPr>
              <w:widowControl/>
              <w:spacing w:line="240" w:lineRule="exact"/>
              <w:jc w:val="center"/>
              <w:rPr>
                <w:color w:val="000000"/>
                <w:kern w:val="0"/>
                <w:szCs w:val="21"/>
              </w:rPr>
            </w:pPr>
            <w:r>
              <w:rPr>
                <w:rFonts w:hint="eastAsia"/>
                <w:color w:val="000000"/>
                <w:kern w:val="0"/>
                <w:szCs w:val="21"/>
              </w:rPr>
              <w:t>合计</w:t>
            </w:r>
          </w:p>
        </w:tc>
        <w:tc>
          <w:tcPr>
            <w:tcW w:w="1388" w:type="dxa"/>
            <w:noWrap/>
            <w:vAlign w:val="center"/>
          </w:tcPr>
          <w:p>
            <w:pPr>
              <w:widowControl/>
              <w:spacing w:line="240" w:lineRule="exact"/>
              <w:jc w:val="center"/>
              <w:rPr>
                <w:color w:val="000000"/>
                <w:kern w:val="0"/>
                <w:szCs w:val="21"/>
              </w:rPr>
            </w:pPr>
            <w:r>
              <w:rPr>
                <w:rFonts w:hint="eastAsia"/>
                <w:color w:val="000000"/>
                <w:kern w:val="0"/>
                <w:szCs w:val="21"/>
              </w:rPr>
              <w:t>一般公共预算安排</w:t>
            </w:r>
          </w:p>
        </w:tc>
        <w:tc>
          <w:tcPr>
            <w:tcW w:w="1781" w:type="dxa"/>
            <w:noWrap/>
            <w:vAlign w:val="center"/>
          </w:tcPr>
          <w:p>
            <w:pPr>
              <w:widowControl/>
              <w:spacing w:line="240" w:lineRule="exact"/>
              <w:jc w:val="center"/>
              <w:rPr>
                <w:color w:val="000000"/>
                <w:kern w:val="0"/>
                <w:szCs w:val="21"/>
              </w:rPr>
            </w:pPr>
            <w:r>
              <w:rPr>
                <w:rFonts w:hint="eastAsia"/>
                <w:color w:val="000000"/>
                <w:kern w:val="0"/>
                <w:szCs w:val="21"/>
              </w:rPr>
              <w:t>政府性基金预算安排</w:t>
            </w:r>
          </w:p>
        </w:tc>
        <w:tc>
          <w:tcPr>
            <w:tcW w:w="1744" w:type="dxa"/>
            <w:noWrap/>
            <w:vAlign w:val="center"/>
          </w:tcPr>
          <w:p>
            <w:pPr>
              <w:widowControl/>
              <w:spacing w:line="240" w:lineRule="exact"/>
              <w:jc w:val="center"/>
              <w:rPr>
                <w:color w:val="000000"/>
                <w:kern w:val="0"/>
                <w:szCs w:val="21"/>
              </w:rPr>
            </w:pPr>
            <w:r>
              <w:rPr>
                <w:rFonts w:hint="eastAsia"/>
                <w:color w:val="000000"/>
                <w:kern w:val="0"/>
                <w:szCs w:val="21"/>
              </w:rPr>
              <w:t>国有资本经营预算安排</w:t>
            </w:r>
          </w:p>
        </w:tc>
        <w:tc>
          <w:tcPr>
            <w:tcW w:w="1444" w:type="dxa"/>
            <w:noWrap/>
            <w:vAlign w:val="center"/>
          </w:tcPr>
          <w:p>
            <w:pPr>
              <w:widowControl/>
              <w:spacing w:line="240" w:lineRule="exact"/>
              <w:jc w:val="center"/>
              <w:rPr>
                <w:color w:val="000000"/>
                <w:kern w:val="0"/>
                <w:szCs w:val="21"/>
              </w:rPr>
            </w:pPr>
            <w:r>
              <w:rPr>
                <w:rFonts w:hint="eastAsia"/>
                <w:color w:val="000000"/>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18" w:type="dxa"/>
            <w:vMerge w:val="continue"/>
            <w:noWrap w:val="0"/>
            <w:vAlign w:val="center"/>
          </w:tcPr>
          <w:p>
            <w:pPr>
              <w:widowControl/>
              <w:spacing w:line="240" w:lineRule="exact"/>
              <w:jc w:val="left"/>
              <w:rPr>
                <w:color w:val="000000"/>
                <w:kern w:val="0"/>
                <w:szCs w:val="21"/>
              </w:rPr>
            </w:pPr>
          </w:p>
        </w:tc>
        <w:tc>
          <w:tcPr>
            <w:tcW w:w="1192" w:type="dxa"/>
            <w:gridSpan w:val="2"/>
            <w:noWrap/>
            <w:vAlign w:val="center"/>
          </w:tcPr>
          <w:p>
            <w:pPr>
              <w:widowControl/>
              <w:spacing w:line="240" w:lineRule="exact"/>
              <w:jc w:val="center"/>
              <w:rPr>
                <w:color w:val="000000"/>
                <w:kern w:val="0"/>
                <w:szCs w:val="21"/>
              </w:rPr>
            </w:pPr>
            <w:r>
              <w:rPr>
                <w:rFonts w:hint="eastAsia"/>
                <w:color w:val="000000"/>
                <w:kern w:val="0"/>
                <w:szCs w:val="21"/>
              </w:rPr>
              <w:t>预算额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百元</w:t>
            </w:r>
            <w:r>
              <w:rPr>
                <w:color w:val="000000"/>
                <w:kern w:val="0"/>
                <w:szCs w:val="21"/>
              </w:rPr>
              <w:t>)</w:t>
            </w:r>
          </w:p>
        </w:tc>
        <w:tc>
          <w:tcPr>
            <w:tcW w:w="1087" w:type="dxa"/>
            <w:noWrap/>
            <w:vAlign w:val="center"/>
          </w:tcPr>
          <w:p>
            <w:pPr>
              <w:widowControl/>
              <w:spacing w:line="240" w:lineRule="exact"/>
              <w:jc w:val="center"/>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1000</w:t>
            </w:r>
          </w:p>
        </w:tc>
        <w:tc>
          <w:tcPr>
            <w:tcW w:w="1388" w:type="dxa"/>
            <w:noWrap/>
            <w:vAlign w:val="center"/>
          </w:tcPr>
          <w:p>
            <w:pPr>
              <w:widowControl/>
              <w:spacing w:line="240" w:lineRule="exact"/>
              <w:jc w:val="center"/>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1000</w:t>
            </w:r>
          </w:p>
        </w:tc>
        <w:tc>
          <w:tcPr>
            <w:tcW w:w="1781" w:type="dxa"/>
            <w:noWrap/>
            <w:vAlign w:val="center"/>
          </w:tcPr>
          <w:p>
            <w:pPr>
              <w:widowControl/>
              <w:spacing w:line="240" w:lineRule="exact"/>
              <w:jc w:val="center"/>
              <w:rPr>
                <w:color w:val="000000"/>
                <w:kern w:val="0"/>
                <w:szCs w:val="21"/>
              </w:rPr>
            </w:pPr>
          </w:p>
        </w:tc>
        <w:tc>
          <w:tcPr>
            <w:tcW w:w="1744" w:type="dxa"/>
            <w:noWrap/>
            <w:vAlign w:val="center"/>
          </w:tcPr>
          <w:p>
            <w:pPr>
              <w:widowControl/>
              <w:spacing w:line="240" w:lineRule="exact"/>
              <w:jc w:val="center"/>
              <w:rPr>
                <w:color w:val="000000"/>
                <w:kern w:val="0"/>
                <w:szCs w:val="21"/>
              </w:rPr>
            </w:pPr>
          </w:p>
        </w:tc>
        <w:tc>
          <w:tcPr>
            <w:tcW w:w="1444"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18" w:type="dxa"/>
            <w:vMerge w:val="continue"/>
            <w:noWrap w:val="0"/>
            <w:vAlign w:val="center"/>
          </w:tcPr>
          <w:p>
            <w:pPr>
              <w:widowControl/>
              <w:spacing w:line="240" w:lineRule="exact"/>
              <w:jc w:val="left"/>
              <w:rPr>
                <w:color w:val="000000"/>
                <w:kern w:val="0"/>
                <w:szCs w:val="21"/>
              </w:rPr>
            </w:pPr>
          </w:p>
        </w:tc>
        <w:tc>
          <w:tcPr>
            <w:tcW w:w="1192" w:type="dxa"/>
            <w:gridSpan w:val="2"/>
            <w:noWrap/>
            <w:vAlign w:val="center"/>
          </w:tcPr>
          <w:p>
            <w:pPr>
              <w:widowControl/>
              <w:spacing w:line="240" w:lineRule="exact"/>
              <w:jc w:val="center"/>
              <w:rPr>
                <w:color w:val="000000"/>
                <w:kern w:val="0"/>
                <w:szCs w:val="21"/>
              </w:rPr>
            </w:pPr>
            <w:r>
              <w:rPr>
                <w:rFonts w:hint="eastAsia"/>
                <w:color w:val="000000"/>
                <w:kern w:val="0"/>
                <w:szCs w:val="21"/>
              </w:rPr>
              <w:t>执行额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百元</w:t>
            </w:r>
            <w:r>
              <w:rPr>
                <w:color w:val="000000"/>
                <w:kern w:val="0"/>
                <w:szCs w:val="21"/>
              </w:rPr>
              <w:t>)</w:t>
            </w:r>
          </w:p>
        </w:tc>
        <w:tc>
          <w:tcPr>
            <w:tcW w:w="1087" w:type="dxa"/>
            <w:noWrap/>
            <w:vAlign w:val="center"/>
          </w:tcPr>
          <w:p>
            <w:pPr>
              <w:widowControl/>
              <w:spacing w:line="240" w:lineRule="exact"/>
              <w:jc w:val="center"/>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583.26</w:t>
            </w:r>
          </w:p>
        </w:tc>
        <w:tc>
          <w:tcPr>
            <w:tcW w:w="1388" w:type="dxa"/>
            <w:noWrap/>
            <w:vAlign w:val="center"/>
          </w:tcPr>
          <w:p>
            <w:pPr>
              <w:widowControl/>
              <w:spacing w:line="240" w:lineRule="exact"/>
              <w:jc w:val="center"/>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583.26</w:t>
            </w:r>
          </w:p>
        </w:tc>
        <w:tc>
          <w:tcPr>
            <w:tcW w:w="1781" w:type="dxa"/>
            <w:noWrap/>
            <w:vAlign w:val="center"/>
          </w:tcPr>
          <w:p>
            <w:pPr>
              <w:widowControl/>
              <w:spacing w:line="240" w:lineRule="exact"/>
              <w:jc w:val="center"/>
              <w:rPr>
                <w:color w:val="000000"/>
                <w:kern w:val="0"/>
                <w:szCs w:val="21"/>
              </w:rPr>
            </w:pPr>
          </w:p>
        </w:tc>
        <w:tc>
          <w:tcPr>
            <w:tcW w:w="1744" w:type="dxa"/>
            <w:noWrap/>
            <w:vAlign w:val="center"/>
          </w:tcPr>
          <w:p>
            <w:pPr>
              <w:widowControl/>
              <w:spacing w:line="240" w:lineRule="exact"/>
              <w:jc w:val="center"/>
              <w:rPr>
                <w:color w:val="000000"/>
                <w:kern w:val="0"/>
                <w:szCs w:val="21"/>
              </w:rPr>
            </w:pPr>
          </w:p>
        </w:tc>
        <w:tc>
          <w:tcPr>
            <w:tcW w:w="1444"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18" w:type="dxa"/>
            <w:vMerge w:val="continue"/>
            <w:noWrap w:val="0"/>
            <w:vAlign w:val="center"/>
          </w:tcPr>
          <w:p>
            <w:pPr>
              <w:widowControl/>
              <w:spacing w:line="240" w:lineRule="exact"/>
              <w:jc w:val="left"/>
              <w:rPr>
                <w:color w:val="000000"/>
                <w:kern w:val="0"/>
                <w:szCs w:val="21"/>
              </w:rPr>
            </w:pPr>
          </w:p>
        </w:tc>
        <w:tc>
          <w:tcPr>
            <w:tcW w:w="1192" w:type="dxa"/>
            <w:gridSpan w:val="2"/>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百元</w:t>
            </w:r>
            <w:r>
              <w:rPr>
                <w:color w:val="000000"/>
                <w:kern w:val="0"/>
                <w:szCs w:val="21"/>
              </w:rPr>
              <w:t>)</w:t>
            </w:r>
          </w:p>
        </w:tc>
        <w:tc>
          <w:tcPr>
            <w:tcW w:w="1087"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416.74</w:t>
            </w:r>
          </w:p>
        </w:tc>
        <w:tc>
          <w:tcPr>
            <w:tcW w:w="1388"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416.74</w:t>
            </w:r>
          </w:p>
        </w:tc>
        <w:tc>
          <w:tcPr>
            <w:tcW w:w="1781" w:type="dxa"/>
            <w:noWrap/>
            <w:vAlign w:val="center"/>
          </w:tcPr>
          <w:p>
            <w:pPr>
              <w:widowControl/>
              <w:spacing w:line="240" w:lineRule="exact"/>
              <w:jc w:val="center"/>
              <w:rPr>
                <w:color w:val="000000"/>
                <w:kern w:val="0"/>
                <w:szCs w:val="21"/>
              </w:rPr>
            </w:pPr>
          </w:p>
        </w:tc>
        <w:tc>
          <w:tcPr>
            <w:tcW w:w="1744" w:type="dxa"/>
            <w:noWrap/>
            <w:vAlign w:val="center"/>
          </w:tcPr>
          <w:p>
            <w:pPr>
              <w:widowControl/>
              <w:spacing w:line="240" w:lineRule="exact"/>
              <w:jc w:val="center"/>
              <w:rPr>
                <w:color w:val="000000"/>
                <w:kern w:val="0"/>
                <w:szCs w:val="21"/>
              </w:rPr>
            </w:pPr>
          </w:p>
        </w:tc>
        <w:tc>
          <w:tcPr>
            <w:tcW w:w="1444"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18" w:type="dxa"/>
            <w:vMerge w:val="continue"/>
            <w:noWrap w:val="0"/>
            <w:vAlign w:val="center"/>
          </w:tcPr>
          <w:p>
            <w:pPr>
              <w:widowControl/>
              <w:spacing w:line="240" w:lineRule="exact"/>
              <w:jc w:val="left"/>
              <w:rPr>
                <w:color w:val="000000"/>
                <w:kern w:val="0"/>
                <w:szCs w:val="21"/>
              </w:rPr>
            </w:pPr>
          </w:p>
        </w:tc>
        <w:tc>
          <w:tcPr>
            <w:tcW w:w="1192" w:type="dxa"/>
            <w:gridSpan w:val="2"/>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1087"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41.7</w:t>
            </w:r>
          </w:p>
        </w:tc>
        <w:tc>
          <w:tcPr>
            <w:tcW w:w="1388"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41.7</w:t>
            </w:r>
          </w:p>
        </w:tc>
        <w:tc>
          <w:tcPr>
            <w:tcW w:w="1781" w:type="dxa"/>
            <w:noWrap/>
            <w:vAlign w:val="center"/>
          </w:tcPr>
          <w:p>
            <w:pPr>
              <w:widowControl/>
              <w:spacing w:line="240" w:lineRule="exact"/>
              <w:jc w:val="center"/>
              <w:rPr>
                <w:color w:val="000000"/>
                <w:kern w:val="0"/>
                <w:szCs w:val="21"/>
              </w:rPr>
            </w:pPr>
          </w:p>
        </w:tc>
        <w:tc>
          <w:tcPr>
            <w:tcW w:w="1744" w:type="dxa"/>
            <w:noWrap/>
            <w:vAlign w:val="center"/>
          </w:tcPr>
          <w:p>
            <w:pPr>
              <w:widowControl/>
              <w:spacing w:line="240" w:lineRule="exact"/>
              <w:jc w:val="center"/>
              <w:rPr>
                <w:color w:val="000000"/>
                <w:kern w:val="0"/>
                <w:szCs w:val="21"/>
              </w:rPr>
            </w:pPr>
          </w:p>
        </w:tc>
        <w:tc>
          <w:tcPr>
            <w:tcW w:w="1444"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18" w:type="dxa"/>
            <w:vMerge w:val="continue"/>
            <w:noWrap w:val="0"/>
            <w:vAlign w:val="center"/>
          </w:tcPr>
          <w:p>
            <w:pPr>
              <w:widowControl/>
              <w:spacing w:line="240" w:lineRule="exact"/>
              <w:jc w:val="left"/>
              <w:rPr>
                <w:color w:val="000000"/>
                <w:kern w:val="0"/>
                <w:szCs w:val="21"/>
              </w:rPr>
            </w:pPr>
          </w:p>
        </w:tc>
        <w:tc>
          <w:tcPr>
            <w:tcW w:w="1192" w:type="dxa"/>
            <w:gridSpan w:val="2"/>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c>
          <w:tcPr>
            <w:tcW w:w="1087"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0</w:t>
            </w:r>
          </w:p>
        </w:tc>
        <w:tc>
          <w:tcPr>
            <w:tcW w:w="1388"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0</w:t>
            </w:r>
          </w:p>
        </w:tc>
        <w:tc>
          <w:tcPr>
            <w:tcW w:w="1781" w:type="dxa"/>
            <w:noWrap/>
            <w:vAlign w:val="center"/>
          </w:tcPr>
          <w:p>
            <w:pPr>
              <w:widowControl/>
              <w:spacing w:line="240" w:lineRule="exact"/>
              <w:jc w:val="center"/>
              <w:rPr>
                <w:color w:val="000000"/>
                <w:kern w:val="0"/>
                <w:szCs w:val="21"/>
              </w:rPr>
            </w:pPr>
          </w:p>
        </w:tc>
        <w:tc>
          <w:tcPr>
            <w:tcW w:w="1744" w:type="dxa"/>
            <w:noWrap/>
            <w:vAlign w:val="center"/>
          </w:tcPr>
          <w:p>
            <w:pPr>
              <w:widowControl/>
              <w:spacing w:line="240" w:lineRule="exact"/>
              <w:jc w:val="center"/>
              <w:rPr>
                <w:color w:val="000000"/>
                <w:kern w:val="0"/>
                <w:szCs w:val="21"/>
              </w:rPr>
            </w:pPr>
          </w:p>
        </w:tc>
        <w:tc>
          <w:tcPr>
            <w:tcW w:w="1444"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5" w:hRule="atLeast"/>
          <w:jc w:val="center"/>
        </w:trPr>
        <w:tc>
          <w:tcPr>
            <w:tcW w:w="818" w:type="dxa"/>
            <w:vMerge w:val="restart"/>
            <w:noWrap/>
            <w:vAlign w:val="center"/>
          </w:tcPr>
          <w:p>
            <w:pPr>
              <w:widowControl/>
              <w:spacing w:line="240" w:lineRule="exact"/>
              <w:jc w:val="center"/>
              <w:rPr>
                <w:color w:val="000000"/>
                <w:kern w:val="0"/>
                <w:szCs w:val="21"/>
              </w:rPr>
            </w:pPr>
            <w:r>
              <w:rPr>
                <w:rFonts w:hint="eastAsia"/>
                <w:color w:val="000000"/>
                <w:kern w:val="0"/>
                <w:szCs w:val="21"/>
              </w:rPr>
              <w:t>年度总体目标</w:t>
            </w:r>
          </w:p>
        </w:tc>
        <w:tc>
          <w:tcPr>
            <w:tcW w:w="2279" w:type="dxa"/>
            <w:gridSpan w:val="3"/>
            <w:noWrap/>
            <w:vAlign w:val="center"/>
          </w:tcPr>
          <w:p>
            <w:pPr>
              <w:widowControl/>
              <w:spacing w:line="240" w:lineRule="exact"/>
              <w:jc w:val="center"/>
              <w:rPr>
                <w:color w:val="000000"/>
                <w:kern w:val="0"/>
                <w:szCs w:val="21"/>
              </w:rPr>
            </w:pPr>
            <w:r>
              <w:rPr>
                <w:rFonts w:hint="eastAsia"/>
                <w:color w:val="000000"/>
                <w:kern w:val="0"/>
                <w:szCs w:val="21"/>
              </w:rPr>
              <w:t>预算总体目标</w:t>
            </w:r>
          </w:p>
        </w:tc>
        <w:tc>
          <w:tcPr>
            <w:tcW w:w="3169"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预算总体目标执行结果</w:t>
            </w:r>
          </w:p>
        </w:tc>
        <w:tc>
          <w:tcPr>
            <w:tcW w:w="3188"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91" w:hRule="atLeast"/>
          <w:jc w:val="center"/>
        </w:trPr>
        <w:tc>
          <w:tcPr>
            <w:tcW w:w="818" w:type="dxa"/>
            <w:vMerge w:val="continue"/>
            <w:noWrap w:val="0"/>
            <w:vAlign w:val="center"/>
          </w:tcPr>
          <w:p>
            <w:pPr>
              <w:widowControl/>
              <w:spacing w:line="240" w:lineRule="exact"/>
              <w:jc w:val="left"/>
              <w:rPr>
                <w:color w:val="000000"/>
                <w:kern w:val="0"/>
                <w:szCs w:val="21"/>
              </w:rPr>
            </w:pPr>
          </w:p>
        </w:tc>
        <w:tc>
          <w:tcPr>
            <w:tcW w:w="2279" w:type="dxa"/>
            <w:gridSpan w:val="3"/>
            <w:noWrap/>
            <w:vAlign w:val="center"/>
          </w:tcPr>
          <w:p>
            <w:pPr>
              <w:widowControl/>
              <w:spacing w:line="240" w:lineRule="exact"/>
              <w:jc w:val="left"/>
              <w:rPr>
                <w:rFonts w:hint="default" w:eastAsia="宋体"/>
                <w:color w:val="000000"/>
                <w:kern w:val="0"/>
                <w:szCs w:val="21"/>
                <w:lang w:val="en-US" w:eastAsia="zh-CN"/>
              </w:rPr>
            </w:pPr>
            <w:r>
              <w:rPr>
                <w:rFonts w:hint="default" w:eastAsia="宋体"/>
                <w:color w:val="000000"/>
                <w:kern w:val="0"/>
                <w:szCs w:val="21"/>
                <w:lang w:val="en-US" w:eastAsia="zh-CN"/>
              </w:rPr>
              <w:t>支持农村金融组织体系建设，扩大农村金融服务覆盖面。支持劳动力自主创业、自谋职业，推动解决特殊困难群体的结构性就业矛盾</w:t>
            </w:r>
          </w:p>
        </w:tc>
        <w:tc>
          <w:tcPr>
            <w:tcW w:w="3169" w:type="dxa"/>
            <w:gridSpan w:val="2"/>
            <w:noWrap/>
            <w:vAlign w:val="center"/>
          </w:tcPr>
          <w:p>
            <w:pPr>
              <w:widowControl/>
              <w:spacing w:line="240" w:lineRule="exact"/>
              <w:jc w:val="both"/>
              <w:rPr>
                <w:color w:val="000000"/>
                <w:kern w:val="0"/>
                <w:szCs w:val="21"/>
              </w:rPr>
            </w:pPr>
            <w:r>
              <w:rPr>
                <w:rFonts w:hint="eastAsia"/>
                <w:color w:val="000000"/>
                <w:kern w:val="0"/>
                <w:szCs w:val="21"/>
                <w:lang w:val="en-US" w:eastAsia="zh-CN"/>
              </w:rPr>
              <w:t>支持农村金融组织体系建设，扩大农村金融服务覆盖面。支持劳动力自主创业、自谋职业，推动解决特殊困难群体的结构性就业矛盾。</w:t>
            </w:r>
            <w:r>
              <w:rPr>
                <w:rFonts w:hint="eastAsia"/>
                <w:color w:val="000000"/>
                <w:kern w:val="0"/>
                <w:szCs w:val="21"/>
              </w:rPr>
              <w:t>　</w:t>
            </w:r>
          </w:p>
        </w:tc>
        <w:tc>
          <w:tcPr>
            <w:tcW w:w="3188" w:type="dxa"/>
            <w:gridSpan w:val="2"/>
            <w:noWrap/>
            <w:vAlign w:val="center"/>
          </w:tcPr>
          <w:p>
            <w:pPr>
              <w:widowControl/>
              <w:spacing w:line="240" w:lineRule="exact"/>
              <w:jc w:val="center"/>
              <w:rPr>
                <w:color w:val="000000"/>
                <w:kern w:val="0"/>
                <w:szCs w:val="21"/>
              </w:rPr>
            </w:pPr>
            <w:r>
              <w:rPr>
                <w:rFonts w:hint="eastAsia"/>
                <w:color w:val="000000"/>
                <w:kern w:val="0"/>
                <w:szCs w:val="21"/>
                <w:lang w:val="en-US" w:eastAsia="zh-CN"/>
              </w:rPr>
              <w:t>无偏差</w:t>
            </w: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818" w:type="dxa"/>
            <w:vMerge w:val="restart"/>
            <w:noWrap/>
            <w:vAlign w:val="center"/>
          </w:tcPr>
          <w:p>
            <w:pPr>
              <w:widowControl/>
              <w:spacing w:line="240" w:lineRule="exact"/>
              <w:jc w:val="center"/>
              <w:rPr>
                <w:color w:val="000000"/>
                <w:kern w:val="0"/>
                <w:szCs w:val="21"/>
              </w:rPr>
            </w:pPr>
            <w:r>
              <w:rPr>
                <w:rFonts w:hint="eastAsia"/>
                <w:color w:val="000000"/>
                <w:kern w:val="0"/>
                <w:szCs w:val="21"/>
              </w:rPr>
              <w:t>年度绩</w:t>
            </w:r>
          </w:p>
          <w:p>
            <w:pPr>
              <w:widowControl/>
              <w:spacing w:line="240" w:lineRule="exact"/>
              <w:jc w:val="center"/>
              <w:rPr>
                <w:color w:val="000000"/>
                <w:kern w:val="0"/>
                <w:szCs w:val="21"/>
              </w:rPr>
            </w:pPr>
            <w:r>
              <w:rPr>
                <w:rFonts w:hint="eastAsia"/>
                <w:color w:val="000000"/>
                <w:kern w:val="0"/>
                <w:szCs w:val="21"/>
              </w:rPr>
              <w:t>效指标</w:t>
            </w:r>
          </w:p>
        </w:tc>
        <w:tc>
          <w:tcPr>
            <w:tcW w:w="704" w:type="dxa"/>
            <w:noWrap/>
            <w:vAlign w:val="center"/>
          </w:tcPr>
          <w:p>
            <w:pPr>
              <w:widowControl/>
              <w:spacing w:line="240" w:lineRule="exact"/>
              <w:jc w:val="center"/>
              <w:rPr>
                <w:color w:val="000000"/>
                <w:kern w:val="0"/>
                <w:szCs w:val="21"/>
              </w:rPr>
            </w:pPr>
            <w:r>
              <w:rPr>
                <w:rFonts w:hint="eastAsia"/>
                <w:color w:val="000000"/>
                <w:kern w:val="0"/>
                <w:szCs w:val="21"/>
              </w:rPr>
              <w:t>一级</w:t>
            </w:r>
          </w:p>
          <w:p>
            <w:pPr>
              <w:widowControl/>
              <w:spacing w:line="240" w:lineRule="exact"/>
              <w:jc w:val="center"/>
              <w:rPr>
                <w:color w:val="000000"/>
                <w:kern w:val="0"/>
                <w:szCs w:val="21"/>
              </w:rPr>
            </w:pPr>
            <w:r>
              <w:rPr>
                <w:rFonts w:hint="eastAsia"/>
                <w:color w:val="000000"/>
                <w:kern w:val="0"/>
                <w:szCs w:val="21"/>
              </w:rPr>
              <w:t>指标</w:t>
            </w:r>
          </w:p>
        </w:tc>
        <w:tc>
          <w:tcPr>
            <w:tcW w:w="1575" w:type="dxa"/>
            <w:gridSpan w:val="2"/>
            <w:noWrap/>
            <w:vAlign w:val="center"/>
          </w:tcPr>
          <w:p>
            <w:pPr>
              <w:widowControl/>
              <w:spacing w:line="240" w:lineRule="exact"/>
              <w:jc w:val="center"/>
              <w:rPr>
                <w:color w:val="000000"/>
                <w:kern w:val="0"/>
                <w:szCs w:val="21"/>
              </w:rPr>
            </w:pPr>
            <w:r>
              <w:rPr>
                <w:rFonts w:hint="eastAsia"/>
                <w:color w:val="000000"/>
                <w:kern w:val="0"/>
                <w:szCs w:val="21"/>
              </w:rPr>
              <w:t>二级指标</w:t>
            </w:r>
          </w:p>
        </w:tc>
        <w:tc>
          <w:tcPr>
            <w:tcW w:w="1388" w:type="dxa"/>
            <w:noWrap/>
            <w:vAlign w:val="center"/>
          </w:tcPr>
          <w:p>
            <w:pPr>
              <w:widowControl/>
              <w:spacing w:line="240" w:lineRule="exact"/>
              <w:jc w:val="center"/>
              <w:rPr>
                <w:color w:val="000000"/>
                <w:kern w:val="0"/>
                <w:szCs w:val="21"/>
              </w:rPr>
            </w:pPr>
            <w:r>
              <w:rPr>
                <w:rFonts w:hint="eastAsia"/>
                <w:color w:val="000000"/>
                <w:kern w:val="0"/>
                <w:szCs w:val="21"/>
              </w:rPr>
              <w:t>三级</w:t>
            </w:r>
          </w:p>
          <w:p>
            <w:pPr>
              <w:widowControl/>
              <w:spacing w:line="240" w:lineRule="exact"/>
              <w:jc w:val="center"/>
              <w:rPr>
                <w:color w:val="000000"/>
                <w:kern w:val="0"/>
                <w:szCs w:val="21"/>
              </w:rPr>
            </w:pPr>
            <w:r>
              <w:rPr>
                <w:rFonts w:hint="eastAsia"/>
                <w:color w:val="000000"/>
                <w:kern w:val="0"/>
                <w:szCs w:val="21"/>
              </w:rPr>
              <w:t>指标</w:t>
            </w:r>
          </w:p>
        </w:tc>
        <w:tc>
          <w:tcPr>
            <w:tcW w:w="1781" w:type="dxa"/>
            <w:noWrap/>
            <w:vAlign w:val="center"/>
          </w:tcPr>
          <w:p>
            <w:pPr>
              <w:widowControl/>
              <w:spacing w:line="240" w:lineRule="exact"/>
              <w:jc w:val="center"/>
              <w:rPr>
                <w:color w:val="000000"/>
                <w:kern w:val="0"/>
                <w:szCs w:val="21"/>
              </w:rPr>
            </w:pPr>
            <w:r>
              <w:rPr>
                <w:rFonts w:hint="eastAsia"/>
                <w:color w:val="000000"/>
                <w:kern w:val="0"/>
                <w:szCs w:val="21"/>
              </w:rPr>
              <w:t>预算指标值</w:t>
            </w:r>
            <w:r>
              <w:rPr>
                <w:color w:val="000000"/>
                <w:kern w:val="0"/>
                <w:szCs w:val="21"/>
              </w:rPr>
              <w:t>(</w:t>
            </w:r>
            <w:r>
              <w:rPr>
                <w:rFonts w:hint="eastAsia"/>
                <w:color w:val="000000"/>
                <w:kern w:val="0"/>
                <w:szCs w:val="21"/>
              </w:rPr>
              <w:t>包含数字及文字描述</w:t>
            </w:r>
            <w:r>
              <w:rPr>
                <w:color w:val="000000"/>
                <w:kern w:val="0"/>
                <w:szCs w:val="21"/>
              </w:rPr>
              <w:t>)</w:t>
            </w:r>
          </w:p>
        </w:tc>
        <w:tc>
          <w:tcPr>
            <w:tcW w:w="1744" w:type="dxa"/>
            <w:noWrap/>
            <w:vAlign w:val="center"/>
          </w:tcPr>
          <w:p>
            <w:pPr>
              <w:widowControl/>
              <w:spacing w:line="240" w:lineRule="exact"/>
              <w:jc w:val="center"/>
              <w:rPr>
                <w:color w:val="000000"/>
                <w:kern w:val="0"/>
                <w:szCs w:val="21"/>
              </w:rPr>
            </w:pPr>
            <w:r>
              <w:rPr>
                <w:rFonts w:hint="eastAsia"/>
                <w:color w:val="000000"/>
                <w:kern w:val="0"/>
                <w:szCs w:val="21"/>
              </w:rPr>
              <w:t>预算指标值执行结果</w:t>
            </w:r>
            <w:r>
              <w:rPr>
                <w:color w:val="000000"/>
                <w:kern w:val="0"/>
                <w:szCs w:val="21"/>
              </w:rPr>
              <w:t>(</w:t>
            </w:r>
            <w:r>
              <w:rPr>
                <w:rFonts w:hint="eastAsia"/>
                <w:color w:val="000000"/>
                <w:kern w:val="0"/>
                <w:szCs w:val="21"/>
              </w:rPr>
              <w:t>包含数字及文字描述</w:t>
            </w:r>
            <w:r>
              <w:rPr>
                <w:color w:val="000000"/>
                <w:kern w:val="0"/>
                <w:szCs w:val="21"/>
              </w:rPr>
              <w:t>)</w:t>
            </w:r>
          </w:p>
        </w:tc>
        <w:tc>
          <w:tcPr>
            <w:tcW w:w="1444" w:type="dxa"/>
            <w:noWrap/>
            <w:vAlign w:val="center"/>
          </w:tcPr>
          <w:p>
            <w:pPr>
              <w:widowControl/>
              <w:spacing w:line="240" w:lineRule="exact"/>
              <w:jc w:val="center"/>
              <w:rPr>
                <w:color w:val="000000"/>
                <w:kern w:val="0"/>
                <w:szCs w:val="21"/>
              </w:rPr>
            </w:pPr>
            <w:r>
              <w:rPr>
                <w:rFonts w:hint="eastAsia"/>
                <w:color w:val="000000"/>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02" w:hRule="atLeast"/>
          <w:jc w:val="center"/>
        </w:trPr>
        <w:tc>
          <w:tcPr>
            <w:tcW w:w="818" w:type="dxa"/>
            <w:vMerge w:val="continue"/>
            <w:noWrap w:val="0"/>
            <w:vAlign w:val="center"/>
          </w:tcPr>
          <w:p>
            <w:pPr>
              <w:widowControl/>
              <w:spacing w:line="240" w:lineRule="exact"/>
              <w:jc w:val="left"/>
              <w:rPr>
                <w:color w:val="000000"/>
                <w:kern w:val="0"/>
                <w:szCs w:val="21"/>
              </w:rPr>
            </w:pPr>
          </w:p>
        </w:tc>
        <w:tc>
          <w:tcPr>
            <w:tcW w:w="704"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完成</w:t>
            </w:r>
          </w:p>
        </w:tc>
        <w:tc>
          <w:tcPr>
            <w:tcW w:w="1575" w:type="dxa"/>
            <w:gridSpan w:val="2"/>
            <w:noWrap/>
            <w:vAlign w:val="center"/>
          </w:tcPr>
          <w:p>
            <w:pPr>
              <w:widowControl/>
              <w:spacing w:line="240" w:lineRule="exact"/>
              <w:jc w:val="center"/>
              <w:rPr>
                <w:color w:val="000000"/>
                <w:kern w:val="0"/>
                <w:szCs w:val="21"/>
              </w:rPr>
            </w:pPr>
            <w:r>
              <w:rPr>
                <w:rFonts w:hint="eastAsia"/>
                <w:color w:val="000000"/>
                <w:kern w:val="0"/>
                <w:szCs w:val="21"/>
              </w:rPr>
              <w:t>数量指标</w:t>
            </w:r>
          </w:p>
        </w:tc>
        <w:tc>
          <w:tcPr>
            <w:tcW w:w="1388" w:type="dxa"/>
            <w:noWrap/>
            <w:vAlign w:val="center"/>
          </w:tcPr>
          <w:p>
            <w:pPr>
              <w:widowControl/>
              <w:spacing w:line="240" w:lineRule="exact"/>
              <w:jc w:val="left"/>
              <w:rPr>
                <w:rFonts w:hint="default" w:eastAsia="宋体"/>
                <w:color w:val="000000"/>
                <w:kern w:val="0"/>
                <w:szCs w:val="21"/>
                <w:lang w:val="en-US" w:eastAsia="zh-CN"/>
              </w:rPr>
            </w:pPr>
            <w:r>
              <w:rPr>
                <w:rFonts w:hint="eastAsia" w:eastAsia="宋体"/>
                <w:color w:val="000000"/>
                <w:kern w:val="0"/>
                <w:szCs w:val="21"/>
                <w:lang w:val="en-US" w:eastAsia="zh-CN"/>
              </w:rPr>
              <w:t>创业担保贷款发放总额</w:t>
            </w:r>
          </w:p>
        </w:tc>
        <w:tc>
          <w:tcPr>
            <w:tcW w:w="1781"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≥1600万元</w:t>
            </w:r>
          </w:p>
        </w:tc>
        <w:tc>
          <w:tcPr>
            <w:tcW w:w="1744"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全年发放总额2004万元。</w:t>
            </w:r>
          </w:p>
        </w:tc>
        <w:tc>
          <w:tcPr>
            <w:tcW w:w="1444" w:type="dxa"/>
            <w:noWrap/>
            <w:vAlign w:val="center"/>
          </w:tcPr>
          <w:p>
            <w:pPr>
              <w:widowControl/>
              <w:spacing w:line="240" w:lineRule="exact"/>
              <w:jc w:val="left"/>
              <w:rPr>
                <w:color w:val="000000"/>
                <w:kern w:val="0"/>
                <w:szCs w:val="21"/>
              </w:rPr>
            </w:pPr>
            <w:r>
              <w:rPr>
                <w:rFonts w:hint="eastAsia"/>
                <w:color w:val="000000"/>
                <w:kern w:val="0"/>
                <w:szCs w:val="21"/>
                <w:lang w:val="en-US" w:eastAsia="zh-CN"/>
              </w:rPr>
              <w:t>无</w:t>
            </w:r>
            <w:r>
              <w:rPr>
                <w:rFonts w:hint="eastAsia"/>
                <w:color w:val="000000"/>
                <w:kern w:val="0"/>
                <w:szCs w:val="21"/>
              </w:rPr>
              <w:t>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69" w:hRule="atLeast"/>
          <w:jc w:val="center"/>
        </w:trPr>
        <w:tc>
          <w:tcPr>
            <w:tcW w:w="818" w:type="dxa"/>
            <w:vMerge w:val="continue"/>
            <w:noWrap w:val="0"/>
            <w:vAlign w:val="center"/>
          </w:tcPr>
          <w:p>
            <w:pPr>
              <w:widowControl/>
              <w:spacing w:line="240" w:lineRule="exact"/>
              <w:jc w:val="left"/>
              <w:rPr>
                <w:color w:val="000000"/>
                <w:kern w:val="0"/>
                <w:szCs w:val="21"/>
              </w:rPr>
            </w:pPr>
          </w:p>
        </w:tc>
        <w:tc>
          <w:tcPr>
            <w:tcW w:w="704" w:type="dxa"/>
            <w:vMerge w:val="continue"/>
            <w:noWrap w:val="0"/>
            <w:vAlign w:val="center"/>
          </w:tcPr>
          <w:p>
            <w:pPr>
              <w:widowControl/>
              <w:spacing w:line="240" w:lineRule="exact"/>
              <w:jc w:val="left"/>
              <w:rPr>
                <w:color w:val="000000"/>
                <w:kern w:val="0"/>
                <w:szCs w:val="21"/>
              </w:rPr>
            </w:pPr>
          </w:p>
        </w:tc>
        <w:tc>
          <w:tcPr>
            <w:tcW w:w="1575" w:type="dxa"/>
            <w:gridSpan w:val="2"/>
            <w:noWrap/>
            <w:vAlign w:val="center"/>
          </w:tcPr>
          <w:p>
            <w:pPr>
              <w:widowControl/>
              <w:spacing w:line="240" w:lineRule="exact"/>
              <w:jc w:val="center"/>
              <w:rPr>
                <w:color w:val="000000"/>
                <w:kern w:val="0"/>
                <w:szCs w:val="21"/>
              </w:rPr>
            </w:pPr>
            <w:r>
              <w:rPr>
                <w:rFonts w:hint="eastAsia"/>
                <w:color w:val="000000"/>
                <w:kern w:val="0"/>
                <w:szCs w:val="21"/>
              </w:rPr>
              <w:t>时效指标</w:t>
            </w:r>
          </w:p>
        </w:tc>
        <w:tc>
          <w:tcPr>
            <w:tcW w:w="1388"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创业担保贷款贴息资金拨付频次</w:t>
            </w:r>
          </w:p>
        </w:tc>
        <w:tc>
          <w:tcPr>
            <w:tcW w:w="1781"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≥1次/年</w:t>
            </w:r>
          </w:p>
        </w:tc>
        <w:tc>
          <w:tcPr>
            <w:tcW w:w="1744" w:type="dxa"/>
            <w:noWrap/>
            <w:vAlign w:val="center"/>
          </w:tcPr>
          <w:p>
            <w:pPr>
              <w:widowControl/>
              <w:spacing w:line="240" w:lineRule="exact"/>
              <w:jc w:val="left"/>
              <w:rPr>
                <w:rFonts w:hint="default"/>
                <w:color w:val="000000"/>
                <w:kern w:val="0"/>
                <w:szCs w:val="21"/>
                <w:lang w:val="en-US"/>
              </w:rPr>
            </w:pPr>
            <w:r>
              <w:rPr>
                <w:rFonts w:hint="eastAsia"/>
                <w:color w:val="000000"/>
                <w:kern w:val="0"/>
                <w:szCs w:val="21"/>
                <w:lang w:val="en-US" w:eastAsia="zh-CN"/>
              </w:rPr>
              <w:t>全年共拨付贴息资金2次。</w:t>
            </w:r>
          </w:p>
        </w:tc>
        <w:tc>
          <w:tcPr>
            <w:tcW w:w="1444" w:type="dxa"/>
            <w:noWrap/>
            <w:vAlign w:val="center"/>
          </w:tcPr>
          <w:p>
            <w:pPr>
              <w:widowControl/>
              <w:spacing w:line="240" w:lineRule="exact"/>
              <w:jc w:val="left"/>
              <w:rPr>
                <w:color w:val="000000"/>
                <w:kern w:val="0"/>
                <w:szCs w:val="21"/>
              </w:rPr>
            </w:pPr>
            <w:r>
              <w:rPr>
                <w:rFonts w:hint="eastAsia"/>
                <w:color w:val="000000"/>
                <w:kern w:val="0"/>
                <w:szCs w:val="21"/>
                <w:lang w:val="en-US" w:eastAsia="zh-CN"/>
              </w:rPr>
              <w:t>无</w:t>
            </w:r>
            <w:r>
              <w:rPr>
                <w:rFonts w:hint="eastAsia"/>
                <w:color w:val="000000"/>
                <w:kern w:val="0"/>
                <w:szCs w:val="21"/>
              </w:rPr>
              <w:t>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69" w:hRule="atLeast"/>
          <w:jc w:val="center"/>
        </w:trPr>
        <w:tc>
          <w:tcPr>
            <w:tcW w:w="818" w:type="dxa"/>
            <w:vMerge w:val="continue"/>
            <w:noWrap w:val="0"/>
            <w:vAlign w:val="center"/>
          </w:tcPr>
          <w:p>
            <w:pPr>
              <w:widowControl/>
              <w:spacing w:line="240" w:lineRule="exact"/>
              <w:jc w:val="left"/>
              <w:rPr>
                <w:color w:val="000000"/>
                <w:kern w:val="0"/>
                <w:szCs w:val="21"/>
              </w:rPr>
            </w:pPr>
          </w:p>
        </w:tc>
        <w:tc>
          <w:tcPr>
            <w:tcW w:w="704" w:type="dxa"/>
            <w:vMerge w:val="continue"/>
            <w:noWrap w:val="0"/>
            <w:vAlign w:val="center"/>
          </w:tcPr>
          <w:p>
            <w:pPr>
              <w:widowControl/>
              <w:spacing w:line="240" w:lineRule="exact"/>
              <w:jc w:val="left"/>
              <w:rPr>
                <w:color w:val="000000"/>
                <w:kern w:val="0"/>
                <w:szCs w:val="21"/>
              </w:rPr>
            </w:pPr>
          </w:p>
        </w:tc>
        <w:tc>
          <w:tcPr>
            <w:tcW w:w="1575" w:type="dxa"/>
            <w:gridSpan w:val="2"/>
            <w:noWrap/>
            <w:vAlign w:val="center"/>
          </w:tcPr>
          <w:p>
            <w:pPr>
              <w:widowControl/>
              <w:spacing w:line="240" w:lineRule="exact"/>
              <w:jc w:val="center"/>
              <w:rPr>
                <w:rFonts w:hint="eastAsia" w:eastAsia="宋体"/>
                <w:color w:val="000000"/>
                <w:kern w:val="0"/>
                <w:szCs w:val="21"/>
                <w:lang w:val="en-US" w:eastAsia="zh-CN"/>
              </w:rPr>
            </w:pPr>
            <w:r>
              <w:rPr>
                <w:rFonts w:hint="eastAsia"/>
                <w:color w:val="000000"/>
                <w:kern w:val="0"/>
                <w:szCs w:val="21"/>
                <w:lang w:val="en-US" w:eastAsia="zh-CN"/>
              </w:rPr>
              <w:t>成本指标</w:t>
            </w:r>
          </w:p>
        </w:tc>
        <w:tc>
          <w:tcPr>
            <w:tcW w:w="1388" w:type="dxa"/>
            <w:noWrap/>
            <w:vAlign w:val="center"/>
          </w:tcPr>
          <w:p>
            <w:pPr>
              <w:widowControl/>
              <w:spacing w:line="240" w:lineRule="exact"/>
              <w:jc w:val="left"/>
              <w:rPr>
                <w:rFonts w:hint="default"/>
                <w:color w:val="000000"/>
                <w:kern w:val="0"/>
                <w:szCs w:val="21"/>
                <w:lang w:val="en-US" w:eastAsia="zh-CN"/>
              </w:rPr>
            </w:pPr>
            <w:r>
              <w:rPr>
                <w:rFonts w:hint="eastAsia"/>
                <w:color w:val="000000"/>
                <w:kern w:val="0"/>
                <w:szCs w:val="21"/>
                <w:lang w:val="en-US" w:eastAsia="zh-CN"/>
              </w:rPr>
              <w:t>工作经费使用总额</w:t>
            </w:r>
          </w:p>
        </w:tc>
        <w:tc>
          <w:tcPr>
            <w:tcW w:w="1781" w:type="dxa"/>
            <w:noWrap/>
            <w:vAlign w:val="center"/>
          </w:tcPr>
          <w:p>
            <w:pPr>
              <w:widowControl/>
              <w:spacing w:line="240" w:lineRule="exact"/>
              <w:jc w:val="left"/>
              <w:rPr>
                <w:rFonts w:hint="default"/>
                <w:color w:val="000000"/>
                <w:kern w:val="0"/>
                <w:szCs w:val="21"/>
                <w:lang w:val="en-US" w:eastAsia="zh-CN"/>
              </w:rPr>
            </w:pPr>
            <w:r>
              <w:rPr>
                <w:rFonts w:hint="eastAsia"/>
                <w:color w:val="000000"/>
                <w:kern w:val="0"/>
                <w:szCs w:val="21"/>
                <w:lang w:val="en-US" w:eastAsia="zh-CN"/>
              </w:rPr>
              <w:t>≤10万元</w:t>
            </w:r>
          </w:p>
        </w:tc>
        <w:tc>
          <w:tcPr>
            <w:tcW w:w="1744" w:type="dxa"/>
            <w:noWrap/>
            <w:vAlign w:val="center"/>
          </w:tcPr>
          <w:p>
            <w:pPr>
              <w:widowControl/>
              <w:spacing w:line="240" w:lineRule="exact"/>
              <w:jc w:val="left"/>
              <w:rPr>
                <w:rFonts w:hint="default"/>
                <w:color w:val="000000"/>
                <w:kern w:val="0"/>
                <w:szCs w:val="21"/>
                <w:lang w:val="en-US" w:eastAsia="zh-CN"/>
              </w:rPr>
            </w:pPr>
            <w:r>
              <w:rPr>
                <w:rFonts w:hint="eastAsia"/>
                <w:color w:val="000000"/>
                <w:kern w:val="0"/>
                <w:szCs w:val="21"/>
                <w:lang w:val="en-US" w:eastAsia="zh-CN"/>
              </w:rPr>
              <w:t>经费使用总额5.83万元。</w:t>
            </w:r>
          </w:p>
        </w:tc>
        <w:tc>
          <w:tcPr>
            <w:tcW w:w="1444" w:type="dxa"/>
            <w:noWrap/>
            <w:vAlign w:val="center"/>
          </w:tcPr>
          <w:p>
            <w:pPr>
              <w:widowControl/>
              <w:spacing w:line="240" w:lineRule="exact"/>
              <w:jc w:val="left"/>
              <w:rPr>
                <w:rFonts w:hint="eastAsia"/>
                <w:color w:val="000000"/>
                <w:kern w:val="0"/>
                <w:szCs w:val="21"/>
                <w:lang w:val="en-US" w:eastAsia="zh-CN"/>
              </w:rPr>
            </w:pPr>
            <w:r>
              <w:rPr>
                <w:rFonts w:hint="eastAsia"/>
                <w:color w:val="000000"/>
                <w:kern w:val="0"/>
                <w:szCs w:val="21"/>
                <w:lang w:val="en-US" w:eastAsia="zh-CN"/>
              </w:rPr>
              <w:t>无</w:t>
            </w:r>
            <w:r>
              <w:rPr>
                <w:rFonts w:hint="eastAsia"/>
                <w:color w:val="000000"/>
                <w:kern w:val="0"/>
                <w:szCs w:val="21"/>
              </w:rPr>
              <w:t>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74" w:hRule="atLeast"/>
          <w:jc w:val="center"/>
        </w:trPr>
        <w:tc>
          <w:tcPr>
            <w:tcW w:w="818" w:type="dxa"/>
            <w:vMerge w:val="continue"/>
            <w:noWrap w:val="0"/>
            <w:vAlign w:val="center"/>
          </w:tcPr>
          <w:p>
            <w:pPr>
              <w:widowControl/>
              <w:spacing w:line="240" w:lineRule="exact"/>
              <w:jc w:val="left"/>
              <w:rPr>
                <w:color w:val="000000"/>
                <w:kern w:val="0"/>
                <w:szCs w:val="21"/>
              </w:rPr>
            </w:pPr>
          </w:p>
        </w:tc>
        <w:tc>
          <w:tcPr>
            <w:tcW w:w="704" w:type="dxa"/>
            <w:noWrap/>
            <w:vAlign w:val="center"/>
          </w:tcPr>
          <w:p>
            <w:pPr>
              <w:widowControl/>
              <w:spacing w:line="240" w:lineRule="exact"/>
              <w:jc w:val="center"/>
              <w:rPr>
                <w:color w:val="000000"/>
                <w:kern w:val="0"/>
                <w:szCs w:val="21"/>
              </w:rPr>
            </w:pPr>
            <w:r>
              <w:rPr>
                <w:rFonts w:hint="eastAsia"/>
                <w:color w:val="000000"/>
                <w:kern w:val="0"/>
                <w:szCs w:val="21"/>
              </w:rPr>
              <w:t>满意度</w:t>
            </w:r>
          </w:p>
          <w:p>
            <w:pPr>
              <w:widowControl/>
              <w:spacing w:line="240" w:lineRule="exact"/>
              <w:jc w:val="center"/>
              <w:rPr>
                <w:color w:val="000000"/>
                <w:kern w:val="0"/>
                <w:szCs w:val="21"/>
              </w:rPr>
            </w:pPr>
            <w:r>
              <w:rPr>
                <w:rFonts w:hint="eastAsia"/>
                <w:color w:val="000000"/>
                <w:kern w:val="0"/>
                <w:szCs w:val="21"/>
              </w:rPr>
              <w:t>指标</w:t>
            </w:r>
          </w:p>
        </w:tc>
        <w:tc>
          <w:tcPr>
            <w:tcW w:w="1575" w:type="dxa"/>
            <w:gridSpan w:val="2"/>
            <w:noWrap/>
            <w:vAlign w:val="center"/>
          </w:tcPr>
          <w:p>
            <w:pPr>
              <w:widowControl/>
              <w:spacing w:line="240" w:lineRule="exact"/>
              <w:jc w:val="center"/>
              <w:rPr>
                <w:color w:val="000000"/>
                <w:kern w:val="0"/>
                <w:szCs w:val="21"/>
              </w:rPr>
            </w:pPr>
            <w:r>
              <w:rPr>
                <w:rFonts w:hint="eastAsia"/>
                <w:color w:val="000000"/>
                <w:kern w:val="0"/>
                <w:szCs w:val="21"/>
              </w:rPr>
              <w:t>满意度指标</w:t>
            </w:r>
          </w:p>
        </w:tc>
        <w:tc>
          <w:tcPr>
            <w:tcW w:w="1388" w:type="dxa"/>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lang w:val="en-US" w:eastAsia="zh-CN"/>
              </w:rPr>
              <w:t>服务对象满意度</w:t>
            </w:r>
          </w:p>
        </w:tc>
        <w:tc>
          <w:tcPr>
            <w:tcW w:w="1781"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服务对象满意度≥85%</w:t>
            </w:r>
          </w:p>
        </w:tc>
        <w:tc>
          <w:tcPr>
            <w:tcW w:w="1744"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满意度85%</w:t>
            </w:r>
          </w:p>
        </w:tc>
        <w:tc>
          <w:tcPr>
            <w:tcW w:w="1444" w:type="dxa"/>
            <w:noWrap/>
            <w:vAlign w:val="center"/>
          </w:tcPr>
          <w:p>
            <w:pPr>
              <w:widowControl/>
              <w:spacing w:line="240" w:lineRule="exact"/>
              <w:jc w:val="left"/>
              <w:rPr>
                <w:color w:val="000000"/>
                <w:kern w:val="0"/>
                <w:szCs w:val="21"/>
              </w:rPr>
            </w:pPr>
            <w:r>
              <w:rPr>
                <w:rFonts w:hint="eastAsia"/>
                <w:color w:val="000000"/>
                <w:kern w:val="0"/>
                <w:szCs w:val="21"/>
                <w:lang w:val="en-US" w:eastAsia="zh-CN"/>
              </w:rPr>
              <w:t>无</w:t>
            </w:r>
            <w:r>
              <w:rPr>
                <w:rFonts w:hint="eastAsia"/>
                <w:color w:val="000000"/>
                <w:kern w:val="0"/>
                <w:szCs w:val="21"/>
              </w:rPr>
              <w:t>偏差</w:t>
            </w:r>
          </w:p>
        </w:tc>
      </w:tr>
      <w:bookmarkEnd w:id="44"/>
    </w:tbl>
    <w:p>
      <w:pPr>
        <w:pStyle w:val="2"/>
        <w:ind w:left="0" w:leftChars="0" w:firstLine="0" w:firstLineChars="0"/>
        <w:rPr>
          <w:rFonts w:ascii="??????" w:hAnsi="宋体" w:eastAsia="Times New Roman"/>
          <w:sz w:val="33"/>
          <w:szCs w:val="33"/>
        </w:rPr>
      </w:pPr>
    </w:p>
    <w:p>
      <w:pPr>
        <w:pStyle w:val="7"/>
        <w:rPr>
          <w:rFonts w:hint="eastAsia" w:ascii="方正黑体简体" w:hAnsi="方正黑体简体" w:eastAsia="方正黑体简体" w:cs="方正黑体简体"/>
          <w:sz w:val="33"/>
          <w:szCs w:val="33"/>
          <w:lang w:val="en-US" w:eastAsia="zh-CN"/>
        </w:rPr>
      </w:pPr>
      <w:r>
        <w:rPr>
          <w:rFonts w:hint="eastAsia" w:ascii="方正黑体简体" w:hAnsi="方正黑体简体" w:eastAsia="方正黑体简体" w:cs="方正黑体简体"/>
          <w:sz w:val="33"/>
          <w:szCs w:val="33"/>
          <w:lang w:val="en-US" w:eastAsia="zh-CN"/>
        </w:rPr>
        <w:t>附件5</w:t>
      </w:r>
    </w:p>
    <w:p>
      <w:pPr>
        <w:spacing w:line="58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lang w:val="en-US" w:eastAsia="zh-CN"/>
        </w:rPr>
        <w:t>2</w:t>
      </w:r>
      <w:r>
        <w:rPr>
          <w:rFonts w:hint="eastAsia" w:eastAsia="方正小标宋简体"/>
          <w:sz w:val="44"/>
          <w:szCs w:val="44"/>
        </w:rPr>
        <w:t>年乐至县项目支出绩效自评报告</w:t>
      </w:r>
    </w:p>
    <w:p>
      <w:pPr>
        <w:spacing w:line="580" w:lineRule="exact"/>
        <w:jc w:val="center"/>
        <w:rPr>
          <w:rFonts w:eastAsia="方正楷体简体"/>
          <w:b/>
          <w:sz w:val="32"/>
          <w:szCs w:val="32"/>
        </w:rPr>
      </w:pPr>
      <w:r>
        <w:rPr>
          <w:rFonts w:hint="eastAsia" w:eastAsia="方正楷体简体"/>
          <w:b/>
          <w:sz w:val="32"/>
          <w:szCs w:val="32"/>
        </w:rPr>
        <w:t>（社保基金市级统筹工作经费项目）</w:t>
      </w:r>
    </w:p>
    <w:p>
      <w:pPr>
        <w:spacing w:line="580" w:lineRule="exact"/>
        <w:ind w:firstLine="640" w:firstLineChars="200"/>
        <w:rPr>
          <w:rFonts w:eastAsia="方正仿宋简体"/>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textAlignment w:val="auto"/>
        <w:outlineLvl w:val="9"/>
        <w:rPr>
          <w:rFonts w:hint="eastAsia" w:ascii="方正黑体简体" w:hAnsi="方正黑体简体" w:eastAsia="方正黑体简体" w:cs="方正黑体简体"/>
          <w:sz w:val="33"/>
          <w:szCs w:val="33"/>
        </w:rPr>
      </w:pPr>
      <w:r>
        <w:rPr>
          <w:rFonts w:hint="eastAsia" w:ascii="方正黑体简体" w:hAnsi="方正黑体简体" w:eastAsia="方正黑体简体" w:cs="方正黑体简体"/>
          <w:sz w:val="33"/>
          <w:szCs w:val="33"/>
        </w:rPr>
        <w:t>一、项目基本情况</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3" w:firstLineChars="200"/>
        <w:jc w:val="both"/>
        <w:textAlignment w:val="auto"/>
        <w:outlineLvl w:val="9"/>
        <w:rPr>
          <w:rFonts w:hint="eastAsia" w:ascii="方正楷体简体" w:hAnsi="方正楷体简体" w:eastAsia="方正楷体简体" w:cs="方正楷体简体"/>
          <w:b/>
          <w:sz w:val="33"/>
          <w:szCs w:val="33"/>
        </w:rPr>
      </w:pPr>
      <w:r>
        <w:rPr>
          <w:rFonts w:hint="eastAsia" w:ascii="方正楷体简体" w:hAnsi="方正楷体简体" w:eastAsia="方正楷体简体" w:cs="方正楷体简体"/>
          <w:b/>
          <w:sz w:val="33"/>
          <w:szCs w:val="33"/>
        </w:rPr>
        <w:t>（一）概况</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方正仿宋简体" w:hAnsi="方正仿宋简体" w:eastAsia="方正仿宋简体" w:cs="方正仿宋简体"/>
          <w:b/>
          <w:bCs w:val="0"/>
          <w:sz w:val="33"/>
          <w:szCs w:val="33"/>
        </w:rPr>
      </w:pPr>
      <w:r>
        <w:rPr>
          <w:rFonts w:hint="eastAsia" w:ascii="Times New Roman" w:hAnsi="Times New Roman" w:eastAsia="方正仿宋简体" w:cs="Times New Roman"/>
          <w:b w:val="0"/>
          <w:bCs w:val="0"/>
          <w:kern w:val="2"/>
          <w:sz w:val="33"/>
          <w:szCs w:val="33"/>
          <w:highlight w:val="none"/>
          <w:lang w:val="en-US" w:eastAsia="zh-CN" w:bidi="ar-SA"/>
        </w:rPr>
        <w:t>1.</w:t>
      </w:r>
      <w:r>
        <w:rPr>
          <w:rFonts w:hint="eastAsia" w:ascii="方正仿宋简体" w:hAnsi="方正仿宋简体" w:eastAsia="方正仿宋简体" w:cs="方正仿宋简体"/>
          <w:b/>
          <w:bCs w:val="0"/>
          <w:sz w:val="33"/>
          <w:szCs w:val="33"/>
        </w:rPr>
        <w:t>立项背景及目的</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default" w:ascii="方正仿宋简体" w:hAnsi="方正仿宋简体" w:eastAsia="方正仿宋简体" w:cs="方正仿宋简体"/>
          <w:b w:val="0"/>
          <w:bCs/>
          <w:sz w:val="33"/>
          <w:szCs w:val="33"/>
          <w:lang w:val="en-US" w:eastAsia="zh-CN"/>
        </w:rPr>
      </w:pPr>
      <w:r>
        <w:rPr>
          <w:rFonts w:hint="eastAsia" w:ascii="方正仿宋简体" w:hAnsi="方正仿宋简体" w:eastAsia="方正仿宋简体" w:cs="方正仿宋简体"/>
          <w:b w:val="0"/>
          <w:bCs/>
          <w:sz w:val="33"/>
          <w:szCs w:val="33"/>
          <w:highlight w:val="none"/>
          <w:lang w:val="en-US" w:eastAsia="zh-CN"/>
        </w:rPr>
        <w:t>扎实开展失业保险各项政策宣传工作，积极落实失业保险各相关待遇发放，切实扩大失业保险政策知晓度</w:t>
      </w:r>
      <w:r>
        <w:rPr>
          <w:rFonts w:hint="eastAsia" w:ascii="方正仿宋简体" w:hAnsi="方正仿宋简体" w:eastAsia="方正仿宋简体" w:cs="方正仿宋简体"/>
          <w:b w:val="0"/>
          <w:bCs/>
          <w:sz w:val="33"/>
          <w:szCs w:val="33"/>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方正仿宋简体" w:hAnsi="方正仿宋简体" w:eastAsia="方正仿宋简体" w:cs="方正仿宋简体"/>
          <w:b/>
          <w:bCs w:val="0"/>
          <w:sz w:val="33"/>
          <w:szCs w:val="33"/>
        </w:rPr>
      </w:pPr>
      <w:r>
        <w:rPr>
          <w:rFonts w:hint="eastAsia" w:ascii="Times New Roman" w:hAnsi="Times New Roman" w:eastAsia="方正仿宋简体" w:cs="Times New Roman"/>
          <w:b w:val="0"/>
          <w:bCs w:val="0"/>
          <w:kern w:val="2"/>
          <w:sz w:val="33"/>
          <w:szCs w:val="33"/>
          <w:highlight w:val="none"/>
          <w:lang w:val="en-US" w:eastAsia="zh-CN" w:bidi="ar-SA"/>
        </w:rPr>
        <w:t>2.</w:t>
      </w:r>
      <w:r>
        <w:rPr>
          <w:rFonts w:hint="eastAsia" w:ascii="方正仿宋简体" w:hAnsi="方正仿宋简体" w:eastAsia="方正仿宋简体" w:cs="方正仿宋简体"/>
          <w:b/>
          <w:bCs w:val="0"/>
          <w:sz w:val="33"/>
          <w:szCs w:val="33"/>
          <w:lang w:val="en-US" w:eastAsia="zh-CN"/>
        </w:rPr>
        <w:t>预算资</w:t>
      </w:r>
      <w:r>
        <w:rPr>
          <w:rFonts w:hint="eastAsia" w:ascii="方正仿宋简体" w:hAnsi="方正仿宋简体" w:eastAsia="方正仿宋简体" w:cs="方正仿宋简体"/>
          <w:b/>
          <w:bCs w:val="0"/>
          <w:sz w:val="33"/>
          <w:szCs w:val="33"/>
        </w:rPr>
        <w:t>金来源及使用情况</w:t>
      </w:r>
    </w:p>
    <w:p>
      <w:pPr>
        <w:spacing w:line="580" w:lineRule="exact"/>
        <w:ind w:firstLine="660" w:firstLineChars="200"/>
        <w:rPr>
          <w:rFonts w:hint="default" w:ascii="仿宋" w:hAnsi="仿宋" w:eastAsia="仿宋" w:cs="仿宋"/>
          <w:i w:val="0"/>
          <w:iCs w:val="0"/>
          <w:caps w:val="0"/>
          <w:color w:val="424242"/>
          <w:spacing w:val="0"/>
          <w:kern w:val="2"/>
          <w:sz w:val="32"/>
          <w:szCs w:val="32"/>
          <w:shd w:val="clear" w:color="auto" w:fill="FFFFFF"/>
          <w:lang w:val="en-US" w:eastAsia="zh-CN" w:bidi="ar-SA"/>
        </w:rPr>
      </w:pPr>
      <w:r>
        <w:rPr>
          <w:rFonts w:hint="eastAsia" w:ascii="方正仿宋简体" w:hAnsi="方正仿宋简体" w:eastAsia="方正仿宋简体" w:cs="方正仿宋简体"/>
          <w:b w:val="0"/>
          <w:bCs/>
          <w:sz w:val="33"/>
          <w:szCs w:val="33"/>
          <w:lang w:val="en-US" w:eastAsia="zh-CN"/>
        </w:rPr>
        <w:t>资金来源为市级财政资金，申请全年失业保险相关核查工作以及失业保险相关政策宣传工作等。</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方正仿宋简体" w:hAnsi="方正仿宋简体" w:eastAsia="方正仿宋简体" w:cs="方正仿宋简体"/>
          <w:b/>
          <w:bCs w:val="0"/>
          <w:sz w:val="33"/>
          <w:szCs w:val="33"/>
        </w:rPr>
      </w:pPr>
      <w:r>
        <w:rPr>
          <w:rFonts w:hint="eastAsia" w:ascii="Times New Roman" w:hAnsi="Times New Roman" w:eastAsia="方正仿宋简体" w:cs="Times New Roman"/>
          <w:b w:val="0"/>
          <w:bCs w:val="0"/>
          <w:kern w:val="2"/>
          <w:sz w:val="33"/>
          <w:szCs w:val="33"/>
          <w:highlight w:val="none"/>
          <w:lang w:val="en-US" w:eastAsia="zh-CN" w:bidi="ar-SA"/>
        </w:rPr>
        <w:t>3.</w:t>
      </w:r>
      <w:r>
        <w:rPr>
          <w:rFonts w:hint="eastAsia" w:ascii="方正仿宋简体" w:hAnsi="方正仿宋简体" w:eastAsia="方正仿宋简体" w:cs="方正仿宋简体"/>
          <w:b/>
          <w:bCs w:val="0"/>
          <w:sz w:val="33"/>
          <w:szCs w:val="33"/>
        </w:rPr>
        <w:t>实施情况</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default" w:ascii="方正仿宋简体" w:hAnsi="方正仿宋简体" w:eastAsia="方正仿宋简体" w:cs="方正仿宋简体"/>
          <w:b w:val="0"/>
          <w:bCs/>
          <w:sz w:val="33"/>
          <w:szCs w:val="33"/>
          <w:lang w:val="en-US" w:eastAsia="zh-CN"/>
        </w:rPr>
      </w:pPr>
      <w:r>
        <w:rPr>
          <w:rFonts w:hint="eastAsia" w:ascii="方正仿宋简体" w:hAnsi="方正仿宋简体" w:eastAsia="方正仿宋简体" w:cs="方正仿宋简体"/>
          <w:b w:val="0"/>
          <w:bCs/>
          <w:sz w:val="33"/>
          <w:szCs w:val="33"/>
          <w:lang w:val="en-US" w:eastAsia="zh-CN"/>
        </w:rPr>
        <w:t>根据全年失业保险相关核查工作以及失业保险相关政策宣传工作等开展情况，申请资金</w:t>
      </w:r>
      <w:r>
        <w:rPr>
          <w:rFonts w:hint="eastAsia" w:ascii="Times New Roman" w:hAnsi="Times New Roman" w:eastAsia="方正仿宋简体" w:cs="Times New Roman"/>
          <w:b w:val="0"/>
          <w:bCs/>
          <w:sz w:val="33"/>
          <w:szCs w:val="33"/>
          <w:lang w:val="en-US" w:eastAsia="zh-CN"/>
        </w:rPr>
        <w:t>8</w:t>
      </w:r>
      <w:r>
        <w:rPr>
          <w:rFonts w:hint="eastAsia" w:ascii="方正仿宋简体" w:hAnsi="方正仿宋简体" w:eastAsia="方正仿宋简体" w:cs="方正仿宋简体"/>
          <w:b w:val="0"/>
          <w:bCs/>
          <w:sz w:val="33"/>
          <w:szCs w:val="33"/>
          <w:lang w:val="en-US" w:eastAsia="zh-CN"/>
        </w:rPr>
        <w:t>万元并据实报销。</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方正仿宋简体" w:hAnsi="方正仿宋简体" w:eastAsia="方正仿宋简体" w:cs="方正仿宋简体"/>
          <w:b/>
          <w:bCs w:val="0"/>
          <w:sz w:val="33"/>
          <w:szCs w:val="33"/>
        </w:rPr>
      </w:pPr>
      <w:r>
        <w:rPr>
          <w:rFonts w:hint="eastAsia" w:ascii="Times New Roman" w:hAnsi="Times New Roman" w:eastAsia="方正仿宋简体" w:cs="Times New Roman"/>
          <w:b w:val="0"/>
          <w:bCs w:val="0"/>
          <w:kern w:val="2"/>
          <w:sz w:val="33"/>
          <w:szCs w:val="33"/>
          <w:highlight w:val="none"/>
          <w:lang w:val="en-US" w:eastAsia="zh-CN" w:bidi="ar-SA"/>
        </w:rPr>
        <w:t>4.</w:t>
      </w:r>
      <w:r>
        <w:rPr>
          <w:rFonts w:hint="eastAsia" w:ascii="方正仿宋简体" w:hAnsi="方正仿宋简体" w:eastAsia="方正仿宋简体" w:cs="方正仿宋简体"/>
          <w:b/>
          <w:bCs w:val="0"/>
          <w:sz w:val="33"/>
          <w:szCs w:val="33"/>
        </w:rPr>
        <w:t>组织及管理</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方正仿宋简体" w:hAnsi="方正仿宋简体" w:eastAsia="方正仿宋简体" w:cs="方正仿宋简体"/>
          <w:b w:val="0"/>
          <w:bCs/>
          <w:sz w:val="33"/>
          <w:szCs w:val="33"/>
          <w:lang w:val="en-US" w:eastAsia="zh-CN"/>
        </w:rPr>
      </w:pPr>
      <w:r>
        <w:rPr>
          <w:rFonts w:hint="eastAsia" w:ascii="方正仿宋简体" w:hAnsi="方正仿宋简体" w:eastAsia="方正仿宋简体" w:cs="方正仿宋简体"/>
          <w:b w:val="0"/>
          <w:bCs/>
          <w:sz w:val="33"/>
          <w:szCs w:val="33"/>
          <w:lang w:val="en-US" w:eastAsia="zh-CN"/>
        </w:rPr>
        <w:t>由失业保险相关业务工作开展人员申报相关支出，相关费用按财务程序据实报账。</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3" w:firstLineChars="200"/>
        <w:jc w:val="both"/>
        <w:textAlignment w:val="auto"/>
        <w:outlineLvl w:val="9"/>
        <w:rPr>
          <w:rFonts w:hint="eastAsia" w:ascii="方正楷体简体" w:hAnsi="方正楷体简体" w:eastAsia="方正楷体简体" w:cs="方正楷体简体"/>
          <w:b/>
          <w:sz w:val="33"/>
          <w:szCs w:val="33"/>
        </w:rPr>
      </w:pPr>
      <w:r>
        <w:rPr>
          <w:rFonts w:hint="eastAsia" w:ascii="方正楷体简体" w:hAnsi="方正楷体简体" w:eastAsia="方正楷体简体" w:cs="方正楷体简体"/>
          <w:b/>
          <w:sz w:val="33"/>
          <w:szCs w:val="33"/>
        </w:rPr>
        <w:t>（二）绩效目标</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方正仿宋简体" w:hAnsi="方正仿宋简体" w:eastAsia="方正仿宋简体" w:cs="方正仿宋简体"/>
          <w:b w:val="0"/>
          <w:bCs/>
          <w:sz w:val="33"/>
          <w:szCs w:val="33"/>
          <w:lang w:eastAsia="zh-CN"/>
        </w:rPr>
      </w:pPr>
      <w:r>
        <w:rPr>
          <w:rFonts w:hint="eastAsia" w:ascii="方正仿宋简体" w:hAnsi="方正仿宋简体" w:eastAsia="方正仿宋简体" w:cs="方正仿宋简体"/>
          <w:b w:val="0"/>
          <w:bCs/>
          <w:sz w:val="33"/>
          <w:szCs w:val="33"/>
          <w:highlight w:val="none"/>
          <w:lang w:val="en-US" w:eastAsia="zh-CN"/>
        </w:rPr>
        <w:t>扎实开展失业保险各项政策宣传工作，积极落实失业保险各相关待遇发放，切实扩大失业保险政策知晓度</w:t>
      </w:r>
      <w:r>
        <w:rPr>
          <w:rFonts w:hint="eastAsia" w:ascii="方正仿宋简体" w:hAnsi="方正仿宋简体" w:eastAsia="方正仿宋简体" w:cs="方正仿宋简体"/>
          <w:b w:val="0"/>
          <w:bCs/>
          <w:sz w:val="33"/>
          <w:szCs w:val="33"/>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textAlignment w:val="auto"/>
        <w:outlineLvl w:val="9"/>
        <w:rPr>
          <w:rFonts w:hint="eastAsia" w:ascii="方正黑体简体" w:hAnsi="方正黑体简体" w:eastAsia="方正黑体简体" w:cs="方正黑体简体"/>
          <w:sz w:val="33"/>
          <w:szCs w:val="33"/>
        </w:rPr>
      </w:pPr>
      <w:r>
        <w:rPr>
          <w:rFonts w:hint="eastAsia" w:ascii="方正黑体简体" w:hAnsi="方正黑体简体" w:eastAsia="方正黑体简体" w:cs="方正黑体简体"/>
          <w:sz w:val="33"/>
          <w:szCs w:val="33"/>
        </w:rPr>
        <w:t>二、绩效自评工作情况</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3" w:firstLineChars="200"/>
        <w:jc w:val="both"/>
        <w:textAlignment w:val="auto"/>
        <w:outlineLvl w:val="9"/>
        <w:rPr>
          <w:rFonts w:hint="eastAsia" w:ascii="方正楷体简体" w:hAnsi="方正楷体简体" w:eastAsia="方正楷体简体" w:cs="方正楷体简体"/>
          <w:b/>
          <w:sz w:val="33"/>
          <w:szCs w:val="33"/>
        </w:rPr>
      </w:pPr>
      <w:r>
        <w:rPr>
          <w:rFonts w:hint="eastAsia" w:ascii="方正楷体简体" w:hAnsi="方正楷体简体" w:eastAsia="方正楷体简体" w:cs="方正楷体简体"/>
          <w:b/>
          <w:sz w:val="33"/>
          <w:szCs w:val="33"/>
        </w:rPr>
        <w:t>（一）自评工作组织领导</w:t>
      </w:r>
    </w:p>
    <w:p>
      <w:pPr>
        <w:spacing w:line="580" w:lineRule="exact"/>
        <w:ind w:firstLine="660" w:firstLineChars="200"/>
        <w:rPr>
          <w:rFonts w:hint="eastAsia" w:eastAsia="方正楷体简体"/>
          <w:b/>
          <w:sz w:val="32"/>
          <w:szCs w:val="32"/>
        </w:rPr>
      </w:pPr>
      <w:r>
        <w:rPr>
          <w:rFonts w:hint="eastAsia" w:ascii="方正仿宋简体" w:hAnsi="方正仿宋简体" w:eastAsia="方正仿宋简体" w:cs="方正仿宋简体"/>
          <w:b w:val="0"/>
          <w:bCs/>
          <w:sz w:val="33"/>
          <w:szCs w:val="33"/>
          <w:lang w:val="en-US" w:eastAsia="zh-CN"/>
        </w:rPr>
        <w:t>我局根据《乐至县财政支出绩效评价管理办法》（乐财规</w:t>
      </w:r>
      <w:r>
        <w:rPr>
          <w:rFonts w:hint="eastAsia" w:ascii="Times New Roman" w:hAnsi="Times New Roman" w:eastAsia="方正仿宋简体" w:cs="Times New Roman"/>
          <w:b w:val="0"/>
          <w:bCs w:val="0"/>
          <w:kern w:val="2"/>
          <w:sz w:val="33"/>
          <w:szCs w:val="33"/>
          <w:highlight w:val="none"/>
          <w:lang w:val="en-US" w:eastAsia="zh-CN" w:bidi="ar-SA"/>
        </w:rPr>
        <w:t>[2021]1</w:t>
      </w:r>
      <w:r>
        <w:rPr>
          <w:rFonts w:hint="eastAsia" w:ascii="方正仿宋简体" w:hAnsi="方正仿宋简体" w:eastAsia="方正仿宋简体" w:cs="方正仿宋简体"/>
          <w:b w:val="0"/>
          <w:bCs/>
          <w:sz w:val="33"/>
          <w:szCs w:val="33"/>
          <w:lang w:val="en-US" w:eastAsia="zh-CN"/>
        </w:rPr>
        <w:t>号）和《关于开展</w:t>
      </w:r>
      <w:r>
        <w:rPr>
          <w:rFonts w:hint="eastAsia" w:ascii="Times New Roman" w:hAnsi="Times New Roman" w:eastAsia="方正仿宋简体" w:cs="Times New Roman"/>
          <w:b w:val="0"/>
          <w:bCs w:val="0"/>
          <w:kern w:val="2"/>
          <w:sz w:val="33"/>
          <w:szCs w:val="33"/>
          <w:highlight w:val="none"/>
          <w:lang w:val="en-US" w:eastAsia="zh-CN" w:bidi="ar-SA"/>
        </w:rPr>
        <w:t>2021</w:t>
      </w:r>
      <w:r>
        <w:rPr>
          <w:rFonts w:hint="eastAsia" w:ascii="方正仿宋简体" w:hAnsi="方正仿宋简体" w:eastAsia="方正仿宋简体" w:cs="方正仿宋简体"/>
          <w:b w:val="0"/>
          <w:bCs/>
          <w:sz w:val="33"/>
          <w:szCs w:val="33"/>
          <w:lang w:val="en-US" w:eastAsia="zh-CN"/>
        </w:rPr>
        <w:t>年度财政支出绩效自评工作的通知》（乐财监督绩效</w:t>
      </w:r>
      <w:r>
        <w:rPr>
          <w:rFonts w:hint="eastAsia" w:ascii="Times New Roman" w:hAnsi="Times New Roman" w:eastAsia="方正仿宋简体" w:cs="Times New Roman"/>
          <w:b w:val="0"/>
          <w:bCs w:val="0"/>
          <w:kern w:val="2"/>
          <w:sz w:val="33"/>
          <w:szCs w:val="33"/>
          <w:highlight w:val="none"/>
          <w:lang w:val="en-US" w:eastAsia="zh-CN" w:bidi="ar-SA"/>
        </w:rPr>
        <w:t>[2022]5</w:t>
      </w:r>
      <w:r>
        <w:rPr>
          <w:rFonts w:hint="eastAsia" w:ascii="方正仿宋简体" w:hAnsi="方正仿宋简体" w:eastAsia="方正仿宋简体" w:cs="方正仿宋简体"/>
          <w:b w:val="0"/>
          <w:bCs/>
          <w:sz w:val="33"/>
          <w:szCs w:val="33"/>
          <w:lang w:val="en-US" w:eastAsia="zh-CN"/>
        </w:rPr>
        <w:t>号）文件要求，成立专门绩效评价工作小组，以保证绩效评价工作顺利开展。</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3" w:firstLineChars="200"/>
        <w:jc w:val="both"/>
        <w:textAlignment w:val="auto"/>
        <w:outlineLvl w:val="9"/>
        <w:rPr>
          <w:rFonts w:hint="eastAsia" w:ascii="方正楷体简体" w:hAnsi="方正楷体简体" w:eastAsia="方正楷体简体" w:cs="方正楷体简体"/>
          <w:b/>
          <w:sz w:val="33"/>
          <w:szCs w:val="33"/>
        </w:rPr>
      </w:pPr>
      <w:r>
        <w:rPr>
          <w:rFonts w:hint="eastAsia" w:ascii="方正楷体简体" w:hAnsi="方正楷体简体" w:eastAsia="方正楷体简体" w:cs="方正楷体简体"/>
          <w:b/>
          <w:sz w:val="33"/>
          <w:szCs w:val="33"/>
        </w:rPr>
        <w:t>（二）自评方式、方法、重点等</w:t>
      </w:r>
    </w:p>
    <w:p>
      <w:pPr>
        <w:spacing w:line="580" w:lineRule="exact"/>
        <w:ind w:firstLine="660" w:firstLineChars="200"/>
        <w:rPr>
          <w:rFonts w:hint="eastAsia" w:eastAsia="方正黑体简体"/>
          <w:sz w:val="32"/>
          <w:szCs w:val="32"/>
        </w:rPr>
      </w:pPr>
      <w:r>
        <w:rPr>
          <w:rFonts w:hint="eastAsia" w:ascii="方正仿宋简体" w:hAnsi="方正仿宋简体" w:eastAsia="方正仿宋简体" w:cs="方正仿宋简体"/>
          <w:b w:val="0"/>
          <w:bCs/>
          <w:sz w:val="33"/>
          <w:szCs w:val="33"/>
          <w:lang w:val="en-US" w:eastAsia="zh-CN"/>
        </w:rPr>
        <w:t>我局通过绩效评价工作小组讨论的方式，采用项目实施情况、项目年度总体任务、相关绩效指标任务等方面，来开展</w:t>
      </w:r>
      <w:r>
        <w:rPr>
          <w:rFonts w:hint="eastAsia" w:ascii="Times New Roman" w:hAnsi="Times New Roman" w:eastAsia="方正仿宋简体" w:cs="Times New Roman"/>
          <w:b w:val="0"/>
          <w:bCs w:val="0"/>
          <w:kern w:val="2"/>
          <w:sz w:val="33"/>
          <w:szCs w:val="33"/>
          <w:highlight w:val="none"/>
          <w:lang w:val="en-US" w:eastAsia="zh-CN" w:bidi="ar-SA"/>
        </w:rPr>
        <w:t>2022</w:t>
      </w:r>
      <w:r>
        <w:rPr>
          <w:rFonts w:hint="eastAsia" w:ascii="方正仿宋简体" w:hAnsi="方正仿宋简体" w:eastAsia="方正仿宋简体" w:cs="方正仿宋简体"/>
          <w:b w:val="0"/>
          <w:bCs/>
          <w:sz w:val="33"/>
          <w:szCs w:val="33"/>
          <w:lang w:val="en-US" w:eastAsia="zh-CN"/>
        </w:rPr>
        <w:t>年度部门项目支出绩效自评工作。</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textAlignment w:val="auto"/>
        <w:outlineLvl w:val="9"/>
        <w:rPr>
          <w:rFonts w:hint="eastAsia" w:ascii="方正黑体简体" w:hAnsi="方正黑体简体" w:eastAsia="方正黑体简体" w:cs="方正黑体简体"/>
          <w:sz w:val="33"/>
          <w:szCs w:val="33"/>
        </w:rPr>
      </w:pPr>
      <w:r>
        <w:rPr>
          <w:rFonts w:hint="eastAsia" w:ascii="方正黑体简体" w:hAnsi="方正黑体简体" w:eastAsia="方正黑体简体" w:cs="方正黑体简体"/>
          <w:sz w:val="33"/>
          <w:szCs w:val="33"/>
        </w:rPr>
        <w:t>三、评价结论</w:t>
      </w:r>
    </w:p>
    <w:p>
      <w:pPr>
        <w:pStyle w:val="7"/>
        <w:keepNext w:val="0"/>
        <w:keepLines w:val="0"/>
        <w:pageBreakBefore w:val="0"/>
        <w:widowControl w:val="0"/>
        <w:kinsoku/>
        <w:wordWrap/>
        <w:overflowPunct/>
        <w:topLinePunct w:val="0"/>
        <w:autoSpaceDE/>
        <w:autoSpaceDN/>
        <w:bidi w:val="0"/>
        <w:adjustRightInd/>
        <w:snapToGrid/>
        <w:spacing w:line="580" w:lineRule="exact"/>
        <w:ind w:firstLine="646" w:firstLineChars="196"/>
        <w:textAlignment w:val="auto"/>
        <w:rPr>
          <w:rFonts w:eastAsia="方正仿宋简体"/>
          <w:sz w:val="32"/>
          <w:szCs w:val="32"/>
        </w:rPr>
      </w:pPr>
      <w:r>
        <w:rPr>
          <w:rFonts w:hint="eastAsia" w:ascii="Times New Roman" w:hAnsi="Times New Roman" w:eastAsia="方正仿宋简体" w:cs="Times New Roman"/>
          <w:b w:val="0"/>
          <w:bCs w:val="0"/>
          <w:kern w:val="2"/>
          <w:sz w:val="33"/>
          <w:szCs w:val="33"/>
          <w:highlight w:val="none"/>
          <w:lang w:val="en-US" w:eastAsia="zh-CN" w:bidi="ar-SA"/>
        </w:rPr>
        <w:t>2022</w:t>
      </w:r>
      <w:r>
        <w:rPr>
          <w:rFonts w:hint="eastAsia" w:ascii="方正仿宋简体" w:hAnsi="方正仿宋简体" w:eastAsia="方正仿宋简体" w:cs="方正仿宋简体"/>
          <w:b w:val="0"/>
          <w:bCs/>
          <w:kern w:val="2"/>
          <w:sz w:val="33"/>
          <w:szCs w:val="33"/>
          <w:lang w:val="en-US" w:eastAsia="zh-CN" w:bidi="ar-SA"/>
        </w:rPr>
        <w:t>年我单位社保基金市级统筹工作经费项目支出绩效目标完成情况较好，扎实开展创贷贴息核查工作以及创贷政策宣传工作，部门项目支出绩效评价总</w:t>
      </w:r>
      <w:r>
        <w:rPr>
          <w:rFonts w:hint="eastAsia" w:ascii="方正仿宋简体" w:hAnsi="方正仿宋简体" w:eastAsia="方正仿宋简体" w:cs="方正仿宋简体"/>
          <w:b w:val="0"/>
          <w:bCs/>
          <w:kern w:val="2"/>
          <w:sz w:val="33"/>
          <w:szCs w:val="33"/>
          <w:highlight w:val="none"/>
          <w:lang w:val="en-US" w:eastAsia="zh-CN" w:bidi="ar-SA"/>
        </w:rPr>
        <w:t>分</w:t>
      </w:r>
      <w:r>
        <w:rPr>
          <w:rFonts w:hint="eastAsia" w:ascii="Times New Roman" w:hAnsi="Times New Roman" w:eastAsia="方正仿宋简体" w:cs="Times New Roman"/>
          <w:b w:val="0"/>
          <w:bCs w:val="0"/>
          <w:kern w:val="2"/>
          <w:sz w:val="33"/>
          <w:szCs w:val="33"/>
          <w:highlight w:val="none"/>
          <w:lang w:val="en-US" w:eastAsia="zh-CN" w:bidi="ar-SA"/>
        </w:rPr>
        <w:t>99.8</w:t>
      </w:r>
      <w:r>
        <w:rPr>
          <w:rFonts w:hint="eastAsia" w:ascii="方正仿宋简体" w:hAnsi="方正仿宋简体" w:eastAsia="方正仿宋简体" w:cs="方正仿宋简体"/>
          <w:b w:val="0"/>
          <w:bCs/>
          <w:kern w:val="2"/>
          <w:sz w:val="33"/>
          <w:szCs w:val="33"/>
          <w:lang w:val="en-US" w:eastAsia="zh-CN" w:bidi="ar-SA"/>
        </w:rPr>
        <w:t>分，按照综合评分结果，依据乐财规</w:t>
      </w:r>
      <w:r>
        <w:rPr>
          <w:rFonts w:hint="eastAsia" w:ascii="Times New Roman" w:hAnsi="Times New Roman" w:eastAsia="方正仿宋简体" w:cs="Times New Roman"/>
          <w:b w:val="0"/>
          <w:bCs w:val="0"/>
          <w:kern w:val="2"/>
          <w:sz w:val="33"/>
          <w:szCs w:val="33"/>
          <w:highlight w:val="none"/>
          <w:lang w:val="en-US" w:eastAsia="zh-CN" w:bidi="ar-SA"/>
        </w:rPr>
        <w:t>〔2021〕1</w:t>
      </w:r>
      <w:r>
        <w:rPr>
          <w:rFonts w:hint="eastAsia" w:ascii="方正仿宋简体" w:hAnsi="方正仿宋简体" w:eastAsia="方正仿宋简体" w:cs="方正仿宋简体"/>
          <w:b w:val="0"/>
          <w:bCs/>
          <w:kern w:val="2"/>
          <w:sz w:val="33"/>
          <w:szCs w:val="33"/>
          <w:lang w:val="en-US" w:eastAsia="zh-CN" w:bidi="ar-SA"/>
        </w:rPr>
        <w:t>号规定确定绩效等级为“优秀”。</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textAlignment w:val="auto"/>
        <w:outlineLvl w:val="9"/>
        <w:rPr>
          <w:rFonts w:hint="eastAsia" w:ascii="方正黑体简体" w:hAnsi="方正黑体简体" w:eastAsia="方正黑体简体" w:cs="方正黑体简体"/>
          <w:sz w:val="33"/>
          <w:szCs w:val="33"/>
        </w:rPr>
      </w:pPr>
      <w:r>
        <w:rPr>
          <w:rFonts w:hint="eastAsia" w:ascii="方正黑体简体" w:hAnsi="方正黑体简体" w:eastAsia="方正黑体简体" w:cs="方正黑体简体"/>
          <w:sz w:val="33"/>
          <w:szCs w:val="33"/>
        </w:rPr>
        <w:t>四、绩效分析</w:t>
      </w:r>
    </w:p>
    <w:p>
      <w:pPr>
        <w:spacing w:line="580" w:lineRule="exact"/>
        <w:ind w:firstLine="660" w:firstLineChars="200"/>
        <w:rPr>
          <w:rFonts w:eastAsia="方正仿宋简体"/>
          <w:sz w:val="32"/>
          <w:szCs w:val="32"/>
        </w:rPr>
      </w:pPr>
      <w:r>
        <w:rPr>
          <w:rFonts w:hint="eastAsia" w:ascii="Times New Roman" w:hAnsi="Times New Roman" w:eastAsia="方正仿宋简体" w:cs="Times New Roman"/>
          <w:b w:val="0"/>
          <w:bCs w:val="0"/>
          <w:kern w:val="2"/>
          <w:sz w:val="33"/>
          <w:szCs w:val="33"/>
          <w:highlight w:val="none"/>
          <w:lang w:val="en-US" w:eastAsia="zh-CN" w:bidi="ar-SA"/>
        </w:rPr>
        <w:t>2022</w:t>
      </w:r>
      <w:r>
        <w:rPr>
          <w:rFonts w:hint="eastAsia" w:ascii="方正仿宋简体" w:hAnsi="方正仿宋简体" w:eastAsia="方正仿宋简体" w:cs="方正仿宋简体"/>
          <w:b w:val="0"/>
          <w:bCs/>
          <w:sz w:val="33"/>
          <w:szCs w:val="33"/>
          <w:lang w:val="en-US" w:eastAsia="zh-CN"/>
        </w:rPr>
        <w:t>年社保基金市级统筹工作经费项目支出绩效目标均较好完成，</w:t>
      </w:r>
      <w:r>
        <w:rPr>
          <w:rFonts w:hint="eastAsia" w:ascii="方正仿宋简体" w:hAnsi="方正仿宋简体" w:eastAsia="方正仿宋简体" w:cs="方正仿宋简体"/>
          <w:b w:val="0"/>
          <w:bCs/>
          <w:sz w:val="33"/>
          <w:szCs w:val="33"/>
          <w:highlight w:val="none"/>
          <w:lang w:val="en-US" w:eastAsia="zh-CN"/>
        </w:rPr>
        <w:t>扎实开展失业保险各项政策宣传工作，积极落实失业保险各相关待遇发放，切实扩大失业保险政策知晓度</w:t>
      </w:r>
      <w:r>
        <w:rPr>
          <w:rFonts w:hint="eastAsia" w:ascii="方正仿宋简体" w:hAnsi="方正仿宋简体" w:eastAsia="方正仿宋简体" w:cs="方正仿宋简体"/>
          <w:b w:val="0"/>
          <w:bCs/>
          <w:sz w:val="33"/>
          <w:szCs w:val="33"/>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textAlignment w:val="auto"/>
        <w:outlineLvl w:val="9"/>
        <w:rPr>
          <w:rFonts w:hint="eastAsia" w:ascii="方正黑体简体" w:hAnsi="方正黑体简体" w:eastAsia="方正黑体简体" w:cs="方正黑体简体"/>
          <w:sz w:val="33"/>
          <w:szCs w:val="33"/>
        </w:rPr>
      </w:pPr>
      <w:r>
        <w:rPr>
          <w:rFonts w:hint="eastAsia" w:ascii="方正黑体简体" w:hAnsi="方正黑体简体" w:eastAsia="方正黑体简体" w:cs="方正黑体简体"/>
          <w:sz w:val="33"/>
          <w:szCs w:val="33"/>
        </w:rPr>
        <w:t>五、主要经验及做法、存在的问题和建议</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3" w:firstLineChars="200"/>
        <w:jc w:val="both"/>
        <w:textAlignment w:val="auto"/>
        <w:outlineLvl w:val="9"/>
        <w:rPr>
          <w:rFonts w:hint="eastAsia" w:ascii="方正楷体简体" w:hAnsi="方正楷体简体" w:eastAsia="方正楷体简体" w:cs="方正楷体简体"/>
          <w:b/>
          <w:sz w:val="33"/>
          <w:szCs w:val="33"/>
        </w:rPr>
      </w:pPr>
      <w:r>
        <w:rPr>
          <w:rFonts w:hint="eastAsia" w:ascii="方正楷体简体" w:hAnsi="方正楷体简体" w:eastAsia="方正楷体简体" w:cs="方正楷体简体"/>
          <w:b/>
          <w:sz w:val="33"/>
          <w:szCs w:val="33"/>
        </w:rPr>
        <w:t>（一）主要经验及做法</w:t>
      </w:r>
    </w:p>
    <w:p>
      <w:pPr>
        <w:pStyle w:val="7"/>
        <w:keepNext w:val="0"/>
        <w:keepLines w:val="0"/>
        <w:pageBreakBefore w:val="0"/>
        <w:widowControl w:val="0"/>
        <w:kinsoku/>
        <w:wordWrap/>
        <w:overflowPunct/>
        <w:topLinePunct w:val="0"/>
        <w:autoSpaceDE/>
        <w:autoSpaceDN/>
        <w:bidi w:val="0"/>
        <w:adjustRightInd/>
        <w:snapToGrid/>
        <w:spacing w:line="580" w:lineRule="exact"/>
        <w:ind w:firstLine="646" w:firstLineChars="196"/>
        <w:textAlignment w:val="auto"/>
        <w:rPr>
          <w:rFonts w:hint="eastAsia" w:ascii="仿宋" w:hAnsi="仿宋" w:eastAsia="仿宋" w:cs="仿宋"/>
          <w:i w:val="0"/>
          <w:iCs w:val="0"/>
          <w:caps w:val="0"/>
          <w:color w:val="424242"/>
          <w:spacing w:val="0"/>
          <w:kern w:val="2"/>
          <w:sz w:val="32"/>
          <w:szCs w:val="32"/>
          <w:shd w:val="clear" w:color="auto" w:fill="FFFFFF"/>
          <w:lang w:val="en-US" w:eastAsia="zh-CN" w:bidi="ar-SA"/>
        </w:rPr>
      </w:pPr>
      <w:r>
        <w:rPr>
          <w:rFonts w:hint="eastAsia" w:ascii="Times New Roman" w:hAnsi="Times New Roman" w:eastAsia="方正仿宋简体" w:cs="Times New Roman"/>
          <w:b w:val="0"/>
          <w:bCs w:val="0"/>
          <w:kern w:val="2"/>
          <w:sz w:val="33"/>
          <w:szCs w:val="33"/>
          <w:highlight w:val="none"/>
          <w:lang w:val="en-US" w:eastAsia="zh-CN" w:bidi="ar-SA"/>
        </w:rPr>
        <w:t>1.</w:t>
      </w:r>
      <w:r>
        <w:rPr>
          <w:rFonts w:hint="eastAsia" w:ascii="方正仿宋简体" w:hAnsi="方正仿宋简体" w:eastAsia="方正仿宋简体" w:cs="方正仿宋简体"/>
          <w:b w:val="0"/>
          <w:bCs/>
          <w:kern w:val="2"/>
          <w:sz w:val="33"/>
          <w:szCs w:val="33"/>
          <w:lang w:val="en-US" w:eastAsia="zh-CN" w:bidi="ar-SA"/>
        </w:rPr>
        <w:t>成立项目小组，分工明确、落实责任，确保各项项目指标顺利完成。</w:t>
      </w:r>
    </w:p>
    <w:p>
      <w:pPr>
        <w:pStyle w:val="7"/>
        <w:keepNext w:val="0"/>
        <w:keepLines w:val="0"/>
        <w:pageBreakBefore w:val="0"/>
        <w:widowControl w:val="0"/>
        <w:kinsoku/>
        <w:wordWrap/>
        <w:overflowPunct/>
        <w:topLinePunct w:val="0"/>
        <w:autoSpaceDE/>
        <w:autoSpaceDN/>
        <w:bidi w:val="0"/>
        <w:adjustRightInd/>
        <w:snapToGrid/>
        <w:spacing w:line="580" w:lineRule="exact"/>
        <w:ind w:firstLine="646" w:firstLineChars="196"/>
        <w:textAlignment w:val="auto"/>
        <w:rPr>
          <w:rFonts w:hint="eastAsia" w:eastAsia="方正楷体简体"/>
          <w:b/>
          <w:sz w:val="32"/>
          <w:szCs w:val="32"/>
        </w:rPr>
      </w:pPr>
      <w:r>
        <w:rPr>
          <w:rFonts w:hint="eastAsia" w:ascii="Times New Roman" w:hAnsi="Times New Roman" w:eastAsia="方正仿宋简体" w:cs="Times New Roman"/>
          <w:b w:val="0"/>
          <w:bCs w:val="0"/>
          <w:kern w:val="2"/>
          <w:sz w:val="33"/>
          <w:szCs w:val="33"/>
          <w:highlight w:val="none"/>
          <w:lang w:val="en-US" w:eastAsia="zh-CN" w:bidi="ar-SA"/>
        </w:rPr>
        <w:t>2.</w:t>
      </w:r>
      <w:r>
        <w:rPr>
          <w:rFonts w:hint="eastAsia" w:ascii="方正仿宋简体" w:hAnsi="方正仿宋简体" w:eastAsia="方正仿宋简体" w:cs="方正仿宋简体"/>
          <w:b w:val="0"/>
          <w:bCs/>
          <w:kern w:val="2"/>
          <w:sz w:val="33"/>
          <w:szCs w:val="33"/>
          <w:lang w:val="en-US" w:eastAsia="zh-CN" w:bidi="ar-SA"/>
        </w:rPr>
        <w:t>严格按照资金管理制度及财务管理制度实施，本着厉行节约的原则，加强资金管理和监督，确保专款专用。</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3" w:firstLineChars="200"/>
        <w:jc w:val="both"/>
        <w:textAlignment w:val="auto"/>
        <w:outlineLvl w:val="9"/>
        <w:rPr>
          <w:rFonts w:hint="eastAsia" w:ascii="方正楷体简体" w:hAnsi="方正楷体简体" w:eastAsia="方正楷体简体" w:cs="方正楷体简体"/>
          <w:b/>
          <w:sz w:val="33"/>
          <w:szCs w:val="33"/>
        </w:rPr>
      </w:pPr>
      <w:r>
        <w:rPr>
          <w:rFonts w:hint="eastAsia" w:ascii="方正楷体简体" w:hAnsi="方正楷体简体" w:eastAsia="方正楷体简体" w:cs="方正楷体简体"/>
          <w:b/>
          <w:sz w:val="33"/>
          <w:szCs w:val="33"/>
        </w:rPr>
        <w:t>（二）存在的问题</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方正仿宋简体" w:hAnsi="方正仿宋简体" w:eastAsia="方正仿宋简体" w:cs="方正仿宋简体"/>
          <w:b w:val="0"/>
          <w:bCs/>
          <w:sz w:val="33"/>
          <w:szCs w:val="33"/>
          <w:lang w:eastAsia="zh-CN"/>
        </w:rPr>
      </w:pPr>
      <w:r>
        <w:rPr>
          <w:rFonts w:hint="eastAsia" w:ascii="方正仿宋简体" w:hAnsi="方正仿宋简体" w:eastAsia="方正仿宋简体" w:cs="方正仿宋简体"/>
          <w:b w:val="0"/>
          <w:bCs/>
          <w:sz w:val="33"/>
          <w:szCs w:val="33"/>
          <w:lang w:val="en-US" w:eastAsia="zh-CN"/>
        </w:rPr>
        <w:t>失业保险待遇拨付准确率有待提高，存在拨付失败、重新拨付的情况。</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3" w:firstLineChars="200"/>
        <w:jc w:val="both"/>
        <w:textAlignment w:val="auto"/>
        <w:outlineLvl w:val="9"/>
        <w:rPr>
          <w:rFonts w:hint="eastAsia" w:ascii="方正楷体简体" w:hAnsi="方正楷体简体" w:eastAsia="方正楷体简体" w:cs="方正楷体简体"/>
          <w:b/>
          <w:sz w:val="33"/>
          <w:szCs w:val="33"/>
        </w:rPr>
      </w:pPr>
      <w:r>
        <w:rPr>
          <w:rFonts w:hint="eastAsia" w:ascii="方正楷体简体" w:hAnsi="方正楷体简体" w:eastAsia="方正楷体简体" w:cs="方正楷体简体"/>
          <w:b/>
          <w:sz w:val="33"/>
          <w:szCs w:val="33"/>
        </w:rPr>
        <w:t>（三）建议和改进措施</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60" w:firstLineChars="200"/>
        <w:jc w:val="both"/>
        <w:textAlignment w:val="auto"/>
        <w:outlineLvl w:val="9"/>
        <w:rPr>
          <w:rFonts w:hint="eastAsia" w:ascii="方正仿宋简体" w:hAnsi="方正仿宋简体" w:eastAsia="方正仿宋简体" w:cs="方正仿宋简体"/>
          <w:b w:val="0"/>
          <w:bCs/>
          <w:sz w:val="33"/>
          <w:szCs w:val="33"/>
          <w:lang w:val="en-US" w:eastAsia="zh-CN"/>
        </w:rPr>
      </w:pPr>
      <w:r>
        <w:rPr>
          <w:rFonts w:hint="eastAsia" w:ascii="方正仿宋简体" w:hAnsi="方正仿宋简体" w:eastAsia="方正仿宋简体" w:cs="方正仿宋简体"/>
          <w:b w:val="0"/>
          <w:bCs/>
          <w:sz w:val="33"/>
          <w:szCs w:val="33"/>
          <w:lang w:val="en-US" w:eastAsia="zh-CN"/>
        </w:rPr>
        <w:t>加强失业保险待遇申报人员社保卡信息收集准确率，确保失业保险待遇拨付精准度，保障申报人员待遇及时落实。</w:t>
      </w:r>
    </w:p>
    <w:p>
      <w:pPr>
        <w:spacing w:line="580" w:lineRule="exact"/>
        <w:ind w:firstLine="640" w:firstLineChars="200"/>
        <w:rPr>
          <w:rFonts w:hint="eastAsia" w:ascii="仿宋" w:hAnsi="仿宋" w:eastAsia="仿宋" w:cs="仿宋"/>
          <w:i w:val="0"/>
          <w:iCs w:val="0"/>
          <w:caps w:val="0"/>
          <w:color w:val="424242"/>
          <w:spacing w:val="0"/>
          <w:kern w:val="2"/>
          <w:sz w:val="32"/>
          <w:szCs w:val="32"/>
          <w:shd w:val="clear" w:color="auto" w:fill="FFFFFF"/>
          <w:lang w:val="en-US" w:eastAsia="zh-CN" w:bidi="ar-SA"/>
        </w:rPr>
      </w:pPr>
    </w:p>
    <w:p>
      <w:pPr>
        <w:spacing w:line="580" w:lineRule="exact"/>
        <w:ind w:firstLine="660" w:firstLineChars="200"/>
        <w:rPr>
          <w:rFonts w:eastAsia="方正仿宋简体"/>
          <w:sz w:val="32"/>
          <w:szCs w:val="32"/>
        </w:rPr>
      </w:pPr>
      <w:r>
        <w:rPr>
          <w:rFonts w:hint="eastAsia" w:ascii="方正仿宋简体" w:hAnsi="方正仿宋简体" w:eastAsia="方正仿宋简体" w:cs="方正仿宋简体"/>
          <w:b w:val="0"/>
          <w:bCs/>
          <w:sz w:val="33"/>
          <w:szCs w:val="33"/>
          <w:lang w:eastAsia="zh-CN"/>
        </w:rPr>
        <w:t>附件：</w:t>
      </w:r>
      <w:r>
        <w:rPr>
          <w:rFonts w:hint="eastAsia" w:ascii="Times New Roman" w:hAnsi="Times New Roman" w:eastAsia="方正仿宋简体" w:cs="Times New Roman"/>
          <w:b w:val="0"/>
          <w:bCs w:val="0"/>
          <w:kern w:val="2"/>
          <w:sz w:val="33"/>
          <w:szCs w:val="33"/>
          <w:highlight w:val="none"/>
          <w:lang w:val="en-US" w:eastAsia="zh-CN" w:bidi="ar-SA"/>
        </w:rPr>
        <w:t>5-1.2022</w:t>
      </w:r>
      <w:r>
        <w:rPr>
          <w:rFonts w:hint="eastAsia" w:ascii="方正仿宋简体" w:hAnsi="方正仿宋简体" w:eastAsia="方正仿宋简体" w:cs="方正仿宋简体"/>
          <w:b w:val="0"/>
          <w:bCs/>
          <w:sz w:val="33"/>
          <w:szCs w:val="33"/>
          <w:lang w:eastAsia="zh-CN"/>
        </w:rPr>
        <w:t>年度乐至县项目支出绩效自评计分表</w:t>
      </w:r>
    </w:p>
    <w:p>
      <w:pPr>
        <w:spacing w:line="580" w:lineRule="exact"/>
        <w:ind w:firstLine="1650" w:firstLineChars="500"/>
        <w:rPr>
          <w:rFonts w:eastAsia="方正仿宋简体"/>
          <w:sz w:val="32"/>
          <w:szCs w:val="32"/>
        </w:rPr>
      </w:pPr>
      <w:r>
        <w:rPr>
          <w:rFonts w:hint="eastAsia" w:ascii="Times New Roman" w:hAnsi="Times New Roman" w:eastAsia="方正仿宋简体" w:cs="Times New Roman"/>
          <w:b w:val="0"/>
          <w:bCs w:val="0"/>
          <w:kern w:val="2"/>
          <w:sz w:val="33"/>
          <w:szCs w:val="33"/>
          <w:highlight w:val="none"/>
          <w:lang w:val="en-US" w:eastAsia="zh-CN" w:bidi="ar-SA"/>
        </w:rPr>
        <w:t>5-2.2022</w:t>
      </w:r>
      <w:r>
        <w:rPr>
          <w:rFonts w:hint="eastAsia" w:ascii="方正仿宋简体" w:hAnsi="方正仿宋简体" w:eastAsia="方正仿宋简体" w:cs="方正仿宋简体"/>
          <w:b w:val="0"/>
          <w:bCs/>
          <w:sz w:val="33"/>
          <w:szCs w:val="33"/>
          <w:lang w:eastAsia="zh-CN"/>
        </w:rPr>
        <w:t>年度乐至县项目支出绩效目标完成情况表</w:t>
      </w:r>
    </w:p>
    <w:p>
      <w:pPr>
        <w:spacing w:line="620" w:lineRule="exact"/>
        <w:ind w:left="1917" w:leftChars="760" w:hanging="321" w:hangingChars="100"/>
        <w:jc w:val="left"/>
        <w:rPr>
          <w:rFonts w:ascii="宋体" w:hAnsi="宋体" w:eastAsia="方正仿宋简体"/>
          <w:b/>
          <w:sz w:val="32"/>
          <w:szCs w:val="32"/>
        </w:rPr>
      </w:pPr>
    </w:p>
    <w:p>
      <w:pPr>
        <w:spacing w:line="620" w:lineRule="exact"/>
        <w:jc w:val="left"/>
        <w:rPr>
          <w:rFonts w:hint="eastAsia" w:eastAsia="方正黑体简体"/>
          <w:bCs/>
          <w:kern w:val="0"/>
          <w:sz w:val="32"/>
          <w:szCs w:val="32"/>
        </w:rPr>
      </w:pPr>
    </w:p>
    <w:p>
      <w:pPr>
        <w:spacing w:line="620" w:lineRule="exact"/>
        <w:jc w:val="left"/>
        <w:rPr>
          <w:rFonts w:hint="eastAsia" w:eastAsia="方正黑体简体"/>
          <w:bCs/>
          <w:kern w:val="0"/>
          <w:sz w:val="32"/>
          <w:szCs w:val="32"/>
        </w:rPr>
      </w:pPr>
    </w:p>
    <w:p>
      <w:pPr>
        <w:spacing w:line="620" w:lineRule="exact"/>
        <w:jc w:val="left"/>
        <w:rPr>
          <w:rFonts w:hint="eastAsia" w:eastAsia="方正黑体简体"/>
          <w:bCs/>
          <w:kern w:val="0"/>
          <w:sz w:val="32"/>
          <w:szCs w:val="32"/>
        </w:rPr>
      </w:pPr>
    </w:p>
    <w:p>
      <w:pPr>
        <w:spacing w:line="620" w:lineRule="exact"/>
        <w:jc w:val="left"/>
        <w:rPr>
          <w:rFonts w:hint="eastAsia" w:eastAsia="方正黑体简体"/>
          <w:bCs/>
          <w:kern w:val="0"/>
          <w:sz w:val="32"/>
          <w:szCs w:val="32"/>
        </w:rPr>
      </w:pPr>
    </w:p>
    <w:p>
      <w:pPr>
        <w:spacing w:line="620" w:lineRule="exact"/>
        <w:jc w:val="left"/>
        <w:rPr>
          <w:rFonts w:hint="eastAsia" w:eastAsia="方正黑体简体"/>
          <w:bCs/>
          <w:kern w:val="0"/>
          <w:sz w:val="32"/>
          <w:szCs w:val="32"/>
        </w:rPr>
      </w:pPr>
    </w:p>
    <w:p>
      <w:pPr>
        <w:spacing w:line="620" w:lineRule="exact"/>
        <w:jc w:val="left"/>
        <w:rPr>
          <w:rFonts w:hint="eastAsia" w:eastAsia="方正黑体简体"/>
          <w:bCs/>
          <w:kern w:val="0"/>
          <w:sz w:val="32"/>
          <w:szCs w:val="32"/>
        </w:rPr>
      </w:pPr>
    </w:p>
    <w:p>
      <w:pPr>
        <w:spacing w:line="620" w:lineRule="exact"/>
        <w:jc w:val="left"/>
        <w:rPr>
          <w:rFonts w:hint="eastAsia" w:eastAsia="方正黑体简体"/>
          <w:bCs/>
          <w:kern w:val="0"/>
          <w:sz w:val="32"/>
          <w:szCs w:val="32"/>
        </w:rPr>
      </w:pPr>
    </w:p>
    <w:p>
      <w:pPr>
        <w:spacing w:line="620" w:lineRule="exact"/>
        <w:jc w:val="left"/>
        <w:rPr>
          <w:rFonts w:hint="eastAsia" w:eastAsia="方正黑体简体"/>
          <w:bCs/>
          <w:kern w:val="0"/>
          <w:sz w:val="32"/>
          <w:szCs w:val="32"/>
        </w:rPr>
      </w:pPr>
    </w:p>
    <w:p>
      <w:pPr>
        <w:spacing w:line="620" w:lineRule="exact"/>
        <w:jc w:val="left"/>
        <w:rPr>
          <w:rFonts w:eastAsia="方正黑体简体"/>
          <w:bCs/>
          <w:kern w:val="0"/>
          <w:sz w:val="32"/>
          <w:szCs w:val="32"/>
        </w:rPr>
      </w:pPr>
      <w:r>
        <w:rPr>
          <w:rFonts w:hint="eastAsia" w:eastAsia="方正黑体简体"/>
          <w:bCs/>
          <w:kern w:val="0"/>
          <w:sz w:val="32"/>
          <w:szCs w:val="32"/>
        </w:rPr>
        <w:t>附件</w:t>
      </w:r>
      <w:r>
        <w:rPr>
          <w:rFonts w:hint="eastAsia" w:eastAsia="方正黑体简体"/>
          <w:bCs/>
          <w:kern w:val="0"/>
          <w:sz w:val="32"/>
          <w:szCs w:val="32"/>
          <w:lang w:val="en-US" w:eastAsia="zh-CN"/>
        </w:rPr>
        <w:t>5-</w:t>
      </w:r>
      <w:r>
        <w:rPr>
          <w:rFonts w:eastAsia="方正黑体简体"/>
          <w:bCs/>
          <w:kern w:val="0"/>
          <w:sz w:val="32"/>
          <w:szCs w:val="32"/>
        </w:rPr>
        <w:t>1</w:t>
      </w:r>
    </w:p>
    <w:p>
      <w:pPr>
        <w:spacing w:line="620" w:lineRule="exact"/>
        <w:jc w:val="center"/>
        <w:rPr>
          <w:rFonts w:eastAsia="方正小标宋简体"/>
          <w:bCs/>
          <w:kern w:val="0"/>
          <w:sz w:val="44"/>
          <w:szCs w:val="44"/>
        </w:rPr>
      </w:pPr>
      <w:r>
        <w:rPr>
          <w:rFonts w:eastAsia="方正小标宋简体"/>
          <w:bCs/>
          <w:kern w:val="0"/>
          <w:sz w:val="44"/>
          <w:szCs w:val="44"/>
        </w:rPr>
        <w:t>202</w:t>
      </w:r>
      <w:r>
        <w:rPr>
          <w:rFonts w:hint="eastAsia" w:eastAsia="方正小标宋简体"/>
          <w:bCs/>
          <w:kern w:val="0"/>
          <w:sz w:val="44"/>
          <w:szCs w:val="44"/>
          <w:lang w:val="en-US" w:eastAsia="zh-CN"/>
        </w:rPr>
        <w:t>2</w:t>
      </w:r>
      <w:r>
        <w:rPr>
          <w:rFonts w:hint="eastAsia" w:eastAsia="方正小标宋简体"/>
          <w:bCs/>
          <w:kern w:val="0"/>
          <w:sz w:val="44"/>
          <w:szCs w:val="44"/>
        </w:rPr>
        <w:t>年度乐至县项目支出绩效自评计分表</w:t>
      </w:r>
    </w:p>
    <w:p>
      <w:pPr>
        <w:spacing w:line="620" w:lineRule="exact"/>
        <w:jc w:val="center"/>
        <w:rPr>
          <w:rFonts w:eastAsia="方正楷体简体"/>
          <w:b/>
          <w:bCs/>
          <w:kern w:val="0"/>
          <w:sz w:val="32"/>
          <w:szCs w:val="32"/>
        </w:rPr>
      </w:pPr>
      <w:r>
        <w:rPr>
          <w:rFonts w:hint="eastAsia" w:eastAsia="方正楷体简体"/>
          <w:b/>
          <w:bCs/>
          <w:kern w:val="0"/>
          <w:sz w:val="32"/>
          <w:szCs w:val="32"/>
        </w:rPr>
        <w:t>（社保基金市级统筹工作经费项目）</w:t>
      </w:r>
    </w:p>
    <w:p>
      <w:pPr>
        <w:spacing w:line="620" w:lineRule="exact"/>
        <w:rPr>
          <w:rFonts w:hint="eastAsia" w:eastAsia="宋体"/>
          <w:sz w:val="24"/>
          <w:lang w:val="en-US" w:eastAsia="zh-CN"/>
        </w:rPr>
      </w:pPr>
      <w:r>
        <w:rPr>
          <w:rFonts w:hint="eastAsia"/>
          <w:bCs/>
          <w:kern w:val="0"/>
          <w:sz w:val="24"/>
        </w:rPr>
        <w:t>预算单位名称：</w:t>
      </w:r>
      <w:r>
        <w:rPr>
          <w:rFonts w:hint="eastAsia"/>
          <w:bCs/>
          <w:kern w:val="0"/>
          <w:sz w:val="24"/>
          <w:lang w:val="en-US" w:eastAsia="zh-CN"/>
        </w:rPr>
        <w:t>乐至县就业服务管理局</w:t>
      </w:r>
      <w:r>
        <w:rPr>
          <w:bCs/>
          <w:kern w:val="0"/>
          <w:sz w:val="24"/>
        </w:rPr>
        <w:t xml:space="preserve">  </w:t>
      </w:r>
      <w:r>
        <w:rPr>
          <w:rFonts w:hint="eastAsia"/>
          <w:bCs/>
          <w:kern w:val="0"/>
          <w:sz w:val="24"/>
        </w:rPr>
        <w:t>预算单位编码：</w:t>
      </w:r>
      <w:r>
        <w:rPr>
          <w:rFonts w:hint="eastAsia"/>
          <w:bCs/>
          <w:kern w:val="0"/>
          <w:sz w:val="24"/>
          <w:lang w:val="en-US" w:eastAsia="zh-CN"/>
        </w:rPr>
        <w:t>167001</w:t>
      </w:r>
      <w:r>
        <w:rPr>
          <w:bCs/>
          <w:kern w:val="0"/>
          <w:sz w:val="24"/>
        </w:rPr>
        <w:t xml:space="preserve">  </w:t>
      </w:r>
      <w:r>
        <w:rPr>
          <w:rFonts w:hint="eastAsia"/>
          <w:bCs/>
          <w:kern w:val="0"/>
          <w:sz w:val="24"/>
        </w:rPr>
        <w:t>自评等级：</w:t>
      </w:r>
      <w:r>
        <w:rPr>
          <w:rFonts w:hint="eastAsia"/>
          <w:bCs/>
          <w:kern w:val="0"/>
          <w:sz w:val="24"/>
          <w:lang w:val="en-US" w:eastAsia="zh-CN"/>
        </w:rPr>
        <w:t>优秀</w:t>
      </w:r>
    </w:p>
    <w:tbl>
      <w:tblPr>
        <w:tblStyle w:val="16"/>
        <w:tblW w:w="5692"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609"/>
        <w:gridCol w:w="581"/>
        <w:gridCol w:w="637"/>
        <w:gridCol w:w="2067"/>
        <w:gridCol w:w="3505"/>
        <w:gridCol w:w="582"/>
        <w:gridCol w:w="22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296"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一级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28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二级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310"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三级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1007"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1707"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28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w:t>
            </w:r>
          </w:p>
          <w:p>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1110"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296"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28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310" w:type="pct"/>
            <w:shd w:val="clear" w:color="auto" w:fill="FFFFFF"/>
            <w:noWrap w:val="0"/>
            <w:vAlign w:val="center"/>
          </w:tcPr>
          <w:p>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1007" w:type="pct"/>
            <w:shd w:val="clear" w:color="auto" w:fill="FFFFFF"/>
            <w:noWrap w:val="0"/>
            <w:vAlign w:val="center"/>
          </w:tcPr>
          <w:p>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1707" w:type="pct"/>
            <w:shd w:val="clear" w:color="auto" w:fill="FFFFFF"/>
            <w:noWrap w:val="0"/>
            <w:vAlign w:val="center"/>
          </w:tcPr>
          <w:p>
            <w:pPr>
              <w:widowControl/>
              <w:spacing w:line="24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28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1110" w:type="pct"/>
            <w:noWrap/>
            <w:vAlign w:val="center"/>
          </w:tcPr>
          <w:p>
            <w:pPr>
              <w:widowControl/>
              <w:spacing w:line="240" w:lineRule="exact"/>
              <w:jc w:val="left"/>
              <w:rPr>
                <w:kern w:val="0"/>
                <w:szCs w:val="21"/>
              </w:rPr>
            </w:pPr>
            <w:r>
              <w:rPr>
                <w:rFonts w:hint="eastAsia"/>
                <w:kern w:val="0"/>
                <w:szCs w:val="21"/>
              </w:rPr>
              <w:t>项目是按照规定的程序申请设立；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296" w:type="pct"/>
            <w:vMerge w:val="continue"/>
            <w:shd w:val="clear" w:color="auto" w:fill="auto"/>
            <w:noWrap w:val="0"/>
            <w:vAlign w:val="center"/>
          </w:tcPr>
          <w:p>
            <w:pPr>
              <w:widowControl/>
              <w:spacing w:line="240" w:lineRule="exact"/>
              <w:jc w:val="left"/>
              <w:rPr>
                <w:kern w:val="0"/>
                <w:szCs w:val="21"/>
              </w:rPr>
            </w:pPr>
          </w:p>
        </w:tc>
        <w:tc>
          <w:tcPr>
            <w:tcW w:w="283" w:type="pct"/>
            <w:vMerge w:val="continue"/>
            <w:shd w:val="clear" w:color="auto" w:fill="auto"/>
            <w:noWrap w:val="0"/>
            <w:vAlign w:val="center"/>
          </w:tcPr>
          <w:p>
            <w:pPr>
              <w:widowControl/>
              <w:spacing w:line="240" w:lineRule="exact"/>
              <w:jc w:val="left"/>
              <w:rPr>
                <w:kern w:val="0"/>
                <w:szCs w:val="21"/>
              </w:rPr>
            </w:pPr>
          </w:p>
        </w:tc>
        <w:tc>
          <w:tcPr>
            <w:tcW w:w="310" w:type="pct"/>
            <w:shd w:val="clear" w:color="auto" w:fill="FFFFFF"/>
            <w:noWrap w:val="0"/>
            <w:vAlign w:val="center"/>
          </w:tcPr>
          <w:p>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1007" w:type="pct"/>
            <w:shd w:val="clear" w:color="auto" w:fill="FFFFFF"/>
            <w:noWrap w:val="0"/>
            <w:vAlign w:val="center"/>
          </w:tcPr>
          <w:p>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1707" w:type="pct"/>
            <w:shd w:val="clear" w:color="auto" w:fill="FFFFFF"/>
            <w:noWrap w:val="0"/>
            <w:vAlign w:val="center"/>
          </w:tcPr>
          <w:p>
            <w:pPr>
              <w:widowControl/>
              <w:spacing w:line="24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283" w:type="pct"/>
            <w:noWrap/>
            <w:vAlign w:val="center"/>
          </w:tcPr>
          <w:p>
            <w:pPr>
              <w:widowControl/>
              <w:spacing w:line="240" w:lineRule="exact"/>
              <w:jc w:val="left"/>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val="en-US" w:eastAsia="zh-CN"/>
              </w:rPr>
              <w:t>4</w:t>
            </w:r>
          </w:p>
        </w:tc>
        <w:tc>
          <w:tcPr>
            <w:tcW w:w="1110" w:type="pct"/>
            <w:noWrap/>
            <w:vAlign w:val="center"/>
          </w:tcPr>
          <w:p>
            <w:pPr>
              <w:widowControl/>
              <w:spacing w:line="240" w:lineRule="exact"/>
              <w:jc w:val="both"/>
              <w:rPr>
                <w:rFonts w:ascii="Times New Roman" w:hAnsi="Times New Roman" w:eastAsia="宋体" w:cs="Times New Roman"/>
                <w:kern w:val="0"/>
                <w:sz w:val="21"/>
                <w:szCs w:val="21"/>
                <w:lang w:val="en-US" w:eastAsia="zh-CN" w:bidi="ar-SA"/>
              </w:rPr>
            </w:pPr>
            <w:r>
              <w:rPr>
                <w:rFonts w:hint="eastAsia"/>
                <w:kern w:val="0"/>
                <w:szCs w:val="21"/>
              </w:rPr>
              <w:t>符合国家相关法律法规、国民经济发展规划和党委政府决策；与项目实施单位或委托单位职责密切相关；为促进事业发展所必需；项目预期产出效益和效果符合正常的业绩水平。</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296" w:type="pct"/>
            <w:vMerge w:val="continue"/>
            <w:shd w:val="clear" w:color="auto" w:fill="auto"/>
            <w:noWrap w:val="0"/>
            <w:vAlign w:val="center"/>
          </w:tcPr>
          <w:p>
            <w:pPr>
              <w:widowControl/>
              <w:spacing w:line="240" w:lineRule="exact"/>
              <w:jc w:val="left"/>
              <w:rPr>
                <w:kern w:val="0"/>
                <w:szCs w:val="21"/>
              </w:rPr>
            </w:pPr>
          </w:p>
        </w:tc>
        <w:tc>
          <w:tcPr>
            <w:tcW w:w="283" w:type="pct"/>
            <w:vMerge w:val="continue"/>
            <w:shd w:val="clear" w:color="auto" w:fill="auto"/>
            <w:noWrap w:val="0"/>
            <w:vAlign w:val="center"/>
          </w:tcPr>
          <w:p>
            <w:pPr>
              <w:widowControl/>
              <w:spacing w:line="240" w:lineRule="exact"/>
              <w:jc w:val="left"/>
              <w:rPr>
                <w:kern w:val="0"/>
                <w:szCs w:val="21"/>
              </w:rPr>
            </w:pPr>
          </w:p>
        </w:tc>
        <w:tc>
          <w:tcPr>
            <w:tcW w:w="310" w:type="pct"/>
            <w:shd w:val="clear" w:color="auto" w:fill="FFFFFF"/>
            <w:noWrap w:val="0"/>
            <w:vAlign w:val="center"/>
          </w:tcPr>
          <w:p>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1007" w:type="pct"/>
            <w:shd w:val="clear" w:color="auto" w:fill="FFFFFF"/>
            <w:noWrap w:val="0"/>
            <w:vAlign w:val="center"/>
          </w:tcPr>
          <w:p>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1707" w:type="pct"/>
            <w:shd w:val="clear" w:color="auto" w:fill="FFFFFF"/>
            <w:noWrap w:val="0"/>
            <w:vAlign w:val="center"/>
          </w:tcPr>
          <w:p>
            <w:pPr>
              <w:widowControl/>
              <w:spacing w:line="24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283" w:type="pct"/>
            <w:noWrap/>
            <w:vAlign w:val="center"/>
          </w:tcPr>
          <w:p>
            <w:pPr>
              <w:widowControl/>
              <w:spacing w:line="240" w:lineRule="exact"/>
              <w:jc w:val="left"/>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val="en-US" w:eastAsia="zh-CN"/>
              </w:rPr>
              <w:t>6</w:t>
            </w:r>
          </w:p>
        </w:tc>
        <w:tc>
          <w:tcPr>
            <w:tcW w:w="1110" w:type="pct"/>
            <w:noWrap/>
            <w:vAlign w:val="center"/>
          </w:tcPr>
          <w:p>
            <w:pPr>
              <w:widowControl/>
              <w:spacing w:line="240" w:lineRule="exact"/>
              <w:jc w:val="both"/>
              <w:rPr>
                <w:rFonts w:ascii="Times New Roman" w:hAnsi="Times New Roman" w:eastAsia="宋体" w:cs="Times New Roman"/>
                <w:kern w:val="0"/>
                <w:sz w:val="21"/>
                <w:szCs w:val="21"/>
                <w:lang w:val="en-US" w:eastAsia="zh-CN" w:bidi="ar-SA"/>
              </w:rPr>
            </w:pPr>
            <w:r>
              <w:rPr>
                <w:rFonts w:hint="eastAsia" w:eastAsia="宋体"/>
                <w:kern w:val="0"/>
                <w:sz w:val="21"/>
                <w:szCs w:val="21"/>
                <w:lang w:eastAsia="zh-CN"/>
              </w:rPr>
              <w:t>绩效目标设定细化分解为</w:t>
            </w:r>
            <w:r>
              <w:rPr>
                <w:rFonts w:hint="eastAsia"/>
                <w:kern w:val="0"/>
                <w:sz w:val="21"/>
                <w:szCs w:val="21"/>
                <w:lang w:val="en-US" w:eastAsia="zh-CN"/>
              </w:rPr>
              <w:t>1</w:t>
            </w:r>
            <w:r>
              <w:rPr>
                <w:rFonts w:hint="eastAsia" w:eastAsia="宋体"/>
                <w:kern w:val="0"/>
                <w:sz w:val="21"/>
                <w:szCs w:val="21"/>
                <w:lang w:val="en-US" w:eastAsia="zh-CN"/>
              </w:rPr>
              <w:t>个年度总体目标</w:t>
            </w:r>
            <w:r>
              <w:rPr>
                <w:rFonts w:hint="eastAsia"/>
                <w:kern w:val="0"/>
                <w:sz w:val="21"/>
                <w:szCs w:val="21"/>
                <w:lang w:val="en-US" w:eastAsia="zh-CN"/>
              </w:rPr>
              <w:t>、</w:t>
            </w:r>
            <w:r>
              <w:rPr>
                <w:rFonts w:hint="eastAsia" w:eastAsia="宋体"/>
                <w:kern w:val="0"/>
                <w:sz w:val="21"/>
                <w:szCs w:val="21"/>
                <w:lang w:val="en-US" w:eastAsia="zh-CN"/>
              </w:rPr>
              <w:t>9个</w:t>
            </w:r>
            <w:r>
              <w:rPr>
                <w:rFonts w:hint="eastAsia" w:eastAsia="宋体"/>
                <w:kern w:val="0"/>
                <w:sz w:val="21"/>
                <w:szCs w:val="21"/>
                <w:lang w:eastAsia="zh-CN"/>
              </w:rPr>
              <w:t>二级指标、</w:t>
            </w:r>
            <w:r>
              <w:rPr>
                <w:rFonts w:hint="eastAsia" w:eastAsia="宋体"/>
                <w:kern w:val="0"/>
                <w:sz w:val="21"/>
                <w:szCs w:val="21"/>
                <w:lang w:val="en-US" w:eastAsia="zh-CN"/>
              </w:rPr>
              <w:t>1</w:t>
            </w:r>
            <w:r>
              <w:rPr>
                <w:rFonts w:hint="eastAsia"/>
                <w:kern w:val="0"/>
                <w:sz w:val="21"/>
                <w:szCs w:val="21"/>
                <w:lang w:val="en-US" w:eastAsia="zh-CN"/>
              </w:rPr>
              <w:t>4</w:t>
            </w:r>
            <w:r>
              <w:rPr>
                <w:rFonts w:hint="eastAsia" w:eastAsia="宋体"/>
                <w:kern w:val="0"/>
                <w:sz w:val="21"/>
                <w:szCs w:val="21"/>
                <w:lang w:val="en-US" w:eastAsia="zh-CN"/>
              </w:rPr>
              <w:t>个三级指标予以体现；</w:t>
            </w:r>
            <w:r>
              <w:rPr>
                <w:rFonts w:hint="eastAsia"/>
                <w:kern w:val="0"/>
                <w:szCs w:val="21"/>
              </w:rPr>
              <w:t>与项目年度任务数或计划数相对应；与预算确定的项目投资额或资金量相匹配。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296" w:type="pct"/>
            <w:vMerge w:val="continue"/>
            <w:shd w:val="clear" w:color="auto" w:fill="auto"/>
            <w:noWrap w:val="0"/>
            <w:vAlign w:val="center"/>
          </w:tcPr>
          <w:p>
            <w:pPr>
              <w:widowControl/>
              <w:spacing w:line="240" w:lineRule="exact"/>
              <w:jc w:val="left"/>
              <w:rPr>
                <w:kern w:val="0"/>
                <w:szCs w:val="21"/>
              </w:rPr>
            </w:pPr>
          </w:p>
        </w:tc>
        <w:tc>
          <w:tcPr>
            <w:tcW w:w="28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资金</w:t>
            </w:r>
          </w:p>
          <w:p>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310"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1007" w:type="pct"/>
            <w:shd w:val="clear" w:color="auto" w:fill="FFFFFF"/>
            <w:noWrap w:val="0"/>
            <w:vAlign w:val="center"/>
          </w:tcPr>
          <w:p>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1707"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实际到位资金：一定时期（本年度或项目期）内实际落实到具体项目的资金。</w:t>
            </w:r>
          </w:p>
          <w:p>
            <w:pPr>
              <w:widowControl/>
              <w:spacing w:line="240" w:lineRule="exact"/>
              <w:jc w:val="left"/>
              <w:rPr>
                <w:kern w:val="0"/>
                <w:szCs w:val="21"/>
              </w:rPr>
            </w:pPr>
            <w:r>
              <w:rPr>
                <w:rFonts w:hint="eastAsia"/>
                <w:kern w:val="0"/>
                <w:szCs w:val="21"/>
              </w:rPr>
              <w:t>计划投入资金：一定时期（本年度或项目期）内计划投入到具体项目的资金。</w:t>
            </w:r>
          </w:p>
        </w:tc>
        <w:tc>
          <w:tcPr>
            <w:tcW w:w="283" w:type="pct"/>
            <w:noWrap/>
            <w:vAlign w:val="center"/>
          </w:tcPr>
          <w:p>
            <w:pPr>
              <w:widowControl/>
              <w:spacing w:line="240" w:lineRule="exact"/>
              <w:jc w:val="left"/>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val="en-US" w:eastAsia="zh-CN"/>
              </w:rPr>
              <w:t>5</w:t>
            </w:r>
          </w:p>
        </w:tc>
        <w:tc>
          <w:tcPr>
            <w:tcW w:w="1110" w:type="pct"/>
            <w:noWrap/>
            <w:vAlign w:val="center"/>
          </w:tcPr>
          <w:p>
            <w:pPr>
              <w:widowControl/>
              <w:spacing w:line="240" w:lineRule="exact"/>
              <w:jc w:val="both"/>
              <w:rPr>
                <w:rFonts w:hint="default" w:ascii="Times New Roman" w:hAnsi="Times New Roman" w:eastAsia="宋体" w:cs="Times New Roman"/>
                <w:kern w:val="0"/>
                <w:sz w:val="21"/>
                <w:szCs w:val="21"/>
                <w:lang w:val="en-US" w:eastAsia="zh-CN" w:bidi="ar-SA"/>
              </w:rPr>
            </w:pPr>
            <w:r>
              <w:rPr>
                <w:rFonts w:hint="eastAsia"/>
                <w:kern w:val="0"/>
                <w:szCs w:val="21"/>
                <w:lang w:val="en-US" w:eastAsia="zh-CN"/>
              </w:rPr>
              <w:t>资金到位率100%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956" w:hRule="atLeast"/>
          <w:jc w:val="center"/>
        </w:trPr>
        <w:tc>
          <w:tcPr>
            <w:tcW w:w="296" w:type="pct"/>
            <w:vMerge w:val="continue"/>
            <w:shd w:val="clear" w:color="auto" w:fill="auto"/>
            <w:noWrap w:val="0"/>
            <w:vAlign w:val="center"/>
          </w:tcPr>
          <w:p>
            <w:pPr>
              <w:widowControl/>
              <w:spacing w:line="240" w:lineRule="exact"/>
              <w:jc w:val="left"/>
              <w:rPr>
                <w:kern w:val="0"/>
                <w:szCs w:val="21"/>
              </w:rPr>
            </w:pPr>
          </w:p>
        </w:tc>
        <w:tc>
          <w:tcPr>
            <w:tcW w:w="283" w:type="pct"/>
            <w:vMerge w:val="continue"/>
            <w:shd w:val="clear" w:color="auto" w:fill="auto"/>
            <w:noWrap w:val="0"/>
            <w:vAlign w:val="center"/>
          </w:tcPr>
          <w:p>
            <w:pPr>
              <w:widowControl/>
              <w:spacing w:line="240" w:lineRule="exact"/>
              <w:jc w:val="left"/>
              <w:rPr>
                <w:kern w:val="0"/>
                <w:szCs w:val="21"/>
              </w:rPr>
            </w:pPr>
          </w:p>
        </w:tc>
        <w:tc>
          <w:tcPr>
            <w:tcW w:w="310"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1007" w:type="pct"/>
            <w:shd w:val="clear" w:color="auto" w:fill="FFFFFF"/>
            <w:noWrap w:val="0"/>
            <w:vAlign w:val="center"/>
          </w:tcPr>
          <w:p>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1707"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及时到位资金：截至规定时点实际落实到具体项目的资金。</w:t>
            </w:r>
          </w:p>
          <w:p>
            <w:pPr>
              <w:widowControl/>
              <w:spacing w:line="240" w:lineRule="exact"/>
              <w:jc w:val="left"/>
              <w:rPr>
                <w:kern w:val="0"/>
                <w:szCs w:val="21"/>
              </w:rPr>
            </w:pPr>
            <w:r>
              <w:rPr>
                <w:rFonts w:hint="eastAsia"/>
                <w:kern w:val="0"/>
                <w:szCs w:val="21"/>
              </w:rPr>
              <w:t>应到位资金：按照合同或项目进度要求截至规定时点应落实到具体项目的资金。</w:t>
            </w:r>
          </w:p>
        </w:tc>
        <w:tc>
          <w:tcPr>
            <w:tcW w:w="283" w:type="pct"/>
            <w:noWrap/>
            <w:vAlign w:val="center"/>
          </w:tcPr>
          <w:p>
            <w:pPr>
              <w:widowControl/>
              <w:spacing w:line="240" w:lineRule="exact"/>
              <w:jc w:val="left"/>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val="en-US" w:eastAsia="zh-CN"/>
              </w:rPr>
              <w:t>5</w:t>
            </w:r>
          </w:p>
        </w:tc>
        <w:tc>
          <w:tcPr>
            <w:tcW w:w="1110" w:type="pct"/>
            <w:noWrap/>
            <w:vAlign w:val="center"/>
          </w:tcPr>
          <w:p>
            <w:pPr>
              <w:widowControl/>
              <w:spacing w:line="240" w:lineRule="exact"/>
              <w:jc w:val="both"/>
              <w:rPr>
                <w:rFonts w:hint="default" w:ascii="Times New Roman" w:hAnsi="Times New Roman" w:eastAsia="宋体" w:cs="Times New Roman"/>
                <w:kern w:val="0"/>
                <w:sz w:val="21"/>
                <w:szCs w:val="21"/>
                <w:lang w:val="en-US" w:eastAsia="zh-CN" w:bidi="ar-SA"/>
              </w:rPr>
            </w:pPr>
            <w:r>
              <w:rPr>
                <w:rFonts w:hint="eastAsia"/>
                <w:kern w:val="0"/>
                <w:szCs w:val="21"/>
                <w:lang w:val="en-US" w:eastAsia="zh-CN"/>
              </w:rPr>
              <w:t>到位及时率100%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296" w:type="pct"/>
            <w:vMerge w:val="restart"/>
            <w:shd w:val="clear" w:color="auto" w:fill="FFFFFF"/>
            <w:noWrap/>
            <w:textDirection w:val="tbRlV"/>
            <w:vAlign w:val="center"/>
          </w:tcPr>
          <w:p>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283" w:type="pct"/>
            <w:vMerge w:val="restart"/>
            <w:shd w:val="clear" w:color="auto" w:fill="FFFFFF"/>
            <w:noWrap w:val="0"/>
            <w:vAlign w:val="center"/>
          </w:tcPr>
          <w:p>
            <w:pPr>
              <w:widowControl/>
              <w:spacing w:line="260" w:lineRule="exact"/>
              <w:jc w:val="center"/>
              <w:rPr>
                <w:kern w:val="0"/>
                <w:szCs w:val="21"/>
              </w:rPr>
            </w:pPr>
            <w:r>
              <w:rPr>
                <w:rFonts w:hint="eastAsia"/>
                <w:kern w:val="0"/>
                <w:szCs w:val="21"/>
              </w:rPr>
              <w:t>业务</w:t>
            </w:r>
          </w:p>
          <w:p>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310"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1007" w:type="pct"/>
            <w:shd w:val="clear" w:color="auto" w:fill="FFFFFF"/>
            <w:noWrap w:val="0"/>
            <w:vAlign w:val="center"/>
          </w:tcPr>
          <w:p>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1707"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283" w:type="pct"/>
            <w:noWrap/>
            <w:vAlign w:val="center"/>
          </w:tcPr>
          <w:p>
            <w:pPr>
              <w:widowControl/>
              <w:spacing w:line="260" w:lineRule="exact"/>
              <w:jc w:val="left"/>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val="en-US" w:eastAsia="zh-CN"/>
              </w:rPr>
              <w:t>4</w:t>
            </w:r>
          </w:p>
        </w:tc>
        <w:tc>
          <w:tcPr>
            <w:tcW w:w="1110" w:type="pct"/>
            <w:noWrap/>
            <w:vAlign w:val="center"/>
          </w:tcPr>
          <w:p>
            <w:pPr>
              <w:widowControl/>
              <w:spacing w:line="260" w:lineRule="exact"/>
              <w:jc w:val="both"/>
              <w:rPr>
                <w:rFonts w:hint="default" w:ascii="Times New Roman" w:hAnsi="Times New Roman" w:eastAsia="宋体" w:cs="Times New Roman"/>
                <w:kern w:val="0"/>
                <w:sz w:val="21"/>
                <w:szCs w:val="21"/>
                <w:lang w:val="en-US" w:eastAsia="zh-CN" w:bidi="ar-SA"/>
              </w:rPr>
            </w:pPr>
            <w:r>
              <w:rPr>
                <w:rFonts w:hint="eastAsia"/>
                <w:kern w:val="0"/>
                <w:szCs w:val="21"/>
                <w:lang w:val="en-US" w:eastAsia="zh-CN"/>
              </w:rPr>
              <w:t>具有相应业务管理制度，</w:t>
            </w:r>
            <w:r>
              <w:rPr>
                <w:rFonts w:hint="eastAsia"/>
                <w:kern w:val="0"/>
                <w:szCs w:val="21"/>
              </w:rPr>
              <w:t>合法、合规、完整。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296" w:type="pct"/>
            <w:vMerge w:val="continue"/>
            <w:shd w:val="clear" w:color="auto" w:fill="auto"/>
            <w:noWrap w:val="0"/>
            <w:vAlign w:val="center"/>
          </w:tcPr>
          <w:p>
            <w:pPr>
              <w:widowControl/>
              <w:spacing w:line="260" w:lineRule="exact"/>
              <w:jc w:val="left"/>
              <w:rPr>
                <w:kern w:val="0"/>
                <w:szCs w:val="21"/>
              </w:rPr>
            </w:pPr>
          </w:p>
        </w:tc>
        <w:tc>
          <w:tcPr>
            <w:tcW w:w="283" w:type="pct"/>
            <w:vMerge w:val="continue"/>
            <w:shd w:val="clear" w:color="auto" w:fill="auto"/>
            <w:noWrap w:val="0"/>
            <w:vAlign w:val="center"/>
          </w:tcPr>
          <w:p>
            <w:pPr>
              <w:widowControl/>
              <w:spacing w:line="260" w:lineRule="exact"/>
              <w:jc w:val="left"/>
              <w:rPr>
                <w:kern w:val="0"/>
                <w:szCs w:val="21"/>
              </w:rPr>
            </w:pPr>
          </w:p>
        </w:tc>
        <w:tc>
          <w:tcPr>
            <w:tcW w:w="310" w:type="pct"/>
            <w:shd w:val="clear" w:color="auto" w:fill="FFFFFF"/>
            <w:noWrap w:val="0"/>
            <w:vAlign w:val="center"/>
          </w:tcPr>
          <w:p>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1007" w:type="pct"/>
            <w:shd w:val="clear" w:color="auto" w:fill="FFFFFF"/>
            <w:noWrap w:val="0"/>
            <w:vAlign w:val="center"/>
          </w:tcPr>
          <w:p>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1707" w:type="pct"/>
            <w:shd w:val="clear" w:color="auto" w:fill="FFFFFF"/>
            <w:noWrap w:val="0"/>
            <w:vAlign w:val="center"/>
          </w:tcPr>
          <w:p>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283" w:type="pct"/>
            <w:noWrap/>
            <w:vAlign w:val="center"/>
          </w:tcPr>
          <w:p>
            <w:pPr>
              <w:widowControl/>
              <w:spacing w:line="260" w:lineRule="exact"/>
              <w:jc w:val="left"/>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val="en-US" w:eastAsia="zh-CN"/>
              </w:rPr>
              <w:t>6</w:t>
            </w:r>
          </w:p>
        </w:tc>
        <w:tc>
          <w:tcPr>
            <w:tcW w:w="1110" w:type="pct"/>
            <w:noWrap/>
            <w:vAlign w:val="center"/>
          </w:tcPr>
          <w:p>
            <w:pPr>
              <w:widowControl/>
              <w:spacing w:line="260" w:lineRule="exact"/>
              <w:jc w:val="both"/>
              <w:rPr>
                <w:rFonts w:ascii="Times New Roman" w:hAnsi="Times New Roman" w:eastAsia="宋体" w:cs="Times New Roman"/>
                <w:kern w:val="0"/>
                <w:sz w:val="21"/>
                <w:szCs w:val="21"/>
                <w:lang w:val="en-US" w:eastAsia="zh-CN" w:bidi="ar-SA"/>
              </w:rPr>
            </w:pPr>
            <w:r>
              <w:rPr>
                <w:rFonts w:hint="eastAsia"/>
                <w:kern w:val="0"/>
                <w:szCs w:val="21"/>
              </w:rPr>
              <w:t>遵守相关法律法规和业务管理规定；项目调整及支出调整手续完备；项目合同书、验收报告、技术鉴定等资料齐全并及时归档；项目实施的人员条件、场地设备、信息支撑等落实到位。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296" w:type="pct"/>
            <w:vMerge w:val="continue"/>
            <w:shd w:val="clear" w:color="auto" w:fill="auto"/>
            <w:noWrap w:val="0"/>
            <w:vAlign w:val="center"/>
          </w:tcPr>
          <w:p>
            <w:pPr>
              <w:widowControl/>
              <w:spacing w:line="260" w:lineRule="exact"/>
              <w:jc w:val="left"/>
              <w:rPr>
                <w:kern w:val="0"/>
                <w:szCs w:val="21"/>
              </w:rPr>
            </w:pPr>
          </w:p>
        </w:tc>
        <w:tc>
          <w:tcPr>
            <w:tcW w:w="283" w:type="pct"/>
            <w:vMerge w:val="continue"/>
            <w:shd w:val="clear" w:color="auto" w:fill="auto"/>
            <w:noWrap w:val="0"/>
            <w:vAlign w:val="center"/>
          </w:tcPr>
          <w:p>
            <w:pPr>
              <w:widowControl/>
              <w:spacing w:line="260" w:lineRule="exact"/>
              <w:jc w:val="left"/>
              <w:rPr>
                <w:kern w:val="0"/>
                <w:szCs w:val="21"/>
              </w:rPr>
            </w:pPr>
          </w:p>
        </w:tc>
        <w:tc>
          <w:tcPr>
            <w:tcW w:w="310" w:type="pct"/>
            <w:shd w:val="clear" w:color="auto" w:fill="FFFFFF"/>
            <w:noWrap w:val="0"/>
            <w:vAlign w:val="center"/>
          </w:tcPr>
          <w:p>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1007"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1707"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283" w:type="pct"/>
            <w:noWrap/>
            <w:vAlign w:val="center"/>
          </w:tcPr>
          <w:p>
            <w:pPr>
              <w:widowControl/>
              <w:spacing w:line="260" w:lineRule="exact"/>
              <w:jc w:val="left"/>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val="en-US" w:eastAsia="zh-CN"/>
              </w:rPr>
              <w:t>3</w:t>
            </w:r>
          </w:p>
        </w:tc>
        <w:tc>
          <w:tcPr>
            <w:tcW w:w="1110" w:type="pct"/>
            <w:noWrap/>
            <w:vAlign w:val="center"/>
          </w:tcPr>
          <w:p>
            <w:pPr>
              <w:widowControl/>
              <w:spacing w:line="260" w:lineRule="exact"/>
              <w:jc w:val="both"/>
              <w:rPr>
                <w:rFonts w:ascii="Times New Roman" w:hAnsi="Times New Roman" w:eastAsia="宋体" w:cs="Times New Roman"/>
                <w:kern w:val="0"/>
                <w:sz w:val="21"/>
                <w:szCs w:val="21"/>
                <w:lang w:val="en-US" w:eastAsia="zh-CN" w:bidi="ar-SA"/>
              </w:rPr>
            </w:pPr>
            <w:r>
              <w:rPr>
                <w:rFonts w:hint="eastAsia"/>
                <w:kern w:val="0"/>
                <w:szCs w:val="21"/>
              </w:rPr>
              <w:t>具有相应的项目质量要求或标准；采取了相应的项目质量检查、验收等必需的控制措施或手段。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296" w:type="pct"/>
            <w:vMerge w:val="continue"/>
            <w:shd w:val="clear" w:color="auto" w:fill="auto"/>
            <w:noWrap w:val="0"/>
            <w:vAlign w:val="center"/>
          </w:tcPr>
          <w:p>
            <w:pPr>
              <w:widowControl/>
              <w:spacing w:line="260" w:lineRule="exact"/>
              <w:jc w:val="left"/>
              <w:rPr>
                <w:kern w:val="0"/>
                <w:szCs w:val="21"/>
              </w:rPr>
            </w:pPr>
          </w:p>
        </w:tc>
        <w:tc>
          <w:tcPr>
            <w:tcW w:w="283" w:type="pct"/>
            <w:vMerge w:val="restart"/>
            <w:shd w:val="clear" w:color="auto" w:fill="FFFFFF"/>
            <w:noWrap w:val="0"/>
            <w:vAlign w:val="center"/>
          </w:tcPr>
          <w:p>
            <w:pPr>
              <w:widowControl/>
              <w:spacing w:line="260" w:lineRule="exact"/>
              <w:jc w:val="center"/>
              <w:rPr>
                <w:kern w:val="0"/>
                <w:szCs w:val="21"/>
              </w:rPr>
            </w:pPr>
            <w:r>
              <w:rPr>
                <w:rFonts w:hint="eastAsia"/>
                <w:kern w:val="0"/>
                <w:szCs w:val="21"/>
              </w:rPr>
              <w:t>财务</w:t>
            </w:r>
          </w:p>
          <w:p>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310"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1007" w:type="pct"/>
            <w:shd w:val="clear" w:color="auto" w:fill="FFFFFF"/>
            <w:noWrap w:val="0"/>
            <w:vAlign w:val="center"/>
          </w:tcPr>
          <w:p>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1707"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283" w:type="pct"/>
            <w:noWrap/>
            <w:vAlign w:val="center"/>
          </w:tcPr>
          <w:p>
            <w:pPr>
              <w:widowControl/>
              <w:spacing w:line="260" w:lineRule="exact"/>
              <w:jc w:val="left"/>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val="en-US" w:eastAsia="zh-CN"/>
              </w:rPr>
              <w:t>3</w:t>
            </w:r>
          </w:p>
        </w:tc>
        <w:tc>
          <w:tcPr>
            <w:tcW w:w="1110" w:type="pct"/>
            <w:noWrap/>
            <w:vAlign w:val="center"/>
          </w:tcPr>
          <w:p>
            <w:pPr>
              <w:widowControl/>
              <w:spacing w:line="260" w:lineRule="exact"/>
              <w:jc w:val="both"/>
              <w:rPr>
                <w:rFonts w:ascii="Times New Roman" w:hAnsi="Times New Roman" w:eastAsia="宋体" w:cs="Times New Roman"/>
                <w:kern w:val="0"/>
                <w:sz w:val="21"/>
                <w:szCs w:val="21"/>
                <w:lang w:val="en-US" w:eastAsia="zh-CN" w:bidi="ar-SA"/>
              </w:rPr>
            </w:pPr>
            <w:r>
              <w:rPr>
                <w:rFonts w:hint="eastAsia"/>
                <w:kern w:val="0"/>
                <w:szCs w:val="21"/>
              </w:rPr>
              <w:t>具有相应的项目资金管理办法；符合相关财务会计制度的规定。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296" w:type="pct"/>
            <w:vMerge w:val="continue"/>
            <w:shd w:val="clear" w:color="auto" w:fill="auto"/>
            <w:noWrap w:val="0"/>
            <w:vAlign w:val="center"/>
          </w:tcPr>
          <w:p>
            <w:pPr>
              <w:widowControl/>
              <w:spacing w:line="260" w:lineRule="exact"/>
              <w:jc w:val="left"/>
              <w:rPr>
                <w:kern w:val="0"/>
                <w:szCs w:val="21"/>
              </w:rPr>
            </w:pPr>
          </w:p>
        </w:tc>
        <w:tc>
          <w:tcPr>
            <w:tcW w:w="283" w:type="pct"/>
            <w:vMerge w:val="continue"/>
            <w:shd w:val="clear" w:color="auto" w:fill="auto"/>
            <w:noWrap w:val="0"/>
            <w:vAlign w:val="center"/>
          </w:tcPr>
          <w:p>
            <w:pPr>
              <w:widowControl/>
              <w:spacing w:line="260" w:lineRule="exact"/>
              <w:jc w:val="left"/>
              <w:rPr>
                <w:kern w:val="0"/>
                <w:szCs w:val="21"/>
              </w:rPr>
            </w:pPr>
          </w:p>
        </w:tc>
        <w:tc>
          <w:tcPr>
            <w:tcW w:w="310" w:type="pct"/>
            <w:shd w:val="clear" w:color="auto" w:fill="FFFFFF"/>
            <w:noWrap w:val="0"/>
            <w:vAlign w:val="center"/>
          </w:tcPr>
          <w:p>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1007" w:type="pct"/>
            <w:shd w:val="clear" w:color="auto" w:fill="FFFFFF"/>
            <w:noWrap w:val="0"/>
            <w:vAlign w:val="center"/>
          </w:tcPr>
          <w:p>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1707" w:type="pct"/>
            <w:shd w:val="clear" w:color="auto" w:fill="FFFFFF"/>
            <w:noWrap w:val="0"/>
            <w:vAlign w:val="center"/>
          </w:tcPr>
          <w:p>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283" w:type="pct"/>
            <w:noWrap/>
            <w:vAlign w:val="center"/>
          </w:tcPr>
          <w:p>
            <w:pPr>
              <w:widowControl/>
              <w:spacing w:line="260" w:lineRule="exact"/>
              <w:jc w:val="left"/>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val="en-US" w:eastAsia="zh-CN"/>
              </w:rPr>
              <w:t>7</w:t>
            </w:r>
          </w:p>
        </w:tc>
        <w:tc>
          <w:tcPr>
            <w:tcW w:w="1110" w:type="pct"/>
            <w:noWrap/>
            <w:vAlign w:val="center"/>
          </w:tcPr>
          <w:p>
            <w:pPr>
              <w:widowControl/>
              <w:spacing w:line="260" w:lineRule="exact"/>
              <w:jc w:val="both"/>
              <w:rPr>
                <w:rFonts w:ascii="Times New Roman" w:hAnsi="Times New Roman" w:eastAsia="宋体" w:cs="Times New Roman"/>
                <w:kern w:val="0"/>
                <w:sz w:val="21"/>
                <w:szCs w:val="21"/>
                <w:lang w:val="en-US" w:eastAsia="zh-CN" w:bidi="ar-SA"/>
              </w:rPr>
            </w:pPr>
            <w:r>
              <w:rPr>
                <w:rFonts w:hint="eastAsia"/>
                <w:kern w:val="0"/>
                <w:szCs w:val="21"/>
              </w:rPr>
              <w:t>符合国家财经法规和财务管理制度以及有关专项资金管理办法的规定；资金的拨付有完整的审批程序和手续；符合项目预算批复或合同规定的用途；</w:t>
            </w:r>
            <w:r>
              <w:rPr>
                <w:rFonts w:hint="eastAsia"/>
                <w:kern w:val="0"/>
                <w:szCs w:val="21"/>
                <w:lang w:val="en-US" w:eastAsia="zh-CN"/>
              </w:rPr>
              <w:t>不</w:t>
            </w:r>
            <w:r>
              <w:rPr>
                <w:rFonts w:hint="eastAsia"/>
                <w:kern w:val="0"/>
                <w:szCs w:val="21"/>
              </w:rPr>
              <w:t>存在截留、挤占、挪用、虚列支出等情况。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718" w:hRule="atLeast"/>
          <w:jc w:val="center"/>
        </w:trPr>
        <w:tc>
          <w:tcPr>
            <w:tcW w:w="296" w:type="pct"/>
            <w:vMerge w:val="continue"/>
            <w:shd w:val="clear" w:color="auto" w:fill="auto"/>
            <w:noWrap w:val="0"/>
            <w:vAlign w:val="center"/>
          </w:tcPr>
          <w:p>
            <w:pPr>
              <w:widowControl/>
              <w:spacing w:line="260" w:lineRule="exact"/>
              <w:jc w:val="left"/>
              <w:rPr>
                <w:kern w:val="0"/>
                <w:szCs w:val="21"/>
              </w:rPr>
            </w:pPr>
          </w:p>
        </w:tc>
        <w:tc>
          <w:tcPr>
            <w:tcW w:w="283" w:type="pct"/>
            <w:vMerge w:val="continue"/>
            <w:shd w:val="clear" w:color="auto" w:fill="auto"/>
            <w:noWrap w:val="0"/>
            <w:vAlign w:val="center"/>
          </w:tcPr>
          <w:p>
            <w:pPr>
              <w:widowControl/>
              <w:spacing w:line="260" w:lineRule="exact"/>
              <w:jc w:val="left"/>
              <w:rPr>
                <w:kern w:val="0"/>
                <w:szCs w:val="21"/>
              </w:rPr>
            </w:pPr>
          </w:p>
        </w:tc>
        <w:tc>
          <w:tcPr>
            <w:tcW w:w="310" w:type="pct"/>
            <w:shd w:val="clear" w:color="auto" w:fill="FFFFFF"/>
            <w:noWrap w:val="0"/>
            <w:vAlign w:val="center"/>
          </w:tcPr>
          <w:p>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1007"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1707"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283" w:type="pct"/>
            <w:noWrap/>
            <w:vAlign w:val="center"/>
          </w:tcPr>
          <w:p>
            <w:pPr>
              <w:widowControl/>
              <w:spacing w:line="260" w:lineRule="exact"/>
              <w:jc w:val="left"/>
              <w:rPr>
                <w:rFonts w:hint="eastAsia" w:ascii="Times New Roman" w:hAnsi="Times New Roman" w:eastAsia="宋体" w:cs="Times New Roman"/>
                <w:kern w:val="0"/>
                <w:sz w:val="21"/>
                <w:szCs w:val="21"/>
                <w:lang w:val="en-US" w:eastAsia="zh-CN" w:bidi="ar-SA"/>
              </w:rPr>
            </w:pPr>
            <w:r>
              <w:rPr>
                <w:rFonts w:hint="eastAsia"/>
                <w:kern w:val="0"/>
                <w:szCs w:val="21"/>
              </w:rPr>
              <w:t>　</w:t>
            </w:r>
            <w:r>
              <w:rPr>
                <w:rFonts w:hint="eastAsia"/>
                <w:kern w:val="0"/>
                <w:szCs w:val="21"/>
                <w:lang w:val="en-US" w:eastAsia="zh-CN"/>
              </w:rPr>
              <w:t>2</w:t>
            </w:r>
          </w:p>
        </w:tc>
        <w:tc>
          <w:tcPr>
            <w:tcW w:w="1110" w:type="pct"/>
            <w:noWrap/>
            <w:vAlign w:val="center"/>
          </w:tcPr>
          <w:p>
            <w:pPr>
              <w:widowControl/>
              <w:spacing w:line="260" w:lineRule="exact"/>
              <w:jc w:val="both"/>
              <w:rPr>
                <w:rFonts w:ascii="Times New Roman" w:hAnsi="Times New Roman" w:eastAsia="宋体" w:cs="Times New Roman"/>
                <w:kern w:val="0"/>
                <w:sz w:val="21"/>
                <w:szCs w:val="21"/>
                <w:lang w:val="en-US" w:eastAsia="zh-CN" w:bidi="ar-SA"/>
              </w:rPr>
            </w:pPr>
            <w:r>
              <w:rPr>
                <w:rFonts w:hint="eastAsia"/>
                <w:kern w:val="0"/>
                <w:szCs w:val="21"/>
              </w:rPr>
              <w:t>具有相应的监控机制；采取了相应的财务检查等必要的监控措施或手段。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39" w:hRule="atLeast"/>
          <w:jc w:val="center"/>
        </w:trPr>
        <w:tc>
          <w:tcPr>
            <w:tcW w:w="296"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28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310" w:type="pct"/>
            <w:shd w:val="clear" w:color="auto" w:fill="FFFFFF"/>
            <w:noWrap w:val="0"/>
            <w:vAlign w:val="center"/>
          </w:tcPr>
          <w:p>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1007" w:type="pct"/>
            <w:shd w:val="clear" w:color="auto" w:fill="FFFFFF"/>
            <w:noWrap w:val="0"/>
            <w:vAlign w:val="center"/>
          </w:tcPr>
          <w:p>
            <w:pPr>
              <w:widowControl/>
              <w:spacing w:line="240" w:lineRule="exact"/>
              <w:jc w:val="left"/>
              <w:rPr>
                <w:kern w:val="0"/>
                <w:szCs w:val="21"/>
              </w:rPr>
            </w:pPr>
            <w:r>
              <w:rPr>
                <w:rFonts w:hint="eastAsia"/>
                <w:kern w:val="0"/>
                <w:szCs w:val="21"/>
              </w:rPr>
              <w:t>项目实施的实际产出数与计划产出数的比率，用以反映和考核项目产出数量目标的实现程度。</w:t>
            </w:r>
          </w:p>
        </w:tc>
        <w:tc>
          <w:tcPr>
            <w:tcW w:w="1707" w:type="pct"/>
            <w:shd w:val="clear" w:color="auto" w:fill="FFFFFF"/>
            <w:noWrap w:val="0"/>
            <w:vAlign w:val="center"/>
          </w:tcPr>
          <w:p>
            <w:pPr>
              <w:widowControl/>
              <w:spacing w:line="24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pPr>
              <w:widowControl/>
              <w:spacing w:line="240" w:lineRule="exact"/>
              <w:jc w:val="left"/>
              <w:rPr>
                <w:spacing w:val="-14"/>
                <w:kern w:val="0"/>
                <w:szCs w:val="21"/>
              </w:rPr>
            </w:pPr>
            <w:r>
              <w:rPr>
                <w:rFonts w:hint="eastAsia"/>
                <w:spacing w:val="-14"/>
                <w:kern w:val="0"/>
                <w:szCs w:val="21"/>
              </w:rPr>
              <w:t>实际产出数：一定时期（本年度或项目期）内项目实际产出的产品或提供的服务数量。</w:t>
            </w:r>
          </w:p>
          <w:p>
            <w:pPr>
              <w:widowControl/>
              <w:spacing w:line="24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283" w:type="pct"/>
            <w:noWrap/>
            <w:vAlign w:val="center"/>
          </w:tcPr>
          <w:p>
            <w:pPr>
              <w:widowControl/>
              <w:spacing w:line="240" w:lineRule="exact"/>
              <w:jc w:val="center"/>
              <w:rPr>
                <w:rFonts w:hint="default" w:ascii="Times New Roman" w:hAnsi="Times New Roman" w:eastAsia="宋体" w:cs="Times New Roman"/>
                <w:kern w:val="0"/>
                <w:sz w:val="21"/>
                <w:szCs w:val="21"/>
                <w:lang w:val="en-US" w:eastAsia="zh-CN" w:bidi="ar-SA"/>
              </w:rPr>
            </w:pPr>
            <w:r>
              <w:rPr>
                <w:rFonts w:hint="eastAsia"/>
                <w:kern w:val="0"/>
                <w:szCs w:val="21"/>
                <w:lang w:val="en-US" w:eastAsia="zh-CN"/>
              </w:rPr>
              <w:t>3.2</w:t>
            </w:r>
          </w:p>
        </w:tc>
        <w:tc>
          <w:tcPr>
            <w:tcW w:w="1110" w:type="pct"/>
            <w:noWrap/>
            <w:vAlign w:val="center"/>
          </w:tcPr>
          <w:p>
            <w:pPr>
              <w:widowControl/>
              <w:spacing w:line="240" w:lineRule="exact"/>
              <w:jc w:val="both"/>
              <w:rPr>
                <w:rFonts w:hint="default" w:ascii="Times New Roman" w:hAnsi="Times New Roman" w:eastAsia="宋体" w:cs="Times New Roman"/>
                <w:kern w:val="0"/>
                <w:sz w:val="21"/>
                <w:szCs w:val="21"/>
                <w:lang w:val="en-US" w:eastAsia="zh-CN" w:bidi="ar-SA"/>
              </w:rPr>
            </w:pPr>
            <w:r>
              <w:rPr>
                <w:rFonts w:hint="eastAsia"/>
                <w:kern w:val="0"/>
                <w:szCs w:val="21"/>
                <w:lang w:val="en-US" w:eastAsia="zh-CN"/>
              </w:rPr>
              <w:t>实际完成率80%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296" w:type="pct"/>
            <w:vMerge w:val="continue"/>
            <w:shd w:val="clear" w:color="auto" w:fill="auto"/>
            <w:noWrap w:val="0"/>
            <w:vAlign w:val="center"/>
          </w:tcPr>
          <w:p>
            <w:pPr>
              <w:widowControl/>
              <w:spacing w:line="240" w:lineRule="exact"/>
              <w:jc w:val="left"/>
              <w:rPr>
                <w:kern w:val="0"/>
                <w:szCs w:val="21"/>
              </w:rPr>
            </w:pPr>
          </w:p>
        </w:tc>
        <w:tc>
          <w:tcPr>
            <w:tcW w:w="283" w:type="pct"/>
            <w:vMerge w:val="continue"/>
            <w:shd w:val="clear" w:color="auto" w:fill="auto"/>
            <w:noWrap w:val="0"/>
            <w:vAlign w:val="center"/>
          </w:tcPr>
          <w:p>
            <w:pPr>
              <w:widowControl/>
              <w:spacing w:line="240" w:lineRule="exact"/>
              <w:jc w:val="left"/>
              <w:rPr>
                <w:kern w:val="0"/>
                <w:szCs w:val="21"/>
              </w:rPr>
            </w:pPr>
          </w:p>
        </w:tc>
        <w:tc>
          <w:tcPr>
            <w:tcW w:w="310"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1007" w:type="pct"/>
            <w:shd w:val="clear" w:color="auto" w:fill="FFFFFF"/>
            <w:noWrap w:val="0"/>
            <w:vAlign w:val="center"/>
          </w:tcPr>
          <w:p>
            <w:pPr>
              <w:widowControl/>
              <w:spacing w:line="24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1707"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pPr>
              <w:widowControl/>
              <w:spacing w:line="240" w:lineRule="exact"/>
              <w:jc w:val="left"/>
              <w:rPr>
                <w:kern w:val="0"/>
                <w:szCs w:val="21"/>
              </w:rPr>
            </w:pPr>
            <w:r>
              <w:rPr>
                <w:rFonts w:hint="eastAsia"/>
                <w:kern w:val="0"/>
                <w:szCs w:val="21"/>
              </w:rPr>
              <w:t>实际完成时间：项目实施单位完成该项目实际所耗用的时间。</w:t>
            </w:r>
          </w:p>
          <w:p>
            <w:pPr>
              <w:widowControl/>
              <w:spacing w:line="240" w:lineRule="exact"/>
              <w:jc w:val="left"/>
              <w:rPr>
                <w:kern w:val="0"/>
                <w:szCs w:val="21"/>
              </w:rPr>
            </w:pPr>
            <w:r>
              <w:rPr>
                <w:rFonts w:hint="eastAsia"/>
                <w:kern w:val="0"/>
                <w:szCs w:val="21"/>
              </w:rPr>
              <w:t>计划完成时间：按照项目实施计划或相关规定完成该项目所需的时间。</w:t>
            </w:r>
          </w:p>
        </w:tc>
        <w:tc>
          <w:tcPr>
            <w:tcW w:w="28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c>
          <w:tcPr>
            <w:tcW w:w="1110" w:type="pct"/>
            <w:noWrap/>
            <w:vAlign w:val="center"/>
          </w:tcPr>
          <w:p>
            <w:pPr>
              <w:widowControl/>
              <w:spacing w:line="240" w:lineRule="exact"/>
              <w:jc w:val="both"/>
              <w:rPr>
                <w:rFonts w:hint="default" w:ascii="Times New Roman" w:hAnsi="Times New Roman" w:eastAsia="宋体" w:cs="Times New Roman"/>
                <w:kern w:val="0"/>
                <w:sz w:val="21"/>
                <w:szCs w:val="21"/>
                <w:lang w:val="en-US" w:eastAsia="zh-CN" w:bidi="ar-SA"/>
              </w:rPr>
            </w:pPr>
            <w:r>
              <w:rPr>
                <w:rFonts w:hint="eastAsia"/>
                <w:kern w:val="0"/>
                <w:szCs w:val="21"/>
                <w:lang w:val="en-US" w:eastAsia="zh-CN"/>
              </w:rPr>
              <w:t>完成及时率100%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296" w:type="pct"/>
            <w:vMerge w:val="continue"/>
            <w:shd w:val="clear" w:color="auto" w:fill="auto"/>
            <w:noWrap w:val="0"/>
            <w:vAlign w:val="center"/>
          </w:tcPr>
          <w:p>
            <w:pPr>
              <w:widowControl/>
              <w:spacing w:line="240" w:lineRule="exact"/>
              <w:jc w:val="left"/>
              <w:rPr>
                <w:kern w:val="0"/>
                <w:szCs w:val="21"/>
              </w:rPr>
            </w:pPr>
          </w:p>
        </w:tc>
        <w:tc>
          <w:tcPr>
            <w:tcW w:w="283" w:type="pct"/>
            <w:vMerge w:val="continue"/>
            <w:shd w:val="clear" w:color="auto" w:fill="auto"/>
            <w:noWrap w:val="0"/>
            <w:vAlign w:val="center"/>
          </w:tcPr>
          <w:p>
            <w:pPr>
              <w:widowControl/>
              <w:spacing w:line="240" w:lineRule="exact"/>
              <w:jc w:val="left"/>
              <w:rPr>
                <w:kern w:val="0"/>
                <w:szCs w:val="21"/>
              </w:rPr>
            </w:pPr>
          </w:p>
        </w:tc>
        <w:tc>
          <w:tcPr>
            <w:tcW w:w="310"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1007" w:type="pct"/>
            <w:shd w:val="clear" w:color="auto" w:fill="FFFFFF"/>
            <w:noWrap w:val="0"/>
            <w:vAlign w:val="center"/>
          </w:tcPr>
          <w:p>
            <w:pPr>
              <w:widowControl/>
              <w:spacing w:line="24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1707"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pPr>
              <w:widowControl/>
              <w:spacing w:line="240" w:lineRule="exact"/>
              <w:jc w:val="left"/>
              <w:rPr>
                <w:kern w:val="0"/>
                <w:szCs w:val="21"/>
              </w:rPr>
            </w:pPr>
            <w:r>
              <w:rPr>
                <w:rFonts w:hint="eastAsia"/>
                <w:kern w:val="0"/>
                <w:szCs w:val="21"/>
              </w:rPr>
              <w:t>质量达标产出数：一定时期（本年度或项目期）内实际达到既定质量标准的产品或服务数量。</w:t>
            </w:r>
          </w:p>
          <w:p>
            <w:pPr>
              <w:widowControl/>
              <w:spacing w:line="24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28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1110" w:type="pct"/>
            <w:noWrap/>
            <w:vAlign w:val="center"/>
          </w:tcPr>
          <w:p>
            <w:pPr>
              <w:widowControl/>
              <w:spacing w:line="240" w:lineRule="exact"/>
              <w:jc w:val="both"/>
              <w:rPr>
                <w:rFonts w:hint="default" w:ascii="Times New Roman" w:hAnsi="Times New Roman" w:eastAsia="宋体" w:cs="Times New Roman"/>
                <w:kern w:val="0"/>
                <w:sz w:val="21"/>
                <w:szCs w:val="21"/>
                <w:lang w:val="en-US" w:eastAsia="zh-CN" w:bidi="ar-SA"/>
              </w:rPr>
            </w:pPr>
            <w:r>
              <w:rPr>
                <w:rFonts w:hint="eastAsia"/>
                <w:kern w:val="0"/>
                <w:szCs w:val="21"/>
                <w:lang w:val="en-US" w:eastAsia="zh-CN"/>
              </w:rPr>
              <w:t>质量达标率100%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296" w:type="pct"/>
            <w:vMerge w:val="continue"/>
            <w:shd w:val="clear" w:color="auto" w:fill="auto"/>
            <w:noWrap w:val="0"/>
            <w:vAlign w:val="center"/>
          </w:tcPr>
          <w:p>
            <w:pPr>
              <w:widowControl/>
              <w:spacing w:line="240" w:lineRule="exact"/>
              <w:jc w:val="left"/>
              <w:rPr>
                <w:kern w:val="0"/>
                <w:szCs w:val="21"/>
              </w:rPr>
            </w:pPr>
          </w:p>
        </w:tc>
        <w:tc>
          <w:tcPr>
            <w:tcW w:w="283" w:type="pct"/>
            <w:vMerge w:val="continue"/>
            <w:shd w:val="clear" w:color="auto" w:fill="auto"/>
            <w:noWrap w:val="0"/>
            <w:vAlign w:val="center"/>
          </w:tcPr>
          <w:p>
            <w:pPr>
              <w:widowControl/>
              <w:spacing w:line="240" w:lineRule="exact"/>
              <w:jc w:val="left"/>
              <w:rPr>
                <w:kern w:val="0"/>
                <w:szCs w:val="21"/>
              </w:rPr>
            </w:pPr>
          </w:p>
        </w:tc>
        <w:tc>
          <w:tcPr>
            <w:tcW w:w="310"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1007" w:type="pct"/>
            <w:shd w:val="clear" w:color="auto" w:fill="FFFFFF"/>
            <w:noWrap w:val="0"/>
            <w:vAlign w:val="center"/>
          </w:tcPr>
          <w:p>
            <w:pPr>
              <w:widowControl/>
              <w:spacing w:line="24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1707"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pPr>
              <w:widowControl/>
              <w:spacing w:line="240" w:lineRule="exact"/>
              <w:jc w:val="left"/>
              <w:rPr>
                <w:spacing w:val="-10"/>
                <w:kern w:val="0"/>
                <w:szCs w:val="21"/>
              </w:rPr>
            </w:pPr>
            <w:r>
              <w:rPr>
                <w:rFonts w:hint="eastAsia"/>
                <w:spacing w:val="-10"/>
                <w:kern w:val="0"/>
                <w:szCs w:val="21"/>
              </w:rPr>
              <w:t>实际成本：项目实施单位如期、保质、保量完成既定工作目标实际所耗费的支出。</w:t>
            </w:r>
          </w:p>
          <w:p>
            <w:pPr>
              <w:widowControl/>
              <w:spacing w:line="24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28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1110" w:type="pct"/>
            <w:noWrap/>
            <w:vAlign w:val="center"/>
          </w:tcPr>
          <w:p>
            <w:pPr>
              <w:widowControl/>
              <w:spacing w:line="240" w:lineRule="exact"/>
              <w:jc w:val="both"/>
              <w:rPr>
                <w:rFonts w:hint="default" w:ascii="Times New Roman" w:hAnsi="Times New Roman" w:eastAsia="宋体" w:cs="Times New Roman"/>
                <w:kern w:val="0"/>
                <w:sz w:val="21"/>
                <w:szCs w:val="21"/>
                <w:lang w:val="en-US" w:eastAsia="zh-CN" w:bidi="ar-SA"/>
              </w:rPr>
            </w:pPr>
            <w:r>
              <w:rPr>
                <w:rFonts w:hint="eastAsia"/>
                <w:kern w:val="0"/>
                <w:szCs w:val="21"/>
                <w:lang w:val="en-US" w:eastAsia="zh-CN"/>
              </w:rPr>
              <w:t>成本节约率100%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296"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283"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310" w:type="pct"/>
            <w:shd w:val="clear" w:color="auto" w:fill="FFFFFF"/>
            <w:noWrap w:val="0"/>
            <w:vAlign w:val="center"/>
          </w:tcPr>
          <w:p>
            <w:pPr>
              <w:widowControl/>
              <w:spacing w:line="24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1007"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项目实施对经济发展所带来的直接或间接影响情况。</w:t>
            </w:r>
          </w:p>
        </w:tc>
        <w:tc>
          <w:tcPr>
            <w:tcW w:w="1707" w:type="pct"/>
            <w:vMerge w:val="restart"/>
            <w:shd w:val="clear" w:color="auto" w:fill="FFFFFF"/>
            <w:noWrap w:val="0"/>
            <w:vAlign w:val="center"/>
          </w:tcPr>
          <w:p>
            <w:pPr>
              <w:widowControl/>
              <w:spacing w:line="24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28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1110" w:type="pct"/>
            <w:noWrap/>
            <w:vAlign w:val="center"/>
          </w:tcPr>
          <w:p>
            <w:pPr>
              <w:widowControl/>
              <w:spacing w:line="250" w:lineRule="exact"/>
              <w:jc w:val="both"/>
              <w:rPr>
                <w:rFonts w:hint="eastAsia" w:ascii="Times New Roman" w:hAnsi="Times New Roman" w:eastAsia="宋体" w:cs="Times New Roman"/>
                <w:kern w:val="0"/>
                <w:sz w:val="21"/>
                <w:szCs w:val="21"/>
                <w:lang w:val="en-US" w:eastAsia="zh-CN" w:bidi="ar-SA"/>
              </w:rPr>
            </w:pPr>
            <w:r>
              <w:rPr>
                <w:rFonts w:hint="eastAsia" w:eastAsia="宋体"/>
                <w:kern w:val="0"/>
                <w:sz w:val="21"/>
                <w:szCs w:val="21"/>
                <w:lang w:eastAsia="zh-CN"/>
              </w:rPr>
              <w:t>绩效目标中经济效益指标实现程度为</w:t>
            </w:r>
            <w:r>
              <w:rPr>
                <w:rFonts w:hint="eastAsia" w:eastAsia="宋体"/>
                <w:kern w:val="0"/>
                <w:sz w:val="21"/>
                <w:szCs w:val="21"/>
                <w:lang w:val="en-US" w:eastAsia="zh-CN"/>
              </w:rPr>
              <w:t>100%</w:t>
            </w:r>
            <w:r>
              <w:rPr>
                <w:rFonts w:hint="eastAsia" w:eastAsia="宋体"/>
                <w:kern w:val="0"/>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296" w:type="pct"/>
            <w:vMerge w:val="continue"/>
            <w:shd w:val="clear" w:color="auto" w:fill="auto"/>
            <w:noWrap w:val="0"/>
            <w:vAlign w:val="center"/>
          </w:tcPr>
          <w:p>
            <w:pPr>
              <w:widowControl/>
              <w:spacing w:line="240" w:lineRule="exact"/>
              <w:jc w:val="left"/>
              <w:rPr>
                <w:kern w:val="0"/>
                <w:szCs w:val="21"/>
              </w:rPr>
            </w:pPr>
          </w:p>
        </w:tc>
        <w:tc>
          <w:tcPr>
            <w:tcW w:w="283" w:type="pct"/>
            <w:vMerge w:val="continue"/>
            <w:shd w:val="clear" w:color="auto" w:fill="auto"/>
            <w:noWrap w:val="0"/>
            <w:vAlign w:val="center"/>
          </w:tcPr>
          <w:p>
            <w:pPr>
              <w:widowControl/>
              <w:spacing w:line="240" w:lineRule="exact"/>
              <w:jc w:val="left"/>
              <w:rPr>
                <w:kern w:val="0"/>
                <w:szCs w:val="21"/>
              </w:rPr>
            </w:pPr>
          </w:p>
        </w:tc>
        <w:tc>
          <w:tcPr>
            <w:tcW w:w="310" w:type="pct"/>
            <w:shd w:val="clear" w:color="auto" w:fill="FFFFFF"/>
            <w:noWrap w:val="0"/>
            <w:vAlign w:val="center"/>
          </w:tcPr>
          <w:p>
            <w:pPr>
              <w:widowControl/>
              <w:spacing w:line="24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1007"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项目实施对社会发展所带来的直接或间接影响情况。</w:t>
            </w:r>
          </w:p>
        </w:tc>
        <w:tc>
          <w:tcPr>
            <w:tcW w:w="1707" w:type="pct"/>
            <w:vMerge w:val="continue"/>
            <w:noWrap w:val="0"/>
            <w:vAlign w:val="center"/>
          </w:tcPr>
          <w:p>
            <w:pPr>
              <w:widowControl/>
              <w:spacing w:line="240" w:lineRule="exact"/>
              <w:jc w:val="left"/>
              <w:rPr>
                <w:kern w:val="0"/>
                <w:szCs w:val="21"/>
              </w:rPr>
            </w:pPr>
          </w:p>
        </w:tc>
        <w:tc>
          <w:tcPr>
            <w:tcW w:w="28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1110" w:type="pct"/>
            <w:noWrap/>
            <w:vAlign w:val="center"/>
          </w:tcPr>
          <w:p>
            <w:pPr>
              <w:widowControl/>
              <w:spacing w:line="250" w:lineRule="exact"/>
              <w:jc w:val="both"/>
              <w:rPr>
                <w:rFonts w:hint="default" w:ascii="Times New Roman" w:hAnsi="Times New Roman" w:eastAsia="宋体" w:cs="Times New Roman"/>
                <w:kern w:val="0"/>
                <w:sz w:val="21"/>
                <w:szCs w:val="21"/>
                <w:lang w:val="en-US" w:eastAsia="zh-CN" w:bidi="ar-SA"/>
              </w:rPr>
            </w:pPr>
            <w:r>
              <w:rPr>
                <w:rFonts w:hint="eastAsia" w:eastAsia="宋体"/>
                <w:kern w:val="0"/>
                <w:sz w:val="21"/>
                <w:szCs w:val="21"/>
                <w:lang w:eastAsia="zh-CN"/>
              </w:rPr>
              <w:t>绩效目标中社会效益指标实现程度为</w:t>
            </w:r>
            <w:r>
              <w:rPr>
                <w:rFonts w:hint="eastAsia" w:eastAsia="宋体"/>
                <w:kern w:val="0"/>
                <w:sz w:val="21"/>
                <w:szCs w:val="21"/>
                <w:lang w:val="en-US" w:eastAsia="zh-CN"/>
              </w:rPr>
              <w:t>100%</w:t>
            </w:r>
            <w:r>
              <w:rPr>
                <w:rFonts w:hint="eastAsia" w:eastAsia="宋体"/>
                <w:kern w:val="0"/>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296" w:type="pct"/>
            <w:vMerge w:val="continue"/>
            <w:shd w:val="clear" w:color="auto" w:fill="auto"/>
            <w:noWrap w:val="0"/>
            <w:vAlign w:val="center"/>
          </w:tcPr>
          <w:p>
            <w:pPr>
              <w:widowControl/>
              <w:spacing w:line="240" w:lineRule="exact"/>
              <w:jc w:val="left"/>
              <w:rPr>
                <w:kern w:val="0"/>
                <w:szCs w:val="21"/>
              </w:rPr>
            </w:pPr>
          </w:p>
        </w:tc>
        <w:tc>
          <w:tcPr>
            <w:tcW w:w="283" w:type="pct"/>
            <w:vMerge w:val="continue"/>
            <w:shd w:val="clear" w:color="auto" w:fill="auto"/>
            <w:noWrap w:val="0"/>
            <w:vAlign w:val="center"/>
          </w:tcPr>
          <w:p>
            <w:pPr>
              <w:widowControl/>
              <w:spacing w:line="240" w:lineRule="exact"/>
              <w:jc w:val="left"/>
              <w:rPr>
                <w:kern w:val="0"/>
                <w:szCs w:val="21"/>
              </w:rPr>
            </w:pPr>
          </w:p>
        </w:tc>
        <w:tc>
          <w:tcPr>
            <w:tcW w:w="310" w:type="pct"/>
            <w:shd w:val="clear" w:color="auto" w:fill="FFFFFF"/>
            <w:noWrap w:val="0"/>
            <w:vAlign w:val="center"/>
          </w:tcPr>
          <w:p>
            <w:pPr>
              <w:widowControl/>
              <w:spacing w:line="24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1007"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项目实施对生态环境所带来的直接或间接影响情况。</w:t>
            </w:r>
          </w:p>
        </w:tc>
        <w:tc>
          <w:tcPr>
            <w:tcW w:w="1707" w:type="pct"/>
            <w:vMerge w:val="continue"/>
            <w:noWrap w:val="0"/>
            <w:vAlign w:val="center"/>
          </w:tcPr>
          <w:p>
            <w:pPr>
              <w:widowControl/>
              <w:spacing w:line="240" w:lineRule="exact"/>
              <w:jc w:val="left"/>
              <w:rPr>
                <w:kern w:val="0"/>
                <w:szCs w:val="21"/>
              </w:rPr>
            </w:pPr>
          </w:p>
        </w:tc>
        <w:tc>
          <w:tcPr>
            <w:tcW w:w="28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1110" w:type="pct"/>
            <w:noWrap/>
            <w:vAlign w:val="center"/>
          </w:tcPr>
          <w:p>
            <w:pPr>
              <w:widowControl/>
              <w:spacing w:line="250" w:lineRule="exact"/>
              <w:jc w:val="both"/>
              <w:rPr>
                <w:rFonts w:ascii="Times New Roman" w:hAnsi="Times New Roman" w:eastAsia="宋体" w:cs="Times New Roman"/>
                <w:kern w:val="0"/>
                <w:sz w:val="21"/>
                <w:szCs w:val="21"/>
                <w:lang w:val="en-US" w:eastAsia="zh-CN" w:bidi="ar-SA"/>
              </w:rPr>
            </w:pPr>
            <w:r>
              <w:rPr>
                <w:rFonts w:hint="eastAsia" w:eastAsia="宋体"/>
                <w:kern w:val="0"/>
                <w:sz w:val="21"/>
                <w:szCs w:val="21"/>
                <w:lang w:eastAsia="zh-CN"/>
              </w:rPr>
              <w:t>绩效目标中生态效益指标实现程度为</w:t>
            </w:r>
            <w:r>
              <w:rPr>
                <w:rFonts w:hint="eastAsia" w:eastAsia="宋体"/>
                <w:kern w:val="0"/>
                <w:sz w:val="21"/>
                <w:szCs w:val="21"/>
                <w:lang w:val="en-US" w:eastAsia="zh-CN"/>
              </w:rPr>
              <w:t>100%</w:t>
            </w:r>
            <w:r>
              <w:rPr>
                <w:rFonts w:hint="eastAsia" w:eastAsia="宋体"/>
                <w:kern w:val="0"/>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296" w:type="pct"/>
            <w:vMerge w:val="continue"/>
            <w:shd w:val="clear" w:color="auto" w:fill="auto"/>
            <w:noWrap w:val="0"/>
            <w:vAlign w:val="center"/>
          </w:tcPr>
          <w:p>
            <w:pPr>
              <w:widowControl/>
              <w:spacing w:line="240" w:lineRule="exact"/>
              <w:jc w:val="left"/>
              <w:rPr>
                <w:kern w:val="0"/>
                <w:szCs w:val="21"/>
              </w:rPr>
            </w:pPr>
          </w:p>
        </w:tc>
        <w:tc>
          <w:tcPr>
            <w:tcW w:w="283" w:type="pct"/>
            <w:vMerge w:val="continue"/>
            <w:shd w:val="clear" w:color="auto" w:fill="auto"/>
            <w:noWrap w:val="0"/>
            <w:vAlign w:val="center"/>
          </w:tcPr>
          <w:p>
            <w:pPr>
              <w:widowControl/>
              <w:spacing w:line="240" w:lineRule="exact"/>
              <w:jc w:val="left"/>
              <w:rPr>
                <w:kern w:val="0"/>
                <w:szCs w:val="21"/>
              </w:rPr>
            </w:pPr>
          </w:p>
        </w:tc>
        <w:tc>
          <w:tcPr>
            <w:tcW w:w="310" w:type="pct"/>
            <w:shd w:val="clear" w:color="auto" w:fill="FFFFFF"/>
            <w:noWrap w:val="0"/>
            <w:vAlign w:val="center"/>
          </w:tcPr>
          <w:p>
            <w:pPr>
              <w:widowControl/>
              <w:spacing w:line="240" w:lineRule="exact"/>
              <w:jc w:val="left"/>
              <w:rPr>
                <w:kern w:val="0"/>
                <w:szCs w:val="21"/>
              </w:rPr>
            </w:pPr>
            <w:r>
              <w:rPr>
                <w:rFonts w:hint="eastAsia"/>
                <w:kern w:val="0"/>
                <w:szCs w:val="21"/>
              </w:rPr>
              <w:t>可持续影响（</w:t>
            </w:r>
            <w:r>
              <w:rPr>
                <w:kern w:val="0"/>
                <w:szCs w:val="21"/>
              </w:rPr>
              <w:t>5</w:t>
            </w:r>
            <w:r>
              <w:rPr>
                <w:rFonts w:hint="eastAsia"/>
                <w:kern w:val="0"/>
                <w:szCs w:val="21"/>
              </w:rPr>
              <w:t>分</w:t>
            </w:r>
          </w:p>
        </w:tc>
        <w:tc>
          <w:tcPr>
            <w:tcW w:w="1007" w:type="pct"/>
            <w:shd w:val="clear" w:color="auto" w:fill="FFFFFF"/>
            <w:noWrap w:val="0"/>
            <w:vAlign w:val="center"/>
          </w:tcPr>
          <w:p>
            <w:pPr>
              <w:widowControl/>
              <w:spacing w:line="240" w:lineRule="exact"/>
              <w:jc w:val="left"/>
              <w:rPr>
                <w:kern w:val="0"/>
                <w:szCs w:val="21"/>
              </w:rPr>
            </w:pPr>
            <w:r>
              <w:rPr>
                <w:rFonts w:hint="eastAsia"/>
                <w:kern w:val="0"/>
                <w:szCs w:val="21"/>
              </w:rPr>
              <w:t>项目后续运行及成效发挥的可持续影响情况。</w:t>
            </w:r>
          </w:p>
        </w:tc>
        <w:tc>
          <w:tcPr>
            <w:tcW w:w="1707" w:type="pct"/>
            <w:vMerge w:val="continue"/>
            <w:noWrap w:val="0"/>
            <w:vAlign w:val="center"/>
          </w:tcPr>
          <w:p>
            <w:pPr>
              <w:widowControl/>
              <w:spacing w:line="240" w:lineRule="exact"/>
              <w:jc w:val="left"/>
              <w:rPr>
                <w:kern w:val="0"/>
                <w:szCs w:val="21"/>
              </w:rPr>
            </w:pPr>
          </w:p>
        </w:tc>
        <w:tc>
          <w:tcPr>
            <w:tcW w:w="283" w:type="pct"/>
            <w:noWrap/>
            <w:vAlign w:val="center"/>
          </w:tcPr>
          <w:p>
            <w:pPr>
              <w:widowControl/>
              <w:spacing w:line="240" w:lineRule="exact"/>
              <w:jc w:val="center"/>
              <w:rPr>
                <w:rFonts w:hint="eastAsia" w:eastAsia="宋体"/>
                <w:kern w:val="0"/>
                <w:szCs w:val="21"/>
                <w:lang w:val="en-US" w:eastAsia="zh-CN"/>
              </w:rPr>
            </w:pPr>
            <w:r>
              <w:rPr>
                <w:rFonts w:hint="eastAsia"/>
                <w:kern w:val="0"/>
                <w:szCs w:val="21"/>
                <w:lang w:val="en-US" w:eastAsia="zh-CN"/>
              </w:rPr>
              <w:t>5</w:t>
            </w:r>
          </w:p>
        </w:tc>
        <w:tc>
          <w:tcPr>
            <w:tcW w:w="1110" w:type="pct"/>
            <w:noWrap/>
            <w:vAlign w:val="center"/>
          </w:tcPr>
          <w:p>
            <w:pPr>
              <w:widowControl/>
              <w:spacing w:line="250" w:lineRule="exact"/>
              <w:jc w:val="both"/>
              <w:rPr>
                <w:rFonts w:ascii="Times New Roman" w:hAnsi="Times New Roman" w:eastAsia="宋体" w:cs="Times New Roman"/>
                <w:kern w:val="0"/>
                <w:sz w:val="21"/>
                <w:szCs w:val="21"/>
                <w:lang w:val="en-US" w:eastAsia="zh-CN" w:bidi="ar-SA"/>
              </w:rPr>
            </w:pPr>
            <w:r>
              <w:rPr>
                <w:rFonts w:hint="eastAsia" w:eastAsia="宋体"/>
                <w:kern w:val="0"/>
                <w:sz w:val="21"/>
                <w:szCs w:val="21"/>
                <w:lang w:eastAsia="zh-CN"/>
              </w:rPr>
              <w:t>绩效目标中</w:t>
            </w:r>
            <w:r>
              <w:rPr>
                <w:rFonts w:hint="eastAsia"/>
                <w:kern w:val="0"/>
                <w:szCs w:val="21"/>
              </w:rPr>
              <w:t>可持续影响</w:t>
            </w:r>
            <w:r>
              <w:rPr>
                <w:rFonts w:hint="eastAsia" w:eastAsia="宋体"/>
                <w:kern w:val="0"/>
                <w:sz w:val="21"/>
                <w:szCs w:val="21"/>
                <w:lang w:eastAsia="zh-CN"/>
              </w:rPr>
              <w:t>指标实现程度为</w:t>
            </w:r>
            <w:r>
              <w:rPr>
                <w:rFonts w:hint="eastAsia" w:eastAsia="宋体"/>
                <w:kern w:val="0"/>
                <w:sz w:val="21"/>
                <w:szCs w:val="21"/>
                <w:lang w:val="en-US" w:eastAsia="zh-CN"/>
              </w:rPr>
              <w:t>100%</w:t>
            </w:r>
            <w:r>
              <w:rPr>
                <w:rFonts w:hint="eastAsia" w:eastAsia="宋体"/>
                <w:kern w:val="0"/>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35" w:hRule="atLeast"/>
          <w:jc w:val="center"/>
        </w:trPr>
        <w:tc>
          <w:tcPr>
            <w:tcW w:w="296" w:type="pct"/>
            <w:vMerge w:val="continue"/>
            <w:shd w:val="clear" w:color="auto" w:fill="auto"/>
            <w:noWrap w:val="0"/>
            <w:vAlign w:val="center"/>
          </w:tcPr>
          <w:p>
            <w:pPr>
              <w:widowControl/>
              <w:spacing w:line="240" w:lineRule="exact"/>
              <w:jc w:val="left"/>
              <w:rPr>
                <w:kern w:val="0"/>
                <w:szCs w:val="21"/>
              </w:rPr>
            </w:pPr>
          </w:p>
        </w:tc>
        <w:tc>
          <w:tcPr>
            <w:tcW w:w="283" w:type="pct"/>
            <w:vMerge w:val="continue"/>
            <w:shd w:val="clear" w:color="auto" w:fill="auto"/>
            <w:noWrap w:val="0"/>
            <w:vAlign w:val="center"/>
          </w:tcPr>
          <w:p>
            <w:pPr>
              <w:widowControl/>
              <w:spacing w:line="240" w:lineRule="exact"/>
              <w:jc w:val="left"/>
              <w:rPr>
                <w:kern w:val="0"/>
                <w:szCs w:val="21"/>
              </w:rPr>
            </w:pPr>
          </w:p>
        </w:tc>
        <w:tc>
          <w:tcPr>
            <w:tcW w:w="310"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1007"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社会公众或服务对象对项目实施效果的满意程度。</w:t>
            </w:r>
          </w:p>
        </w:tc>
        <w:tc>
          <w:tcPr>
            <w:tcW w:w="1707"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283" w:type="pct"/>
            <w:noWrap/>
            <w:vAlign w:val="center"/>
          </w:tcPr>
          <w:p>
            <w:pPr>
              <w:widowControl/>
              <w:spacing w:line="240" w:lineRule="exact"/>
              <w:jc w:val="center"/>
              <w:rPr>
                <w:rFonts w:hint="default" w:eastAsia="宋体"/>
                <w:kern w:val="0"/>
                <w:szCs w:val="21"/>
                <w:lang w:val="en-US" w:eastAsia="zh-CN"/>
              </w:rPr>
            </w:pPr>
            <w:r>
              <w:rPr>
                <w:rFonts w:hint="eastAsia"/>
                <w:kern w:val="0"/>
                <w:szCs w:val="21"/>
                <w:lang w:val="en-US" w:eastAsia="zh-CN"/>
              </w:rPr>
              <w:t>10</w:t>
            </w:r>
          </w:p>
        </w:tc>
        <w:tc>
          <w:tcPr>
            <w:tcW w:w="1110" w:type="pct"/>
            <w:noWrap/>
            <w:vAlign w:val="center"/>
          </w:tcPr>
          <w:p>
            <w:pPr>
              <w:widowControl/>
              <w:spacing w:line="240" w:lineRule="exact"/>
              <w:jc w:val="both"/>
              <w:rPr>
                <w:rFonts w:hint="default" w:ascii="Times New Roman" w:hAnsi="Times New Roman" w:eastAsia="宋体" w:cs="Times New Roman"/>
                <w:kern w:val="0"/>
                <w:sz w:val="21"/>
                <w:szCs w:val="21"/>
                <w:lang w:val="en-US" w:eastAsia="zh-CN" w:bidi="ar-SA"/>
              </w:rPr>
            </w:pPr>
            <w:r>
              <w:rPr>
                <w:rFonts w:hint="eastAsia"/>
                <w:kern w:val="0"/>
                <w:szCs w:val="21"/>
                <w:lang w:val="en-US" w:eastAsia="zh-CN"/>
              </w:rPr>
              <w:t>满意度为85%，达到目标任务。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3605" w:type="pct"/>
            <w:gridSpan w:val="5"/>
            <w:tcBorders>
              <w:bottom w:val="single" w:color="auto" w:sz="12" w:space="0"/>
            </w:tcBorders>
            <w:shd w:val="clear" w:color="auto" w:fill="FFFFFF"/>
            <w:noWrap w:val="0"/>
            <w:vAlign w:val="center"/>
          </w:tcPr>
          <w:p>
            <w:pPr>
              <w:widowControl/>
              <w:spacing w:line="240" w:lineRule="exact"/>
              <w:jc w:val="center"/>
              <w:rPr>
                <w:kern w:val="0"/>
                <w:szCs w:val="21"/>
              </w:rPr>
            </w:pPr>
            <w:r>
              <w:rPr>
                <w:rFonts w:hint="eastAsia"/>
                <w:kern w:val="0"/>
                <w:szCs w:val="21"/>
              </w:rPr>
              <w:t>合计</w:t>
            </w:r>
          </w:p>
        </w:tc>
        <w:tc>
          <w:tcPr>
            <w:tcW w:w="283" w:type="pct"/>
            <w:tcBorders>
              <w:bottom w:val="single" w:color="auto" w:sz="12" w:space="0"/>
            </w:tcBorders>
            <w:noWrap/>
            <w:vAlign w:val="center"/>
          </w:tcPr>
          <w:p>
            <w:pPr>
              <w:widowControl/>
              <w:spacing w:line="240" w:lineRule="exact"/>
              <w:jc w:val="center"/>
              <w:rPr>
                <w:rFonts w:hint="default" w:eastAsia="宋体"/>
                <w:kern w:val="0"/>
                <w:szCs w:val="21"/>
                <w:lang w:val="en-US" w:eastAsia="zh-CN"/>
              </w:rPr>
            </w:pPr>
            <w:r>
              <w:rPr>
                <w:rFonts w:hint="eastAsia"/>
                <w:kern w:val="0"/>
                <w:szCs w:val="21"/>
                <w:lang w:val="en-US" w:eastAsia="zh-CN"/>
              </w:rPr>
              <w:t>99.8</w:t>
            </w:r>
          </w:p>
        </w:tc>
        <w:tc>
          <w:tcPr>
            <w:tcW w:w="1110" w:type="pct"/>
            <w:tcBorders>
              <w:bottom w:val="single" w:color="auto" w:sz="12" w:space="0"/>
            </w:tcBorders>
            <w:noWrap/>
            <w:vAlign w:val="center"/>
          </w:tcPr>
          <w:p>
            <w:pPr>
              <w:widowControl/>
              <w:spacing w:line="240" w:lineRule="exact"/>
              <w:jc w:val="left"/>
              <w:rPr>
                <w:kern w:val="0"/>
                <w:szCs w:val="21"/>
              </w:rPr>
            </w:pPr>
            <w:r>
              <w:rPr>
                <w:rFonts w:hint="eastAsia"/>
                <w:kern w:val="0"/>
                <w:szCs w:val="21"/>
              </w:rPr>
              <w:t>　</w:t>
            </w:r>
          </w:p>
        </w:tc>
      </w:tr>
    </w:tbl>
    <w:p>
      <w:pPr>
        <w:keepNext w:val="0"/>
        <w:keepLines w:val="0"/>
        <w:pageBreakBefore w:val="0"/>
        <w:widowControl w:val="0"/>
        <w:kinsoku/>
        <w:wordWrap/>
        <w:overflowPunct/>
        <w:topLinePunct w:val="0"/>
        <w:autoSpaceDE/>
        <w:autoSpaceDN/>
        <w:bidi w:val="0"/>
        <w:adjustRightInd/>
        <w:snapToGrid/>
        <w:spacing w:line="660" w:lineRule="exact"/>
        <w:jc w:val="center"/>
        <w:textAlignment w:val="auto"/>
        <w:outlineLvl w:val="0"/>
        <w:rPr>
          <w:rFonts w:hint="eastAsia" w:ascii="Times New Roman" w:hAnsi="Times New Roman" w:eastAsia="方正小标宋简体" w:cs="Times New Roman"/>
          <w:sz w:val="44"/>
          <w:szCs w:val="44"/>
          <w:lang w:val="en-US" w:eastAsia="zh-CN"/>
        </w:rPr>
      </w:pPr>
    </w:p>
    <w:p>
      <w:pPr>
        <w:spacing w:line="620" w:lineRule="exact"/>
        <w:jc w:val="left"/>
        <w:rPr>
          <w:rFonts w:hint="eastAsia" w:eastAsia="方正黑体简体"/>
          <w:sz w:val="32"/>
          <w:szCs w:val="32"/>
        </w:rPr>
      </w:pPr>
    </w:p>
    <w:p>
      <w:pPr>
        <w:spacing w:line="620" w:lineRule="exact"/>
        <w:jc w:val="left"/>
        <w:rPr>
          <w:rFonts w:eastAsia="方正黑体简体"/>
          <w:sz w:val="32"/>
          <w:szCs w:val="32"/>
        </w:rPr>
      </w:pPr>
      <w:r>
        <w:rPr>
          <w:rFonts w:hint="eastAsia" w:eastAsia="方正黑体简体"/>
          <w:sz w:val="32"/>
          <w:szCs w:val="32"/>
        </w:rPr>
        <w:t>附件</w:t>
      </w:r>
      <w:r>
        <w:rPr>
          <w:rFonts w:hint="eastAsia" w:eastAsia="方正黑体简体"/>
          <w:sz w:val="32"/>
          <w:szCs w:val="32"/>
          <w:lang w:val="en-US" w:eastAsia="zh-CN"/>
        </w:rPr>
        <w:t>5-</w:t>
      </w:r>
      <w:r>
        <w:rPr>
          <w:rFonts w:eastAsia="方正黑体简体"/>
          <w:sz w:val="32"/>
          <w:szCs w:val="32"/>
        </w:rPr>
        <w:t>2</w:t>
      </w:r>
    </w:p>
    <w:p>
      <w:pPr>
        <w:spacing w:line="620" w:lineRule="exact"/>
        <w:jc w:val="center"/>
        <w:rPr>
          <w:rFonts w:eastAsia="方正小标宋简体"/>
          <w:color w:val="000000"/>
          <w:spacing w:val="-12"/>
          <w:kern w:val="0"/>
          <w:sz w:val="44"/>
          <w:szCs w:val="44"/>
        </w:rPr>
      </w:pPr>
      <w:r>
        <w:rPr>
          <w:rFonts w:eastAsia="方正小标宋简体"/>
          <w:color w:val="000000"/>
          <w:spacing w:val="-12"/>
          <w:kern w:val="0"/>
          <w:sz w:val="44"/>
          <w:szCs w:val="44"/>
        </w:rPr>
        <w:t>202</w:t>
      </w:r>
      <w:r>
        <w:rPr>
          <w:rFonts w:hint="eastAsia" w:eastAsia="方正小标宋简体"/>
          <w:color w:val="000000"/>
          <w:spacing w:val="-12"/>
          <w:kern w:val="0"/>
          <w:sz w:val="44"/>
          <w:szCs w:val="44"/>
          <w:lang w:val="en-US" w:eastAsia="zh-CN"/>
        </w:rPr>
        <w:t>2</w:t>
      </w:r>
      <w:r>
        <w:rPr>
          <w:rFonts w:hint="eastAsia" w:eastAsia="方正小标宋简体"/>
          <w:color w:val="000000"/>
          <w:spacing w:val="-12"/>
          <w:kern w:val="0"/>
          <w:sz w:val="44"/>
          <w:szCs w:val="44"/>
        </w:rPr>
        <w:t>年度乐至县项目支出绩效目标完成情况表</w:t>
      </w:r>
    </w:p>
    <w:p>
      <w:pPr>
        <w:pStyle w:val="7"/>
        <w:spacing w:after="0" w:line="240" w:lineRule="exact"/>
        <w:rPr>
          <w:rFonts w:ascii="宋体"/>
        </w:rPr>
      </w:pPr>
    </w:p>
    <w:tbl>
      <w:tblPr>
        <w:tblStyle w:val="16"/>
        <w:tblW w:w="94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18"/>
        <w:gridCol w:w="704"/>
        <w:gridCol w:w="488"/>
        <w:gridCol w:w="1087"/>
        <w:gridCol w:w="1388"/>
        <w:gridCol w:w="1781"/>
        <w:gridCol w:w="1744"/>
        <w:gridCol w:w="144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18" w:type="dxa"/>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名称</w:t>
            </w:r>
          </w:p>
        </w:tc>
        <w:tc>
          <w:tcPr>
            <w:tcW w:w="8636" w:type="dxa"/>
            <w:gridSpan w:val="7"/>
            <w:tcBorders>
              <w:top w:val="single" w:color="auto" w:sz="12" w:space="0"/>
            </w:tcBorders>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rPr>
              <w:t>社保基金市级统筹工作经费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18"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类型</w:t>
            </w:r>
          </w:p>
        </w:tc>
        <w:tc>
          <w:tcPr>
            <w:tcW w:w="1192" w:type="dxa"/>
            <w:gridSpan w:val="2"/>
            <w:noWrap/>
            <w:vAlign w:val="center"/>
          </w:tcPr>
          <w:p>
            <w:pPr>
              <w:widowControl/>
              <w:spacing w:line="240" w:lineRule="exact"/>
              <w:jc w:val="center"/>
              <w:rPr>
                <w:color w:val="000000"/>
                <w:kern w:val="0"/>
                <w:szCs w:val="21"/>
              </w:rPr>
            </w:pPr>
            <w:r>
              <w:rPr>
                <w:rFonts w:hint="eastAsia"/>
                <w:color w:val="000000"/>
                <w:kern w:val="0"/>
                <w:szCs w:val="21"/>
              </w:rPr>
              <w:t>产业发展</w:t>
            </w:r>
          </w:p>
        </w:tc>
        <w:tc>
          <w:tcPr>
            <w:tcW w:w="1087" w:type="dxa"/>
            <w:noWrap/>
            <w:vAlign w:val="center"/>
          </w:tcPr>
          <w:p>
            <w:pPr>
              <w:widowControl/>
              <w:spacing w:line="240" w:lineRule="exact"/>
              <w:jc w:val="center"/>
              <w:rPr>
                <w:color w:val="000000"/>
                <w:kern w:val="0"/>
                <w:szCs w:val="21"/>
              </w:rPr>
            </w:pPr>
            <w:r>
              <w:rPr>
                <w:rFonts w:hint="eastAsia"/>
                <w:color w:val="000000"/>
                <w:kern w:val="0"/>
                <w:szCs w:val="21"/>
              </w:rPr>
              <w:t>民生</w:t>
            </w:r>
          </w:p>
          <w:p>
            <w:pPr>
              <w:widowControl/>
              <w:spacing w:line="240" w:lineRule="exact"/>
              <w:jc w:val="center"/>
              <w:rPr>
                <w:color w:val="000000"/>
                <w:kern w:val="0"/>
                <w:szCs w:val="21"/>
              </w:rPr>
            </w:pPr>
            <w:r>
              <w:rPr>
                <w:rFonts w:hint="eastAsia"/>
                <w:color w:val="000000"/>
                <w:kern w:val="0"/>
                <w:szCs w:val="21"/>
              </w:rPr>
              <w:t>保障</w:t>
            </w:r>
          </w:p>
        </w:tc>
        <w:tc>
          <w:tcPr>
            <w:tcW w:w="3169" w:type="dxa"/>
            <w:gridSpan w:val="2"/>
            <w:noWrap/>
            <w:vAlign w:val="center"/>
          </w:tcPr>
          <w:p>
            <w:pPr>
              <w:widowControl/>
              <w:spacing w:line="240" w:lineRule="exact"/>
              <w:jc w:val="center"/>
              <w:rPr>
                <w:color w:val="000000"/>
                <w:kern w:val="0"/>
                <w:szCs w:val="21"/>
              </w:rPr>
            </w:pPr>
            <w:r>
              <w:rPr>
                <w:rFonts w:hint="eastAsia"/>
                <w:color w:val="000000"/>
                <w:kern w:val="0"/>
                <w:szCs w:val="21"/>
              </w:rPr>
              <w:t>基础设施</w:t>
            </w:r>
          </w:p>
        </w:tc>
        <w:tc>
          <w:tcPr>
            <w:tcW w:w="3188" w:type="dxa"/>
            <w:gridSpan w:val="2"/>
            <w:noWrap/>
            <w:vAlign w:val="center"/>
          </w:tcPr>
          <w:p>
            <w:pPr>
              <w:widowControl/>
              <w:spacing w:line="240" w:lineRule="exact"/>
              <w:jc w:val="center"/>
              <w:rPr>
                <w:color w:val="000000"/>
                <w:kern w:val="0"/>
                <w:szCs w:val="21"/>
              </w:rPr>
            </w:pPr>
            <w:r>
              <w:rPr>
                <w:rFonts w:hint="eastAsia"/>
                <w:color w:val="000000"/>
                <w:kern w:val="0"/>
                <w:szCs w:val="21"/>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818" w:type="dxa"/>
            <w:vMerge w:val="continue"/>
            <w:noWrap w:val="0"/>
            <w:vAlign w:val="center"/>
          </w:tcPr>
          <w:p>
            <w:pPr>
              <w:widowControl/>
              <w:spacing w:line="240" w:lineRule="exact"/>
              <w:jc w:val="left"/>
              <w:rPr>
                <w:color w:val="000000"/>
                <w:kern w:val="0"/>
                <w:szCs w:val="21"/>
              </w:rPr>
            </w:pPr>
          </w:p>
        </w:tc>
        <w:tc>
          <w:tcPr>
            <w:tcW w:w="1192" w:type="dxa"/>
            <w:gridSpan w:val="2"/>
            <w:noWrap/>
            <w:vAlign w:val="center"/>
          </w:tcPr>
          <w:p>
            <w:pPr>
              <w:widowControl/>
              <w:spacing w:line="240" w:lineRule="exact"/>
              <w:jc w:val="center"/>
              <w:rPr>
                <w:color w:val="000000"/>
                <w:kern w:val="0"/>
                <w:szCs w:val="21"/>
              </w:rPr>
            </w:pPr>
            <w:r>
              <w:rPr>
                <w:rFonts w:hint="eastAsia"/>
                <w:color w:val="000000"/>
                <w:kern w:val="0"/>
                <w:szCs w:val="21"/>
              </w:rPr>
              <w:t>□</w:t>
            </w:r>
          </w:p>
        </w:tc>
        <w:tc>
          <w:tcPr>
            <w:tcW w:w="1087" w:type="dxa"/>
            <w:noWrap/>
            <w:vAlign w:val="center"/>
          </w:tcPr>
          <w:p>
            <w:pPr>
              <w:spacing w:line="240" w:lineRule="exact"/>
              <w:jc w:val="center"/>
              <w:rPr>
                <w:szCs w:val="21"/>
              </w:rPr>
            </w:pPr>
            <w:r>
              <w:rPr>
                <w:rFonts w:hint="eastAsia"/>
                <w:color w:val="000000"/>
                <w:kern w:val="0"/>
                <w:szCs w:val="21"/>
              </w:rPr>
              <w:sym w:font="Wingdings 2" w:char="0052"/>
            </w:r>
          </w:p>
        </w:tc>
        <w:tc>
          <w:tcPr>
            <w:tcW w:w="3169" w:type="dxa"/>
            <w:gridSpan w:val="2"/>
            <w:noWrap/>
            <w:vAlign w:val="center"/>
          </w:tcPr>
          <w:p>
            <w:pPr>
              <w:spacing w:line="240" w:lineRule="exact"/>
              <w:jc w:val="center"/>
              <w:rPr>
                <w:szCs w:val="21"/>
              </w:rPr>
            </w:pPr>
            <w:r>
              <w:rPr>
                <w:rFonts w:hint="eastAsia"/>
                <w:color w:val="000000"/>
                <w:kern w:val="0"/>
                <w:szCs w:val="21"/>
              </w:rPr>
              <w:t>□</w:t>
            </w:r>
          </w:p>
        </w:tc>
        <w:tc>
          <w:tcPr>
            <w:tcW w:w="3188" w:type="dxa"/>
            <w:gridSpan w:val="2"/>
            <w:noWrap/>
            <w:vAlign w:val="center"/>
          </w:tcPr>
          <w:p>
            <w:pPr>
              <w:spacing w:line="240" w:lineRule="exact"/>
              <w:jc w:val="center"/>
              <w:rPr>
                <w:szCs w:val="21"/>
              </w:rPr>
            </w:pPr>
            <w:r>
              <w:rPr>
                <w:rFonts w:hint="eastAsia"/>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18" w:type="dxa"/>
            <w:noWrap/>
            <w:vAlign w:val="center"/>
          </w:tcPr>
          <w:p>
            <w:pPr>
              <w:widowControl/>
              <w:spacing w:line="240" w:lineRule="exact"/>
              <w:jc w:val="center"/>
              <w:rPr>
                <w:color w:val="000000"/>
                <w:kern w:val="0"/>
                <w:szCs w:val="21"/>
              </w:rPr>
            </w:pPr>
            <w:r>
              <w:rPr>
                <w:rFonts w:hint="eastAsia"/>
                <w:color w:val="000000"/>
                <w:kern w:val="0"/>
                <w:szCs w:val="21"/>
              </w:rPr>
              <w:t>部门（单位）名称</w:t>
            </w:r>
          </w:p>
        </w:tc>
        <w:tc>
          <w:tcPr>
            <w:tcW w:w="5448" w:type="dxa"/>
            <w:gridSpan w:val="5"/>
            <w:noWrap/>
            <w:vAlign w:val="center"/>
          </w:tcPr>
          <w:p>
            <w:pPr>
              <w:widowControl/>
              <w:spacing w:line="240" w:lineRule="exact"/>
              <w:jc w:val="center"/>
              <w:rPr>
                <w:color w:val="000000"/>
                <w:kern w:val="0"/>
                <w:szCs w:val="21"/>
              </w:rPr>
            </w:pPr>
            <w:r>
              <w:rPr>
                <w:rFonts w:hint="eastAsia"/>
                <w:color w:val="000000"/>
                <w:kern w:val="0"/>
                <w:szCs w:val="21"/>
                <w:lang w:val="en-US" w:eastAsia="zh-CN"/>
              </w:rPr>
              <w:t>乐至县就业服务管理局</w:t>
            </w:r>
            <w:r>
              <w:rPr>
                <w:rFonts w:hint="eastAsia"/>
                <w:color w:val="000000"/>
                <w:kern w:val="0"/>
                <w:szCs w:val="21"/>
              </w:rPr>
              <w:t>　</w:t>
            </w:r>
          </w:p>
        </w:tc>
        <w:tc>
          <w:tcPr>
            <w:tcW w:w="1744" w:type="dxa"/>
            <w:noWrap/>
            <w:vAlign w:val="center"/>
          </w:tcPr>
          <w:p>
            <w:pPr>
              <w:widowControl/>
              <w:spacing w:line="240" w:lineRule="exact"/>
              <w:jc w:val="center"/>
              <w:rPr>
                <w:color w:val="000000"/>
                <w:kern w:val="0"/>
                <w:szCs w:val="21"/>
              </w:rPr>
            </w:pPr>
            <w:r>
              <w:rPr>
                <w:rFonts w:hint="eastAsia"/>
                <w:color w:val="000000"/>
                <w:kern w:val="0"/>
                <w:szCs w:val="21"/>
              </w:rPr>
              <w:t>预算单位编码</w:t>
            </w:r>
          </w:p>
        </w:tc>
        <w:tc>
          <w:tcPr>
            <w:tcW w:w="1444"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167001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818" w:type="dxa"/>
            <w:vMerge w:val="restart"/>
            <w:noWrap/>
            <w:vAlign w:val="center"/>
          </w:tcPr>
          <w:p>
            <w:pPr>
              <w:widowControl/>
              <w:spacing w:line="240" w:lineRule="exact"/>
              <w:jc w:val="center"/>
              <w:rPr>
                <w:color w:val="000000"/>
                <w:kern w:val="0"/>
                <w:szCs w:val="21"/>
              </w:rPr>
            </w:pPr>
            <w:r>
              <w:rPr>
                <w:rFonts w:hint="eastAsia"/>
                <w:color w:val="000000"/>
                <w:kern w:val="0"/>
                <w:szCs w:val="21"/>
              </w:rPr>
              <w:t>预算执行情况</w:t>
            </w:r>
          </w:p>
        </w:tc>
        <w:tc>
          <w:tcPr>
            <w:tcW w:w="1192" w:type="dxa"/>
            <w:gridSpan w:val="2"/>
            <w:noWrap/>
            <w:vAlign w:val="center"/>
          </w:tcPr>
          <w:p>
            <w:pPr>
              <w:widowControl/>
              <w:spacing w:line="240" w:lineRule="exact"/>
              <w:jc w:val="center"/>
              <w:rPr>
                <w:color w:val="000000"/>
                <w:kern w:val="0"/>
                <w:szCs w:val="21"/>
              </w:rPr>
            </w:pPr>
            <w:r>
              <w:rPr>
                <w:rFonts w:hint="eastAsia"/>
                <w:color w:val="000000"/>
                <w:kern w:val="0"/>
                <w:szCs w:val="21"/>
              </w:rPr>
              <w:t>项目</w:t>
            </w:r>
          </w:p>
        </w:tc>
        <w:tc>
          <w:tcPr>
            <w:tcW w:w="1087" w:type="dxa"/>
            <w:noWrap/>
            <w:vAlign w:val="center"/>
          </w:tcPr>
          <w:p>
            <w:pPr>
              <w:widowControl/>
              <w:spacing w:line="24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rPr>
              <w:t>百元</w:t>
            </w:r>
            <w:r>
              <w:rPr>
                <w:color w:val="000000"/>
                <w:kern w:val="0"/>
                <w:szCs w:val="21"/>
              </w:rPr>
              <w:t>)</w:t>
            </w:r>
          </w:p>
        </w:tc>
        <w:tc>
          <w:tcPr>
            <w:tcW w:w="1388" w:type="dxa"/>
            <w:noWrap/>
            <w:vAlign w:val="center"/>
          </w:tcPr>
          <w:p>
            <w:pPr>
              <w:widowControl/>
              <w:spacing w:line="24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rPr>
              <w:t>百元</w:t>
            </w:r>
            <w:r>
              <w:rPr>
                <w:color w:val="000000"/>
                <w:kern w:val="0"/>
                <w:szCs w:val="21"/>
              </w:rPr>
              <w:t>)</w:t>
            </w:r>
          </w:p>
        </w:tc>
        <w:tc>
          <w:tcPr>
            <w:tcW w:w="1781"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百元</w:t>
            </w:r>
            <w:r>
              <w:rPr>
                <w:color w:val="000000"/>
                <w:kern w:val="0"/>
                <w:szCs w:val="21"/>
              </w:rPr>
              <w:t>)</w:t>
            </w:r>
          </w:p>
        </w:tc>
        <w:tc>
          <w:tcPr>
            <w:tcW w:w="1744"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1444"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05" w:hRule="atLeast"/>
          <w:jc w:val="center"/>
        </w:trPr>
        <w:tc>
          <w:tcPr>
            <w:tcW w:w="818" w:type="dxa"/>
            <w:vMerge w:val="continue"/>
            <w:noWrap w:val="0"/>
            <w:vAlign w:val="center"/>
          </w:tcPr>
          <w:p>
            <w:pPr>
              <w:widowControl/>
              <w:spacing w:line="240" w:lineRule="exact"/>
              <w:jc w:val="left"/>
              <w:rPr>
                <w:color w:val="000000"/>
                <w:kern w:val="0"/>
                <w:szCs w:val="21"/>
              </w:rPr>
            </w:pPr>
          </w:p>
        </w:tc>
        <w:tc>
          <w:tcPr>
            <w:tcW w:w="1192" w:type="dxa"/>
            <w:gridSpan w:val="2"/>
            <w:noWrap/>
            <w:vAlign w:val="center"/>
          </w:tcPr>
          <w:p>
            <w:pPr>
              <w:widowControl/>
              <w:spacing w:line="240" w:lineRule="exact"/>
              <w:jc w:val="center"/>
              <w:rPr>
                <w:color w:val="000000"/>
                <w:kern w:val="0"/>
                <w:szCs w:val="21"/>
              </w:rPr>
            </w:pPr>
            <w:r>
              <w:rPr>
                <w:rFonts w:hint="eastAsia"/>
                <w:color w:val="000000"/>
                <w:kern w:val="0"/>
                <w:szCs w:val="21"/>
              </w:rPr>
              <w:t>合</w:t>
            </w:r>
            <w:r>
              <w:rPr>
                <w:color w:val="000000"/>
                <w:kern w:val="0"/>
                <w:szCs w:val="21"/>
              </w:rPr>
              <w:t xml:space="preserve">   </w:t>
            </w:r>
            <w:r>
              <w:rPr>
                <w:rFonts w:hint="eastAsia"/>
                <w:color w:val="000000"/>
                <w:kern w:val="0"/>
                <w:szCs w:val="21"/>
              </w:rPr>
              <w:t>计</w:t>
            </w:r>
          </w:p>
        </w:tc>
        <w:tc>
          <w:tcPr>
            <w:tcW w:w="1087"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1000</w:t>
            </w:r>
          </w:p>
        </w:tc>
        <w:tc>
          <w:tcPr>
            <w:tcW w:w="1388"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800</w:t>
            </w:r>
          </w:p>
        </w:tc>
        <w:tc>
          <w:tcPr>
            <w:tcW w:w="1781" w:type="dxa"/>
            <w:noWrap/>
            <w:vAlign w:val="center"/>
          </w:tcPr>
          <w:p>
            <w:pPr>
              <w:widowControl/>
              <w:spacing w:line="240" w:lineRule="exact"/>
              <w:jc w:val="center"/>
              <w:rPr>
                <w:rFonts w:hint="default"/>
                <w:color w:val="000000"/>
                <w:kern w:val="0"/>
                <w:szCs w:val="21"/>
                <w:lang w:val="en-US"/>
              </w:rPr>
            </w:pPr>
            <w:r>
              <w:rPr>
                <w:rFonts w:hint="eastAsia"/>
                <w:color w:val="000000"/>
                <w:kern w:val="0"/>
                <w:szCs w:val="21"/>
                <w:lang w:val="en-US" w:eastAsia="zh-CN"/>
              </w:rPr>
              <w:t>200</w:t>
            </w:r>
          </w:p>
        </w:tc>
        <w:tc>
          <w:tcPr>
            <w:tcW w:w="1744" w:type="dxa"/>
            <w:noWrap/>
            <w:vAlign w:val="center"/>
          </w:tcPr>
          <w:p>
            <w:pPr>
              <w:widowControl/>
              <w:spacing w:line="240" w:lineRule="exact"/>
              <w:jc w:val="center"/>
              <w:rPr>
                <w:rFonts w:hint="default"/>
                <w:color w:val="000000"/>
                <w:kern w:val="0"/>
                <w:szCs w:val="21"/>
                <w:lang w:val="en-US"/>
              </w:rPr>
            </w:pPr>
            <w:r>
              <w:rPr>
                <w:rFonts w:hint="eastAsia"/>
                <w:color w:val="000000"/>
                <w:kern w:val="0"/>
                <w:szCs w:val="21"/>
                <w:lang w:val="en-US" w:eastAsia="zh-CN"/>
              </w:rPr>
              <w:t>20</w:t>
            </w:r>
          </w:p>
        </w:tc>
        <w:tc>
          <w:tcPr>
            <w:tcW w:w="1444"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6" w:hRule="atLeast"/>
          <w:jc w:val="center"/>
        </w:trPr>
        <w:tc>
          <w:tcPr>
            <w:tcW w:w="818" w:type="dxa"/>
            <w:vMerge w:val="continue"/>
            <w:noWrap w:val="0"/>
            <w:vAlign w:val="center"/>
          </w:tcPr>
          <w:p>
            <w:pPr>
              <w:widowControl/>
              <w:spacing w:line="240" w:lineRule="exact"/>
              <w:jc w:val="left"/>
              <w:rPr>
                <w:color w:val="000000"/>
                <w:kern w:val="0"/>
                <w:szCs w:val="21"/>
              </w:rPr>
            </w:pPr>
          </w:p>
        </w:tc>
        <w:tc>
          <w:tcPr>
            <w:tcW w:w="1192" w:type="dxa"/>
            <w:gridSpan w:val="2"/>
            <w:noWrap/>
            <w:vAlign w:val="center"/>
          </w:tcPr>
          <w:p>
            <w:pPr>
              <w:widowControl/>
              <w:spacing w:line="240" w:lineRule="exact"/>
              <w:jc w:val="center"/>
              <w:rPr>
                <w:color w:val="000000"/>
                <w:kern w:val="0"/>
                <w:szCs w:val="21"/>
              </w:rPr>
            </w:pPr>
            <w:r>
              <w:rPr>
                <w:rFonts w:hint="eastAsia"/>
                <w:color w:val="000000"/>
                <w:kern w:val="0"/>
                <w:szCs w:val="21"/>
              </w:rPr>
              <w:t>财政拨款</w:t>
            </w:r>
          </w:p>
        </w:tc>
        <w:tc>
          <w:tcPr>
            <w:tcW w:w="1087" w:type="dxa"/>
            <w:noWrap/>
            <w:vAlign w:val="center"/>
          </w:tcPr>
          <w:p>
            <w:pPr>
              <w:widowControl/>
              <w:spacing w:line="240" w:lineRule="exact"/>
              <w:jc w:val="center"/>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1000</w:t>
            </w:r>
          </w:p>
        </w:tc>
        <w:tc>
          <w:tcPr>
            <w:tcW w:w="1388" w:type="dxa"/>
            <w:noWrap/>
            <w:vAlign w:val="center"/>
          </w:tcPr>
          <w:p>
            <w:pPr>
              <w:widowControl/>
              <w:spacing w:line="240" w:lineRule="exact"/>
              <w:jc w:val="center"/>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800</w:t>
            </w:r>
          </w:p>
        </w:tc>
        <w:tc>
          <w:tcPr>
            <w:tcW w:w="1781" w:type="dxa"/>
            <w:noWrap/>
            <w:vAlign w:val="center"/>
          </w:tcPr>
          <w:p>
            <w:pPr>
              <w:widowControl/>
              <w:spacing w:line="240" w:lineRule="exact"/>
              <w:jc w:val="center"/>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200</w:t>
            </w:r>
          </w:p>
        </w:tc>
        <w:tc>
          <w:tcPr>
            <w:tcW w:w="1744" w:type="dxa"/>
            <w:noWrap/>
            <w:vAlign w:val="center"/>
          </w:tcPr>
          <w:p>
            <w:pPr>
              <w:widowControl/>
              <w:spacing w:line="240" w:lineRule="exact"/>
              <w:jc w:val="center"/>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20</w:t>
            </w:r>
          </w:p>
        </w:tc>
        <w:tc>
          <w:tcPr>
            <w:tcW w:w="1444"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18" w:type="dxa"/>
            <w:vMerge w:val="continue"/>
            <w:noWrap w:val="0"/>
            <w:vAlign w:val="center"/>
          </w:tcPr>
          <w:p>
            <w:pPr>
              <w:widowControl/>
              <w:spacing w:line="240" w:lineRule="exact"/>
              <w:jc w:val="left"/>
              <w:rPr>
                <w:color w:val="000000"/>
                <w:kern w:val="0"/>
                <w:szCs w:val="21"/>
              </w:rPr>
            </w:pPr>
          </w:p>
        </w:tc>
        <w:tc>
          <w:tcPr>
            <w:tcW w:w="1192" w:type="dxa"/>
            <w:gridSpan w:val="2"/>
            <w:noWrap/>
            <w:vAlign w:val="center"/>
          </w:tcPr>
          <w:p>
            <w:pPr>
              <w:widowControl/>
              <w:spacing w:line="240" w:lineRule="exact"/>
              <w:jc w:val="center"/>
              <w:rPr>
                <w:color w:val="000000"/>
                <w:kern w:val="0"/>
                <w:szCs w:val="21"/>
              </w:rPr>
            </w:pPr>
            <w:r>
              <w:rPr>
                <w:rFonts w:hint="eastAsia"/>
                <w:color w:val="000000"/>
                <w:kern w:val="0"/>
                <w:szCs w:val="21"/>
              </w:rPr>
              <w:t>其他资金</w:t>
            </w:r>
          </w:p>
        </w:tc>
        <w:tc>
          <w:tcPr>
            <w:tcW w:w="1087"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388"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78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744"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444"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818" w:type="dxa"/>
            <w:vMerge w:val="restart"/>
            <w:noWrap/>
            <w:vAlign w:val="center"/>
          </w:tcPr>
          <w:p>
            <w:pPr>
              <w:widowControl/>
              <w:spacing w:line="240" w:lineRule="exact"/>
              <w:jc w:val="center"/>
              <w:rPr>
                <w:color w:val="000000"/>
                <w:kern w:val="0"/>
                <w:szCs w:val="21"/>
              </w:rPr>
            </w:pPr>
            <w:r>
              <w:rPr>
                <w:rFonts w:hint="eastAsia"/>
                <w:color w:val="000000"/>
                <w:kern w:val="0"/>
                <w:szCs w:val="21"/>
              </w:rPr>
              <w:t>财政拨款结构</w:t>
            </w:r>
          </w:p>
        </w:tc>
        <w:tc>
          <w:tcPr>
            <w:tcW w:w="1192" w:type="dxa"/>
            <w:gridSpan w:val="2"/>
            <w:noWrap/>
            <w:vAlign w:val="center"/>
          </w:tcPr>
          <w:p>
            <w:pPr>
              <w:widowControl/>
              <w:spacing w:line="240" w:lineRule="exact"/>
              <w:jc w:val="center"/>
              <w:rPr>
                <w:color w:val="000000"/>
                <w:kern w:val="0"/>
                <w:szCs w:val="21"/>
              </w:rPr>
            </w:pPr>
            <w:r>
              <w:rPr>
                <w:rFonts w:hint="eastAsia"/>
                <w:color w:val="000000"/>
                <w:kern w:val="0"/>
                <w:szCs w:val="21"/>
              </w:rPr>
              <w:t>项目</w:t>
            </w:r>
          </w:p>
        </w:tc>
        <w:tc>
          <w:tcPr>
            <w:tcW w:w="1087" w:type="dxa"/>
            <w:noWrap/>
            <w:vAlign w:val="center"/>
          </w:tcPr>
          <w:p>
            <w:pPr>
              <w:widowControl/>
              <w:spacing w:line="240" w:lineRule="exact"/>
              <w:jc w:val="center"/>
              <w:rPr>
                <w:color w:val="000000"/>
                <w:kern w:val="0"/>
                <w:szCs w:val="21"/>
              </w:rPr>
            </w:pPr>
            <w:r>
              <w:rPr>
                <w:rFonts w:hint="eastAsia"/>
                <w:color w:val="000000"/>
                <w:kern w:val="0"/>
                <w:szCs w:val="21"/>
              </w:rPr>
              <w:t>合计</w:t>
            </w:r>
          </w:p>
        </w:tc>
        <w:tc>
          <w:tcPr>
            <w:tcW w:w="1388" w:type="dxa"/>
            <w:noWrap/>
            <w:vAlign w:val="center"/>
          </w:tcPr>
          <w:p>
            <w:pPr>
              <w:widowControl/>
              <w:spacing w:line="240" w:lineRule="exact"/>
              <w:jc w:val="center"/>
              <w:rPr>
                <w:color w:val="000000"/>
                <w:kern w:val="0"/>
                <w:szCs w:val="21"/>
              </w:rPr>
            </w:pPr>
            <w:r>
              <w:rPr>
                <w:rFonts w:hint="eastAsia"/>
                <w:color w:val="000000"/>
                <w:kern w:val="0"/>
                <w:szCs w:val="21"/>
              </w:rPr>
              <w:t>一般公共预算安排</w:t>
            </w:r>
          </w:p>
        </w:tc>
        <w:tc>
          <w:tcPr>
            <w:tcW w:w="1781" w:type="dxa"/>
            <w:noWrap/>
            <w:vAlign w:val="center"/>
          </w:tcPr>
          <w:p>
            <w:pPr>
              <w:widowControl/>
              <w:spacing w:line="240" w:lineRule="exact"/>
              <w:jc w:val="center"/>
              <w:rPr>
                <w:color w:val="000000"/>
                <w:kern w:val="0"/>
                <w:szCs w:val="21"/>
              </w:rPr>
            </w:pPr>
            <w:r>
              <w:rPr>
                <w:rFonts w:hint="eastAsia"/>
                <w:color w:val="000000"/>
                <w:kern w:val="0"/>
                <w:szCs w:val="21"/>
              </w:rPr>
              <w:t>政府性基金预算安排</w:t>
            </w:r>
          </w:p>
        </w:tc>
        <w:tc>
          <w:tcPr>
            <w:tcW w:w="1744" w:type="dxa"/>
            <w:noWrap/>
            <w:vAlign w:val="center"/>
          </w:tcPr>
          <w:p>
            <w:pPr>
              <w:widowControl/>
              <w:spacing w:line="240" w:lineRule="exact"/>
              <w:jc w:val="center"/>
              <w:rPr>
                <w:color w:val="000000"/>
                <w:kern w:val="0"/>
                <w:szCs w:val="21"/>
              </w:rPr>
            </w:pPr>
            <w:r>
              <w:rPr>
                <w:rFonts w:hint="eastAsia"/>
                <w:color w:val="000000"/>
                <w:kern w:val="0"/>
                <w:szCs w:val="21"/>
              </w:rPr>
              <w:t>国有资本经营预算安排</w:t>
            </w:r>
          </w:p>
        </w:tc>
        <w:tc>
          <w:tcPr>
            <w:tcW w:w="1444" w:type="dxa"/>
            <w:noWrap/>
            <w:vAlign w:val="center"/>
          </w:tcPr>
          <w:p>
            <w:pPr>
              <w:widowControl/>
              <w:spacing w:line="240" w:lineRule="exact"/>
              <w:jc w:val="center"/>
              <w:rPr>
                <w:color w:val="000000"/>
                <w:kern w:val="0"/>
                <w:szCs w:val="21"/>
              </w:rPr>
            </w:pPr>
            <w:r>
              <w:rPr>
                <w:rFonts w:hint="eastAsia"/>
                <w:color w:val="000000"/>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18" w:type="dxa"/>
            <w:vMerge w:val="continue"/>
            <w:noWrap w:val="0"/>
            <w:vAlign w:val="center"/>
          </w:tcPr>
          <w:p>
            <w:pPr>
              <w:widowControl/>
              <w:spacing w:line="240" w:lineRule="exact"/>
              <w:jc w:val="left"/>
              <w:rPr>
                <w:color w:val="000000"/>
                <w:kern w:val="0"/>
                <w:szCs w:val="21"/>
              </w:rPr>
            </w:pPr>
          </w:p>
        </w:tc>
        <w:tc>
          <w:tcPr>
            <w:tcW w:w="1192" w:type="dxa"/>
            <w:gridSpan w:val="2"/>
            <w:noWrap/>
            <w:vAlign w:val="center"/>
          </w:tcPr>
          <w:p>
            <w:pPr>
              <w:widowControl/>
              <w:spacing w:line="240" w:lineRule="exact"/>
              <w:jc w:val="center"/>
              <w:rPr>
                <w:color w:val="000000"/>
                <w:kern w:val="0"/>
                <w:szCs w:val="21"/>
              </w:rPr>
            </w:pPr>
            <w:r>
              <w:rPr>
                <w:rFonts w:hint="eastAsia"/>
                <w:color w:val="000000"/>
                <w:kern w:val="0"/>
                <w:szCs w:val="21"/>
              </w:rPr>
              <w:t>预算额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百元</w:t>
            </w:r>
            <w:r>
              <w:rPr>
                <w:color w:val="000000"/>
                <w:kern w:val="0"/>
                <w:szCs w:val="21"/>
              </w:rPr>
              <w:t>)</w:t>
            </w:r>
          </w:p>
        </w:tc>
        <w:tc>
          <w:tcPr>
            <w:tcW w:w="1087" w:type="dxa"/>
            <w:noWrap/>
            <w:vAlign w:val="center"/>
          </w:tcPr>
          <w:p>
            <w:pPr>
              <w:widowControl/>
              <w:spacing w:line="240" w:lineRule="exact"/>
              <w:jc w:val="center"/>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1000</w:t>
            </w:r>
          </w:p>
        </w:tc>
        <w:tc>
          <w:tcPr>
            <w:tcW w:w="1388" w:type="dxa"/>
            <w:noWrap/>
            <w:vAlign w:val="center"/>
          </w:tcPr>
          <w:p>
            <w:pPr>
              <w:widowControl/>
              <w:spacing w:line="240" w:lineRule="exact"/>
              <w:jc w:val="center"/>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1000</w:t>
            </w:r>
          </w:p>
        </w:tc>
        <w:tc>
          <w:tcPr>
            <w:tcW w:w="1781" w:type="dxa"/>
            <w:noWrap/>
            <w:vAlign w:val="center"/>
          </w:tcPr>
          <w:p>
            <w:pPr>
              <w:widowControl/>
              <w:spacing w:line="240" w:lineRule="exact"/>
              <w:jc w:val="center"/>
              <w:rPr>
                <w:color w:val="000000"/>
                <w:kern w:val="0"/>
                <w:szCs w:val="21"/>
              </w:rPr>
            </w:pPr>
          </w:p>
        </w:tc>
        <w:tc>
          <w:tcPr>
            <w:tcW w:w="1744" w:type="dxa"/>
            <w:noWrap/>
            <w:vAlign w:val="center"/>
          </w:tcPr>
          <w:p>
            <w:pPr>
              <w:widowControl/>
              <w:spacing w:line="240" w:lineRule="exact"/>
              <w:jc w:val="center"/>
              <w:rPr>
                <w:color w:val="000000"/>
                <w:kern w:val="0"/>
                <w:szCs w:val="21"/>
              </w:rPr>
            </w:pPr>
          </w:p>
        </w:tc>
        <w:tc>
          <w:tcPr>
            <w:tcW w:w="1444"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18" w:type="dxa"/>
            <w:vMerge w:val="continue"/>
            <w:noWrap w:val="0"/>
            <w:vAlign w:val="center"/>
          </w:tcPr>
          <w:p>
            <w:pPr>
              <w:widowControl/>
              <w:spacing w:line="240" w:lineRule="exact"/>
              <w:jc w:val="left"/>
              <w:rPr>
                <w:color w:val="000000"/>
                <w:kern w:val="0"/>
                <w:szCs w:val="21"/>
              </w:rPr>
            </w:pPr>
          </w:p>
        </w:tc>
        <w:tc>
          <w:tcPr>
            <w:tcW w:w="1192" w:type="dxa"/>
            <w:gridSpan w:val="2"/>
            <w:noWrap/>
            <w:vAlign w:val="center"/>
          </w:tcPr>
          <w:p>
            <w:pPr>
              <w:widowControl/>
              <w:spacing w:line="240" w:lineRule="exact"/>
              <w:jc w:val="center"/>
              <w:rPr>
                <w:color w:val="000000"/>
                <w:kern w:val="0"/>
                <w:szCs w:val="21"/>
              </w:rPr>
            </w:pPr>
            <w:r>
              <w:rPr>
                <w:rFonts w:hint="eastAsia"/>
                <w:color w:val="000000"/>
                <w:kern w:val="0"/>
                <w:szCs w:val="21"/>
              </w:rPr>
              <w:t>执行额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百元</w:t>
            </w:r>
            <w:r>
              <w:rPr>
                <w:color w:val="000000"/>
                <w:kern w:val="0"/>
                <w:szCs w:val="21"/>
              </w:rPr>
              <w:t>)</w:t>
            </w:r>
          </w:p>
        </w:tc>
        <w:tc>
          <w:tcPr>
            <w:tcW w:w="1087" w:type="dxa"/>
            <w:noWrap/>
            <w:vAlign w:val="center"/>
          </w:tcPr>
          <w:p>
            <w:pPr>
              <w:widowControl/>
              <w:spacing w:line="240" w:lineRule="exact"/>
              <w:jc w:val="center"/>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800</w:t>
            </w:r>
          </w:p>
        </w:tc>
        <w:tc>
          <w:tcPr>
            <w:tcW w:w="1388" w:type="dxa"/>
            <w:noWrap/>
            <w:vAlign w:val="center"/>
          </w:tcPr>
          <w:p>
            <w:pPr>
              <w:widowControl/>
              <w:spacing w:line="240" w:lineRule="exact"/>
              <w:jc w:val="center"/>
              <w:rPr>
                <w:rFonts w:hint="default" w:ascii="Times New Roman" w:hAnsi="Times New Roman" w:eastAsia="宋体" w:cs="Times New Roman"/>
                <w:color w:val="000000"/>
                <w:kern w:val="0"/>
                <w:sz w:val="21"/>
                <w:szCs w:val="21"/>
                <w:lang w:val="en-US" w:eastAsia="zh-CN" w:bidi="ar-SA"/>
              </w:rPr>
            </w:pPr>
            <w:r>
              <w:rPr>
                <w:rFonts w:hint="eastAsia"/>
                <w:color w:val="000000"/>
                <w:kern w:val="0"/>
                <w:szCs w:val="21"/>
                <w:lang w:val="en-US" w:eastAsia="zh-CN"/>
              </w:rPr>
              <w:t>800</w:t>
            </w:r>
          </w:p>
        </w:tc>
        <w:tc>
          <w:tcPr>
            <w:tcW w:w="1781" w:type="dxa"/>
            <w:noWrap/>
            <w:vAlign w:val="center"/>
          </w:tcPr>
          <w:p>
            <w:pPr>
              <w:widowControl/>
              <w:spacing w:line="240" w:lineRule="exact"/>
              <w:jc w:val="center"/>
              <w:rPr>
                <w:color w:val="000000"/>
                <w:kern w:val="0"/>
                <w:szCs w:val="21"/>
              </w:rPr>
            </w:pPr>
          </w:p>
        </w:tc>
        <w:tc>
          <w:tcPr>
            <w:tcW w:w="1744" w:type="dxa"/>
            <w:noWrap/>
            <w:vAlign w:val="center"/>
          </w:tcPr>
          <w:p>
            <w:pPr>
              <w:widowControl/>
              <w:spacing w:line="240" w:lineRule="exact"/>
              <w:jc w:val="center"/>
              <w:rPr>
                <w:color w:val="000000"/>
                <w:kern w:val="0"/>
                <w:szCs w:val="21"/>
              </w:rPr>
            </w:pPr>
          </w:p>
        </w:tc>
        <w:tc>
          <w:tcPr>
            <w:tcW w:w="1444"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18" w:type="dxa"/>
            <w:vMerge w:val="continue"/>
            <w:noWrap w:val="0"/>
            <w:vAlign w:val="center"/>
          </w:tcPr>
          <w:p>
            <w:pPr>
              <w:widowControl/>
              <w:spacing w:line="240" w:lineRule="exact"/>
              <w:jc w:val="left"/>
              <w:rPr>
                <w:color w:val="000000"/>
                <w:kern w:val="0"/>
                <w:szCs w:val="21"/>
              </w:rPr>
            </w:pPr>
          </w:p>
        </w:tc>
        <w:tc>
          <w:tcPr>
            <w:tcW w:w="1192" w:type="dxa"/>
            <w:gridSpan w:val="2"/>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百元</w:t>
            </w:r>
            <w:r>
              <w:rPr>
                <w:color w:val="000000"/>
                <w:kern w:val="0"/>
                <w:szCs w:val="21"/>
              </w:rPr>
              <w:t>)</w:t>
            </w:r>
          </w:p>
        </w:tc>
        <w:tc>
          <w:tcPr>
            <w:tcW w:w="1087"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200</w:t>
            </w:r>
          </w:p>
        </w:tc>
        <w:tc>
          <w:tcPr>
            <w:tcW w:w="1388"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200</w:t>
            </w:r>
          </w:p>
        </w:tc>
        <w:tc>
          <w:tcPr>
            <w:tcW w:w="1781" w:type="dxa"/>
            <w:noWrap/>
            <w:vAlign w:val="center"/>
          </w:tcPr>
          <w:p>
            <w:pPr>
              <w:widowControl/>
              <w:spacing w:line="240" w:lineRule="exact"/>
              <w:jc w:val="center"/>
              <w:rPr>
                <w:color w:val="000000"/>
                <w:kern w:val="0"/>
                <w:szCs w:val="21"/>
              </w:rPr>
            </w:pPr>
          </w:p>
        </w:tc>
        <w:tc>
          <w:tcPr>
            <w:tcW w:w="1744" w:type="dxa"/>
            <w:noWrap/>
            <w:vAlign w:val="center"/>
          </w:tcPr>
          <w:p>
            <w:pPr>
              <w:widowControl/>
              <w:spacing w:line="240" w:lineRule="exact"/>
              <w:jc w:val="center"/>
              <w:rPr>
                <w:color w:val="000000"/>
                <w:kern w:val="0"/>
                <w:szCs w:val="21"/>
              </w:rPr>
            </w:pPr>
          </w:p>
        </w:tc>
        <w:tc>
          <w:tcPr>
            <w:tcW w:w="1444"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18" w:type="dxa"/>
            <w:vMerge w:val="continue"/>
            <w:noWrap w:val="0"/>
            <w:vAlign w:val="center"/>
          </w:tcPr>
          <w:p>
            <w:pPr>
              <w:widowControl/>
              <w:spacing w:line="240" w:lineRule="exact"/>
              <w:jc w:val="left"/>
              <w:rPr>
                <w:color w:val="000000"/>
                <w:kern w:val="0"/>
                <w:szCs w:val="21"/>
              </w:rPr>
            </w:pPr>
          </w:p>
        </w:tc>
        <w:tc>
          <w:tcPr>
            <w:tcW w:w="1192" w:type="dxa"/>
            <w:gridSpan w:val="2"/>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1087"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20</w:t>
            </w:r>
          </w:p>
        </w:tc>
        <w:tc>
          <w:tcPr>
            <w:tcW w:w="1388"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20</w:t>
            </w:r>
          </w:p>
        </w:tc>
        <w:tc>
          <w:tcPr>
            <w:tcW w:w="1781" w:type="dxa"/>
            <w:noWrap/>
            <w:vAlign w:val="center"/>
          </w:tcPr>
          <w:p>
            <w:pPr>
              <w:widowControl/>
              <w:spacing w:line="240" w:lineRule="exact"/>
              <w:jc w:val="center"/>
              <w:rPr>
                <w:color w:val="000000"/>
                <w:kern w:val="0"/>
                <w:szCs w:val="21"/>
              </w:rPr>
            </w:pPr>
          </w:p>
        </w:tc>
        <w:tc>
          <w:tcPr>
            <w:tcW w:w="1744" w:type="dxa"/>
            <w:noWrap/>
            <w:vAlign w:val="center"/>
          </w:tcPr>
          <w:p>
            <w:pPr>
              <w:widowControl/>
              <w:spacing w:line="240" w:lineRule="exact"/>
              <w:jc w:val="center"/>
              <w:rPr>
                <w:color w:val="000000"/>
                <w:kern w:val="0"/>
                <w:szCs w:val="21"/>
              </w:rPr>
            </w:pPr>
          </w:p>
        </w:tc>
        <w:tc>
          <w:tcPr>
            <w:tcW w:w="1444"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18" w:type="dxa"/>
            <w:vMerge w:val="continue"/>
            <w:noWrap w:val="0"/>
            <w:vAlign w:val="center"/>
          </w:tcPr>
          <w:p>
            <w:pPr>
              <w:widowControl/>
              <w:spacing w:line="240" w:lineRule="exact"/>
              <w:jc w:val="left"/>
              <w:rPr>
                <w:color w:val="000000"/>
                <w:kern w:val="0"/>
                <w:szCs w:val="21"/>
              </w:rPr>
            </w:pPr>
          </w:p>
        </w:tc>
        <w:tc>
          <w:tcPr>
            <w:tcW w:w="1192" w:type="dxa"/>
            <w:gridSpan w:val="2"/>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c>
          <w:tcPr>
            <w:tcW w:w="1087"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0</w:t>
            </w:r>
          </w:p>
        </w:tc>
        <w:tc>
          <w:tcPr>
            <w:tcW w:w="1388"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0</w:t>
            </w:r>
          </w:p>
        </w:tc>
        <w:tc>
          <w:tcPr>
            <w:tcW w:w="1781" w:type="dxa"/>
            <w:noWrap/>
            <w:vAlign w:val="center"/>
          </w:tcPr>
          <w:p>
            <w:pPr>
              <w:widowControl/>
              <w:spacing w:line="240" w:lineRule="exact"/>
              <w:jc w:val="center"/>
              <w:rPr>
                <w:color w:val="000000"/>
                <w:kern w:val="0"/>
                <w:szCs w:val="21"/>
              </w:rPr>
            </w:pPr>
          </w:p>
        </w:tc>
        <w:tc>
          <w:tcPr>
            <w:tcW w:w="1744" w:type="dxa"/>
            <w:noWrap/>
            <w:vAlign w:val="center"/>
          </w:tcPr>
          <w:p>
            <w:pPr>
              <w:widowControl/>
              <w:spacing w:line="240" w:lineRule="exact"/>
              <w:jc w:val="center"/>
              <w:rPr>
                <w:color w:val="000000"/>
                <w:kern w:val="0"/>
                <w:szCs w:val="21"/>
              </w:rPr>
            </w:pPr>
          </w:p>
        </w:tc>
        <w:tc>
          <w:tcPr>
            <w:tcW w:w="1444"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5" w:hRule="atLeast"/>
          <w:jc w:val="center"/>
        </w:trPr>
        <w:tc>
          <w:tcPr>
            <w:tcW w:w="818" w:type="dxa"/>
            <w:vMerge w:val="restart"/>
            <w:noWrap/>
            <w:vAlign w:val="center"/>
          </w:tcPr>
          <w:p>
            <w:pPr>
              <w:widowControl/>
              <w:spacing w:line="240" w:lineRule="exact"/>
              <w:jc w:val="center"/>
              <w:rPr>
                <w:color w:val="000000"/>
                <w:kern w:val="0"/>
                <w:szCs w:val="21"/>
              </w:rPr>
            </w:pPr>
            <w:r>
              <w:rPr>
                <w:rFonts w:hint="eastAsia"/>
                <w:color w:val="000000"/>
                <w:kern w:val="0"/>
                <w:szCs w:val="21"/>
              </w:rPr>
              <w:t>年度总体目标</w:t>
            </w:r>
          </w:p>
        </w:tc>
        <w:tc>
          <w:tcPr>
            <w:tcW w:w="2279" w:type="dxa"/>
            <w:gridSpan w:val="3"/>
            <w:noWrap/>
            <w:vAlign w:val="center"/>
          </w:tcPr>
          <w:p>
            <w:pPr>
              <w:widowControl/>
              <w:spacing w:line="240" w:lineRule="exact"/>
              <w:jc w:val="center"/>
              <w:rPr>
                <w:color w:val="000000"/>
                <w:kern w:val="0"/>
                <w:szCs w:val="21"/>
              </w:rPr>
            </w:pPr>
            <w:r>
              <w:rPr>
                <w:rFonts w:hint="eastAsia"/>
                <w:color w:val="000000"/>
                <w:kern w:val="0"/>
                <w:szCs w:val="21"/>
              </w:rPr>
              <w:t>预算总体目标</w:t>
            </w:r>
          </w:p>
        </w:tc>
        <w:tc>
          <w:tcPr>
            <w:tcW w:w="3169"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预算总体目标执行结果</w:t>
            </w:r>
          </w:p>
        </w:tc>
        <w:tc>
          <w:tcPr>
            <w:tcW w:w="3188"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91" w:hRule="atLeast"/>
          <w:jc w:val="center"/>
        </w:trPr>
        <w:tc>
          <w:tcPr>
            <w:tcW w:w="818" w:type="dxa"/>
            <w:vMerge w:val="continue"/>
            <w:noWrap w:val="0"/>
            <w:vAlign w:val="center"/>
          </w:tcPr>
          <w:p>
            <w:pPr>
              <w:widowControl/>
              <w:spacing w:line="240" w:lineRule="exact"/>
              <w:jc w:val="left"/>
              <w:rPr>
                <w:color w:val="000000"/>
                <w:kern w:val="0"/>
                <w:szCs w:val="21"/>
              </w:rPr>
            </w:pPr>
          </w:p>
        </w:tc>
        <w:tc>
          <w:tcPr>
            <w:tcW w:w="2279" w:type="dxa"/>
            <w:gridSpan w:val="3"/>
            <w:noWrap/>
            <w:vAlign w:val="center"/>
          </w:tcPr>
          <w:p>
            <w:pPr>
              <w:widowControl/>
              <w:spacing w:line="240" w:lineRule="exact"/>
              <w:jc w:val="left"/>
              <w:rPr>
                <w:rFonts w:hint="default" w:eastAsia="宋体"/>
                <w:color w:val="000000"/>
                <w:kern w:val="0"/>
                <w:szCs w:val="21"/>
                <w:lang w:val="en-US" w:eastAsia="zh-CN"/>
              </w:rPr>
            </w:pPr>
            <w:r>
              <w:rPr>
                <w:rFonts w:hint="default" w:eastAsia="宋体"/>
                <w:color w:val="000000"/>
                <w:kern w:val="0"/>
                <w:szCs w:val="21"/>
                <w:lang w:val="en-US" w:eastAsia="zh-CN"/>
              </w:rPr>
              <w:t>扎实开展失业保险各项政策宣传工作，积极落实失业保险各相关待遇发放，切实扩大失业保险政策知晓度</w:t>
            </w:r>
            <w:r>
              <w:rPr>
                <w:rFonts w:hint="eastAsia" w:eastAsia="宋体"/>
                <w:color w:val="000000"/>
                <w:kern w:val="0"/>
                <w:szCs w:val="21"/>
                <w:lang w:val="en-US" w:eastAsia="zh-CN"/>
              </w:rPr>
              <w:t>。</w:t>
            </w:r>
          </w:p>
        </w:tc>
        <w:tc>
          <w:tcPr>
            <w:tcW w:w="3169" w:type="dxa"/>
            <w:gridSpan w:val="2"/>
            <w:noWrap/>
            <w:vAlign w:val="center"/>
          </w:tcPr>
          <w:p>
            <w:pPr>
              <w:widowControl/>
              <w:spacing w:line="240" w:lineRule="exact"/>
              <w:jc w:val="both"/>
              <w:rPr>
                <w:color w:val="000000"/>
                <w:kern w:val="0"/>
                <w:szCs w:val="21"/>
              </w:rPr>
            </w:pPr>
            <w:r>
              <w:rPr>
                <w:rFonts w:hint="default" w:eastAsia="宋体"/>
                <w:color w:val="000000"/>
                <w:kern w:val="0"/>
                <w:szCs w:val="21"/>
                <w:lang w:val="en-US" w:eastAsia="zh-CN"/>
              </w:rPr>
              <w:t>扎实开展失业保险各项政策宣传工作，积极落实失业保险各相关待遇发放，切实扩大失业保险政策知晓度</w:t>
            </w:r>
            <w:r>
              <w:rPr>
                <w:rFonts w:hint="eastAsia" w:eastAsia="宋体"/>
                <w:color w:val="000000"/>
                <w:kern w:val="0"/>
                <w:szCs w:val="21"/>
                <w:lang w:val="en-US" w:eastAsia="zh-CN"/>
              </w:rPr>
              <w:t>。</w:t>
            </w:r>
            <w:r>
              <w:rPr>
                <w:rFonts w:hint="eastAsia"/>
                <w:color w:val="000000"/>
                <w:kern w:val="0"/>
                <w:szCs w:val="21"/>
              </w:rPr>
              <w:t>　</w:t>
            </w:r>
          </w:p>
        </w:tc>
        <w:tc>
          <w:tcPr>
            <w:tcW w:w="3188" w:type="dxa"/>
            <w:gridSpan w:val="2"/>
            <w:noWrap/>
            <w:vAlign w:val="center"/>
          </w:tcPr>
          <w:p>
            <w:pPr>
              <w:widowControl/>
              <w:spacing w:line="240" w:lineRule="exact"/>
              <w:jc w:val="center"/>
              <w:rPr>
                <w:color w:val="000000"/>
                <w:kern w:val="0"/>
                <w:szCs w:val="21"/>
              </w:rPr>
            </w:pPr>
            <w:r>
              <w:rPr>
                <w:rFonts w:hint="eastAsia"/>
                <w:color w:val="000000"/>
                <w:kern w:val="0"/>
                <w:szCs w:val="21"/>
                <w:lang w:val="en-US" w:eastAsia="zh-CN"/>
              </w:rPr>
              <w:t>无偏差</w:t>
            </w: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818" w:type="dxa"/>
            <w:vMerge w:val="restart"/>
            <w:noWrap/>
            <w:vAlign w:val="center"/>
          </w:tcPr>
          <w:p>
            <w:pPr>
              <w:widowControl/>
              <w:spacing w:line="240" w:lineRule="exact"/>
              <w:jc w:val="center"/>
              <w:rPr>
                <w:color w:val="000000"/>
                <w:kern w:val="0"/>
                <w:szCs w:val="21"/>
              </w:rPr>
            </w:pPr>
            <w:r>
              <w:rPr>
                <w:rFonts w:hint="eastAsia"/>
                <w:color w:val="000000"/>
                <w:kern w:val="0"/>
                <w:szCs w:val="21"/>
              </w:rPr>
              <w:t>年度绩</w:t>
            </w:r>
          </w:p>
          <w:p>
            <w:pPr>
              <w:widowControl/>
              <w:spacing w:line="240" w:lineRule="exact"/>
              <w:jc w:val="center"/>
              <w:rPr>
                <w:color w:val="000000"/>
                <w:kern w:val="0"/>
                <w:szCs w:val="21"/>
              </w:rPr>
            </w:pPr>
            <w:r>
              <w:rPr>
                <w:rFonts w:hint="eastAsia"/>
                <w:color w:val="000000"/>
                <w:kern w:val="0"/>
                <w:szCs w:val="21"/>
              </w:rPr>
              <w:t>效指标</w:t>
            </w:r>
          </w:p>
        </w:tc>
        <w:tc>
          <w:tcPr>
            <w:tcW w:w="704" w:type="dxa"/>
            <w:noWrap/>
            <w:vAlign w:val="center"/>
          </w:tcPr>
          <w:p>
            <w:pPr>
              <w:widowControl/>
              <w:spacing w:line="240" w:lineRule="exact"/>
              <w:jc w:val="center"/>
              <w:rPr>
                <w:color w:val="000000"/>
                <w:kern w:val="0"/>
                <w:szCs w:val="21"/>
              </w:rPr>
            </w:pPr>
            <w:r>
              <w:rPr>
                <w:rFonts w:hint="eastAsia"/>
                <w:color w:val="000000"/>
                <w:kern w:val="0"/>
                <w:szCs w:val="21"/>
              </w:rPr>
              <w:t>一级</w:t>
            </w:r>
          </w:p>
          <w:p>
            <w:pPr>
              <w:widowControl/>
              <w:spacing w:line="240" w:lineRule="exact"/>
              <w:jc w:val="center"/>
              <w:rPr>
                <w:color w:val="000000"/>
                <w:kern w:val="0"/>
                <w:szCs w:val="21"/>
              </w:rPr>
            </w:pPr>
            <w:r>
              <w:rPr>
                <w:rFonts w:hint="eastAsia"/>
                <w:color w:val="000000"/>
                <w:kern w:val="0"/>
                <w:szCs w:val="21"/>
              </w:rPr>
              <w:t>指标</w:t>
            </w:r>
          </w:p>
        </w:tc>
        <w:tc>
          <w:tcPr>
            <w:tcW w:w="1575" w:type="dxa"/>
            <w:gridSpan w:val="2"/>
            <w:noWrap/>
            <w:vAlign w:val="center"/>
          </w:tcPr>
          <w:p>
            <w:pPr>
              <w:widowControl/>
              <w:spacing w:line="240" w:lineRule="exact"/>
              <w:jc w:val="center"/>
              <w:rPr>
                <w:color w:val="000000"/>
                <w:kern w:val="0"/>
                <w:szCs w:val="21"/>
              </w:rPr>
            </w:pPr>
            <w:r>
              <w:rPr>
                <w:rFonts w:hint="eastAsia"/>
                <w:color w:val="000000"/>
                <w:kern w:val="0"/>
                <w:szCs w:val="21"/>
              </w:rPr>
              <w:t>二级指标</w:t>
            </w:r>
          </w:p>
        </w:tc>
        <w:tc>
          <w:tcPr>
            <w:tcW w:w="1388" w:type="dxa"/>
            <w:noWrap/>
            <w:vAlign w:val="center"/>
          </w:tcPr>
          <w:p>
            <w:pPr>
              <w:widowControl/>
              <w:spacing w:line="240" w:lineRule="exact"/>
              <w:jc w:val="center"/>
              <w:rPr>
                <w:color w:val="000000"/>
                <w:kern w:val="0"/>
                <w:szCs w:val="21"/>
              </w:rPr>
            </w:pPr>
            <w:r>
              <w:rPr>
                <w:rFonts w:hint="eastAsia"/>
                <w:color w:val="000000"/>
                <w:kern w:val="0"/>
                <w:szCs w:val="21"/>
              </w:rPr>
              <w:t>三级</w:t>
            </w:r>
          </w:p>
          <w:p>
            <w:pPr>
              <w:widowControl/>
              <w:spacing w:line="240" w:lineRule="exact"/>
              <w:jc w:val="center"/>
              <w:rPr>
                <w:color w:val="000000"/>
                <w:kern w:val="0"/>
                <w:szCs w:val="21"/>
              </w:rPr>
            </w:pPr>
            <w:r>
              <w:rPr>
                <w:rFonts w:hint="eastAsia"/>
                <w:color w:val="000000"/>
                <w:kern w:val="0"/>
                <w:szCs w:val="21"/>
              </w:rPr>
              <w:t>指标</w:t>
            </w:r>
          </w:p>
        </w:tc>
        <w:tc>
          <w:tcPr>
            <w:tcW w:w="1781" w:type="dxa"/>
            <w:noWrap/>
            <w:vAlign w:val="center"/>
          </w:tcPr>
          <w:p>
            <w:pPr>
              <w:widowControl/>
              <w:spacing w:line="240" w:lineRule="exact"/>
              <w:jc w:val="center"/>
              <w:rPr>
                <w:color w:val="000000"/>
                <w:kern w:val="0"/>
                <w:szCs w:val="21"/>
              </w:rPr>
            </w:pPr>
            <w:r>
              <w:rPr>
                <w:rFonts w:hint="eastAsia"/>
                <w:color w:val="000000"/>
                <w:kern w:val="0"/>
                <w:szCs w:val="21"/>
              </w:rPr>
              <w:t>预算指标值</w:t>
            </w:r>
            <w:r>
              <w:rPr>
                <w:color w:val="000000"/>
                <w:kern w:val="0"/>
                <w:szCs w:val="21"/>
              </w:rPr>
              <w:t>(</w:t>
            </w:r>
            <w:r>
              <w:rPr>
                <w:rFonts w:hint="eastAsia"/>
                <w:color w:val="000000"/>
                <w:kern w:val="0"/>
                <w:szCs w:val="21"/>
              </w:rPr>
              <w:t>包含数字及文字描述</w:t>
            </w:r>
            <w:r>
              <w:rPr>
                <w:color w:val="000000"/>
                <w:kern w:val="0"/>
                <w:szCs w:val="21"/>
              </w:rPr>
              <w:t>)</w:t>
            </w:r>
          </w:p>
        </w:tc>
        <w:tc>
          <w:tcPr>
            <w:tcW w:w="1744" w:type="dxa"/>
            <w:noWrap/>
            <w:vAlign w:val="center"/>
          </w:tcPr>
          <w:p>
            <w:pPr>
              <w:widowControl/>
              <w:spacing w:line="240" w:lineRule="exact"/>
              <w:jc w:val="center"/>
              <w:rPr>
                <w:color w:val="000000"/>
                <w:kern w:val="0"/>
                <w:szCs w:val="21"/>
              </w:rPr>
            </w:pPr>
            <w:r>
              <w:rPr>
                <w:rFonts w:hint="eastAsia"/>
                <w:color w:val="000000"/>
                <w:kern w:val="0"/>
                <w:szCs w:val="21"/>
              </w:rPr>
              <w:t>预算指标值执行结果</w:t>
            </w:r>
            <w:r>
              <w:rPr>
                <w:color w:val="000000"/>
                <w:kern w:val="0"/>
                <w:szCs w:val="21"/>
              </w:rPr>
              <w:t>(</w:t>
            </w:r>
            <w:r>
              <w:rPr>
                <w:rFonts w:hint="eastAsia"/>
                <w:color w:val="000000"/>
                <w:kern w:val="0"/>
                <w:szCs w:val="21"/>
              </w:rPr>
              <w:t>包含数字及文字描述</w:t>
            </w:r>
            <w:r>
              <w:rPr>
                <w:color w:val="000000"/>
                <w:kern w:val="0"/>
                <w:szCs w:val="21"/>
              </w:rPr>
              <w:t>)</w:t>
            </w:r>
          </w:p>
        </w:tc>
        <w:tc>
          <w:tcPr>
            <w:tcW w:w="1444" w:type="dxa"/>
            <w:noWrap/>
            <w:vAlign w:val="center"/>
          </w:tcPr>
          <w:p>
            <w:pPr>
              <w:widowControl/>
              <w:spacing w:line="240" w:lineRule="exact"/>
              <w:jc w:val="center"/>
              <w:rPr>
                <w:color w:val="000000"/>
                <w:kern w:val="0"/>
                <w:szCs w:val="21"/>
              </w:rPr>
            </w:pPr>
            <w:r>
              <w:rPr>
                <w:rFonts w:hint="eastAsia"/>
                <w:color w:val="000000"/>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02" w:hRule="atLeast"/>
          <w:jc w:val="center"/>
        </w:trPr>
        <w:tc>
          <w:tcPr>
            <w:tcW w:w="818" w:type="dxa"/>
            <w:vMerge w:val="continue"/>
            <w:noWrap w:val="0"/>
            <w:vAlign w:val="center"/>
          </w:tcPr>
          <w:p>
            <w:pPr>
              <w:widowControl/>
              <w:spacing w:line="240" w:lineRule="exact"/>
              <w:jc w:val="left"/>
              <w:rPr>
                <w:color w:val="000000"/>
                <w:kern w:val="0"/>
                <w:szCs w:val="21"/>
              </w:rPr>
            </w:pPr>
          </w:p>
        </w:tc>
        <w:tc>
          <w:tcPr>
            <w:tcW w:w="704"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完成</w:t>
            </w:r>
          </w:p>
        </w:tc>
        <w:tc>
          <w:tcPr>
            <w:tcW w:w="1575" w:type="dxa"/>
            <w:gridSpan w:val="2"/>
            <w:noWrap/>
            <w:vAlign w:val="center"/>
          </w:tcPr>
          <w:p>
            <w:pPr>
              <w:widowControl/>
              <w:spacing w:line="240" w:lineRule="exact"/>
              <w:jc w:val="center"/>
              <w:rPr>
                <w:color w:val="000000"/>
                <w:kern w:val="0"/>
                <w:szCs w:val="21"/>
              </w:rPr>
            </w:pPr>
            <w:r>
              <w:rPr>
                <w:rFonts w:hint="eastAsia"/>
                <w:color w:val="000000"/>
                <w:kern w:val="0"/>
                <w:szCs w:val="21"/>
              </w:rPr>
              <w:t>数量指标</w:t>
            </w:r>
          </w:p>
        </w:tc>
        <w:tc>
          <w:tcPr>
            <w:tcW w:w="1388" w:type="dxa"/>
            <w:noWrap/>
            <w:vAlign w:val="center"/>
          </w:tcPr>
          <w:p>
            <w:pPr>
              <w:widowControl/>
              <w:spacing w:line="240" w:lineRule="exact"/>
              <w:jc w:val="left"/>
              <w:rPr>
                <w:rFonts w:hint="default" w:eastAsia="宋体"/>
                <w:color w:val="000000"/>
                <w:kern w:val="0"/>
                <w:szCs w:val="21"/>
                <w:lang w:val="en-US" w:eastAsia="zh-CN"/>
              </w:rPr>
            </w:pPr>
            <w:r>
              <w:rPr>
                <w:rFonts w:hint="eastAsia" w:eastAsia="宋体"/>
                <w:color w:val="000000"/>
                <w:kern w:val="0"/>
                <w:szCs w:val="21"/>
                <w:lang w:val="en-US" w:eastAsia="zh-CN"/>
              </w:rPr>
              <w:t>全年组织学习失业保险政策次数</w:t>
            </w:r>
          </w:p>
        </w:tc>
        <w:tc>
          <w:tcPr>
            <w:tcW w:w="1781"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≥4次</w:t>
            </w:r>
          </w:p>
        </w:tc>
        <w:tc>
          <w:tcPr>
            <w:tcW w:w="1744"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全年共组织开展学习4次。</w:t>
            </w:r>
          </w:p>
        </w:tc>
        <w:tc>
          <w:tcPr>
            <w:tcW w:w="1444" w:type="dxa"/>
            <w:noWrap/>
            <w:vAlign w:val="center"/>
          </w:tcPr>
          <w:p>
            <w:pPr>
              <w:widowControl/>
              <w:spacing w:line="240" w:lineRule="exact"/>
              <w:jc w:val="left"/>
              <w:rPr>
                <w:color w:val="000000"/>
                <w:kern w:val="0"/>
                <w:szCs w:val="21"/>
              </w:rPr>
            </w:pPr>
            <w:r>
              <w:rPr>
                <w:rFonts w:hint="eastAsia"/>
                <w:color w:val="000000"/>
                <w:kern w:val="0"/>
                <w:szCs w:val="21"/>
                <w:lang w:val="en-US" w:eastAsia="zh-CN"/>
              </w:rPr>
              <w:t>无</w:t>
            </w:r>
            <w:r>
              <w:rPr>
                <w:rFonts w:hint="eastAsia"/>
                <w:color w:val="000000"/>
                <w:kern w:val="0"/>
                <w:szCs w:val="21"/>
              </w:rPr>
              <w:t>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69" w:hRule="atLeast"/>
          <w:jc w:val="center"/>
        </w:trPr>
        <w:tc>
          <w:tcPr>
            <w:tcW w:w="818" w:type="dxa"/>
            <w:vMerge w:val="continue"/>
            <w:noWrap w:val="0"/>
            <w:vAlign w:val="center"/>
          </w:tcPr>
          <w:p>
            <w:pPr>
              <w:widowControl/>
              <w:spacing w:line="240" w:lineRule="exact"/>
              <w:jc w:val="left"/>
              <w:rPr>
                <w:color w:val="000000"/>
                <w:kern w:val="0"/>
                <w:szCs w:val="21"/>
              </w:rPr>
            </w:pPr>
          </w:p>
        </w:tc>
        <w:tc>
          <w:tcPr>
            <w:tcW w:w="704" w:type="dxa"/>
            <w:vMerge w:val="continue"/>
            <w:noWrap w:val="0"/>
            <w:vAlign w:val="center"/>
          </w:tcPr>
          <w:p>
            <w:pPr>
              <w:widowControl/>
              <w:spacing w:line="240" w:lineRule="exact"/>
              <w:jc w:val="left"/>
              <w:rPr>
                <w:color w:val="000000"/>
                <w:kern w:val="0"/>
                <w:szCs w:val="21"/>
              </w:rPr>
            </w:pPr>
          </w:p>
        </w:tc>
        <w:tc>
          <w:tcPr>
            <w:tcW w:w="1575" w:type="dxa"/>
            <w:gridSpan w:val="2"/>
            <w:noWrap/>
            <w:vAlign w:val="center"/>
          </w:tcPr>
          <w:p>
            <w:pPr>
              <w:widowControl/>
              <w:spacing w:line="240" w:lineRule="exact"/>
              <w:jc w:val="center"/>
              <w:rPr>
                <w:color w:val="000000"/>
                <w:kern w:val="0"/>
                <w:szCs w:val="21"/>
              </w:rPr>
            </w:pPr>
            <w:r>
              <w:rPr>
                <w:rFonts w:hint="eastAsia"/>
                <w:color w:val="000000"/>
                <w:kern w:val="0"/>
                <w:szCs w:val="21"/>
              </w:rPr>
              <w:t>时效指标</w:t>
            </w:r>
          </w:p>
        </w:tc>
        <w:tc>
          <w:tcPr>
            <w:tcW w:w="1388" w:type="dxa"/>
            <w:noWrap/>
            <w:vAlign w:val="center"/>
          </w:tcPr>
          <w:p>
            <w:pPr>
              <w:widowControl/>
              <w:spacing w:line="240" w:lineRule="exact"/>
              <w:jc w:val="left"/>
              <w:rPr>
                <w:rFonts w:hint="default" w:eastAsia="宋体"/>
                <w:color w:val="000000"/>
                <w:kern w:val="0"/>
                <w:szCs w:val="21"/>
                <w:lang w:val="en-US" w:eastAsia="zh-CN"/>
              </w:rPr>
            </w:pPr>
            <w:r>
              <w:rPr>
                <w:rFonts w:hint="eastAsia" w:eastAsia="宋体"/>
                <w:color w:val="000000"/>
                <w:kern w:val="0"/>
                <w:szCs w:val="21"/>
                <w:lang w:val="en-US" w:eastAsia="zh-CN"/>
              </w:rPr>
              <w:t>失业保险待遇拨付及时率</w:t>
            </w:r>
          </w:p>
        </w:tc>
        <w:tc>
          <w:tcPr>
            <w:tcW w:w="1781"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≥90%</w:t>
            </w:r>
          </w:p>
        </w:tc>
        <w:tc>
          <w:tcPr>
            <w:tcW w:w="1744" w:type="dxa"/>
            <w:noWrap/>
            <w:vAlign w:val="center"/>
          </w:tcPr>
          <w:p>
            <w:pPr>
              <w:widowControl/>
              <w:spacing w:line="240" w:lineRule="exact"/>
              <w:jc w:val="left"/>
              <w:rPr>
                <w:rFonts w:hint="default"/>
                <w:color w:val="000000"/>
                <w:kern w:val="0"/>
                <w:szCs w:val="21"/>
                <w:lang w:val="en-US"/>
              </w:rPr>
            </w:pPr>
            <w:r>
              <w:rPr>
                <w:rFonts w:hint="eastAsia"/>
                <w:color w:val="000000"/>
                <w:kern w:val="0"/>
                <w:szCs w:val="21"/>
                <w:lang w:val="en-US" w:eastAsia="zh-CN"/>
              </w:rPr>
              <w:t>拨付及时率为100%。。</w:t>
            </w:r>
          </w:p>
        </w:tc>
        <w:tc>
          <w:tcPr>
            <w:tcW w:w="1444" w:type="dxa"/>
            <w:noWrap/>
            <w:vAlign w:val="center"/>
          </w:tcPr>
          <w:p>
            <w:pPr>
              <w:widowControl/>
              <w:spacing w:line="240" w:lineRule="exact"/>
              <w:jc w:val="left"/>
              <w:rPr>
                <w:color w:val="000000"/>
                <w:kern w:val="0"/>
                <w:szCs w:val="21"/>
              </w:rPr>
            </w:pPr>
            <w:r>
              <w:rPr>
                <w:rFonts w:hint="eastAsia"/>
                <w:color w:val="000000"/>
                <w:kern w:val="0"/>
                <w:szCs w:val="21"/>
                <w:lang w:val="en-US" w:eastAsia="zh-CN"/>
              </w:rPr>
              <w:t>无</w:t>
            </w:r>
            <w:r>
              <w:rPr>
                <w:rFonts w:hint="eastAsia"/>
                <w:color w:val="000000"/>
                <w:kern w:val="0"/>
                <w:szCs w:val="21"/>
              </w:rPr>
              <w:t>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69" w:hRule="atLeast"/>
          <w:jc w:val="center"/>
        </w:trPr>
        <w:tc>
          <w:tcPr>
            <w:tcW w:w="818" w:type="dxa"/>
            <w:vMerge w:val="continue"/>
            <w:noWrap w:val="0"/>
            <w:vAlign w:val="center"/>
          </w:tcPr>
          <w:p>
            <w:pPr>
              <w:widowControl/>
              <w:spacing w:line="240" w:lineRule="exact"/>
              <w:jc w:val="left"/>
              <w:rPr>
                <w:color w:val="000000"/>
                <w:kern w:val="0"/>
                <w:szCs w:val="21"/>
              </w:rPr>
            </w:pPr>
          </w:p>
        </w:tc>
        <w:tc>
          <w:tcPr>
            <w:tcW w:w="704" w:type="dxa"/>
            <w:vMerge w:val="continue"/>
            <w:noWrap w:val="0"/>
            <w:vAlign w:val="center"/>
          </w:tcPr>
          <w:p>
            <w:pPr>
              <w:widowControl/>
              <w:spacing w:line="240" w:lineRule="exact"/>
              <w:jc w:val="left"/>
              <w:rPr>
                <w:color w:val="000000"/>
                <w:kern w:val="0"/>
                <w:szCs w:val="21"/>
              </w:rPr>
            </w:pPr>
          </w:p>
        </w:tc>
        <w:tc>
          <w:tcPr>
            <w:tcW w:w="1575" w:type="dxa"/>
            <w:gridSpan w:val="2"/>
            <w:noWrap/>
            <w:vAlign w:val="center"/>
          </w:tcPr>
          <w:p>
            <w:pPr>
              <w:widowControl/>
              <w:spacing w:line="240" w:lineRule="exact"/>
              <w:jc w:val="center"/>
              <w:rPr>
                <w:rFonts w:hint="eastAsia" w:eastAsia="宋体"/>
                <w:color w:val="000000"/>
                <w:kern w:val="0"/>
                <w:szCs w:val="21"/>
                <w:lang w:val="en-US" w:eastAsia="zh-CN"/>
              </w:rPr>
            </w:pPr>
            <w:r>
              <w:rPr>
                <w:rFonts w:hint="eastAsia"/>
                <w:color w:val="000000"/>
                <w:kern w:val="0"/>
                <w:szCs w:val="21"/>
                <w:lang w:val="en-US" w:eastAsia="zh-CN"/>
              </w:rPr>
              <w:t>成本指标</w:t>
            </w:r>
          </w:p>
        </w:tc>
        <w:tc>
          <w:tcPr>
            <w:tcW w:w="1388" w:type="dxa"/>
            <w:noWrap/>
            <w:vAlign w:val="center"/>
          </w:tcPr>
          <w:p>
            <w:pPr>
              <w:widowControl/>
              <w:spacing w:line="240" w:lineRule="exact"/>
              <w:jc w:val="left"/>
              <w:rPr>
                <w:rFonts w:hint="default"/>
                <w:color w:val="000000"/>
                <w:kern w:val="0"/>
                <w:szCs w:val="21"/>
                <w:lang w:val="en-US" w:eastAsia="zh-CN"/>
              </w:rPr>
            </w:pPr>
            <w:r>
              <w:rPr>
                <w:rFonts w:hint="eastAsia"/>
                <w:color w:val="000000"/>
                <w:kern w:val="0"/>
                <w:szCs w:val="21"/>
                <w:lang w:val="en-US" w:eastAsia="zh-CN"/>
              </w:rPr>
              <w:t>工作经费使用总额</w:t>
            </w:r>
          </w:p>
        </w:tc>
        <w:tc>
          <w:tcPr>
            <w:tcW w:w="1781" w:type="dxa"/>
            <w:noWrap/>
            <w:vAlign w:val="center"/>
          </w:tcPr>
          <w:p>
            <w:pPr>
              <w:widowControl/>
              <w:spacing w:line="240" w:lineRule="exact"/>
              <w:jc w:val="left"/>
              <w:rPr>
                <w:rFonts w:hint="default"/>
                <w:color w:val="000000"/>
                <w:kern w:val="0"/>
                <w:szCs w:val="21"/>
                <w:lang w:val="en-US" w:eastAsia="zh-CN"/>
              </w:rPr>
            </w:pPr>
            <w:r>
              <w:rPr>
                <w:rFonts w:hint="eastAsia"/>
                <w:color w:val="000000"/>
                <w:kern w:val="0"/>
                <w:szCs w:val="21"/>
                <w:lang w:val="en-US" w:eastAsia="zh-CN"/>
              </w:rPr>
              <w:t>≤10万元</w:t>
            </w:r>
          </w:p>
        </w:tc>
        <w:tc>
          <w:tcPr>
            <w:tcW w:w="1744" w:type="dxa"/>
            <w:noWrap/>
            <w:vAlign w:val="center"/>
          </w:tcPr>
          <w:p>
            <w:pPr>
              <w:widowControl/>
              <w:spacing w:line="240" w:lineRule="exact"/>
              <w:jc w:val="left"/>
              <w:rPr>
                <w:rFonts w:hint="default"/>
                <w:color w:val="000000"/>
                <w:kern w:val="0"/>
                <w:szCs w:val="21"/>
                <w:lang w:val="en-US" w:eastAsia="zh-CN"/>
              </w:rPr>
            </w:pPr>
            <w:r>
              <w:rPr>
                <w:rFonts w:hint="eastAsia"/>
                <w:color w:val="000000"/>
                <w:kern w:val="0"/>
                <w:szCs w:val="21"/>
                <w:lang w:val="en-US" w:eastAsia="zh-CN"/>
              </w:rPr>
              <w:t>经费使用总额8万元。</w:t>
            </w:r>
          </w:p>
        </w:tc>
        <w:tc>
          <w:tcPr>
            <w:tcW w:w="1444" w:type="dxa"/>
            <w:noWrap/>
            <w:vAlign w:val="center"/>
          </w:tcPr>
          <w:p>
            <w:pPr>
              <w:widowControl/>
              <w:spacing w:line="240" w:lineRule="exact"/>
              <w:jc w:val="left"/>
              <w:rPr>
                <w:rFonts w:hint="eastAsia"/>
                <w:color w:val="000000"/>
                <w:kern w:val="0"/>
                <w:szCs w:val="21"/>
                <w:lang w:val="en-US" w:eastAsia="zh-CN"/>
              </w:rPr>
            </w:pPr>
            <w:r>
              <w:rPr>
                <w:rFonts w:hint="eastAsia"/>
                <w:color w:val="000000"/>
                <w:kern w:val="0"/>
                <w:szCs w:val="21"/>
                <w:lang w:val="en-US" w:eastAsia="zh-CN"/>
              </w:rPr>
              <w:t>无</w:t>
            </w:r>
            <w:r>
              <w:rPr>
                <w:rFonts w:hint="eastAsia"/>
                <w:color w:val="000000"/>
                <w:kern w:val="0"/>
                <w:szCs w:val="21"/>
              </w:rPr>
              <w:t>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74" w:hRule="atLeast"/>
          <w:jc w:val="center"/>
        </w:trPr>
        <w:tc>
          <w:tcPr>
            <w:tcW w:w="818" w:type="dxa"/>
            <w:vMerge w:val="continue"/>
            <w:noWrap w:val="0"/>
            <w:vAlign w:val="center"/>
          </w:tcPr>
          <w:p>
            <w:pPr>
              <w:widowControl/>
              <w:spacing w:line="240" w:lineRule="exact"/>
              <w:jc w:val="left"/>
              <w:rPr>
                <w:color w:val="000000"/>
                <w:kern w:val="0"/>
                <w:szCs w:val="21"/>
              </w:rPr>
            </w:pPr>
          </w:p>
        </w:tc>
        <w:tc>
          <w:tcPr>
            <w:tcW w:w="704" w:type="dxa"/>
            <w:noWrap/>
            <w:vAlign w:val="center"/>
          </w:tcPr>
          <w:p>
            <w:pPr>
              <w:widowControl/>
              <w:spacing w:line="240" w:lineRule="exact"/>
              <w:jc w:val="center"/>
              <w:rPr>
                <w:color w:val="000000"/>
                <w:kern w:val="0"/>
                <w:szCs w:val="21"/>
              </w:rPr>
            </w:pPr>
            <w:r>
              <w:rPr>
                <w:rFonts w:hint="eastAsia"/>
                <w:color w:val="000000"/>
                <w:kern w:val="0"/>
                <w:szCs w:val="21"/>
              </w:rPr>
              <w:t>满意度</w:t>
            </w:r>
          </w:p>
          <w:p>
            <w:pPr>
              <w:widowControl/>
              <w:spacing w:line="240" w:lineRule="exact"/>
              <w:jc w:val="center"/>
              <w:rPr>
                <w:color w:val="000000"/>
                <w:kern w:val="0"/>
                <w:szCs w:val="21"/>
              </w:rPr>
            </w:pPr>
            <w:r>
              <w:rPr>
                <w:rFonts w:hint="eastAsia"/>
                <w:color w:val="000000"/>
                <w:kern w:val="0"/>
                <w:szCs w:val="21"/>
              </w:rPr>
              <w:t>指标</w:t>
            </w:r>
          </w:p>
        </w:tc>
        <w:tc>
          <w:tcPr>
            <w:tcW w:w="1575" w:type="dxa"/>
            <w:gridSpan w:val="2"/>
            <w:noWrap/>
            <w:vAlign w:val="center"/>
          </w:tcPr>
          <w:p>
            <w:pPr>
              <w:widowControl/>
              <w:spacing w:line="240" w:lineRule="exact"/>
              <w:jc w:val="center"/>
              <w:rPr>
                <w:color w:val="000000"/>
                <w:kern w:val="0"/>
                <w:szCs w:val="21"/>
              </w:rPr>
            </w:pPr>
            <w:r>
              <w:rPr>
                <w:rFonts w:hint="eastAsia"/>
                <w:color w:val="000000"/>
                <w:kern w:val="0"/>
                <w:szCs w:val="21"/>
              </w:rPr>
              <w:t>满意度指标</w:t>
            </w:r>
          </w:p>
        </w:tc>
        <w:tc>
          <w:tcPr>
            <w:tcW w:w="1388" w:type="dxa"/>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lang w:val="en-US" w:eastAsia="zh-CN"/>
              </w:rPr>
              <w:t>服务对象满意度</w:t>
            </w:r>
          </w:p>
        </w:tc>
        <w:tc>
          <w:tcPr>
            <w:tcW w:w="1781"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服务对象满意度≥85%</w:t>
            </w:r>
          </w:p>
        </w:tc>
        <w:tc>
          <w:tcPr>
            <w:tcW w:w="1744"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满意度85%</w:t>
            </w:r>
          </w:p>
        </w:tc>
        <w:tc>
          <w:tcPr>
            <w:tcW w:w="1444" w:type="dxa"/>
            <w:noWrap/>
            <w:vAlign w:val="center"/>
          </w:tcPr>
          <w:p>
            <w:pPr>
              <w:widowControl/>
              <w:spacing w:line="240" w:lineRule="exact"/>
              <w:jc w:val="left"/>
              <w:rPr>
                <w:color w:val="000000"/>
                <w:kern w:val="0"/>
                <w:szCs w:val="21"/>
              </w:rPr>
            </w:pPr>
            <w:r>
              <w:rPr>
                <w:rFonts w:hint="eastAsia"/>
                <w:color w:val="000000"/>
                <w:kern w:val="0"/>
                <w:szCs w:val="21"/>
                <w:lang w:val="en-US" w:eastAsia="zh-CN"/>
              </w:rPr>
              <w:t>无</w:t>
            </w:r>
            <w:r>
              <w:rPr>
                <w:rFonts w:hint="eastAsia"/>
                <w:color w:val="000000"/>
                <w:kern w:val="0"/>
                <w:szCs w:val="21"/>
              </w:rPr>
              <w:t>偏差</w:t>
            </w:r>
          </w:p>
        </w:tc>
      </w:tr>
    </w:tbl>
    <w:p>
      <w:pPr>
        <w:pStyle w:val="2"/>
        <w:ind w:left="0" w:leftChars="0" w:firstLine="0" w:firstLineChars="0"/>
        <w:rPr>
          <w:rFonts w:ascii="??????" w:hAnsi="宋体" w:eastAsia="Times New Roman"/>
          <w:sz w:val="33"/>
          <w:szCs w:val="33"/>
        </w:rPr>
        <w:sectPr>
          <w:pgSz w:w="11905" w:h="16838"/>
          <w:pgMar w:top="1871" w:right="1474" w:bottom="1814" w:left="1474" w:header="851" w:footer="992" w:gutter="0"/>
          <w:pgNumType w:fmt="decimal"/>
          <w:cols w:space="720" w:num="1"/>
          <w:rtlGutter w:val="0"/>
          <w:docGrid w:type="lines" w:linePitch="312" w:charSpace="0"/>
        </w:sectPr>
      </w:pPr>
    </w:p>
    <w:p>
      <w:pPr>
        <w:spacing w:line="600" w:lineRule="exact"/>
        <w:jc w:val="center"/>
        <w:outlineLvl w:val="0"/>
        <w:rPr>
          <w:rFonts w:ascii="仿宋" w:hAnsi="仿宋" w:eastAsia="仿宋"/>
        </w:rPr>
      </w:pPr>
      <w:bookmarkStart w:id="45" w:name="_Toc15377226"/>
      <w:bookmarkStart w:id="46" w:name="_Toc15396618"/>
      <w:r>
        <w:rPr>
          <w:rFonts w:hint="eastAsia" w:ascii="黑体" w:hAnsi="黑体" w:eastAsia="黑体"/>
          <w:sz w:val="44"/>
          <w:szCs w:val="44"/>
        </w:rPr>
        <w:t>第</w:t>
      </w:r>
      <w:r>
        <w:rPr>
          <w:rStyle w:val="29"/>
          <w:rFonts w:hint="eastAsia" w:ascii="黑体" w:hAnsi="黑体" w:eastAsia="黑体"/>
          <w:b w:val="0"/>
        </w:rPr>
        <w:t>五部分 附表</w:t>
      </w:r>
      <w:bookmarkEnd w:id="45"/>
      <w:bookmarkEnd w:id="46"/>
      <w:bookmarkStart w:id="47" w:name="_Toc15396619"/>
    </w:p>
    <w:p>
      <w:pPr>
        <w:pStyle w:val="4"/>
        <w:rPr>
          <w:rFonts w:ascii="仿宋" w:hAnsi="仿宋" w:eastAsia="仿宋"/>
        </w:rPr>
      </w:pPr>
      <w:r>
        <w:rPr>
          <w:rFonts w:hint="eastAsia" w:ascii="仿宋" w:hAnsi="仿宋" w:eastAsia="仿宋"/>
          <w:b w:val="0"/>
        </w:rPr>
        <w:t>一、收</w:t>
      </w:r>
      <w:r>
        <w:rPr>
          <w:rStyle w:val="30"/>
          <w:rFonts w:hint="eastAsia" w:ascii="仿宋" w:hAnsi="仿宋" w:eastAsia="仿宋"/>
          <w:b w:val="0"/>
          <w:bCs w:val="0"/>
        </w:rPr>
        <w:t>入支出决算总表</w:t>
      </w:r>
      <w:bookmarkEnd w:id="47"/>
    </w:p>
    <w:p>
      <w:pPr>
        <w:pStyle w:val="4"/>
        <w:rPr>
          <w:rFonts w:ascii="仿宋" w:hAnsi="仿宋" w:eastAsia="仿宋"/>
        </w:rPr>
      </w:pPr>
      <w:bookmarkStart w:id="48" w:name="_Toc15396620"/>
      <w:r>
        <w:rPr>
          <w:rFonts w:hint="eastAsia" w:ascii="仿宋" w:hAnsi="仿宋" w:eastAsia="仿宋"/>
          <w:b w:val="0"/>
        </w:rPr>
        <w:t>二、收</w:t>
      </w:r>
      <w:r>
        <w:rPr>
          <w:rStyle w:val="30"/>
          <w:rFonts w:hint="eastAsia" w:ascii="仿宋" w:hAnsi="仿宋" w:eastAsia="仿宋"/>
          <w:b w:val="0"/>
          <w:bCs w:val="0"/>
        </w:rPr>
        <w:t>入决算表</w:t>
      </w:r>
      <w:bookmarkEnd w:id="48"/>
    </w:p>
    <w:p>
      <w:pPr>
        <w:pStyle w:val="4"/>
        <w:rPr>
          <w:rFonts w:ascii="仿宋" w:hAnsi="仿宋" w:eastAsia="仿宋"/>
        </w:rPr>
      </w:pPr>
      <w:bookmarkStart w:id="49" w:name="_Toc15396621"/>
      <w:r>
        <w:rPr>
          <w:rStyle w:val="30"/>
          <w:rFonts w:hint="eastAsia" w:ascii="仿宋" w:hAnsi="仿宋" w:eastAsia="仿宋"/>
          <w:b w:val="0"/>
          <w:bCs w:val="0"/>
        </w:rPr>
        <w:t>三、</w:t>
      </w:r>
      <w:r>
        <w:rPr>
          <w:rFonts w:hint="eastAsia" w:ascii="仿宋" w:hAnsi="仿宋" w:eastAsia="仿宋"/>
          <w:b w:val="0"/>
        </w:rPr>
        <w:t>支</w:t>
      </w:r>
      <w:r>
        <w:rPr>
          <w:rStyle w:val="30"/>
          <w:rFonts w:hint="eastAsia" w:ascii="仿宋" w:hAnsi="仿宋" w:eastAsia="仿宋"/>
          <w:b w:val="0"/>
          <w:bCs w:val="0"/>
        </w:rPr>
        <w:t>出决算表</w:t>
      </w:r>
      <w:bookmarkEnd w:id="49"/>
    </w:p>
    <w:p>
      <w:pPr>
        <w:pStyle w:val="4"/>
        <w:rPr>
          <w:rFonts w:ascii="仿宋" w:hAnsi="仿宋" w:eastAsia="仿宋"/>
          <w:b w:val="0"/>
        </w:rPr>
      </w:pPr>
      <w:bookmarkStart w:id="50" w:name="_Toc15396622"/>
      <w:r>
        <w:rPr>
          <w:rStyle w:val="30"/>
          <w:rFonts w:hint="eastAsia" w:ascii="仿宋" w:hAnsi="仿宋" w:eastAsia="仿宋"/>
          <w:b w:val="0"/>
          <w:bCs w:val="0"/>
        </w:rPr>
        <w:t>四、</w:t>
      </w:r>
      <w:r>
        <w:rPr>
          <w:rFonts w:hint="eastAsia" w:ascii="仿宋" w:hAnsi="仿宋" w:eastAsia="仿宋"/>
          <w:b w:val="0"/>
        </w:rPr>
        <w:t>财</w:t>
      </w:r>
      <w:r>
        <w:rPr>
          <w:rStyle w:val="30"/>
          <w:rFonts w:hint="eastAsia" w:ascii="仿宋" w:hAnsi="仿宋" w:eastAsia="仿宋"/>
          <w:b w:val="0"/>
          <w:bCs w:val="0"/>
        </w:rPr>
        <w:t>政拨款收入支出决算总表</w:t>
      </w:r>
      <w:bookmarkEnd w:id="50"/>
    </w:p>
    <w:p>
      <w:pPr>
        <w:pStyle w:val="4"/>
        <w:rPr>
          <w:rStyle w:val="30"/>
          <w:rFonts w:ascii="仿宋" w:hAnsi="仿宋" w:eastAsia="仿宋"/>
          <w:b w:val="0"/>
          <w:bCs w:val="0"/>
        </w:rPr>
      </w:pPr>
      <w:bookmarkStart w:id="51" w:name="_Toc15396623"/>
      <w:r>
        <w:rPr>
          <w:rStyle w:val="30"/>
          <w:rFonts w:hint="eastAsia" w:ascii="仿宋" w:hAnsi="仿宋" w:eastAsia="仿宋"/>
          <w:b w:val="0"/>
          <w:bCs w:val="0"/>
        </w:rPr>
        <w:t>五、</w:t>
      </w:r>
      <w:r>
        <w:rPr>
          <w:rFonts w:hint="eastAsia" w:ascii="仿宋" w:hAnsi="仿宋" w:eastAsia="仿宋"/>
          <w:b w:val="0"/>
        </w:rPr>
        <w:t>财</w:t>
      </w:r>
      <w:r>
        <w:rPr>
          <w:rStyle w:val="30"/>
          <w:rFonts w:hint="eastAsia" w:ascii="仿宋" w:hAnsi="仿宋" w:eastAsia="仿宋"/>
          <w:b w:val="0"/>
          <w:bCs w:val="0"/>
        </w:rPr>
        <w:t>政拨款支出决算明细表</w:t>
      </w:r>
      <w:bookmarkEnd w:id="51"/>
      <w:bookmarkStart w:id="52" w:name="_Toc15396624"/>
    </w:p>
    <w:p>
      <w:pPr>
        <w:pStyle w:val="4"/>
        <w:rPr>
          <w:rFonts w:ascii="仿宋" w:hAnsi="仿宋" w:eastAsia="仿宋"/>
        </w:rPr>
      </w:pPr>
      <w:r>
        <w:rPr>
          <w:rStyle w:val="30"/>
          <w:rFonts w:hint="eastAsia" w:ascii="仿宋" w:hAnsi="仿宋" w:eastAsia="仿宋"/>
          <w:b w:val="0"/>
          <w:bCs w:val="0"/>
        </w:rPr>
        <w:t>六、</w:t>
      </w:r>
      <w:r>
        <w:rPr>
          <w:rFonts w:hint="eastAsia" w:ascii="仿宋" w:hAnsi="仿宋" w:eastAsia="仿宋"/>
          <w:b w:val="0"/>
        </w:rPr>
        <w:t>一</w:t>
      </w:r>
      <w:r>
        <w:rPr>
          <w:rStyle w:val="30"/>
          <w:rFonts w:hint="eastAsia" w:ascii="仿宋" w:hAnsi="仿宋" w:eastAsia="仿宋"/>
          <w:b w:val="0"/>
          <w:bCs w:val="0"/>
        </w:rPr>
        <w:t>般公共预算财政拨款支出决算表</w:t>
      </w:r>
      <w:bookmarkEnd w:id="52"/>
    </w:p>
    <w:p>
      <w:pPr>
        <w:pStyle w:val="4"/>
        <w:rPr>
          <w:rFonts w:ascii="仿宋" w:hAnsi="仿宋" w:eastAsia="仿宋"/>
        </w:rPr>
      </w:pPr>
      <w:bookmarkStart w:id="53" w:name="_Toc15396625"/>
      <w:r>
        <w:rPr>
          <w:rStyle w:val="30"/>
          <w:rFonts w:hint="eastAsia" w:ascii="仿宋" w:hAnsi="仿宋" w:eastAsia="仿宋"/>
          <w:b w:val="0"/>
          <w:bCs w:val="0"/>
        </w:rPr>
        <w:t>七、</w:t>
      </w:r>
      <w:r>
        <w:rPr>
          <w:rFonts w:hint="eastAsia" w:ascii="仿宋" w:hAnsi="仿宋" w:eastAsia="仿宋"/>
          <w:b w:val="0"/>
        </w:rPr>
        <w:t>一</w:t>
      </w:r>
      <w:r>
        <w:rPr>
          <w:rStyle w:val="30"/>
          <w:rFonts w:hint="eastAsia" w:ascii="仿宋" w:hAnsi="仿宋" w:eastAsia="仿宋"/>
          <w:b w:val="0"/>
          <w:bCs w:val="0"/>
        </w:rPr>
        <w:t>般公共预算财政拨款支出决算明细表</w:t>
      </w:r>
      <w:bookmarkEnd w:id="53"/>
    </w:p>
    <w:p>
      <w:pPr>
        <w:pStyle w:val="4"/>
        <w:rPr>
          <w:rFonts w:ascii="仿宋" w:hAnsi="仿宋" w:eastAsia="仿宋"/>
        </w:rPr>
      </w:pPr>
      <w:bookmarkStart w:id="54" w:name="_Toc15396626"/>
      <w:r>
        <w:rPr>
          <w:rStyle w:val="30"/>
          <w:rFonts w:hint="eastAsia" w:ascii="仿宋" w:hAnsi="仿宋" w:eastAsia="仿宋"/>
          <w:b w:val="0"/>
          <w:bCs w:val="0"/>
        </w:rPr>
        <w:t>八、</w:t>
      </w:r>
      <w:r>
        <w:rPr>
          <w:rFonts w:hint="eastAsia" w:ascii="仿宋" w:hAnsi="仿宋" w:eastAsia="仿宋"/>
          <w:b w:val="0"/>
        </w:rPr>
        <w:t>一</w:t>
      </w:r>
      <w:r>
        <w:rPr>
          <w:rStyle w:val="30"/>
          <w:rFonts w:hint="eastAsia" w:ascii="仿宋" w:hAnsi="仿宋" w:eastAsia="仿宋"/>
          <w:b w:val="0"/>
          <w:bCs w:val="0"/>
        </w:rPr>
        <w:t>般公共预算财政拨款基本支出决算表</w:t>
      </w:r>
      <w:bookmarkEnd w:id="54"/>
    </w:p>
    <w:p>
      <w:pPr>
        <w:pStyle w:val="4"/>
        <w:rPr>
          <w:rFonts w:ascii="仿宋" w:hAnsi="仿宋" w:eastAsia="仿宋"/>
        </w:rPr>
      </w:pPr>
      <w:bookmarkStart w:id="55" w:name="_Toc15396627"/>
      <w:r>
        <w:rPr>
          <w:rStyle w:val="30"/>
          <w:rFonts w:hint="eastAsia" w:ascii="仿宋" w:hAnsi="仿宋" w:eastAsia="仿宋"/>
          <w:b w:val="0"/>
          <w:bCs w:val="0"/>
        </w:rPr>
        <w:t>九、</w:t>
      </w:r>
      <w:r>
        <w:rPr>
          <w:rFonts w:hint="eastAsia" w:ascii="仿宋" w:hAnsi="仿宋" w:eastAsia="仿宋"/>
          <w:b w:val="0"/>
        </w:rPr>
        <w:t>一</w:t>
      </w:r>
      <w:r>
        <w:rPr>
          <w:rStyle w:val="30"/>
          <w:rFonts w:hint="eastAsia" w:ascii="仿宋" w:hAnsi="仿宋" w:eastAsia="仿宋"/>
          <w:b w:val="0"/>
          <w:bCs w:val="0"/>
        </w:rPr>
        <w:t>般公共预算财政拨款项目支出决算表</w:t>
      </w:r>
      <w:bookmarkEnd w:id="55"/>
    </w:p>
    <w:p>
      <w:pPr>
        <w:pStyle w:val="4"/>
        <w:rPr>
          <w:rFonts w:ascii="仿宋" w:hAnsi="仿宋" w:eastAsia="仿宋"/>
        </w:rPr>
      </w:pPr>
      <w:bookmarkStart w:id="56" w:name="_Toc15396628"/>
      <w:r>
        <w:rPr>
          <w:rStyle w:val="30"/>
          <w:rFonts w:hint="eastAsia" w:ascii="仿宋" w:hAnsi="仿宋" w:eastAsia="仿宋"/>
          <w:b w:val="0"/>
          <w:bCs w:val="0"/>
        </w:rPr>
        <w:t>十、</w:t>
      </w:r>
      <w:bookmarkEnd w:id="56"/>
      <w:r>
        <w:rPr>
          <w:rFonts w:hint="eastAsia" w:ascii="仿宋" w:hAnsi="仿宋" w:eastAsia="仿宋"/>
          <w:b w:val="0"/>
        </w:rPr>
        <w:t>政</w:t>
      </w:r>
      <w:r>
        <w:rPr>
          <w:rStyle w:val="30"/>
          <w:rFonts w:hint="eastAsia" w:ascii="仿宋" w:hAnsi="仿宋" w:eastAsia="仿宋"/>
          <w:b w:val="0"/>
          <w:bCs w:val="0"/>
        </w:rPr>
        <w:t>府性基金预算财政拨款收入支出决算表</w:t>
      </w:r>
    </w:p>
    <w:p>
      <w:pPr>
        <w:pStyle w:val="4"/>
        <w:rPr>
          <w:rFonts w:ascii="仿宋" w:hAnsi="仿宋" w:eastAsia="仿宋"/>
        </w:rPr>
      </w:pPr>
      <w:bookmarkStart w:id="57" w:name="_Toc15396629"/>
      <w:r>
        <w:rPr>
          <w:rStyle w:val="30"/>
          <w:rFonts w:hint="eastAsia" w:ascii="仿宋" w:hAnsi="仿宋" w:eastAsia="仿宋"/>
          <w:b w:val="0"/>
          <w:bCs w:val="0"/>
        </w:rPr>
        <w:t>十一、</w:t>
      </w:r>
      <w:bookmarkEnd w:id="57"/>
      <w:r>
        <w:rPr>
          <w:rFonts w:hint="eastAsia" w:ascii="仿宋" w:hAnsi="仿宋" w:eastAsia="仿宋"/>
          <w:b w:val="0"/>
        </w:rPr>
        <w:t>国</w:t>
      </w:r>
      <w:r>
        <w:rPr>
          <w:rStyle w:val="30"/>
          <w:rFonts w:hint="eastAsia" w:ascii="仿宋" w:hAnsi="仿宋" w:eastAsia="仿宋"/>
          <w:b w:val="0"/>
          <w:bCs w:val="0"/>
        </w:rPr>
        <w:t>有资本经营预算财政拨款收入支出决算表</w:t>
      </w:r>
    </w:p>
    <w:p>
      <w:pPr>
        <w:pStyle w:val="4"/>
        <w:rPr>
          <w:rFonts w:ascii="仿宋" w:hAnsi="仿宋" w:eastAsia="仿宋"/>
        </w:rPr>
      </w:pPr>
      <w:bookmarkStart w:id="58" w:name="_Toc15396630"/>
      <w:r>
        <w:rPr>
          <w:rStyle w:val="30"/>
          <w:rFonts w:hint="eastAsia" w:ascii="仿宋" w:hAnsi="仿宋" w:eastAsia="仿宋"/>
          <w:b w:val="0"/>
          <w:bCs w:val="0"/>
        </w:rPr>
        <w:t>十二、</w:t>
      </w:r>
      <w:bookmarkEnd w:id="58"/>
      <w:r>
        <w:rPr>
          <w:rStyle w:val="30"/>
          <w:rFonts w:hint="eastAsia" w:ascii="仿宋" w:hAnsi="仿宋" w:eastAsia="仿宋"/>
          <w:b w:val="0"/>
          <w:bCs w:val="0"/>
        </w:rPr>
        <w:t>国有资本经营预算财政拨款支出决算表</w:t>
      </w:r>
    </w:p>
    <w:p>
      <w:pPr>
        <w:pStyle w:val="4"/>
        <w:rPr>
          <w:rFonts w:eastAsia="仿宋"/>
        </w:rPr>
      </w:pPr>
      <w:bookmarkStart w:id="59" w:name="_Toc15396631"/>
      <w:r>
        <w:rPr>
          <w:rStyle w:val="30"/>
          <w:rFonts w:hint="eastAsia" w:ascii="仿宋" w:hAnsi="仿宋" w:eastAsia="仿宋"/>
          <w:b w:val="0"/>
          <w:bCs w:val="0"/>
        </w:rPr>
        <w:t>十三、</w:t>
      </w:r>
      <w:bookmarkEnd w:id="59"/>
      <w:r>
        <w:rPr>
          <w:rStyle w:val="30"/>
          <w:rFonts w:hint="eastAsia" w:ascii="仿宋" w:hAnsi="仿宋" w:eastAsia="仿宋"/>
          <w:b w:val="0"/>
          <w:bCs w:val="0"/>
        </w:rPr>
        <w:t>财政拨款“三公”经费支出决算表</w:t>
      </w:r>
    </w:p>
    <w:sectPr>
      <w:headerReference r:id="rId4" w:type="default"/>
      <w:footerReference r:id="rId5"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2010601030101010101"/>
    <w:charset w:val="86"/>
    <w:family w:val="script"/>
    <w:pitch w:val="default"/>
    <w:sig w:usb0="00000001" w:usb1="080E0000" w:usb2="00000000" w:usb3="00000000" w:csb0="00040000" w:csb1="00000000"/>
  </w:font>
  <w:font w:name="方正仿宋简体">
    <w:panose1 w:val="02010601030101010101"/>
    <w:charset w:val="86"/>
    <w:family w:val="script"/>
    <w:pitch w:val="default"/>
    <w:sig w:usb0="00000001" w:usb1="080E0000" w:usb2="00000000" w:usb3="00000000" w:csb0="00040000" w:csb1="00000000"/>
  </w:font>
  <w:font w:name="方正黑体简体">
    <w:panose1 w:val="02010601030101010101"/>
    <w:charset w:val="86"/>
    <w:family w:val="script"/>
    <w:pitch w:val="default"/>
    <w:sig w:usb0="00000001" w:usb1="080E0000" w:usb2="00000000" w:usb3="00000000" w:csb0="00040000" w:csb1="00000000"/>
  </w:font>
  <w:font w:name="方正楷体简体">
    <w:panose1 w:val="02010601030101010101"/>
    <w:charset w:val="86"/>
    <w:family w:val="script"/>
    <w:pitch w:val="default"/>
    <w:sig w:usb0="00000001" w:usb1="080E0000" w:usb2="00000000" w:usb3="00000000" w:csb0="00040000" w:csb1="00000000"/>
  </w:font>
  <w:font w:name="Wingdings 2">
    <w:panose1 w:val="05020102010507070707"/>
    <w:charset w:val="02"/>
    <w:family w:val="auto"/>
    <w:pitch w:val="default"/>
    <w:sig w:usb0="00000000" w:usb1="00000000" w:usb2="00000000" w:usb3="00000000" w:csb0="80000000" w:csb1="00000000"/>
  </w:font>
  <w:font w:name="??????">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Arial Black">
    <w:panose1 w:val="020B0A04020102020204"/>
    <w:charset w:val="00"/>
    <w:family w:val="auto"/>
    <w:pitch w:val="default"/>
    <w:sig w:usb0="A00002AF" w:usb1="400078FB" w:usb2="00000000" w:usb3="00000000" w:csb0="6000009F" w:csb1="DFD70000"/>
  </w:font>
  <w:font w:name="Yu Gothic UI Semilight">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1"/>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pPr>
                      <w:pStyle w:val="11"/>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1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sdt>
                          <w:sdtPr>
                            <w:id w:val="-1994781956"/>
                          </w:sdtPr>
                          <w:sdtContent>
                            <w:p>
                              <w:pPr>
                                <w:pStyle w:val="11"/>
                                <w:jc w:val="center"/>
                              </w:pPr>
                              <w:r>
                                <w:fldChar w:fldCharType="begin"/>
                              </w:r>
                              <w:r>
                                <w:instrText xml:space="preserve">PAGE   \* MERGEFORMAT</w:instrText>
                              </w:r>
                              <w:r>
                                <w:fldChar w:fldCharType="separate"/>
                              </w:r>
                              <w:r>
                                <w:rPr>
                                  <w:lang w:val="zh-CN"/>
                                </w:rPr>
                                <w:t>8</w:t>
                              </w:r>
                              <w:r>
                                <w:fldChar w:fldCharType="end"/>
                              </w:r>
                            </w:p>
                          </w:sdtContent>
                        </w:sdt>
                        <w:p>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yd1Ld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DJ3Ut0CAAAkBgAADgAAAAAAAAABACAAAAAfAQAAZHJzL2Uyb0RvYy54bWxQSwUG&#10;AAAAAAYABgBZAQAAbgYAAAAA&#10;">
              <v:fill on="f" focussize="0,0"/>
              <v:stroke on="f" weight="0.5pt"/>
              <v:imagedata o:title=""/>
              <o:lock v:ext="edit" aspectratio="f"/>
              <v:textbox inset="0mm,0mm,0mm,0mm" style="mso-fit-shape-to-text:t;">
                <w:txbxContent>
                  <w:sdt>
                    <w:sdtPr>
                      <w:id w:val="-1994781956"/>
                    </w:sdtPr>
                    <w:sdtContent>
                      <w:p>
                        <w:pPr>
                          <w:pStyle w:val="11"/>
                          <w:jc w:val="center"/>
                        </w:pPr>
                        <w:r>
                          <w:fldChar w:fldCharType="begin"/>
                        </w:r>
                        <w:r>
                          <w:instrText xml:space="preserve">PAGE   \* MERGEFORMAT</w:instrText>
                        </w:r>
                        <w:r>
                          <w:fldChar w:fldCharType="separate"/>
                        </w:r>
                        <w:r>
                          <w:rPr>
                            <w:lang w:val="zh-CN"/>
                          </w:rPr>
                          <w:t>8</w:t>
                        </w:r>
                        <w:r>
                          <w:fldChar w:fldCharType="end"/>
                        </w:r>
                      </w:p>
                    </w:sdtContent>
                  </w:sdt>
                  <w:p>
                    <w:pPr>
                      <w:pStyle w:val="2"/>
                    </w:pPr>
                  </w:p>
                </w:txbxContent>
              </v:textbox>
            </v:shape>
          </w:pict>
        </mc:Fallback>
      </mc:AlternateContent>
    </w:r>
  </w:p>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5Mjg2NjkxNWU3YmUxZjkzZTlkOWM4OTkzNmJhNzE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7B7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C2F09"/>
    <w:rsid w:val="004E0A2D"/>
    <w:rsid w:val="004E206B"/>
    <w:rsid w:val="004E6DF7"/>
    <w:rsid w:val="004F0FBD"/>
    <w:rsid w:val="00505A47"/>
    <w:rsid w:val="00512FDA"/>
    <w:rsid w:val="00520DA0"/>
    <w:rsid w:val="005516C4"/>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90F30"/>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A026C"/>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24C7"/>
    <w:rsid w:val="008B768C"/>
    <w:rsid w:val="008C4DB1"/>
    <w:rsid w:val="008C4EAF"/>
    <w:rsid w:val="008C5176"/>
    <w:rsid w:val="008C7FD0"/>
    <w:rsid w:val="008E1DE7"/>
    <w:rsid w:val="008E707C"/>
    <w:rsid w:val="008F3C39"/>
    <w:rsid w:val="008F6DF2"/>
    <w:rsid w:val="00900B08"/>
    <w:rsid w:val="00902155"/>
    <w:rsid w:val="00902FA3"/>
    <w:rsid w:val="00923564"/>
    <w:rsid w:val="0092392E"/>
    <w:rsid w:val="009315F9"/>
    <w:rsid w:val="00933499"/>
    <w:rsid w:val="00935C98"/>
    <w:rsid w:val="00946945"/>
    <w:rsid w:val="00951248"/>
    <w:rsid w:val="0095152F"/>
    <w:rsid w:val="00954C49"/>
    <w:rsid w:val="00955E37"/>
    <w:rsid w:val="00956BA6"/>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1678"/>
    <w:rsid w:val="00A422EB"/>
    <w:rsid w:val="00A45BB7"/>
    <w:rsid w:val="00A56DF2"/>
    <w:rsid w:val="00A56E6E"/>
    <w:rsid w:val="00A67AB5"/>
    <w:rsid w:val="00A733B2"/>
    <w:rsid w:val="00A741C2"/>
    <w:rsid w:val="00A91760"/>
    <w:rsid w:val="00A93B00"/>
    <w:rsid w:val="00A93C21"/>
    <w:rsid w:val="00AA609D"/>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E164C"/>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1547"/>
    <w:rsid w:val="00CE44F6"/>
    <w:rsid w:val="00CE49DA"/>
    <w:rsid w:val="00CE7B61"/>
    <w:rsid w:val="00D00095"/>
    <w:rsid w:val="00D114F0"/>
    <w:rsid w:val="00D20620"/>
    <w:rsid w:val="00D2523B"/>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3B3F"/>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E7D16"/>
    <w:rsid w:val="00EF4C34"/>
    <w:rsid w:val="00EF77C6"/>
    <w:rsid w:val="00F05438"/>
    <w:rsid w:val="00F1361C"/>
    <w:rsid w:val="00F156F0"/>
    <w:rsid w:val="00F160C7"/>
    <w:rsid w:val="00F2408F"/>
    <w:rsid w:val="00F240E9"/>
    <w:rsid w:val="00F36D8F"/>
    <w:rsid w:val="00F417B1"/>
    <w:rsid w:val="00F45853"/>
    <w:rsid w:val="00F5047E"/>
    <w:rsid w:val="00F602DF"/>
    <w:rsid w:val="00F754A1"/>
    <w:rsid w:val="00F81FD9"/>
    <w:rsid w:val="00F841AA"/>
    <w:rsid w:val="00F84A94"/>
    <w:rsid w:val="00F87E96"/>
    <w:rsid w:val="00FA23E8"/>
    <w:rsid w:val="00FD3CC1"/>
    <w:rsid w:val="00FF1E02"/>
    <w:rsid w:val="00FF30B4"/>
    <w:rsid w:val="01253318"/>
    <w:rsid w:val="015975B8"/>
    <w:rsid w:val="017B3991"/>
    <w:rsid w:val="01B13BCB"/>
    <w:rsid w:val="02143E91"/>
    <w:rsid w:val="02344A7C"/>
    <w:rsid w:val="0337493F"/>
    <w:rsid w:val="04742EC9"/>
    <w:rsid w:val="05AF30E0"/>
    <w:rsid w:val="066E0107"/>
    <w:rsid w:val="07996F6E"/>
    <w:rsid w:val="09EF5765"/>
    <w:rsid w:val="0A2032A3"/>
    <w:rsid w:val="0AE61CB4"/>
    <w:rsid w:val="0F98263C"/>
    <w:rsid w:val="101860EC"/>
    <w:rsid w:val="107C2883"/>
    <w:rsid w:val="10C055FF"/>
    <w:rsid w:val="110F7B9B"/>
    <w:rsid w:val="118107EC"/>
    <w:rsid w:val="11B63B8E"/>
    <w:rsid w:val="13D50BC4"/>
    <w:rsid w:val="13E40851"/>
    <w:rsid w:val="1606331B"/>
    <w:rsid w:val="16BB723D"/>
    <w:rsid w:val="17504472"/>
    <w:rsid w:val="18AF40D9"/>
    <w:rsid w:val="1BE8440E"/>
    <w:rsid w:val="1D155CEE"/>
    <w:rsid w:val="1FF35744"/>
    <w:rsid w:val="22C62BF8"/>
    <w:rsid w:val="23860B96"/>
    <w:rsid w:val="240371BF"/>
    <w:rsid w:val="247318B1"/>
    <w:rsid w:val="2719451B"/>
    <w:rsid w:val="29FD04D3"/>
    <w:rsid w:val="2A4A29C2"/>
    <w:rsid w:val="2B2052D2"/>
    <w:rsid w:val="2B347DB5"/>
    <w:rsid w:val="2C8A61B5"/>
    <w:rsid w:val="2DF04E50"/>
    <w:rsid w:val="2E1B2772"/>
    <w:rsid w:val="2F040D46"/>
    <w:rsid w:val="30316D8E"/>
    <w:rsid w:val="30CE241F"/>
    <w:rsid w:val="319F7F4E"/>
    <w:rsid w:val="3304709D"/>
    <w:rsid w:val="34AC5680"/>
    <w:rsid w:val="36034A20"/>
    <w:rsid w:val="36AA5135"/>
    <w:rsid w:val="376D39B2"/>
    <w:rsid w:val="37E16F03"/>
    <w:rsid w:val="38D469F0"/>
    <w:rsid w:val="3B134E7F"/>
    <w:rsid w:val="3D98207C"/>
    <w:rsid w:val="3E78745D"/>
    <w:rsid w:val="3EE03D18"/>
    <w:rsid w:val="3FD76CD2"/>
    <w:rsid w:val="41522A86"/>
    <w:rsid w:val="42F80CB4"/>
    <w:rsid w:val="44E268DA"/>
    <w:rsid w:val="44FF2658"/>
    <w:rsid w:val="49746FBE"/>
    <w:rsid w:val="4A627F82"/>
    <w:rsid w:val="4B0E749A"/>
    <w:rsid w:val="4B4F25DA"/>
    <w:rsid w:val="4BE068DB"/>
    <w:rsid w:val="4BF8620C"/>
    <w:rsid w:val="4D577224"/>
    <w:rsid w:val="4E7B3D0A"/>
    <w:rsid w:val="4EAB630A"/>
    <w:rsid w:val="4ECE2238"/>
    <w:rsid w:val="502B5E7F"/>
    <w:rsid w:val="50337C89"/>
    <w:rsid w:val="537E6D0A"/>
    <w:rsid w:val="5976482B"/>
    <w:rsid w:val="5A771D26"/>
    <w:rsid w:val="5AF92295"/>
    <w:rsid w:val="5C7C0C62"/>
    <w:rsid w:val="5CD71FC4"/>
    <w:rsid w:val="5D364BA9"/>
    <w:rsid w:val="5EAA1970"/>
    <w:rsid w:val="61041734"/>
    <w:rsid w:val="633914DA"/>
    <w:rsid w:val="65457FD0"/>
    <w:rsid w:val="66CD3FF0"/>
    <w:rsid w:val="66DB14FC"/>
    <w:rsid w:val="680D490F"/>
    <w:rsid w:val="691704C6"/>
    <w:rsid w:val="693C22D7"/>
    <w:rsid w:val="6C4A05C8"/>
    <w:rsid w:val="6E7E3605"/>
    <w:rsid w:val="6FDF5AA1"/>
    <w:rsid w:val="6FF5CC65"/>
    <w:rsid w:val="706305CE"/>
    <w:rsid w:val="715C0E4B"/>
    <w:rsid w:val="71C13B33"/>
    <w:rsid w:val="72734D90"/>
    <w:rsid w:val="72880E54"/>
    <w:rsid w:val="732E03E7"/>
    <w:rsid w:val="73AD73D5"/>
    <w:rsid w:val="73B6EB34"/>
    <w:rsid w:val="744731E5"/>
    <w:rsid w:val="7647515B"/>
    <w:rsid w:val="76E3355F"/>
    <w:rsid w:val="778769C8"/>
    <w:rsid w:val="78D53F6C"/>
    <w:rsid w:val="79EE5BA4"/>
    <w:rsid w:val="7A894339"/>
    <w:rsid w:val="7EDE3E92"/>
    <w:rsid w:val="7EEF11D3"/>
    <w:rsid w:val="7FA30C79"/>
    <w:rsid w:val="7FB7269E"/>
    <w:rsid w:val="7FC96657"/>
    <w:rsid w:val="D8D6DB89"/>
    <w:rsid w:val="DB6F4CAB"/>
    <w:rsid w:val="DF6F978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2">
    <w:name w:val="Body Text Indent 2"/>
    <w:basedOn w:val="1"/>
    <w:unhideWhenUsed/>
    <w:qFormat/>
    <w:uiPriority w:val="99"/>
    <w:pPr>
      <w:spacing w:after="120" w:line="480" w:lineRule="auto"/>
      <w:ind w:left="420" w:leftChars="200"/>
    </w:pPr>
  </w:style>
  <w:style w:type="paragraph" w:styleId="6">
    <w:name w:val="annotation text"/>
    <w:basedOn w:val="1"/>
    <w:semiHidden/>
    <w:unhideWhenUsed/>
    <w:uiPriority w:val="99"/>
    <w:pPr>
      <w:jc w:val="left"/>
    </w:pPr>
  </w:style>
  <w:style w:type="paragraph" w:styleId="7">
    <w:name w:val="Body Text"/>
    <w:basedOn w:val="1"/>
    <w:next w:val="1"/>
    <w:link w:val="26"/>
    <w:qFormat/>
    <w:uiPriority w:val="99"/>
    <w:pPr>
      <w:spacing w:beforeLines="30"/>
    </w:pPr>
    <w:rPr>
      <w:rFonts w:ascii="仿宋_GB2312" w:eastAsia="仿宋_GB2312"/>
      <w:kern w:val="0"/>
      <w:sz w:val="30"/>
    </w:rPr>
  </w:style>
  <w:style w:type="paragraph" w:styleId="8">
    <w:name w:val="Body Text Indent"/>
    <w:basedOn w:val="1"/>
    <w:qFormat/>
    <w:uiPriority w:val="0"/>
    <w:pPr>
      <w:spacing w:after="120"/>
      <w:ind w:left="200" w:leftChars="200"/>
    </w:pPr>
    <w:rPr>
      <w:rFonts w:ascii="仿宋_GB2312"/>
      <w:szCs w:val="32"/>
    </w:r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2"/>
    <w:semiHidden/>
    <w:unhideWhenUsed/>
    <w:qFormat/>
    <w:uiPriority w:val="99"/>
    <w:rPr>
      <w:sz w:val="18"/>
      <w:szCs w:val="18"/>
    </w:rPr>
  </w:style>
  <w:style w:type="paragraph" w:styleId="11">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paragraph" w:styleId="15">
    <w:name w:val="Body Text First Indent 2"/>
    <w:basedOn w:val="8"/>
    <w:unhideWhenUsed/>
    <w:qFormat/>
    <w:uiPriority w:val="99"/>
    <w:pPr>
      <w:ind w:firstLine="420" w:firstLineChars="200"/>
    </w:p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paragraph" w:customStyle="1" w:styleId="20">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1">
    <w:name w:val="Header Char"/>
    <w:basedOn w:val="17"/>
    <w:semiHidden/>
    <w:qFormat/>
    <w:uiPriority w:val="99"/>
    <w:rPr>
      <w:rFonts w:ascii="Times New Roman" w:hAnsi="Times New Roman"/>
      <w:sz w:val="18"/>
      <w:szCs w:val="18"/>
    </w:rPr>
  </w:style>
  <w:style w:type="character" w:customStyle="1" w:styleId="22">
    <w:name w:val="页眉 字符"/>
    <w:link w:val="12"/>
    <w:semiHidden/>
    <w:qFormat/>
    <w:locked/>
    <w:uiPriority w:val="99"/>
    <w:rPr>
      <w:sz w:val="18"/>
    </w:rPr>
  </w:style>
  <w:style w:type="character" w:customStyle="1" w:styleId="23">
    <w:name w:val="Footer Char"/>
    <w:basedOn w:val="17"/>
    <w:semiHidden/>
    <w:qFormat/>
    <w:uiPriority w:val="99"/>
    <w:rPr>
      <w:rFonts w:ascii="Times New Roman" w:hAnsi="Times New Roman"/>
      <w:sz w:val="18"/>
      <w:szCs w:val="18"/>
    </w:rPr>
  </w:style>
  <w:style w:type="character" w:customStyle="1" w:styleId="24">
    <w:name w:val="页脚 字符"/>
    <w:link w:val="11"/>
    <w:qFormat/>
    <w:locked/>
    <w:uiPriority w:val="99"/>
    <w:rPr>
      <w:sz w:val="18"/>
    </w:rPr>
  </w:style>
  <w:style w:type="character" w:customStyle="1" w:styleId="25">
    <w:name w:val="Body Text Char"/>
    <w:basedOn w:val="17"/>
    <w:semiHidden/>
    <w:qFormat/>
    <w:uiPriority w:val="99"/>
    <w:rPr>
      <w:rFonts w:ascii="Times New Roman" w:hAnsi="Times New Roman"/>
      <w:szCs w:val="24"/>
    </w:rPr>
  </w:style>
  <w:style w:type="character" w:customStyle="1" w:styleId="26">
    <w:name w:val="正文文本 字符"/>
    <w:link w:val="7"/>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字符"/>
    <w:basedOn w:val="17"/>
    <w:link w:val="3"/>
    <w:qFormat/>
    <w:uiPriority w:val="9"/>
    <w:rPr>
      <w:rFonts w:ascii="Times New Roman" w:hAnsi="Times New Roman"/>
      <w:b/>
      <w:bCs/>
      <w:kern w:val="44"/>
      <w:sz w:val="44"/>
      <w:szCs w:val="44"/>
    </w:rPr>
  </w:style>
  <w:style w:type="character" w:customStyle="1" w:styleId="30">
    <w:name w:val="标题 2 字符"/>
    <w:basedOn w:val="17"/>
    <w:link w:val="4"/>
    <w:qFormat/>
    <w:uiPriority w:val="9"/>
    <w:rPr>
      <w:rFonts w:asciiTheme="majorHAnsi" w:hAnsiTheme="majorHAnsi" w:eastAsiaTheme="majorEastAsia" w:cstheme="majorBidi"/>
      <w:b/>
      <w:bCs/>
      <w:kern w:val="2"/>
      <w:sz w:val="32"/>
      <w:szCs w:val="32"/>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字符"/>
    <w:basedOn w:val="17"/>
    <w:link w:val="10"/>
    <w:semiHidden/>
    <w:qFormat/>
    <w:uiPriority w:val="99"/>
    <w:rPr>
      <w:rFonts w:ascii="Times New Roman" w:hAnsi="Times New Roman"/>
      <w:kern w:val="2"/>
      <w:sz w:val="18"/>
      <w:szCs w:val="18"/>
    </w:rPr>
  </w:style>
  <w:style w:type="character" w:customStyle="1" w:styleId="33">
    <w:name w:val="标题 3 字符"/>
    <w:basedOn w:val="17"/>
    <w:link w:val="5"/>
    <w:qFormat/>
    <w:uiPriority w:val="9"/>
    <w:rPr>
      <w:rFonts w:ascii="Times New Roman" w:hAnsi="Times New Roman"/>
      <w:b/>
      <w:bCs/>
      <w:kern w:val="2"/>
      <w:sz w:val="32"/>
      <w:szCs w:val="32"/>
    </w:rPr>
  </w:style>
  <w:style w:type="paragraph" w:customStyle="1" w:styleId="34">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5">
    <w:name w:val="四号正文"/>
    <w:basedOn w:val="1"/>
    <w:qFormat/>
    <w:uiPriority w:val="0"/>
    <w:pPr>
      <w:spacing w:line="360" w:lineRule="auto"/>
    </w:pPr>
    <w:rPr>
      <w:rFonts w:ascii="??" w:hAnsi="??"/>
      <w:color w:val="000000"/>
      <w:kern w:val="0"/>
      <w:sz w:val="28"/>
      <w:szCs w:val="21"/>
      <w:lang w:val="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四川省财政厅</Company>
  <Pages>59</Pages>
  <Words>33712</Words>
  <Characters>35905</Characters>
  <Lines>56</Lines>
  <Paragraphs>15</Paragraphs>
  <TotalTime>1</TotalTime>
  <ScaleCrop>false</ScaleCrop>
  <LinksUpToDate>false</LinksUpToDate>
  <CharactersWithSpaces>37108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刘静</cp:lastModifiedBy>
  <cp:lastPrinted>2023-07-31T02:35:00Z</cp:lastPrinted>
  <dcterms:modified xsi:type="dcterms:W3CDTF">2023-11-01T08:02:04Z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A683B0ED30724B51AD6C64FBF4887DA3</vt:lpwstr>
  </property>
</Properties>
</file>