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乐至县国</w:t>
      </w:r>
      <w:r>
        <w:rPr>
          <w:rFonts w:hint="eastAsia"/>
          <w:sz w:val="44"/>
          <w:szCs w:val="44"/>
          <w:lang w:eastAsia="zh-CN"/>
        </w:rPr>
        <w:t>有</w:t>
      </w:r>
      <w:r>
        <w:rPr>
          <w:rFonts w:hint="eastAsia"/>
          <w:sz w:val="44"/>
          <w:szCs w:val="44"/>
        </w:rPr>
        <w:t>资</w:t>
      </w:r>
      <w:r>
        <w:rPr>
          <w:rFonts w:hint="eastAsia"/>
          <w:sz w:val="44"/>
          <w:szCs w:val="44"/>
          <w:lang w:eastAsia="zh-CN"/>
        </w:rPr>
        <w:t>产监管和</w:t>
      </w:r>
      <w:r>
        <w:rPr>
          <w:rFonts w:hint="eastAsia"/>
          <w:sz w:val="44"/>
          <w:szCs w:val="44"/>
        </w:rPr>
        <w:t>金融</w:t>
      </w:r>
      <w:r>
        <w:rPr>
          <w:rFonts w:hint="eastAsia"/>
          <w:sz w:val="44"/>
          <w:szCs w:val="44"/>
          <w:lang w:eastAsia="zh-CN"/>
        </w:rPr>
        <w:t>工作</w:t>
      </w:r>
      <w:r>
        <w:rPr>
          <w:rFonts w:hint="eastAsia"/>
          <w:sz w:val="44"/>
          <w:szCs w:val="44"/>
        </w:rPr>
        <w:t>局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关于全级次国有企业白名单的公示</w:t>
      </w:r>
    </w:p>
    <w:p>
      <w:pPr>
        <w:ind w:firstLine="640" w:firstLineChars="200"/>
        <w:jc w:val="both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为进一步落实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中央、省、市、县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综合整治假国企央企行动方案的安排部署，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乐至县国有资产监管和金融工作局对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本级国有企业进行了全面梳理，现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将县属国有企业白名单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公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示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如下：</w:t>
      </w:r>
    </w:p>
    <w:tbl>
      <w:tblPr>
        <w:tblStyle w:val="2"/>
        <w:tblW w:w="909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453"/>
        <w:gridCol w:w="1453"/>
        <w:gridCol w:w="2586"/>
        <w:gridCol w:w="1434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Style w:val="6"/>
                <w:lang w:val="en-US" w:eastAsia="zh-CN" w:bidi="ar"/>
              </w:rPr>
              <w:t>乐至县县属国有企业全级次企业名单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国资监管机构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（18位）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主要出资人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乐至县国有投资集团有限责任公司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91512022MA62K5W064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乐至县泰宜实业有限公司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91512022MA671NH78F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四川聚龙镗建筑工程有限公司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9151000006679435XF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乐至县博泰投资有限公司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91512022MA680LRW6Q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乐至县融创文化传媒有限公司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91512022MAACHRUG4C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乐至县裕隆教育投资有限公司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91512022MAACHWRQ0J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乐至县至勤人力资源服务有限公司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91512022MA68DBJU27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乐至县嘉济环保科技有限公司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91512022MA66XQ143N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乐至县乐畅交通工程有限公司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91512022MA69YPL389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乐至县乐达交通建设有限责任公司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91512022MACP28GG71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乐至县乐驰交通建设有限责任公司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91512022MACUQH1P5J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乐至县兴泰农业开发有限公司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91512022MA64N16H7B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乐至县乐通路桥工程有限公司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91512022MA67EP1G6K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乐至县兴恒农贸科技有限公司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91512022MA7FUXD77C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乐至县乐滋兴农业开发有限责任公司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91512022206601696E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乐至县帅通医疗有限公司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91512022MA6BT9C90A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乐至县兴茂林业开发有限公司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91512022MA7FUXL6X7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乐至县兴森林业开发有限公司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91512022MABN0RBL3Y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乐至县泰盟实业有限公司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91512022MA64NL194N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乐至县新纪元水务投资有限公司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91512022MA7FW31W4G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乐至县新湾实业有限公司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91512022MA7FTE4X5M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四川省乐至县交通投资开发有限责任公司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9151202271751720X7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四川省宏乐文化旅游投资有限公司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91512022MA62K14W95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乐至县兴鑫工业投资有限公司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915120225534535447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乐至县三建投资开发有限公司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91512022791836284D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乐至县乐兴现代农业开发有限公司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91512022MA62RNR01W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乐至县国有资产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监督和金融工作局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乐至县民生投资有限公司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91512022680402002H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乐至县平建规划勘测设计有限公司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91512022206602891H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乐至县新升实业有限公司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91512022MAACMNC053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乐至县桑都蚕业有限责任公司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915120222066019444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乐至县新城投资有限公司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91512022553453624T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乐至县普惠电影放映有限责任公司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91512022MA65X9BJ2U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乐至县弘毅运业有限责任公司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91512022206602541B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乐至县乐美园林工程有限公司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91512022MA7FW0DHX1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乐至县帅乡建筑勘测设计有限公司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91512022451405867K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乐至县速腾商贸有限公司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91512022MA63525567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乐至县泰宇企业管理有限责任公司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91512022MA64QX45XH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乐至县宜庭酒店有限公司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91512022MA7J4W1020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国</w:t>
            </w:r>
            <w:bookmarkStart w:id="0" w:name="_GoBack"/>
            <w:bookmarkEnd w:id="0"/>
            <w:r>
              <w:rPr>
                <w:rStyle w:val="7"/>
                <w:lang w:val="en-US" w:eastAsia="zh-CN" w:bidi="ar"/>
              </w:rPr>
              <w:t>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四川中天誉鑫建设有限公司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91510107MA664E6E6J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乐至县国有资产监管和金融工作局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国有全资企业</w:t>
            </w:r>
          </w:p>
        </w:tc>
      </w:tr>
    </w:tbl>
    <w:p>
      <w:pPr>
        <w:ind w:firstLine="640" w:firstLineChars="200"/>
        <w:jc w:val="both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欢迎社会各界和广大群众监督，对假冒国企行为进行投诉举报，一经查实，严肃处理。</w:t>
      </w:r>
    </w:p>
    <w:p>
      <w:pPr>
        <w:ind w:firstLine="640" w:firstLineChars="200"/>
        <w:jc w:val="both"/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举报热线：028-23322928.</w:t>
      </w:r>
    </w:p>
    <w:p>
      <w:pPr>
        <w:ind w:firstLine="640" w:firstLineChars="200"/>
        <w:jc w:val="right"/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乐至县国有资产监管和金融工作局</w:t>
      </w:r>
    </w:p>
    <w:p>
      <w:pPr>
        <w:ind w:firstLine="640" w:firstLineChars="200"/>
        <w:jc w:val="right"/>
        <w:rPr>
          <w:rFonts w:hint="default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2023年10月26日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YjUzNGRkMWEwMmE4ZDRlOTI1ZGRlY2UxZTZhNGMifQ=="/>
  </w:docVars>
  <w:rsids>
    <w:rsidRoot w:val="00000000"/>
    <w:rsid w:val="00D40EB6"/>
    <w:rsid w:val="08671CF1"/>
    <w:rsid w:val="0E6263BF"/>
    <w:rsid w:val="0FAF1B2E"/>
    <w:rsid w:val="1C9518B3"/>
    <w:rsid w:val="40720A5B"/>
    <w:rsid w:val="47685DE5"/>
    <w:rsid w:val="71CA4843"/>
    <w:rsid w:val="74B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2"/>
    <w:basedOn w:val="3"/>
    <w:uiPriority w:val="0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7">
    <w:name w:val="font9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1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2023-10-26T03:17:00Z</dcterms:created>
  <dc:creator>Administrator</dc:creator>
  <cp:lastModifiedBy>Administrator</cp:lastModifiedBy>
  <dcterms:modified xsi:type="dcterms:W3CDTF">2023-10-26T07:54:39Z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FE57A6C6F19E46E3AD60F75840770B56</vt:lpwstr>
  </property>
</Properties>
</file>