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outlineLvl w:val="0"/>
        <w:rPr>
          <w:rFonts w:ascii="方正小标宋简体" w:hAnsi="方正小标宋简体" w:eastAsia="方正小标宋简体" w:cs="方正小标宋简体"/>
          <w:sz w:val="72"/>
          <w:szCs w:val="72"/>
        </w:rPr>
      </w:pPr>
      <w:bookmarkStart w:id="0" w:name="_Toc17393"/>
      <w:bookmarkStart w:id="1" w:name="_Toc15378441"/>
      <w:bookmarkStart w:id="2" w:name="_Toc15396597"/>
      <w:bookmarkStart w:id="3" w:name="_Toc15377425"/>
      <w:bookmarkStart w:id="4" w:name="_Toc15377193"/>
      <w:bookmarkStart w:id="5" w:name="_Toc15306267"/>
      <w:bookmarkStart w:id="6" w:name="_Toc15396475"/>
      <w:r>
        <w:rPr>
          <w:rFonts w:hint="eastAsia" w:ascii="方正小标宋简体" w:hAnsi="方正小标宋简体" w:eastAsia="方正小标宋简体" w:cs="方正小标宋简体"/>
          <w:sz w:val="72"/>
          <w:szCs w:val="72"/>
        </w:rPr>
        <w:t>2022年度</w:t>
      </w:r>
      <w:bookmarkEnd w:id="0"/>
    </w:p>
    <w:p>
      <w:pPr>
        <w:adjustRightInd w:val="0"/>
        <w:snapToGrid w:val="0"/>
        <w:spacing w:line="360" w:lineRule="auto"/>
        <w:jc w:val="center"/>
        <w:outlineLvl w:val="0"/>
        <w:rPr>
          <w:rFonts w:ascii="方正小标宋简体" w:hAnsi="方正小标宋简体" w:eastAsia="方正小标宋简体" w:cs="方正小标宋简体"/>
          <w:sz w:val="72"/>
          <w:szCs w:val="72"/>
        </w:rPr>
      </w:pPr>
      <w:bookmarkStart w:id="7" w:name="_Toc23425"/>
      <w:r>
        <w:rPr>
          <w:rFonts w:hint="eastAsia" w:ascii="方正小标宋简体" w:hAnsi="方正小标宋简体" w:eastAsia="方正小标宋简体" w:cs="方正小标宋简体"/>
          <w:sz w:val="72"/>
          <w:szCs w:val="72"/>
        </w:rPr>
        <w:t>乐至县医疗保障局</w:t>
      </w:r>
      <w:bookmarkEnd w:id="7"/>
    </w:p>
    <w:p>
      <w:pPr>
        <w:adjustRightInd w:val="0"/>
        <w:snapToGrid w:val="0"/>
        <w:spacing w:line="360" w:lineRule="auto"/>
        <w:jc w:val="center"/>
        <w:outlineLvl w:val="0"/>
        <w:rPr>
          <w:rFonts w:ascii="方正小标宋简体" w:hAnsi="宋体" w:eastAsia="方正小标宋简体"/>
          <w:sz w:val="52"/>
          <w:szCs w:val="52"/>
          <w:highlight w:val="none"/>
        </w:rPr>
      </w:pPr>
      <w:bookmarkStart w:id="8" w:name="_Toc24150"/>
      <w:r>
        <w:rPr>
          <w:rFonts w:hint="eastAsia" w:ascii="方正小标宋简体" w:hAnsi="宋体" w:eastAsia="方正小标宋简体"/>
          <w:sz w:val="52"/>
          <w:szCs w:val="52"/>
          <w:highlight w:val="none"/>
        </w:rPr>
        <w:t>(部门公开)</w:t>
      </w:r>
      <w:bookmarkEnd w:id="8"/>
    </w:p>
    <w:p>
      <w:pPr>
        <w:spacing w:line="600" w:lineRule="exact"/>
        <w:jc w:val="center"/>
        <w:outlineLvl w:val="9"/>
        <w:rPr>
          <w:rFonts w:ascii="方正小标宋简体" w:hAnsi="宋体" w:eastAsia="方正小标宋简体"/>
          <w:sz w:val="72"/>
          <w:szCs w:val="72"/>
        </w:rPr>
      </w:pPr>
    </w:p>
    <w:p>
      <w:pPr>
        <w:pStyle w:val="2"/>
        <w:rPr>
          <w:rFonts w:ascii="方正小标宋简体" w:hAnsi="宋体" w:eastAsia="方正小标宋简体"/>
          <w:sz w:val="72"/>
          <w:szCs w:val="72"/>
        </w:rPr>
      </w:pPr>
    </w:p>
    <w:p>
      <w:pPr>
        <w:rPr>
          <w:rFonts w:ascii="方正小标宋简体" w:hAnsi="宋体" w:eastAsia="方正小标宋简体"/>
          <w:sz w:val="72"/>
          <w:szCs w:val="72"/>
        </w:rPr>
      </w:pPr>
    </w:p>
    <w:p>
      <w:pPr>
        <w:pStyle w:val="2"/>
        <w:rPr>
          <w:rFonts w:ascii="方正小标宋简体" w:hAnsi="宋体" w:eastAsia="方正小标宋简体"/>
          <w:sz w:val="72"/>
          <w:szCs w:val="72"/>
        </w:rPr>
      </w:pPr>
    </w:p>
    <w:p>
      <w:pPr>
        <w:rPr>
          <w:rFonts w:ascii="方正小标宋简体" w:hAnsi="宋体" w:eastAsia="方正小标宋简体"/>
          <w:sz w:val="72"/>
          <w:szCs w:val="72"/>
        </w:rPr>
      </w:pPr>
    </w:p>
    <w:p>
      <w:pPr>
        <w:pStyle w:val="2"/>
        <w:rPr>
          <w:rFonts w:ascii="方正小标宋简体" w:hAnsi="宋体" w:eastAsia="方正小标宋简体"/>
          <w:sz w:val="72"/>
          <w:szCs w:val="72"/>
        </w:rPr>
      </w:pPr>
    </w:p>
    <w:p>
      <w:pPr>
        <w:rPr>
          <w:rFonts w:ascii="方正小标宋简体" w:hAnsi="宋体" w:eastAsia="方正小标宋简体"/>
          <w:sz w:val="72"/>
          <w:szCs w:val="72"/>
        </w:rPr>
      </w:pPr>
    </w:p>
    <w:p/>
    <w:bookmarkEnd w:id="1"/>
    <w:bookmarkEnd w:id="2"/>
    <w:bookmarkEnd w:id="3"/>
    <w:bookmarkEnd w:id="4"/>
    <w:bookmarkEnd w:id="5"/>
    <w:bookmarkEnd w:id="6"/>
    <w:sdt>
      <w:sdtPr>
        <w:rPr>
          <w:rFonts w:ascii="宋体" w:hAnsi="宋体" w:eastAsia="宋体" w:cs="Times New Roman"/>
          <w:kern w:val="2"/>
          <w:sz w:val="21"/>
          <w:szCs w:val="24"/>
          <w:lang w:val="en-US" w:eastAsia="zh-CN" w:bidi="ar-SA"/>
        </w:rPr>
        <w:id w:val="147452796"/>
        <w15:color w:val="DBDBDB"/>
        <w:docPartObj>
          <w:docPartGallery w:val="Table of Contents"/>
          <w:docPartUnique/>
        </w:docPartObj>
      </w:sdtPr>
      <w:sdtEndPr>
        <w:rPr>
          <w:rFonts w:hint="eastAsia" w:ascii="黑体" w:hAnsi="黑体" w:eastAsia="黑体" w:cs="Times New Roman"/>
          <w:kern w:val="2"/>
          <w:sz w:val="21"/>
          <w:szCs w:val="48"/>
          <w:lang w:val="en-US" w:eastAsia="zh-CN" w:bidi="ar-SA"/>
        </w:rPr>
      </w:sdtEndPr>
      <w:sdtContent>
        <w:p>
          <w:pPr>
            <w:spacing w:before="0" w:beforeLines="0" w:after="0" w:afterLines="0" w:line="240" w:lineRule="auto"/>
            <w:ind w:left="0" w:leftChars="0" w:right="0" w:rightChars="0" w:firstLine="0" w:firstLineChars="0"/>
            <w:jc w:val="both"/>
          </w:pPr>
        </w:p>
        <w:p>
          <w:pPr>
            <w:widowControl/>
            <w:jc w:val="center"/>
            <w:rPr>
              <w:rFonts w:eastAsia="黑体"/>
              <w:color w:val="000000"/>
              <w:sz w:val="48"/>
              <w:szCs w:val="48"/>
            </w:rPr>
          </w:pPr>
          <w:r>
            <w:rPr>
              <w:rFonts w:eastAsia="黑体"/>
              <w:color w:val="000000"/>
              <w:sz w:val="48"/>
              <w:szCs w:val="48"/>
            </w:rPr>
            <w:t>目录</w:t>
          </w:r>
        </w:p>
        <w:p>
          <w:pPr>
            <w:widowControl/>
            <w:jc w:val="center"/>
            <w:rPr>
              <w:rFonts w:eastAsia="黑体"/>
              <w:sz w:val="36"/>
              <w:szCs w:val="36"/>
            </w:rPr>
          </w:pPr>
        </w:p>
        <w:p>
          <w:pPr>
            <w:jc w:val="center"/>
            <w:rPr>
              <w:kern w:val="2"/>
              <w:sz w:val="21"/>
              <w:szCs w:val="24"/>
              <w:lang w:val="en-US" w:eastAsia="zh-CN" w:bidi="ar-SA"/>
            </w:rPr>
          </w:pPr>
          <w:r>
            <w:rPr>
              <w:rFonts w:ascii="Times New Roman" w:hAnsi="Times New Roman" w:eastAsia="方正仿宋简体"/>
              <w:sz w:val="24"/>
              <w:szCs w:val="32"/>
            </w:rPr>
            <w:t>公开时间：202</w:t>
          </w:r>
          <w:r>
            <w:rPr>
              <w:rFonts w:hint="eastAsia" w:eastAsia="方正仿宋简体"/>
              <w:sz w:val="24"/>
              <w:szCs w:val="32"/>
              <w:lang w:val="en-US" w:eastAsia="zh-CN"/>
            </w:rPr>
            <w:t>3</w:t>
          </w:r>
          <w:r>
            <w:rPr>
              <w:rFonts w:ascii="Times New Roman" w:hAnsi="Times New Roman" w:eastAsia="方正仿宋简体"/>
              <w:sz w:val="24"/>
              <w:szCs w:val="32"/>
            </w:rPr>
            <w:t>年10月</w:t>
          </w:r>
          <w:r>
            <w:rPr>
              <w:rFonts w:hint="eastAsia" w:eastAsia="方正仿宋简体"/>
              <w:sz w:val="24"/>
              <w:szCs w:val="32"/>
              <w:lang w:val="en-US" w:eastAsia="zh-CN"/>
            </w:rPr>
            <w:t>19</w:t>
          </w:r>
          <w:r>
            <w:rPr>
              <w:rFonts w:ascii="Times New Roman" w:hAnsi="Times New Roman" w:eastAsia="方正仿宋简体"/>
              <w:sz w:val="24"/>
              <w:szCs w:val="32"/>
            </w:rPr>
            <w:t>日</w:t>
          </w:r>
          <w:r>
            <w:fldChar w:fldCharType="begin"/>
          </w:r>
          <w:r>
            <w:instrText xml:space="preserve">TOC \o "1-3" \h \u </w:instrText>
          </w:r>
          <w:r>
            <w:fldChar w:fldCharType="separate"/>
          </w:r>
        </w:p>
        <w:p>
          <w:pPr>
            <w:pStyle w:val="12"/>
            <w:tabs>
              <w:tab w:val="right" w:leader="dot" w:pos="9072"/>
              <w:tab w:val="clear" w:pos="8296"/>
            </w:tabs>
          </w:pPr>
          <w:r>
            <w:fldChar w:fldCharType="begin"/>
          </w:r>
          <w:r>
            <w:instrText xml:space="preserve"> HYPERLINK \l _Toc30262 </w:instrText>
          </w:r>
          <w:r>
            <w:fldChar w:fldCharType="separate"/>
          </w:r>
          <w:r>
            <w:rPr>
              <w:rFonts w:eastAsia="黑体"/>
              <w:bCs w:val="0"/>
            </w:rPr>
            <w:t>第一部分 部门概况</w:t>
          </w:r>
          <w:r>
            <w:tab/>
          </w:r>
          <w:r>
            <w:fldChar w:fldCharType="begin"/>
          </w:r>
          <w:r>
            <w:instrText xml:space="preserve"> PAGEREF _Toc30262 \h </w:instrText>
          </w:r>
          <w:r>
            <w:fldChar w:fldCharType="separate"/>
          </w:r>
          <w:r>
            <w:t>1</w:t>
          </w:r>
          <w:r>
            <w:fldChar w:fldCharType="end"/>
          </w:r>
          <w:r>
            <w:fldChar w:fldCharType="end"/>
          </w:r>
        </w:p>
        <w:p>
          <w:pPr>
            <w:pStyle w:val="13"/>
            <w:tabs>
              <w:tab w:val="right" w:leader="dot" w:pos="9072"/>
              <w:tab w:val="clear" w:pos="8296"/>
            </w:tabs>
            <w:rPr>
              <w:rFonts w:hint="eastAsia" w:ascii="仿宋" w:hAnsi="仿宋" w:eastAsia="仿宋" w:cs="仿宋"/>
              <w:sz w:val="28"/>
              <w:szCs w:val="36"/>
            </w:rPr>
          </w:pPr>
          <w:r>
            <w:rPr>
              <w:rFonts w:hint="eastAsia" w:ascii="仿宋" w:hAnsi="仿宋" w:eastAsia="仿宋" w:cs="仿宋"/>
              <w:sz w:val="28"/>
              <w:szCs w:val="36"/>
            </w:rPr>
            <w:fldChar w:fldCharType="begin"/>
          </w:r>
          <w:r>
            <w:rPr>
              <w:rFonts w:hint="eastAsia" w:ascii="仿宋" w:hAnsi="仿宋" w:eastAsia="仿宋" w:cs="仿宋"/>
              <w:sz w:val="28"/>
              <w:szCs w:val="36"/>
            </w:rPr>
            <w:instrText xml:space="preserve"> HYPERLINK \l _Toc21426 </w:instrText>
          </w:r>
          <w:r>
            <w:rPr>
              <w:rFonts w:hint="eastAsia" w:ascii="仿宋" w:hAnsi="仿宋" w:eastAsia="仿宋" w:cs="仿宋"/>
              <w:sz w:val="28"/>
              <w:szCs w:val="36"/>
            </w:rPr>
            <w:fldChar w:fldCharType="separate"/>
          </w:r>
          <w:r>
            <w:rPr>
              <w:rFonts w:hint="eastAsia" w:ascii="仿宋" w:hAnsi="仿宋" w:eastAsia="仿宋" w:cs="仿宋"/>
              <w:sz w:val="28"/>
              <w:szCs w:val="36"/>
            </w:rPr>
            <w:t>一、基本职能及主要工作</w:t>
          </w:r>
          <w:r>
            <w:rPr>
              <w:rFonts w:hint="eastAsia" w:ascii="仿宋" w:hAnsi="仿宋" w:eastAsia="仿宋" w:cs="仿宋"/>
              <w:sz w:val="28"/>
              <w:szCs w:val="36"/>
            </w:rPr>
            <w:tab/>
          </w:r>
          <w:r>
            <w:rPr>
              <w:rFonts w:hint="eastAsia" w:ascii="仿宋" w:hAnsi="仿宋" w:eastAsia="仿宋" w:cs="仿宋"/>
              <w:sz w:val="28"/>
              <w:szCs w:val="36"/>
            </w:rPr>
            <w:fldChar w:fldCharType="begin"/>
          </w:r>
          <w:r>
            <w:rPr>
              <w:rFonts w:hint="eastAsia" w:ascii="仿宋" w:hAnsi="仿宋" w:eastAsia="仿宋" w:cs="仿宋"/>
              <w:sz w:val="28"/>
              <w:szCs w:val="36"/>
            </w:rPr>
            <w:instrText xml:space="preserve"> PAGEREF _Toc21426 \h </w:instrText>
          </w:r>
          <w:r>
            <w:rPr>
              <w:rFonts w:hint="eastAsia" w:ascii="仿宋" w:hAnsi="仿宋" w:eastAsia="仿宋" w:cs="仿宋"/>
              <w:sz w:val="28"/>
              <w:szCs w:val="36"/>
            </w:rPr>
            <w:fldChar w:fldCharType="separate"/>
          </w:r>
          <w:r>
            <w:rPr>
              <w:rFonts w:hint="eastAsia" w:ascii="仿宋" w:hAnsi="仿宋" w:eastAsia="仿宋" w:cs="仿宋"/>
              <w:sz w:val="28"/>
              <w:szCs w:val="36"/>
            </w:rPr>
            <w:t>1</w:t>
          </w:r>
          <w:r>
            <w:rPr>
              <w:rFonts w:hint="eastAsia" w:ascii="仿宋" w:hAnsi="仿宋" w:eastAsia="仿宋" w:cs="仿宋"/>
              <w:sz w:val="28"/>
              <w:szCs w:val="36"/>
            </w:rPr>
            <w:fldChar w:fldCharType="end"/>
          </w:r>
          <w:r>
            <w:rPr>
              <w:rFonts w:hint="eastAsia" w:ascii="仿宋" w:hAnsi="仿宋" w:eastAsia="仿宋" w:cs="仿宋"/>
              <w:sz w:val="28"/>
              <w:szCs w:val="36"/>
            </w:rPr>
            <w:fldChar w:fldCharType="end"/>
          </w:r>
        </w:p>
        <w:p>
          <w:pPr>
            <w:pStyle w:val="13"/>
            <w:tabs>
              <w:tab w:val="right" w:leader="dot" w:pos="9072"/>
              <w:tab w:val="clear" w:pos="8296"/>
            </w:tabs>
          </w:pPr>
          <w:r>
            <w:rPr>
              <w:rFonts w:hint="eastAsia" w:ascii="仿宋" w:hAnsi="仿宋" w:eastAsia="仿宋" w:cs="仿宋"/>
              <w:sz w:val="28"/>
              <w:szCs w:val="36"/>
            </w:rPr>
            <w:fldChar w:fldCharType="begin"/>
          </w:r>
          <w:r>
            <w:rPr>
              <w:rFonts w:hint="eastAsia" w:ascii="仿宋" w:hAnsi="仿宋" w:eastAsia="仿宋" w:cs="仿宋"/>
              <w:sz w:val="28"/>
              <w:szCs w:val="36"/>
            </w:rPr>
            <w:instrText xml:space="preserve"> HYPERLINK \l _Toc13271 </w:instrText>
          </w:r>
          <w:r>
            <w:rPr>
              <w:rFonts w:hint="eastAsia" w:ascii="仿宋" w:hAnsi="仿宋" w:eastAsia="仿宋" w:cs="仿宋"/>
              <w:sz w:val="28"/>
              <w:szCs w:val="36"/>
            </w:rPr>
            <w:fldChar w:fldCharType="separate"/>
          </w:r>
          <w:r>
            <w:rPr>
              <w:rFonts w:hint="eastAsia" w:ascii="仿宋" w:hAnsi="仿宋" w:eastAsia="仿宋" w:cs="仿宋"/>
              <w:sz w:val="28"/>
              <w:szCs w:val="36"/>
            </w:rPr>
            <w:t>二、机构设置</w:t>
          </w:r>
          <w:r>
            <w:rPr>
              <w:rFonts w:hint="eastAsia" w:ascii="仿宋" w:hAnsi="仿宋" w:eastAsia="仿宋" w:cs="仿宋"/>
              <w:sz w:val="28"/>
              <w:szCs w:val="36"/>
            </w:rPr>
            <w:tab/>
          </w:r>
          <w:r>
            <w:rPr>
              <w:rFonts w:hint="eastAsia" w:ascii="仿宋" w:hAnsi="仿宋" w:eastAsia="仿宋" w:cs="仿宋"/>
              <w:sz w:val="28"/>
              <w:szCs w:val="36"/>
              <w:lang w:val="en-US" w:eastAsia="zh-CN"/>
            </w:rPr>
            <w:t>2</w:t>
          </w:r>
          <w:r>
            <w:rPr>
              <w:rFonts w:hint="eastAsia" w:ascii="仿宋" w:hAnsi="仿宋" w:eastAsia="仿宋" w:cs="仿宋"/>
              <w:sz w:val="28"/>
              <w:szCs w:val="36"/>
            </w:rPr>
            <w:fldChar w:fldCharType="end"/>
          </w:r>
        </w:p>
        <w:p>
          <w:pPr>
            <w:pStyle w:val="12"/>
            <w:tabs>
              <w:tab w:val="right" w:leader="dot" w:pos="9072"/>
              <w:tab w:val="clear" w:pos="8296"/>
            </w:tabs>
          </w:pPr>
          <w:r>
            <w:fldChar w:fldCharType="begin"/>
          </w:r>
          <w:r>
            <w:instrText xml:space="preserve"> HYPERLINK \l _Toc18511 </w:instrText>
          </w:r>
          <w:r>
            <w:fldChar w:fldCharType="separate"/>
          </w:r>
          <w:r>
            <w:rPr>
              <w:rFonts w:eastAsia="黑体"/>
            </w:rPr>
            <w:t>第二部分 202</w:t>
          </w:r>
          <w:r>
            <w:rPr>
              <w:rFonts w:hint="eastAsia" w:eastAsia="黑体"/>
              <w:lang w:val="en-US" w:eastAsia="zh-CN"/>
            </w:rPr>
            <w:t>2</w:t>
          </w:r>
          <w:r>
            <w:rPr>
              <w:rFonts w:eastAsia="黑体"/>
            </w:rPr>
            <w:t>年度部门决算情况说明</w:t>
          </w:r>
          <w:r>
            <w:tab/>
          </w:r>
          <w:r>
            <w:fldChar w:fldCharType="begin"/>
          </w:r>
          <w:r>
            <w:instrText xml:space="preserve"> PAGEREF _Toc18511 \h </w:instrText>
          </w:r>
          <w:r>
            <w:fldChar w:fldCharType="separate"/>
          </w:r>
          <w:r>
            <w:t>3</w:t>
          </w:r>
          <w:r>
            <w:fldChar w:fldCharType="end"/>
          </w:r>
          <w:r>
            <w:fldChar w:fldCharType="end"/>
          </w:r>
        </w:p>
        <w:p>
          <w:pPr>
            <w:pStyle w:val="13"/>
            <w:tabs>
              <w:tab w:val="right" w:leader="dot" w:pos="9072"/>
              <w:tab w:val="clear" w:pos="8296"/>
            </w:tabs>
            <w:rPr>
              <w:rFonts w:hint="eastAsia" w:ascii="仿宋" w:hAnsi="仿宋" w:eastAsia="仿宋" w:cs="仿宋"/>
              <w:sz w:val="28"/>
              <w:szCs w:val="36"/>
            </w:rPr>
          </w:pPr>
          <w:r>
            <w:rPr>
              <w:rFonts w:hint="eastAsia" w:ascii="仿宋" w:hAnsi="仿宋" w:eastAsia="仿宋" w:cs="仿宋"/>
              <w:sz w:val="28"/>
              <w:szCs w:val="36"/>
            </w:rPr>
            <w:fldChar w:fldCharType="begin"/>
          </w:r>
          <w:r>
            <w:rPr>
              <w:rFonts w:hint="eastAsia" w:ascii="仿宋" w:hAnsi="仿宋" w:eastAsia="仿宋" w:cs="仿宋"/>
              <w:sz w:val="28"/>
              <w:szCs w:val="36"/>
            </w:rPr>
            <w:instrText xml:space="preserve"> HYPERLINK \l _Toc20509 </w:instrText>
          </w:r>
          <w:r>
            <w:rPr>
              <w:rFonts w:hint="eastAsia" w:ascii="仿宋" w:hAnsi="仿宋" w:eastAsia="仿宋" w:cs="仿宋"/>
              <w:sz w:val="28"/>
              <w:szCs w:val="36"/>
            </w:rPr>
            <w:fldChar w:fldCharType="separate"/>
          </w:r>
          <w:r>
            <w:rPr>
              <w:rFonts w:hint="default" w:ascii="仿宋" w:hAnsi="仿宋" w:eastAsia="仿宋" w:cs="仿宋"/>
              <w:sz w:val="28"/>
              <w:szCs w:val="36"/>
            </w:rPr>
            <w:t>一、</w:t>
          </w:r>
          <w:r>
            <w:rPr>
              <w:rFonts w:hint="eastAsia" w:ascii="仿宋" w:hAnsi="仿宋" w:eastAsia="仿宋" w:cs="仿宋"/>
              <w:sz w:val="28"/>
              <w:szCs w:val="36"/>
            </w:rPr>
            <w:t>收入支出决算总体情况</w:t>
          </w:r>
          <w:r>
            <w:rPr>
              <w:rFonts w:hint="eastAsia" w:ascii="仿宋" w:hAnsi="仿宋" w:eastAsia="仿宋" w:cs="仿宋"/>
              <w:sz w:val="28"/>
              <w:szCs w:val="36"/>
              <w:lang w:val="en-US" w:eastAsia="zh-CN"/>
            </w:rPr>
            <w:t>说明</w:t>
          </w:r>
          <w:r>
            <w:rPr>
              <w:rFonts w:hint="eastAsia" w:ascii="仿宋" w:hAnsi="仿宋" w:eastAsia="仿宋" w:cs="仿宋"/>
              <w:sz w:val="28"/>
              <w:szCs w:val="36"/>
            </w:rPr>
            <w:tab/>
          </w:r>
          <w:r>
            <w:rPr>
              <w:rFonts w:hint="eastAsia" w:ascii="仿宋" w:hAnsi="仿宋" w:eastAsia="仿宋" w:cs="仿宋"/>
              <w:sz w:val="28"/>
              <w:szCs w:val="36"/>
            </w:rPr>
            <w:fldChar w:fldCharType="begin"/>
          </w:r>
          <w:r>
            <w:rPr>
              <w:rFonts w:hint="eastAsia" w:ascii="仿宋" w:hAnsi="仿宋" w:eastAsia="仿宋" w:cs="仿宋"/>
              <w:sz w:val="28"/>
              <w:szCs w:val="36"/>
            </w:rPr>
            <w:instrText xml:space="preserve"> PAGEREF _Toc20509 \h </w:instrText>
          </w:r>
          <w:r>
            <w:rPr>
              <w:rFonts w:hint="eastAsia" w:ascii="仿宋" w:hAnsi="仿宋" w:eastAsia="仿宋" w:cs="仿宋"/>
              <w:sz w:val="28"/>
              <w:szCs w:val="36"/>
            </w:rPr>
            <w:fldChar w:fldCharType="separate"/>
          </w:r>
          <w:r>
            <w:rPr>
              <w:rFonts w:hint="eastAsia" w:ascii="仿宋" w:hAnsi="仿宋" w:eastAsia="仿宋" w:cs="仿宋"/>
              <w:sz w:val="28"/>
              <w:szCs w:val="36"/>
            </w:rPr>
            <w:t>3</w:t>
          </w:r>
          <w:r>
            <w:rPr>
              <w:rFonts w:hint="eastAsia" w:ascii="仿宋" w:hAnsi="仿宋" w:eastAsia="仿宋" w:cs="仿宋"/>
              <w:sz w:val="28"/>
              <w:szCs w:val="36"/>
            </w:rPr>
            <w:fldChar w:fldCharType="end"/>
          </w:r>
          <w:r>
            <w:rPr>
              <w:rFonts w:hint="eastAsia" w:ascii="仿宋" w:hAnsi="仿宋" w:eastAsia="仿宋" w:cs="仿宋"/>
              <w:sz w:val="28"/>
              <w:szCs w:val="36"/>
            </w:rPr>
            <w:fldChar w:fldCharType="end"/>
          </w:r>
        </w:p>
        <w:p>
          <w:pPr>
            <w:pStyle w:val="13"/>
            <w:tabs>
              <w:tab w:val="right" w:leader="dot" w:pos="9072"/>
              <w:tab w:val="clear" w:pos="8296"/>
            </w:tabs>
            <w:rPr>
              <w:rFonts w:hint="eastAsia" w:ascii="仿宋" w:hAnsi="仿宋" w:eastAsia="仿宋" w:cs="仿宋"/>
              <w:sz w:val="28"/>
              <w:szCs w:val="36"/>
            </w:rPr>
          </w:pPr>
          <w:r>
            <w:rPr>
              <w:rFonts w:hint="eastAsia" w:ascii="仿宋" w:hAnsi="仿宋" w:eastAsia="仿宋" w:cs="仿宋"/>
              <w:sz w:val="28"/>
              <w:szCs w:val="36"/>
            </w:rPr>
            <w:fldChar w:fldCharType="begin"/>
          </w:r>
          <w:r>
            <w:rPr>
              <w:rFonts w:hint="eastAsia" w:ascii="仿宋" w:hAnsi="仿宋" w:eastAsia="仿宋" w:cs="仿宋"/>
              <w:sz w:val="28"/>
              <w:szCs w:val="36"/>
            </w:rPr>
            <w:instrText xml:space="preserve"> HYPERLINK \l _Toc32061 </w:instrText>
          </w:r>
          <w:r>
            <w:rPr>
              <w:rFonts w:hint="eastAsia" w:ascii="仿宋" w:hAnsi="仿宋" w:eastAsia="仿宋" w:cs="仿宋"/>
              <w:sz w:val="28"/>
              <w:szCs w:val="36"/>
            </w:rPr>
            <w:fldChar w:fldCharType="separate"/>
          </w:r>
          <w:r>
            <w:rPr>
              <w:rFonts w:hint="default" w:ascii="仿宋" w:hAnsi="仿宋" w:eastAsia="仿宋" w:cs="仿宋"/>
              <w:sz w:val="28"/>
              <w:szCs w:val="36"/>
            </w:rPr>
            <w:t>二、</w:t>
          </w:r>
          <w:r>
            <w:rPr>
              <w:rFonts w:hint="eastAsia" w:ascii="仿宋" w:hAnsi="仿宋" w:eastAsia="仿宋" w:cs="仿宋"/>
              <w:sz w:val="28"/>
              <w:szCs w:val="36"/>
            </w:rPr>
            <w:t>收入决算情况说明</w:t>
          </w:r>
          <w:r>
            <w:rPr>
              <w:rFonts w:hint="eastAsia" w:ascii="仿宋" w:hAnsi="仿宋" w:eastAsia="仿宋" w:cs="仿宋"/>
              <w:sz w:val="28"/>
              <w:szCs w:val="36"/>
            </w:rPr>
            <w:tab/>
          </w:r>
          <w:r>
            <w:rPr>
              <w:rFonts w:hint="eastAsia" w:ascii="仿宋" w:hAnsi="仿宋" w:eastAsia="仿宋" w:cs="仿宋"/>
              <w:sz w:val="28"/>
              <w:szCs w:val="36"/>
            </w:rPr>
            <w:fldChar w:fldCharType="begin"/>
          </w:r>
          <w:r>
            <w:rPr>
              <w:rFonts w:hint="eastAsia" w:ascii="仿宋" w:hAnsi="仿宋" w:eastAsia="仿宋" w:cs="仿宋"/>
              <w:sz w:val="28"/>
              <w:szCs w:val="36"/>
            </w:rPr>
            <w:instrText xml:space="preserve"> PAGEREF _Toc32061 \h </w:instrText>
          </w:r>
          <w:r>
            <w:rPr>
              <w:rFonts w:hint="eastAsia" w:ascii="仿宋" w:hAnsi="仿宋" w:eastAsia="仿宋" w:cs="仿宋"/>
              <w:sz w:val="28"/>
              <w:szCs w:val="36"/>
            </w:rPr>
            <w:fldChar w:fldCharType="separate"/>
          </w:r>
          <w:r>
            <w:rPr>
              <w:rFonts w:hint="eastAsia" w:ascii="仿宋" w:hAnsi="仿宋" w:eastAsia="仿宋" w:cs="仿宋"/>
              <w:sz w:val="28"/>
              <w:szCs w:val="36"/>
            </w:rPr>
            <w:t>3</w:t>
          </w:r>
          <w:r>
            <w:rPr>
              <w:rFonts w:hint="eastAsia" w:ascii="仿宋" w:hAnsi="仿宋" w:eastAsia="仿宋" w:cs="仿宋"/>
              <w:sz w:val="28"/>
              <w:szCs w:val="36"/>
            </w:rPr>
            <w:fldChar w:fldCharType="end"/>
          </w:r>
          <w:r>
            <w:rPr>
              <w:rFonts w:hint="eastAsia" w:ascii="仿宋" w:hAnsi="仿宋" w:eastAsia="仿宋" w:cs="仿宋"/>
              <w:sz w:val="28"/>
              <w:szCs w:val="36"/>
            </w:rPr>
            <w:fldChar w:fldCharType="end"/>
          </w:r>
        </w:p>
        <w:p>
          <w:pPr>
            <w:pStyle w:val="13"/>
            <w:tabs>
              <w:tab w:val="right" w:leader="dot" w:pos="9072"/>
              <w:tab w:val="clear" w:pos="8296"/>
            </w:tabs>
            <w:rPr>
              <w:rFonts w:hint="eastAsia" w:ascii="仿宋" w:hAnsi="仿宋" w:eastAsia="仿宋" w:cs="仿宋"/>
              <w:sz w:val="28"/>
              <w:szCs w:val="36"/>
            </w:rPr>
          </w:pPr>
          <w:r>
            <w:rPr>
              <w:rFonts w:hint="eastAsia" w:ascii="仿宋" w:hAnsi="仿宋" w:eastAsia="仿宋" w:cs="仿宋"/>
              <w:sz w:val="28"/>
              <w:szCs w:val="36"/>
            </w:rPr>
            <w:fldChar w:fldCharType="begin"/>
          </w:r>
          <w:r>
            <w:rPr>
              <w:rFonts w:hint="eastAsia" w:ascii="仿宋" w:hAnsi="仿宋" w:eastAsia="仿宋" w:cs="仿宋"/>
              <w:sz w:val="28"/>
              <w:szCs w:val="36"/>
            </w:rPr>
            <w:instrText xml:space="preserve"> HYPERLINK \l _Toc11183 </w:instrText>
          </w:r>
          <w:r>
            <w:rPr>
              <w:rFonts w:hint="eastAsia" w:ascii="仿宋" w:hAnsi="仿宋" w:eastAsia="仿宋" w:cs="仿宋"/>
              <w:sz w:val="28"/>
              <w:szCs w:val="36"/>
            </w:rPr>
            <w:fldChar w:fldCharType="separate"/>
          </w:r>
          <w:r>
            <w:rPr>
              <w:rFonts w:hint="default" w:ascii="仿宋" w:hAnsi="仿宋" w:eastAsia="仿宋" w:cs="仿宋"/>
              <w:sz w:val="28"/>
              <w:szCs w:val="36"/>
            </w:rPr>
            <w:t>三、</w:t>
          </w:r>
          <w:r>
            <w:rPr>
              <w:rFonts w:hint="eastAsia" w:ascii="仿宋" w:hAnsi="仿宋" w:eastAsia="仿宋" w:cs="仿宋"/>
              <w:sz w:val="28"/>
              <w:szCs w:val="36"/>
            </w:rPr>
            <w:t>支出决算情况说明</w:t>
          </w:r>
          <w:r>
            <w:rPr>
              <w:rFonts w:hint="eastAsia" w:ascii="仿宋" w:hAnsi="仿宋" w:eastAsia="仿宋" w:cs="仿宋"/>
              <w:sz w:val="28"/>
              <w:szCs w:val="36"/>
            </w:rPr>
            <w:tab/>
          </w:r>
          <w:r>
            <w:rPr>
              <w:rFonts w:hint="eastAsia" w:ascii="仿宋" w:hAnsi="仿宋" w:eastAsia="仿宋" w:cs="仿宋"/>
              <w:sz w:val="28"/>
              <w:szCs w:val="36"/>
            </w:rPr>
            <w:fldChar w:fldCharType="begin"/>
          </w:r>
          <w:r>
            <w:rPr>
              <w:rFonts w:hint="eastAsia" w:ascii="仿宋" w:hAnsi="仿宋" w:eastAsia="仿宋" w:cs="仿宋"/>
              <w:sz w:val="28"/>
              <w:szCs w:val="36"/>
            </w:rPr>
            <w:instrText xml:space="preserve"> PAGEREF _Toc11183 \h </w:instrText>
          </w:r>
          <w:r>
            <w:rPr>
              <w:rFonts w:hint="eastAsia" w:ascii="仿宋" w:hAnsi="仿宋" w:eastAsia="仿宋" w:cs="仿宋"/>
              <w:sz w:val="28"/>
              <w:szCs w:val="36"/>
            </w:rPr>
            <w:fldChar w:fldCharType="separate"/>
          </w:r>
          <w:r>
            <w:rPr>
              <w:rFonts w:hint="eastAsia" w:ascii="仿宋" w:hAnsi="仿宋" w:eastAsia="仿宋" w:cs="仿宋"/>
              <w:sz w:val="28"/>
              <w:szCs w:val="36"/>
            </w:rPr>
            <w:t>4</w:t>
          </w:r>
          <w:r>
            <w:rPr>
              <w:rFonts w:hint="eastAsia" w:ascii="仿宋" w:hAnsi="仿宋" w:eastAsia="仿宋" w:cs="仿宋"/>
              <w:sz w:val="28"/>
              <w:szCs w:val="36"/>
            </w:rPr>
            <w:fldChar w:fldCharType="end"/>
          </w:r>
          <w:r>
            <w:rPr>
              <w:rFonts w:hint="eastAsia" w:ascii="仿宋" w:hAnsi="仿宋" w:eastAsia="仿宋" w:cs="仿宋"/>
              <w:sz w:val="28"/>
              <w:szCs w:val="36"/>
            </w:rPr>
            <w:fldChar w:fldCharType="end"/>
          </w:r>
        </w:p>
        <w:p>
          <w:pPr>
            <w:pStyle w:val="13"/>
            <w:tabs>
              <w:tab w:val="right" w:leader="dot" w:pos="9072"/>
              <w:tab w:val="clear" w:pos="8296"/>
            </w:tabs>
            <w:rPr>
              <w:rFonts w:hint="eastAsia" w:ascii="仿宋" w:hAnsi="仿宋" w:eastAsia="仿宋" w:cs="仿宋"/>
              <w:sz w:val="28"/>
              <w:szCs w:val="36"/>
            </w:rPr>
          </w:pPr>
          <w:r>
            <w:rPr>
              <w:rFonts w:hint="eastAsia" w:ascii="仿宋" w:hAnsi="仿宋" w:eastAsia="仿宋" w:cs="仿宋"/>
              <w:sz w:val="28"/>
              <w:szCs w:val="36"/>
            </w:rPr>
            <w:fldChar w:fldCharType="begin"/>
          </w:r>
          <w:r>
            <w:rPr>
              <w:rFonts w:hint="eastAsia" w:ascii="仿宋" w:hAnsi="仿宋" w:eastAsia="仿宋" w:cs="仿宋"/>
              <w:sz w:val="28"/>
              <w:szCs w:val="36"/>
            </w:rPr>
            <w:instrText xml:space="preserve"> HYPERLINK \l _Toc13461 </w:instrText>
          </w:r>
          <w:r>
            <w:rPr>
              <w:rFonts w:hint="eastAsia" w:ascii="仿宋" w:hAnsi="仿宋" w:eastAsia="仿宋" w:cs="仿宋"/>
              <w:sz w:val="28"/>
              <w:szCs w:val="36"/>
            </w:rPr>
            <w:fldChar w:fldCharType="separate"/>
          </w:r>
          <w:r>
            <w:rPr>
              <w:rFonts w:hint="eastAsia" w:ascii="仿宋" w:hAnsi="仿宋" w:eastAsia="仿宋" w:cs="仿宋"/>
              <w:sz w:val="28"/>
              <w:szCs w:val="36"/>
            </w:rPr>
            <w:t>四、财政拨款收入支出</w:t>
          </w:r>
          <w:r>
            <w:rPr>
              <w:rFonts w:hint="eastAsia" w:ascii="仿宋" w:hAnsi="仿宋" w:eastAsia="仿宋" w:cs="Times New Roman"/>
              <w:kern w:val="2"/>
              <w:sz w:val="24"/>
              <w:szCs w:val="28"/>
              <w:lang w:val="en-US" w:eastAsia="zh-CN" w:bidi="ar-SA"/>
            </w:rPr>
            <w:t>决算</w:t>
          </w:r>
          <w:r>
            <w:rPr>
              <w:rFonts w:hint="eastAsia" w:ascii="仿宋" w:hAnsi="仿宋" w:eastAsia="仿宋" w:cs="仿宋"/>
              <w:sz w:val="28"/>
              <w:szCs w:val="36"/>
            </w:rPr>
            <w:t>总体情况说明</w:t>
          </w:r>
          <w:r>
            <w:rPr>
              <w:rFonts w:hint="eastAsia" w:ascii="仿宋" w:hAnsi="仿宋" w:eastAsia="仿宋" w:cs="仿宋"/>
              <w:sz w:val="28"/>
              <w:szCs w:val="36"/>
            </w:rPr>
            <w:tab/>
          </w:r>
          <w:r>
            <w:rPr>
              <w:rFonts w:hint="eastAsia" w:ascii="仿宋" w:hAnsi="仿宋" w:eastAsia="仿宋" w:cs="仿宋"/>
              <w:sz w:val="28"/>
              <w:szCs w:val="36"/>
              <w:lang w:val="en-US" w:eastAsia="zh-CN"/>
            </w:rPr>
            <w:t>5</w:t>
          </w:r>
          <w:r>
            <w:rPr>
              <w:rFonts w:hint="eastAsia" w:ascii="仿宋" w:hAnsi="仿宋" w:eastAsia="仿宋" w:cs="仿宋"/>
              <w:sz w:val="28"/>
              <w:szCs w:val="36"/>
            </w:rPr>
            <w:fldChar w:fldCharType="end"/>
          </w:r>
        </w:p>
        <w:p>
          <w:pPr>
            <w:pStyle w:val="13"/>
            <w:tabs>
              <w:tab w:val="right" w:leader="dot" w:pos="9072"/>
              <w:tab w:val="clear" w:pos="8296"/>
            </w:tabs>
            <w:rPr>
              <w:rFonts w:hint="eastAsia" w:ascii="仿宋" w:hAnsi="仿宋" w:eastAsia="仿宋" w:cs="仿宋"/>
              <w:sz w:val="28"/>
              <w:szCs w:val="36"/>
            </w:rPr>
          </w:pPr>
          <w:r>
            <w:rPr>
              <w:rFonts w:hint="eastAsia" w:ascii="仿宋" w:hAnsi="仿宋" w:eastAsia="仿宋" w:cs="仿宋"/>
              <w:sz w:val="28"/>
              <w:szCs w:val="36"/>
            </w:rPr>
            <w:fldChar w:fldCharType="begin"/>
          </w:r>
          <w:r>
            <w:rPr>
              <w:rFonts w:hint="eastAsia" w:ascii="仿宋" w:hAnsi="仿宋" w:eastAsia="仿宋" w:cs="仿宋"/>
              <w:sz w:val="28"/>
              <w:szCs w:val="36"/>
            </w:rPr>
            <w:instrText xml:space="preserve"> HYPERLINK \l _Toc31777 </w:instrText>
          </w:r>
          <w:r>
            <w:rPr>
              <w:rFonts w:hint="eastAsia" w:ascii="仿宋" w:hAnsi="仿宋" w:eastAsia="仿宋" w:cs="仿宋"/>
              <w:sz w:val="28"/>
              <w:szCs w:val="36"/>
            </w:rPr>
            <w:fldChar w:fldCharType="separate"/>
          </w:r>
          <w:r>
            <w:rPr>
              <w:rFonts w:hint="eastAsia" w:ascii="仿宋" w:hAnsi="仿宋" w:eastAsia="仿宋" w:cs="仿宋"/>
              <w:sz w:val="28"/>
              <w:szCs w:val="36"/>
            </w:rPr>
            <w:t>五、一般公共预算财政拨款支出决算情况说明</w:t>
          </w:r>
          <w:r>
            <w:rPr>
              <w:rFonts w:hint="eastAsia" w:ascii="仿宋" w:hAnsi="仿宋" w:eastAsia="仿宋" w:cs="仿宋"/>
              <w:sz w:val="28"/>
              <w:szCs w:val="36"/>
            </w:rPr>
            <w:tab/>
          </w:r>
          <w:r>
            <w:rPr>
              <w:rFonts w:hint="eastAsia" w:ascii="仿宋" w:hAnsi="仿宋" w:eastAsia="仿宋" w:cs="仿宋"/>
              <w:sz w:val="28"/>
              <w:szCs w:val="36"/>
              <w:lang w:val="en-US" w:eastAsia="zh-CN"/>
            </w:rPr>
            <w:t>6</w:t>
          </w:r>
          <w:r>
            <w:rPr>
              <w:rFonts w:hint="eastAsia" w:ascii="仿宋" w:hAnsi="仿宋" w:eastAsia="仿宋" w:cs="仿宋"/>
              <w:sz w:val="28"/>
              <w:szCs w:val="36"/>
            </w:rPr>
            <w:fldChar w:fldCharType="end"/>
          </w:r>
        </w:p>
        <w:p>
          <w:pPr>
            <w:pStyle w:val="13"/>
            <w:tabs>
              <w:tab w:val="right" w:leader="dot" w:pos="9072"/>
              <w:tab w:val="clear" w:pos="8296"/>
            </w:tabs>
            <w:rPr>
              <w:rFonts w:hint="eastAsia" w:ascii="仿宋" w:hAnsi="仿宋" w:eastAsia="仿宋" w:cs="仿宋"/>
              <w:sz w:val="28"/>
              <w:szCs w:val="36"/>
            </w:rPr>
          </w:pPr>
          <w:r>
            <w:rPr>
              <w:rFonts w:hint="eastAsia" w:ascii="仿宋" w:hAnsi="仿宋" w:eastAsia="仿宋" w:cs="仿宋"/>
              <w:sz w:val="28"/>
              <w:szCs w:val="36"/>
            </w:rPr>
            <w:fldChar w:fldCharType="begin"/>
          </w:r>
          <w:r>
            <w:rPr>
              <w:rFonts w:hint="eastAsia" w:ascii="仿宋" w:hAnsi="仿宋" w:eastAsia="仿宋" w:cs="仿宋"/>
              <w:sz w:val="28"/>
              <w:szCs w:val="36"/>
            </w:rPr>
            <w:instrText xml:space="preserve"> HYPERLINK \l _Toc25073 </w:instrText>
          </w:r>
          <w:r>
            <w:rPr>
              <w:rFonts w:hint="eastAsia" w:ascii="仿宋" w:hAnsi="仿宋" w:eastAsia="仿宋" w:cs="仿宋"/>
              <w:sz w:val="28"/>
              <w:szCs w:val="36"/>
            </w:rPr>
            <w:fldChar w:fldCharType="separate"/>
          </w:r>
          <w:r>
            <w:rPr>
              <w:rFonts w:hint="eastAsia" w:ascii="仿宋" w:hAnsi="仿宋" w:eastAsia="仿宋" w:cs="仿宋"/>
              <w:sz w:val="28"/>
              <w:szCs w:val="36"/>
            </w:rPr>
            <w:t>六、一般公共预算财政拨款基本支出决算情况说明</w:t>
          </w:r>
          <w:r>
            <w:rPr>
              <w:rFonts w:hint="eastAsia" w:ascii="仿宋" w:hAnsi="仿宋" w:eastAsia="仿宋" w:cs="仿宋"/>
              <w:sz w:val="28"/>
              <w:szCs w:val="36"/>
            </w:rPr>
            <w:tab/>
          </w:r>
          <w:r>
            <w:rPr>
              <w:rFonts w:hint="eastAsia" w:ascii="仿宋" w:hAnsi="仿宋" w:eastAsia="仿宋" w:cs="仿宋"/>
              <w:sz w:val="28"/>
              <w:szCs w:val="36"/>
            </w:rPr>
            <w:fldChar w:fldCharType="begin"/>
          </w:r>
          <w:r>
            <w:rPr>
              <w:rFonts w:hint="eastAsia" w:ascii="仿宋" w:hAnsi="仿宋" w:eastAsia="仿宋" w:cs="仿宋"/>
              <w:sz w:val="28"/>
              <w:szCs w:val="36"/>
            </w:rPr>
            <w:instrText xml:space="preserve"> PAGEREF _Toc25073 \h </w:instrText>
          </w:r>
          <w:r>
            <w:rPr>
              <w:rFonts w:hint="eastAsia" w:ascii="仿宋" w:hAnsi="仿宋" w:eastAsia="仿宋" w:cs="仿宋"/>
              <w:sz w:val="28"/>
              <w:szCs w:val="36"/>
            </w:rPr>
            <w:fldChar w:fldCharType="separate"/>
          </w:r>
          <w:r>
            <w:rPr>
              <w:rFonts w:hint="eastAsia" w:ascii="仿宋" w:hAnsi="仿宋" w:eastAsia="仿宋" w:cs="仿宋"/>
              <w:sz w:val="28"/>
              <w:szCs w:val="36"/>
            </w:rPr>
            <w:t>8</w:t>
          </w:r>
          <w:r>
            <w:rPr>
              <w:rFonts w:hint="eastAsia" w:ascii="仿宋" w:hAnsi="仿宋" w:eastAsia="仿宋" w:cs="仿宋"/>
              <w:sz w:val="28"/>
              <w:szCs w:val="36"/>
            </w:rPr>
            <w:fldChar w:fldCharType="end"/>
          </w:r>
          <w:r>
            <w:rPr>
              <w:rFonts w:hint="eastAsia" w:ascii="仿宋" w:hAnsi="仿宋" w:eastAsia="仿宋" w:cs="仿宋"/>
              <w:sz w:val="28"/>
              <w:szCs w:val="36"/>
            </w:rPr>
            <w:fldChar w:fldCharType="end"/>
          </w:r>
        </w:p>
        <w:p>
          <w:pPr>
            <w:pStyle w:val="13"/>
            <w:tabs>
              <w:tab w:val="right" w:leader="dot" w:pos="9072"/>
              <w:tab w:val="clear" w:pos="8296"/>
            </w:tabs>
            <w:rPr>
              <w:rFonts w:hint="eastAsia" w:ascii="仿宋" w:hAnsi="仿宋" w:eastAsia="仿宋" w:cs="仿宋"/>
              <w:sz w:val="28"/>
              <w:szCs w:val="36"/>
            </w:rPr>
          </w:pPr>
          <w:r>
            <w:rPr>
              <w:rFonts w:hint="eastAsia" w:ascii="仿宋" w:hAnsi="仿宋" w:eastAsia="仿宋" w:cs="仿宋"/>
              <w:sz w:val="28"/>
              <w:szCs w:val="36"/>
            </w:rPr>
            <w:fldChar w:fldCharType="begin"/>
          </w:r>
          <w:r>
            <w:rPr>
              <w:rFonts w:hint="eastAsia" w:ascii="仿宋" w:hAnsi="仿宋" w:eastAsia="仿宋" w:cs="仿宋"/>
              <w:sz w:val="28"/>
              <w:szCs w:val="36"/>
            </w:rPr>
            <w:instrText xml:space="preserve"> HYPERLINK \l _Toc4503 </w:instrText>
          </w:r>
          <w:r>
            <w:rPr>
              <w:rFonts w:hint="eastAsia" w:ascii="仿宋" w:hAnsi="仿宋" w:eastAsia="仿宋" w:cs="仿宋"/>
              <w:sz w:val="28"/>
              <w:szCs w:val="36"/>
            </w:rPr>
            <w:fldChar w:fldCharType="separate"/>
          </w:r>
          <w:r>
            <w:rPr>
              <w:rFonts w:hint="eastAsia" w:ascii="仿宋" w:hAnsi="仿宋" w:eastAsia="仿宋" w:cs="仿宋"/>
              <w:sz w:val="28"/>
              <w:szCs w:val="36"/>
            </w:rPr>
            <w:t>七、“三公”经费财政拨款支出决算情况说明</w:t>
          </w:r>
          <w:r>
            <w:rPr>
              <w:rFonts w:hint="eastAsia" w:ascii="仿宋" w:hAnsi="仿宋" w:eastAsia="仿宋" w:cs="仿宋"/>
              <w:sz w:val="28"/>
              <w:szCs w:val="36"/>
            </w:rPr>
            <w:tab/>
          </w:r>
          <w:r>
            <w:rPr>
              <w:rFonts w:hint="eastAsia" w:ascii="仿宋" w:hAnsi="仿宋" w:eastAsia="仿宋" w:cs="仿宋"/>
              <w:sz w:val="28"/>
              <w:szCs w:val="36"/>
              <w:lang w:val="en-US" w:eastAsia="zh-CN"/>
            </w:rPr>
            <w:t>9</w:t>
          </w:r>
          <w:r>
            <w:rPr>
              <w:rFonts w:hint="eastAsia" w:ascii="仿宋" w:hAnsi="仿宋" w:eastAsia="仿宋" w:cs="仿宋"/>
              <w:sz w:val="28"/>
              <w:szCs w:val="36"/>
            </w:rPr>
            <w:fldChar w:fldCharType="end"/>
          </w:r>
        </w:p>
        <w:p>
          <w:pPr>
            <w:pStyle w:val="13"/>
            <w:tabs>
              <w:tab w:val="right" w:leader="dot" w:pos="9072"/>
              <w:tab w:val="clear" w:pos="8296"/>
            </w:tabs>
            <w:rPr>
              <w:rFonts w:hint="eastAsia" w:ascii="仿宋" w:hAnsi="仿宋" w:eastAsia="仿宋" w:cs="仿宋"/>
              <w:sz w:val="28"/>
              <w:szCs w:val="36"/>
              <w:lang w:val="en-US" w:eastAsia="zh-CN"/>
            </w:rPr>
          </w:pPr>
          <w:r>
            <w:rPr>
              <w:rFonts w:hint="eastAsia" w:ascii="仿宋" w:hAnsi="仿宋" w:eastAsia="仿宋" w:cs="仿宋"/>
              <w:sz w:val="28"/>
              <w:szCs w:val="36"/>
            </w:rPr>
            <w:fldChar w:fldCharType="begin"/>
          </w:r>
          <w:r>
            <w:rPr>
              <w:rFonts w:hint="eastAsia" w:ascii="仿宋" w:hAnsi="仿宋" w:eastAsia="仿宋" w:cs="仿宋"/>
              <w:sz w:val="28"/>
              <w:szCs w:val="36"/>
            </w:rPr>
            <w:instrText xml:space="preserve"> HYPERLINK \l _Toc23568 </w:instrText>
          </w:r>
          <w:r>
            <w:rPr>
              <w:rFonts w:hint="eastAsia" w:ascii="仿宋" w:hAnsi="仿宋" w:eastAsia="仿宋" w:cs="仿宋"/>
              <w:sz w:val="28"/>
              <w:szCs w:val="36"/>
            </w:rPr>
            <w:fldChar w:fldCharType="separate"/>
          </w:r>
          <w:r>
            <w:rPr>
              <w:rFonts w:hint="eastAsia" w:ascii="仿宋" w:hAnsi="仿宋" w:eastAsia="仿宋" w:cs="仿宋"/>
              <w:sz w:val="28"/>
              <w:szCs w:val="36"/>
            </w:rPr>
            <w:t>八、政府性基金预算支出决算情况说明</w:t>
          </w:r>
          <w:r>
            <w:rPr>
              <w:rFonts w:hint="eastAsia" w:ascii="仿宋" w:hAnsi="仿宋" w:eastAsia="仿宋" w:cs="仿宋"/>
              <w:sz w:val="28"/>
              <w:szCs w:val="36"/>
            </w:rPr>
            <w:tab/>
          </w:r>
          <w:r>
            <w:rPr>
              <w:rFonts w:hint="eastAsia" w:ascii="仿宋" w:hAnsi="仿宋" w:eastAsia="仿宋" w:cs="仿宋"/>
              <w:sz w:val="28"/>
              <w:szCs w:val="36"/>
              <w:lang w:val="en-US" w:eastAsia="zh-CN"/>
            </w:rPr>
            <w:t>1</w:t>
          </w:r>
          <w:r>
            <w:rPr>
              <w:rFonts w:hint="eastAsia" w:ascii="仿宋" w:hAnsi="仿宋" w:eastAsia="仿宋" w:cs="仿宋"/>
              <w:sz w:val="28"/>
              <w:szCs w:val="36"/>
            </w:rPr>
            <w:fldChar w:fldCharType="end"/>
          </w:r>
          <w:r>
            <w:rPr>
              <w:rFonts w:hint="eastAsia" w:ascii="仿宋" w:hAnsi="仿宋" w:eastAsia="仿宋" w:cs="仿宋"/>
              <w:sz w:val="28"/>
              <w:szCs w:val="36"/>
              <w:lang w:val="en-US" w:eastAsia="zh-CN"/>
            </w:rPr>
            <w:t>1</w:t>
          </w:r>
        </w:p>
        <w:p>
          <w:pPr>
            <w:pStyle w:val="13"/>
            <w:tabs>
              <w:tab w:val="right" w:leader="dot" w:pos="9072"/>
              <w:tab w:val="clear" w:pos="8296"/>
            </w:tabs>
            <w:rPr>
              <w:rFonts w:hint="eastAsia" w:ascii="仿宋" w:hAnsi="仿宋" w:eastAsia="仿宋" w:cs="仿宋"/>
              <w:sz w:val="28"/>
              <w:szCs w:val="36"/>
              <w:lang w:val="en-US" w:eastAsia="zh-CN"/>
            </w:rPr>
          </w:pPr>
          <w:r>
            <w:rPr>
              <w:rFonts w:hint="eastAsia" w:ascii="仿宋" w:hAnsi="仿宋" w:eastAsia="仿宋" w:cs="仿宋"/>
              <w:sz w:val="28"/>
              <w:szCs w:val="36"/>
            </w:rPr>
            <w:fldChar w:fldCharType="begin"/>
          </w:r>
          <w:r>
            <w:rPr>
              <w:rFonts w:hint="eastAsia" w:ascii="仿宋" w:hAnsi="仿宋" w:eastAsia="仿宋" w:cs="仿宋"/>
              <w:sz w:val="28"/>
              <w:szCs w:val="36"/>
            </w:rPr>
            <w:instrText xml:space="preserve"> HYPERLINK \l _Toc14935 </w:instrText>
          </w:r>
          <w:r>
            <w:rPr>
              <w:rFonts w:hint="eastAsia" w:ascii="仿宋" w:hAnsi="仿宋" w:eastAsia="仿宋" w:cs="仿宋"/>
              <w:sz w:val="28"/>
              <w:szCs w:val="36"/>
            </w:rPr>
            <w:fldChar w:fldCharType="separate"/>
          </w:r>
          <w:r>
            <w:rPr>
              <w:rFonts w:hint="eastAsia" w:ascii="仿宋" w:hAnsi="仿宋" w:eastAsia="仿宋" w:cs="仿宋"/>
              <w:sz w:val="28"/>
              <w:szCs w:val="36"/>
            </w:rPr>
            <w:t>九、国有资本经营预算支出决算情况说明</w:t>
          </w:r>
          <w:r>
            <w:rPr>
              <w:rFonts w:hint="eastAsia" w:ascii="仿宋" w:hAnsi="仿宋" w:eastAsia="仿宋" w:cs="仿宋"/>
              <w:sz w:val="28"/>
              <w:szCs w:val="36"/>
            </w:rPr>
            <w:tab/>
          </w:r>
          <w:r>
            <w:rPr>
              <w:rFonts w:hint="eastAsia" w:ascii="仿宋" w:hAnsi="仿宋" w:eastAsia="仿宋" w:cs="仿宋"/>
              <w:sz w:val="28"/>
              <w:szCs w:val="36"/>
              <w:lang w:val="en-US" w:eastAsia="zh-CN"/>
            </w:rPr>
            <w:t>1</w:t>
          </w:r>
          <w:r>
            <w:rPr>
              <w:rFonts w:hint="eastAsia" w:ascii="仿宋" w:hAnsi="仿宋" w:eastAsia="仿宋" w:cs="仿宋"/>
              <w:sz w:val="28"/>
              <w:szCs w:val="36"/>
            </w:rPr>
            <w:fldChar w:fldCharType="end"/>
          </w:r>
          <w:r>
            <w:rPr>
              <w:rFonts w:hint="eastAsia" w:ascii="仿宋" w:hAnsi="仿宋" w:eastAsia="仿宋" w:cs="仿宋"/>
              <w:sz w:val="28"/>
              <w:szCs w:val="36"/>
              <w:lang w:val="en-US" w:eastAsia="zh-CN"/>
            </w:rPr>
            <w:t>1</w:t>
          </w:r>
        </w:p>
        <w:p>
          <w:pPr>
            <w:pStyle w:val="13"/>
            <w:tabs>
              <w:tab w:val="right" w:leader="dot" w:pos="9072"/>
              <w:tab w:val="clear" w:pos="8296"/>
            </w:tabs>
            <w:rPr>
              <w:rFonts w:hint="eastAsia" w:eastAsia="仿宋"/>
              <w:sz w:val="24"/>
              <w:szCs w:val="32"/>
              <w:lang w:val="en-US" w:eastAsia="zh-CN"/>
            </w:rPr>
          </w:pPr>
          <w:r>
            <w:rPr>
              <w:rFonts w:hint="eastAsia" w:ascii="仿宋" w:hAnsi="仿宋" w:eastAsia="仿宋" w:cs="仿宋"/>
              <w:sz w:val="28"/>
              <w:szCs w:val="36"/>
            </w:rPr>
            <w:fldChar w:fldCharType="begin"/>
          </w:r>
          <w:r>
            <w:rPr>
              <w:rFonts w:hint="eastAsia" w:ascii="仿宋" w:hAnsi="仿宋" w:eastAsia="仿宋" w:cs="仿宋"/>
              <w:sz w:val="28"/>
              <w:szCs w:val="36"/>
            </w:rPr>
            <w:instrText xml:space="preserve"> HYPERLINK \l _Toc18586 </w:instrText>
          </w:r>
          <w:r>
            <w:rPr>
              <w:rFonts w:hint="eastAsia" w:ascii="仿宋" w:hAnsi="仿宋" w:eastAsia="仿宋" w:cs="仿宋"/>
              <w:sz w:val="28"/>
              <w:szCs w:val="36"/>
            </w:rPr>
            <w:fldChar w:fldCharType="separate"/>
          </w:r>
          <w:r>
            <w:rPr>
              <w:rFonts w:hint="eastAsia" w:ascii="仿宋" w:hAnsi="仿宋" w:eastAsia="仿宋" w:cs="仿宋"/>
              <w:sz w:val="28"/>
              <w:szCs w:val="36"/>
            </w:rPr>
            <w:t>十、其他重要事项的情况说明</w:t>
          </w:r>
          <w:r>
            <w:rPr>
              <w:rFonts w:hint="eastAsia" w:ascii="仿宋" w:hAnsi="仿宋" w:eastAsia="仿宋" w:cs="仿宋"/>
              <w:sz w:val="28"/>
              <w:szCs w:val="36"/>
            </w:rPr>
            <w:tab/>
          </w:r>
          <w:r>
            <w:rPr>
              <w:rFonts w:hint="eastAsia" w:ascii="仿宋" w:hAnsi="仿宋" w:eastAsia="仿宋" w:cs="仿宋"/>
              <w:sz w:val="28"/>
              <w:szCs w:val="36"/>
              <w:lang w:val="en-US" w:eastAsia="zh-CN"/>
            </w:rPr>
            <w:t>1</w:t>
          </w:r>
          <w:r>
            <w:rPr>
              <w:rFonts w:hint="eastAsia" w:ascii="仿宋" w:hAnsi="仿宋" w:eastAsia="仿宋" w:cs="仿宋"/>
              <w:sz w:val="28"/>
              <w:szCs w:val="36"/>
            </w:rPr>
            <w:fldChar w:fldCharType="end"/>
          </w:r>
          <w:r>
            <w:rPr>
              <w:rFonts w:hint="eastAsia" w:ascii="仿宋" w:hAnsi="仿宋" w:eastAsia="仿宋" w:cs="仿宋"/>
              <w:sz w:val="28"/>
              <w:szCs w:val="36"/>
              <w:lang w:val="en-US" w:eastAsia="zh-CN"/>
            </w:rPr>
            <w:t>1</w:t>
          </w:r>
        </w:p>
        <w:p>
          <w:pPr>
            <w:pStyle w:val="12"/>
            <w:tabs>
              <w:tab w:val="right" w:leader="dot" w:pos="9072"/>
              <w:tab w:val="clear" w:pos="8296"/>
            </w:tabs>
          </w:pPr>
          <w:r>
            <w:fldChar w:fldCharType="begin"/>
          </w:r>
          <w:r>
            <w:instrText xml:space="preserve"> HYPERLINK \l _Toc15354 </w:instrText>
          </w:r>
          <w:r>
            <w:fldChar w:fldCharType="separate"/>
          </w:r>
          <w:r>
            <w:rPr>
              <w:rFonts w:hint="eastAsia" w:eastAsia="黑体" w:cs="Times New Roman"/>
            </w:rPr>
            <w:t xml:space="preserve">第三部分 </w:t>
          </w:r>
          <w:r>
            <w:rPr>
              <w:rFonts w:eastAsia="黑体"/>
              <w:szCs w:val="44"/>
            </w:rPr>
            <w:t>名</w:t>
          </w:r>
          <w:r>
            <w:rPr>
              <w:rFonts w:eastAsia="黑体"/>
            </w:rPr>
            <w:t>词解释</w:t>
          </w:r>
          <w:r>
            <w:tab/>
          </w:r>
          <w:r>
            <w:fldChar w:fldCharType="begin"/>
          </w:r>
          <w:r>
            <w:instrText xml:space="preserve"> PAGEREF _Toc15354 \h </w:instrText>
          </w:r>
          <w:r>
            <w:fldChar w:fldCharType="separate"/>
          </w:r>
          <w:r>
            <w:t>1</w:t>
          </w:r>
          <w:r>
            <w:rPr>
              <w:rFonts w:hint="eastAsia"/>
              <w:lang w:val="en-US" w:eastAsia="zh-CN"/>
            </w:rPr>
            <w:t>3</w:t>
          </w:r>
          <w:r>
            <w:fldChar w:fldCharType="end"/>
          </w:r>
          <w:r>
            <w:fldChar w:fldCharType="end"/>
          </w:r>
        </w:p>
        <w:p>
          <w:pPr>
            <w:pStyle w:val="12"/>
            <w:tabs>
              <w:tab w:val="right" w:leader="dot" w:pos="9072"/>
              <w:tab w:val="clear" w:pos="8296"/>
            </w:tabs>
            <w:rPr>
              <w:rFonts w:hint="eastAsia" w:ascii="仿宋" w:hAnsi="仿宋" w:eastAsia="仿宋" w:cs="仿宋"/>
              <w:sz w:val="28"/>
              <w:szCs w:val="36"/>
            </w:rPr>
          </w:pPr>
          <w:r>
            <w:fldChar w:fldCharType="begin"/>
          </w:r>
          <w:r>
            <w:instrText xml:space="preserve"> HYPERLINK \l _Toc31504 </w:instrText>
          </w:r>
          <w:r>
            <w:fldChar w:fldCharType="separate"/>
          </w:r>
          <w:r>
            <w:rPr>
              <w:rFonts w:hint="eastAsia" w:ascii="黑体" w:hAnsi="黑体" w:eastAsia="黑体"/>
              <w:szCs w:val="44"/>
            </w:rPr>
            <w:t>第</w:t>
          </w:r>
          <w:r>
            <w:rPr>
              <w:rFonts w:hint="eastAsia" w:ascii="黑体" w:hAnsi="黑体" w:eastAsia="黑体"/>
            </w:rPr>
            <w:t>四部分 附件</w:t>
          </w:r>
          <w:r>
            <w:tab/>
          </w:r>
          <w:r>
            <w:fldChar w:fldCharType="begin"/>
          </w:r>
          <w:r>
            <w:instrText xml:space="preserve"> PAGEREF _Toc31504 \h </w:instrText>
          </w:r>
          <w:r>
            <w:fldChar w:fldCharType="separate"/>
          </w:r>
          <w:r>
            <w:t>1</w:t>
          </w:r>
          <w:r>
            <w:rPr>
              <w:rFonts w:hint="eastAsia"/>
              <w:lang w:val="en-US" w:eastAsia="zh-CN"/>
            </w:rPr>
            <w:t>6</w:t>
          </w:r>
          <w:r>
            <w:fldChar w:fldCharType="end"/>
          </w:r>
          <w:r>
            <w:fldChar w:fldCharType="end"/>
          </w:r>
        </w:p>
        <w:p>
          <w:pPr>
            <w:pStyle w:val="12"/>
            <w:tabs>
              <w:tab w:val="right" w:leader="dot" w:pos="9072"/>
              <w:tab w:val="clear" w:pos="8296"/>
            </w:tabs>
            <w:rPr>
              <w:rFonts w:hint="eastAsia" w:eastAsia="仿宋"/>
              <w:lang w:val="en-US" w:eastAsia="zh-CN"/>
            </w:rPr>
          </w:pPr>
          <w:r>
            <w:fldChar w:fldCharType="begin"/>
          </w:r>
          <w:r>
            <w:instrText xml:space="preserve"> HYPERLINK \l _Toc17201 </w:instrText>
          </w:r>
          <w:r>
            <w:fldChar w:fldCharType="separate"/>
          </w:r>
          <w:r>
            <w:rPr>
              <w:rFonts w:hint="eastAsia" w:ascii="黑体" w:hAnsi="黑体" w:eastAsia="黑体" w:cs="黑体"/>
              <w:szCs w:val="44"/>
              <w:lang w:eastAsia="zh-CN"/>
            </w:rPr>
            <w:t>第五部分</w:t>
          </w:r>
          <w:r>
            <w:rPr>
              <w:rFonts w:hint="eastAsia" w:ascii="黑体" w:hAnsi="黑体" w:eastAsia="黑体" w:cs="黑体"/>
              <w:szCs w:val="44"/>
              <w:lang w:val="en-US" w:eastAsia="zh-CN"/>
            </w:rPr>
            <w:t xml:space="preserve"> </w:t>
          </w:r>
          <w:r>
            <w:rPr>
              <w:rFonts w:hint="eastAsia" w:ascii="黑体" w:hAnsi="黑体" w:eastAsia="黑体" w:cs="黑体"/>
              <w:szCs w:val="44"/>
            </w:rPr>
            <w:t>附表</w:t>
          </w:r>
          <w:r>
            <w:tab/>
          </w:r>
          <w:r>
            <w:rPr>
              <w:rFonts w:hint="eastAsia"/>
              <w:lang w:val="en-US" w:eastAsia="zh-CN"/>
            </w:rPr>
            <w:t>6</w:t>
          </w:r>
          <w:r>
            <w:fldChar w:fldCharType="end"/>
          </w:r>
          <w:r>
            <w:rPr>
              <w:rFonts w:hint="eastAsia"/>
              <w:lang w:val="en-US" w:eastAsia="zh-CN"/>
            </w:rPr>
            <w:t>9</w:t>
          </w:r>
        </w:p>
        <w:p>
          <w:pPr>
            <w:widowControl/>
            <w:jc w:val="center"/>
            <w:rPr>
              <w:rFonts w:hint="eastAsia" w:ascii="黑体" w:hAnsi="黑体" w:eastAsia="黑体"/>
              <w:sz w:val="48"/>
              <w:szCs w:val="48"/>
            </w:rPr>
            <w:sectPr>
              <w:footerReference r:id="rId3" w:type="default"/>
              <w:footerReference r:id="rId4" w:type="even"/>
              <w:pgSz w:w="11907" w:h="16840"/>
              <w:pgMar w:top="1701" w:right="1134" w:bottom="1134" w:left="1134" w:header="851" w:footer="1021" w:gutter="0"/>
              <w:pgNumType w:fmt="decimal" w:start="1"/>
              <w:cols w:space="720" w:num="1"/>
              <w:titlePg/>
              <w:docGrid w:type="lines" w:linePitch="312" w:charSpace="0"/>
            </w:sectPr>
          </w:pPr>
          <w:r>
            <w:fldChar w:fldCharType="end"/>
          </w:r>
        </w:p>
      </w:sdtContent>
    </w:sdt>
    <w:p>
      <w:pPr>
        <w:pStyle w:val="3"/>
        <w:bidi w:val="0"/>
        <w:jc w:val="center"/>
        <w:rPr>
          <w:rFonts w:ascii="黑体" w:eastAsia="黑体"/>
          <w:sz w:val="32"/>
          <w:szCs w:val="32"/>
        </w:rPr>
      </w:pPr>
      <w:bookmarkStart w:id="9" w:name="_Toc15396599"/>
      <w:bookmarkStart w:id="10" w:name="_Toc15377196"/>
      <w:bookmarkStart w:id="11" w:name="_Toc9902"/>
      <w:bookmarkStart w:id="12" w:name="_Toc7542"/>
      <w:r>
        <w:rPr>
          <w:rFonts w:hint="eastAsia"/>
        </w:rPr>
        <w:t>第一部分 部门概况</w:t>
      </w:r>
      <w:bookmarkEnd w:id="9"/>
      <w:bookmarkEnd w:id="10"/>
      <w:bookmarkEnd w:id="11"/>
      <w:bookmarkEnd w:id="12"/>
    </w:p>
    <w:p>
      <w:pPr>
        <w:pStyle w:val="4"/>
        <w:numPr>
          <w:ilvl w:val="0"/>
          <w:numId w:val="1"/>
        </w:numPr>
        <w:bidi w:val="0"/>
        <w:rPr>
          <w:rFonts w:hint="eastAsia"/>
        </w:rPr>
      </w:pPr>
      <w:r>
        <w:rPr>
          <w:rFonts w:hint="eastAsia"/>
        </w:rPr>
        <w:t>部门职责</w:t>
      </w:r>
      <w:bookmarkStart w:id="13" w:name="_Toc15396601"/>
      <w:bookmarkStart w:id="14" w:name="_Toc15377200"/>
    </w:p>
    <w:p>
      <w:pPr>
        <w:pStyle w:val="2"/>
        <w:adjustRightInd w:val="0"/>
        <w:snapToGrid w:val="0"/>
        <w:spacing w:before="93" w:line="600" w:lineRule="exact"/>
        <w:ind w:firstLine="672" w:firstLineChars="210"/>
        <w:outlineLvl w:val="9"/>
        <w:rPr>
          <w:rFonts w:ascii="Times New Roman" w:eastAsia="仿宋"/>
          <w:bCs/>
          <w:color w:val="000000"/>
          <w:sz w:val="32"/>
          <w:szCs w:val="32"/>
        </w:rPr>
      </w:pPr>
      <w:bookmarkStart w:id="15" w:name="_Toc4897"/>
      <w:bookmarkStart w:id="16" w:name="_Toc15378445"/>
      <w:bookmarkStart w:id="17" w:name="_Toc15377198"/>
      <w:r>
        <w:rPr>
          <w:rFonts w:ascii="Times New Roman" w:eastAsia="仿宋"/>
          <w:bCs/>
          <w:color w:val="000000"/>
          <w:sz w:val="32"/>
          <w:szCs w:val="32"/>
        </w:rPr>
        <w:t>（一）主要职能。</w:t>
      </w:r>
      <w:bookmarkEnd w:id="15"/>
      <w:bookmarkEnd w:id="16"/>
      <w:bookmarkEnd w:id="17"/>
    </w:p>
    <w:p>
      <w:pPr>
        <w:ind w:firstLine="800" w:firstLineChars="250"/>
        <w:rPr>
          <w:rFonts w:hint="eastAsia" w:eastAsia="仿宋"/>
          <w:sz w:val="32"/>
          <w:szCs w:val="32"/>
        </w:rPr>
      </w:pPr>
      <w:r>
        <w:rPr>
          <w:rFonts w:hint="eastAsia" w:eastAsia="仿宋"/>
          <w:sz w:val="32"/>
          <w:szCs w:val="32"/>
        </w:rPr>
        <w:t>（1）贯彻落实医疗保险、生育保险、医疗救助等医疗保障法律法规，组织拟订全县医疗保障事业发展规划、政策和标准,并组织实施和监督检查。</w:t>
      </w:r>
    </w:p>
    <w:p>
      <w:pPr>
        <w:ind w:firstLine="800" w:firstLineChars="250"/>
        <w:rPr>
          <w:rFonts w:hint="eastAsia" w:eastAsia="仿宋"/>
          <w:sz w:val="32"/>
          <w:szCs w:val="32"/>
        </w:rPr>
      </w:pPr>
      <w:r>
        <w:rPr>
          <w:rFonts w:hint="eastAsia" w:eastAsia="仿宋"/>
          <w:sz w:val="32"/>
          <w:szCs w:val="32"/>
        </w:rPr>
        <w:t>（2）编制全县医疗保障基金预决算送审稿，组织实施医疗保障基金监督管理制度，建立健全医疗保障基金安全防控机制，监督强化全县医疗保障基金运行管理。</w:t>
      </w:r>
    </w:p>
    <w:p>
      <w:pPr>
        <w:ind w:firstLine="800" w:firstLineChars="250"/>
        <w:rPr>
          <w:rFonts w:hint="eastAsia" w:eastAsia="仿宋"/>
          <w:sz w:val="32"/>
          <w:szCs w:val="32"/>
        </w:rPr>
      </w:pPr>
      <w:r>
        <w:rPr>
          <w:rFonts w:hint="eastAsia" w:eastAsia="仿宋"/>
          <w:sz w:val="32"/>
          <w:szCs w:val="32"/>
        </w:rPr>
        <w:t>（3）组织实施医疗保障筹资和待遇政策。组织实施长期护理保险制度改革。</w:t>
      </w:r>
    </w:p>
    <w:p>
      <w:pPr>
        <w:ind w:firstLine="800" w:firstLineChars="250"/>
        <w:rPr>
          <w:rFonts w:hint="eastAsia" w:eastAsia="仿宋"/>
          <w:sz w:val="32"/>
          <w:szCs w:val="32"/>
        </w:rPr>
      </w:pPr>
      <w:r>
        <w:rPr>
          <w:rFonts w:hint="eastAsia" w:eastAsia="仿宋"/>
          <w:sz w:val="32"/>
          <w:szCs w:val="32"/>
        </w:rPr>
        <w:t>（4）组织实施全省城乡统一的药品、医用耗材、医疗服务项目、医疗服务设施等医疗保障目录，执行统一的医保支付标准。</w:t>
      </w:r>
    </w:p>
    <w:p>
      <w:pPr>
        <w:ind w:firstLine="800" w:firstLineChars="250"/>
        <w:rPr>
          <w:rFonts w:hint="eastAsia" w:eastAsia="仿宋"/>
          <w:sz w:val="32"/>
          <w:szCs w:val="32"/>
        </w:rPr>
      </w:pPr>
      <w:r>
        <w:rPr>
          <w:rFonts w:hint="eastAsia" w:eastAsia="仿宋"/>
          <w:sz w:val="32"/>
          <w:szCs w:val="32"/>
        </w:rPr>
        <w:t>（5）贯彻执行药品、医用耗材价格和医疗服务项目、医疗服务设施收费等政策。建立价格信息监测制度。落实药品、医用耗材的招标采购政策，组织参与药品、医用耗材招标采购平台建设。</w:t>
      </w:r>
    </w:p>
    <w:p>
      <w:pPr>
        <w:ind w:firstLine="800" w:firstLineChars="250"/>
        <w:rPr>
          <w:rFonts w:hint="eastAsia" w:eastAsia="仿宋"/>
          <w:sz w:val="32"/>
          <w:szCs w:val="32"/>
        </w:rPr>
      </w:pPr>
      <w:r>
        <w:rPr>
          <w:rFonts w:hint="eastAsia" w:eastAsia="仿宋"/>
          <w:sz w:val="32"/>
          <w:szCs w:val="32"/>
        </w:rPr>
        <w:t>（6）推进医疗保障基金支付方式改革，拟订全县定点医药机构协议和支付管理办法并组织实施，负责全县医疗保障定点机构管理。建立健全医疗保障信用评价体系和信息披露制度，监督管理纳入医疗保障范围内的医疗服务行为和医疗费用，依法查处医疗保障领域违法违规行为。</w:t>
      </w:r>
    </w:p>
    <w:p>
      <w:pPr>
        <w:ind w:firstLine="800" w:firstLineChars="250"/>
        <w:rPr>
          <w:rFonts w:hint="eastAsia" w:eastAsia="仿宋"/>
          <w:sz w:val="32"/>
          <w:szCs w:val="32"/>
        </w:rPr>
      </w:pPr>
      <w:r>
        <w:rPr>
          <w:rFonts w:hint="eastAsia" w:eastAsia="仿宋"/>
          <w:sz w:val="32"/>
          <w:szCs w:val="32"/>
        </w:rPr>
        <w:t>（7）负责全县医疗保障经办管理和公共服务体系建设。组织拟订和完善异地就医管理和费用结算政策。建立健全医疗保障关系转移接续制度。监督管理全县医保经办服务工作。开展医疗保障领域对外合作交流。</w:t>
      </w:r>
    </w:p>
    <w:p>
      <w:pPr>
        <w:ind w:firstLine="800" w:firstLineChars="250"/>
        <w:rPr>
          <w:rFonts w:hint="eastAsia" w:eastAsia="仿宋"/>
          <w:sz w:val="32"/>
          <w:szCs w:val="32"/>
        </w:rPr>
      </w:pPr>
      <w:r>
        <w:rPr>
          <w:rFonts w:hint="eastAsia" w:eastAsia="仿宋"/>
          <w:sz w:val="32"/>
          <w:szCs w:val="32"/>
        </w:rPr>
        <w:t>（8）负责规划实施全县医疗保障信息化建设。组织开展医疗保障大数据管理和应用。</w:t>
      </w:r>
    </w:p>
    <w:p>
      <w:pPr>
        <w:ind w:firstLine="800" w:firstLineChars="250"/>
        <w:rPr>
          <w:rFonts w:hint="eastAsia" w:eastAsia="仿宋"/>
          <w:sz w:val="32"/>
          <w:szCs w:val="32"/>
        </w:rPr>
      </w:pPr>
      <w:r>
        <w:rPr>
          <w:rFonts w:hint="eastAsia" w:eastAsia="仿宋"/>
          <w:sz w:val="32"/>
          <w:szCs w:val="32"/>
        </w:rPr>
        <w:t>（9）负责职责范围内的安全生产和职业健康、生态环境保护、审批服务便民化等工作。</w:t>
      </w:r>
    </w:p>
    <w:p>
      <w:pPr>
        <w:ind w:firstLine="800" w:firstLineChars="250"/>
        <w:rPr>
          <w:rFonts w:hint="eastAsia" w:eastAsia="仿宋"/>
          <w:sz w:val="32"/>
          <w:szCs w:val="32"/>
        </w:rPr>
      </w:pPr>
      <w:r>
        <w:rPr>
          <w:rFonts w:hint="eastAsia" w:eastAsia="仿宋"/>
          <w:sz w:val="32"/>
          <w:szCs w:val="32"/>
        </w:rPr>
        <w:t>（10）完成县委、县政府交办的其他任务。</w:t>
      </w:r>
    </w:p>
    <w:p>
      <w:pPr>
        <w:ind w:firstLine="800" w:firstLineChars="250"/>
        <w:rPr>
          <w:rFonts w:hint="eastAsia" w:eastAsia="仿宋"/>
          <w:sz w:val="32"/>
          <w:szCs w:val="32"/>
        </w:rPr>
      </w:pPr>
      <w:r>
        <w:rPr>
          <w:rFonts w:hint="eastAsia" w:eastAsia="仿宋"/>
          <w:sz w:val="32"/>
          <w:szCs w:val="32"/>
        </w:rPr>
        <w:t>（11）职能转变。完善统一的城乡居民基本医疗保险和大病保险制度，不断提高医疗保障水平，建立健全覆盖全民、城乡统筹的多层次医疗保障体系，确保医疗保障资金合理使用、安全可控，推进医疗、医保、医药“三医联动”改革，更好地保障人民群众就医需求、减轻医药费用负担。</w:t>
      </w:r>
    </w:p>
    <w:p>
      <w:pPr>
        <w:ind w:firstLine="800" w:firstLineChars="250"/>
        <w:rPr>
          <w:rFonts w:hint="eastAsia"/>
        </w:rPr>
      </w:pPr>
      <w:r>
        <w:rPr>
          <w:rFonts w:hint="eastAsia" w:eastAsia="仿宋"/>
          <w:sz w:val="32"/>
          <w:szCs w:val="32"/>
        </w:rPr>
        <w:t>（12）与县卫生健康局的有关职责分工。两部门在医疗、医保、医药等方面加强制度、政策衔接，建立沟通协商机制，协同推进改革，提高医疗资源使用效率和医疗保障水平。</w:t>
      </w:r>
    </w:p>
    <w:p>
      <w:pPr>
        <w:pStyle w:val="4"/>
        <w:bidi w:val="0"/>
      </w:pPr>
      <w:r>
        <w:rPr>
          <w:rFonts w:hint="eastAsia"/>
        </w:rPr>
        <w:t>二、机构设置</w:t>
      </w:r>
      <w:bookmarkEnd w:id="13"/>
      <w:bookmarkEnd w:id="14"/>
    </w:p>
    <w:p>
      <w:pPr>
        <w:ind w:firstLine="800" w:firstLineChars="250"/>
      </w:pPr>
      <w:r>
        <w:rPr>
          <w:rFonts w:hint="eastAsia" w:eastAsia="仿宋"/>
          <w:sz w:val="32"/>
          <w:szCs w:val="32"/>
          <w:lang w:eastAsia="zh-CN"/>
        </w:rPr>
        <w:t>乐至县医疗保障局</w:t>
      </w:r>
      <w:r>
        <w:rPr>
          <w:rFonts w:eastAsia="仿宋"/>
          <w:sz w:val="32"/>
          <w:szCs w:val="32"/>
        </w:rPr>
        <w:t>属一级预算单位，下</w:t>
      </w:r>
      <w:r>
        <w:rPr>
          <w:rFonts w:hint="eastAsia" w:eastAsia="仿宋"/>
          <w:sz w:val="32"/>
          <w:szCs w:val="32"/>
        </w:rPr>
        <w:t>属预算单位</w:t>
      </w:r>
      <w:r>
        <w:rPr>
          <w:rFonts w:hint="eastAsia" w:eastAsia="仿宋"/>
          <w:sz w:val="32"/>
          <w:szCs w:val="32"/>
          <w:lang w:val="en-US" w:eastAsia="zh-CN"/>
        </w:rPr>
        <w:t>0</w:t>
      </w:r>
      <w:r>
        <w:rPr>
          <w:rFonts w:eastAsia="仿宋"/>
          <w:sz w:val="32"/>
          <w:szCs w:val="32"/>
        </w:rPr>
        <w:t>个，其中行政</w:t>
      </w:r>
      <w:r>
        <w:rPr>
          <w:rFonts w:hint="eastAsia" w:eastAsia="仿宋"/>
          <w:sz w:val="32"/>
          <w:szCs w:val="32"/>
        </w:rPr>
        <w:t>单位</w:t>
      </w:r>
      <w:r>
        <w:rPr>
          <w:rFonts w:hint="eastAsia" w:eastAsia="仿宋"/>
          <w:sz w:val="32"/>
          <w:szCs w:val="32"/>
          <w:lang w:val="en-US" w:eastAsia="zh-CN"/>
        </w:rPr>
        <w:t>1</w:t>
      </w:r>
      <w:r>
        <w:rPr>
          <w:rFonts w:eastAsia="仿宋"/>
          <w:sz w:val="32"/>
          <w:szCs w:val="32"/>
        </w:rPr>
        <w:t>个，参照公务员法管理的事业</w:t>
      </w:r>
      <w:r>
        <w:rPr>
          <w:rFonts w:hint="eastAsia" w:eastAsia="仿宋"/>
          <w:sz w:val="32"/>
          <w:szCs w:val="32"/>
        </w:rPr>
        <w:t>单位</w:t>
      </w:r>
      <w:r>
        <w:rPr>
          <w:rFonts w:hint="eastAsia" w:eastAsia="仿宋"/>
          <w:bCs/>
          <w:sz w:val="32"/>
          <w:szCs w:val="32"/>
          <w:lang w:val="en-US" w:eastAsia="zh-CN"/>
        </w:rPr>
        <w:t>0</w:t>
      </w:r>
      <w:r>
        <w:rPr>
          <w:rFonts w:eastAsia="仿宋"/>
          <w:sz w:val="32"/>
          <w:szCs w:val="32"/>
        </w:rPr>
        <w:t>个，其他事业</w:t>
      </w:r>
      <w:r>
        <w:rPr>
          <w:rFonts w:hint="eastAsia" w:eastAsia="仿宋"/>
          <w:sz w:val="32"/>
          <w:szCs w:val="32"/>
        </w:rPr>
        <w:t>单位</w:t>
      </w:r>
      <w:r>
        <w:rPr>
          <w:rFonts w:hint="eastAsia" w:eastAsia="仿宋"/>
          <w:sz w:val="32"/>
          <w:szCs w:val="32"/>
          <w:lang w:val="en-US" w:eastAsia="zh-CN"/>
        </w:rPr>
        <w:t>0</w:t>
      </w:r>
      <w:r>
        <w:rPr>
          <w:rFonts w:eastAsia="仿宋"/>
          <w:sz w:val="32"/>
          <w:szCs w:val="32"/>
        </w:rPr>
        <w:t>个。</w:t>
      </w:r>
    </w:p>
    <w:p>
      <w:pPr>
        <w:pStyle w:val="3"/>
        <w:bidi w:val="0"/>
        <w:jc w:val="center"/>
      </w:pPr>
      <w:bookmarkStart w:id="18" w:name="_Toc15377204"/>
      <w:bookmarkStart w:id="19" w:name="_Toc32700"/>
      <w:bookmarkStart w:id="20" w:name="_Toc15396602"/>
      <w:bookmarkStart w:id="21" w:name="_Toc25970"/>
      <w:r>
        <w:rPr>
          <w:rFonts w:hint="eastAsia"/>
        </w:rPr>
        <w:t>第二部分 2022年度部门决算情况说明</w:t>
      </w:r>
      <w:bookmarkEnd w:id="18"/>
      <w:bookmarkEnd w:id="19"/>
      <w:bookmarkEnd w:id="20"/>
      <w:bookmarkEnd w:id="21"/>
    </w:p>
    <w:p/>
    <w:p>
      <w:pPr>
        <w:pStyle w:val="4"/>
        <w:numPr>
          <w:ilvl w:val="0"/>
          <w:numId w:val="2"/>
        </w:numPr>
        <w:bidi w:val="0"/>
      </w:pPr>
      <w:bookmarkStart w:id="22" w:name="_Toc15396603"/>
      <w:bookmarkStart w:id="23" w:name="_Toc15377205"/>
      <w:r>
        <w:rPr>
          <w:rFonts w:hint="eastAsia"/>
        </w:rPr>
        <w:t>收入支出决算总体情况说明</w:t>
      </w:r>
      <w:bookmarkEnd w:id="22"/>
      <w:bookmarkEnd w:id="23"/>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2022年度收、支总计1,032.42万元。与2021年相比，收、支总计各增加</w:t>
      </w:r>
      <w:r>
        <w:rPr>
          <w:rFonts w:hint="eastAsia" w:ascii="仿宋" w:hAnsi="仿宋" w:eastAsia="仿宋"/>
          <w:sz w:val="32"/>
          <w:szCs w:val="32"/>
          <w:lang w:val="en-US" w:eastAsia="zh-CN"/>
        </w:rPr>
        <w:t>143.96</w:t>
      </w:r>
      <w:r>
        <w:rPr>
          <w:rFonts w:hint="eastAsia" w:ascii="仿宋" w:hAnsi="仿宋" w:eastAsia="仿宋"/>
          <w:sz w:val="32"/>
          <w:szCs w:val="32"/>
        </w:rPr>
        <w:t>万元，增长</w:t>
      </w:r>
      <w:r>
        <w:rPr>
          <w:rFonts w:hint="eastAsia" w:ascii="仿宋" w:hAnsi="仿宋" w:eastAsia="仿宋"/>
          <w:sz w:val="32"/>
          <w:szCs w:val="32"/>
          <w:lang w:val="en-US" w:eastAsia="zh-CN"/>
        </w:rPr>
        <w:t>16.2</w:t>
      </w:r>
      <w:r>
        <w:rPr>
          <w:rFonts w:ascii="仿宋" w:hAnsi="仿宋" w:eastAsia="仿宋"/>
          <w:sz w:val="32"/>
          <w:szCs w:val="32"/>
        </w:rPr>
        <w:t>%</w:t>
      </w:r>
      <w:r>
        <w:rPr>
          <w:rFonts w:hint="eastAsia" w:ascii="仿宋" w:hAnsi="仿宋" w:eastAsia="仿宋"/>
          <w:sz w:val="32"/>
          <w:szCs w:val="32"/>
        </w:rPr>
        <w:t>。主要变动原因是发各乡镇征收医保费工作经费、2021年代缴贫困人口医保省级专项扶贫资金。</w:t>
      </w:r>
    </w:p>
    <w:p>
      <w:pPr>
        <w:pStyle w:val="2"/>
        <w:rPr>
          <w:rFonts w:hint="eastAsia"/>
        </w:rPr>
      </w:pPr>
      <w:r>
        <w:rPr>
          <w:rFonts w:ascii="宋体" w:hAnsi="宋体" w:eastAsia="宋体" w:cs="宋体"/>
          <w:kern w:val="0"/>
          <w:sz w:val="24"/>
          <w:szCs w:val="24"/>
          <w:lang w:val="en-US" w:eastAsia="zh-CN" w:bidi="ar"/>
        </w:rPr>
        <w:drawing>
          <wp:anchor distT="0" distB="0" distL="114300" distR="114300" simplePos="0" relativeHeight="251659264" behindDoc="1" locked="0" layoutInCell="1" allowOverlap="1">
            <wp:simplePos x="0" y="0"/>
            <wp:positionH relativeFrom="column">
              <wp:posOffset>314325</wp:posOffset>
            </wp:positionH>
            <wp:positionV relativeFrom="paragraph">
              <wp:posOffset>271145</wp:posOffset>
            </wp:positionV>
            <wp:extent cx="4562475" cy="2752725"/>
            <wp:effectExtent l="0" t="0" r="9525" b="9525"/>
            <wp:wrapTight wrapText="bothSides">
              <wp:wrapPolygon>
                <wp:start x="0" y="0"/>
                <wp:lineTo x="0" y="21525"/>
                <wp:lineTo x="21555" y="21525"/>
                <wp:lineTo x="21555" y="0"/>
                <wp:lineTo x="0" y="0"/>
              </wp:wrapPolygon>
            </wp:wrapTight>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10"/>
                    <a:stretch>
                      <a:fillRect/>
                    </a:stretch>
                  </pic:blipFill>
                  <pic:spPr>
                    <a:xfrm>
                      <a:off x="0" y="0"/>
                      <a:ext cx="4562475" cy="2752725"/>
                    </a:xfrm>
                    <a:prstGeom prst="rect">
                      <a:avLst/>
                    </a:prstGeom>
                    <a:noFill/>
                    <a:ln w="9525">
                      <a:noFill/>
                    </a:ln>
                  </pic:spPr>
                </pic:pic>
              </a:graphicData>
            </a:graphic>
          </wp:anchor>
        </w:drawing>
      </w:r>
    </w:p>
    <w:p>
      <w:pPr>
        <w:pStyle w:val="2"/>
        <w:rPr>
          <w:rFonts w:hint="eastAsia"/>
        </w:rPr>
      </w:pPr>
    </w:p>
    <w:p>
      <w:pPr>
        <w:keepNext w:val="0"/>
        <w:keepLines w:val="0"/>
        <w:widowControl/>
        <w:suppressLineNumbers w:val="0"/>
        <w:jc w:val="left"/>
      </w:pPr>
    </w:p>
    <w:p>
      <w:pPr>
        <w:pStyle w:val="2"/>
        <w:rPr>
          <w:rFonts w:hint="eastAsia" w:ascii="仿宋" w:hAnsi="仿宋" w:eastAsia="仿宋"/>
          <w:sz w:val="32"/>
          <w:szCs w:val="32"/>
        </w:rPr>
      </w:pPr>
    </w:p>
    <w:p/>
    <w:p>
      <w:pPr>
        <w:spacing w:line="600" w:lineRule="exact"/>
        <w:ind w:firstLine="640" w:firstLineChars="200"/>
        <w:rPr>
          <w:rFonts w:eastAsia="仿宋"/>
          <w:i/>
          <w:color w:val="000000"/>
          <w:sz w:val="32"/>
          <w:szCs w:val="32"/>
          <w:highlight w:val="yellow"/>
        </w:rPr>
      </w:pPr>
    </w:p>
    <w:p>
      <w:pPr>
        <w:spacing w:line="600" w:lineRule="exact"/>
        <w:ind w:firstLine="640" w:firstLineChars="200"/>
        <w:rPr>
          <w:rFonts w:eastAsia="仿宋"/>
          <w:i/>
          <w:color w:val="000000"/>
          <w:sz w:val="32"/>
          <w:szCs w:val="32"/>
          <w:highlight w:val="yellow"/>
        </w:rPr>
      </w:pPr>
    </w:p>
    <w:p>
      <w:pPr>
        <w:spacing w:line="600" w:lineRule="exact"/>
        <w:ind w:firstLine="640" w:firstLineChars="200"/>
        <w:rPr>
          <w:rFonts w:eastAsia="仿宋"/>
          <w:i/>
          <w:color w:val="000000"/>
          <w:sz w:val="32"/>
          <w:szCs w:val="32"/>
          <w:highlight w:val="yellow"/>
        </w:rPr>
      </w:pPr>
    </w:p>
    <w:p>
      <w:pPr>
        <w:spacing w:line="600" w:lineRule="exact"/>
        <w:ind w:firstLine="640" w:firstLineChars="200"/>
        <w:rPr>
          <w:rFonts w:eastAsia="仿宋"/>
          <w:i/>
          <w:color w:val="000000"/>
          <w:sz w:val="32"/>
          <w:szCs w:val="32"/>
          <w:highlight w:val="yellow"/>
        </w:rPr>
      </w:pPr>
    </w:p>
    <w:p>
      <w:pPr>
        <w:spacing w:line="600" w:lineRule="exact"/>
        <w:ind w:firstLine="640" w:firstLineChars="200"/>
        <w:rPr>
          <w:rFonts w:eastAsia="仿宋"/>
          <w:i/>
          <w:color w:val="000000"/>
          <w:sz w:val="32"/>
          <w:szCs w:val="32"/>
          <w:highlight w:val="none"/>
        </w:rPr>
      </w:pPr>
      <w:r>
        <w:rPr>
          <w:rFonts w:eastAsia="仿宋"/>
          <w:i/>
          <w:color w:val="000000"/>
          <w:sz w:val="32"/>
          <w:szCs w:val="32"/>
          <w:highlight w:val="none"/>
        </w:rPr>
        <w:t>（图1：收、支决算总计变动情况图）（柱状图）</w:t>
      </w:r>
    </w:p>
    <w:p>
      <w:pPr>
        <w:pStyle w:val="4"/>
        <w:numPr>
          <w:ilvl w:val="0"/>
          <w:numId w:val="2"/>
        </w:numPr>
        <w:bidi w:val="0"/>
      </w:pPr>
      <w:bookmarkStart w:id="24" w:name="_Toc15377206"/>
      <w:bookmarkStart w:id="25" w:name="_Toc15396604"/>
      <w:r>
        <w:rPr>
          <w:rFonts w:hint="eastAsia"/>
        </w:rPr>
        <w:t>收入决算情况说明</w:t>
      </w:r>
      <w:bookmarkEnd w:id="24"/>
      <w:bookmarkEnd w:id="25"/>
    </w:p>
    <w:p>
      <w:pPr>
        <w:spacing w:line="600" w:lineRule="exact"/>
        <w:ind w:firstLine="640" w:firstLineChars="200"/>
        <w:outlineLvl w:val="1"/>
        <w:rPr>
          <w:rFonts w:hint="eastAsia" w:ascii="仿宋" w:hAnsi="仿宋" w:eastAsia="仿宋"/>
          <w:sz w:val="32"/>
          <w:szCs w:val="32"/>
        </w:rPr>
      </w:pPr>
      <w:r>
        <w:rPr>
          <w:rFonts w:ascii="仿宋" w:hAnsi="仿宋" w:eastAsia="仿宋"/>
          <w:sz w:val="32"/>
          <w:szCs w:val="32"/>
        </w:rPr>
        <w:t>20</w:t>
      </w:r>
      <w:r>
        <w:rPr>
          <w:rFonts w:hint="eastAsia" w:ascii="仿宋" w:hAnsi="仿宋" w:eastAsia="仿宋"/>
          <w:sz w:val="32"/>
          <w:szCs w:val="32"/>
        </w:rPr>
        <w:t>22年本年收入合计</w:t>
      </w:r>
      <w:r>
        <w:rPr>
          <w:rFonts w:hint="eastAsia" w:ascii="仿宋" w:hAnsi="仿宋" w:eastAsia="仿宋"/>
          <w:sz w:val="32"/>
          <w:szCs w:val="32"/>
          <w:lang w:val="en-US" w:eastAsia="zh-CN"/>
        </w:rPr>
        <w:t>1,032.42</w:t>
      </w:r>
      <w:r>
        <w:rPr>
          <w:rFonts w:hint="eastAsia" w:ascii="仿宋" w:hAnsi="仿宋" w:eastAsia="仿宋"/>
          <w:sz w:val="32"/>
          <w:szCs w:val="32"/>
        </w:rPr>
        <w:t>万元，其中：一般公共预算财政拨款收入997.10万元，占</w:t>
      </w:r>
      <w:r>
        <w:rPr>
          <w:rFonts w:hint="eastAsia" w:ascii="仿宋" w:hAnsi="仿宋" w:eastAsia="仿宋"/>
          <w:sz w:val="32"/>
          <w:szCs w:val="32"/>
          <w:lang w:val="en-US" w:eastAsia="zh-CN"/>
        </w:rPr>
        <w:t>96.6</w:t>
      </w:r>
      <w:r>
        <w:rPr>
          <w:rFonts w:hint="eastAsia" w:ascii="仿宋" w:hAnsi="仿宋" w:eastAsia="仿宋"/>
          <w:sz w:val="32"/>
          <w:szCs w:val="32"/>
        </w:rPr>
        <w:t>%；政府性基金预算财政拨款收入0万元，占</w:t>
      </w:r>
      <w:r>
        <w:rPr>
          <w:rFonts w:hint="eastAsia" w:ascii="仿宋" w:hAnsi="仿宋" w:eastAsia="仿宋"/>
          <w:sz w:val="32"/>
          <w:szCs w:val="32"/>
          <w:lang w:val="en-US" w:eastAsia="zh-CN"/>
        </w:rPr>
        <w:t>0.0%</w:t>
      </w:r>
      <w:r>
        <w:rPr>
          <w:rFonts w:hint="eastAsia" w:ascii="仿宋" w:hAnsi="仿宋" w:eastAsia="仿宋"/>
          <w:sz w:val="32"/>
          <w:szCs w:val="32"/>
        </w:rPr>
        <w:t>；国有资本经营预算财政拨款收入0万元，占</w:t>
      </w:r>
      <w:r>
        <w:rPr>
          <w:rFonts w:hint="eastAsia" w:ascii="仿宋" w:hAnsi="仿宋" w:eastAsia="仿宋"/>
          <w:sz w:val="32"/>
          <w:szCs w:val="32"/>
          <w:lang w:eastAsia="zh-CN"/>
        </w:rPr>
        <w:t>0.0%</w:t>
      </w:r>
      <w:r>
        <w:rPr>
          <w:rFonts w:hint="eastAsia" w:ascii="仿宋" w:hAnsi="仿宋" w:eastAsia="仿宋"/>
          <w:sz w:val="32"/>
          <w:szCs w:val="32"/>
        </w:rPr>
        <w:t>；上级补助收入0万元，占</w:t>
      </w:r>
      <w:r>
        <w:rPr>
          <w:rFonts w:hint="eastAsia" w:ascii="仿宋" w:hAnsi="仿宋" w:eastAsia="仿宋"/>
          <w:sz w:val="32"/>
          <w:szCs w:val="32"/>
          <w:lang w:val="en-US" w:eastAsia="zh-CN"/>
        </w:rPr>
        <w:t>0.0%</w:t>
      </w:r>
      <w:r>
        <w:rPr>
          <w:rFonts w:hint="eastAsia" w:ascii="仿宋" w:hAnsi="仿宋" w:eastAsia="仿宋"/>
          <w:sz w:val="32"/>
          <w:szCs w:val="32"/>
        </w:rPr>
        <w:t>；事业收入0万元，占</w:t>
      </w:r>
      <w:r>
        <w:rPr>
          <w:rFonts w:hint="eastAsia" w:ascii="仿宋" w:hAnsi="仿宋" w:eastAsia="仿宋"/>
          <w:sz w:val="32"/>
          <w:szCs w:val="32"/>
          <w:lang w:val="en-US" w:eastAsia="zh-CN"/>
        </w:rPr>
        <w:t>0.0%</w:t>
      </w:r>
      <w:r>
        <w:rPr>
          <w:rFonts w:hint="eastAsia" w:ascii="仿宋" w:hAnsi="仿宋" w:eastAsia="仿宋"/>
          <w:sz w:val="32"/>
          <w:szCs w:val="32"/>
        </w:rPr>
        <w:t>；经营收入0万元，占</w:t>
      </w:r>
      <w:r>
        <w:rPr>
          <w:rFonts w:hint="eastAsia" w:ascii="仿宋" w:hAnsi="仿宋" w:eastAsia="仿宋"/>
          <w:sz w:val="32"/>
          <w:szCs w:val="32"/>
          <w:lang w:eastAsia="zh-CN"/>
        </w:rPr>
        <w:t>0.0%</w:t>
      </w:r>
      <w:r>
        <w:rPr>
          <w:rFonts w:hint="eastAsia" w:ascii="仿宋" w:hAnsi="仿宋" w:eastAsia="仿宋"/>
          <w:sz w:val="32"/>
          <w:szCs w:val="32"/>
        </w:rPr>
        <w:t>；附属单位上缴收入0万元，占</w:t>
      </w:r>
      <w:r>
        <w:rPr>
          <w:rFonts w:hint="eastAsia" w:ascii="仿宋" w:hAnsi="仿宋" w:eastAsia="仿宋"/>
          <w:sz w:val="32"/>
          <w:szCs w:val="32"/>
          <w:lang w:eastAsia="zh-CN"/>
        </w:rPr>
        <w:t>0.0%</w:t>
      </w:r>
      <w:r>
        <w:rPr>
          <w:rFonts w:hint="eastAsia" w:ascii="仿宋" w:hAnsi="仿宋" w:eastAsia="仿宋"/>
          <w:sz w:val="32"/>
          <w:szCs w:val="32"/>
        </w:rPr>
        <w:t>；其他收入35.32万元，占</w:t>
      </w:r>
      <w:r>
        <w:rPr>
          <w:rFonts w:hint="eastAsia" w:ascii="仿宋" w:hAnsi="仿宋" w:eastAsia="仿宋"/>
          <w:sz w:val="32"/>
          <w:szCs w:val="32"/>
          <w:lang w:val="en-US" w:eastAsia="zh-CN"/>
        </w:rPr>
        <w:t>3.4</w:t>
      </w:r>
      <w:r>
        <w:rPr>
          <w:rFonts w:hint="eastAsia" w:ascii="仿宋" w:hAnsi="仿宋" w:eastAsia="仿宋"/>
          <w:sz w:val="32"/>
          <w:szCs w:val="32"/>
        </w:rPr>
        <w:t>%。</w:t>
      </w:r>
    </w:p>
    <w:p>
      <w:pPr>
        <w:pStyle w:val="2"/>
        <w:rPr>
          <w:rFonts w:hint="eastAsia" w:ascii="仿宋" w:hAnsi="仿宋" w:eastAsia="仿宋"/>
          <w:sz w:val="32"/>
          <w:szCs w:val="32"/>
        </w:rPr>
      </w:pPr>
      <w:r>
        <w:rPr>
          <w:rFonts w:ascii="宋体" w:hAnsi="宋体" w:eastAsia="宋体" w:cs="宋体"/>
          <w:kern w:val="0"/>
          <w:sz w:val="24"/>
          <w:szCs w:val="24"/>
          <w:lang w:val="en-US" w:eastAsia="zh-CN" w:bidi="ar"/>
        </w:rPr>
        <w:drawing>
          <wp:anchor distT="0" distB="0" distL="114300" distR="114300" simplePos="0" relativeHeight="251664384" behindDoc="1" locked="0" layoutInCell="1" allowOverlap="1">
            <wp:simplePos x="0" y="0"/>
            <wp:positionH relativeFrom="column">
              <wp:posOffset>476250</wp:posOffset>
            </wp:positionH>
            <wp:positionV relativeFrom="paragraph">
              <wp:posOffset>158115</wp:posOffset>
            </wp:positionV>
            <wp:extent cx="4648200" cy="3499485"/>
            <wp:effectExtent l="0" t="0" r="38100" b="43815"/>
            <wp:wrapTight wrapText="bothSides">
              <wp:wrapPolygon>
                <wp:start x="0" y="0"/>
                <wp:lineTo x="0" y="21518"/>
                <wp:lineTo x="21511" y="21518"/>
                <wp:lineTo x="21511" y="0"/>
                <wp:lineTo x="0" y="0"/>
              </wp:wrapPolygon>
            </wp:wrapTight>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11"/>
                    <a:stretch>
                      <a:fillRect/>
                    </a:stretch>
                  </pic:blipFill>
                  <pic:spPr>
                    <a:xfrm>
                      <a:off x="0" y="0"/>
                      <a:ext cx="4648200" cy="3499485"/>
                    </a:xfrm>
                    <a:prstGeom prst="rect">
                      <a:avLst/>
                    </a:prstGeom>
                    <a:noFill/>
                    <a:ln w="9525">
                      <a:noFill/>
                    </a:ln>
                  </pic:spPr>
                </pic:pic>
              </a:graphicData>
            </a:graphic>
          </wp:anchor>
        </w:drawing>
      </w:r>
    </w:p>
    <w:p>
      <w:pPr>
        <w:keepNext w:val="0"/>
        <w:keepLines w:val="0"/>
        <w:widowControl/>
        <w:suppressLineNumbers w:val="0"/>
        <w:jc w:val="left"/>
        <w:rPr>
          <w:rFonts w:hint="eastAsia"/>
        </w:rPr>
      </w:pPr>
    </w:p>
    <w:p>
      <w:pPr>
        <w:spacing w:line="600" w:lineRule="exact"/>
        <w:ind w:firstLine="640" w:firstLineChars="200"/>
        <w:rPr>
          <w:rFonts w:eastAsia="仿宋"/>
          <w:i/>
          <w:color w:val="000000"/>
          <w:sz w:val="32"/>
          <w:szCs w:val="32"/>
          <w:highlight w:val="none"/>
        </w:rPr>
      </w:pPr>
    </w:p>
    <w:p>
      <w:pPr>
        <w:spacing w:line="600" w:lineRule="exact"/>
        <w:ind w:firstLine="640" w:firstLineChars="200"/>
        <w:rPr>
          <w:rFonts w:eastAsia="仿宋"/>
          <w:i/>
          <w:color w:val="000000"/>
          <w:sz w:val="32"/>
          <w:szCs w:val="32"/>
          <w:highlight w:val="none"/>
        </w:rPr>
      </w:pPr>
    </w:p>
    <w:p>
      <w:pPr>
        <w:spacing w:line="600" w:lineRule="exact"/>
        <w:ind w:firstLine="640" w:firstLineChars="200"/>
        <w:rPr>
          <w:rFonts w:eastAsia="仿宋"/>
          <w:i/>
          <w:color w:val="000000"/>
          <w:sz w:val="32"/>
          <w:szCs w:val="32"/>
          <w:highlight w:val="none"/>
        </w:rPr>
      </w:pPr>
    </w:p>
    <w:p>
      <w:pPr>
        <w:spacing w:line="600" w:lineRule="exact"/>
        <w:ind w:firstLine="640" w:firstLineChars="200"/>
        <w:rPr>
          <w:rFonts w:eastAsia="仿宋"/>
          <w:i/>
          <w:color w:val="000000"/>
          <w:sz w:val="32"/>
          <w:szCs w:val="32"/>
          <w:highlight w:val="none"/>
        </w:rPr>
      </w:pPr>
    </w:p>
    <w:p>
      <w:pPr>
        <w:spacing w:line="600" w:lineRule="exact"/>
        <w:rPr>
          <w:rFonts w:eastAsia="仿宋"/>
          <w:i/>
          <w:color w:val="000000"/>
          <w:sz w:val="32"/>
          <w:szCs w:val="32"/>
          <w:highlight w:val="none"/>
        </w:rPr>
      </w:pPr>
    </w:p>
    <w:p>
      <w:pPr>
        <w:spacing w:line="600" w:lineRule="exact"/>
        <w:ind w:firstLine="2240" w:firstLineChars="700"/>
        <w:rPr>
          <w:rFonts w:ascii="仿宋_GB2312" w:eastAsia="仿宋_GB2312"/>
          <w:sz w:val="32"/>
          <w:szCs w:val="32"/>
          <w:highlight w:val="none"/>
        </w:rPr>
      </w:pPr>
      <w:r>
        <w:rPr>
          <w:rFonts w:eastAsia="仿宋"/>
          <w:i/>
          <w:color w:val="000000"/>
          <w:sz w:val="32"/>
          <w:szCs w:val="32"/>
          <w:highlight w:val="none"/>
        </w:rPr>
        <w:t>（图2：收入决算结构图）（饼状图）</w:t>
      </w:r>
    </w:p>
    <w:p>
      <w:pPr>
        <w:pStyle w:val="4"/>
        <w:numPr>
          <w:ilvl w:val="0"/>
          <w:numId w:val="2"/>
        </w:numPr>
        <w:bidi w:val="0"/>
      </w:pPr>
      <w:bookmarkStart w:id="26" w:name="_Toc15377207"/>
      <w:bookmarkStart w:id="27" w:name="_Toc15396605"/>
      <w:r>
        <w:rPr>
          <w:rFonts w:hint="eastAsia"/>
        </w:rPr>
        <w:t>支出决算情况说明</w:t>
      </w:r>
      <w:bookmarkEnd w:id="26"/>
      <w:bookmarkEnd w:id="27"/>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2</w:t>
      </w:r>
      <w:r>
        <w:rPr>
          <w:rFonts w:hint="eastAsia" w:ascii="仿宋" w:hAnsi="仿宋" w:eastAsia="仿宋"/>
          <w:sz w:val="32"/>
          <w:szCs w:val="32"/>
        </w:rPr>
        <w:t>年本年支出合计</w:t>
      </w:r>
      <w:r>
        <w:rPr>
          <w:rFonts w:hint="eastAsia" w:ascii="仿宋" w:hAnsi="仿宋" w:eastAsia="仿宋"/>
          <w:sz w:val="32"/>
          <w:szCs w:val="32"/>
          <w:lang w:val="en-US" w:eastAsia="zh-CN"/>
        </w:rPr>
        <w:t>1,032.42</w:t>
      </w:r>
      <w:r>
        <w:rPr>
          <w:rFonts w:hint="eastAsia" w:ascii="仿宋" w:hAnsi="仿宋" w:eastAsia="仿宋"/>
          <w:sz w:val="32"/>
          <w:szCs w:val="32"/>
        </w:rPr>
        <w:t>万元，其中：基本支出</w:t>
      </w:r>
      <w:r>
        <w:rPr>
          <w:rFonts w:hint="eastAsia" w:ascii="仿宋" w:hAnsi="仿宋" w:eastAsia="仿宋"/>
          <w:sz w:val="32"/>
          <w:szCs w:val="32"/>
          <w:lang w:val="en-US" w:eastAsia="zh-CN"/>
        </w:rPr>
        <w:t>405.18</w:t>
      </w:r>
      <w:r>
        <w:rPr>
          <w:rFonts w:hint="eastAsia" w:ascii="仿宋" w:hAnsi="仿宋" w:eastAsia="仿宋"/>
          <w:sz w:val="32"/>
          <w:szCs w:val="32"/>
        </w:rPr>
        <w:t>万元，占</w:t>
      </w:r>
      <w:r>
        <w:rPr>
          <w:rFonts w:hint="eastAsia" w:ascii="仿宋" w:hAnsi="仿宋" w:eastAsia="仿宋"/>
          <w:sz w:val="32"/>
          <w:szCs w:val="32"/>
          <w:lang w:val="en-US" w:eastAsia="zh-CN"/>
        </w:rPr>
        <w:t>39.2</w:t>
      </w:r>
      <w:r>
        <w:rPr>
          <w:rFonts w:hint="eastAsia" w:ascii="仿宋" w:hAnsi="仿宋" w:eastAsia="仿宋"/>
          <w:sz w:val="32"/>
          <w:szCs w:val="32"/>
        </w:rPr>
        <w:t>%；项目支出</w:t>
      </w:r>
      <w:r>
        <w:rPr>
          <w:rFonts w:hint="eastAsia" w:ascii="仿宋" w:hAnsi="仿宋" w:eastAsia="仿宋"/>
          <w:sz w:val="32"/>
          <w:szCs w:val="32"/>
          <w:lang w:val="en-US" w:eastAsia="zh-CN"/>
        </w:rPr>
        <w:t>627.24</w:t>
      </w:r>
      <w:r>
        <w:rPr>
          <w:rFonts w:hint="eastAsia" w:ascii="仿宋" w:hAnsi="仿宋" w:eastAsia="仿宋"/>
          <w:sz w:val="32"/>
          <w:szCs w:val="32"/>
        </w:rPr>
        <w:t>万元，占</w:t>
      </w:r>
      <w:r>
        <w:rPr>
          <w:rFonts w:hint="eastAsia" w:ascii="仿宋" w:hAnsi="仿宋" w:eastAsia="仿宋"/>
          <w:sz w:val="32"/>
          <w:szCs w:val="32"/>
          <w:lang w:val="en-US" w:eastAsia="zh-CN"/>
        </w:rPr>
        <w:t>60.8</w:t>
      </w:r>
      <w:r>
        <w:rPr>
          <w:rFonts w:hint="eastAsia" w:ascii="仿宋" w:hAnsi="仿宋" w:eastAsia="仿宋"/>
          <w:sz w:val="32"/>
          <w:szCs w:val="32"/>
        </w:rPr>
        <w:t>%；上缴上级支出0万元，占</w:t>
      </w:r>
      <w:r>
        <w:rPr>
          <w:rFonts w:hint="eastAsia" w:ascii="仿宋" w:hAnsi="仿宋" w:eastAsia="仿宋"/>
          <w:sz w:val="32"/>
          <w:szCs w:val="32"/>
          <w:lang w:eastAsia="zh-CN"/>
        </w:rPr>
        <w:t>0.0%</w:t>
      </w:r>
      <w:r>
        <w:rPr>
          <w:rFonts w:hint="eastAsia" w:ascii="仿宋" w:hAnsi="仿宋" w:eastAsia="仿宋"/>
          <w:sz w:val="32"/>
          <w:szCs w:val="32"/>
        </w:rPr>
        <w:t>；经营支出0万元，占</w:t>
      </w:r>
      <w:r>
        <w:rPr>
          <w:rFonts w:hint="eastAsia" w:ascii="仿宋" w:hAnsi="仿宋" w:eastAsia="仿宋"/>
          <w:sz w:val="32"/>
          <w:szCs w:val="32"/>
          <w:lang w:eastAsia="zh-CN"/>
        </w:rPr>
        <w:t>0.0%</w:t>
      </w:r>
      <w:r>
        <w:rPr>
          <w:rFonts w:hint="eastAsia" w:ascii="仿宋" w:hAnsi="仿宋" w:eastAsia="仿宋"/>
          <w:sz w:val="32"/>
          <w:szCs w:val="32"/>
        </w:rPr>
        <w:t>；对附属单位补助支出0万元，占</w:t>
      </w:r>
      <w:r>
        <w:rPr>
          <w:rFonts w:hint="eastAsia" w:ascii="仿宋" w:hAnsi="仿宋" w:eastAsia="仿宋"/>
          <w:sz w:val="32"/>
          <w:szCs w:val="32"/>
          <w:lang w:eastAsia="zh-CN"/>
        </w:rPr>
        <w:t>0.0%</w:t>
      </w:r>
      <w:r>
        <w:rPr>
          <w:rFonts w:hint="eastAsia" w:ascii="仿宋" w:hAnsi="仿宋" w:eastAsia="仿宋"/>
          <w:sz w:val="32"/>
          <w:szCs w:val="32"/>
        </w:rPr>
        <w:t>。</w:t>
      </w:r>
    </w:p>
    <w:p>
      <w:pPr>
        <w:keepNext w:val="0"/>
        <w:keepLines w:val="0"/>
        <w:widowControl/>
        <w:suppressLineNumbers w:val="0"/>
        <w:jc w:val="center"/>
        <w:rPr>
          <w:rFonts w:ascii="仿宋_GB2312" w:eastAsia="仿宋_GB2312"/>
          <w:sz w:val="32"/>
          <w:szCs w:val="32"/>
          <w:highlight w:val="none"/>
        </w:rPr>
      </w:pPr>
      <w:r>
        <w:rPr>
          <w:rFonts w:ascii="宋体" w:hAnsi="宋体" w:eastAsia="宋体" w:cs="宋体"/>
          <w:kern w:val="0"/>
          <w:sz w:val="24"/>
          <w:szCs w:val="24"/>
          <w:lang w:val="en-US" w:eastAsia="zh-CN" w:bidi="ar"/>
        </w:rPr>
        <w:drawing>
          <wp:anchor distT="0" distB="0" distL="114300" distR="114300" simplePos="0" relativeHeight="251665408" behindDoc="0" locked="0" layoutInCell="1" allowOverlap="1">
            <wp:simplePos x="0" y="0"/>
            <wp:positionH relativeFrom="column">
              <wp:posOffset>1152525</wp:posOffset>
            </wp:positionH>
            <wp:positionV relativeFrom="paragraph">
              <wp:posOffset>-2540</wp:posOffset>
            </wp:positionV>
            <wp:extent cx="3581400" cy="2664460"/>
            <wp:effectExtent l="0" t="0" r="0" b="2540"/>
            <wp:wrapTopAndBottom/>
            <wp:docPr id="3"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6"/>
                    <pic:cNvPicPr>
                      <a:picLocks noChangeAspect="1"/>
                    </pic:cNvPicPr>
                  </pic:nvPicPr>
                  <pic:blipFill>
                    <a:blip r:embed="rId12"/>
                    <a:stretch>
                      <a:fillRect/>
                    </a:stretch>
                  </pic:blipFill>
                  <pic:spPr>
                    <a:xfrm>
                      <a:off x="0" y="0"/>
                      <a:ext cx="3581400" cy="2664460"/>
                    </a:xfrm>
                    <a:prstGeom prst="rect">
                      <a:avLst/>
                    </a:prstGeom>
                    <a:noFill/>
                    <a:ln w="9525">
                      <a:noFill/>
                    </a:ln>
                  </pic:spPr>
                </pic:pic>
              </a:graphicData>
            </a:graphic>
          </wp:anchor>
        </w:drawing>
      </w:r>
      <w:r>
        <w:rPr>
          <w:rFonts w:eastAsia="仿宋"/>
          <w:i/>
          <w:color w:val="000000"/>
          <w:sz w:val="32"/>
          <w:szCs w:val="32"/>
          <w:highlight w:val="none"/>
        </w:rPr>
        <w:t>（图3：支出决算结构图）（饼状图）</w:t>
      </w:r>
    </w:p>
    <w:p>
      <w:pPr>
        <w:pStyle w:val="4"/>
        <w:bidi w:val="0"/>
        <w:ind w:firstLine="643" w:firstLineChars="200"/>
      </w:pPr>
      <w:bookmarkStart w:id="28" w:name="_Toc15396606"/>
      <w:bookmarkStart w:id="29" w:name="_Toc15377208"/>
      <w:r>
        <w:rPr>
          <w:rFonts w:hint="eastAsia"/>
        </w:rPr>
        <w:t>四、财政拨款收入支出决算总体情况说明</w:t>
      </w:r>
      <w:bookmarkEnd w:id="28"/>
      <w:bookmarkEnd w:id="29"/>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2</w:t>
      </w:r>
      <w:r>
        <w:rPr>
          <w:rFonts w:hint="eastAsia" w:ascii="仿宋" w:hAnsi="仿宋" w:eastAsia="仿宋"/>
          <w:sz w:val="32"/>
          <w:szCs w:val="32"/>
        </w:rPr>
        <w:t>年财政拨款收、支总计</w:t>
      </w:r>
      <w:r>
        <w:rPr>
          <w:rFonts w:hint="eastAsia" w:ascii="仿宋" w:hAnsi="仿宋" w:eastAsia="仿宋"/>
          <w:sz w:val="32"/>
          <w:szCs w:val="32"/>
          <w:lang w:val="en-US" w:eastAsia="zh-CN"/>
        </w:rPr>
        <w:t>997.1</w:t>
      </w:r>
      <w:r>
        <w:rPr>
          <w:rFonts w:hint="eastAsia" w:ascii="仿宋" w:hAnsi="仿宋" w:eastAsia="仿宋"/>
          <w:sz w:val="32"/>
          <w:szCs w:val="32"/>
        </w:rPr>
        <w:t>万元。与202</w:t>
      </w:r>
      <w:r>
        <w:rPr>
          <w:rFonts w:hint="eastAsia" w:ascii="仿宋" w:hAnsi="仿宋" w:eastAsia="仿宋"/>
          <w:sz w:val="32"/>
          <w:szCs w:val="32"/>
          <w:lang w:val="en-US" w:eastAsia="zh-CN"/>
        </w:rPr>
        <w:t>1</w:t>
      </w:r>
      <w:r>
        <w:rPr>
          <w:rFonts w:hint="eastAsia" w:ascii="仿宋" w:hAnsi="仿宋" w:eastAsia="仿宋"/>
          <w:sz w:val="32"/>
          <w:szCs w:val="32"/>
        </w:rPr>
        <w:t>年相比，财政拨款收、支总计各</w:t>
      </w:r>
      <w:r>
        <w:rPr>
          <w:rFonts w:hint="eastAsia" w:ascii="仿宋" w:hAnsi="仿宋" w:eastAsia="仿宋"/>
          <w:sz w:val="32"/>
          <w:szCs w:val="32"/>
          <w:lang w:eastAsia="zh-CN"/>
        </w:rPr>
        <w:t>增加</w:t>
      </w:r>
      <w:r>
        <w:rPr>
          <w:rFonts w:hint="eastAsia" w:ascii="仿宋" w:hAnsi="仿宋" w:eastAsia="仿宋"/>
          <w:sz w:val="32"/>
          <w:szCs w:val="32"/>
          <w:lang w:val="en-US" w:eastAsia="zh-CN"/>
        </w:rPr>
        <w:t>123.3</w:t>
      </w:r>
      <w:r>
        <w:rPr>
          <w:rFonts w:hint="eastAsia" w:ascii="仿宋" w:hAnsi="仿宋" w:eastAsia="仿宋"/>
          <w:sz w:val="32"/>
          <w:szCs w:val="32"/>
        </w:rPr>
        <w:t>万元，</w:t>
      </w:r>
      <w:r>
        <w:rPr>
          <w:rFonts w:hint="eastAsia" w:ascii="仿宋" w:hAnsi="仿宋" w:eastAsia="仿宋"/>
          <w:sz w:val="32"/>
          <w:szCs w:val="32"/>
          <w:lang w:eastAsia="zh-CN"/>
        </w:rPr>
        <w:t>增长</w:t>
      </w:r>
      <w:r>
        <w:rPr>
          <w:rFonts w:hint="eastAsia" w:ascii="仿宋" w:hAnsi="仿宋" w:eastAsia="仿宋"/>
          <w:sz w:val="32"/>
          <w:szCs w:val="32"/>
          <w:lang w:val="en-US" w:eastAsia="zh-CN"/>
        </w:rPr>
        <w:t>14.1</w:t>
      </w:r>
      <w:r>
        <w:rPr>
          <w:rFonts w:hint="eastAsia" w:ascii="仿宋" w:hAnsi="仿宋" w:eastAsia="仿宋"/>
          <w:sz w:val="32"/>
          <w:szCs w:val="32"/>
        </w:rPr>
        <w:t>%。主要变动原因是发各乡镇征收医保费工作经费、2021年代缴贫困人口医保省级专项扶贫资金。</w:t>
      </w:r>
    </w:p>
    <w:p>
      <w:pPr>
        <w:keepNext w:val="0"/>
        <w:keepLines w:val="0"/>
        <w:widowControl/>
        <w:suppressLineNumbers w:val="0"/>
        <w:jc w:val="left"/>
      </w:pPr>
      <w:r>
        <w:rPr>
          <w:rFonts w:ascii="宋体" w:hAnsi="宋体" w:eastAsia="宋体" w:cs="宋体"/>
          <w:kern w:val="0"/>
          <w:sz w:val="24"/>
          <w:szCs w:val="24"/>
          <w:lang w:val="en-US" w:eastAsia="zh-CN" w:bidi="ar"/>
        </w:rPr>
        <w:drawing>
          <wp:anchor distT="0" distB="0" distL="114300" distR="114300" simplePos="0" relativeHeight="251660288" behindDoc="1" locked="0" layoutInCell="1" allowOverlap="1">
            <wp:simplePos x="0" y="0"/>
            <wp:positionH relativeFrom="column">
              <wp:posOffset>495300</wp:posOffset>
            </wp:positionH>
            <wp:positionV relativeFrom="paragraph">
              <wp:posOffset>24765</wp:posOffset>
            </wp:positionV>
            <wp:extent cx="4486275" cy="2733675"/>
            <wp:effectExtent l="0" t="0" r="9525" b="9525"/>
            <wp:wrapTight wrapText="bothSides">
              <wp:wrapPolygon>
                <wp:start x="0" y="0"/>
                <wp:lineTo x="0" y="21525"/>
                <wp:lineTo x="21554" y="21525"/>
                <wp:lineTo x="21554" y="0"/>
                <wp:lineTo x="0" y="0"/>
              </wp:wrapPolygon>
            </wp:wrapTight>
            <wp:docPr id="4"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256"/>
                    <pic:cNvPicPr>
                      <a:picLocks noChangeAspect="1"/>
                    </pic:cNvPicPr>
                  </pic:nvPicPr>
                  <pic:blipFill>
                    <a:blip r:embed="rId13"/>
                    <a:stretch>
                      <a:fillRect/>
                    </a:stretch>
                  </pic:blipFill>
                  <pic:spPr>
                    <a:xfrm>
                      <a:off x="0" y="0"/>
                      <a:ext cx="4486275" cy="2733675"/>
                    </a:xfrm>
                    <a:prstGeom prst="rect">
                      <a:avLst/>
                    </a:prstGeom>
                    <a:noFill/>
                    <a:ln w="9525">
                      <a:noFill/>
                    </a:ln>
                  </pic:spPr>
                </pic:pic>
              </a:graphicData>
            </a:graphic>
          </wp:anchor>
        </w:drawing>
      </w:r>
    </w:p>
    <w:p>
      <w:pPr>
        <w:pStyle w:val="2"/>
        <w:rPr>
          <w:rFonts w:hint="eastAsia" w:ascii="仿宋" w:hAnsi="仿宋" w:eastAsia="仿宋"/>
          <w:sz w:val="32"/>
          <w:szCs w:val="32"/>
        </w:rPr>
      </w:pPr>
    </w:p>
    <w:p>
      <w:pPr>
        <w:rPr>
          <w:rFonts w:hint="eastAsia"/>
        </w:rPr>
      </w:pPr>
    </w:p>
    <w:p>
      <w:pPr>
        <w:spacing w:line="600" w:lineRule="exact"/>
        <w:ind w:firstLine="640" w:firstLineChars="200"/>
        <w:rPr>
          <w:rFonts w:eastAsia="仿宋"/>
          <w:i/>
          <w:color w:val="000000"/>
          <w:sz w:val="32"/>
          <w:szCs w:val="32"/>
          <w:highlight w:val="yellow"/>
        </w:rPr>
      </w:pPr>
    </w:p>
    <w:p>
      <w:pPr>
        <w:spacing w:line="600" w:lineRule="exact"/>
        <w:ind w:firstLine="640" w:firstLineChars="200"/>
        <w:rPr>
          <w:rFonts w:eastAsia="仿宋"/>
          <w:i/>
          <w:color w:val="000000"/>
          <w:sz w:val="32"/>
          <w:szCs w:val="32"/>
          <w:highlight w:val="yellow"/>
        </w:rPr>
      </w:pPr>
    </w:p>
    <w:p>
      <w:pPr>
        <w:spacing w:line="600" w:lineRule="exact"/>
        <w:ind w:firstLine="640" w:firstLineChars="200"/>
        <w:rPr>
          <w:rFonts w:eastAsia="仿宋"/>
          <w:i/>
          <w:color w:val="000000"/>
          <w:sz w:val="32"/>
          <w:szCs w:val="32"/>
          <w:highlight w:val="yellow"/>
        </w:rPr>
      </w:pPr>
    </w:p>
    <w:p>
      <w:pPr>
        <w:spacing w:line="600" w:lineRule="exact"/>
        <w:ind w:firstLine="640" w:firstLineChars="200"/>
        <w:rPr>
          <w:rFonts w:eastAsia="仿宋"/>
          <w:i/>
          <w:color w:val="000000"/>
          <w:sz w:val="32"/>
          <w:szCs w:val="32"/>
          <w:highlight w:val="yellow"/>
        </w:rPr>
      </w:pPr>
    </w:p>
    <w:p>
      <w:pPr>
        <w:spacing w:line="600" w:lineRule="exact"/>
        <w:ind w:firstLine="640" w:firstLineChars="200"/>
        <w:rPr>
          <w:rFonts w:eastAsia="仿宋"/>
          <w:i/>
          <w:color w:val="000000"/>
          <w:sz w:val="32"/>
          <w:szCs w:val="32"/>
          <w:highlight w:val="yellow"/>
        </w:rPr>
      </w:pPr>
    </w:p>
    <w:p>
      <w:pPr>
        <w:spacing w:line="600" w:lineRule="exact"/>
        <w:ind w:firstLine="640" w:firstLineChars="200"/>
        <w:rPr>
          <w:rFonts w:eastAsia="仿宋"/>
          <w:i/>
          <w:color w:val="000000"/>
          <w:sz w:val="32"/>
          <w:szCs w:val="32"/>
          <w:highlight w:val="none"/>
        </w:rPr>
      </w:pPr>
      <w:r>
        <w:rPr>
          <w:rFonts w:eastAsia="仿宋"/>
          <w:i/>
          <w:color w:val="000000"/>
          <w:sz w:val="32"/>
          <w:szCs w:val="32"/>
          <w:highlight w:val="none"/>
        </w:rPr>
        <w:t>（图4：财政拨款收、支决算总计变动情况）（柱状图）</w:t>
      </w:r>
    </w:p>
    <w:p>
      <w:pPr>
        <w:spacing w:line="600" w:lineRule="exact"/>
        <w:rPr>
          <w:rFonts w:ascii="仿宋" w:hAnsi="仿宋" w:eastAsia="仿宋"/>
          <w:b/>
          <w:sz w:val="32"/>
          <w:szCs w:val="32"/>
        </w:rPr>
      </w:pPr>
    </w:p>
    <w:p>
      <w:pPr>
        <w:pStyle w:val="4"/>
        <w:bidi w:val="0"/>
        <w:ind w:firstLine="643" w:firstLineChars="200"/>
      </w:pPr>
      <w:bookmarkStart w:id="30" w:name="_Toc15377209"/>
      <w:bookmarkStart w:id="31" w:name="_Toc15396607"/>
      <w:r>
        <w:rPr>
          <w:rFonts w:hint="eastAsia"/>
        </w:rPr>
        <w:t>五、一般公共预算财政拨款支出决算情况说明</w:t>
      </w:r>
      <w:bookmarkEnd w:id="30"/>
      <w:bookmarkEnd w:id="31"/>
    </w:p>
    <w:p>
      <w:pPr>
        <w:spacing w:line="600" w:lineRule="exact"/>
        <w:ind w:firstLine="643" w:firstLineChars="200"/>
        <w:outlineLvl w:val="2"/>
        <w:rPr>
          <w:rFonts w:ascii="仿宋" w:hAnsi="仿宋" w:eastAsia="仿宋"/>
          <w:b/>
          <w:sz w:val="32"/>
          <w:szCs w:val="32"/>
        </w:rPr>
      </w:pPr>
      <w:bookmarkStart w:id="32" w:name="_Toc15377210"/>
      <w:r>
        <w:rPr>
          <w:rFonts w:hint="eastAsia" w:ascii="仿宋" w:hAnsi="仿宋" w:eastAsia="仿宋"/>
          <w:b/>
          <w:sz w:val="32"/>
          <w:szCs w:val="32"/>
        </w:rPr>
        <w:t>（一）一般公共预算财政拨款支出决算总体情况</w:t>
      </w:r>
      <w:bookmarkEnd w:id="32"/>
    </w:p>
    <w:p>
      <w:pPr>
        <w:spacing w:line="600" w:lineRule="exact"/>
        <w:ind w:firstLine="640" w:firstLineChars="200"/>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2</w:t>
      </w:r>
      <w:r>
        <w:rPr>
          <w:rFonts w:hint="eastAsia" w:ascii="仿宋" w:hAnsi="仿宋" w:eastAsia="仿宋"/>
          <w:sz w:val="32"/>
          <w:szCs w:val="32"/>
        </w:rPr>
        <w:t>年一般公共预算财政拨款支出</w:t>
      </w:r>
      <w:r>
        <w:rPr>
          <w:rFonts w:hint="eastAsia" w:ascii="仿宋" w:hAnsi="仿宋" w:eastAsia="仿宋"/>
          <w:sz w:val="32"/>
          <w:szCs w:val="32"/>
          <w:lang w:val="en-US" w:eastAsia="zh-CN"/>
        </w:rPr>
        <w:t>997.1</w:t>
      </w:r>
      <w:r>
        <w:rPr>
          <w:rFonts w:hint="eastAsia" w:ascii="仿宋" w:hAnsi="仿宋" w:eastAsia="仿宋"/>
          <w:sz w:val="32"/>
          <w:szCs w:val="32"/>
        </w:rPr>
        <w:t>万元，占本年支出合计的</w:t>
      </w:r>
      <w:r>
        <w:rPr>
          <w:rFonts w:hint="eastAsia" w:ascii="仿宋" w:hAnsi="仿宋" w:eastAsia="仿宋"/>
          <w:sz w:val="32"/>
          <w:szCs w:val="32"/>
          <w:highlight w:val="none"/>
          <w:lang w:val="en-US" w:eastAsia="zh-CN"/>
        </w:rPr>
        <w:t>96.6</w:t>
      </w:r>
      <w:r>
        <w:rPr>
          <w:rFonts w:hint="eastAsia" w:ascii="仿宋" w:hAnsi="仿宋" w:eastAsia="仿宋"/>
          <w:sz w:val="32"/>
          <w:szCs w:val="32"/>
        </w:rPr>
        <w:t>%。与202</w:t>
      </w:r>
      <w:r>
        <w:rPr>
          <w:rFonts w:hint="eastAsia" w:ascii="仿宋" w:hAnsi="仿宋" w:eastAsia="仿宋"/>
          <w:sz w:val="32"/>
          <w:szCs w:val="32"/>
          <w:lang w:val="en-US" w:eastAsia="zh-CN"/>
        </w:rPr>
        <w:t>1</w:t>
      </w:r>
      <w:r>
        <w:rPr>
          <w:rFonts w:hint="eastAsia" w:ascii="仿宋" w:hAnsi="仿宋" w:eastAsia="仿宋"/>
          <w:sz w:val="32"/>
          <w:szCs w:val="32"/>
        </w:rPr>
        <w:t>年相比，一般公共预算财政拨款</w:t>
      </w:r>
      <w:r>
        <w:rPr>
          <w:rFonts w:hint="eastAsia" w:ascii="仿宋" w:hAnsi="仿宋" w:eastAsia="仿宋"/>
          <w:sz w:val="32"/>
          <w:szCs w:val="32"/>
          <w:lang w:eastAsia="zh-CN"/>
        </w:rPr>
        <w:t>增加</w:t>
      </w:r>
      <w:r>
        <w:rPr>
          <w:rFonts w:hint="eastAsia" w:ascii="仿宋" w:hAnsi="仿宋" w:eastAsia="仿宋"/>
          <w:sz w:val="32"/>
          <w:szCs w:val="32"/>
          <w:lang w:val="en-US" w:eastAsia="zh-CN"/>
        </w:rPr>
        <w:t>130.47</w:t>
      </w:r>
      <w:r>
        <w:rPr>
          <w:rFonts w:hint="eastAsia" w:ascii="仿宋" w:hAnsi="仿宋" w:eastAsia="仿宋"/>
          <w:sz w:val="32"/>
          <w:szCs w:val="32"/>
        </w:rPr>
        <w:t>万元，</w:t>
      </w:r>
      <w:r>
        <w:rPr>
          <w:rFonts w:hint="eastAsia" w:ascii="仿宋" w:hAnsi="仿宋" w:eastAsia="仿宋"/>
          <w:sz w:val="32"/>
          <w:szCs w:val="32"/>
          <w:lang w:eastAsia="zh-CN"/>
        </w:rPr>
        <w:t>增长</w:t>
      </w:r>
      <w:r>
        <w:rPr>
          <w:rFonts w:hint="eastAsia" w:ascii="仿宋" w:hAnsi="仿宋" w:eastAsia="仿宋"/>
          <w:sz w:val="32"/>
          <w:szCs w:val="32"/>
          <w:lang w:val="en-US" w:eastAsia="zh-CN"/>
        </w:rPr>
        <w:t>15.1</w:t>
      </w:r>
      <w:r>
        <w:rPr>
          <w:rFonts w:hint="eastAsia" w:ascii="仿宋" w:hAnsi="仿宋" w:eastAsia="仿宋"/>
          <w:sz w:val="32"/>
          <w:szCs w:val="32"/>
        </w:rPr>
        <w:t>%。主要变动原因是发各乡镇征收医保费工作经费、2021年代缴贫困人口医保省级专项扶贫资金</w:t>
      </w:r>
      <w:r>
        <w:rPr>
          <w:rFonts w:hint="eastAsia" w:ascii="仿宋" w:hAnsi="仿宋" w:eastAsia="仿宋"/>
          <w:sz w:val="32"/>
          <w:szCs w:val="32"/>
          <w:lang w:eastAsia="zh-CN"/>
        </w:rPr>
        <w:t>。</w:t>
      </w:r>
    </w:p>
    <w:p>
      <w:pPr>
        <w:spacing w:line="600" w:lineRule="exact"/>
        <w:rPr>
          <w:rFonts w:eastAsia="仿宋"/>
          <w:i/>
          <w:color w:val="000000"/>
          <w:sz w:val="32"/>
          <w:szCs w:val="32"/>
          <w:highlight w:val="yellow"/>
        </w:rPr>
      </w:pPr>
    </w:p>
    <w:p>
      <w:pPr>
        <w:pStyle w:val="2"/>
        <w:rPr>
          <w:rFonts w:eastAsia="仿宋"/>
          <w:i/>
          <w:color w:val="000000"/>
          <w:sz w:val="32"/>
          <w:szCs w:val="32"/>
          <w:highlight w:val="yellow"/>
        </w:rPr>
      </w:pPr>
      <w:r>
        <w:rPr>
          <w:rFonts w:ascii="宋体" w:hAnsi="宋体" w:eastAsia="宋体" w:cs="宋体"/>
          <w:kern w:val="0"/>
          <w:sz w:val="24"/>
          <w:szCs w:val="24"/>
          <w:lang w:val="en-US" w:eastAsia="zh-CN" w:bidi="ar"/>
        </w:rPr>
        <w:drawing>
          <wp:anchor distT="0" distB="0" distL="114300" distR="114300" simplePos="0" relativeHeight="251661312" behindDoc="1" locked="0" layoutInCell="1" allowOverlap="1">
            <wp:simplePos x="0" y="0"/>
            <wp:positionH relativeFrom="column">
              <wp:posOffset>342900</wp:posOffset>
            </wp:positionH>
            <wp:positionV relativeFrom="paragraph">
              <wp:posOffset>58420</wp:posOffset>
            </wp:positionV>
            <wp:extent cx="4552950" cy="3314700"/>
            <wp:effectExtent l="0" t="0" r="0" b="0"/>
            <wp:wrapTight wrapText="bothSides">
              <wp:wrapPolygon>
                <wp:start x="0" y="0"/>
                <wp:lineTo x="0" y="21476"/>
                <wp:lineTo x="21510" y="21476"/>
                <wp:lineTo x="21510" y="0"/>
                <wp:lineTo x="0" y="0"/>
              </wp:wrapPolygon>
            </wp:wrapTight>
            <wp:docPr id="6"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IMG_256"/>
                    <pic:cNvPicPr>
                      <a:picLocks noChangeAspect="1"/>
                    </pic:cNvPicPr>
                  </pic:nvPicPr>
                  <pic:blipFill>
                    <a:blip r:embed="rId14"/>
                    <a:stretch>
                      <a:fillRect/>
                    </a:stretch>
                  </pic:blipFill>
                  <pic:spPr>
                    <a:xfrm>
                      <a:off x="0" y="0"/>
                      <a:ext cx="4552950" cy="3314700"/>
                    </a:xfrm>
                    <a:prstGeom prst="rect">
                      <a:avLst/>
                    </a:prstGeom>
                    <a:noFill/>
                    <a:ln w="9525">
                      <a:noFill/>
                    </a:ln>
                  </pic:spPr>
                </pic:pic>
              </a:graphicData>
            </a:graphic>
          </wp:anchor>
        </w:drawing>
      </w:r>
    </w:p>
    <w:p>
      <w:pPr>
        <w:rPr>
          <w:rFonts w:eastAsia="仿宋"/>
          <w:i/>
          <w:color w:val="000000"/>
          <w:sz w:val="32"/>
          <w:szCs w:val="32"/>
          <w:highlight w:val="yellow"/>
        </w:rPr>
      </w:pPr>
    </w:p>
    <w:p>
      <w:pPr>
        <w:pStyle w:val="2"/>
        <w:rPr>
          <w:rFonts w:eastAsia="仿宋"/>
          <w:i/>
          <w:color w:val="000000"/>
          <w:sz w:val="32"/>
          <w:szCs w:val="32"/>
          <w:highlight w:val="yellow"/>
        </w:rPr>
      </w:pPr>
    </w:p>
    <w:p>
      <w:pPr>
        <w:keepNext w:val="0"/>
        <w:keepLines w:val="0"/>
        <w:widowControl/>
        <w:suppressLineNumbers w:val="0"/>
        <w:jc w:val="left"/>
      </w:pPr>
    </w:p>
    <w:p>
      <w:pPr>
        <w:rPr>
          <w:rFonts w:eastAsia="仿宋"/>
          <w:i/>
          <w:color w:val="000000"/>
          <w:sz w:val="32"/>
          <w:szCs w:val="32"/>
          <w:highlight w:val="yellow"/>
        </w:rPr>
      </w:pPr>
    </w:p>
    <w:p>
      <w:pPr>
        <w:pStyle w:val="2"/>
      </w:pPr>
    </w:p>
    <w:p>
      <w:pPr>
        <w:spacing w:line="600" w:lineRule="exact"/>
        <w:ind w:firstLine="640" w:firstLineChars="200"/>
        <w:rPr>
          <w:rFonts w:eastAsia="仿宋"/>
          <w:i/>
          <w:color w:val="000000"/>
          <w:sz w:val="32"/>
          <w:szCs w:val="32"/>
          <w:highlight w:val="yellow"/>
        </w:rPr>
      </w:pPr>
    </w:p>
    <w:p>
      <w:pPr>
        <w:spacing w:line="600" w:lineRule="exact"/>
        <w:ind w:firstLine="640" w:firstLineChars="200"/>
        <w:rPr>
          <w:rFonts w:eastAsia="仿宋"/>
          <w:i/>
          <w:color w:val="000000"/>
          <w:sz w:val="32"/>
          <w:szCs w:val="32"/>
          <w:highlight w:val="yellow"/>
        </w:rPr>
      </w:pPr>
    </w:p>
    <w:p>
      <w:pPr>
        <w:spacing w:line="600" w:lineRule="exact"/>
        <w:ind w:firstLine="640" w:firstLineChars="200"/>
        <w:rPr>
          <w:rFonts w:eastAsia="仿宋"/>
          <w:i/>
          <w:color w:val="000000"/>
          <w:sz w:val="32"/>
          <w:szCs w:val="32"/>
          <w:highlight w:val="yellow"/>
        </w:rPr>
      </w:pPr>
    </w:p>
    <w:p>
      <w:pPr>
        <w:spacing w:line="600" w:lineRule="exact"/>
        <w:ind w:firstLine="640" w:firstLineChars="200"/>
        <w:rPr>
          <w:rFonts w:ascii="仿宋" w:hAnsi="仿宋" w:eastAsia="仿宋"/>
          <w:sz w:val="32"/>
          <w:szCs w:val="32"/>
          <w:highlight w:val="none"/>
        </w:rPr>
      </w:pPr>
      <w:r>
        <w:rPr>
          <w:rFonts w:eastAsia="仿宋"/>
          <w:i/>
          <w:color w:val="000000"/>
          <w:sz w:val="32"/>
          <w:szCs w:val="32"/>
          <w:highlight w:val="none"/>
        </w:rPr>
        <w:t>（图5：一般公共预算财政拨款支出决算变动情况）（柱状图）</w:t>
      </w:r>
    </w:p>
    <w:p>
      <w:pPr>
        <w:spacing w:line="600" w:lineRule="exact"/>
        <w:ind w:firstLine="643" w:firstLineChars="200"/>
        <w:outlineLvl w:val="2"/>
        <w:rPr>
          <w:rFonts w:ascii="仿宋" w:hAnsi="仿宋" w:eastAsia="仿宋"/>
          <w:b/>
          <w:sz w:val="32"/>
          <w:szCs w:val="32"/>
        </w:rPr>
      </w:pPr>
      <w:bookmarkStart w:id="33" w:name="_Toc15377211"/>
      <w:r>
        <w:rPr>
          <w:rFonts w:hint="eastAsia" w:ascii="仿宋" w:hAnsi="仿宋" w:eastAsia="仿宋"/>
          <w:b/>
          <w:sz w:val="32"/>
          <w:szCs w:val="32"/>
        </w:rPr>
        <w:t>（二）一般公共预算财政拨款支出决算结构情况</w:t>
      </w:r>
      <w:bookmarkEnd w:id="33"/>
    </w:p>
    <w:p>
      <w:pPr>
        <w:spacing w:line="600" w:lineRule="exact"/>
        <w:ind w:firstLine="640"/>
        <w:rPr>
          <w:rFonts w:hint="eastAsia" w:ascii="仿宋" w:hAnsi="仿宋" w:eastAsia="仿宋"/>
          <w:sz w:val="32"/>
          <w:szCs w:val="32"/>
        </w:rPr>
      </w:pPr>
      <w:r>
        <w:rPr>
          <w:rFonts w:ascii="仿宋" w:hAnsi="仿宋" w:eastAsia="仿宋"/>
          <w:sz w:val="32"/>
          <w:szCs w:val="32"/>
        </w:rPr>
        <w:t>20</w:t>
      </w:r>
      <w:r>
        <w:rPr>
          <w:rFonts w:hint="eastAsia" w:ascii="仿宋" w:hAnsi="仿宋" w:eastAsia="仿宋"/>
          <w:sz w:val="32"/>
          <w:szCs w:val="32"/>
        </w:rPr>
        <w:t>22年一般公共预算财政拨款支出</w:t>
      </w:r>
      <w:r>
        <w:rPr>
          <w:rFonts w:hint="eastAsia" w:ascii="仿宋" w:hAnsi="仿宋" w:eastAsia="仿宋"/>
          <w:sz w:val="32"/>
          <w:szCs w:val="32"/>
          <w:lang w:val="en-US" w:eastAsia="zh-CN"/>
        </w:rPr>
        <w:t>997.1</w:t>
      </w:r>
      <w:r>
        <w:rPr>
          <w:rFonts w:hint="eastAsia" w:ascii="仿宋" w:hAnsi="仿宋" w:eastAsia="仿宋"/>
          <w:sz w:val="32"/>
          <w:szCs w:val="32"/>
        </w:rPr>
        <w:t>万元，主要用于以下方面</w:t>
      </w:r>
      <w:r>
        <w:rPr>
          <w:rFonts w:ascii="仿宋" w:hAnsi="仿宋" w:eastAsia="仿宋"/>
          <w:sz w:val="32"/>
          <w:szCs w:val="32"/>
        </w:rPr>
        <w:t>:</w:t>
      </w:r>
      <w:r>
        <w:rPr>
          <w:rFonts w:hint="eastAsia" w:ascii="仿宋" w:hAnsi="仿宋" w:eastAsia="仿宋"/>
          <w:b/>
          <w:sz w:val="32"/>
          <w:szCs w:val="32"/>
        </w:rPr>
        <w:t>一般公共服务（类）</w:t>
      </w:r>
      <w:r>
        <w:rPr>
          <w:rFonts w:hint="eastAsia" w:ascii="仿宋" w:hAnsi="仿宋" w:eastAsia="仿宋"/>
          <w:sz w:val="32"/>
          <w:szCs w:val="32"/>
        </w:rPr>
        <w:t>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0.0%</w:t>
      </w:r>
      <w:r>
        <w:rPr>
          <w:rFonts w:hint="eastAsia" w:ascii="仿宋" w:hAnsi="仿宋" w:eastAsia="仿宋"/>
          <w:sz w:val="32"/>
          <w:szCs w:val="32"/>
        </w:rPr>
        <w:t>；</w:t>
      </w:r>
      <w:r>
        <w:rPr>
          <w:rFonts w:hint="eastAsia" w:ascii="仿宋" w:hAnsi="仿宋" w:eastAsia="仿宋"/>
          <w:b/>
          <w:sz w:val="32"/>
          <w:szCs w:val="32"/>
        </w:rPr>
        <w:t>教育支出（类）</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0.0%</w:t>
      </w:r>
      <w:r>
        <w:rPr>
          <w:rFonts w:hint="eastAsia" w:ascii="仿宋" w:hAnsi="仿宋" w:eastAsia="仿宋"/>
          <w:sz w:val="32"/>
          <w:szCs w:val="32"/>
        </w:rPr>
        <w:t>；</w:t>
      </w:r>
      <w:r>
        <w:rPr>
          <w:rFonts w:hint="eastAsia" w:ascii="仿宋" w:hAnsi="仿宋" w:eastAsia="仿宋"/>
          <w:b/>
          <w:sz w:val="32"/>
          <w:szCs w:val="32"/>
        </w:rPr>
        <w:t>科学技术（类）</w:t>
      </w:r>
      <w:r>
        <w:rPr>
          <w:rFonts w:hint="eastAsia" w:ascii="仿宋" w:hAnsi="仿宋" w:eastAsia="仿宋"/>
          <w:sz w:val="32"/>
          <w:szCs w:val="32"/>
        </w:rPr>
        <w:t>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0.0%</w:t>
      </w:r>
      <w:r>
        <w:rPr>
          <w:rFonts w:hint="eastAsia" w:ascii="仿宋" w:hAnsi="仿宋" w:eastAsia="仿宋"/>
          <w:sz w:val="32"/>
          <w:szCs w:val="32"/>
        </w:rPr>
        <w:t>；</w:t>
      </w:r>
      <w:r>
        <w:rPr>
          <w:rFonts w:hint="eastAsia" w:ascii="仿宋" w:hAnsi="仿宋" w:eastAsia="仿宋"/>
          <w:b/>
          <w:bCs/>
          <w:sz w:val="32"/>
          <w:szCs w:val="32"/>
        </w:rPr>
        <w:t>文化旅游体育与传媒（类）支出</w:t>
      </w:r>
      <w:r>
        <w:rPr>
          <w:rFonts w:hint="eastAsia" w:ascii="仿宋" w:hAnsi="仿宋" w:eastAsia="仿宋"/>
          <w:b/>
          <w:bCs/>
          <w:sz w:val="32"/>
          <w:szCs w:val="32"/>
          <w:lang w:val="en-US" w:eastAsia="zh-CN"/>
        </w:rPr>
        <w:t>0</w:t>
      </w:r>
      <w:r>
        <w:rPr>
          <w:rFonts w:hint="eastAsia" w:ascii="仿宋" w:hAnsi="仿宋" w:eastAsia="仿宋"/>
          <w:b/>
          <w:bCs/>
          <w:sz w:val="32"/>
          <w:szCs w:val="32"/>
        </w:rPr>
        <w:t>万元，占</w:t>
      </w:r>
      <w:r>
        <w:rPr>
          <w:rFonts w:hint="eastAsia" w:ascii="仿宋" w:hAnsi="仿宋" w:eastAsia="仿宋"/>
          <w:b/>
          <w:bCs/>
          <w:sz w:val="32"/>
          <w:szCs w:val="32"/>
          <w:lang w:val="en-US" w:eastAsia="zh-CN"/>
        </w:rPr>
        <w:t>0.0%</w:t>
      </w:r>
      <w:r>
        <w:rPr>
          <w:rFonts w:hint="eastAsia" w:ascii="仿宋" w:hAnsi="仿宋" w:eastAsia="仿宋"/>
          <w:sz w:val="32"/>
          <w:szCs w:val="32"/>
        </w:rPr>
        <w:t>；</w:t>
      </w:r>
      <w:r>
        <w:rPr>
          <w:rFonts w:hint="eastAsia" w:ascii="仿宋" w:hAnsi="仿宋" w:eastAsia="仿宋"/>
          <w:b/>
          <w:sz w:val="32"/>
          <w:szCs w:val="32"/>
        </w:rPr>
        <w:t>社会保障和就业（类）</w:t>
      </w:r>
      <w:r>
        <w:rPr>
          <w:rFonts w:hint="eastAsia" w:ascii="仿宋" w:hAnsi="仿宋" w:eastAsia="仿宋"/>
          <w:sz w:val="32"/>
          <w:szCs w:val="32"/>
        </w:rPr>
        <w:t>支出</w:t>
      </w:r>
      <w:r>
        <w:rPr>
          <w:rFonts w:hint="eastAsia" w:ascii="仿宋" w:hAnsi="仿宋" w:eastAsia="仿宋"/>
          <w:sz w:val="32"/>
          <w:szCs w:val="32"/>
          <w:lang w:val="en-US" w:eastAsia="zh-CN"/>
        </w:rPr>
        <w:t>29.54</w:t>
      </w:r>
      <w:r>
        <w:rPr>
          <w:rFonts w:hint="eastAsia" w:ascii="仿宋" w:hAnsi="仿宋" w:eastAsia="仿宋"/>
          <w:sz w:val="32"/>
          <w:szCs w:val="32"/>
        </w:rPr>
        <w:t>万元，占</w:t>
      </w:r>
      <w:r>
        <w:rPr>
          <w:rFonts w:hint="eastAsia" w:ascii="仿宋" w:hAnsi="仿宋" w:eastAsia="仿宋"/>
          <w:sz w:val="32"/>
          <w:szCs w:val="32"/>
          <w:lang w:val="en-US" w:eastAsia="zh-CN"/>
        </w:rPr>
        <w:t>3.0</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卫生健康支出</w:t>
      </w:r>
      <w:r>
        <w:rPr>
          <w:rFonts w:hint="eastAsia" w:ascii="仿宋" w:hAnsi="仿宋" w:eastAsia="仿宋"/>
          <w:b/>
          <w:sz w:val="32"/>
          <w:szCs w:val="32"/>
        </w:rPr>
        <w:t>（类）</w:t>
      </w:r>
      <w:r>
        <w:rPr>
          <w:rFonts w:hint="eastAsia" w:ascii="仿宋" w:hAnsi="仿宋" w:eastAsia="仿宋"/>
          <w:sz w:val="32"/>
          <w:szCs w:val="32"/>
          <w:lang w:val="en-US" w:eastAsia="zh-CN"/>
        </w:rPr>
        <w:t>343.53</w:t>
      </w:r>
      <w:r>
        <w:rPr>
          <w:rFonts w:hint="eastAsia" w:ascii="仿宋" w:hAnsi="仿宋" w:eastAsia="仿宋"/>
          <w:sz w:val="32"/>
          <w:szCs w:val="32"/>
        </w:rPr>
        <w:t>万元，占</w:t>
      </w:r>
      <w:r>
        <w:rPr>
          <w:rFonts w:hint="eastAsia" w:ascii="仿宋" w:hAnsi="仿宋" w:eastAsia="仿宋"/>
          <w:sz w:val="32"/>
          <w:szCs w:val="32"/>
          <w:lang w:val="en-US" w:eastAsia="zh-CN"/>
        </w:rPr>
        <w:t>34.4</w:t>
      </w:r>
      <w:r>
        <w:rPr>
          <w:rFonts w:ascii="仿宋" w:hAnsi="仿宋" w:eastAsia="仿宋"/>
          <w:sz w:val="32"/>
          <w:szCs w:val="32"/>
        </w:rPr>
        <w:t>%</w:t>
      </w:r>
      <w:r>
        <w:rPr>
          <w:rFonts w:hint="eastAsia" w:ascii="仿宋" w:hAnsi="仿宋" w:eastAsia="仿宋"/>
          <w:b/>
          <w:bCs/>
          <w:sz w:val="32"/>
          <w:szCs w:val="32"/>
        </w:rPr>
        <w:t>；住房保障支出</w:t>
      </w:r>
      <w:r>
        <w:rPr>
          <w:rFonts w:hint="eastAsia" w:ascii="仿宋" w:hAnsi="仿宋" w:eastAsia="仿宋"/>
          <w:b/>
          <w:sz w:val="32"/>
          <w:szCs w:val="32"/>
        </w:rPr>
        <w:t>（类）</w:t>
      </w:r>
      <w:r>
        <w:rPr>
          <w:rFonts w:hint="eastAsia" w:ascii="仿宋" w:hAnsi="仿宋" w:eastAsia="仿宋"/>
          <w:sz w:val="32"/>
          <w:szCs w:val="32"/>
          <w:lang w:val="en-US" w:eastAsia="zh-CN"/>
        </w:rPr>
        <w:t>32.11</w:t>
      </w:r>
      <w:r>
        <w:rPr>
          <w:rFonts w:hint="eastAsia" w:ascii="仿宋" w:hAnsi="仿宋" w:eastAsia="仿宋"/>
          <w:sz w:val="32"/>
          <w:szCs w:val="32"/>
        </w:rPr>
        <w:t>万元，占</w:t>
      </w:r>
      <w:r>
        <w:rPr>
          <w:rFonts w:hint="eastAsia" w:ascii="仿宋" w:hAnsi="仿宋" w:eastAsia="仿宋"/>
          <w:sz w:val="32"/>
          <w:szCs w:val="32"/>
          <w:lang w:val="en-US" w:eastAsia="zh-CN"/>
        </w:rPr>
        <w:t>3.2</w:t>
      </w:r>
      <w:r>
        <w:rPr>
          <w:rFonts w:ascii="仿宋" w:hAnsi="仿宋" w:eastAsia="仿宋"/>
          <w:sz w:val="32"/>
          <w:szCs w:val="32"/>
        </w:rPr>
        <w:t>%</w:t>
      </w:r>
      <w:r>
        <w:rPr>
          <w:rFonts w:hint="eastAsia" w:ascii="仿宋" w:hAnsi="仿宋" w:eastAsia="仿宋"/>
          <w:sz w:val="32"/>
          <w:szCs w:val="32"/>
        </w:rPr>
        <w:t>；</w:t>
      </w:r>
      <w:bookmarkStart w:id="34" w:name="OLE_LINK1"/>
      <w:r>
        <w:rPr>
          <w:rFonts w:hint="eastAsia" w:ascii="仿宋" w:hAnsi="仿宋" w:eastAsia="仿宋"/>
          <w:sz w:val="32"/>
          <w:szCs w:val="32"/>
          <w:lang w:eastAsia="zh-CN"/>
        </w:rPr>
        <w:t>农林水（类）支出</w:t>
      </w:r>
      <w:r>
        <w:rPr>
          <w:rFonts w:hint="eastAsia" w:ascii="仿宋" w:hAnsi="仿宋" w:eastAsia="仿宋"/>
          <w:sz w:val="32"/>
          <w:szCs w:val="32"/>
          <w:lang w:val="en-US" w:eastAsia="zh-CN"/>
        </w:rPr>
        <w:t>591.92</w:t>
      </w:r>
      <w:r>
        <w:rPr>
          <w:rFonts w:hint="eastAsia" w:ascii="仿宋" w:hAnsi="仿宋" w:eastAsia="仿宋"/>
          <w:sz w:val="32"/>
          <w:szCs w:val="32"/>
          <w:lang w:eastAsia="zh-CN"/>
        </w:rPr>
        <w:t>万元</w:t>
      </w:r>
      <w:bookmarkEnd w:id="34"/>
      <w:r>
        <w:rPr>
          <w:rFonts w:hint="eastAsia" w:ascii="仿宋" w:hAnsi="仿宋" w:eastAsia="仿宋"/>
          <w:sz w:val="32"/>
          <w:szCs w:val="32"/>
          <w:lang w:eastAsia="zh-CN"/>
        </w:rPr>
        <w:t>，</w:t>
      </w:r>
      <w:r>
        <w:rPr>
          <w:rFonts w:hint="eastAsia" w:ascii="仿宋" w:hAnsi="仿宋" w:eastAsia="仿宋"/>
          <w:sz w:val="32"/>
          <w:szCs w:val="32"/>
        </w:rPr>
        <w:t>占</w:t>
      </w:r>
      <w:r>
        <w:rPr>
          <w:rFonts w:hint="eastAsia" w:ascii="仿宋" w:hAnsi="仿宋" w:eastAsia="仿宋"/>
          <w:sz w:val="32"/>
          <w:szCs w:val="32"/>
          <w:lang w:val="en-US" w:eastAsia="zh-CN"/>
        </w:rPr>
        <w:t>59.4</w:t>
      </w:r>
      <w:r>
        <w:rPr>
          <w:rFonts w:ascii="仿宋" w:hAnsi="仿宋" w:eastAsia="仿宋"/>
          <w:sz w:val="32"/>
          <w:szCs w:val="32"/>
        </w:rPr>
        <w:t>%</w:t>
      </w:r>
      <w:r>
        <w:rPr>
          <w:rFonts w:hint="eastAsia" w:ascii="仿宋" w:hAnsi="仿宋" w:eastAsia="仿宋"/>
          <w:sz w:val="32"/>
          <w:szCs w:val="32"/>
        </w:rPr>
        <w:t>。</w:t>
      </w:r>
    </w:p>
    <w:p>
      <w:pPr>
        <w:keepNext w:val="0"/>
        <w:keepLines w:val="0"/>
        <w:widowControl/>
        <w:suppressLineNumbers w:val="0"/>
        <w:jc w:val="left"/>
      </w:pPr>
      <w:r>
        <w:rPr>
          <w:rFonts w:ascii="宋体" w:hAnsi="宋体" w:eastAsia="宋体" w:cs="宋体"/>
          <w:kern w:val="0"/>
          <w:sz w:val="24"/>
          <w:szCs w:val="24"/>
          <w:lang w:val="en-US" w:eastAsia="zh-CN" w:bidi="ar"/>
        </w:rPr>
        <w:drawing>
          <wp:anchor distT="0" distB="0" distL="114300" distR="114300" simplePos="0" relativeHeight="251662336" behindDoc="1" locked="0" layoutInCell="1" allowOverlap="1">
            <wp:simplePos x="0" y="0"/>
            <wp:positionH relativeFrom="column">
              <wp:posOffset>352425</wp:posOffset>
            </wp:positionH>
            <wp:positionV relativeFrom="paragraph">
              <wp:posOffset>57150</wp:posOffset>
            </wp:positionV>
            <wp:extent cx="5076825" cy="3810000"/>
            <wp:effectExtent l="0" t="0" r="9525" b="0"/>
            <wp:wrapTight wrapText="bothSides">
              <wp:wrapPolygon>
                <wp:start x="0" y="0"/>
                <wp:lineTo x="0" y="21492"/>
                <wp:lineTo x="21559" y="21492"/>
                <wp:lineTo x="21559" y="0"/>
                <wp:lineTo x="0" y="0"/>
              </wp:wrapPolygon>
            </wp:wrapTight>
            <wp:docPr id="7"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IMG_256"/>
                    <pic:cNvPicPr>
                      <a:picLocks noChangeAspect="1"/>
                    </pic:cNvPicPr>
                  </pic:nvPicPr>
                  <pic:blipFill>
                    <a:blip r:embed="rId15"/>
                    <a:stretch>
                      <a:fillRect/>
                    </a:stretch>
                  </pic:blipFill>
                  <pic:spPr>
                    <a:xfrm>
                      <a:off x="0" y="0"/>
                      <a:ext cx="5076825" cy="3810000"/>
                    </a:xfrm>
                    <a:prstGeom prst="rect">
                      <a:avLst/>
                    </a:prstGeom>
                    <a:noFill/>
                    <a:ln w="9525">
                      <a:noFill/>
                    </a:ln>
                  </pic:spPr>
                </pic:pic>
              </a:graphicData>
            </a:graphic>
          </wp:anchor>
        </w:drawing>
      </w:r>
    </w:p>
    <w:p>
      <w:pPr>
        <w:spacing w:line="600" w:lineRule="exact"/>
        <w:ind w:firstLine="640" w:firstLineChars="200"/>
        <w:rPr>
          <w:rFonts w:eastAsia="仿宋"/>
          <w:i/>
          <w:color w:val="000000"/>
          <w:sz w:val="32"/>
          <w:szCs w:val="32"/>
          <w:highlight w:val="yellow"/>
        </w:rPr>
      </w:pPr>
    </w:p>
    <w:p>
      <w:pPr>
        <w:spacing w:line="600" w:lineRule="exact"/>
        <w:ind w:firstLine="640" w:firstLineChars="200"/>
        <w:rPr>
          <w:rFonts w:eastAsia="仿宋"/>
          <w:i/>
          <w:color w:val="000000"/>
          <w:sz w:val="32"/>
          <w:szCs w:val="32"/>
          <w:highlight w:val="yellow"/>
        </w:rPr>
      </w:pPr>
    </w:p>
    <w:p>
      <w:pPr>
        <w:spacing w:line="600" w:lineRule="exact"/>
        <w:ind w:firstLine="640" w:firstLineChars="200"/>
        <w:rPr>
          <w:rFonts w:eastAsia="仿宋"/>
          <w:i/>
          <w:color w:val="000000"/>
          <w:sz w:val="32"/>
          <w:szCs w:val="32"/>
          <w:highlight w:val="yellow"/>
        </w:rPr>
      </w:pPr>
    </w:p>
    <w:p>
      <w:pPr>
        <w:spacing w:line="600" w:lineRule="exact"/>
        <w:ind w:firstLine="640" w:firstLineChars="200"/>
        <w:rPr>
          <w:rFonts w:eastAsia="仿宋"/>
          <w:i/>
          <w:color w:val="000000"/>
          <w:sz w:val="32"/>
          <w:szCs w:val="32"/>
          <w:highlight w:val="yellow"/>
        </w:rPr>
      </w:pPr>
    </w:p>
    <w:p>
      <w:pPr>
        <w:spacing w:line="600" w:lineRule="exact"/>
        <w:ind w:firstLine="640" w:firstLineChars="200"/>
        <w:rPr>
          <w:rFonts w:eastAsia="仿宋"/>
          <w:i/>
          <w:color w:val="000000"/>
          <w:sz w:val="32"/>
          <w:szCs w:val="32"/>
          <w:highlight w:val="yellow"/>
        </w:rPr>
      </w:pPr>
    </w:p>
    <w:p>
      <w:pPr>
        <w:spacing w:line="600" w:lineRule="exact"/>
        <w:ind w:firstLine="640" w:firstLineChars="200"/>
        <w:rPr>
          <w:rFonts w:eastAsia="仿宋"/>
          <w:i/>
          <w:color w:val="000000"/>
          <w:sz w:val="32"/>
          <w:szCs w:val="32"/>
          <w:highlight w:val="yellow"/>
        </w:rPr>
      </w:pPr>
    </w:p>
    <w:p>
      <w:pPr>
        <w:spacing w:line="600" w:lineRule="exact"/>
        <w:ind w:firstLine="640" w:firstLineChars="200"/>
        <w:rPr>
          <w:rFonts w:eastAsia="仿宋"/>
          <w:i/>
          <w:color w:val="000000"/>
          <w:sz w:val="32"/>
          <w:szCs w:val="32"/>
          <w:highlight w:val="yellow"/>
        </w:rPr>
      </w:pPr>
    </w:p>
    <w:p>
      <w:pPr>
        <w:spacing w:line="600" w:lineRule="exact"/>
        <w:ind w:firstLine="640" w:firstLineChars="200"/>
        <w:rPr>
          <w:rFonts w:eastAsia="仿宋"/>
          <w:i/>
          <w:color w:val="000000"/>
          <w:sz w:val="32"/>
          <w:szCs w:val="32"/>
          <w:highlight w:val="yellow"/>
        </w:rPr>
      </w:pPr>
    </w:p>
    <w:p>
      <w:pPr>
        <w:spacing w:line="600" w:lineRule="exact"/>
        <w:ind w:firstLine="640" w:firstLineChars="200"/>
        <w:rPr>
          <w:rFonts w:eastAsia="仿宋"/>
          <w:i/>
          <w:color w:val="000000"/>
          <w:sz w:val="32"/>
          <w:szCs w:val="32"/>
          <w:highlight w:val="yellow"/>
        </w:rPr>
      </w:pPr>
    </w:p>
    <w:p>
      <w:pPr>
        <w:spacing w:line="600" w:lineRule="exact"/>
        <w:ind w:firstLine="640" w:firstLineChars="200"/>
        <w:rPr>
          <w:rFonts w:eastAsia="仿宋"/>
          <w:i/>
          <w:color w:val="000000"/>
          <w:sz w:val="32"/>
          <w:szCs w:val="32"/>
          <w:highlight w:val="none"/>
        </w:rPr>
      </w:pPr>
    </w:p>
    <w:p>
      <w:pPr>
        <w:spacing w:line="600" w:lineRule="exact"/>
        <w:ind w:firstLine="640" w:firstLineChars="200"/>
        <w:rPr>
          <w:rFonts w:eastAsia="仿宋"/>
          <w:i/>
          <w:color w:val="000000"/>
          <w:sz w:val="32"/>
          <w:szCs w:val="32"/>
          <w:highlight w:val="none"/>
        </w:rPr>
      </w:pPr>
      <w:r>
        <w:rPr>
          <w:rFonts w:eastAsia="仿宋"/>
          <w:i/>
          <w:color w:val="000000"/>
          <w:sz w:val="32"/>
          <w:szCs w:val="32"/>
          <w:highlight w:val="none"/>
        </w:rPr>
        <w:t>（图6：一般公共预算财政拨款支出决算结构）（饼状图）</w:t>
      </w:r>
    </w:p>
    <w:p>
      <w:pPr>
        <w:spacing w:line="600" w:lineRule="exact"/>
        <w:ind w:firstLine="643" w:firstLineChars="200"/>
        <w:outlineLvl w:val="2"/>
        <w:rPr>
          <w:rFonts w:ascii="仿宋" w:hAnsi="仿宋" w:eastAsia="仿宋"/>
          <w:b/>
          <w:sz w:val="32"/>
          <w:szCs w:val="32"/>
        </w:rPr>
      </w:pPr>
      <w:bookmarkStart w:id="35" w:name="_Toc15377212"/>
      <w:r>
        <w:rPr>
          <w:rFonts w:hint="eastAsia" w:ascii="仿宋" w:hAnsi="仿宋" w:eastAsia="仿宋"/>
          <w:b/>
          <w:sz w:val="32"/>
          <w:szCs w:val="32"/>
        </w:rPr>
        <w:t>（三）一般公共预算财政拨款支出决算具体情况</w:t>
      </w:r>
      <w:bookmarkEnd w:id="35"/>
    </w:p>
    <w:p>
      <w:pPr>
        <w:spacing w:line="600" w:lineRule="exact"/>
        <w:ind w:firstLine="643" w:firstLineChars="200"/>
        <w:outlineLvl w:val="9"/>
        <w:rPr>
          <w:rFonts w:eastAsia="仿宋"/>
          <w:color w:val="FF0000"/>
          <w:sz w:val="32"/>
          <w:szCs w:val="32"/>
        </w:rPr>
      </w:pPr>
      <w:bookmarkStart w:id="36" w:name="_Toc15378460"/>
      <w:bookmarkStart w:id="37" w:name="_Toc15377213"/>
      <w:bookmarkStart w:id="38" w:name="_Toc15377444"/>
      <w:bookmarkStart w:id="39" w:name="_Toc9865"/>
      <w:r>
        <w:rPr>
          <w:rFonts w:hint="eastAsia" w:eastAsia="仿宋"/>
          <w:b/>
          <w:color w:val="000000"/>
          <w:sz w:val="32"/>
          <w:szCs w:val="32"/>
        </w:rPr>
        <w:t>202</w:t>
      </w:r>
      <w:r>
        <w:rPr>
          <w:rFonts w:hint="eastAsia" w:eastAsia="仿宋"/>
          <w:b/>
          <w:color w:val="000000"/>
          <w:sz w:val="32"/>
          <w:szCs w:val="32"/>
          <w:lang w:val="en-US" w:eastAsia="zh-CN"/>
        </w:rPr>
        <w:t>2</w:t>
      </w:r>
      <w:r>
        <w:rPr>
          <w:rFonts w:hint="eastAsia" w:eastAsia="仿宋"/>
          <w:b/>
          <w:color w:val="000000"/>
          <w:sz w:val="32"/>
          <w:szCs w:val="32"/>
        </w:rPr>
        <w:t>年</w:t>
      </w:r>
      <w:r>
        <w:rPr>
          <w:rFonts w:eastAsia="仿宋"/>
          <w:b/>
          <w:color w:val="000000"/>
          <w:sz w:val="32"/>
          <w:szCs w:val="32"/>
        </w:rPr>
        <w:t>一般公共预算支出决算数为</w:t>
      </w:r>
      <w:r>
        <w:rPr>
          <w:rFonts w:hint="eastAsia" w:eastAsia="仿宋"/>
          <w:b/>
          <w:color w:val="000000"/>
          <w:sz w:val="32"/>
          <w:szCs w:val="32"/>
          <w:lang w:val="en-US" w:eastAsia="zh-CN"/>
        </w:rPr>
        <w:t>997.1</w:t>
      </w:r>
      <w:r>
        <w:rPr>
          <w:rFonts w:eastAsia="仿宋"/>
          <w:color w:val="000000"/>
          <w:sz w:val="32"/>
          <w:szCs w:val="32"/>
        </w:rPr>
        <w:t>，</w:t>
      </w:r>
      <w:r>
        <w:rPr>
          <w:rStyle w:val="18"/>
          <w:rFonts w:eastAsia="仿宋"/>
          <w:bCs/>
          <w:color w:val="000000"/>
          <w:sz w:val="32"/>
          <w:szCs w:val="32"/>
        </w:rPr>
        <w:t>完成预算</w:t>
      </w:r>
      <w:r>
        <w:rPr>
          <w:rStyle w:val="18"/>
          <w:rFonts w:hint="eastAsia" w:eastAsia="仿宋"/>
          <w:bCs/>
          <w:color w:val="000000"/>
          <w:sz w:val="32"/>
          <w:szCs w:val="32"/>
          <w:lang w:val="en-US" w:eastAsia="zh-CN"/>
        </w:rPr>
        <w:t>100.0%</w:t>
      </w:r>
      <w:r>
        <w:rPr>
          <w:rStyle w:val="18"/>
          <w:rFonts w:eastAsia="仿宋"/>
          <w:bCs/>
          <w:color w:val="000000"/>
          <w:sz w:val="32"/>
          <w:szCs w:val="32"/>
        </w:rPr>
        <w:t>。其中：</w:t>
      </w:r>
      <w:bookmarkEnd w:id="36"/>
      <w:bookmarkEnd w:id="37"/>
      <w:bookmarkEnd w:id="38"/>
      <w:bookmarkEnd w:id="39"/>
    </w:p>
    <w:p>
      <w:pPr>
        <w:spacing w:line="600" w:lineRule="exact"/>
        <w:ind w:firstLine="643" w:firstLineChars="200"/>
        <w:rPr>
          <w:rStyle w:val="18"/>
          <w:rFonts w:eastAsia="仿宋"/>
          <w:b w:val="0"/>
          <w:bCs/>
          <w:color w:val="000000"/>
          <w:sz w:val="32"/>
          <w:szCs w:val="32"/>
        </w:rPr>
      </w:pPr>
      <w:r>
        <w:rPr>
          <w:rStyle w:val="18"/>
          <w:rFonts w:hint="eastAsia" w:eastAsia="仿宋"/>
          <w:bCs/>
          <w:color w:val="000000"/>
          <w:sz w:val="32"/>
          <w:szCs w:val="32"/>
          <w:lang w:val="en-US" w:eastAsia="zh-CN"/>
        </w:rPr>
        <w:t>1</w:t>
      </w:r>
      <w:r>
        <w:rPr>
          <w:rStyle w:val="18"/>
          <w:rFonts w:eastAsia="仿宋"/>
          <w:bCs/>
          <w:color w:val="000000"/>
          <w:sz w:val="32"/>
          <w:szCs w:val="32"/>
        </w:rPr>
        <w:t>.社会保障和就业（类）</w:t>
      </w:r>
      <w:r>
        <w:rPr>
          <w:rStyle w:val="18"/>
          <w:rFonts w:hint="eastAsia" w:eastAsia="仿宋"/>
          <w:bCs/>
          <w:color w:val="000000"/>
          <w:sz w:val="32"/>
          <w:szCs w:val="32"/>
        </w:rPr>
        <w:t>行政事业单位养老支出</w:t>
      </w:r>
      <w:r>
        <w:rPr>
          <w:rStyle w:val="18"/>
          <w:rFonts w:eastAsia="仿宋"/>
          <w:bCs/>
          <w:color w:val="000000"/>
          <w:sz w:val="32"/>
          <w:szCs w:val="32"/>
        </w:rPr>
        <w:t>（款）</w:t>
      </w:r>
      <w:r>
        <w:rPr>
          <w:rStyle w:val="18"/>
          <w:rFonts w:hint="eastAsia" w:eastAsia="仿宋"/>
          <w:bCs/>
          <w:color w:val="000000"/>
          <w:sz w:val="32"/>
          <w:szCs w:val="32"/>
        </w:rPr>
        <w:t>机关事业单位基本养老保险缴费支出</w:t>
      </w:r>
      <w:r>
        <w:rPr>
          <w:rStyle w:val="18"/>
          <w:rFonts w:eastAsia="仿宋"/>
          <w:bCs/>
          <w:color w:val="000000"/>
          <w:sz w:val="32"/>
          <w:szCs w:val="32"/>
        </w:rPr>
        <w:t>（项）:</w:t>
      </w:r>
      <w:r>
        <w:rPr>
          <w:rStyle w:val="18"/>
          <w:rFonts w:eastAsia="仿宋"/>
          <w:b w:val="0"/>
          <w:bCs/>
          <w:color w:val="000000"/>
          <w:sz w:val="32"/>
          <w:szCs w:val="32"/>
        </w:rPr>
        <w:t>支出决算为</w:t>
      </w:r>
      <w:r>
        <w:rPr>
          <w:rStyle w:val="18"/>
          <w:rFonts w:hint="eastAsia" w:eastAsia="仿宋"/>
          <w:b w:val="0"/>
          <w:bCs/>
          <w:color w:val="000000"/>
          <w:sz w:val="32"/>
          <w:szCs w:val="32"/>
          <w:lang w:val="en-US" w:eastAsia="zh-CN"/>
        </w:rPr>
        <w:t>23.45</w:t>
      </w:r>
      <w:r>
        <w:rPr>
          <w:rStyle w:val="18"/>
          <w:rFonts w:eastAsia="仿宋"/>
          <w:b w:val="0"/>
          <w:bCs/>
          <w:color w:val="000000"/>
          <w:sz w:val="32"/>
          <w:szCs w:val="32"/>
        </w:rPr>
        <w:t>万元，完成预算</w:t>
      </w:r>
      <w:r>
        <w:rPr>
          <w:rStyle w:val="18"/>
          <w:rFonts w:hint="eastAsia" w:eastAsia="仿宋"/>
          <w:b w:val="0"/>
          <w:bCs/>
          <w:color w:val="000000"/>
          <w:sz w:val="32"/>
          <w:szCs w:val="32"/>
          <w:lang w:val="en-US" w:eastAsia="zh-CN"/>
        </w:rPr>
        <w:t>100.0%</w:t>
      </w:r>
      <w:r>
        <w:rPr>
          <w:rStyle w:val="18"/>
          <w:rFonts w:eastAsia="仿宋"/>
          <w:b w:val="0"/>
          <w:bCs/>
          <w:color w:val="000000"/>
          <w:sz w:val="32"/>
          <w:szCs w:val="32"/>
        </w:rPr>
        <w:t>，决算数等于调整预算数。</w:t>
      </w:r>
    </w:p>
    <w:p>
      <w:pPr>
        <w:spacing w:line="600" w:lineRule="exact"/>
        <w:ind w:firstLine="643" w:firstLineChars="200"/>
        <w:rPr>
          <w:rStyle w:val="18"/>
          <w:rFonts w:eastAsia="仿宋"/>
          <w:b w:val="0"/>
          <w:bCs/>
          <w:color w:val="000000"/>
          <w:sz w:val="32"/>
          <w:szCs w:val="32"/>
        </w:rPr>
      </w:pPr>
      <w:r>
        <w:rPr>
          <w:rStyle w:val="18"/>
          <w:rFonts w:hint="eastAsia" w:eastAsia="仿宋"/>
          <w:bCs/>
          <w:color w:val="000000"/>
          <w:sz w:val="32"/>
          <w:szCs w:val="32"/>
          <w:lang w:val="en-US" w:eastAsia="zh-CN"/>
        </w:rPr>
        <w:t>2</w:t>
      </w:r>
      <w:r>
        <w:rPr>
          <w:rStyle w:val="18"/>
          <w:rFonts w:eastAsia="仿宋"/>
          <w:bCs/>
          <w:color w:val="000000"/>
          <w:sz w:val="32"/>
          <w:szCs w:val="32"/>
        </w:rPr>
        <w:t>.社会保障和就业（类）</w:t>
      </w:r>
      <w:r>
        <w:rPr>
          <w:rStyle w:val="18"/>
          <w:rFonts w:hint="eastAsia" w:eastAsia="仿宋"/>
          <w:bCs/>
          <w:color w:val="000000"/>
          <w:sz w:val="32"/>
          <w:szCs w:val="32"/>
        </w:rPr>
        <w:t>行政事业单位养老支出</w:t>
      </w:r>
      <w:r>
        <w:rPr>
          <w:rStyle w:val="18"/>
          <w:rFonts w:eastAsia="仿宋"/>
          <w:bCs/>
          <w:color w:val="000000"/>
          <w:sz w:val="32"/>
          <w:szCs w:val="32"/>
        </w:rPr>
        <w:t>（款）</w:t>
      </w:r>
      <w:r>
        <w:rPr>
          <w:rStyle w:val="18"/>
          <w:rFonts w:hint="eastAsia" w:eastAsia="仿宋"/>
          <w:bCs/>
          <w:color w:val="000000"/>
          <w:sz w:val="32"/>
          <w:szCs w:val="32"/>
        </w:rPr>
        <w:t>机关事业单位职业年金缴费支出</w:t>
      </w:r>
      <w:r>
        <w:rPr>
          <w:rStyle w:val="18"/>
          <w:rFonts w:eastAsia="仿宋"/>
          <w:bCs/>
          <w:color w:val="000000"/>
          <w:sz w:val="32"/>
          <w:szCs w:val="32"/>
        </w:rPr>
        <w:t>（项）:</w:t>
      </w:r>
      <w:r>
        <w:rPr>
          <w:rStyle w:val="18"/>
          <w:rFonts w:eastAsia="仿宋"/>
          <w:b w:val="0"/>
          <w:bCs/>
          <w:color w:val="000000"/>
          <w:sz w:val="32"/>
          <w:szCs w:val="32"/>
        </w:rPr>
        <w:t>支出决算为</w:t>
      </w:r>
      <w:r>
        <w:rPr>
          <w:rStyle w:val="18"/>
          <w:rFonts w:hint="eastAsia" w:eastAsia="仿宋"/>
          <w:b w:val="0"/>
          <w:bCs/>
          <w:color w:val="000000"/>
          <w:sz w:val="32"/>
          <w:szCs w:val="32"/>
          <w:lang w:val="en-US" w:eastAsia="zh-CN"/>
        </w:rPr>
        <w:t>6.4</w:t>
      </w:r>
      <w:r>
        <w:rPr>
          <w:rStyle w:val="18"/>
          <w:rFonts w:eastAsia="仿宋"/>
          <w:b w:val="0"/>
          <w:bCs/>
          <w:color w:val="000000"/>
          <w:sz w:val="32"/>
          <w:szCs w:val="32"/>
        </w:rPr>
        <w:t>万元，完成预算</w:t>
      </w:r>
      <w:r>
        <w:rPr>
          <w:rStyle w:val="18"/>
          <w:rFonts w:hint="eastAsia" w:eastAsia="仿宋"/>
          <w:b w:val="0"/>
          <w:bCs/>
          <w:color w:val="000000"/>
          <w:sz w:val="32"/>
          <w:szCs w:val="32"/>
          <w:lang w:val="en-US" w:eastAsia="zh-CN"/>
        </w:rPr>
        <w:t>100.0%</w:t>
      </w:r>
      <w:r>
        <w:rPr>
          <w:rStyle w:val="18"/>
          <w:rFonts w:eastAsia="仿宋"/>
          <w:b w:val="0"/>
          <w:bCs/>
          <w:color w:val="000000"/>
          <w:sz w:val="32"/>
          <w:szCs w:val="32"/>
        </w:rPr>
        <w:t>，决算数等于调整预算数。</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Style w:val="18"/>
          <w:rFonts w:hint="eastAsia" w:ascii="仿宋" w:hAnsi="仿宋" w:eastAsia="仿宋"/>
          <w:b w:val="0"/>
          <w:bCs/>
          <w:color w:val="000000"/>
          <w:sz w:val="32"/>
          <w:szCs w:val="32"/>
        </w:rPr>
      </w:pPr>
      <w:r>
        <w:rPr>
          <w:rStyle w:val="18"/>
          <w:rFonts w:hint="eastAsia" w:ascii="仿宋" w:hAnsi="仿宋" w:eastAsia="仿宋"/>
          <w:bCs/>
          <w:color w:val="000000"/>
          <w:sz w:val="32"/>
          <w:szCs w:val="32"/>
          <w:lang w:val="en-US" w:eastAsia="zh-CN"/>
        </w:rPr>
        <w:t>3</w:t>
      </w:r>
      <w:r>
        <w:rPr>
          <w:rStyle w:val="18"/>
          <w:rFonts w:ascii="仿宋" w:hAnsi="仿宋" w:eastAsia="仿宋"/>
          <w:bCs/>
          <w:color w:val="000000"/>
          <w:sz w:val="32"/>
          <w:szCs w:val="32"/>
        </w:rPr>
        <w:t>.</w:t>
      </w:r>
      <w:r>
        <w:rPr>
          <w:rFonts w:hint="eastAsia" w:ascii="仿宋" w:hAnsi="仿宋" w:eastAsia="仿宋"/>
          <w:b/>
          <w:bCs/>
          <w:color w:val="000000"/>
          <w:sz w:val="32"/>
          <w:szCs w:val="32"/>
        </w:rPr>
        <w:t>卫生健康</w:t>
      </w:r>
      <w:r>
        <w:rPr>
          <w:rStyle w:val="18"/>
          <w:rFonts w:eastAsia="仿宋"/>
          <w:bCs/>
          <w:color w:val="000000"/>
          <w:sz w:val="32"/>
          <w:szCs w:val="32"/>
        </w:rPr>
        <w:t>（类）</w:t>
      </w:r>
      <w:r>
        <w:rPr>
          <w:rStyle w:val="18"/>
          <w:rFonts w:hint="eastAsia" w:ascii="仿宋" w:hAnsi="仿宋" w:eastAsia="仿宋"/>
          <w:bCs/>
          <w:color w:val="000000"/>
          <w:sz w:val="32"/>
          <w:szCs w:val="32"/>
          <w:lang w:val="en-US" w:eastAsia="zh-CN"/>
        </w:rPr>
        <w:t>行政事业单位医疗</w:t>
      </w:r>
      <w:r>
        <w:rPr>
          <w:rStyle w:val="18"/>
          <w:rFonts w:eastAsia="仿宋"/>
          <w:bCs/>
          <w:color w:val="000000"/>
          <w:sz w:val="32"/>
          <w:szCs w:val="32"/>
        </w:rPr>
        <w:t>（款）</w:t>
      </w:r>
      <w:r>
        <w:rPr>
          <w:rStyle w:val="18"/>
          <w:rFonts w:hint="eastAsia" w:ascii="仿宋" w:hAnsi="仿宋" w:eastAsia="仿宋"/>
          <w:bCs/>
          <w:color w:val="000000"/>
          <w:sz w:val="32"/>
          <w:szCs w:val="32"/>
        </w:rPr>
        <w:t>行政单位医疗</w:t>
      </w:r>
      <w:r>
        <w:rPr>
          <w:rStyle w:val="18"/>
          <w:rFonts w:eastAsia="仿宋"/>
          <w:bCs/>
          <w:color w:val="000000"/>
          <w:sz w:val="32"/>
          <w:szCs w:val="32"/>
        </w:rPr>
        <w:t>（项）</w:t>
      </w:r>
      <w:r>
        <w:rPr>
          <w:rStyle w:val="18"/>
          <w:rFonts w:ascii="仿宋" w:hAnsi="仿宋" w:eastAsia="仿宋"/>
          <w:bCs/>
          <w:color w:val="000000"/>
          <w:sz w:val="32"/>
          <w:szCs w:val="32"/>
        </w:rPr>
        <w:t>:</w:t>
      </w:r>
      <w:r>
        <w:rPr>
          <w:rStyle w:val="18"/>
          <w:rFonts w:hint="eastAsia" w:ascii="仿宋" w:hAnsi="仿宋" w:eastAsia="仿宋"/>
          <w:b w:val="0"/>
          <w:bCs/>
          <w:color w:val="000000"/>
          <w:sz w:val="32"/>
          <w:szCs w:val="32"/>
        </w:rPr>
        <w:t>支出决算为</w:t>
      </w:r>
      <w:r>
        <w:rPr>
          <w:rStyle w:val="18"/>
          <w:rFonts w:hint="eastAsia" w:ascii="仿宋" w:hAnsi="仿宋" w:eastAsia="仿宋"/>
          <w:b w:val="0"/>
          <w:bCs/>
          <w:color w:val="000000"/>
          <w:sz w:val="32"/>
          <w:szCs w:val="32"/>
          <w:lang w:val="en-US" w:eastAsia="zh-CN"/>
        </w:rPr>
        <w:t>10.29</w:t>
      </w:r>
      <w:r>
        <w:rPr>
          <w:rStyle w:val="18"/>
          <w:rFonts w:hint="eastAsia" w:ascii="仿宋" w:hAnsi="仿宋" w:eastAsia="仿宋"/>
          <w:b w:val="0"/>
          <w:bCs/>
          <w:color w:val="000000"/>
          <w:sz w:val="32"/>
          <w:szCs w:val="32"/>
        </w:rPr>
        <w:t>万元，完成预算10</w:t>
      </w:r>
      <w:r>
        <w:rPr>
          <w:rStyle w:val="18"/>
          <w:rFonts w:hint="eastAsia" w:ascii="仿宋" w:hAnsi="仿宋" w:eastAsia="仿宋"/>
          <w:b w:val="0"/>
          <w:bCs/>
          <w:color w:val="000000"/>
          <w:sz w:val="32"/>
          <w:szCs w:val="32"/>
          <w:lang w:eastAsia="zh-CN"/>
        </w:rPr>
        <w:t>0.0%</w:t>
      </w:r>
      <w:r>
        <w:rPr>
          <w:rStyle w:val="18"/>
          <w:rFonts w:hint="eastAsia" w:ascii="仿宋" w:hAnsi="仿宋" w:eastAsia="仿宋"/>
          <w:b w:val="0"/>
          <w:bCs/>
          <w:color w:val="000000"/>
          <w:sz w:val="32"/>
          <w:szCs w:val="32"/>
        </w:rPr>
        <w:t>，决算数等于预算数。</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ascii="仿宋" w:hAnsi="仿宋" w:eastAsia="仿宋"/>
          <w:b/>
          <w:color w:val="000000"/>
          <w:sz w:val="32"/>
          <w:szCs w:val="32"/>
        </w:rPr>
      </w:pPr>
      <w:r>
        <w:rPr>
          <w:rStyle w:val="18"/>
          <w:rFonts w:hint="eastAsia" w:ascii="仿宋" w:hAnsi="仿宋" w:eastAsia="仿宋"/>
          <w:bCs/>
          <w:color w:val="000000"/>
          <w:sz w:val="32"/>
          <w:szCs w:val="32"/>
          <w:lang w:val="en-US" w:eastAsia="zh-CN"/>
        </w:rPr>
        <w:t>4</w:t>
      </w:r>
      <w:r>
        <w:rPr>
          <w:rStyle w:val="18"/>
          <w:rFonts w:ascii="仿宋" w:hAnsi="仿宋" w:eastAsia="仿宋"/>
          <w:bCs/>
          <w:color w:val="000000"/>
          <w:sz w:val="32"/>
          <w:szCs w:val="32"/>
        </w:rPr>
        <w:t>.</w:t>
      </w:r>
      <w:r>
        <w:rPr>
          <w:rFonts w:hint="eastAsia" w:ascii="仿宋" w:hAnsi="仿宋" w:eastAsia="仿宋"/>
          <w:b/>
          <w:bCs/>
          <w:color w:val="000000"/>
          <w:sz w:val="32"/>
          <w:szCs w:val="32"/>
        </w:rPr>
        <w:t>卫生健康</w:t>
      </w:r>
      <w:r>
        <w:rPr>
          <w:rStyle w:val="18"/>
          <w:rFonts w:eastAsia="仿宋"/>
          <w:bCs/>
          <w:color w:val="000000"/>
          <w:sz w:val="32"/>
          <w:szCs w:val="32"/>
        </w:rPr>
        <w:t>（类）</w:t>
      </w:r>
      <w:r>
        <w:rPr>
          <w:rStyle w:val="18"/>
          <w:rFonts w:hint="eastAsia" w:ascii="仿宋" w:hAnsi="仿宋" w:eastAsia="仿宋"/>
          <w:bCs/>
          <w:color w:val="000000"/>
          <w:sz w:val="32"/>
          <w:szCs w:val="32"/>
          <w:lang w:val="en-US" w:eastAsia="zh-CN"/>
        </w:rPr>
        <w:t>行政事业单位医疗</w:t>
      </w:r>
      <w:r>
        <w:rPr>
          <w:rStyle w:val="18"/>
          <w:rFonts w:eastAsia="仿宋"/>
          <w:bCs/>
          <w:color w:val="000000"/>
          <w:sz w:val="32"/>
          <w:szCs w:val="32"/>
        </w:rPr>
        <w:t>（款）</w:t>
      </w:r>
      <w:r>
        <w:rPr>
          <w:rStyle w:val="18"/>
          <w:rFonts w:hint="eastAsia" w:ascii="仿宋" w:hAnsi="仿宋" w:eastAsia="仿宋"/>
          <w:bCs/>
          <w:color w:val="000000"/>
          <w:sz w:val="32"/>
          <w:szCs w:val="32"/>
        </w:rPr>
        <w:t>事业单位医疗</w:t>
      </w:r>
      <w:r>
        <w:rPr>
          <w:rStyle w:val="18"/>
          <w:rFonts w:hint="eastAsia" w:ascii="仿宋" w:hAnsi="仿宋" w:eastAsia="仿宋"/>
          <w:bCs/>
          <w:color w:val="000000"/>
          <w:sz w:val="32"/>
          <w:szCs w:val="32"/>
          <w:lang w:eastAsia="zh-CN"/>
        </w:rPr>
        <w:t>（项）</w:t>
      </w:r>
      <w:r>
        <w:rPr>
          <w:rStyle w:val="18"/>
          <w:rFonts w:ascii="仿宋" w:hAnsi="仿宋" w:eastAsia="仿宋"/>
          <w:bCs/>
          <w:color w:val="000000"/>
          <w:sz w:val="32"/>
          <w:szCs w:val="32"/>
        </w:rPr>
        <w:t>:</w:t>
      </w:r>
      <w:r>
        <w:rPr>
          <w:rStyle w:val="18"/>
          <w:rFonts w:hint="eastAsia" w:ascii="仿宋" w:hAnsi="仿宋" w:eastAsia="仿宋"/>
          <w:b w:val="0"/>
          <w:bCs/>
          <w:color w:val="000000"/>
          <w:sz w:val="32"/>
          <w:szCs w:val="32"/>
        </w:rPr>
        <w:t>支出决算为</w:t>
      </w:r>
      <w:r>
        <w:rPr>
          <w:rStyle w:val="18"/>
          <w:rFonts w:hint="eastAsia" w:ascii="仿宋" w:hAnsi="仿宋" w:eastAsia="仿宋"/>
          <w:b w:val="0"/>
          <w:bCs/>
          <w:color w:val="000000"/>
          <w:sz w:val="32"/>
          <w:szCs w:val="32"/>
          <w:lang w:val="en-US" w:eastAsia="zh-CN"/>
        </w:rPr>
        <w:t>2.1</w:t>
      </w:r>
      <w:r>
        <w:rPr>
          <w:rStyle w:val="18"/>
          <w:rFonts w:hint="eastAsia" w:ascii="仿宋" w:hAnsi="仿宋" w:eastAsia="仿宋"/>
          <w:b w:val="0"/>
          <w:bCs/>
          <w:color w:val="000000"/>
          <w:sz w:val="32"/>
          <w:szCs w:val="32"/>
        </w:rPr>
        <w:t>万元，完成预算10</w:t>
      </w:r>
      <w:r>
        <w:rPr>
          <w:rStyle w:val="18"/>
          <w:rFonts w:hint="eastAsia" w:ascii="仿宋" w:hAnsi="仿宋" w:eastAsia="仿宋"/>
          <w:b w:val="0"/>
          <w:bCs/>
          <w:color w:val="000000"/>
          <w:sz w:val="32"/>
          <w:szCs w:val="32"/>
          <w:lang w:eastAsia="zh-CN"/>
        </w:rPr>
        <w:t>0.0%</w:t>
      </w:r>
      <w:r>
        <w:rPr>
          <w:rStyle w:val="18"/>
          <w:rFonts w:hint="eastAsia" w:ascii="仿宋" w:hAnsi="仿宋" w:eastAsia="仿宋"/>
          <w:b w:val="0"/>
          <w:bCs/>
          <w:color w:val="000000"/>
          <w:sz w:val="32"/>
          <w:szCs w:val="32"/>
        </w:rPr>
        <w:t>，决算数等于预算数。</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pPr>
      <w:r>
        <w:rPr>
          <w:rStyle w:val="18"/>
          <w:rFonts w:hint="eastAsia" w:ascii="仿宋" w:hAnsi="仿宋" w:eastAsia="仿宋"/>
          <w:bCs/>
          <w:color w:val="000000"/>
          <w:sz w:val="32"/>
          <w:szCs w:val="32"/>
          <w:lang w:val="en-US" w:eastAsia="zh-CN"/>
        </w:rPr>
        <w:t>5</w:t>
      </w:r>
      <w:r>
        <w:rPr>
          <w:rStyle w:val="18"/>
          <w:rFonts w:ascii="仿宋" w:hAnsi="仿宋" w:eastAsia="仿宋"/>
          <w:bCs/>
          <w:color w:val="000000"/>
          <w:sz w:val="32"/>
          <w:szCs w:val="32"/>
        </w:rPr>
        <w:t>.</w:t>
      </w:r>
      <w:r>
        <w:rPr>
          <w:rFonts w:hint="eastAsia" w:ascii="仿宋" w:hAnsi="仿宋" w:eastAsia="仿宋"/>
          <w:b/>
          <w:bCs/>
          <w:color w:val="000000"/>
          <w:sz w:val="32"/>
          <w:szCs w:val="32"/>
        </w:rPr>
        <w:t>卫生健康</w:t>
      </w:r>
      <w:r>
        <w:rPr>
          <w:rStyle w:val="18"/>
          <w:rFonts w:eastAsia="仿宋"/>
          <w:bCs/>
          <w:color w:val="000000"/>
          <w:sz w:val="32"/>
          <w:szCs w:val="32"/>
        </w:rPr>
        <w:t>（类）</w:t>
      </w:r>
      <w:r>
        <w:rPr>
          <w:rStyle w:val="18"/>
          <w:rFonts w:hint="eastAsia" w:ascii="仿宋" w:hAnsi="仿宋" w:eastAsia="仿宋"/>
          <w:bCs/>
          <w:color w:val="000000"/>
          <w:sz w:val="32"/>
          <w:szCs w:val="32"/>
          <w:lang w:val="en-US" w:eastAsia="zh-CN"/>
        </w:rPr>
        <w:t>行政事业单位医疗</w:t>
      </w:r>
      <w:r>
        <w:rPr>
          <w:rStyle w:val="18"/>
          <w:rFonts w:eastAsia="仿宋"/>
          <w:bCs/>
          <w:color w:val="000000"/>
          <w:sz w:val="32"/>
          <w:szCs w:val="32"/>
        </w:rPr>
        <w:t>（款）</w:t>
      </w:r>
      <w:r>
        <w:rPr>
          <w:rStyle w:val="18"/>
          <w:rFonts w:hint="eastAsia" w:ascii="仿宋" w:hAnsi="仿宋" w:eastAsia="仿宋"/>
          <w:bCs/>
          <w:color w:val="000000"/>
          <w:sz w:val="32"/>
          <w:szCs w:val="32"/>
        </w:rPr>
        <w:t>公务员医疗补助</w:t>
      </w:r>
      <w:r>
        <w:rPr>
          <w:rStyle w:val="18"/>
          <w:rFonts w:hint="eastAsia" w:ascii="仿宋" w:hAnsi="仿宋" w:eastAsia="仿宋"/>
          <w:bCs/>
          <w:color w:val="000000"/>
          <w:sz w:val="32"/>
          <w:szCs w:val="32"/>
          <w:lang w:eastAsia="zh-CN"/>
        </w:rPr>
        <w:t>（项）</w:t>
      </w:r>
      <w:r>
        <w:rPr>
          <w:rStyle w:val="18"/>
          <w:rFonts w:ascii="仿宋" w:hAnsi="仿宋" w:eastAsia="仿宋"/>
          <w:bCs/>
          <w:color w:val="000000"/>
          <w:sz w:val="32"/>
          <w:szCs w:val="32"/>
        </w:rPr>
        <w:t>:</w:t>
      </w:r>
      <w:r>
        <w:rPr>
          <w:rStyle w:val="18"/>
          <w:rFonts w:hint="eastAsia" w:ascii="仿宋" w:hAnsi="仿宋" w:eastAsia="仿宋"/>
          <w:b w:val="0"/>
          <w:bCs/>
          <w:color w:val="000000"/>
          <w:sz w:val="32"/>
          <w:szCs w:val="32"/>
        </w:rPr>
        <w:t>支出决算为</w:t>
      </w:r>
      <w:r>
        <w:rPr>
          <w:rStyle w:val="18"/>
          <w:rFonts w:hint="eastAsia" w:ascii="仿宋" w:hAnsi="仿宋" w:eastAsia="仿宋"/>
          <w:b w:val="0"/>
          <w:bCs/>
          <w:color w:val="000000"/>
          <w:sz w:val="32"/>
          <w:szCs w:val="32"/>
          <w:lang w:val="en-US" w:eastAsia="zh-CN"/>
        </w:rPr>
        <w:t>1.04</w:t>
      </w:r>
      <w:r>
        <w:rPr>
          <w:rStyle w:val="18"/>
          <w:rFonts w:hint="eastAsia" w:ascii="仿宋" w:hAnsi="仿宋" w:eastAsia="仿宋"/>
          <w:b w:val="0"/>
          <w:bCs/>
          <w:color w:val="000000"/>
          <w:sz w:val="32"/>
          <w:szCs w:val="32"/>
        </w:rPr>
        <w:t>万元，完成预算10</w:t>
      </w:r>
      <w:r>
        <w:rPr>
          <w:rStyle w:val="18"/>
          <w:rFonts w:hint="eastAsia" w:ascii="仿宋" w:hAnsi="仿宋" w:eastAsia="仿宋"/>
          <w:b w:val="0"/>
          <w:bCs/>
          <w:color w:val="000000"/>
          <w:sz w:val="32"/>
          <w:szCs w:val="32"/>
          <w:lang w:eastAsia="zh-CN"/>
        </w:rPr>
        <w:t>0.0%</w:t>
      </w:r>
      <w:r>
        <w:rPr>
          <w:rStyle w:val="18"/>
          <w:rFonts w:hint="eastAsia" w:ascii="仿宋" w:hAnsi="仿宋" w:eastAsia="仿宋"/>
          <w:b w:val="0"/>
          <w:bCs/>
          <w:color w:val="000000"/>
          <w:sz w:val="32"/>
          <w:szCs w:val="32"/>
        </w:rPr>
        <w:t>，决算数等于预算数。</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pPr>
      <w:r>
        <w:rPr>
          <w:rStyle w:val="18"/>
          <w:rFonts w:eastAsia="仿宋"/>
          <w:bCs/>
          <w:color w:val="000000"/>
          <w:sz w:val="32"/>
          <w:szCs w:val="32"/>
        </w:rPr>
        <w:t>6.</w:t>
      </w:r>
      <w:r>
        <w:rPr>
          <w:rFonts w:eastAsia="仿宋"/>
          <w:b/>
          <w:bCs/>
          <w:color w:val="000000"/>
          <w:sz w:val="32"/>
          <w:szCs w:val="32"/>
        </w:rPr>
        <w:t>卫生健康</w:t>
      </w:r>
      <w:r>
        <w:rPr>
          <w:rStyle w:val="18"/>
          <w:rFonts w:eastAsia="仿宋"/>
          <w:bCs/>
          <w:color w:val="000000"/>
          <w:sz w:val="32"/>
          <w:szCs w:val="32"/>
        </w:rPr>
        <w:t>（类）</w:t>
      </w:r>
      <w:r>
        <w:rPr>
          <w:rStyle w:val="18"/>
          <w:rFonts w:hint="eastAsia" w:eastAsia="仿宋"/>
          <w:bCs/>
          <w:color w:val="000000"/>
          <w:sz w:val="32"/>
          <w:szCs w:val="32"/>
        </w:rPr>
        <w:t>医疗保障管理事务</w:t>
      </w:r>
      <w:r>
        <w:rPr>
          <w:rStyle w:val="18"/>
          <w:rFonts w:eastAsia="仿宋"/>
          <w:bCs/>
          <w:color w:val="000000"/>
          <w:sz w:val="32"/>
          <w:szCs w:val="32"/>
        </w:rPr>
        <w:t>（款）</w:t>
      </w:r>
      <w:r>
        <w:rPr>
          <w:rStyle w:val="18"/>
          <w:rFonts w:hint="eastAsia" w:eastAsia="仿宋"/>
          <w:bCs/>
          <w:color w:val="000000"/>
          <w:sz w:val="32"/>
          <w:szCs w:val="32"/>
        </w:rPr>
        <w:t>行政运行</w:t>
      </w:r>
      <w:r>
        <w:rPr>
          <w:rStyle w:val="18"/>
          <w:rFonts w:eastAsia="仿宋"/>
          <w:bCs/>
          <w:color w:val="000000"/>
          <w:sz w:val="32"/>
          <w:szCs w:val="32"/>
        </w:rPr>
        <w:t>（项）:</w:t>
      </w:r>
      <w:r>
        <w:rPr>
          <w:rStyle w:val="18"/>
          <w:rFonts w:eastAsia="仿宋"/>
          <w:b w:val="0"/>
          <w:bCs/>
          <w:color w:val="000000"/>
          <w:sz w:val="32"/>
          <w:szCs w:val="32"/>
        </w:rPr>
        <w:t>支出决算为</w:t>
      </w:r>
      <w:r>
        <w:rPr>
          <w:rStyle w:val="18"/>
          <w:rFonts w:hint="eastAsia" w:eastAsia="仿宋"/>
          <w:b w:val="0"/>
          <w:bCs/>
          <w:color w:val="000000"/>
          <w:sz w:val="32"/>
          <w:szCs w:val="32"/>
          <w:lang w:val="en-US" w:eastAsia="zh-CN"/>
        </w:rPr>
        <w:t>233.98</w:t>
      </w:r>
      <w:r>
        <w:rPr>
          <w:rStyle w:val="18"/>
          <w:rFonts w:eastAsia="仿宋"/>
          <w:b w:val="0"/>
          <w:bCs/>
          <w:color w:val="000000"/>
          <w:sz w:val="32"/>
          <w:szCs w:val="32"/>
        </w:rPr>
        <w:t>万元，</w:t>
      </w:r>
      <w:r>
        <w:rPr>
          <w:rStyle w:val="18"/>
          <w:rFonts w:hint="eastAsia" w:ascii="仿宋" w:hAnsi="仿宋" w:eastAsia="仿宋"/>
          <w:b w:val="0"/>
          <w:bCs/>
          <w:color w:val="000000"/>
          <w:sz w:val="32"/>
          <w:szCs w:val="32"/>
        </w:rPr>
        <w:t>完成预算10</w:t>
      </w:r>
      <w:r>
        <w:rPr>
          <w:rStyle w:val="18"/>
          <w:rFonts w:hint="eastAsia" w:ascii="仿宋" w:hAnsi="仿宋" w:eastAsia="仿宋"/>
          <w:b w:val="0"/>
          <w:bCs/>
          <w:color w:val="000000"/>
          <w:sz w:val="32"/>
          <w:szCs w:val="32"/>
          <w:lang w:eastAsia="zh-CN"/>
        </w:rPr>
        <w:t>0.0%</w:t>
      </w:r>
      <w:r>
        <w:rPr>
          <w:rStyle w:val="18"/>
          <w:rFonts w:hint="eastAsia" w:ascii="仿宋" w:hAnsi="仿宋" w:eastAsia="仿宋"/>
          <w:b w:val="0"/>
          <w:bCs/>
          <w:color w:val="000000"/>
          <w:sz w:val="32"/>
          <w:szCs w:val="32"/>
        </w:rPr>
        <w:t>，决算数等于预算数。</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Style w:val="18"/>
          <w:rFonts w:eastAsia="仿宋"/>
          <w:b w:val="0"/>
          <w:bCs/>
          <w:color w:val="000000"/>
          <w:sz w:val="32"/>
          <w:szCs w:val="32"/>
        </w:rPr>
      </w:pPr>
      <w:r>
        <w:rPr>
          <w:rStyle w:val="18"/>
          <w:rFonts w:hint="eastAsia" w:eastAsia="仿宋"/>
          <w:bCs/>
          <w:color w:val="000000"/>
          <w:sz w:val="32"/>
          <w:szCs w:val="32"/>
          <w:lang w:val="en-US" w:eastAsia="zh-CN"/>
        </w:rPr>
        <w:t>7</w:t>
      </w:r>
      <w:r>
        <w:rPr>
          <w:rStyle w:val="18"/>
          <w:rFonts w:eastAsia="仿宋"/>
          <w:bCs/>
          <w:color w:val="000000"/>
          <w:sz w:val="32"/>
          <w:szCs w:val="32"/>
        </w:rPr>
        <w:t>.</w:t>
      </w:r>
      <w:r>
        <w:rPr>
          <w:rFonts w:eastAsia="仿宋"/>
          <w:b/>
          <w:bCs/>
          <w:color w:val="000000"/>
          <w:sz w:val="32"/>
          <w:szCs w:val="32"/>
        </w:rPr>
        <w:t>卫生健康</w:t>
      </w:r>
      <w:r>
        <w:rPr>
          <w:rStyle w:val="18"/>
          <w:rFonts w:eastAsia="仿宋"/>
          <w:bCs/>
          <w:color w:val="000000"/>
          <w:sz w:val="32"/>
          <w:szCs w:val="32"/>
        </w:rPr>
        <w:t>（类）</w:t>
      </w:r>
      <w:r>
        <w:rPr>
          <w:rStyle w:val="18"/>
          <w:rFonts w:hint="eastAsia" w:eastAsia="仿宋"/>
          <w:bCs/>
          <w:color w:val="000000"/>
          <w:sz w:val="32"/>
          <w:szCs w:val="32"/>
        </w:rPr>
        <w:t>医疗保障管理事务</w:t>
      </w:r>
      <w:r>
        <w:rPr>
          <w:rStyle w:val="18"/>
          <w:rFonts w:eastAsia="仿宋"/>
          <w:bCs/>
          <w:color w:val="000000"/>
          <w:sz w:val="32"/>
          <w:szCs w:val="32"/>
        </w:rPr>
        <w:t>（款）</w:t>
      </w:r>
      <w:r>
        <w:rPr>
          <w:rStyle w:val="18"/>
          <w:rFonts w:hint="eastAsia" w:eastAsia="仿宋"/>
          <w:bCs/>
          <w:color w:val="000000"/>
          <w:sz w:val="32"/>
          <w:szCs w:val="32"/>
          <w:lang w:eastAsia="zh-CN"/>
        </w:rPr>
        <w:t>事业</w:t>
      </w:r>
      <w:r>
        <w:rPr>
          <w:rStyle w:val="18"/>
          <w:rFonts w:hint="eastAsia" w:eastAsia="仿宋"/>
          <w:bCs/>
          <w:color w:val="000000"/>
          <w:sz w:val="32"/>
          <w:szCs w:val="32"/>
        </w:rPr>
        <w:t>运行</w:t>
      </w:r>
      <w:r>
        <w:rPr>
          <w:rStyle w:val="18"/>
          <w:rFonts w:eastAsia="仿宋"/>
          <w:bCs/>
          <w:color w:val="000000"/>
          <w:sz w:val="32"/>
          <w:szCs w:val="32"/>
        </w:rPr>
        <w:t>（项）:</w:t>
      </w:r>
      <w:r>
        <w:rPr>
          <w:rStyle w:val="18"/>
          <w:rFonts w:eastAsia="仿宋"/>
          <w:b w:val="0"/>
          <w:bCs/>
          <w:color w:val="000000"/>
          <w:sz w:val="32"/>
          <w:szCs w:val="32"/>
        </w:rPr>
        <w:t>支出决算为</w:t>
      </w:r>
      <w:r>
        <w:rPr>
          <w:rStyle w:val="18"/>
          <w:rFonts w:hint="eastAsia" w:eastAsia="仿宋"/>
          <w:b w:val="0"/>
          <w:bCs/>
          <w:color w:val="000000"/>
          <w:sz w:val="32"/>
          <w:szCs w:val="32"/>
          <w:lang w:val="en-US" w:eastAsia="zh-CN"/>
        </w:rPr>
        <w:t>31.01</w:t>
      </w:r>
      <w:r>
        <w:rPr>
          <w:rStyle w:val="18"/>
          <w:rFonts w:eastAsia="仿宋"/>
          <w:b w:val="0"/>
          <w:bCs/>
          <w:color w:val="000000"/>
          <w:sz w:val="32"/>
          <w:szCs w:val="32"/>
        </w:rPr>
        <w:t>万元，</w:t>
      </w:r>
      <w:r>
        <w:rPr>
          <w:rStyle w:val="18"/>
          <w:rFonts w:hint="eastAsia" w:ascii="仿宋" w:hAnsi="仿宋" w:eastAsia="仿宋"/>
          <w:b w:val="0"/>
          <w:bCs/>
          <w:color w:val="000000"/>
          <w:sz w:val="32"/>
          <w:szCs w:val="32"/>
        </w:rPr>
        <w:t>完成预算10</w:t>
      </w:r>
      <w:r>
        <w:rPr>
          <w:rStyle w:val="18"/>
          <w:rFonts w:hint="eastAsia" w:ascii="仿宋" w:hAnsi="仿宋" w:eastAsia="仿宋"/>
          <w:b w:val="0"/>
          <w:bCs/>
          <w:color w:val="000000"/>
          <w:sz w:val="32"/>
          <w:szCs w:val="32"/>
          <w:lang w:eastAsia="zh-CN"/>
        </w:rPr>
        <w:t>0.0%</w:t>
      </w:r>
      <w:r>
        <w:rPr>
          <w:rStyle w:val="18"/>
          <w:rFonts w:hint="eastAsia" w:ascii="仿宋" w:hAnsi="仿宋" w:eastAsia="仿宋"/>
          <w:b w:val="0"/>
          <w:bCs/>
          <w:color w:val="000000"/>
          <w:sz w:val="32"/>
          <w:szCs w:val="32"/>
        </w:rPr>
        <w:t>，决算数等于预算数。</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Style w:val="18"/>
          <w:rFonts w:hint="eastAsia" w:eastAsia="仿宋"/>
          <w:bCs/>
          <w:color w:val="000000"/>
          <w:sz w:val="32"/>
          <w:szCs w:val="32"/>
          <w:lang w:val="en-US" w:eastAsia="zh-CN"/>
        </w:rPr>
      </w:pPr>
      <w:r>
        <w:rPr>
          <w:rStyle w:val="18"/>
          <w:rFonts w:hint="eastAsia" w:eastAsia="仿宋"/>
          <w:bCs/>
          <w:color w:val="000000"/>
          <w:sz w:val="32"/>
          <w:szCs w:val="32"/>
          <w:lang w:val="en-US" w:eastAsia="zh-CN"/>
        </w:rPr>
        <w:t>8</w:t>
      </w:r>
      <w:r>
        <w:rPr>
          <w:rStyle w:val="18"/>
          <w:rFonts w:eastAsia="仿宋"/>
          <w:bCs/>
          <w:color w:val="000000"/>
          <w:sz w:val="32"/>
          <w:szCs w:val="32"/>
        </w:rPr>
        <w:t>.</w:t>
      </w:r>
      <w:r>
        <w:rPr>
          <w:rFonts w:eastAsia="仿宋"/>
          <w:b/>
          <w:bCs/>
          <w:color w:val="000000"/>
          <w:sz w:val="32"/>
          <w:szCs w:val="32"/>
        </w:rPr>
        <w:t>卫生健康</w:t>
      </w:r>
      <w:r>
        <w:rPr>
          <w:rStyle w:val="18"/>
          <w:rFonts w:eastAsia="仿宋"/>
          <w:bCs/>
          <w:color w:val="000000"/>
          <w:sz w:val="32"/>
          <w:szCs w:val="32"/>
        </w:rPr>
        <w:t>（类）</w:t>
      </w:r>
      <w:r>
        <w:rPr>
          <w:rStyle w:val="18"/>
          <w:rFonts w:hint="eastAsia" w:eastAsia="仿宋"/>
          <w:bCs/>
          <w:color w:val="000000"/>
          <w:sz w:val="32"/>
          <w:szCs w:val="32"/>
        </w:rPr>
        <w:t>医疗保障管理事务</w:t>
      </w:r>
      <w:r>
        <w:rPr>
          <w:rStyle w:val="18"/>
          <w:rFonts w:eastAsia="仿宋"/>
          <w:bCs/>
          <w:color w:val="000000"/>
          <w:sz w:val="32"/>
          <w:szCs w:val="32"/>
        </w:rPr>
        <w:t>（款）</w:t>
      </w:r>
      <w:r>
        <w:rPr>
          <w:rStyle w:val="18"/>
          <w:rFonts w:hint="eastAsia" w:eastAsia="仿宋"/>
          <w:bCs/>
          <w:color w:val="000000"/>
          <w:sz w:val="32"/>
          <w:szCs w:val="32"/>
        </w:rPr>
        <w:t>其他医疗保障管理事务支出</w:t>
      </w:r>
      <w:r>
        <w:rPr>
          <w:rStyle w:val="18"/>
          <w:rFonts w:eastAsia="仿宋"/>
          <w:bCs/>
          <w:color w:val="000000"/>
          <w:sz w:val="32"/>
          <w:szCs w:val="32"/>
        </w:rPr>
        <w:t>（项）:</w:t>
      </w:r>
      <w:r>
        <w:rPr>
          <w:rStyle w:val="18"/>
          <w:rFonts w:eastAsia="仿宋"/>
          <w:b w:val="0"/>
          <w:bCs/>
          <w:color w:val="000000"/>
          <w:sz w:val="32"/>
          <w:szCs w:val="32"/>
        </w:rPr>
        <w:t>支出决算为</w:t>
      </w:r>
      <w:r>
        <w:rPr>
          <w:rStyle w:val="18"/>
          <w:rFonts w:hint="eastAsia" w:eastAsia="仿宋"/>
          <w:b w:val="0"/>
          <w:bCs/>
          <w:color w:val="000000"/>
          <w:sz w:val="32"/>
          <w:szCs w:val="32"/>
          <w:lang w:val="en-US" w:eastAsia="zh-CN"/>
        </w:rPr>
        <w:t>65.1</w:t>
      </w:r>
      <w:r>
        <w:rPr>
          <w:rStyle w:val="18"/>
          <w:rFonts w:eastAsia="仿宋"/>
          <w:b w:val="0"/>
          <w:bCs/>
          <w:color w:val="000000"/>
          <w:sz w:val="32"/>
          <w:szCs w:val="32"/>
        </w:rPr>
        <w:t>万元，</w:t>
      </w:r>
      <w:r>
        <w:rPr>
          <w:rStyle w:val="18"/>
          <w:rFonts w:hint="eastAsia" w:ascii="仿宋" w:hAnsi="仿宋" w:eastAsia="仿宋"/>
          <w:b w:val="0"/>
          <w:bCs/>
          <w:color w:val="000000"/>
          <w:sz w:val="32"/>
          <w:szCs w:val="32"/>
        </w:rPr>
        <w:t>完成预算10</w:t>
      </w:r>
      <w:r>
        <w:rPr>
          <w:rStyle w:val="18"/>
          <w:rFonts w:hint="eastAsia" w:ascii="仿宋" w:hAnsi="仿宋" w:eastAsia="仿宋"/>
          <w:b w:val="0"/>
          <w:bCs/>
          <w:color w:val="000000"/>
          <w:sz w:val="32"/>
          <w:szCs w:val="32"/>
          <w:lang w:eastAsia="zh-CN"/>
        </w:rPr>
        <w:t>0.0%</w:t>
      </w:r>
      <w:r>
        <w:rPr>
          <w:rStyle w:val="18"/>
          <w:rFonts w:hint="eastAsia" w:ascii="仿宋" w:hAnsi="仿宋" w:eastAsia="仿宋"/>
          <w:b w:val="0"/>
          <w:bCs/>
          <w:color w:val="000000"/>
          <w:sz w:val="32"/>
          <w:szCs w:val="32"/>
        </w:rPr>
        <w:t>，决算数等于预算数。</w:t>
      </w:r>
    </w:p>
    <w:p>
      <w:pPr>
        <w:spacing w:line="600" w:lineRule="exact"/>
        <w:ind w:firstLine="643" w:firstLineChars="200"/>
      </w:pPr>
      <w:r>
        <w:rPr>
          <w:rStyle w:val="18"/>
          <w:rFonts w:hint="eastAsia" w:eastAsia="仿宋"/>
          <w:bCs/>
          <w:color w:val="000000"/>
          <w:sz w:val="32"/>
          <w:szCs w:val="32"/>
          <w:lang w:val="en-US" w:eastAsia="zh-CN"/>
        </w:rPr>
        <w:t>9</w:t>
      </w:r>
      <w:r>
        <w:rPr>
          <w:rStyle w:val="18"/>
          <w:rFonts w:eastAsia="仿宋"/>
          <w:bCs/>
          <w:color w:val="000000"/>
          <w:sz w:val="32"/>
          <w:szCs w:val="32"/>
        </w:rPr>
        <w:t>.</w:t>
      </w:r>
      <w:r>
        <w:rPr>
          <w:rFonts w:hint="eastAsia" w:eastAsia="仿宋"/>
          <w:b/>
          <w:bCs/>
          <w:color w:val="000000"/>
          <w:sz w:val="32"/>
          <w:szCs w:val="32"/>
        </w:rPr>
        <w:t>农林水支出</w:t>
      </w:r>
      <w:r>
        <w:rPr>
          <w:rStyle w:val="18"/>
          <w:rFonts w:eastAsia="仿宋"/>
          <w:bCs/>
          <w:color w:val="000000"/>
          <w:sz w:val="32"/>
          <w:szCs w:val="32"/>
        </w:rPr>
        <w:t>（类）</w:t>
      </w:r>
      <w:r>
        <w:rPr>
          <w:rStyle w:val="18"/>
          <w:rFonts w:hint="eastAsia" w:eastAsia="仿宋"/>
          <w:bCs/>
          <w:color w:val="000000"/>
          <w:sz w:val="32"/>
          <w:szCs w:val="32"/>
        </w:rPr>
        <w:t>巩固脱贫衔接乡村振兴</w:t>
      </w:r>
      <w:r>
        <w:rPr>
          <w:rStyle w:val="18"/>
          <w:rFonts w:eastAsia="仿宋"/>
          <w:bCs/>
          <w:color w:val="000000"/>
          <w:sz w:val="32"/>
          <w:szCs w:val="32"/>
        </w:rPr>
        <w:t>（款）</w:t>
      </w:r>
      <w:r>
        <w:rPr>
          <w:rStyle w:val="18"/>
          <w:rFonts w:hint="eastAsia" w:eastAsia="仿宋"/>
          <w:bCs/>
          <w:color w:val="000000"/>
          <w:sz w:val="32"/>
          <w:szCs w:val="32"/>
        </w:rPr>
        <w:t>社会发展</w:t>
      </w:r>
      <w:r>
        <w:rPr>
          <w:rStyle w:val="18"/>
          <w:rFonts w:eastAsia="仿宋"/>
          <w:bCs/>
          <w:color w:val="000000"/>
          <w:sz w:val="32"/>
          <w:szCs w:val="32"/>
        </w:rPr>
        <w:t>（项）:</w:t>
      </w:r>
      <w:r>
        <w:rPr>
          <w:rStyle w:val="18"/>
          <w:rFonts w:eastAsia="仿宋"/>
          <w:b w:val="0"/>
          <w:bCs/>
          <w:color w:val="000000"/>
          <w:sz w:val="32"/>
          <w:szCs w:val="32"/>
        </w:rPr>
        <w:t>支出决算为</w:t>
      </w:r>
      <w:r>
        <w:rPr>
          <w:rStyle w:val="18"/>
          <w:rFonts w:hint="eastAsia" w:eastAsia="仿宋"/>
          <w:b w:val="0"/>
          <w:bCs/>
          <w:color w:val="000000"/>
          <w:sz w:val="32"/>
          <w:szCs w:val="32"/>
          <w:lang w:val="en-US" w:eastAsia="zh-CN"/>
        </w:rPr>
        <w:t>591.92</w:t>
      </w:r>
      <w:r>
        <w:rPr>
          <w:rStyle w:val="18"/>
          <w:rFonts w:eastAsia="仿宋"/>
          <w:b w:val="0"/>
          <w:bCs/>
          <w:color w:val="000000"/>
          <w:sz w:val="32"/>
          <w:szCs w:val="32"/>
        </w:rPr>
        <w:t>万元，完成预算</w:t>
      </w:r>
      <w:r>
        <w:rPr>
          <w:rStyle w:val="18"/>
          <w:rFonts w:hint="eastAsia" w:eastAsia="仿宋"/>
          <w:b w:val="0"/>
          <w:bCs/>
          <w:color w:val="000000"/>
          <w:sz w:val="32"/>
          <w:szCs w:val="32"/>
          <w:lang w:val="en-US" w:eastAsia="zh-CN"/>
        </w:rPr>
        <w:t>83.96</w:t>
      </w:r>
      <w:r>
        <w:rPr>
          <w:rStyle w:val="18"/>
          <w:rFonts w:eastAsia="仿宋"/>
          <w:b w:val="0"/>
          <w:bCs/>
          <w:color w:val="000000"/>
          <w:sz w:val="32"/>
          <w:szCs w:val="32"/>
        </w:rPr>
        <w:t>%，决算数</w:t>
      </w:r>
      <w:r>
        <w:rPr>
          <w:rStyle w:val="18"/>
          <w:rFonts w:hint="eastAsia" w:eastAsia="仿宋"/>
          <w:b w:val="0"/>
          <w:bCs/>
          <w:color w:val="000000"/>
          <w:sz w:val="32"/>
          <w:szCs w:val="32"/>
          <w:lang w:eastAsia="zh-CN"/>
        </w:rPr>
        <w:t>小于</w:t>
      </w:r>
      <w:r>
        <w:rPr>
          <w:rStyle w:val="18"/>
          <w:rFonts w:eastAsia="仿宋"/>
          <w:b w:val="0"/>
          <w:bCs/>
          <w:color w:val="000000"/>
          <w:sz w:val="32"/>
          <w:szCs w:val="32"/>
        </w:rPr>
        <w:t>调整预算数</w:t>
      </w:r>
      <w:r>
        <w:rPr>
          <w:rStyle w:val="18"/>
          <w:rFonts w:hint="eastAsia" w:eastAsia="仿宋"/>
          <w:b w:val="0"/>
          <w:bCs/>
          <w:color w:val="000000"/>
          <w:sz w:val="32"/>
          <w:szCs w:val="32"/>
          <w:lang w:eastAsia="zh-CN"/>
        </w:rPr>
        <w:t>，由于</w:t>
      </w:r>
      <w:r>
        <w:rPr>
          <w:rStyle w:val="18"/>
          <w:rFonts w:hint="eastAsia" w:eastAsia="仿宋"/>
          <w:b w:val="0"/>
          <w:bCs/>
          <w:color w:val="000000"/>
          <w:sz w:val="32"/>
          <w:szCs w:val="32"/>
          <w:lang w:val="en-US" w:eastAsia="zh-CN"/>
        </w:rPr>
        <w:t>2022年省级困难群众代缴费中含2023年困难群众代缴费</w:t>
      </w:r>
      <w:r>
        <w:rPr>
          <w:rStyle w:val="18"/>
          <w:rFonts w:eastAsia="仿宋"/>
          <w:b w:val="0"/>
          <w:bCs/>
          <w:color w:val="00000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ascii="仿宋" w:hAnsi="仿宋" w:eastAsia="仿宋"/>
          <w:b/>
          <w:sz w:val="32"/>
          <w:szCs w:val="32"/>
        </w:rPr>
      </w:pPr>
      <w:r>
        <w:rPr>
          <w:rStyle w:val="18"/>
          <w:rFonts w:hint="eastAsia" w:ascii="仿宋" w:hAnsi="仿宋" w:eastAsia="仿宋"/>
          <w:b/>
          <w:bCs w:val="0"/>
          <w:color w:val="000000"/>
          <w:sz w:val="32"/>
          <w:szCs w:val="32"/>
          <w:lang w:val="en-US" w:eastAsia="zh-CN"/>
        </w:rPr>
        <w:t>10</w:t>
      </w:r>
      <w:r>
        <w:rPr>
          <w:rStyle w:val="18"/>
          <w:rFonts w:hint="eastAsia" w:ascii="仿宋" w:hAnsi="仿宋" w:eastAsia="仿宋"/>
          <w:b/>
          <w:bCs w:val="0"/>
          <w:color w:val="000000"/>
          <w:sz w:val="32"/>
          <w:szCs w:val="32"/>
        </w:rPr>
        <w:t>.</w:t>
      </w:r>
      <w:r>
        <w:rPr>
          <w:rFonts w:hint="eastAsia"/>
          <w:b/>
          <w:bCs w:val="0"/>
        </w:rPr>
        <w:t xml:space="preserve"> </w:t>
      </w:r>
      <w:r>
        <w:rPr>
          <w:rStyle w:val="18"/>
          <w:rFonts w:hint="eastAsia" w:ascii="仿宋" w:hAnsi="仿宋" w:eastAsia="仿宋"/>
          <w:b/>
          <w:bCs w:val="0"/>
          <w:color w:val="000000"/>
          <w:sz w:val="32"/>
          <w:szCs w:val="32"/>
        </w:rPr>
        <w:t>住房保障支出</w:t>
      </w:r>
      <w:r>
        <w:rPr>
          <w:rStyle w:val="18"/>
          <w:rFonts w:eastAsia="仿宋"/>
          <w:bCs/>
          <w:color w:val="000000"/>
          <w:sz w:val="32"/>
          <w:szCs w:val="32"/>
        </w:rPr>
        <w:t>（类）</w:t>
      </w:r>
      <w:r>
        <w:rPr>
          <w:rStyle w:val="18"/>
          <w:rFonts w:hint="eastAsia" w:ascii="仿宋" w:hAnsi="仿宋" w:eastAsia="仿宋"/>
          <w:b/>
          <w:bCs w:val="0"/>
          <w:color w:val="000000"/>
          <w:sz w:val="32"/>
          <w:szCs w:val="32"/>
          <w:lang w:eastAsia="zh-CN"/>
        </w:rPr>
        <w:t>住房改革支出</w:t>
      </w:r>
      <w:r>
        <w:rPr>
          <w:rStyle w:val="18"/>
          <w:rFonts w:eastAsia="仿宋"/>
          <w:bCs/>
          <w:color w:val="000000"/>
          <w:sz w:val="32"/>
          <w:szCs w:val="32"/>
        </w:rPr>
        <w:t>（款）</w:t>
      </w:r>
      <w:r>
        <w:rPr>
          <w:rStyle w:val="18"/>
          <w:rFonts w:hint="eastAsia" w:ascii="仿宋" w:hAnsi="仿宋" w:eastAsia="仿宋"/>
          <w:b/>
          <w:bCs w:val="0"/>
          <w:color w:val="000000"/>
          <w:sz w:val="32"/>
          <w:szCs w:val="32"/>
          <w:lang w:eastAsia="zh-CN"/>
        </w:rPr>
        <w:t>住房公积金</w:t>
      </w:r>
      <w:r>
        <w:rPr>
          <w:rStyle w:val="18"/>
          <w:rFonts w:eastAsia="仿宋"/>
          <w:bCs/>
          <w:color w:val="000000"/>
          <w:sz w:val="32"/>
          <w:szCs w:val="32"/>
        </w:rPr>
        <w:t>（项）</w:t>
      </w:r>
      <w:r>
        <w:rPr>
          <w:rStyle w:val="18"/>
          <w:rFonts w:hint="eastAsia" w:ascii="仿宋" w:hAnsi="仿宋" w:eastAsia="仿宋"/>
          <w:b/>
          <w:bCs w:val="0"/>
          <w:color w:val="000000"/>
          <w:sz w:val="32"/>
          <w:szCs w:val="32"/>
        </w:rPr>
        <w:t>:</w:t>
      </w:r>
      <w:r>
        <w:rPr>
          <w:rStyle w:val="18"/>
          <w:rFonts w:hint="eastAsia" w:ascii="仿宋" w:hAnsi="仿宋" w:eastAsia="仿宋"/>
          <w:b w:val="0"/>
          <w:bCs/>
          <w:color w:val="000000"/>
          <w:sz w:val="32"/>
          <w:szCs w:val="32"/>
        </w:rPr>
        <w:t>支出决算为</w:t>
      </w:r>
      <w:r>
        <w:rPr>
          <w:rStyle w:val="18"/>
          <w:rFonts w:hint="eastAsia" w:ascii="仿宋" w:hAnsi="仿宋" w:eastAsia="仿宋"/>
          <w:b w:val="0"/>
          <w:bCs/>
          <w:color w:val="000000"/>
          <w:sz w:val="32"/>
          <w:szCs w:val="32"/>
          <w:lang w:val="en-US" w:eastAsia="zh-CN"/>
        </w:rPr>
        <w:t>32.11</w:t>
      </w:r>
      <w:r>
        <w:rPr>
          <w:rStyle w:val="18"/>
          <w:rFonts w:hint="eastAsia" w:ascii="仿宋" w:hAnsi="仿宋" w:eastAsia="仿宋"/>
          <w:b w:val="0"/>
          <w:bCs/>
          <w:color w:val="000000"/>
          <w:sz w:val="32"/>
          <w:szCs w:val="32"/>
        </w:rPr>
        <w:t>万元，完成预算10</w:t>
      </w:r>
      <w:r>
        <w:rPr>
          <w:rStyle w:val="18"/>
          <w:rFonts w:hint="eastAsia" w:ascii="仿宋" w:hAnsi="仿宋" w:eastAsia="仿宋"/>
          <w:b w:val="0"/>
          <w:bCs/>
          <w:color w:val="000000"/>
          <w:sz w:val="32"/>
          <w:szCs w:val="32"/>
          <w:lang w:eastAsia="zh-CN"/>
        </w:rPr>
        <w:t>0.0%</w:t>
      </w:r>
      <w:r>
        <w:rPr>
          <w:rStyle w:val="18"/>
          <w:rFonts w:hint="eastAsia" w:ascii="仿宋" w:hAnsi="仿宋" w:eastAsia="仿宋"/>
          <w:b w:val="0"/>
          <w:bCs/>
          <w:color w:val="000000"/>
          <w:sz w:val="32"/>
          <w:szCs w:val="32"/>
        </w:rPr>
        <w:t>，决算数等于预算数。</w:t>
      </w:r>
    </w:p>
    <w:p>
      <w:pPr>
        <w:tabs>
          <w:tab w:val="right" w:pos="8306"/>
        </w:tabs>
        <w:spacing w:line="600" w:lineRule="exact"/>
        <w:ind w:firstLine="640"/>
        <w:outlineLvl w:val="1"/>
        <w:rPr>
          <w:rStyle w:val="30"/>
        </w:rPr>
      </w:pPr>
      <w:bookmarkStart w:id="40" w:name="_Toc15396608"/>
      <w:bookmarkStart w:id="41" w:name="_Toc15377214"/>
      <w:r>
        <w:rPr>
          <w:rStyle w:val="30"/>
          <w:rFonts w:hint="eastAsia"/>
        </w:rPr>
        <w:t>六、一般公共预算财政拨款基本支出决算情况说明</w:t>
      </w:r>
      <w:bookmarkEnd w:id="40"/>
      <w:bookmarkEnd w:id="41"/>
      <w:r>
        <w:rPr>
          <w:rStyle w:val="30"/>
          <w:rFonts w:ascii="黑体" w:hAnsi="黑体" w:eastAsia="黑体"/>
          <w:b w:val="0"/>
        </w:rPr>
        <w:tab/>
      </w:r>
    </w:p>
    <w:p>
      <w:pPr>
        <w:spacing w:line="600" w:lineRule="exact"/>
        <w:ind w:firstLine="645"/>
        <w:rPr>
          <w:rFonts w:eastAsia="仿宋"/>
          <w:color w:val="000000"/>
          <w:sz w:val="32"/>
          <w:szCs w:val="32"/>
        </w:rPr>
      </w:pPr>
      <w:r>
        <w:rPr>
          <w:rFonts w:hint="eastAsia" w:eastAsia="仿宋"/>
          <w:color w:val="000000"/>
          <w:sz w:val="32"/>
          <w:szCs w:val="32"/>
        </w:rPr>
        <w:t>202</w:t>
      </w:r>
      <w:r>
        <w:rPr>
          <w:rFonts w:hint="eastAsia" w:eastAsia="仿宋"/>
          <w:color w:val="000000"/>
          <w:sz w:val="32"/>
          <w:szCs w:val="32"/>
          <w:lang w:val="en-US" w:eastAsia="zh-CN"/>
        </w:rPr>
        <w:t>2</w:t>
      </w:r>
      <w:r>
        <w:rPr>
          <w:rFonts w:hint="eastAsia" w:eastAsia="仿宋"/>
          <w:color w:val="000000"/>
          <w:sz w:val="32"/>
          <w:szCs w:val="32"/>
        </w:rPr>
        <w:t>年</w:t>
      </w:r>
      <w:r>
        <w:rPr>
          <w:rFonts w:eastAsia="仿宋"/>
          <w:color w:val="000000"/>
          <w:sz w:val="32"/>
          <w:szCs w:val="32"/>
        </w:rPr>
        <w:t>一般公共预算财政拨款基本支出</w:t>
      </w:r>
      <w:r>
        <w:rPr>
          <w:rFonts w:hint="eastAsia" w:eastAsia="仿宋"/>
          <w:color w:val="000000"/>
          <w:sz w:val="32"/>
          <w:szCs w:val="32"/>
          <w:lang w:val="en-US" w:eastAsia="zh-CN"/>
        </w:rPr>
        <w:t>405.18</w:t>
      </w:r>
      <w:r>
        <w:rPr>
          <w:rFonts w:eastAsia="仿宋"/>
          <w:color w:val="000000"/>
          <w:sz w:val="32"/>
          <w:szCs w:val="32"/>
        </w:rPr>
        <w:t>万元，其中：</w:t>
      </w:r>
    </w:p>
    <w:p>
      <w:pPr>
        <w:spacing w:line="600" w:lineRule="exact"/>
        <w:ind w:firstLine="645"/>
        <w:rPr>
          <w:rFonts w:eastAsia="仿宋"/>
          <w:color w:val="000000"/>
          <w:sz w:val="32"/>
          <w:szCs w:val="32"/>
        </w:rPr>
      </w:pPr>
      <w:r>
        <w:rPr>
          <w:rFonts w:eastAsia="仿宋"/>
          <w:color w:val="000000"/>
          <w:sz w:val="32"/>
          <w:szCs w:val="32"/>
        </w:rPr>
        <w:t>人员经费</w:t>
      </w:r>
      <w:r>
        <w:rPr>
          <w:rFonts w:hint="eastAsia" w:eastAsia="仿宋"/>
          <w:color w:val="000000"/>
          <w:sz w:val="32"/>
          <w:szCs w:val="32"/>
          <w:lang w:val="en-US" w:eastAsia="zh-CN"/>
        </w:rPr>
        <w:t>309.62</w:t>
      </w:r>
      <w:r>
        <w:rPr>
          <w:rFonts w:eastAsia="仿宋"/>
          <w:color w:val="000000"/>
          <w:sz w:val="32"/>
          <w:szCs w:val="32"/>
        </w:rPr>
        <w:t>万元，主要包括：基本工资</w:t>
      </w:r>
      <w:r>
        <w:rPr>
          <w:rFonts w:hint="eastAsia" w:eastAsia="仿宋"/>
          <w:color w:val="000000"/>
          <w:sz w:val="32"/>
          <w:szCs w:val="32"/>
          <w:lang w:val="en-US" w:eastAsia="zh-CN"/>
        </w:rPr>
        <w:t>89.52</w:t>
      </w:r>
      <w:r>
        <w:rPr>
          <w:rFonts w:eastAsia="仿宋"/>
          <w:color w:val="000000"/>
          <w:sz w:val="32"/>
          <w:szCs w:val="32"/>
        </w:rPr>
        <w:t>万元、津贴补贴</w:t>
      </w:r>
      <w:r>
        <w:rPr>
          <w:rFonts w:hint="eastAsia" w:eastAsia="仿宋"/>
          <w:color w:val="000000"/>
          <w:sz w:val="32"/>
          <w:szCs w:val="32"/>
          <w:lang w:val="en-US" w:eastAsia="zh-CN"/>
        </w:rPr>
        <w:t>50.55</w:t>
      </w:r>
      <w:r>
        <w:rPr>
          <w:rFonts w:eastAsia="仿宋"/>
          <w:color w:val="000000"/>
          <w:sz w:val="32"/>
          <w:szCs w:val="32"/>
        </w:rPr>
        <w:t>万元、奖金</w:t>
      </w:r>
      <w:r>
        <w:rPr>
          <w:rFonts w:hint="eastAsia" w:eastAsia="仿宋"/>
          <w:color w:val="000000"/>
          <w:sz w:val="32"/>
          <w:szCs w:val="32"/>
          <w:lang w:val="en-US" w:eastAsia="zh-CN"/>
        </w:rPr>
        <w:t>6.22</w:t>
      </w:r>
      <w:r>
        <w:rPr>
          <w:rFonts w:eastAsia="仿宋"/>
          <w:color w:val="000000"/>
          <w:sz w:val="32"/>
          <w:szCs w:val="32"/>
        </w:rPr>
        <w:t>万元、伙食补助费</w:t>
      </w:r>
      <w:r>
        <w:rPr>
          <w:rFonts w:hint="eastAsia" w:eastAsia="仿宋"/>
          <w:color w:val="000000"/>
          <w:sz w:val="32"/>
          <w:szCs w:val="32"/>
          <w:lang w:val="en-US" w:eastAsia="zh-CN"/>
        </w:rPr>
        <w:t>2.48</w:t>
      </w:r>
      <w:r>
        <w:rPr>
          <w:rFonts w:eastAsia="仿宋"/>
          <w:color w:val="000000"/>
          <w:sz w:val="32"/>
          <w:szCs w:val="32"/>
        </w:rPr>
        <w:t>万元、绩效工资</w:t>
      </w:r>
      <w:r>
        <w:rPr>
          <w:rFonts w:hint="eastAsia" w:eastAsia="仿宋"/>
          <w:color w:val="000000"/>
          <w:sz w:val="32"/>
          <w:szCs w:val="32"/>
        </w:rPr>
        <w:t>11.20</w:t>
      </w:r>
      <w:r>
        <w:rPr>
          <w:rFonts w:eastAsia="仿宋"/>
          <w:color w:val="000000"/>
          <w:sz w:val="32"/>
          <w:szCs w:val="32"/>
        </w:rPr>
        <w:t>万元、机关事业单位基本养老保险缴费</w:t>
      </w:r>
      <w:r>
        <w:rPr>
          <w:rFonts w:hint="eastAsia" w:eastAsia="仿宋"/>
          <w:color w:val="000000"/>
          <w:sz w:val="32"/>
          <w:szCs w:val="32"/>
          <w:lang w:val="en-US" w:eastAsia="zh-CN"/>
        </w:rPr>
        <w:t>23.45</w:t>
      </w:r>
      <w:r>
        <w:rPr>
          <w:rFonts w:eastAsia="仿宋"/>
          <w:color w:val="000000"/>
          <w:sz w:val="32"/>
          <w:szCs w:val="32"/>
        </w:rPr>
        <w:t>万元、职业年金缴费</w:t>
      </w:r>
      <w:r>
        <w:rPr>
          <w:rFonts w:hint="eastAsia" w:eastAsia="仿宋"/>
          <w:color w:val="000000"/>
          <w:sz w:val="32"/>
          <w:szCs w:val="32"/>
          <w:lang w:val="en-US" w:eastAsia="zh-CN"/>
        </w:rPr>
        <w:t>6.10</w:t>
      </w:r>
      <w:r>
        <w:rPr>
          <w:rFonts w:eastAsia="仿宋"/>
          <w:color w:val="000000"/>
          <w:sz w:val="32"/>
          <w:szCs w:val="32"/>
        </w:rPr>
        <w:t>万元、职工基本医疗保险缴费</w:t>
      </w:r>
      <w:r>
        <w:rPr>
          <w:rFonts w:hint="eastAsia" w:eastAsia="仿宋"/>
          <w:color w:val="000000"/>
          <w:sz w:val="32"/>
          <w:szCs w:val="32"/>
        </w:rPr>
        <w:t>12.</w:t>
      </w:r>
      <w:r>
        <w:rPr>
          <w:rFonts w:hint="eastAsia" w:eastAsia="仿宋"/>
          <w:color w:val="000000"/>
          <w:sz w:val="32"/>
          <w:szCs w:val="32"/>
          <w:lang w:val="en-US" w:eastAsia="zh-CN"/>
        </w:rPr>
        <w:t>39</w:t>
      </w:r>
      <w:r>
        <w:rPr>
          <w:rFonts w:eastAsia="仿宋"/>
          <w:color w:val="000000"/>
          <w:sz w:val="32"/>
          <w:szCs w:val="32"/>
        </w:rPr>
        <w:t>万元、公务员医疗补助缴费</w:t>
      </w:r>
      <w:r>
        <w:rPr>
          <w:rFonts w:hint="eastAsia" w:eastAsia="仿宋"/>
          <w:color w:val="000000"/>
          <w:sz w:val="32"/>
          <w:szCs w:val="32"/>
          <w:lang w:val="en-US" w:eastAsia="zh-CN"/>
        </w:rPr>
        <w:t>1.04</w:t>
      </w:r>
      <w:r>
        <w:rPr>
          <w:rFonts w:eastAsia="仿宋"/>
          <w:color w:val="000000"/>
          <w:sz w:val="32"/>
          <w:szCs w:val="32"/>
        </w:rPr>
        <w:t>万元、其他社会保障缴费</w:t>
      </w:r>
      <w:r>
        <w:rPr>
          <w:rFonts w:hint="eastAsia" w:eastAsia="仿宋"/>
          <w:color w:val="000000"/>
          <w:sz w:val="32"/>
          <w:szCs w:val="32"/>
        </w:rPr>
        <w:t>1.9</w:t>
      </w:r>
      <w:r>
        <w:rPr>
          <w:rFonts w:hint="eastAsia" w:eastAsia="仿宋"/>
          <w:color w:val="000000"/>
          <w:sz w:val="32"/>
          <w:szCs w:val="32"/>
          <w:lang w:val="en-US" w:eastAsia="zh-CN"/>
        </w:rPr>
        <w:t>7</w:t>
      </w:r>
      <w:r>
        <w:rPr>
          <w:rFonts w:eastAsia="仿宋"/>
          <w:color w:val="000000"/>
          <w:sz w:val="32"/>
          <w:szCs w:val="32"/>
        </w:rPr>
        <w:t>万元、住房公积金</w:t>
      </w:r>
      <w:r>
        <w:rPr>
          <w:rFonts w:hint="eastAsia" w:eastAsia="仿宋"/>
          <w:color w:val="000000"/>
          <w:sz w:val="32"/>
          <w:szCs w:val="32"/>
          <w:lang w:val="en-US" w:eastAsia="zh-CN"/>
        </w:rPr>
        <w:t>32.11</w:t>
      </w:r>
      <w:r>
        <w:rPr>
          <w:rFonts w:eastAsia="仿宋"/>
          <w:color w:val="000000"/>
          <w:sz w:val="32"/>
          <w:szCs w:val="32"/>
        </w:rPr>
        <w:t>万元、医疗费</w:t>
      </w:r>
      <w:r>
        <w:rPr>
          <w:rFonts w:hint="eastAsia" w:eastAsia="仿宋"/>
          <w:color w:val="000000"/>
          <w:sz w:val="32"/>
          <w:szCs w:val="32"/>
          <w:lang w:eastAsia="zh-CN"/>
        </w:rPr>
        <w:t>补助</w:t>
      </w:r>
      <w:r>
        <w:rPr>
          <w:rFonts w:hint="eastAsia" w:eastAsia="仿宋"/>
          <w:color w:val="000000"/>
          <w:sz w:val="32"/>
          <w:szCs w:val="32"/>
          <w:lang w:val="en-US" w:eastAsia="zh-CN"/>
        </w:rPr>
        <w:t>591.92</w:t>
      </w:r>
      <w:r>
        <w:rPr>
          <w:rFonts w:eastAsia="仿宋"/>
          <w:color w:val="000000"/>
          <w:sz w:val="32"/>
          <w:szCs w:val="32"/>
        </w:rPr>
        <w:t>万元、生活补助</w:t>
      </w:r>
      <w:r>
        <w:rPr>
          <w:rFonts w:hint="eastAsia" w:eastAsia="仿宋"/>
          <w:color w:val="000000"/>
          <w:sz w:val="32"/>
          <w:szCs w:val="32"/>
          <w:lang w:val="en-US" w:eastAsia="zh-CN"/>
        </w:rPr>
        <w:t>1.33</w:t>
      </w:r>
      <w:r>
        <w:rPr>
          <w:rFonts w:eastAsia="仿宋"/>
          <w:color w:val="000000"/>
          <w:sz w:val="32"/>
          <w:szCs w:val="32"/>
        </w:rPr>
        <w:t>万元、奖励金</w:t>
      </w:r>
      <w:r>
        <w:rPr>
          <w:rFonts w:hint="eastAsia" w:eastAsia="仿宋"/>
          <w:color w:val="000000"/>
          <w:sz w:val="32"/>
          <w:szCs w:val="32"/>
          <w:lang w:val="en-US" w:eastAsia="zh-CN"/>
        </w:rPr>
        <w:t>70.39</w:t>
      </w:r>
      <w:r>
        <w:rPr>
          <w:rFonts w:eastAsia="仿宋"/>
          <w:color w:val="000000"/>
          <w:sz w:val="32"/>
          <w:szCs w:val="32"/>
        </w:rPr>
        <w:t>万元、其他对个人和家庭的补助支出</w:t>
      </w:r>
      <w:r>
        <w:rPr>
          <w:rFonts w:hint="eastAsia" w:eastAsia="仿宋"/>
          <w:color w:val="000000"/>
          <w:sz w:val="32"/>
          <w:szCs w:val="32"/>
          <w:lang w:val="en-US" w:eastAsia="zh-CN"/>
        </w:rPr>
        <w:t>0.85</w:t>
      </w:r>
      <w:r>
        <w:rPr>
          <w:rFonts w:eastAsia="仿宋"/>
          <w:color w:val="000000"/>
          <w:sz w:val="32"/>
          <w:szCs w:val="32"/>
        </w:rPr>
        <w:t>万元。</w:t>
      </w:r>
    </w:p>
    <w:p>
      <w:pPr>
        <w:spacing w:line="600" w:lineRule="exact"/>
        <w:ind w:firstLine="645"/>
        <w:rPr>
          <w:rFonts w:ascii="仿宋" w:hAnsi="仿宋" w:eastAsia="仿宋"/>
          <w:b/>
          <w:sz w:val="32"/>
          <w:szCs w:val="32"/>
        </w:rPr>
      </w:pPr>
      <w:r>
        <w:rPr>
          <w:rFonts w:eastAsia="仿宋"/>
          <w:color w:val="000000"/>
          <w:sz w:val="32"/>
          <w:szCs w:val="32"/>
        </w:rPr>
        <w:t>公用经费</w:t>
      </w:r>
      <w:r>
        <w:rPr>
          <w:rFonts w:hint="eastAsia" w:eastAsia="仿宋"/>
          <w:color w:val="000000"/>
          <w:sz w:val="32"/>
          <w:szCs w:val="32"/>
          <w:lang w:val="en-US" w:eastAsia="zh-CN"/>
        </w:rPr>
        <w:t>95.57</w:t>
      </w:r>
      <w:r>
        <w:rPr>
          <w:rFonts w:eastAsia="仿宋"/>
          <w:color w:val="000000"/>
          <w:sz w:val="32"/>
          <w:szCs w:val="32"/>
        </w:rPr>
        <w:t>万元，主要包括：办公费</w:t>
      </w:r>
      <w:r>
        <w:rPr>
          <w:rFonts w:hint="eastAsia" w:eastAsia="仿宋"/>
          <w:color w:val="000000"/>
          <w:sz w:val="32"/>
          <w:szCs w:val="32"/>
          <w:lang w:val="en-US" w:eastAsia="zh-CN"/>
        </w:rPr>
        <w:t>5.59</w:t>
      </w:r>
      <w:r>
        <w:rPr>
          <w:rFonts w:eastAsia="仿宋"/>
          <w:color w:val="000000"/>
          <w:sz w:val="32"/>
          <w:szCs w:val="32"/>
        </w:rPr>
        <w:t>万元、水费</w:t>
      </w:r>
      <w:r>
        <w:rPr>
          <w:rFonts w:hint="eastAsia" w:eastAsia="仿宋"/>
          <w:color w:val="000000"/>
          <w:sz w:val="32"/>
          <w:szCs w:val="32"/>
          <w:lang w:val="en-US" w:eastAsia="zh-CN"/>
        </w:rPr>
        <w:t>0.15</w:t>
      </w:r>
      <w:r>
        <w:rPr>
          <w:rFonts w:eastAsia="仿宋"/>
          <w:color w:val="000000"/>
          <w:sz w:val="32"/>
          <w:szCs w:val="32"/>
        </w:rPr>
        <w:t>万元、电费</w:t>
      </w:r>
      <w:r>
        <w:rPr>
          <w:rFonts w:hint="eastAsia" w:eastAsia="仿宋"/>
          <w:color w:val="000000"/>
          <w:sz w:val="32"/>
          <w:szCs w:val="32"/>
          <w:lang w:val="en-US" w:eastAsia="zh-CN"/>
        </w:rPr>
        <w:t>2.71</w:t>
      </w:r>
      <w:r>
        <w:rPr>
          <w:rFonts w:eastAsia="仿宋"/>
          <w:color w:val="000000"/>
          <w:sz w:val="32"/>
          <w:szCs w:val="32"/>
        </w:rPr>
        <w:t>万元、差旅费</w:t>
      </w:r>
      <w:r>
        <w:rPr>
          <w:rFonts w:hint="eastAsia" w:eastAsia="仿宋"/>
          <w:color w:val="000000"/>
          <w:sz w:val="32"/>
          <w:szCs w:val="32"/>
          <w:lang w:val="en-US" w:eastAsia="zh-CN"/>
        </w:rPr>
        <w:t>0.87</w:t>
      </w:r>
      <w:r>
        <w:rPr>
          <w:rFonts w:eastAsia="仿宋"/>
          <w:color w:val="000000"/>
          <w:sz w:val="32"/>
          <w:szCs w:val="32"/>
        </w:rPr>
        <w:t>万元、培训费</w:t>
      </w:r>
      <w:r>
        <w:rPr>
          <w:rFonts w:hint="eastAsia" w:eastAsia="仿宋"/>
          <w:color w:val="000000"/>
          <w:sz w:val="32"/>
          <w:szCs w:val="32"/>
        </w:rPr>
        <w:t>0.</w:t>
      </w:r>
      <w:r>
        <w:rPr>
          <w:rFonts w:hint="eastAsia" w:eastAsia="仿宋"/>
          <w:color w:val="000000"/>
          <w:sz w:val="32"/>
          <w:szCs w:val="32"/>
          <w:lang w:val="en-US" w:eastAsia="zh-CN"/>
        </w:rPr>
        <w:t>3</w:t>
      </w:r>
      <w:r>
        <w:rPr>
          <w:rFonts w:hint="eastAsia" w:eastAsia="仿宋"/>
          <w:color w:val="000000"/>
          <w:sz w:val="32"/>
          <w:szCs w:val="32"/>
        </w:rPr>
        <w:t>1</w:t>
      </w:r>
      <w:r>
        <w:rPr>
          <w:rFonts w:eastAsia="仿宋"/>
          <w:color w:val="000000"/>
          <w:sz w:val="32"/>
          <w:szCs w:val="32"/>
        </w:rPr>
        <w:t>万元、公务接待费</w:t>
      </w:r>
      <w:r>
        <w:rPr>
          <w:rFonts w:hint="eastAsia" w:eastAsia="仿宋"/>
          <w:color w:val="000000"/>
          <w:sz w:val="32"/>
          <w:szCs w:val="32"/>
          <w:lang w:val="en-US" w:eastAsia="zh-CN"/>
        </w:rPr>
        <w:t>0.26</w:t>
      </w:r>
      <w:r>
        <w:rPr>
          <w:rFonts w:eastAsia="仿宋"/>
          <w:color w:val="000000"/>
          <w:sz w:val="32"/>
          <w:szCs w:val="32"/>
        </w:rPr>
        <w:t>万元、劳务费</w:t>
      </w:r>
      <w:r>
        <w:rPr>
          <w:rFonts w:hint="eastAsia" w:eastAsia="仿宋"/>
          <w:color w:val="000000"/>
          <w:sz w:val="32"/>
          <w:szCs w:val="32"/>
          <w:lang w:val="en-US" w:eastAsia="zh-CN"/>
        </w:rPr>
        <w:t>0.29</w:t>
      </w:r>
      <w:r>
        <w:rPr>
          <w:rFonts w:eastAsia="仿宋"/>
          <w:color w:val="000000"/>
          <w:sz w:val="32"/>
          <w:szCs w:val="32"/>
        </w:rPr>
        <w:t>万元、工会经费</w:t>
      </w:r>
      <w:r>
        <w:rPr>
          <w:rFonts w:hint="eastAsia" w:eastAsia="仿宋"/>
          <w:color w:val="000000"/>
          <w:sz w:val="32"/>
          <w:szCs w:val="32"/>
          <w:lang w:val="en-US" w:eastAsia="zh-CN"/>
        </w:rPr>
        <w:t>2.91</w:t>
      </w:r>
      <w:r>
        <w:rPr>
          <w:rFonts w:eastAsia="仿宋"/>
          <w:color w:val="000000"/>
          <w:sz w:val="32"/>
          <w:szCs w:val="32"/>
        </w:rPr>
        <w:t>万元、福利费</w:t>
      </w:r>
      <w:r>
        <w:rPr>
          <w:rFonts w:hint="eastAsia" w:eastAsia="仿宋"/>
          <w:color w:val="000000"/>
          <w:sz w:val="32"/>
          <w:szCs w:val="32"/>
          <w:lang w:val="en-US" w:eastAsia="zh-CN"/>
        </w:rPr>
        <w:t>0.72</w:t>
      </w:r>
      <w:r>
        <w:rPr>
          <w:rFonts w:eastAsia="仿宋"/>
          <w:color w:val="000000"/>
          <w:sz w:val="32"/>
          <w:szCs w:val="32"/>
        </w:rPr>
        <w:t>万元、其他交通费</w:t>
      </w:r>
      <w:r>
        <w:rPr>
          <w:rFonts w:hint="eastAsia" w:eastAsia="仿宋"/>
          <w:color w:val="000000"/>
          <w:sz w:val="32"/>
          <w:szCs w:val="32"/>
          <w:lang w:val="en-US" w:eastAsia="zh-CN"/>
        </w:rPr>
        <w:t>16.78</w:t>
      </w:r>
      <w:r>
        <w:rPr>
          <w:rFonts w:eastAsia="仿宋"/>
          <w:color w:val="000000"/>
          <w:sz w:val="32"/>
          <w:szCs w:val="32"/>
        </w:rPr>
        <w:t>万元、其他商品和服务支出</w:t>
      </w:r>
      <w:r>
        <w:rPr>
          <w:rFonts w:hint="eastAsia" w:eastAsia="仿宋"/>
          <w:color w:val="000000"/>
          <w:sz w:val="32"/>
          <w:szCs w:val="32"/>
          <w:lang w:val="en-US" w:eastAsia="zh-CN"/>
        </w:rPr>
        <w:t>64.02</w:t>
      </w:r>
      <w:r>
        <w:rPr>
          <w:rFonts w:eastAsia="仿宋"/>
          <w:color w:val="000000"/>
          <w:sz w:val="32"/>
          <w:szCs w:val="32"/>
        </w:rPr>
        <w:t>万元。</w:t>
      </w:r>
    </w:p>
    <w:p>
      <w:pPr>
        <w:pStyle w:val="4"/>
        <w:bidi w:val="0"/>
        <w:ind w:firstLine="643" w:firstLineChars="200"/>
      </w:pPr>
      <w:bookmarkStart w:id="42" w:name="_Toc15377215"/>
      <w:bookmarkStart w:id="43" w:name="_Toc15396609"/>
      <w:r>
        <w:rPr>
          <w:rFonts w:hint="eastAsia"/>
        </w:rPr>
        <w:t>七、财政拨款“三公”经费支出决算情况说明</w:t>
      </w:r>
      <w:bookmarkEnd w:id="42"/>
      <w:bookmarkEnd w:id="43"/>
    </w:p>
    <w:p>
      <w:pPr>
        <w:spacing w:line="600" w:lineRule="exact"/>
        <w:ind w:firstLine="640"/>
        <w:outlineLvl w:val="2"/>
        <w:rPr>
          <w:rFonts w:ascii="仿宋" w:hAnsi="仿宋" w:eastAsia="仿宋"/>
          <w:b/>
          <w:sz w:val="32"/>
          <w:szCs w:val="32"/>
        </w:rPr>
      </w:pPr>
      <w:bookmarkStart w:id="44" w:name="_Toc15377216"/>
      <w:r>
        <w:rPr>
          <w:rFonts w:hint="eastAsia" w:ascii="仿宋" w:hAnsi="仿宋" w:eastAsia="仿宋"/>
          <w:b/>
          <w:sz w:val="32"/>
          <w:szCs w:val="32"/>
        </w:rPr>
        <w:t>（一）“三公”经费财政拨款支出决算总体情况说明</w:t>
      </w:r>
      <w:bookmarkEnd w:id="44"/>
    </w:p>
    <w:p>
      <w:pPr>
        <w:spacing w:line="600" w:lineRule="exact"/>
        <w:ind w:firstLine="64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2</w:t>
      </w:r>
      <w:r>
        <w:rPr>
          <w:rFonts w:hint="eastAsia" w:ascii="仿宋" w:hAnsi="仿宋" w:eastAsia="仿宋"/>
          <w:sz w:val="32"/>
          <w:szCs w:val="32"/>
        </w:rPr>
        <w:t>年“三公”经费财政拨款支出决算为</w:t>
      </w:r>
      <w:r>
        <w:rPr>
          <w:rFonts w:hint="eastAsia" w:ascii="仿宋" w:hAnsi="仿宋" w:eastAsia="仿宋"/>
          <w:sz w:val="32"/>
          <w:szCs w:val="32"/>
          <w:lang w:val="en-US" w:eastAsia="zh-CN"/>
        </w:rPr>
        <w:t>0.26</w:t>
      </w:r>
      <w:r>
        <w:rPr>
          <w:rFonts w:hint="eastAsia" w:ascii="仿宋" w:hAnsi="仿宋" w:eastAsia="仿宋"/>
          <w:sz w:val="32"/>
          <w:szCs w:val="32"/>
        </w:rPr>
        <w:t>万元，完成预算</w:t>
      </w:r>
      <w:r>
        <w:rPr>
          <w:rFonts w:hint="eastAsia" w:ascii="仿宋" w:hAnsi="仿宋" w:eastAsia="仿宋"/>
          <w:sz w:val="32"/>
          <w:szCs w:val="32"/>
          <w:lang w:val="en-US" w:eastAsia="zh-CN"/>
        </w:rPr>
        <w:t>54.2</w:t>
      </w:r>
      <w:r>
        <w:rPr>
          <w:rFonts w:hint="eastAsia" w:ascii="仿宋" w:hAnsi="仿宋" w:eastAsia="仿宋"/>
          <w:sz w:val="32"/>
          <w:szCs w:val="32"/>
        </w:rPr>
        <w:t>%，决算数小于预算数的主要原因是进一步加强了管理，厉行节约。</w:t>
      </w:r>
    </w:p>
    <w:p>
      <w:pPr>
        <w:spacing w:line="600" w:lineRule="exact"/>
        <w:ind w:firstLine="640"/>
        <w:outlineLvl w:val="2"/>
        <w:rPr>
          <w:rFonts w:ascii="仿宋" w:hAnsi="仿宋" w:eastAsia="仿宋"/>
          <w:b/>
          <w:sz w:val="32"/>
          <w:szCs w:val="32"/>
        </w:rPr>
      </w:pPr>
      <w:bookmarkStart w:id="45" w:name="_Toc15377217"/>
      <w:r>
        <w:rPr>
          <w:rFonts w:hint="eastAsia" w:ascii="仿宋" w:hAnsi="仿宋" w:eastAsia="仿宋"/>
          <w:b/>
          <w:sz w:val="32"/>
          <w:szCs w:val="32"/>
        </w:rPr>
        <w:t>（二）“三公”经费财政拨款支出决算具体情况说明</w:t>
      </w:r>
      <w:bookmarkEnd w:id="45"/>
    </w:p>
    <w:p>
      <w:pPr>
        <w:spacing w:line="600" w:lineRule="exact"/>
        <w:ind w:firstLine="640"/>
        <w:rPr>
          <w:rFonts w:eastAsia="仿宋"/>
          <w:color w:val="000000"/>
          <w:sz w:val="32"/>
          <w:szCs w:val="32"/>
        </w:rPr>
      </w:pPr>
      <w:r>
        <w:rPr>
          <w:rFonts w:hint="eastAsia" w:eastAsia="仿宋"/>
          <w:color w:val="000000"/>
          <w:sz w:val="32"/>
          <w:szCs w:val="32"/>
        </w:rPr>
        <w:t>202</w:t>
      </w:r>
      <w:r>
        <w:rPr>
          <w:rFonts w:hint="eastAsia" w:eastAsia="仿宋"/>
          <w:color w:val="000000"/>
          <w:sz w:val="32"/>
          <w:szCs w:val="32"/>
          <w:lang w:val="en-US" w:eastAsia="zh-CN"/>
        </w:rPr>
        <w:t>2</w:t>
      </w:r>
      <w:r>
        <w:rPr>
          <w:rFonts w:hint="eastAsia" w:eastAsia="仿宋"/>
          <w:color w:val="000000"/>
          <w:sz w:val="32"/>
          <w:szCs w:val="32"/>
        </w:rPr>
        <w:t>年</w:t>
      </w:r>
      <w:r>
        <w:rPr>
          <w:rFonts w:eastAsia="仿宋"/>
          <w:color w:val="000000"/>
          <w:sz w:val="32"/>
          <w:szCs w:val="32"/>
        </w:rPr>
        <w:t>“三公”经费财政拨款支出决算中，因公出国（境）费支出决算</w:t>
      </w:r>
      <w:r>
        <w:rPr>
          <w:rFonts w:hint="eastAsia" w:eastAsia="仿宋"/>
          <w:color w:val="000000"/>
          <w:sz w:val="32"/>
          <w:szCs w:val="32"/>
          <w:lang w:val="en-US" w:eastAsia="zh-CN"/>
        </w:rPr>
        <w:t>0</w:t>
      </w:r>
      <w:r>
        <w:rPr>
          <w:rFonts w:eastAsia="仿宋"/>
          <w:color w:val="000000"/>
          <w:sz w:val="32"/>
          <w:szCs w:val="32"/>
        </w:rPr>
        <w:t>万元，占</w:t>
      </w:r>
      <w:r>
        <w:rPr>
          <w:rFonts w:hint="eastAsia" w:eastAsia="仿宋"/>
          <w:color w:val="000000"/>
          <w:sz w:val="32"/>
          <w:szCs w:val="32"/>
          <w:lang w:val="en-US" w:eastAsia="zh-CN"/>
        </w:rPr>
        <w:t>0.0%</w:t>
      </w:r>
      <w:r>
        <w:rPr>
          <w:rFonts w:eastAsia="仿宋"/>
          <w:color w:val="000000"/>
          <w:sz w:val="32"/>
          <w:szCs w:val="32"/>
        </w:rPr>
        <w:t>；公务用车购置及运行维护费支出决算</w:t>
      </w:r>
      <w:r>
        <w:rPr>
          <w:rFonts w:hint="eastAsia" w:eastAsia="仿宋"/>
          <w:color w:val="000000"/>
          <w:sz w:val="32"/>
          <w:szCs w:val="32"/>
          <w:lang w:val="en-US" w:eastAsia="zh-CN"/>
        </w:rPr>
        <w:t>0</w:t>
      </w:r>
      <w:r>
        <w:rPr>
          <w:rFonts w:eastAsia="仿宋"/>
          <w:color w:val="000000"/>
          <w:sz w:val="32"/>
          <w:szCs w:val="32"/>
        </w:rPr>
        <w:t>万元，占</w:t>
      </w:r>
      <w:r>
        <w:rPr>
          <w:rFonts w:hint="eastAsia" w:eastAsia="仿宋"/>
          <w:color w:val="000000"/>
          <w:sz w:val="32"/>
          <w:szCs w:val="32"/>
          <w:lang w:val="en-US" w:eastAsia="zh-CN"/>
        </w:rPr>
        <w:t>0.0%</w:t>
      </w:r>
      <w:r>
        <w:rPr>
          <w:rFonts w:eastAsia="仿宋"/>
          <w:color w:val="000000"/>
          <w:sz w:val="32"/>
          <w:szCs w:val="32"/>
        </w:rPr>
        <w:t>；</w:t>
      </w:r>
      <w:bookmarkStart w:id="46" w:name="OLE_LINK2"/>
      <w:r>
        <w:rPr>
          <w:rFonts w:eastAsia="仿宋"/>
          <w:color w:val="000000"/>
          <w:sz w:val="32"/>
          <w:szCs w:val="32"/>
        </w:rPr>
        <w:t>公务接待费支出决算</w:t>
      </w:r>
      <w:r>
        <w:rPr>
          <w:rFonts w:hint="eastAsia" w:eastAsia="仿宋"/>
          <w:color w:val="000000"/>
          <w:sz w:val="32"/>
          <w:szCs w:val="32"/>
          <w:lang w:val="en-US" w:eastAsia="zh-CN"/>
        </w:rPr>
        <w:t>0.26</w:t>
      </w:r>
      <w:r>
        <w:rPr>
          <w:rFonts w:eastAsia="仿宋"/>
          <w:color w:val="000000"/>
          <w:sz w:val="32"/>
          <w:szCs w:val="32"/>
        </w:rPr>
        <w:t>万元</w:t>
      </w:r>
      <w:bookmarkEnd w:id="46"/>
      <w:r>
        <w:rPr>
          <w:rFonts w:eastAsia="仿宋"/>
          <w:color w:val="000000"/>
          <w:sz w:val="32"/>
          <w:szCs w:val="32"/>
        </w:rPr>
        <w:t>，占</w:t>
      </w:r>
      <w:r>
        <w:rPr>
          <w:rFonts w:hint="eastAsia" w:eastAsia="仿宋"/>
          <w:color w:val="000000"/>
          <w:sz w:val="32"/>
          <w:szCs w:val="32"/>
          <w:lang w:val="en-US" w:eastAsia="zh-CN"/>
        </w:rPr>
        <w:t>100.0%</w:t>
      </w:r>
      <w:r>
        <w:rPr>
          <w:rFonts w:eastAsia="仿宋"/>
          <w:color w:val="000000"/>
          <w:sz w:val="32"/>
          <w:szCs w:val="32"/>
        </w:rPr>
        <w:t>。具体情况如下：</w:t>
      </w:r>
    </w:p>
    <w:p>
      <w:pPr>
        <w:spacing w:line="600" w:lineRule="exact"/>
        <w:rPr>
          <w:rFonts w:eastAsia="仿宋"/>
          <w:i/>
          <w:color w:val="000000"/>
          <w:sz w:val="32"/>
          <w:szCs w:val="32"/>
          <w:highlight w:val="yellow"/>
        </w:rPr>
      </w:pPr>
    </w:p>
    <w:p>
      <w:pPr>
        <w:spacing w:line="600" w:lineRule="exact"/>
        <w:rPr>
          <w:rFonts w:eastAsia="仿宋"/>
          <w:i/>
          <w:color w:val="000000"/>
          <w:sz w:val="32"/>
          <w:szCs w:val="32"/>
          <w:highlight w:val="yellow"/>
        </w:rPr>
      </w:pPr>
    </w:p>
    <w:p>
      <w:pPr>
        <w:spacing w:line="600" w:lineRule="exact"/>
        <w:rPr>
          <w:rFonts w:eastAsia="仿宋"/>
          <w:i/>
          <w:color w:val="000000"/>
          <w:sz w:val="32"/>
          <w:szCs w:val="32"/>
          <w:highlight w:val="yellow"/>
        </w:rPr>
      </w:pPr>
    </w:p>
    <w:p>
      <w:pPr>
        <w:spacing w:line="600" w:lineRule="exact"/>
        <w:rPr>
          <w:rFonts w:eastAsia="仿宋"/>
          <w:i/>
          <w:color w:val="000000"/>
          <w:sz w:val="32"/>
          <w:szCs w:val="32"/>
          <w:highlight w:val="yellow"/>
        </w:rPr>
      </w:pPr>
      <w:r>
        <w:rPr>
          <w:rFonts w:ascii="宋体" w:hAnsi="宋体" w:eastAsia="宋体" w:cs="宋体"/>
          <w:kern w:val="0"/>
          <w:sz w:val="24"/>
          <w:szCs w:val="24"/>
          <w:lang w:val="en-US" w:eastAsia="zh-CN" w:bidi="ar"/>
        </w:rPr>
        <w:drawing>
          <wp:anchor distT="0" distB="0" distL="114300" distR="114300" simplePos="0" relativeHeight="251663360" behindDoc="1" locked="0" layoutInCell="1" allowOverlap="1">
            <wp:simplePos x="0" y="0"/>
            <wp:positionH relativeFrom="column">
              <wp:posOffset>1771650</wp:posOffset>
            </wp:positionH>
            <wp:positionV relativeFrom="paragraph">
              <wp:posOffset>-270510</wp:posOffset>
            </wp:positionV>
            <wp:extent cx="3067050" cy="2306320"/>
            <wp:effectExtent l="0" t="0" r="38100" b="36830"/>
            <wp:wrapTight wrapText="bothSides">
              <wp:wrapPolygon>
                <wp:start x="0" y="0"/>
                <wp:lineTo x="0" y="21410"/>
                <wp:lineTo x="21466" y="21410"/>
                <wp:lineTo x="21466" y="0"/>
                <wp:lineTo x="0" y="0"/>
              </wp:wrapPolygon>
            </wp:wrapTight>
            <wp:docPr id="8" name="图片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IMG_256"/>
                    <pic:cNvPicPr>
                      <a:picLocks noChangeAspect="1"/>
                    </pic:cNvPicPr>
                  </pic:nvPicPr>
                  <pic:blipFill>
                    <a:blip r:embed="rId16"/>
                    <a:stretch>
                      <a:fillRect/>
                    </a:stretch>
                  </pic:blipFill>
                  <pic:spPr>
                    <a:xfrm>
                      <a:off x="0" y="0"/>
                      <a:ext cx="3067050" cy="2306320"/>
                    </a:xfrm>
                    <a:prstGeom prst="rect">
                      <a:avLst/>
                    </a:prstGeom>
                    <a:noFill/>
                    <a:ln w="9525">
                      <a:noFill/>
                    </a:ln>
                  </pic:spPr>
                </pic:pic>
              </a:graphicData>
            </a:graphic>
          </wp:anchor>
        </w:drawing>
      </w:r>
    </w:p>
    <w:p>
      <w:pPr>
        <w:spacing w:line="600" w:lineRule="exact"/>
        <w:rPr>
          <w:rFonts w:eastAsia="仿宋"/>
          <w:i/>
          <w:color w:val="000000"/>
          <w:sz w:val="32"/>
          <w:szCs w:val="32"/>
          <w:highlight w:val="yellow"/>
        </w:rPr>
      </w:pPr>
    </w:p>
    <w:p>
      <w:pPr>
        <w:spacing w:line="600" w:lineRule="exact"/>
        <w:rPr>
          <w:rFonts w:eastAsia="仿宋"/>
          <w:i/>
          <w:color w:val="000000"/>
          <w:sz w:val="32"/>
          <w:szCs w:val="32"/>
          <w:highlight w:val="yellow"/>
        </w:rPr>
      </w:pPr>
    </w:p>
    <w:p>
      <w:pPr>
        <w:spacing w:line="600" w:lineRule="exact"/>
        <w:jc w:val="center"/>
        <w:rPr>
          <w:rFonts w:eastAsia="仿宋"/>
          <w:i/>
          <w:color w:val="000000"/>
          <w:sz w:val="32"/>
          <w:szCs w:val="32"/>
          <w:highlight w:val="none"/>
        </w:rPr>
      </w:pPr>
    </w:p>
    <w:p>
      <w:pPr>
        <w:spacing w:line="600" w:lineRule="exact"/>
        <w:jc w:val="center"/>
        <w:rPr>
          <w:rFonts w:eastAsia="仿宋"/>
          <w:i/>
          <w:color w:val="000000"/>
          <w:sz w:val="32"/>
          <w:szCs w:val="32"/>
          <w:highlight w:val="none"/>
        </w:rPr>
      </w:pPr>
    </w:p>
    <w:p>
      <w:pPr>
        <w:spacing w:line="600" w:lineRule="exact"/>
        <w:jc w:val="center"/>
        <w:rPr>
          <w:rFonts w:eastAsia="仿宋"/>
          <w:i/>
          <w:color w:val="000000"/>
          <w:sz w:val="32"/>
          <w:szCs w:val="32"/>
          <w:highlight w:val="none"/>
        </w:rPr>
      </w:pPr>
    </w:p>
    <w:p>
      <w:pPr>
        <w:spacing w:line="600" w:lineRule="exact"/>
        <w:jc w:val="center"/>
        <w:rPr>
          <w:rFonts w:eastAsia="仿宋"/>
          <w:i/>
          <w:color w:val="000000"/>
          <w:sz w:val="32"/>
          <w:szCs w:val="32"/>
          <w:highlight w:val="none"/>
        </w:rPr>
      </w:pPr>
      <w:r>
        <w:rPr>
          <w:rFonts w:eastAsia="仿宋"/>
          <w:i/>
          <w:color w:val="000000"/>
          <w:sz w:val="32"/>
          <w:szCs w:val="32"/>
          <w:highlight w:val="none"/>
        </w:rPr>
        <w:t>（图7：“三公”经费财政拨款支出结构）（饼状图）</w:t>
      </w:r>
    </w:p>
    <w:p>
      <w:pPr>
        <w:spacing w:line="600" w:lineRule="exact"/>
        <w:ind w:firstLine="640"/>
        <w:rPr>
          <w:rFonts w:eastAsia="仿宋_GB2312"/>
          <w:b/>
          <w:color w:val="000000"/>
          <w:sz w:val="32"/>
          <w:szCs w:val="32"/>
        </w:rPr>
      </w:pPr>
      <w:bookmarkStart w:id="47" w:name="_Toc15396610"/>
      <w:bookmarkStart w:id="48" w:name="_Toc15377218"/>
      <w:r>
        <w:rPr>
          <w:rFonts w:eastAsia="仿宋_GB2312"/>
          <w:b/>
          <w:color w:val="000000"/>
          <w:sz w:val="32"/>
          <w:szCs w:val="32"/>
        </w:rPr>
        <w:t>1.因公出国（境）经费支出</w:t>
      </w:r>
      <w:r>
        <w:rPr>
          <w:rFonts w:hint="eastAsia" w:eastAsia="仿宋_GB2312"/>
          <w:color w:val="000000"/>
          <w:sz w:val="32"/>
          <w:szCs w:val="32"/>
          <w:lang w:val="en-US" w:eastAsia="zh-CN"/>
        </w:rPr>
        <w:t>0</w:t>
      </w:r>
      <w:r>
        <w:rPr>
          <w:rFonts w:eastAsia="仿宋_GB2312"/>
          <w:color w:val="000000"/>
          <w:sz w:val="32"/>
          <w:szCs w:val="32"/>
        </w:rPr>
        <w:t>万元，</w:t>
      </w:r>
      <w:r>
        <w:rPr>
          <w:rStyle w:val="18"/>
          <w:rFonts w:eastAsia="仿宋"/>
          <w:b w:val="0"/>
          <w:bCs/>
          <w:color w:val="000000"/>
          <w:sz w:val="32"/>
          <w:szCs w:val="32"/>
        </w:rPr>
        <w:t>完成预算</w:t>
      </w:r>
      <w:r>
        <w:rPr>
          <w:rStyle w:val="18"/>
          <w:rFonts w:hint="eastAsia" w:eastAsia="仿宋"/>
          <w:b w:val="0"/>
          <w:bCs/>
          <w:color w:val="000000"/>
          <w:sz w:val="32"/>
          <w:szCs w:val="32"/>
          <w:lang w:val="en-US" w:eastAsia="zh-CN"/>
        </w:rPr>
        <w:t>0.0%</w:t>
      </w:r>
      <w:r>
        <w:rPr>
          <w:rStyle w:val="18"/>
          <w:rFonts w:eastAsia="仿宋"/>
          <w:b w:val="0"/>
          <w:bCs/>
          <w:color w:val="000000"/>
          <w:sz w:val="32"/>
          <w:szCs w:val="32"/>
        </w:rPr>
        <w:t>。</w:t>
      </w:r>
      <w:r>
        <w:rPr>
          <w:rFonts w:eastAsia="仿宋_GB2312"/>
          <w:color w:val="000000"/>
          <w:sz w:val="32"/>
          <w:szCs w:val="32"/>
        </w:rPr>
        <w:t>全年安排因公出国（境）团组</w:t>
      </w:r>
      <w:r>
        <w:rPr>
          <w:rFonts w:hint="eastAsia" w:eastAsia="仿宋_GB2312"/>
          <w:color w:val="000000"/>
          <w:sz w:val="32"/>
          <w:szCs w:val="32"/>
          <w:lang w:val="en-US" w:eastAsia="zh-CN"/>
        </w:rPr>
        <w:t>0</w:t>
      </w:r>
      <w:r>
        <w:rPr>
          <w:rFonts w:eastAsia="仿宋_GB2312"/>
          <w:color w:val="000000"/>
          <w:sz w:val="32"/>
          <w:szCs w:val="32"/>
        </w:rPr>
        <w:t>次，出国（境）</w:t>
      </w:r>
      <w:r>
        <w:rPr>
          <w:rFonts w:hint="eastAsia" w:eastAsia="仿宋_GB2312"/>
          <w:color w:val="000000"/>
          <w:sz w:val="32"/>
          <w:szCs w:val="32"/>
          <w:lang w:val="en-US" w:eastAsia="zh-CN"/>
        </w:rPr>
        <w:t>0</w:t>
      </w:r>
      <w:r>
        <w:rPr>
          <w:rFonts w:eastAsia="仿宋_GB2312"/>
          <w:color w:val="000000"/>
          <w:sz w:val="32"/>
          <w:szCs w:val="32"/>
        </w:rPr>
        <w:t>人。因公出国（境）支出决算比</w:t>
      </w:r>
      <w:r>
        <w:rPr>
          <w:rFonts w:hint="eastAsia" w:eastAsia="仿宋_GB2312"/>
          <w:color w:val="000000"/>
          <w:sz w:val="32"/>
          <w:szCs w:val="32"/>
        </w:rPr>
        <w:t>2020年</w:t>
      </w:r>
      <w:r>
        <w:rPr>
          <w:rFonts w:eastAsia="仿宋_GB2312"/>
          <w:color w:val="000000"/>
          <w:sz w:val="32"/>
          <w:szCs w:val="32"/>
        </w:rPr>
        <w:t>增加/减少</w:t>
      </w:r>
      <w:r>
        <w:rPr>
          <w:rFonts w:hint="eastAsia" w:eastAsia="仿宋_GB2312"/>
          <w:color w:val="000000"/>
          <w:sz w:val="32"/>
          <w:szCs w:val="32"/>
          <w:lang w:val="en-US" w:eastAsia="zh-CN"/>
        </w:rPr>
        <w:t>0</w:t>
      </w:r>
      <w:r>
        <w:rPr>
          <w:rFonts w:eastAsia="仿宋_GB2312"/>
          <w:color w:val="000000"/>
          <w:sz w:val="32"/>
          <w:szCs w:val="32"/>
        </w:rPr>
        <w:t>万元，增长/下降</w:t>
      </w:r>
      <w:r>
        <w:rPr>
          <w:rFonts w:hint="eastAsia" w:eastAsia="仿宋_GB2312"/>
          <w:color w:val="000000"/>
          <w:sz w:val="32"/>
          <w:szCs w:val="32"/>
          <w:lang w:val="en-US" w:eastAsia="zh-CN"/>
        </w:rPr>
        <w:t>0.0%</w:t>
      </w:r>
      <w:r>
        <w:rPr>
          <w:rFonts w:eastAsia="仿宋_GB2312"/>
          <w:color w:val="000000"/>
          <w:sz w:val="32"/>
          <w:szCs w:val="32"/>
        </w:rPr>
        <w:t>。</w:t>
      </w:r>
    </w:p>
    <w:p>
      <w:pPr>
        <w:spacing w:line="600" w:lineRule="exact"/>
        <w:ind w:firstLine="640"/>
        <w:rPr>
          <w:rFonts w:eastAsia="仿宋"/>
          <w:color w:val="000000"/>
          <w:sz w:val="32"/>
          <w:szCs w:val="32"/>
        </w:rPr>
      </w:pPr>
      <w:r>
        <w:rPr>
          <w:rFonts w:eastAsia="仿宋_GB2312"/>
          <w:b/>
          <w:color w:val="000000"/>
          <w:sz w:val="32"/>
          <w:szCs w:val="32"/>
        </w:rPr>
        <w:t>2.公务用车购置及运行维护费支出</w:t>
      </w:r>
      <w:r>
        <w:rPr>
          <w:rFonts w:hint="eastAsia" w:eastAsia="仿宋_GB2312"/>
          <w:color w:val="000000"/>
          <w:sz w:val="32"/>
          <w:szCs w:val="32"/>
          <w:lang w:val="en-US" w:eastAsia="zh-CN"/>
        </w:rPr>
        <w:t>0</w:t>
      </w:r>
      <w:r>
        <w:rPr>
          <w:rFonts w:eastAsia="仿宋_GB2312"/>
          <w:color w:val="000000"/>
          <w:sz w:val="32"/>
          <w:szCs w:val="32"/>
        </w:rPr>
        <w:t>万元,</w:t>
      </w:r>
      <w:r>
        <w:rPr>
          <w:rStyle w:val="18"/>
          <w:rFonts w:eastAsia="仿宋"/>
          <w:b w:val="0"/>
          <w:bCs/>
          <w:color w:val="000000"/>
          <w:sz w:val="32"/>
          <w:szCs w:val="32"/>
        </w:rPr>
        <w:t>完成预算</w:t>
      </w:r>
      <w:r>
        <w:rPr>
          <w:rStyle w:val="18"/>
          <w:rFonts w:hint="eastAsia" w:eastAsia="仿宋"/>
          <w:b w:val="0"/>
          <w:bCs/>
          <w:color w:val="000000"/>
          <w:sz w:val="32"/>
          <w:szCs w:val="32"/>
          <w:lang w:val="en-US" w:eastAsia="zh-CN"/>
        </w:rPr>
        <w:t>0.0%</w:t>
      </w:r>
      <w:r>
        <w:rPr>
          <w:rStyle w:val="18"/>
          <w:rFonts w:eastAsia="仿宋"/>
          <w:b w:val="0"/>
          <w:bCs/>
          <w:color w:val="000000"/>
          <w:sz w:val="32"/>
          <w:szCs w:val="32"/>
        </w:rPr>
        <w:t>。</w:t>
      </w:r>
      <w:r>
        <w:rPr>
          <w:rFonts w:eastAsia="仿宋_GB2312"/>
          <w:color w:val="000000"/>
          <w:sz w:val="32"/>
          <w:szCs w:val="32"/>
        </w:rPr>
        <w:t>公务用车购置及运行维护费支出决算比</w:t>
      </w:r>
      <w:r>
        <w:rPr>
          <w:rFonts w:hint="eastAsia" w:eastAsia="仿宋_GB2312"/>
          <w:color w:val="000000"/>
          <w:sz w:val="32"/>
          <w:szCs w:val="32"/>
        </w:rPr>
        <w:t>202</w:t>
      </w:r>
      <w:r>
        <w:rPr>
          <w:rFonts w:hint="eastAsia" w:eastAsia="仿宋_GB2312"/>
          <w:color w:val="000000"/>
          <w:sz w:val="32"/>
          <w:szCs w:val="32"/>
          <w:lang w:val="en-US" w:eastAsia="zh-CN"/>
        </w:rPr>
        <w:t>1</w:t>
      </w:r>
      <w:r>
        <w:rPr>
          <w:rFonts w:hint="eastAsia" w:eastAsia="仿宋_GB2312"/>
          <w:color w:val="000000"/>
          <w:sz w:val="32"/>
          <w:szCs w:val="32"/>
        </w:rPr>
        <w:t>年</w:t>
      </w:r>
      <w:r>
        <w:rPr>
          <w:rFonts w:eastAsia="仿宋_GB2312"/>
          <w:color w:val="000000"/>
          <w:sz w:val="32"/>
          <w:szCs w:val="32"/>
        </w:rPr>
        <w:t>增加/减少</w:t>
      </w:r>
      <w:r>
        <w:rPr>
          <w:rFonts w:hint="eastAsia" w:eastAsia="仿宋_GB2312"/>
          <w:color w:val="000000"/>
          <w:sz w:val="32"/>
          <w:szCs w:val="32"/>
          <w:lang w:val="en-US" w:eastAsia="zh-CN"/>
        </w:rPr>
        <w:t>0</w:t>
      </w:r>
      <w:r>
        <w:rPr>
          <w:rFonts w:eastAsia="仿宋_GB2312"/>
          <w:color w:val="000000"/>
          <w:sz w:val="32"/>
          <w:szCs w:val="32"/>
        </w:rPr>
        <w:t>万元，增长/下降</w:t>
      </w:r>
      <w:r>
        <w:rPr>
          <w:rFonts w:hint="eastAsia" w:eastAsia="仿宋_GB2312"/>
          <w:color w:val="000000"/>
          <w:sz w:val="32"/>
          <w:szCs w:val="32"/>
          <w:lang w:val="en-US" w:eastAsia="zh-CN"/>
        </w:rPr>
        <w:t>0.0%</w:t>
      </w:r>
      <w:r>
        <w:rPr>
          <w:rFonts w:eastAsia="仿宋_GB2312"/>
          <w:color w:val="000000"/>
          <w:sz w:val="32"/>
          <w:szCs w:val="32"/>
        </w:rPr>
        <w:t>。</w:t>
      </w:r>
    </w:p>
    <w:p>
      <w:pPr>
        <w:spacing w:line="60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其中：</w:t>
      </w:r>
      <w:r>
        <w:rPr>
          <w:rFonts w:hint="eastAsia" w:ascii="仿宋_GB2312" w:eastAsia="仿宋_GB2312"/>
          <w:b/>
          <w:color w:val="000000"/>
          <w:sz w:val="32"/>
          <w:szCs w:val="32"/>
        </w:rPr>
        <w:t>公务用车购置支出</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万元。全年按规定更新购置公务用车</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辆，其中：轿车</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辆、金额</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万元，越野车</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辆、金额</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万元，载客汽车</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辆、金额</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万元，</w:t>
      </w:r>
      <w:r>
        <w:rPr>
          <w:rFonts w:hint="eastAsia" w:ascii="仿宋_GB2312" w:eastAsia="仿宋_GB2312"/>
          <w:sz w:val="32"/>
          <w:szCs w:val="32"/>
        </w:rPr>
        <w:t>其他车型</w:t>
      </w:r>
      <w:r>
        <w:rPr>
          <w:rFonts w:hint="eastAsia" w:ascii="仿宋_GB2312" w:eastAsia="仿宋_GB2312"/>
          <w:sz w:val="32"/>
          <w:szCs w:val="32"/>
          <w:lang w:val="en-US" w:eastAsia="zh-CN"/>
        </w:rPr>
        <w:t>0</w:t>
      </w:r>
      <w:r>
        <w:rPr>
          <w:rFonts w:hint="eastAsia" w:ascii="仿宋_GB2312" w:eastAsia="仿宋_GB2312"/>
          <w:sz w:val="32"/>
          <w:szCs w:val="32"/>
        </w:rPr>
        <w:t>辆、</w:t>
      </w:r>
      <w:r>
        <w:rPr>
          <w:rFonts w:hint="eastAsia" w:ascii="仿宋_GB2312" w:eastAsia="仿宋_GB2312"/>
          <w:color w:val="000000"/>
          <w:sz w:val="32"/>
          <w:szCs w:val="32"/>
        </w:rPr>
        <w:t>金额</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万元。截至202</w:t>
      </w: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年</w:t>
      </w:r>
      <w:r>
        <w:rPr>
          <w:rFonts w:ascii="仿宋_GB2312" w:eastAsia="仿宋_GB2312"/>
          <w:color w:val="000000"/>
          <w:sz w:val="32"/>
          <w:szCs w:val="32"/>
        </w:rPr>
        <w:t>12</w:t>
      </w:r>
      <w:r>
        <w:rPr>
          <w:rFonts w:hint="eastAsia" w:ascii="仿宋_GB2312" w:eastAsia="仿宋_GB2312"/>
          <w:color w:val="000000"/>
          <w:sz w:val="32"/>
          <w:szCs w:val="32"/>
        </w:rPr>
        <w:t>月底，单位共有公务用车</w:t>
      </w:r>
      <w:r>
        <w:rPr>
          <w:rFonts w:hint="eastAsia" w:ascii="仿宋_GB2312" w:eastAsia="仿宋_GB2312"/>
          <w:color w:val="000000"/>
          <w:sz w:val="32"/>
          <w:szCs w:val="32"/>
          <w:lang w:val="en-US" w:eastAsia="zh-CN"/>
        </w:rPr>
        <w:t>1</w:t>
      </w:r>
      <w:r>
        <w:rPr>
          <w:rFonts w:hint="eastAsia" w:ascii="仿宋_GB2312" w:eastAsia="仿宋_GB2312"/>
          <w:color w:val="000000"/>
          <w:sz w:val="32"/>
          <w:szCs w:val="32"/>
        </w:rPr>
        <w:t>辆，其中：轿车</w:t>
      </w:r>
      <w:r>
        <w:rPr>
          <w:rFonts w:hint="eastAsia" w:ascii="仿宋_GB2312" w:eastAsia="仿宋_GB2312"/>
          <w:color w:val="000000"/>
          <w:sz w:val="32"/>
          <w:szCs w:val="32"/>
          <w:lang w:val="en-US" w:eastAsia="zh-CN"/>
        </w:rPr>
        <w:t>1</w:t>
      </w:r>
      <w:r>
        <w:rPr>
          <w:rFonts w:hint="eastAsia" w:ascii="仿宋_GB2312" w:eastAsia="仿宋_GB2312"/>
          <w:color w:val="000000"/>
          <w:sz w:val="32"/>
          <w:szCs w:val="32"/>
        </w:rPr>
        <w:t>辆、越野车</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辆、载客汽车</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辆、</w:t>
      </w:r>
      <w:r>
        <w:rPr>
          <w:rFonts w:hint="eastAsia" w:ascii="仿宋_GB2312" w:eastAsia="仿宋_GB2312"/>
          <w:sz w:val="32"/>
          <w:szCs w:val="32"/>
        </w:rPr>
        <w:t>其他车型</w:t>
      </w:r>
      <w:r>
        <w:rPr>
          <w:rFonts w:hint="eastAsia" w:ascii="仿宋_GB2312" w:eastAsia="仿宋_GB2312"/>
          <w:sz w:val="32"/>
          <w:szCs w:val="32"/>
          <w:lang w:val="en-US" w:eastAsia="zh-CN"/>
        </w:rPr>
        <w:t>0</w:t>
      </w:r>
      <w:r>
        <w:rPr>
          <w:rFonts w:hint="eastAsia" w:ascii="仿宋_GB2312" w:eastAsia="仿宋_GB2312"/>
          <w:sz w:val="32"/>
          <w:szCs w:val="32"/>
        </w:rPr>
        <w:t>辆</w:t>
      </w:r>
      <w:r>
        <w:rPr>
          <w:rFonts w:hint="eastAsia" w:ascii="仿宋_GB2312" w:eastAsia="仿宋_GB2312"/>
          <w:color w:val="000000"/>
          <w:sz w:val="32"/>
          <w:szCs w:val="32"/>
        </w:rPr>
        <w:t>。（原新农合合并时的公务用车1辆）</w:t>
      </w:r>
    </w:p>
    <w:p>
      <w:pPr>
        <w:spacing w:line="600" w:lineRule="exact"/>
        <w:ind w:firstLine="640"/>
        <w:rPr>
          <w:rFonts w:eastAsia="仿宋_GB2312"/>
          <w:color w:val="000000"/>
          <w:sz w:val="32"/>
          <w:szCs w:val="32"/>
        </w:rPr>
      </w:pPr>
      <w:r>
        <w:rPr>
          <w:rFonts w:eastAsia="仿宋_GB2312"/>
          <w:b/>
          <w:color w:val="000000"/>
          <w:sz w:val="32"/>
          <w:szCs w:val="32"/>
        </w:rPr>
        <w:t>公务用车运行维护费支出</w:t>
      </w:r>
      <w:r>
        <w:rPr>
          <w:rFonts w:hint="eastAsia" w:eastAsia="仿宋_GB2312"/>
          <w:color w:val="000000"/>
          <w:sz w:val="32"/>
          <w:szCs w:val="32"/>
          <w:lang w:val="en-US" w:eastAsia="zh-CN"/>
        </w:rPr>
        <w:t>0</w:t>
      </w:r>
      <w:r>
        <w:rPr>
          <w:rFonts w:eastAsia="仿宋_GB2312"/>
          <w:color w:val="000000"/>
          <w:sz w:val="32"/>
          <w:szCs w:val="32"/>
        </w:rPr>
        <w:t>万元。</w:t>
      </w:r>
    </w:p>
    <w:p>
      <w:pPr>
        <w:spacing w:line="600" w:lineRule="exact"/>
        <w:ind w:firstLine="640"/>
        <w:rPr>
          <w:rFonts w:eastAsia="仿宋_GB2312"/>
          <w:color w:val="000000"/>
          <w:sz w:val="32"/>
          <w:szCs w:val="32"/>
        </w:rPr>
      </w:pPr>
      <w:r>
        <w:rPr>
          <w:rFonts w:eastAsia="仿宋_GB2312"/>
          <w:b/>
          <w:color w:val="000000"/>
          <w:sz w:val="32"/>
          <w:szCs w:val="32"/>
        </w:rPr>
        <w:t>3.公务接待费支出</w:t>
      </w:r>
      <w:r>
        <w:rPr>
          <w:rFonts w:hint="eastAsia" w:eastAsia="仿宋_GB2312"/>
          <w:color w:val="000000"/>
          <w:sz w:val="32"/>
          <w:szCs w:val="32"/>
          <w:lang w:val="en-US" w:eastAsia="zh-CN"/>
        </w:rPr>
        <w:t>0.26</w:t>
      </w:r>
      <w:r>
        <w:rPr>
          <w:rFonts w:eastAsia="仿宋_GB2312"/>
          <w:color w:val="000000"/>
          <w:sz w:val="32"/>
          <w:szCs w:val="32"/>
        </w:rPr>
        <w:t>万元，</w:t>
      </w:r>
      <w:r>
        <w:rPr>
          <w:rStyle w:val="18"/>
          <w:rFonts w:eastAsia="仿宋"/>
          <w:b w:val="0"/>
          <w:bCs/>
          <w:color w:val="000000"/>
          <w:sz w:val="32"/>
          <w:szCs w:val="32"/>
        </w:rPr>
        <w:t>完成预算</w:t>
      </w:r>
      <w:r>
        <w:rPr>
          <w:rStyle w:val="18"/>
          <w:rFonts w:hint="eastAsia" w:eastAsia="仿宋"/>
          <w:b w:val="0"/>
          <w:bCs/>
          <w:color w:val="000000"/>
          <w:sz w:val="32"/>
          <w:szCs w:val="32"/>
          <w:lang w:val="en-US" w:eastAsia="zh-CN"/>
        </w:rPr>
        <w:t>54.2</w:t>
      </w:r>
      <w:r>
        <w:rPr>
          <w:rStyle w:val="18"/>
          <w:rFonts w:eastAsia="仿宋"/>
          <w:b w:val="0"/>
          <w:bCs/>
          <w:color w:val="000000"/>
          <w:sz w:val="32"/>
          <w:szCs w:val="32"/>
        </w:rPr>
        <w:t>%。</w:t>
      </w:r>
      <w:r>
        <w:rPr>
          <w:rFonts w:eastAsia="仿宋_GB2312"/>
          <w:color w:val="000000"/>
          <w:sz w:val="32"/>
          <w:szCs w:val="32"/>
        </w:rPr>
        <w:t>公务接待费支出决算比</w:t>
      </w:r>
      <w:r>
        <w:rPr>
          <w:rFonts w:hint="eastAsia" w:eastAsia="仿宋_GB2312"/>
          <w:color w:val="000000"/>
          <w:sz w:val="32"/>
          <w:szCs w:val="32"/>
        </w:rPr>
        <w:t>202</w:t>
      </w:r>
      <w:r>
        <w:rPr>
          <w:rFonts w:hint="eastAsia" w:eastAsia="仿宋_GB2312"/>
          <w:color w:val="000000"/>
          <w:sz w:val="32"/>
          <w:szCs w:val="32"/>
          <w:lang w:val="en-US" w:eastAsia="zh-CN"/>
        </w:rPr>
        <w:t>1</w:t>
      </w:r>
      <w:r>
        <w:rPr>
          <w:rFonts w:hint="eastAsia" w:eastAsia="仿宋_GB2312"/>
          <w:color w:val="000000"/>
          <w:sz w:val="32"/>
          <w:szCs w:val="32"/>
        </w:rPr>
        <w:t>年</w:t>
      </w:r>
      <w:r>
        <w:rPr>
          <w:rFonts w:hint="eastAsia" w:eastAsia="仿宋_GB2312"/>
          <w:color w:val="000000"/>
          <w:sz w:val="32"/>
          <w:szCs w:val="32"/>
          <w:lang w:eastAsia="zh-CN"/>
        </w:rPr>
        <w:t>降低</w:t>
      </w:r>
      <w:r>
        <w:rPr>
          <w:rFonts w:hint="eastAsia" w:eastAsia="仿宋_GB2312"/>
          <w:color w:val="000000"/>
          <w:sz w:val="32"/>
          <w:szCs w:val="32"/>
          <w:lang w:val="en-US" w:eastAsia="zh-CN"/>
        </w:rPr>
        <w:t>0.15</w:t>
      </w:r>
      <w:r>
        <w:rPr>
          <w:rFonts w:eastAsia="仿宋_GB2312"/>
          <w:color w:val="000000"/>
          <w:sz w:val="32"/>
          <w:szCs w:val="32"/>
        </w:rPr>
        <w:t>万元，</w:t>
      </w:r>
      <w:r>
        <w:rPr>
          <w:rFonts w:hint="eastAsia" w:eastAsia="仿宋_GB2312"/>
          <w:color w:val="000000"/>
          <w:sz w:val="32"/>
          <w:szCs w:val="32"/>
          <w:lang w:eastAsia="zh-CN"/>
        </w:rPr>
        <w:t>下降</w:t>
      </w:r>
      <w:r>
        <w:rPr>
          <w:rFonts w:hint="eastAsia" w:eastAsia="仿宋_GB2312"/>
          <w:color w:val="000000"/>
          <w:sz w:val="32"/>
          <w:szCs w:val="32"/>
          <w:lang w:val="en-US" w:eastAsia="zh-CN"/>
        </w:rPr>
        <w:t>36.6</w:t>
      </w:r>
      <w:r>
        <w:rPr>
          <w:rFonts w:eastAsia="仿宋_GB2312"/>
          <w:color w:val="000000"/>
          <w:sz w:val="32"/>
          <w:szCs w:val="32"/>
        </w:rPr>
        <w:t>%。主要原因是</w:t>
      </w:r>
      <w:r>
        <w:rPr>
          <w:rFonts w:hint="eastAsia" w:ascii="仿宋" w:hAnsi="仿宋" w:eastAsia="仿宋"/>
          <w:sz w:val="32"/>
          <w:szCs w:val="32"/>
        </w:rPr>
        <w:t>进一步加强了管理，厉行节约</w:t>
      </w:r>
      <w:r>
        <w:rPr>
          <w:rFonts w:eastAsia="仿宋_GB2312"/>
          <w:color w:val="000000"/>
          <w:sz w:val="32"/>
          <w:szCs w:val="32"/>
        </w:rPr>
        <w:t>。其中：</w:t>
      </w:r>
    </w:p>
    <w:p>
      <w:pPr>
        <w:spacing w:line="600" w:lineRule="exact"/>
        <w:ind w:firstLine="640"/>
        <w:rPr>
          <w:rFonts w:eastAsia="仿宋_GB2312"/>
          <w:color w:val="000000"/>
          <w:sz w:val="32"/>
          <w:szCs w:val="32"/>
        </w:rPr>
      </w:pPr>
      <w:r>
        <w:rPr>
          <w:rFonts w:eastAsia="仿宋"/>
          <w:b/>
          <w:color w:val="000000"/>
          <w:sz w:val="32"/>
          <w:szCs w:val="32"/>
        </w:rPr>
        <w:t>国内公务接待支出</w:t>
      </w:r>
      <w:r>
        <w:rPr>
          <w:rFonts w:hint="eastAsia" w:eastAsia="仿宋"/>
          <w:color w:val="000000"/>
          <w:sz w:val="32"/>
          <w:szCs w:val="32"/>
          <w:lang w:val="en-US" w:eastAsia="zh-CN"/>
        </w:rPr>
        <w:t>0.26</w:t>
      </w:r>
      <w:r>
        <w:rPr>
          <w:rFonts w:eastAsia="仿宋_GB2312"/>
          <w:color w:val="000000"/>
          <w:sz w:val="32"/>
          <w:szCs w:val="32"/>
        </w:rPr>
        <w:t>万元，主要用于</w:t>
      </w:r>
      <w:r>
        <w:rPr>
          <w:rFonts w:eastAsia="仿宋"/>
          <w:i/>
          <w:color w:val="000000"/>
          <w:sz w:val="32"/>
          <w:szCs w:val="32"/>
          <w:highlight w:val="none"/>
        </w:rPr>
        <w:t>开展业务活动开支的用餐费</w:t>
      </w:r>
      <w:r>
        <w:rPr>
          <w:rFonts w:eastAsia="仿宋_GB2312"/>
          <w:color w:val="000000"/>
          <w:sz w:val="32"/>
          <w:szCs w:val="32"/>
          <w:highlight w:val="none"/>
        </w:rPr>
        <w:t>。国内公务接待</w:t>
      </w:r>
      <w:r>
        <w:rPr>
          <w:rFonts w:hint="eastAsia" w:eastAsia="仿宋_GB2312"/>
          <w:color w:val="000000"/>
          <w:sz w:val="32"/>
          <w:szCs w:val="32"/>
          <w:highlight w:val="none"/>
          <w:lang w:val="en-US" w:eastAsia="zh-CN"/>
        </w:rPr>
        <w:t>2</w:t>
      </w:r>
      <w:r>
        <w:rPr>
          <w:rFonts w:eastAsia="仿宋_GB2312"/>
          <w:color w:val="000000"/>
          <w:sz w:val="32"/>
          <w:szCs w:val="32"/>
          <w:highlight w:val="none"/>
        </w:rPr>
        <w:t>批次，</w:t>
      </w:r>
      <w:r>
        <w:rPr>
          <w:rFonts w:hint="eastAsia" w:eastAsia="仿宋_GB2312"/>
          <w:color w:val="000000"/>
          <w:sz w:val="32"/>
          <w:szCs w:val="32"/>
          <w:highlight w:val="none"/>
          <w:lang w:val="en-US" w:eastAsia="zh-CN"/>
        </w:rPr>
        <w:t>30</w:t>
      </w:r>
      <w:r>
        <w:rPr>
          <w:rFonts w:eastAsia="仿宋_GB2312"/>
          <w:color w:val="000000"/>
          <w:sz w:val="32"/>
          <w:szCs w:val="32"/>
          <w:highlight w:val="none"/>
        </w:rPr>
        <w:t>人次</w:t>
      </w:r>
      <w:r>
        <w:rPr>
          <w:rFonts w:eastAsia="仿宋"/>
          <w:i/>
          <w:color w:val="000000"/>
          <w:sz w:val="32"/>
          <w:szCs w:val="32"/>
          <w:highlight w:val="none"/>
        </w:rPr>
        <w:t>（不包括陪同人员）</w:t>
      </w:r>
      <w:r>
        <w:rPr>
          <w:rFonts w:eastAsia="仿宋_GB2312"/>
          <w:color w:val="000000"/>
          <w:sz w:val="32"/>
          <w:szCs w:val="32"/>
          <w:highlight w:val="none"/>
        </w:rPr>
        <w:t>，共计支出</w:t>
      </w:r>
      <w:r>
        <w:rPr>
          <w:rFonts w:hint="eastAsia" w:eastAsia="仿宋_GB2312"/>
          <w:color w:val="000000"/>
          <w:sz w:val="32"/>
          <w:szCs w:val="32"/>
          <w:highlight w:val="none"/>
          <w:lang w:val="en-US" w:eastAsia="zh-CN"/>
        </w:rPr>
        <w:t>0.26</w:t>
      </w:r>
      <w:r>
        <w:rPr>
          <w:rFonts w:eastAsia="仿宋_GB2312"/>
          <w:color w:val="000000"/>
          <w:sz w:val="32"/>
          <w:szCs w:val="32"/>
          <w:highlight w:val="none"/>
        </w:rPr>
        <w:t>万元，具体内容包括：</w:t>
      </w:r>
      <w:r>
        <w:rPr>
          <w:rFonts w:hint="eastAsia" w:eastAsia="仿宋_GB2312"/>
          <w:color w:val="000000"/>
          <w:sz w:val="32"/>
          <w:szCs w:val="32"/>
          <w:highlight w:val="none"/>
          <w:lang w:eastAsia="zh-CN"/>
        </w:rPr>
        <w:t>用餐费</w:t>
      </w:r>
      <w:r>
        <w:rPr>
          <w:rFonts w:hint="eastAsia" w:eastAsia="仿宋_GB2312"/>
          <w:color w:val="000000"/>
          <w:sz w:val="32"/>
          <w:szCs w:val="32"/>
          <w:highlight w:val="none"/>
          <w:lang w:val="en-US" w:eastAsia="zh-CN"/>
        </w:rPr>
        <w:t>0.26万</w:t>
      </w:r>
      <w:r>
        <w:rPr>
          <w:rFonts w:hint="eastAsia" w:eastAsia="仿宋_GB2312"/>
          <w:color w:val="000000"/>
          <w:sz w:val="32"/>
          <w:szCs w:val="32"/>
          <w:lang w:val="en-US" w:eastAsia="zh-CN"/>
        </w:rPr>
        <w:t>元</w:t>
      </w:r>
      <w:r>
        <w:rPr>
          <w:rFonts w:eastAsia="仿宋"/>
          <w:color w:val="000000"/>
          <w:sz w:val="32"/>
          <w:szCs w:val="32"/>
        </w:rPr>
        <w:t>。</w:t>
      </w:r>
    </w:p>
    <w:p>
      <w:pPr>
        <w:spacing w:line="600" w:lineRule="exact"/>
        <w:ind w:firstLine="643" w:firstLineChars="200"/>
        <w:rPr>
          <w:rFonts w:eastAsia="仿宋_GB2312"/>
          <w:color w:val="000000"/>
          <w:sz w:val="32"/>
          <w:szCs w:val="32"/>
        </w:rPr>
      </w:pPr>
      <w:r>
        <w:rPr>
          <w:rFonts w:eastAsia="仿宋"/>
          <w:b/>
          <w:color w:val="000000"/>
          <w:sz w:val="32"/>
          <w:szCs w:val="32"/>
        </w:rPr>
        <w:t>外事接待支出</w:t>
      </w:r>
      <w:r>
        <w:rPr>
          <w:rFonts w:hint="eastAsia" w:eastAsia="仿宋"/>
          <w:color w:val="000000"/>
          <w:sz w:val="32"/>
          <w:szCs w:val="32"/>
          <w:lang w:val="en-US" w:eastAsia="zh-CN"/>
        </w:rPr>
        <w:t>0</w:t>
      </w:r>
      <w:r>
        <w:rPr>
          <w:rFonts w:eastAsia="仿宋_GB2312"/>
          <w:color w:val="000000"/>
          <w:sz w:val="32"/>
          <w:szCs w:val="32"/>
        </w:rPr>
        <w:t>万元，外事接待</w:t>
      </w:r>
      <w:r>
        <w:rPr>
          <w:rFonts w:hint="eastAsia" w:eastAsia="仿宋_GB2312"/>
          <w:color w:val="000000"/>
          <w:sz w:val="32"/>
          <w:szCs w:val="32"/>
          <w:lang w:val="en-US" w:eastAsia="zh-CN"/>
        </w:rPr>
        <w:t>0</w:t>
      </w:r>
      <w:r>
        <w:rPr>
          <w:rFonts w:eastAsia="仿宋_GB2312"/>
          <w:color w:val="000000"/>
          <w:sz w:val="32"/>
          <w:szCs w:val="32"/>
        </w:rPr>
        <w:t>批次，</w:t>
      </w:r>
      <w:r>
        <w:rPr>
          <w:rFonts w:hint="eastAsia" w:eastAsia="仿宋_GB2312"/>
          <w:color w:val="000000"/>
          <w:sz w:val="32"/>
          <w:szCs w:val="32"/>
          <w:lang w:val="en-US" w:eastAsia="zh-CN"/>
        </w:rPr>
        <w:t>0</w:t>
      </w:r>
      <w:r>
        <w:rPr>
          <w:rFonts w:eastAsia="仿宋_GB2312"/>
          <w:color w:val="000000"/>
          <w:sz w:val="32"/>
          <w:szCs w:val="32"/>
        </w:rPr>
        <w:t>人，共计支出</w:t>
      </w:r>
      <w:r>
        <w:rPr>
          <w:rFonts w:hint="eastAsia" w:eastAsia="仿宋_GB2312"/>
          <w:color w:val="000000"/>
          <w:sz w:val="32"/>
          <w:szCs w:val="32"/>
          <w:lang w:val="en-US" w:eastAsia="zh-CN"/>
        </w:rPr>
        <w:t>0</w:t>
      </w:r>
      <w:r>
        <w:rPr>
          <w:rFonts w:eastAsia="仿宋_GB2312"/>
          <w:color w:val="000000"/>
          <w:sz w:val="32"/>
          <w:szCs w:val="32"/>
        </w:rPr>
        <w:t>万元。</w:t>
      </w:r>
    </w:p>
    <w:bookmarkEnd w:id="47"/>
    <w:bookmarkEnd w:id="48"/>
    <w:p>
      <w:pPr>
        <w:pStyle w:val="4"/>
        <w:bidi w:val="0"/>
        <w:ind w:firstLine="643" w:firstLineChars="200"/>
        <w:jc w:val="left"/>
      </w:pPr>
      <w:bookmarkStart w:id="49" w:name="_Toc14814"/>
      <w:bookmarkStart w:id="50" w:name="_Toc23568"/>
      <w:r>
        <w:t>八、政府性基金预算支出决算情况说明</w:t>
      </w:r>
      <w:bookmarkEnd w:id="49"/>
      <w:bookmarkEnd w:id="50"/>
    </w:p>
    <w:p>
      <w:pPr>
        <w:spacing w:line="600" w:lineRule="exact"/>
        <w:ind w:firstLine="640"/>
        <w:rPr>
          <w:rFonts w:eastAsia="仿宋_GB2312"/>
          <w:color w:val="000000"/>
          <w:sz w:val="32"/>
          <w:szCs w:val="32"/>
        </w:rPr>
      </w:pPr>
      <w:r>
        <w:rPr>
          <w:rFonts w:hint="eastAsia" w:eastAsia="仿宋_GB2312"/>
          <w:color w:val="000000"/>
          <w:sz w:val="32"/>
          <w:szCs w:val="32"/>
        </w:rPr>
        <w:t>202</w:t>
      </w:r>
      <w:r>
        <w:rPr>
          <w:rFonts w:hint="eastAsia" w:eastAsia="仿宋_GB2312"/>
          <w:color w:val="000000"/>
          <w:sz w:val="32"/>
          <w:szCs w:val="32"/>
          <w:lang w:val="en-US" w:eastAsia="zh-CN"/>
        </w:rPr>
        <w:t>2</w:t>
      </w:r>
      <w:r>
        <w:rPr>
          <w:rFonts w:hint="eastAsia" w:eastAsia="仿宋_GB2312"/>
          <w:color w:val="000000"/>
          <w:sz w:val="32"/>
          <w:szCs w:val="32"/>
        </w:rPr>
        <w:t>年</w:t>
      </w:r>
      <w:r>
        <w:rPr>
          <w:rFonts w:eastAsia="仿宋_GB2312"/>
          <w:color w:val="000000"/>
          <w:sz w:val="32"/>
          <w:szCs w:val="32"/>
        </w:rPr>
        <w:t>政府性基金预算拨款支出</w:t>
      </w:r>
      <w:r>
        <w:rPr>
          <w:rFonts w:hint="eastAsia" w:eastAsia="仿宋_GB2312"/>
          <w:color w:val="000000"/>
          <w:sz w:val="32"/>
          <w:szCs w:val="32"/>
          <w:lang w:val="en-US" w:eastAsia="zh-CN"/>
        </w:rPr>
        <w:t>0</w:t>
      </w:r>
      <w:r>
        <w:rPr>
          <w:rFonts w:eastAsia="仿宋_GB2312"/>
          <w:color w:val="000000"/>
          <w:sz w:val="32"/>
          <w:szCs w:val="32"/>
        </w:rPr>
        <w:t>万元。</w:t>
      </w:r>
    </w:p>
    <w:p>
      <w:pPr>
        <w:pStyle w:val="4"/>
        <w:pageBreakBefore w:val="0"/>
        <w:widowControl w:val="0"/>
        <w:numPr>
          <w:ilvl w:val="0"/>
          <w:numId w:val="3"/>
        </w:numPr>
        <w:kinsoku/>
        <w:wordWrap/>
        <w:overflowPunct/>
        <w:topLinePunct w:val="0"/>
        <w:autoSpaceDE/>
        <w:autoSpaceDN/>
        <w:bidi w:val="0"/>
        <w:adjustRightInd/>
        <w:snapToGrid/>
        <w:ind w:firstLine="643" w:firstLineChars="200"/>
        <w:textAlignment w:val="auto"/>
      </w:pPr>
      <w:bookmarkStart w:id="51" w:name="_Toc14935"/>
      <w:bookmarkStart w:id="52" w:name="_Toc15396611"/>
      <w:bookmarkStart w:id="53" w:name="_Toc15377219"/>
      <w:bookmarkStart w:id="54" w:name="_Toc20443"/>
      <w:r>
        <w:t>国有资本经营预算支出决算情况说明</w:t>
      </w:r>
      <w:bookmarkEnd w:id="51"/>
      <w:bookmarkEnd w:id="52"/>
      <w:bookmarkEnd w:id="53"/>
      <w:bookmarkEnd w:id="54"/>
    </w:p>
    <w:p>
      <w:pPr>
        <w:pageBreakBefore w:val="0"/>
        <w:widowControl w:val="0"/>
        <w:kinsoku/>
        <w:wordWrap/>
        <w:overflowPunct/>
        <w:topLinePunct w:val="0"/>
        <w:autoSpaceDE/>
        <w:autoSpaceDN/>
        <w:bidi w:val="0"/>
        <w:adjustRightInd/>
        <w:snapToGrid/>
        <w:spacing w:line="600" w:lineRule="exact"/>
        <w:ind w:firstLine="640" w:firstLineChars="200"/>
        <w:textAlignment w:val="auto"/>
        <w:rPr>
          <w:rFonts w:eastAsia="仿宋_GB2312"/>
          <w:color w:val="000000"/>
          <w:sz w:val="32"/>
          <w:szCs w:val="32"/>
        </w:rPr>
      </w:pPr>
      <w:r>
        <w:rPr>
          <w:rFonts w:hint="eastAsia" w:eastAsia="仿宋_GB2312"/>
          <w:color w:val="000000"/>
          <w:sz w:val="32"/>
          <w:szCs w:val="32"/>
        </w:rPr>
        <w:t>202</w:t>
      </w:r>
      <w:r>
        <w:rPr>
          <w:rFonts w:hint="eastAsia" w:eastAsia="仿宋_GB2312"/>
          <w:color w:val="000000"/>
          <w:sz w:val="32"/>
          <w:szCs w:val="32"/>
          <w:lang w:val="en-US" w:eastAsia="zh-CN"/>
        </w:rPr>
        <w:t>2</w:t>
      </w:r>
      <w:r>
        <w:rPr>
          <w:rFonts w:hint="eastAsia" w:eastAsia="仿宋_GB2312"/>
          <w:color w:val="000000"/>
          <w:sz w:val="32"/>
          <w:szCs w:val="32"/>
        </w:rPr>
        <w:t>年</w:t>
      </w:r>
      <w:r>
        <w:rPr>
          <w:rFonts w:eastAsia="仿宋_GB2312"/>
          <w:color w:val="000000"/>
          <w:sz w:val="32"/>
          <w:szCs w:val="32"/>
        </w:rPr>
        <w:t>国有资本经营预算拨款支出</w:t>
      </w:r>
      <w:r>
        <w:rPr>
          <w:rFonts w:hint="eastAsia" w:eastAsia="仿宋_GB2312"/>
          <w:color w:val="000000"/>
          <w:sz w:val="32"/>
          <w:szCs w:val="32"/>
          <w:lang w:val="en-US" w:eastAsia="zh-CN"/>
        </w:rPr>
        <w:t>0</w:t>
      </w:r>
      <w:r>
        <w:rPr>
          <w:rFonts w:eastAsia="仿宋_GB2312"/>
          <w:color w:val="000000"/>
          <w:sz w:val="32"/>
          <w:szCs w:val="32"/>
        </w:rPr>
        <w:t>万元。</w:t>
      </w:r>
    </w:p>
    <w:p>
      <w:pPr>
        <w:pStyle w:val="4"/>
        <w:pageBreakBefore w:val="0"/>
        <w:widowControl w:val="0"/>
        <w:kinsoku/>
        <w:wordWrap/>
        <w:overflowPunct/>
        <w:topLinePunct w:val="0"/>
        <w:autoSpaceDE/>
        <w:autoSpaceDN/>
        <w:bidi w:val="0"/>
        <w:adjustRightInd/>
        <w:snapToGrid/>
        <w:ind w:firstLine="643" w:firstLineChars="200"/>
        <w:textAlignment w:val="auto"/>
      </w:pPr>
      <w:bookmarkStart w:id="55" w:name="_Toc18586"/>
      <w:bookmarkStart w:id="56" w:name="_Toc10451"/>
      <w:bookmarkStart w:id="57" w:name="_Toc15396612"/>
      <w:bookmarkStart w:id="58" w:name="_Toc15377221"/>
      <w:r>
        <w:t>十、其他重要事项的情况说明</w:t>
      </w:r>
      <w:bookmarkEnd w:id="55"/>
      <w:bookmarkEnd w:id="56"/>
      <w:bookmarkEnd w:id="57"/>
      <w:bookmarkEnd w:id="58"/>
    </w:p>
    <w:p>
      <w:pPr>
        <w:spacing w:line="600" w:lineRule="exact"/>
        <w:ind w:firstLine="643" w:firstLineChars="200"/>
        <w:outlineLvl w:val="9"/>
        <w:rPr>
          <w:rFonts w:eastAsia="仿宋"/>
          <w:color w:val="000000"/>
          <w:sz w:val="32"/>
          <w:szCs w:val="32"/>
        </w:rPr>
      </w:pPr>
      <w:bookmarkStart w:id="59" w:name="_Toc15377222"/>
      <w:bookmarkStart w:id="60" w:name="_Toc28750"/>
      <w:r>
        <w:rPr>
          <w:rFonts w:eastAsia="仿宋"/>
          <w:b/>
          <w:color w:val="000000"/>
          <w:sz w:val="32"/>
          <w:szCs w:val="32"/>
        </w:rPr>
        <w:t>（一）机关运行经费支出情况</w:t>
      </w:r>
      <w:bookmarkEnd w:id="59"/>
      <w:bookmarkEnd w:id="60"/>
    </w:p>
    <w:p>
      <w:pPr>
        <w:spacing w:line="600" w:lineRule="exact"/>
        <w:ind w:firstLine="640" w:firstLineChars="200"/>
        <w:rPr>
          <w:rFonts w:hint="default" w:eastAsia="仿宋_GB2312"/>
          <w:color w:val="000000"/>
          <w:sz w:val="32"/>
          <w:szCs w:val="32"/>
          <w:lang w:val="en-US" w:eastAsia="zh-CN"/>
        </w:rPr>
      </w:pPr>
      <w:r>
        <w:rPr>
          <w:rFonts w:hint="eastAsia" w:eastAsia="仿宋_GB2312"/>
          <w:color w:val="000000"/>
          <w:sz w:val="32"/>
          <w:szCs w:val="32"/>
        </w:rPr>
        <w:t>202</w:t>
      </w:r>
      <w:r>
        <w:rPr>
          <w:rFonts w:hint="eastAsia" w:eastAsia="仿宋_GB2312"/>
          <w:color w:val="000000"/>
          <w:sz w:val="32"/>
          <w:szCs w:val="32"/>
          <w:lang w:val="en-US" w:eastAsia="zh-CN"/>
        </w:rPr>
        <w:t>2</w:t>
      </w:r>
      <w:r>
        <w:rPr>
          <w:rFonts w:hint="eastAsia" w:eastAsia="仿宋_GB2312"/>
          <w:color w:val="000000"/>
          <w:sz w:val="32"/>
          <w:szCs w:val="32"/>
        </w:rPr>
        <w:t>年</w:t>
      </w:r>
      <w:r>
        <w:rPr>
          <w:rFonts w:eastAsia="仿宋_GB2312"/>
          <w:color w:val="000000"/>
          <w:sz w:val="32"/>
          <w:szCs w:val="32"/>
        </w:rPr>
        <w:t>，</w:t>
      </w:r>
      <w:r>
        <w:rPr>
          <w:rFonts w:hint="eastAsia" w:eastAsia="仿宋_GB2312"/>
          <w:color w:val="000000"/>
          <w:sz w:val="32"/>
          <w:szCs w:val="32"/>
          <w:lang w:eastAsia="zh-CN"/>
        </w:rPr>
        <w:t>乐至县医疗保障局</w:t>
      </w:r>
      <w:r>
        <w:rPr>
          <w:rFonts w:eastAsia="仿宋_GB2312"/>
          <w:color w:val="000000"/>
          <w:sz w:val="32"/>
          <w:szCs w:val="32"/>
        </w:rPr>
        <w:t>机关运行经费支出</w:t>
      </w:r>
      <w:r>
        <w:rPr>
          <w:rFonts w:hint="eastAsia" w:eastAsia="仿宋_GB2312"/>
          <w:color w:val="000000"/>
          <w:sz w:val="32"/>
          <w:szCs w:val="32"/>
          <w:lang w:val="en-US" w:eastAsia="zh-CN"/>
        </w:rPr>
        <w:t>95.57</w:t>
      </w:r>
      <w:r>
        <w:rPr>
          <w:rFonts w:eastAsia="仿宋_GB2312"/>
          <w:color w:val="000000"/>
          <w:sz w:val="32"/>
          <w:szCs w:val="32"/>
        </w:rPr>
        <w:t>万元，比</w:t>
      </w:r>
      <w:r>
        <w:rPr>
          <w:rFonts w:hint="eastAsia" w:eastAsia="仿宋_GB2312"/>
          <w:color w:val="000000"/>
          <w:sz w:val="32"/>
          <w:szCs w:val="32"/>
        </w:rPr>
        <w:t>2020年</w:t>
      </w:r>
      <w:r>
        <w:rPr>
          <w:rFonts w:eastAsia="仿宋_GB2312"/>
          <w:color w:val="000000"/>
          <w:sz w:val="32"/>
          <w:szCs w:val="32"/>
        </w:rPr>
        <w:t>增加</w:t>
      </w:r>
      <w:r>
        <w:rPr>
          <w:rFonts w:hint="eastAsia" w:eastAsia="仿宋_GB2312"/>
          <w:color w:val="000000"/>
          <w:sz w:val="32"/>
          <w:szCs w:val="32"/>
          <w:lang w:val="en-US" w:eastAsia="zh-CN"/>
        </w:rPr>
        <w:t>15.74</w:t>
      </w:r>
      <w:r>
        <w:rPr>
          <w:rFonts w:eastAsia="仿宋_GB2312"/>
          <w:color w:val="000000"/>
          <w:sz w:val="32"/>
          <w:szCs w:val="32"/>
        </w:rPr>
        <w:t>万元，增长</w:t>
      </w:r>
      <w:r>
        <w:rPr>
          <w:rFonts w:hint="eastAsia" w:eastAsia="仿宋_GB2312"/>
          <w:color w:val="000000"/>
          <w:sz w:val="32"/>
          <w:szCs w:val="32"/>
          <w:lang w:val="en-US" w:eastAsia="zh-CN"/>
        </w:rPr>
        <w:t>19.72</w:t>
      </w:r>
      <w:r>
        <w:rPr>
          <w:rFonts w:eastAsia="仿宋_GB2312"/>
          <w:color w:val="000000"/>
          <w:sz w:val="32"/>
          <w:szCs w:val="32"/>
        </w:rPr>
        <w:t>%。主要原因是</w:t>
      </w:r>
      <w:r>
        <w:rPr>
          <w:rFonts w:hint="eastAsia" w:eastAsia="仿宋_GB2312"/>
          <w:color w:val="000000"/>
          <w:sz w:val="32"/>
          <w:szCs w:val="32"/>
          <w:lang w:eastAsia="zh-CN"/>
        </w:rPr>
        <w:t>本年度含发放</w:t>
      </w:r>
      <w:r>
        <w:rPr>
          <w:rFonts w:hint="eastAsia" w:eastAsia="仿宋_GB2312"/>
          <w:color w:val="000000"/>
          <w:sz w:val="32"/>
          <w:szCs w:val="32"/>
          <w:lang w:val="en-US" w:eastAsia="zh-CN"/>
        </w:rPr>
        <w:t>各乡镇（街道）参保工作经费较上一年度有所增加。</w:t>
      </w:r>
    </w:p>
    <w:p>
      <w:pPr>
        <w:autoSpaceDE w:val="0"/>
        <w:autoSpaceDN w:val="0"/>
        <w:adjustRightInd w:val="0"/>
        <w:spacing w:line="600" w:lineRule="exact"/>
        <w:ind w:firstLine="643" w:firstLineChars="200"/>
        <w:jc w:val="left"/>
        <w:outlineLvl w:val="9"/>
        <w:rPr>
          <w:rFonts w:eastAsia="仿宋"/>
          <w:b/>
          <w:color w:val="000000"/>
          <w:sz w:val="32"/>
          <w:szCs w:val="32"/>
        </w:rPr>
      </w:pPr>
      <w:bookmarkStart w:id="61" w:name="_Toc15377223"/>
      <w:bookmarkStart w:id="62" w:name="_Toc31014"/>
      <w:r>
        <w:rPr>
          <w:rFonts w:eastAsia="仿宋"/>
          <w:b/>
          <w:color w:val="000000"/>
          <w:sz w:val="32"/>
          <w:szCs w:val="32"/>
        </w:rPr>
        <w:t>（二）政府采购支出情况</w:t>
      </w:r>
      <w:bookmarkEnd w:id="61"/>
      <w:bookmarkEnd w:id="62"/>
    </w:p>
    <w:p>
      <w:pPr>
        <w:spacing w:line="600" w:lineRule="exact"/>
        <w:ind w:firstLine="640" w:firstLineChars="200"/>
        <w:rPr>
          <w:rFonts w:eastAsia="仿宋_GB2312"/>
          <w:color w:val="000000"/>
          <w:sz w:val="32"/>
          <w:szCs w:val="32"/>
        </w:rPr>
      </w:pPr>
      <w:r>
        <w:rPr>
          <w:rFonts w:hint="eastAsia" w:eastAsia="仿宋_GB2312"/>
          <w:color w:val="000000"/>
          <w:sz w:val="32"/>
          <w:szCs w:val="32"/>
        </w:rPr>
        <w:t>202</w:t>
      </w:r>
      <w:r>
        <w:rPr>
          <w:rFonts w:hint="eastAsia" w:eastAsia="仿宋_GB2312"/>
          <w:color w:val="000000"/>
          <w:sz w:val="32"/>
          <w:szCs w:val="32"/>
          <w:lang w:val="en-US" w:eastAsia="zh-CN"/>
        </w:rPr>
        <w:t>2</w:t>
      </w:r>
      <w:r>
        <w:rPr>
          <w:rFonts w:hint="eastAsia" w:eastAsia="仿宋_GB2312"/>
          <w:color w:val="000000"/>
          <w:sz w:val="32"/>
          <w:szCs w:val="32"/>
        </w:rPr>
        <w:t>年</w:t>
      </w:r>
      <w:r>
        <w:rPr>
          <w:rFonts w:eastAsia="仿宋_GB2312"/>
          <w:color w:val="000000"/>
          <w:sz w:val="32"/>
          <w:szCs w:val="32"/>
        </w:rPr>
        <w:t>，</w:t>
      </w:r>
      <w:r>
        <w:rPr>
          <w:rFonts w:hint="eastAsia" w:eastAsia="仿宋_GB2312"/>
          <w:color w:val="000000"/>
          <w:sz w:val="32"/>
          <w:szCs w:val="32"/>
          <w:lang w:eastAsia="zh-CN"/>
        </w:rPr>
        <w:t>乐至县医疗保障局</w:t>
      </w:r>
      <w:r>
        <w:rPr>
          <w:rFonts w:eastAsia="仿宋_GB2312"/>
          <w:color w:val="000000"/>
          <w:sz w:val="32"/>
          <w:szCs w:val="32"/>
        </w:rPr>
        <w:t>政府采购支出总额</w:t>
      </w:r>
      <w:r>
        <w:rPr>
          <w:rFonts w:hint="eastAsia" w:eastAsia="仿宋_GB2312"/>
          <w:color w:val="000000"/>
          <w:sz w:val="32"/>
          <w:szCs w:val="32"/>
          <w:lang w:val="en-US" w:eastAsia="zh-CN"/>
        </w:rPr>
        <w:t>0</w:t>
      </w:r>
      <w:r>
        <w:rPr>
          <w:rFonts w:eastAsia="仿宋_GB2312"/>
          <w:color w:val="000000"/>
          <w:sz w:val="32"/>
          <w:szCs w:val="32"/>
        </w:rPr>
        <w:t>万元，其中：政府采购货物支出</w:t>
      </w:r>
      <w:r>
        <w:rPr>
          <w:rFonts w:hint="eastAsia" w:eastAsia="仿宋_GB2312"/>
          <w:color w:val="000000"/>
          <w:sz w:val="32"/>
          <w:szCs w:val="32"/>
          <w:lang w:val="en-US" w:eastAsia="zh-CN"/>
        </w:rPr>
        <w:t>0</w:t>
      </w:r>
      <w:r>
        <w:rPr>
          <w:rFonts w:eastAsia="仿宋_GB2312"/>
          <w:color w:val="000000"/>
          <w:sz w:val="32"/>
          <w:szCs w:val="32"/>
        </w:rPr>
        <w:t>万元、政府采购工程支出</w:t>
      </w:r>
      <w:r>
        <w:rPr>
          <w:rFonts w:hint="eastAsia" w:eastAsia="仿宋_GB2312"/>
          <w:color w:val="000000"/>
          <w:sz w:val="32"/>
          <w:szCs w:val="32"/>
          <w:lang w:val="en-US" w:eastAsia="zh-CN"/>
        </w:rPr>
        <w:t>0</w:t>
      </w:r>
      <w:r>
        <w:rPr>
          <w:rFonts w:eastAsia="仿宋_GB2312"/>
          <w:color w:val="000000"/>
          <w:sz w:val="32"/>
          <w:szCs w:val="32"/>
        </w:rPr>
        <w:t>万元、政府采购服务支出</w:t>
      </w:r>
      <w:r>
        <w:rPr>
          <w:rFonts w:hint="eastAsia" w:eastAsia="仿宋_GB2312"/>
          <w:color w:val="000000"/>
          <w:sz w:val="32"/>
          <w:szCs w:val="32"/>
          <w:lang w:val="en-US" w:eastAsia="zh-CN"/>
        </w:rPr>
        <w:t>0</w:t>
      </w:r>
      <w:r>
        <w:rPr>
          <w:rFonts w:eastAsia="仿宋_GB2312"/>
          <w:color w:val="000000"/>
          <w:sz w:val="32"/>
          <w:szCs w:val="32"/>
        </w:rPr>
        <w:t>万元。授予中小企业合同金额</w:t>
      </w:r>
      <w:r>
        <w:rPr>
          <w:rFonts w:hint="eastAsia" w:eastAsia="仿宋_GB2312"/>
          <w:color w:val="000000"/>
          <w:sz w:val="32"/>
          <w:szCs w:val="32"/>
          <w:lang w:val="en-US" w:eastAsia="zh-CN"/>
        </w:rPr>
        <w:t>0</w:t>
      </w:r>
      <w:r>
        <w:rPr>
          <w:rFonts w:eastAsia="仿宋_GB2312"/>
          <w:color w:val="000000"/>
          <w:sz w:val="32"/>
          <w:szCs w:val="32"/>
        </w:rPr>
        <w:t>万元，占政府采购支出总额的</w:t>
      </w:r>
      <w:r>
        <w:rPr>
          <w:rFonts w:hint="eastAsia" w:eastAsia="仿宋_GB2312"/>
          <w:color w:val="000000"/>
          <w:sz w:val="32"/>
          <w:szCs w:val="32"/>
          <w:lang w:val="en-US" w:eastAsia="zh-CN"/>
        </w:rPr>
        <w:t>0.0%</w:t>
      </w:r>
      <w:r>
        <w:rPr>
          <w:rFonts w:eastAsia="仿宋_GB2312"/>
          <w:color w:val="000000"/>
          <w:sz w:val="32"/>
          <w:szCs w:val="32"/>
        </w:rPr>
        <w:t>，其中：授予小微企业合同金额</w:t>
      </w:r>
      <w:r>
        <w:rPr>
          <w:rFonts w:hint="eastAsia" w:eastAsia="仿宋_GB2312"/>
          <w:color w:val="000000"/>
          <w:sz w:val="32"/>
          <w:szCs w:val="32"/>
          <w:lang w:val="en-US" w:eastAsia="zh-CN"/>
        </w:rPr>
        <w:t>0</w:t>
      </w:r>
      <w:r>
        <w:rPr>
          <w:rFonts w:eastAsia="仿宋_GB2312"/>
          <w:color w:val="000000"/>
          <w:sz w:val="32"/>
          <w:szCs w:val="32"/>
        </w:rPr>
        <w:t>万元，占政府采购支出总额的</w:t>
      </w:r>
      <w:r>
        <w:rPr>
          <w:rFonts w:hint="eastAsia" w:eastAsia="仿宋_GB2312"/>
          <w:color w:val="000000"/>
          <w:sz w:val="32"/>
          <w:szCs w:val="32"/>
          <w:lang w:val="en-US" w:eastAsia="zh-CN"/>
        </w:rPr>
        <w:t>0.0%</w:t>
      </w:r>
      <w:r>
        <w:rPr>
          <w:rFonts w:eastAsia="仿宋_GB2312"/>
          <w:color w:val="000000"/>
          <w:sz w:val="32"/>
          <w:szCs w:val="32"/>
        </w:rPr>
        <w:t>。</w:t>
      </w:r>
    </w:p>
    <w:p>
      <w:pPr>
        <w:autoSpaceDE w:val="0"/>
        <w:autoSpaceDN w:val="0"/>
        <w:adjustRightInd w:val="0"/>
        <w:spacing w:line="600" w:lineRule="exact"/>
        <w:ind w:firstLine="643" w:firstLineChars="200"/>
        <w:jc w:val="left"/>
        <w:outlineLvl w:val="9"/>
        <w:rPr>
          <w:rFonts w:eastAsia="仿宋"/>
          <w:b/>
          <w:color w:val="000000"/>
          <w:sz w:val="32"/>
          <w:szCs w:val="32"/>
        </w:rPr>
      </w:pPr>
      <w:bookmarkStart w:id="63" w:name="_Toc15377224"/>
      <w:bookmarkStart w:id="64" w:name="_Toc32119"/>
      <w:r>
        <w:rPr>
          <w:rFonts w:eastAsia="仿宋"/>
          <w:b/>
          <w:color w:val="000000"/>
          <w:sz w:val="32"/>
          <w:szCs w:val="32"/>
        </w:rPr>
        <w:t>（三）国有资产占有使用情况</w:t>
      </w:r>
      <w:bookmarkEnd w:id="63"/>
      <w:bookmarkEnd w:id="64"/>
    </w:p>
    <w:p>
      <w:pPr>
        <w:autoSpaceDE w:val="0"/>
        <w:autoSpaceDN w:val="0"/>
        <w:adjustRightInd w:val="0"/>
        <w:spacing w:line="600" w:lineRule="exact"/>
        <w:ind w:firstLine="640" w:firstLineChars="200"/>
        <w:jc w:val="left"/>
        <w:rPr>
          <w:rFonts w:eastAsia="仿宋_GB2312"/>
          <w:color w:val="000000"/>
          <w:sz w:val="32"/>
          <w:szCs w:val="32"/>
        </w:rPr>
      </w:pPr>
      <w:r>
        <w:rPr>
          <w:rFonts w:eastAsia="仿宋_GB2312"/>
          <w:color w:val="000000"/>
          <w:sz w:val="32"/>
          <w:szCs w:val="32"/>
        </w:rPr>
        <w:t>截至</w:t>
      </w:r>
      <w:r>
        <w:rPr>
          <w:rFonts w:hint="eastAsia" w:eastAsia="仿宋_GB2312"/>
          <w:color w:val="000000"/>
          <w:sz w:val="32"/>
          <w:szCs w:val="32"/>
        </w:rPr>
        <w:t>202</w:t>
      </w:r>
      <w:r>
        <w:rPr>
          <w:rFonts w:hint="eastAsia" w:eastAsia="仿宋_GB2312"/>
          <w:color w:val="000000"/>
          <w:sz w:val="32"/>
          <w:szCs w:val="32"/>
          <w:lang w:val="en-US" w:eastAsia="zh-CN"/>
        </w:rPr>
        <w:t>2</w:t>
      </w:r>
      <w:r>
        <w:rPr>
          <w:rFonts w:hint="eastAsia" w:eastAsia="仿宋_GB2312"/>
          <w:color w:val="000000"/>
          <w:sz w:val="32"/>
          <w:szCs w:val="32"/>
        </w:rPr>
        <w:t>年</w:t>
      </w:r>
      <w:r>
        <w:rPr>
          <w:rFonts w:eastAsia="仿宋_GB2312"/>
          <w:color w:val="000000"/>
          <w:sz w:val="32"/>
          <w:szCs w:val="32"/>
        </w:rPr>
        <w:t>12月31日，</w:t>
      </w:r>
      <w:r>
        <w:rPr>
          <w:rFonts w:hint="eastAsia" w:eastAsia="仿宋_GB2312"/>
          <w:color w:val="000000"/>
          <w:sz w:val="32"/>
          <w:szCs w:val="32"/>
          <w:lang w:eastAsia="zh-CN"/>
        </w:rPr>
        <w:t>乐至县医疗保障局</w:t>
      </w:r>
      <w:r>
        <w:rPr>
          <w:rFonts w:eastAsia="仿宋_GB2312"/>
          <w:color w:val="000000"/>
          <w:sz w:val="32"/>
          <w:szCs w:val="32"/>
        </w:rPr>
        <w:t>共有车辆</w:t>
      </w:r>
      <w:r>
        <w:rPr>
          <w:rFonts w:hint="eastAsia" w:eastAsia="仿宋_GB2312"/>
          <w:color w:val="000000"/>
          <w:sz w:val="32"/>
          <w:szCs w:val="32"/>
          <w:lang w:val="en-US" w:eastAsia="zh-CN"/>
        </w:rPr>
        <w:t>1</w:t>
      </w:r>
      <w:r>
        <w:rPr>
          <w:rFonts w:eastAsia="仿宋_GB2312"/>
          <w:color w:val="000000"/>
          <w:sz w:val="32"/>
          <w:szCs w:val="32"/>
        </w:rPr>
        <w:t>辆，其中：主要领导干部用车</w:t>
      </w:r>
      <w:r>
        <w:rPr>
          <w:rFonts w:hint="eastAsia" w:eastAsia="仿宋_GB2312"/>
          <w:color w:val="000000"/>
          <w:sz w:val="32"/>
          <w:szCs w:val="32"/>
          <w:lang w:val="en-US" w:eastAsia="zh-CN"/>
        </w:rPr>
        <w:t>0</w:t>
      </w:r>
      <w:r>
        <w:rPr>
          <w:rFonts w:eastAsia="仿宋_GB2312"/>
          <w:color w:val="000000"/>
          <w:sz w:val="32"/>
          <w:szCs w:val="32"/>
        </w:rPr>
        <w:t>辆、机要通信用车</w:t>
      </w:r>
      <w:r>
        <w:rPr>
          <w:rFonts w:hint="eastAsia" w:eastAsia="仿宋_GB2312"/>
          <w:color w:val="000000"/>
          <w:sz w:val="32"/>
          <w:szCs w:val="32"/>
          <w:lang w:val="en-US" w:eastAsia="zh-CN"/>
        </w:rPr>
        <w:t>0</w:t>
      </w:r>
      <w:r>
        <w:rPr>
          <w:rFonts w:eastAsia="仿宋_GB2312"/>
          <w:color w:val="000000"/>
          <w:sz w:val="32"/>
          <w:szCs w:val="32"/>
        </w:rPr>
        <w:t>辆、应急保障用车</w:t>
      </w:r>
      <w:r>
        <w:rPr>
          <w:rFonts w:hint="eastAsia" w:eastAsia="仿宋_GB2312"/>
          <w:color w:val="000000"/>
          <w:sz w:val="32"/>
          <w:szCs w:val="32"/>
          <w:lang w:val="en-US" w:eastAsia="zh-CN"/>
        </w:rPr>
        <w:t>0</w:t>
      </w:r>
      <w:r>
        <w:rPr>
          <w:rFonts w:eastAsia="仿宋_GB2312"/>
          <w:color w:val="000000"/>
          <w:sz w:val="32"/>
          <w:szCs w:val="32"/>
        </w:rPr>
        <w:t>辆、执法执勤用车</w:t>
      </w:r>
      <w:r>
        <w:rPr>
          <w:rFonts w:hint="eastAsia" w:eastAsia="仿宋_GB2312"/>
          <w:color w:val="000000"/>
          <w:sz w:val="32"/>
          <w:szCs w:val="32"/>
          <w:lang w:val="en-US" w:eastAsia="zh-CN"/>
        </w:rPr>
        <w:t>0</w:t>
      </w:r>
      <w:r>
        <w:rPr>
          <w:rFonts w:eastAsia="仿宋_GB2312"/>
          <w:color w:val="000000"/>
          <w:sz w:val="32"/>
          <w:szCs w:val="32"/>
        </w:rPr>
        <w:t>辆、特种专业技术用车</w:t>
      </w:r>
      <w:r>
        <w:rPr>
          <w:rFonts w:hint="eastAsia" w:eastAsia="仿宋_GB2312"/>
          <w:color w:val="000000"/>
          <w:sz w:val="32"/>
          <w:szCs w:val="32"/>
          <w:lang w:val="en-US" w:eastAsia="zh-CN"/>
        </w:rPr>
        <w:t>0</w:t>
      </w:r>
      <w:r>
        <w:rPr>
          <w:rFonts w:eastAsia="仿宋_GB2312"/>
          <w:color w:val="000000"/>
          <w:sz w:val="32"/>
          <w:szCs w:val="32"/>
        </w:rPr>
        <w:t>辆、其他用车</w:t>
      </w:r>
      <w:r>
        <w:rPr>
          <w:rFonts w:hint="eastAsia" w:eastAsia="仿宋_GB2312"/>
          <w:color w:val="000000"/>
          <w:sz w:val="32"/>
          <w:szCs w:val="32"/>
          <w:lang w:val="en-US" w:eastAsia="zh-CN"/>
        </w:rPr>
        <w:t>1</w:t>
      </w:r>
      <w:r>
        <w:rPr>
          <w:rFonts w:eastAsia="仿宋_GB2312"/>
          <w:color w:val="000000"/>
          <w:sz w:val="32"/>
          <w:szCs w:val="32"/>
        </w:rPr>
        <w:t>辆。其中：</w:t>
      </w:r>
      <w:r>
        <w:rPr>
          <w:rFonts w:hint="eastAsia" w:eastAsia="仿宋_GB2312"/>
          <w:color w:val="000000"/>
          <w:sz w:val="32"/>
          <w:szCs w:val="32"/>
        </w:rPr>
        <w:t>其他用车主要是原新农合单位合并时使用车辆</w:t>
      </w:r>
      <w:r>
        <w:rPr>
          <w:rFonts w:eastAsia="仿宋_GB2312"/>
          <w:color w:val="000000"/>
          <w:sz w:val="32"/>
          <w:szCs w:val="32"/>
        </w:rPr>
        <w:t>。</w:t>
      </w:r>
    </w:p>
    <w:p>
      <w:pPr>
        <w:autoSpaceDE w:val="0"/>
        <w:autoSpaceDN w:val="0"/>
        <w:adjustRightInd w:val="0"/>
        <w:spacing w:line="600" w:lineRule="exact"/>
        <w:ind w:firstLine="640" w:firstLineChars="200"/>
        <w:jc w:val="left"/>
        <w:rPr>
          <w:rFonts w:eastAsia="仿宋_GB2312"/>
          <w:color w:val="000000"/>
          <w:sz w:val="32"/>
          <w:szCs w:val="32"/>
        </w:rPr>
      </w:pPr>
      <w:r>
        <w:rPr>
          <w:rFonts w:eastAsia="仿宋_GB2312"/>
          <w:color w:val="000000"/>
          <w:sz w:val="32"/>
          <w:szCs w:val="32"/>
        </w:rPr>
        <w:t>单价50万元以上通用设备</w:t>
      </w:r>
      <w:r>
        <w:rPr>
          <w:rFonts w:hint="eastAsia" w:eastAsia="仿宋_GB2312"/>
          <w:color w:val="000000"/>
          <w:sz w:val="32"/>
          <w:szCs w:val="32"/>
          <w:lang w:val="en-US" w:eastAsia="zh-CN"/>
        </w:rPr>
        <w:t>0</w:t>
      </w:r>
      <w:r>
        <w:rPr>
          <w:rFonts w:eastAsia="仿宋_GB2312"/>
          <w:color w:val="000000"/>
          <w:sz w:val="32"/>
          <w:szCs w:val="32"/>
        </w:rPr>
        <w:t>台（套），单价100万元以上专用设备</w:t>
      </w:r>
      <w:r>
        <w:rPr>
          <w:rFonts w:hint="eastAsia" w:eastAsia="仿宋_GB2312"/>
          <w:color w:val="000000"/>
          <w:sz w:val="32"/>
          <w:szCs w:val="32"/>
          <w:lang w:val="en-US" w:eastAsia="zh-CN"/>
        </w:rPr>
        <w:t>0</w:t>
      </w:r>
      <w:r>
        <w:rPr>
          <w:rFonts w:eastAsia="仿宋_GB2312"/>
          <w:color w:val="000000"/>
          <w:sz w:val="32"/>
          <w:szCs w:val="32"/>
        </w:rPr>
        <w:t>台（套）。</w:t>
      </w:r>
    </w:p>
    <w:p>
      <w:pPr>
        <w:autoSpaceDE w:val="0"/>
        <w:autoSpaceDN w:val="0"/>
        <w:adjustRightInd w:val="0"/>
        <w:spacing w:line="600" w:lineRule="exact"/>
        <w:ind w:firstLine="643" w:firstLineChars="200"/>
        <w:jc w:val="left"/>
        <w:rPr>
          <w:rFonts w:eastAsia="仿宋"/>
          <w:b/>
          <w:color w:val="000000"/>
          <w:sz w:val="32"/>
          <w:szCs w:val="32"/>
        </w:rPr>
      </w:pPr>
      <w:r>
        <w:rPr>
          <w:rFonts w:eastAsia="仿宋"/>
          <w:b/>
          <w:color w:val="000000"/>
          <w:sz w:val="32"/>
          <w:szCs w:val="32"/>
        </w:rPr>
        <w:t>（四）预算绩效管理情况。</w:t>
      </w:r>
    </w:p>
    <w:p>
      <w:pPr>
        <w:spacing w:line="580" w:lineRule="exact"/>
        <w:ind w:firstLine="640" w:firstLineChars="200"/>
        <w:rPr>
          <w:rFonts w:hint="eastAsia" w:ascii="仿宋_GB2312" w:hAnsi="仿宋_GB2312" w:eastAsia="仿宋_GB2312" w:cs="仿宋_GB2312"/>
          <w:sz w:val="32"/>
          <w:szCs w:val="32"/>
        </w:rPr>
      </w:pPr>
      <w:r>
        <w:rPr>
          <w:rFonts w:eastAsia="仿宋_GB2312"/>
          <w:sz w:val="32"/>
          <w:szCs w:val="32"/>
        </w:rPr>
        <w:t>根据预算绩效管理要求，本</w:t>
      </w:r>
      <w:r>
        <w:rPr>
          <w:rFonts w:hint="eastAsia" w:eastAsia="仿宋_GB2312"/>
          <w:sz w:val="32"/>
          <w:szCs w:val="32"/>
        </w:rPr>
        <w:t>部门在202</w:t>
      </w:r>
      <w:r>
        <w:rPr>
          <w:rFonts w:hint="eastAsia" w:eastAsia="仿宋_GB2312"/>
          <w:sz w:val="32"/>
          <w:szCs w:val="32"/>
          <w:lang w:val="en-US" w:eastAsia="zh-CN"/>
        </w:rPr>
        <w:t>2</w:t>
      </w:r>
      <w:r>
        <w:rPr>
          <w:rFonts w:hint="eastAsia" w:eastAsia="仿宋_GB2312"/>
          <w:sz w:val="32"/>
          <w:szCs w:val="32"/>
        </w:rPr>
        <w:t>年度预算编制阶段，</w:t>
      </w:r>
      <w:r>
        <w:rPr>
          <w:rFonts w:eastAsia="仿宋_GB2312"/>
          <w:sz w:val="32"/>
          <w:szCs w:val="32"/>
        </w:rPr>
        <w:t>组织对</w:t>
      </w:r>
      <w:r>
        <w:rPr>
          <w:rFonts w:hint="eastAsia" w:eastAsia="仿宋_GB2312"/>
          <w:sz w:val="32"/>
          <w:szCs w:val="32"/>
          <w:lang w:eastAsia="zh-CN"/>
        </w:rPr>
        <w:t>财政代缴费、网络运行维护费</w:t>
      </w:r>
      <w:r>
        <w:rPr>
          <w:rFonts w:eastAsia="仿宋_GB2312"/>
          <w:sz w:val="32"/>
          <w:szCs w:val="32"/>
        </w:rPr>
        <w:t>项目（项目名称）</w:t>
      </w:r>
      <w:r>
        <w:rPr>
          <w:rFonts w:hint="eastAsia" w:eastAsia="仿宋_GB2312"/>
          <w:sz w:val="32"/>
          <w:szCs w:val="32"/>
        </w:rPr>
        <w:t>等</w:t>
      </w:r>
      <w:r>
        <w:rPr>
          <w:rFonts w:hint="eastAsia" w:eastAsia="仿宋_GB2312"/>
          <w:sz w:val="32"/>
          <w:szCs w:val="32"/>
          <w:lang w:val="en-US" w:eastAsia="zh-CN"/>
        </w:rPr>
        <w:t>4</w:t>
      </w:r>
      <w:r>
        <w:rPr>
          <w:rFonts w:hint="eastAsia" w:eastAsia="仿宋_GB2312"/>
          <w:sz w:val="32"/>
          <w:szCs w:val="32"/>
        </w:rPr>
        <w:t>个项目</w:t>
      </w:r>
      <w:r>
        <w:rPr>
          <w:rFonts w:eastAsia="仿宋_GB2312"/>
          <w:sz w:val="32"/>
          <w:szCs w:val="32"/>
        </w:rPr>
        <w:t>开展了预算事前绩效评估，对</w:t>
      </w:r>
      <w:r>
        <w:rPr>
          <w:rFonts w:hint="eastAsia" w:eastAsia="仿宋_GB2312"/>
          <w:sz w:val="32"/>
          <w:szCs w:val="32"/>
          <w:lang w:val="en-US" w:eastAsia="zh-CN"/>
        </w:rPr>
        <w:t>4</w:t>
      </w:r>
      <w:r>
        <w:rPr>
          <w:rFonts w:eastAsia="仿宋_GB2312"/>
          <w:sz w:val="32"/>
          <w:szCs w:val="32"/>
        </w:rPr>
        <w:t>个项目编制了绩效目标，预算执行过程中，选取</w:t>
      </w:r>
      <w:r>
        <w:rPr>
          <w:rFonts w:hint="eastAsia" w:eastAsia="仿宋_GB2312"/>
          <w:sz w:val="32"/>
          <w:szCs w:val="32"/>
          <w:lang w:val="en-US" w:eastAsia="zh-CN"/>
        </w:rPr>
        <w:t>4</w:t>
      </w:r>
      <w:r>
        <w:rPr>
          <w:rFonts w:eastAsia="仿宋_GB2312"/>
          <w:sz w:val="32"/>
          <w:szCs w:val="32"/>
        </w:rPr>
        <w:t>个项目开展绩效监控，年终执行完毕后，对</w:t>
      </w:r>
      <w:r>
        <w:rPr>
          <w:rFonts w:hint="eastAsia" w:eastAsia="仿宋_GB2312"/>
          <w:sz w:val="32"/>
          <w:szCs w:val="32"/>
          <w:lang w:val="en-US" w:eastAsia="zh-CN"/>
        </w:rPr>
        <w:t>4</w:t>
      </w:r>
      <w:r>
        <w:rPr>
          <w:rFonts w:eastAsia="仿宋_GB2312"/>
          <w:sz w:val="32"/>
          <w:szCs w:val="32"/>
        </w:rPr>
        <w:t>个项目开展了绩效目标完成情况自评。</w:t>
      </w:r>
      <w:r>
        <w:rPr>
          <w:rFonts w:hint="eastAsia" w:ascii="仿宋_GB2312" w:hAnsi="仿宋_GB2312" w:eastAsia="仿宋_GB2312" w:cs="仿宋_GB2312"/>
          <w:sz w:val="32"/>
          <w:szCs w:val="32"/>
        </w:rPr>
        <w:t>同时，本部门对202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年部门整体开展绩效自评，《202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乐至县医疗保障局</w:t>
      </w:r>
      <w:r>
        <w:rPr>
          <w:rFonts w:hint="eastAsia" w:ascii="仿宋_GB2312" w:hAnsi="仿宋_GB2312" w:eastAsia="仿宋_GB2312" w:cs="仿宋_GB2312"/>
          <w:sz w:val="32"/>
          <w:szCs w:val="32"/>
        </w:rPr>
        <w:t>部门整体绩效评价报告》见附件（第四部分）。</w:t>
      </w:r>
    </w:p>
    <w:p>
      <w:pPr>
        <w:pStyle w:val="2"/>
        <w:spacing w:before="93"/>
      </w:pPr>
    </w:p>
    <w:p/>
    <w:p>
      <w:pPr>
        <w:pStyle w:val="2"/>
      </w:pPr>
    </w:p>
    <w:p/>
    <w:p>
      <w:pPr>
        <w:pStyle w:val="2"/>
      </w:pPr>
    </w:p>
    <w:p/>
    <w:p>
      <w:pPr>
        <w:pStyle w:val="2"/>
      </w:pPr>
    </w:p>
    <w:p/>
    <w:p>
      <w:pPr>
        <w:pStyle w:val="3"/>
        <w:numPr>
          <w:ilvl w:val="0"/>
          <w:numId w:val="4"/>
        </w:numPr>
        <w:bidi w:val="0"/>
        <w:jc w:val="center"/>
      </w:pPr>
      <w:bookmarkStart w:id="65" w:name="_Toc15396613"/>
      <w:bookmarkStart w:id="66" w:name="_Toc15377225"/>
      <w:bookmarkStart w:id="67" w:name="_Toc20300"/>
      <w:bookmarkStart w:id="68" w:name="_Toc27258"/>
      <w:r>
        <w:rPr>
          <w:rFonts w:hint="eastAsia"/>
        </w:rPr>
        <w:t>名词解释</w:t>
      </w:r>
      <w:bookmarkEnd w:id="65"/>
      <w:bookmarkEnd w:id="66"/>
      <w:bookmarkEnd w:id="67"/>
      <w:bookmarkEnd w:id="68"/>
    </w:p>
    <w:p>
      <w:pPr>
        <w:spacing w:line="600" w:lineRule="exact"/>
        <w:jc w:val="left"/>
        <w:rPr>
          <w:rFonts w:ascii="宋体"/>
          <w:b/>
          <w:sz w:val="44"/>
          <w:szCs w:val="44"/>
        </w:rPr>
      </w:pPr>
    </w:p>
    <w:p>
      <w:pPr>
        <w:pStyle w:val="2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1.</w:t>
      </w:r>
      <w:r>
        <w:rPr>
          <w:rFonts w:hint="eastAsia" w:ascii="仿宋_GB2312" w:eastAsia="仿宋_GB2312"/>
          <w:color w:val="auto"/>
          <w:sz w:val="32"/>
          <w:szCs w:val="32"/>
        </w:rPr>
        <w:t>财政拨款收入：指单位从同级财政部门取得的财政预算资金。</w:t>
      </w:r>
    </w:p>
    <w:p>
      <w:pPr>
        <w:pStyle w:val="2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2.</w:t>
      </w:r>
      <w:r>
        <w:rPr>
          <w:rFonts w:hint="eastAsia" w:ascii="仿宋_GB2312" w:eastAsia="仿宋_GB2312"/>
          <w:color w:val="auto"/>
          <w:sz w:val="32"/>
          <w:szCs w:val="32"/>
        </w:rPr>
        <w:t>事业收入：指事业单位开展专业业务活动及辅助活动取得的收入。如…（二级预算单位事业收入情况）等。</w:t>
      </w:r>
    </w:p>
    <w:p>
      <w:pPr>
        <w:pStyle w:val="2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3.</w:t>
      </w:r>
      <w:r>
        <w:rPr>
          <w:rFonts w:hint="eastAsia" w:ascii="仿宋_GB2312" w:eastAsia="仿宋_GB2312"/>
          <w:color w:val="auto"/>
          <w:sz w:val="32"/>
          <w:szCs w:val="32"/>
        </w:rPr>
        <w:t>经营收入：指事业单位在专业业务活动及其辅助活动之外开展非独立核算经营活动取得的收入。如…（二级预算单位经营收入情况）等。</w:t>
      </w:r>
    </w:p>
    <w:p>
      <w:pPr>
        <w:pStyle w:val="2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4.</w:t>
      </w:r>
      <w:r>
        <w:rPr>
          <w:rFonts w:hint="eastAsia" w:ascii="仿宋_GB2312" w:eastAsia="仿宋_GB2312"/>
          <w:color w:val="auto"/>
          <w:sz w:val="32"/>
          <w:szCs w:val="32"/>
        </w:rPr>
        <w:t>其他收入：指单位取得的除上述收入以外的各项收入。主要是…（收入类型）等。</w:t>
      </w:r>
      <w:r>
        <w:rPr>
          <w:rFonts w:ascii="仿宋_GB2312" w:eastAsia="仿宋_GB2312"/>
          <w:color w:val="auto"/>
          <w:sz w:val="32"/>
          <w:szCs w:val="32"/>
        </w:rPr>
        <w:t xml:space="preserve"> </w:t>
      </w:r>
    </w:p>
    <w:p>
      <w:pPr>
        <w:pStyle w:val="2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5.</w:t>
      </w:r>
      <w:r>
        <w:rPr>
          <w:rFonts w:hint="eastAsia" w:ascii="仿宋_GB2312" w:eastAsia="仿宋_GB2312"/>
          <w:color w:val="auto"/>
          <w:sz w:val="32"/>
          <w:szCs w:val="32"/>
        </w:rPr>
        <w:t>使用非财政拨款结余：指事业单位使用以前年度积累的非财政拨款结余弥补当年收支差额的金额。</w:t>
      </w:r>
      <w:r>
        <w:rPr>
          <w:rFonts w:ascii="仿宋_GB2312" w:eastAsia="仿宋_GB2312"/>
          <w:color w:val="auto"/>
          <w:sz w:val="32"/>
          <w:szCs w:val="32"/>
        </w:rPr>
        <w:t xml:space="preserve"> </w:t>
      </w:r>
    </w:p>
    <w:p>
      <w:pPr>
        <w:pStyle w:val="2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6.</w:t>
      </w:r>
      <w:r>
        <w:rPr>
          <w:rFonts w:hint="eastAsia" w:ascii="仿宋_GB2312" w:eastAsia="仿宋_GB2312"/>
          <w:color w:val="auto"/>
          <w:sz w:val="32"/>
          <w:szCs w:val="32"/>
        </w:rPr>
        <w:t>年初结转和结余：指以前年度尚未完成、结转到本年按有关规定继续使用的资金。</w:t>
      </w:r>
      <w:r>
        <w:rPr>
          <w:rFonts w:ascii="仿宋_GB2312" w:eastAsia="仿宋_GB2312"/>
          <w:color w:val="auto"/>
          <w:sz w:val="32"/>
          <w:szCs w:val="32"/>
        </w:rPr>
        <w:t xml:space="preserve"> </w:t>
      </w:r>
    </w:p>
    <w:p>
      <w:pPr>
        <w:pStyle w:val="2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7.</w:t>
      </w:r>
      <w:r>
        <w:rPr>
          <w:rFonts w:hint="eastAsia" w:ascii="仿宋_GB2312" w:eastAsia="仿宋_GB2312"/>
          <w:color w:val="auto"/>
          <w:sz w:val="32"/>
          <w:szCs w:val="32"/>
        </w:rPr>
        <w:t>结余分配：指事业单位按照会计制度规定缴纳的所得税、提取的专用结余以及转入非财政拨款结余的金额等。</w:t>
      </w:r>
    </w:p>
    <w:p>
      <w:pPr>
        <w:pStyle w:val="2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8</w:t>
      </w:r>
      <w:r>
        <w:rPr>
          <w:rFonts w:hint="eastAsia" w:ascii="仿宋_GB2312" w:eastAsia="仿宋_GB2312"/>
          <w:color w:val="auto"/>
          <w:sz w:val="32"/>
          <w:szCs w:val="32"/>
        </w:rPr>
        <w:t>.年末结转和结余：指单位按有关规定结转到下年或以后年度继续使用的资金。</w:t>
      </w:r>
    </w:p>
    <w:p>
      <w:pPr>
        <w:ind w:firstLine="640" w:firstLineChars="200"/>
        <w:rPr>
          <w:rFonts w:ascii="仿宋_GB2312" w:eastAsia="仿宋_GB2312"/>
          <w:sz w:val="32"/>
          <w:szCs w:val="32"/>
        </w:rPr>
      </w:pPr>
      <w:r>
        <w:rPr>
          <w:rFonts w:ascii="仿宋_GB2312" w:eastAsia="仿宋_GB2312"/>
          <w:sz w:val="32"/>
          <w:szCs w:val="32"/>
        </w:rPr>
        <w:t>9.</w:t>
      </w:r>
      <w:r>
        <w:rPr>
          <w:rFonts w:hint="eastAsia" w:ascii="仿宋_GB2312" w:eastAsia="仿宋_GB2312"/>
          <w:sz w:val="32"/>
          <w:szCs w:val="32"/>
        </w:rPr>
        <w:t>一般公共服务（类）…（款）…（项）：指……。</w:t>
      </w:r>
    </w:p>
    <w:p>
      <w:pPr>
        <w:ind w:firstLine="640" w:firstLineChars="200"/>
        <w:rPr>
          <w:rFonts w:ascii="仿宋_GB2312" w:eastAsia="仿宋_GB2312"/>
          <w:sz w:val="32"/>
          <w:szCs w:val="32"/>
        </w:rPr>
      </w:pPr>
      <w:r>
        <w:rPr>
          <w:rFonts w:ascii="仿宋_GB2312" w:eastAsia="仿宋_GB2312"/>
          <w:sz w:val="32"/>
          <w:szCs w:val="32"/>
        </w:rPr>
        <w:t>10.</w:t>
      </w:r>
      <w:r>
        <w:rPr>
          <w:rFonts w:hint="eastAsia" w:ascii="仿宋_GB2312" w:eastAsia="仿宋_GB2312"/>
          <w:sz w:val="32"/>
          <w:szCs w:val="32"/>
        </w:rPr>
        <w:t>外交（类）…（款）…（项）：指……。</w:t>
      </w:r>
    </w:p>
    <w:p>
      <w:pPr>
        <w:ind w:firstLine="640" w:firstLineChars="200"/>
        <w:rPr>
          <w:rFonts w:ascii="仿宋_GB2312" w:eastAsia="仿宋_GB2312"/>
          <w:sz w:val="32"/>
          <w:szCs w:val="32"/>
        </w:rPr>
      </w:pPr>
      <w:r>
        <w:rPr>
          <w:rFonts w:ascii="仿宋_GB2312" w:eastAsia="仿宋_GB2312"/>
          <w:sz w:val="32"/>
          <w:szCs w:val="32"/>
        </w:rPr>
        <w:t>11.</w:t>
      </w:r>
      <w:r>
        <w:rPr>
          <w:rFonts w:hint="eastAsia" w:ascii="仿宋_GB2312" w:eastAsia="仿宋_GB2312"/>
          <w:sz w:val="32"/>
          <w:szCs w:val="32"/>
        </w:rPr>
        <w:t>公共安全（类）…（款）…（项）：指……。</w:t>
      </w:r>
    </w:p>
    <w:p>
      <w:pPr>
        <w:ind w:firstLine="640" w:firstLineChars="200"/>
        <w:rPr>
          <w:rFonts w:ascii="仿宋_GB2312" w:eastAsia="仿宋_GB2312"/>
          <w:sz w:val="32"/>
          <w:szCs w:val="32"/>
        </w:rPr>
      </w:pPr>
      <w:r>
        <w:rPr>
          <w:rFonts w:ascii="仿宋_GB2312" w:eastAsia="仿宋_GB2312"/>
          <w:sz w:val="32"/>
          <w:szCs w:val="32"/>
        </w:rPr>
        <w:t>12.</w:t>
      </w:r>
      <w:r>
        <w:rPr>
          <w:rFonts w:hint="eastAsia" w:ascii="仿宋_GB2312" w:eastAsia="仿宋_GB2312"/>
          <w:sz w:val="32"/>
          <w:szCs w:val="32"/>
        </w:rPr>
        <w:t>教育（类）…（款）…（项）：指……。</w:t>
      </w:r>
    </w:p>
    <w:p>
      <w:pPr>
        <w:ind w:firstLine="640" w:firstLineChars="200"/>
        <w:rPr>
          <w:rFonts w:ascii="仿宋_GB2312" w:eastAsia="仿宋_GB2312"/>
          <w:sz w:val="32"/>
          <w:szCs w:val="32"/>
        </w:rPr>
      </w:pPr>
      <w:r>
        <w:rPr>
          <w:rFonts w:ascii="仿宋_GB2312" w:eastAsia="仿宋_GB2312"/>
          <w:sz w:val="32"/>
          <w:szCs w:val="32"/>
        </w:rPr>
        <w:t>13.</w:t>
      </w:r>
      <w:r>
        <w:rPr>
          <w:rFonts w:hint="eastAsia" w:ascii="仿宋_GB2312" w:eastAsia="仿宋_GB2312"/>
          <w:sz w:val="32"/>
          <w:szCs w:val="32"/>
        </w:rPr>
        <w:t>科学技术（类）…（款）…（项）：指……。</w:t>
      </w:r>
    </w:p>
    <w:p>
      <w:pPr>
        <w:ind w:firstLine="640" w:firstLineChars="200"/>
        <w:rPr>
          <w:rFonts w:ascii="仿宋_GB2312" w:eastAsia="仿宋_GB2312"/>
          <w:sz w:val="32"/>
          <w:szCs w:val="32"/>
        </w:rPr>
      </w:pPr>
      <w:r>
        <w:rPr>
          <w:rFonts w:ascii="仿宋_GB2312" w:eastAsia="仿宋_GB2312"/>
          <w:sz w:val="32"/>
          <w:szCs w:val="32"/>
        </w:rPr>
        <w:t>14.</w:t>
      </w:r>
      <w:r>
        <w:rPr>
          <w:rFonts w:hint="eastAsia" w:ascii="仿宋_GB2312" w:eastAsia="仿宋_GB2312"/>
          <w:sz w:val="32"/>
          <w:szCs w:val="32"/>
        </w:rPr>
        <w:t>文化旅游体育与传媒（类）…（款）…（项）：指……。</w:t>
      </w:r>
    </w:p>
    <w:p>
      <w:pPr>
        <w:ind w:firstLine="640" w:firstLineChars="200"/>
        <w:rPr>
          <w:rFonts w:ascii="仿宋_GB2312" w:eastAsia="仿宋_GB2312"/>
          <w:sz w:val="32"/>
          <w:szCs w:val="32"/>
        </w:rPr>
      </w:pPr>
      <w:r>
        <w:rPr>
          <w:rFonts w:ascii="仿宋_GB2312" w:eastAsia="仿宋_GB2312"/>
          <w:sz w:val="32"/>
          <w:szCs w:val="32"/>
        </w:rPr>
        <w:t>15.</w:t>
      </w:r>
      <w:r>
        <w:rPr>
          <w:rFonts w:hint="eastAsia" w:ascii="仿宋_GB2312" w:eastAsia="仿宋_GB2312"/>
          <w:sz w:val="32"/>
          <w:szCs w:val="32"/>
        </w:rPr>
        <w:t>社会保障和就业（类）…（款）…（项）：指……。</w:t>
      </w:r>
    </w:p>
    <w:p>
      <w:pPr>
        <w:ind w:firstLine="640" w:firstLineChars="200"/>
        <w:rPr>
          <w:rFonts w:ascii="仿宋_GB2312" w:eastAsia="仿宋_GB2312"/>
          <w:sz w:val="32"/>
          <w:szCs w:val="32"/>
        </w:rPr>
      </w:pPr>
      <w:r>
        <w:rPr>
          <w:rFonts w:ascii="仿宋_GB2312" w:eastAsia="仿宋_GB2312"/>
          <w:sz w:val="32"/>
          <w:szCs w:val="32"/>
        </w:rPr>
        <w:t>16.</w:t>
      </w:r>
      <w:r>
        <w:rPr>
          <w:rFonts w:hint="eastAsia" w:ascii="仿宋_GB2312" w:eastAsia="仿宋_GB2312"/>
          <w:sz w:val="32"/>
          <w:szCs w:val="32"/>
        </w:rPr>
        <w:t>卫生健康（类）…（款）…（项）：指……。</w:t>
      </w:r>
    </w:p>
    <w:p>
      <w:pPr>
        <w:ind w:firstLine="640" w:firstLineChars="200"/>
        <w:rPr>
          <w:rFonts w:ascii="仿宋_GB2312" w:eastAsia="仿宋_GB2312"/>
          <w:sz w:val="32"/>
          <w:szCs w:val="32"/>
        </w:rPr>
      </w:pPr>
      <w:r>
        <w:rPr>
          <w:rFonts w:ascii="仿宋_GB2312" w:eastAsia="仿宋_GB2312"/>
          <w:sz w:val="32"/>
          <w:szCs w:val="32"/>
        </w:rPr>
        <w:t>17.</w:t>
      </w:r>
      <w:r>
        <w:rPr>
          <w:rFonts w:hint="eastAsia" w:ascii="仿宋_GB2312" w:eastAsia="仿宋_GB2312"/>
          <w:sz w:val="32"/>
          <w:szCs w:val="32"/>
        </w:rPr>
        <w:t>节能环保（类）…（款）…（项）：指……。</w:t>
      </w:r>
    </w:p>
    <w:p>
      <w:pPr>
        <w:ind w:firstLine="640" w:firstLineChars="200"/>
        <w:rPr>
          <w:rFonts w:ascii="仿宋_GB2312" w:eastAsia="仿宋_GB2312"/>
          <w:sz w:val="32"/>
          <w:szCs w:val="32"/>
        </w:rPr>
      </w:pPr>
      <w:r>
        <w:rPr>
          <w:rFonts w:ascii="仿宋_GB2312" w:eastAsia="仿宋_GB2312"/>
          <w:sz w:val="32"/>
          <w:szCs w:val="32"/>
        </w:rPr>
        <w:t>18.</w:t>
      </w:r>
      <w:r>
        <w:rPr>
          <w:rFonts w:hint="eastAsia" w:ascii="仿宋_GB2312" w:eastAsia="仿宋_GB2312"/>
          <w:sz w:val="32"/>
          <w:szCs w:val="32"/>
        </w:rPr>
        <w:t>城乡社区（类）…（款）…（项）：指……。</w:t>
      </w:r>
    </w:p>
    <w:p>
      <w:pPr>
        <w:ind w:firstLine="640" w:firstLineChars="200"/>
        <w:rPr>
          <w:rFonts w:ascii="仿宋_GB2312" w:eastAsia="仿宋_GB2312"/>
          <w:sz w:val="32"/>
          <w:szCs w:val="32"/>
        </w:rPr>
      </w:pPr>
      <w:r>
        <w:rPr>
          <w:rFonts w:ascii="仿宋_GB2312" w:eastAsia="仿宋_GB2312"/>
          <w:sz w:val="32"/>
          <w:szCs w:val="32"/>
        </w:rPr>
        <w:t>19.</w:t>
      </w:r>
      <w:r>
        <w:rPr>
          <w:rFonts w:hint="eastAsia" w:ascii="仿宋_GB2312" w:eastAsia="仿宋_GB2312"/>
          <w:sz w:val="32"/>
          <w:szCs w:val="32"/>
        </w:rPr>
        <w:t>农林水（类）…（款）…（项）：指……。</w:t>
      </w:r>
    </w:p>
    <w:p>
      <w:pPr>
        <w:ind w:firstLine="640" w:firstLineChars="200"/>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交通运输（类）…（款）…（项）：指……。</w:t>
      </w:r>
    </w:p>
    <w:p>
      <w:pPr>
        <w:ind w:firstLine="640" w:firstLineChars="200"/>
        <w:rPr>
          <w:rFonts w:ascii="仿宋_GB2312" w:eastAsia="仿宋_GB2312"/>
          <w:sz w:val="32"/>
          <w:szCs w:val="32"/>
        </w:rPr>
      </w:pPr>
      <w:r>
        <w:rPr>
          <w:rFonts w:ascii="仿宋_GB2312" w:eastAsia="仿宋_GB2312"/>
          <w:sz w:val="32"/>
          <w:szCs w:val="32"/>
        </w:rPr>
        <w:t>21.</w:t>
      </w:r>
      <w:r>
        <w:rPr>
          <w:rFonts w:hint="eastAsia" w:ascii="仿宋_GB2312" w:eastAsia="仿宋_GB2312"/>
          <w:sz w:val="32"/>
          <w:szCs w:val="32"/>
        </w:rPr>
        <w:t>资源勘探工业信息等（类）…（款）…（项）：指……。</w:t>
      </w:r>
    </w:p>
    <w:p>
      <w:pPr>
        <w:ind w:firstLine="640" w:firstLineChars="200"/>
        <w:rPr>
          <w:rFonts w:ascii="仿宋_GB2312" w:eastAsia="仿宋_GB2312"/>
          <w:sz w:val="32"/>
          <w:szCs w:val="32"/>
        </w:rPr>
      </w:pPr>
      <w:r>
        <w:rPr>
          <w:rFonts w:ascii="仿宋_GB2312" w:eastAsia="仿宋_GB2312"/>
          <w:sz w:val="32"/>
          <w:szCs w:val="32"/>
        </w:rPr>
        <w:t>22.</w:t>
      </w:r>
      <w:r>
        <w:rPr>
          <w:rFonts w:hint="eastAsia" w:ascii="仿宋_GB2312" w:eastAsia="仿宋_GB2312"/>
          <w:sz w:val="32"/>
          <w:szCs w:val="32"/>
        </w:rPr>
        <w:t>商业服务业（类）…（款）…（项）：指……。</w:t>
      </w:r>
    </w:p>
    <w:p>
      <w:pPr>
        <w:ind w:firstLine="640" w:firstLineChars="200"/>
        <w:rPr>
          <w:rFonts w:ascii="仿宋_GB2312" w:eastAsia="仿宋_GB2312"/>
          <w:sz w:val="32"/>
          <w:szCs w:val="32"/>
        </w:rPr>
      </w:pPr>
      <w:r>
        <w:rPr>
          <w:rFonts w:ascii="仿宋_GB2312" w:eastAsia="仿宋_GB2312"/>
          <w:sz w:val="32"/>
          <w:szCs w:val="32"/>
        </w:rPr>
        <w:t>23.</w:t>
      </w:r>
      <w:r>
        <w:rPr>
          <w:rFonts w:hint="eastAsia" w:ascii="仿宋_GB2312" w:eastAsia="仿宋_GB2312"/>
          <w:sz w:val="32"/>
          <w:szCs w:val="32"/>
        </w:rPr>
        <w:t>金融（类）…（款）…（项）：指……。</w:t>
      </w:r>
    </w:p>
    <w:p>
      <w:pPr>
        <w:ind w:firstLine="640" w:firstLineChars="200"/>
        <w:rPr>
          <w:rFonts w:ascii="仿宋_GB2312" w:eastAsia="仿宋_GB2312"/>
          <w:sz w:val="32"/>
          <w:szCs w:val="32"/>
        </w:rPr>
      </w:pPr>
      <w:r>
        <w:rPr>
          <w:rFonts w:ascii="仿宋_GB2312" w:eastAsia="仿宋_GB2312"/>
          <w:sz w:val="32"/>
          <w:szCs w:val="32"/>
        </w:rPr>
        <w:t>24.</w:t>
      </w:r>
      <w:r>
        <w:rPr>
          <w:rFonts w:hint="eastAsia" w:ascii="仿宋_GB2312" w:eastAsia="仿宋_GB2312"/>
          <w:sz w:val="32"/>
          <w:szCs w:val="32"/>
        </w:rPr>
        <w:t>自然资源海洋气象等（类）…（款）…（项）：指……。</w:t>
      </w:r>
    </w:p>
    <w:p>
      <w:pPr>
        <w:ind w:firstLine="640" w:firstLineChars="200"/>
        <w:rPr>
          <w:rFonts w:ascii="仿宋_GB2312" w:eastAsia="仿宋_GB2312"/>
          <w:sz w:val="32"/>
          <w:szCs w:val="32"/>
        </w:rPr>
      </w:pPr>
      <w:r>
        <w:rPr>
          <w:rFonts w:ascii="仿宋_GB2312" w:eastAsia="仿宋_GB2312"/>
          <w:sz w:val="32"/>
          <w:szCs w:val="32"/>
        </w:rPr>
        <w:t>25.</w:t>
      </w:r>
      <w:r>
        <w:rPr>
          <w:rFonts w:hint="eastAsia" w:ascii="仿宋_GB2312" w:eastAsia="仿宋_GB2312"/>
          <w:sz w:val="32"/>
          <w:szCs w:val="32"/>
        </w:rPr>
        <w:t>住房保障（类）…（款）…（项）：指……。</w:t>
      </w:r>
    </w:p>
    <w:p>
      <w:pPr>
        <w:ind w:firstLine="640" w:firstLineChars="200"/>
        <w:rPr>
          <w:rFonts w:ascii="仿宋_GB2312" w:eastAsia="仿宋_GB2312"/>
          <w:sz w:val="32"/>
          <w:szCs w:val="32"/>
        </w:rPr>
      </w:pPr>
      <w:r>
        <w:rPr>
          <w:rFonts w:ascii="仿宋_GB2312" w:eastAsia="仿宋_GB2312"/>
          <w:sz w:val="32"/>
          <w:szCs w:val="32"/>
        </w:rPr>
        <w:t>26.</w:t>
      </w:r>
      <w:r>
        <w:rPr>
          <w:rFonts w:hint="eastAsia" w:ascii="仿宋_GB2312" w:eastAsia="仿宋_GB2312"/>
          <w:sz w:val="32"/>
          <w:szCs w:val="32"/>
        </w:rPr>
        <w:t>粮油物资储备（类）…（款）…（项）：指……。</w:t>
      </w:r>
    </w:p>
    <w:p>
      <w:pPr>
        <w:ind w:firstLine="640" w:firstLineChars="200"/>
        <w:rPr>
          <w:rFonts w:ascii="仿宋_GB2312" w:eastAsia="仿宋_GB2312"/>
          <w:sz w:val="32"/>
          <w:szCs w:val="32"/>
        </w:rPr>
      </w:pPr>
      <w:r>
        <w:rPr>
          <w:rFonts w:ascii="仿宋_GB2312" w:eastAsia="仿宋_GB2312"/>
          <w:sz w:val="32"/>
          <w:szCs w:val="32"/>
        </w:rPr>
        <w:t>27.</w:t>
      </w:r>
      <w:r>
        <w:rPr>
          <w:rFonts w:hint="eastAsia" w:ascii="仿宋_GB2312" w:eastAsia="仿宋_GB2312"/>
          <w:sz w:val="32"/>
          <w:szCs w:val="32"/>
        </w:rPr>
        <w:t>基本支出：指为保障机构正常运转、完成日常工作任务而发生的人员支出和公用支出。</w:t>
      </w:r>
    </w:p>
    <w:p>
      <w:pPr>
        <w:ind w:firstLine="640" w:firstLineChars="200"/>
        <w:rPr>
          <w:rFonts w:ascii="仿宋_GB2312" w:eastAsia="仿宋_GB2312"/>
          <w:sz w:val="32"/>
          <w:szCs w:val="32"/>
        </w:rPr>
      </w:pPr>
      <w:r>
        <w:rPr>
          <w:rFonts w:ascii="仿宋_GB2312" w:eastAsia="仿宋_GB2312"/>
          <w:sz w:val="32"/>
          <w:szCs w:val="32"/>
        </w:rPr>
        <w:t>28.</w:t>
      </w:r>
      <w:r>
        <w:rPr>
          <w:rFonts w:hint="eastAsia" w:ascii="仿宋_GB2312" w:eastAsia="仿宋_GB2312"/>
          <w:sz w:val="32"/>
          <w:szCs w:val="32"/>
        </w:rPr>
        <w:t>项目支出：指在基本支出之外为完成特定行政任务和事业发展目标所发生的支出。</w:t>
      </w:r>
      <w:r>
        <w:rPr>
          <w:rFonts w:ascii="仿宋_GB2312" w:eastAsia="仿宋_GB2312"/>
          <w:sz w:val="32"/>
          <w:szCs w:val="32"/>
        </w:rPr>
        <w:t xml:space="preserve"> </w:t>
      </w:r>
    </w:p>
    <w:p>
      <w:pPr>
        <w:ind w:firstLine="640" w:firstLineChars="200"/>
        <w:rPr>
          <w:rFonts w:ascii="仿宋_GB2312" w:eastAsia="仿宋_GB2312"/>
          <w:sz w:val="32"/>
          <w:szCs w:val="32"/>
        </w:rPr>
      </w:pPr>
      <w:r>
        <w:rPr>
          <w:rFonts w:ascii="仿宋_GB2312" w:eastAsia="仿宋_GB2312"/>
          <w:sz w:val="32"/>
          <w:szCs w:val="32"/>
        </w:rPr>
        <w:t>29.</w:t>
      </w:r>
      <w:r>
        <w:rPr>
          <w:rFonts w:hint="eastAsia" w:ascii="仿宋_GB2312" w:eastAsia="仿宋_GB2312"/>
          <w:sz w:val="32"/>
          <w:szCs w:val="32"/>
        </w:rPr>
        <w:t>经营支出：指事业单位在专业业务活动及其辅助活动之外开展非独立核算经营活动发生的支出。</w:t>
      </w:r>
    </w:p>
    <w:p>
      <w:pPr>
        <w:pStyle w:val="2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30.</w:t>
      </w:r>
      <w:r>
        <w:rPr>
          <w:rFonts w:hint="eastAsia" w:ascii="仿宋_GB2312" w:eastAsia="仿宋_GB2312"/>
          <w:color w:val="auto"/>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31.</w:t>
      </w:r>
      <w:r>
        <w:rPr>
          <w:rFonts w:hint="eastAsia" w:ascii="仿宋_GB2312" w:eastAsia="仿宋_GB2312"/>
          <w:color w:val="auto"/>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600" w:lineRule="exact"/>
        <w:jc w:val="center"/>
        <w:outlineLvl w:val="0"/>
        <w:rPr>
          <w:rStyle w:val="29"/>
          <w:rFonts w:ascii="黑体" w:hAnsi="黑体" w:eastAsia="黑体"/>
          <w:b w:val="0"/>
        </w:rPr>
      </w:pPr>
      <w:bookmarkStart w:id="69" w:name="_Toc15377226"/>
      <w:r>
        <w:rPr>
          <w:rFonts w:ascii="宋体"/>
          <w:b/>
          <w:sz w:val="44"/>
          <w:szCs w:val="44"/>
        </w:rPr>
        <w:br w:type="page"/>
      </w:r>
      <w:bookmarkStart w:id="70" w:name="_Toc15396614"/>
      <w:bookmarkStart w:id="71" w:name="_Toc5439"/>
      <w:bookmarkStart w:id="72" w:name="_Toc5052"/>
      <w:r>
        <w:rPr>
          <w:rStyle w:val="29"/>
          <w:rFonts w:hint="eastAsia"/>
        </w:rPr>
        <w:t>第四部分 附件</w:t>
      </w:r>
      <w:bookmarkEnd w:id="70"/>
      <w:bookmarkEnd w:id="71"/>
      <w:bookmarkEnd w:id="72"/>
    </w:p>
    <w:p>
      <w:pPr>
        <w:spacing w:line="572" w:lineRule="exact"/>
        <w:jc w:val="left"/>
        <w:outlineLvl w:val="0"/>
        <w:rPr>
          <w:rFonts w:ascii="黑体" w:hAnsi="黑体" w:eastAsia="黑体" w:cs="黑体"/>
          <w:sz w:val="32"/>
          <w:szCs w:val="32"/>
        </w:rPr>
      </w:pPr>
      <w:bookmarkStart w:id="73" w:name="_Toc5906"/>
      <w:bookmarkStart w:id="74" w:name="_Toc16630"/>
      <w:r>
        <w:rPr>
          <w:rFonts w:hint="eastAsia" w:ascii="黑体" w:hAnsi="黑体" w:eastAsia="黑体" w:cs="黑体"/>
          <w:sz w:val="32"/>
          <w:szCs w:val="32"/>
        </w:rPr>
        <w:t>附件</w:t>
      </w:r>
      <w:bookmarkEnd w:id="73"/>
      <w:bookmarkEnd w:id="74"/>
    </w:p>
    <w:p>
      <w:pPr>
        <w:spacing w:line="640" w:lineRule="exact"/>
        <w:jc w:val="center"/>
        <w:rPr>
          <w:rFonts w:eastAsia="方正小标宋简体"/>
          <w:spacing w:val="20"/>
          <w:sz w:val="44"/>
          <w:szCs w:val="44"/>
        </w:rPr>
      </w:pPr>
      <w:r>
        <w:rPr>
          <w:rFonts w:hint="eastAsia" w:eastAsia="方正小标宋简体"/>
          <w:spacing w:val="20"/>
          <w:sz w:val="44"/>
          <w:szCs w:val="44"/>
        </w:rPr>
        <w:t>乐至县医疗保障局</w:t>
      </w:r>
    </w:p>
    <w:p>
      <w:pPr>
        <w:spacing w:line="640" w:lineRule="exact"/>
        <w:jc w:val="center"/>
        <w:rPr>
          <w:rFonts w:eastAsia="方正小标宋简体"/>
          <w:spacing w:val="20"/>
          <w:sz w:val="44"/>
          <w:szCs w:val="44"/>
        </w:rPr>
      </w:pPr>
      <w:r>
        <w:rPr>
          <w:rFonts w:eastAsia="方正小标宋简体"/>
          <w:spacing w:val="20"/>
          <w:sz w:val="44"/>
          <w:szCs w:val="44"/>
        </w:rPr>
        <w:t>202</w:t>
      </w:r>
      <w:r>
        <w:rPr>
          <w:rFonts w:hint="eastAsia" w:eastAsia="方正小标宋简体"/>
          <w:spacing w:val="20"/>
          <w:sz w:val="44"/>
          <w:szCs w:val="44"/>
          <w:lang w:val="en-US" w:eastAsia="zh-CN"/>
        </w:rPr>
        <w:t>2</w:t>
      </w:r>
      <w:r>
        <w:rPr>
          <w:rFonts w:hint="eastAsia" w:eastAsia="方正小标宋简体"/>
          <w:spacing w:val="20"/>
          <w:sz w:val="44"/>
          <w:szCs w:val="44"/>
        </w:rPr>
        <w:t>年乐至县部门整体支出绩效</w:t>
      </w:r>
    </w:p>
    <w:p>
      <w:pPr>
        <w:spacing w:line="640" w:lineRule="exact"/>
        <w:jc w:val="center"/>
        <w:rPr>
          <w:rFonts w:eastAsia="方正小标宋简体"/>
          <w:sz w:val="44"/>
          <w:szCs w:val="44"/>
        </w:rPr>
      </w:pPr>
      <w:r>
        <w:rPr>
          <w:rFonts w:hint="eastAsia" w:eastAsia="方正小标宋简体"/>
          <w:sz w:val="44"/>
          <w:szCs w:val="44"/>
        </w:rPr>
        <w:t>自</w:t>
      </w:r>
      <w:r>
        <w:rPr>
          <w:rFonts w:eastAsia="方正小标宋简体"/>
          <w:sz w:val="44"/>
          <w:szCs w:val="44"/>
        </w:rPr>
        <w:t xml:space="preserve"> </w:t>
      </w:r>
      <w:r>
        <w:rPr>
          <w:rFonts w:hint="eastAsia" w:eastAsia="方正小标宋简体"/>
          <w:sz w:val="44"/>
          <w:szCs w:val="44"/>
        </w:rPr>
        <w:t>评</w:t>
      </w:r>
      <w:r>
        <w:rPr>
          <w:rFonts w:eastAsia="方正小标宋简体"/>
          <w:sz w:val="44"/>
          <w:szCs w:val="44"/>
        </w:rPr>
        <w:t xml:space="preserve"> </w:t>
      </w:r>
      <w:r>
        <w:rPr>
          <w:rFonts w:hint="eastAsia" w:eastAsia="方正小标宋简体"/>
          <w:sz w:val="44"/>
          <w:szCs w:val="44"/>
        </w:rPr>
        <w:t>报</w:t>
      </w:r>
      <w:r>
        <w:rPr>
          <w:rFonts w:eastAsia="方正小标宋简体"/>
          <w:sz w:val="44"/>
          <w:szCs w:val="44"/>
        </w:rPr>
        <w:t xml:space="preserve"> </w:t>
      </w:r>
      <w:r>
        <w:rPr>
          <w:rFonts w:hint="eastAsia" w:eastAsia="方正小标宋简体"/>
          <w:sz w:val="44"/>
          <w:szCs w:val="44"/>
        </w:rPr>
        <w:t>告</w:t>
      </w:r>
    </w:p>
    <w:p>
      <w:pPr>
        <w:spacing w:line="640" w:lineRule="exact"/>
        <w:ind w:firstLine="640" w:firstLineChars="200"/>
        <w:rPr>
          <w:rFonts w:eastAsia="方正仿宋简体"/>
          <w:sz w:val="32"/>
          <w:szCs w:val="32"/>
        </w:rPr>
      </w:pPr>
    </w:p>
    <w:p>
      <w:pPr>
        <w:spacing w:line="580" w:lineRule="exact"/>
        <w:jc w:val="center"/>
        <w:rPr>
          <w:rFonts w:eastAsia="方正黑体简体"/>
          <w:sz w:val="36"/>
          <w:szCs w:val="32"/>
        </w:rPr>
      </w:pPr>
      <w:r>
        <w:rPr>
          <w:rFonts w:hint="eastAsia" w:eastAsia="方正黑体简体"/>
          <w:sz w:val="36"/>
          <w:szCs w:val="32"/>
        </w:rPr>
        <w:t>前</w:t>
      </w:r>
      <w:r>
        <w:rPr>
          <w:rFonts w:eastAsia="方正黑体简体"/>
          <w:sz w:val="36"/>
          <w:szCs w:val="32"/>
        </w:rPr>
        <w:t xml:space="preserve">    </w:t>
      </w:r>
      <w:r>
        <w:rPr>
          <w:rFonts w:hint="eastAsia" w:eastAsia="方正黑体简体"/>
          <w:sz w:val="36"/>
          <w:szCs w:val="32"/>
        </w:rPr>
        <w:t>言</w:t>
      </w:r>
    </w:p>
    <w:p>
      <w:pPr>
        <w:spacing w:line="580" w:lineRule="exact"/>
        <w:ind w:firstLine="640" w:firstLineChars="200"/>
        <w:rPr>
          <w:rFonts w:eastAsia="方正仿宋简体"/>
          <w:sz w:val="32"/>
          <w:szCs w:val="32"/>
        </w:rPr>
      </w:pPr>
    </w:p>
    <w:p>
      <w:pPr>
        <w:spacing w:line="590" w:lineRule="exact"/>
        <w:ind w:firstLine="640" w:firstLineChars="200"/>
        <w:rPr>
          <w:rFonts w:eastAsia="方正黑体简体"/>
          <w:sz w:val="32"/>
          <w:szCs w:val="32"/>
        </w:rPr>
      </w:pPr>
      <w:r>
        <w:rPr>
          <w:rFonts w:hint="eastAsia" w:eastAsia="方正黑体简体"/>
          <w:sz w:val="32"/>
          <w:szCs w:val="32"/>
        </w:rPr>
        <w:t>一、部门（单位）概况</w:t>
      </w:r>
    </w:p>
    <w:p>
      <w:pPr>
        <w:spacing w:line="590" w:lineRule="exact"/>
        <w:ind w:firstLine="643" w:firstLineChars="200"/>
        <w:rPr>
          <w:rFonts w:eastAsia="方正楷体简体"/>
          <w:b/>
          <w:sz w:val="32"/>
          <w:szCs w:val="32"/>
        </w:rPr>
      </w:pPr>
      <w:r>
        <w:rPr>
          <w:rFonts w:hint="eastAsia" w:eastAsia="方正楷体简体"/>
          <w:b/>
          <w:sz w:val="32"/>
          <w:szCs w:val="32"/>
        </w:rPr>
        <w:t>（一）机构组成</w:t>
      </w:r>
    </w:p>
    <w:p>
      <w:pPr>
        <w:spacing w:line="590" w:lineRule="exact"/>
        <w:ind w:firstLine="640" w:firstLineChars="200"/>
        <w:jc w:val="left"/>
        <w:rPr>
          <w:rFonts w:ascii="仿宋" w:hAnsi="仿宋" w:eastAsia="仿宋" w:cs="仿宋"/>
          <w:sz w:val="32"/>
          <w:szCs w:val="32"/>
          <w:shd w:val="clear" w:color="auto" w:fill="FFFFFF"/>
        </w:rPr>
      </w:pPr>
      <w:r>
        <w:rPr>
          <w:rFonts w:hint="eastAsia" w:ascii="仿宋" w:hAnsi="仿宋" w:eastAsia="仿宋" w:cs="仿宋"/>
          <w:sz w:val="32"/>
          <w:szCs w:val="32"/>
          <w:shd w:val="clear" w:color="auto" w:fill="FFFFFF"/>
        </w:rPr>
        <w:t>乐至县医疗保障局因机构改革为全额拨款的一级预算单位，单位性质为行政单位，决算编报类型为连续上报，按照政府会计制度填报决算数据。</w:t>
      </w:r>
    </w:p>
    <w:p>
      <w:pPr>
        <w:spacing w:line="590" w:lineRule="exact"/>
        <w:ind w:firstLine="643" w:firstLineChars="200"/>
        <w:rPr>
          <w:rFonts w:eastAsia="方正楷体简体"/>
          <w:b/>
          <w:sz w:val="32"/>
          <w:szCs w:val="32"/>
        </w:rPr>
      </w:pPr>
      <w:r>
        <w:rPr>
          <w:rFonts w:hint="eastAsia" w:eastAsia="方正楷体简体"/>
          <w:b/>
          <w:sz w:val="32"/>
          <w:szCs w:val="32"/>
        </w:rPr>
        <w:t>（二）机构职能</w:t>
      </w:r>
    </w:p>
    <w:p>
      <w:pPr>
        <w:spacing w:line="590" w:lineRule="exact"/>
        <w:ind w:firstLine="640" w:firstLineChars="200"/>
        <w:jc w:val="left"/>
        <w:rPr>
          <w:rFonts w:ascii="仿宋" w:hAnsi="仿宋" w:eastAsia="仿宋" w:cs="仿宋"/>
          <w:sz w:val="32"/>
          <w:szCs w:val="32"/>
          <w:shd w:val="clear" w:color="auto" w:fill="FFFFFF"/>
        </w:rPr>
      </w:pPr>
      <w:r>
        <w:rPr>
          <w:rFonts w:hint="eastAsia" w:ascii="仿宋" w:hAnsi="仿宋" w:eastAsia="仿宋" w:cs="仿宋"/>
          <w:sz w:val="32"/>
          <w:szCs w:val="32"/>
          <w:shd w:val="clear" w:color="auto" w:fill="FFFFFF"/>
        </w:rPr>
        <w:t>本单位是关于医疗保障工作的行政单位，承担的工作职责是：</w:t>
      </w:r>
    </w:p>
    <w:p>
      <w:pPr>
        <w:spacing w:line="590" w:lineRule="exact"/>
        <w:ind w:firstLine="640" w:firstLineChars="200"/>
        <w:jc w:val="left"/>
        <w:rPr>
          <w:rFonts w:ascii="仿宋" w:hAnsi="仿宋" w:eastAsia="仿宋" w:cs="仿宋"/>
          <w:sz w:val="32"/>
          <w:szCs w:val="32"/>
          <w:shd w:val="clear" w:color="auto" w:fill="FFFFFF"/>
        </w:rPr>
      </w:pPr>
      <w:r>
        <w:rPr>
          <w:rFonts w:ascii="仿宋" w:hAnsi="仿宋" w:eastAsia="仿宋" w:cs="仿宋"/>
          <w:sz w:val="32"/>
          <w:szCs w:val="32"/>
          <w:shd w:val="clear" w:color="auto" w:fill="FFFFFF"/>
        </w:rPr>
        <w:t>1</w:t>
      </w:r>
      <w:r>
        <w:rPr>
          <w:rFonts w:hint="eastAsia" w:ascii="仿宋" w:hAnsi="仿宋" w:eastAsia="仿宋" w:cs="仿宋"/>
          <w:sz w:val="32"/>
          <w:szCs w:val="32"/>
          <w:shd w:val="clear" w:color="auto" w:fill="FFFFFF"/>
        </w:rPr>
        <w:t>、贯彻落实医疗保险、生育保险、医疗救助等医疗保障法律法规，组织拟订全县医疗保障事业发展规划、政策和标准</w:t>
      </w:r>
      <w:r>
        <w:rPr>
          <w:rFonts w:ascii="仿宋" w:hAnsi="仿宋" w:eastAsia="仿宋" w:cs="仿宋"/>
          <w:sz w:val="32"/>
          <w:szCs w:val="32"/>
          <w:shd w:val="clear" w:color="auto" w:fill="FFFFFF"/>
        </w:rPr>
        <w:t>,</w:t>
      </w:r>
      <w:r>
        <w:rPr>
          <w:rFonts w:hint="eastAsia" w:ascii="仿宋" w:hAnsi="仿宋" w:eastAsia="仿宋" w:cs="仿宋"/>
          <w:sz w:val="32"/>
          <w:szCs w:val="32"/>
          <w:shd w:val="clear" w:color="auto" w:fill="FFFFFF"/>
        </w:rPr>
        <w:t>并组织实施和监督检查。</w:t>
      </w:r>
    </w:p>
    <w:p>
      <w:pPr>
        <w:spacing w:line="590" w:lineRule="exact"/>
        <w:ind w:firstLine="640" w:firstLineChars="200"/>
        <w:jc w:val="left"/>
        <w:rPr>
          <w:rFonts w:ascii="仿宋" w:hAnsi="仿宋" w:eastAsia="仿宋" w:cs="仿宋"/>
          <w:sz w:val="32"/>
          <w:szCs w:val="32"/>
          <w:shd w:val="clear" w:color="auto" w:fill="FFFFFF"/>
        </w:rPr>
      </w:pPr>
      <w:r>
        <w:rPr>
          <w:rFonts w:ascii="仿宋" w:hAnsi="仿宋" w:eastAsia="仿宋" w:cs="仿宋"/>
          <w:sz w:val="32"/>
          <w:szCs w:val="32"/>
          <w:shd w:val="clear" w:color="auto" w:fill="FFFFFF"/>
        </w:rPr>
        <w:t>2</w:t>
      </w:r>
      <w:r>
        <w:rPr>
          <w:rFonts w:hint="eastAsia" w:ascii="仿宋" w:hAnsi="仿宋" w:eastAsia="仿宋" w:cs="仿宋"/>
          <w:sz w:val="32"/>
          <w:szCs w:val="32"/>
          <w:shd w:val="clear" w:color="auto" w:fill="FFFFFF"/>
        </w:rPr>
        <w:t>、编制全县医疗保障基金预决算送审稿，组织实施医疗保障基金监督管理制度，建立健全医疗保障基金安全防控机制，监督强化全县医疗保障基金运行管理。</w:t>
      </w:r>
    </w:p>
    <w:p>
      <w:pPr>
        <w:spacing w:line="590" w:lineRule="exact"/>
        <w:ind w:firstLine="640" w:firstLineChars="200"/>
        <w:jc w:val="left"/>
        <w:rPr>
          <w:rFonts w:ascii="仿宋" w:hAnsi="仿宋" w:eastAsia="仿宋" w:cs="仿宋"/>
          <w:sz w:val="32"/>
          <w:szCs w:val="32"/>
          <w:shd w:val="clear" w:color="auto" w:fill="FFFFFF"/>
        </w:rPr>
      </w:pPr>
      <w:r>
        <w:rPr>
          <w:rFonts w:ascii="仿宋" w:hAnsi="仿宋" w:eastAsia="仿宋" w:cs="仿宋"/>
          <w:sz w:val="32"/>
          <w:szCs w:val="32"/>
          <w:shd w:val="clear" w:color="auto" w:fill="FFFFFF"/>
        </w:rPr>
        <w:t>3</w:t>
      </w:r>
      <w:r>
        <w:rPr>
          <w:rFonts w:hint="eastAsia" w:ascii="仿宋" w:hAnsi="仿宋" w:eastAsia="仿宋" w:cs="仿宋"/>
          <w:sz w:val="32"/>
          <w:szCs w:val="32"/>
          <w:shd w:val="clear" w:color="auto" w:fill="FFFFFF"/>
        </w:rPr>
        <w:t>、组织实施医疗保障筹资和待遇政策。组织实施长期护理保险制度改革。</w:t>
      </w:r>
    </w:p>
    <w:p>
      <w:pPr>
        <w:spacing w:line="590" w:lineRule="exact"/>
        <w:ind w:firstLine="640" w:firstLineChars="200"/>
        <w:jc w:val="left"/>
        <w:rPr>
          <w:rFonts w:ascii="仿宋" w:hAnsi="仿宋" w:eastAsia="仿宋" w:cs="仿宋"/>
          <w:sz w:val="32"/>
          <w:szCs w:val="32"/>
          <w:shd w:val="clear" w:color="auto" w:fill="FFFFFF"/>
        </w:rPr>
      </w:pPr>
      <w:r>
        <w:rPr>
          <w:rFonts w:ascii="仿宋" w:hAnsi="仿宋" w:eastAsia="仿宋" w:cs="仿宋"/>
          <w:sz w:val="32"/>
          <w:szCs w:val="32"/>
          <w:shd w:val="clear" w:color="auto" w:fill="FFFFFF"/>
        </w:rPr>
        <w:t>4</w:t>
      </w:r>
      <w:r>
        <w:rPr>
          <w:rFonts w:hint="eastAsia" w:ascii="仿宋" w:hAnsi="仿宋" w:eastAsia="仿宋" w:cs="仿宋"/>
          <w:sz w:val="32"/>
          <w:szCs w:val="32"/>
          <w:shd w:val="clear" w:color="auto" w:fill="FFFFFF"/>
        </w:rPr>
        <w:t>、组织实施全省城乡统一的药品、医用耗材、医疗服务项目、医疗服务设施等医疗保障目录，执行统一的医保支付标准。</w:t>
      </w:r>
    </w:p>
    <w:p>
      <w:pPr>
        <w:spacing w:line="590" w:lineRule="exact"/>
        <w:ind w:firstLine="640" w:firstLineChars="200"/>
        <w:jc w:val="left"/>
        <w:rPr>
          <w:rFonts w:ascii="仿宋" w:hAnsi="仿宋" w:eastAsia="仿宋" w:cs="仿宋"/>
          <w:sz w:val="32"/>
          <w:szCs w:val="32"/>
          <w:shd w:val="clear" w:color="auto" w:fill="FFFFFF"/>
        </w:rPr>
      </w:pPr>
      <w:r>
        <w:rPr>
          <w:rFonts w:ascii="仿宋" w:hAnsi="仿宋" w:eastAsia="仿宋" w:cs="仿宋"/>
          <w:sz w:val="32"/>
          <w:szCs w:val="32"/>
          <w:shd w:val="clear" w:color="auto" w:fill="FFFFFF"/>
        </w:rPr>
        <w:t>5</w:t>
      </w:r>
      <w:r>
        <w:rPr>
          <w:rFonts w:hint="eastAsia" w:ascii="仿宋" w:hAnsi="仿宋" w:eastAsia="仿宋" w:cs="仿宋"/>
          <w:sz w:val="32"/>
          <w:szCs w:val="32"/>
          <w:shd w:val="clear" w:color="auto" w:fill="FFFFFF"/>
        </w:rPr>
        <w:t>、贯彻执行药品、医用耗材价格和医疗服务项目、医疗服务设施收费等政策。建立价格信息监测制度。落实药品、医用耗材的招标采购政策，组织参与药品、医用耗材招标采购平台建设。</w:t>
      </w:r>
    </w:p>
    <w:p>
      <w:pPr>
        <w:spacing w:line="590" w:lineRule="exact"/>
        <w:ind w:firstLine="640" w:firstLineChars="200"/>
        <w:jc w:val="left"/>
        <w:rPr>
          <w:rFonts w:ascii="仿宋" w:hAnsi="仿宋" w:eastAsia="仿宋" w:cs="仿宋"/>
          <w:sz w:val="32"/>
          <w:szCs w:val="32"/>
          <w:shd w:val="clear" w:color="auto" w:fill="FFFFFF"/>
        </w:rPr>
      </w:pPr>
      <w:r>
        <w:rPr>
          <w:rFonts w:ascii="仿宋" w:hAnsi="仿宋" w:eastAsia="仿宋" w:cs="仿宋"/>
          <w:sz w:val="32"/>
          <w:szCs w:val="32"/>
          <w:shd w:val="clear" w:color="auto" w:fill="FFFFFF"/>
        </w:rPr>
        <w:t>6</w:t>
      </w:r>
      <w:r>
        <w:rPr>
          <w:rFonts w:hint="eastAsia" w:ascii="仿宋" w:hAnsi="仿宋" w:eastAsia="仿宋" w:cs="仿宋"/>
          <w:sz w:val="32"/>
          <w:szCs w:val="32"/>
          <w:shd w:val="clear" w:color="auto" w:fill="FFFFFF"/>
        </w:rPr>
        <w:t>、推进医疗保障基金支付方式改革，拟订全县定点医药机构协议和支付管理办法并组织实施，负责全县医疗保障定点机构管理。建立健全医疗保障信用评价体系和信息披露制度，监督管理纳入医疗保障范围内的医疗服务行为和医疗费用，依法查处医疗保障领域违法违规行为。</w:t>
      </w:r>
    </w:p>
    <w:p>
      <w:pPr>
        <w:spacing w:line="590" w:lineRule="exact"/>
        <w:ind w:firstLine="640" w:firstLineChars="200"/>
        <w:jc w:val="left"/>
        <w:rPr>
          <w:rFonts w:ascii="仿宋" w:hAnsi="仿宋" w:eastAsia="仿宋" w:cs="仿宋"/>
          <w:sz w:val="32"/>
          <w:szCs w:val="32"/>
          <w:shd w:val="clear" w:color="auto" w:fill="FFFFFF"/>
        </w:rPr>
      </w:pPr>
      <w:r>
        <w:rPr>
          <w:rFonts w:ascii="仿宋" w:hAnsi="仿宋" w:eastAsia="仿宋" w:cs="仿宋"/>
          <w:sz w:val="32"/>
          <w:szCs w:val="32"/>
          <w:shd w:val="clear" w:color="auto" w:fill="FFFFFF"/>
        </w:rPr>
        <w:t>7</w:t>
      </w:r>
      <w:r>
        <w:rPr>
          <w:rFonts w:hint="eastAsia" w:ascii="仿宋" w:hAnsi="仿宋" w:eastAsia="仿宋" w:cs="仿宋"/>
          <w:sz w:val="32"/>
          <w:szCs w:val="32"/>
          <w:shd w:val="clear" w:color="auto" w:fill="FFFFFF"/>
        </w:rPr>
        <w:t>、负责全县医疗保障经办管理和公共服务体系建设。组织拟订和完善异地就医管理和费用结算政策。建立健全医疗保障关系转移接续制度。监督管理全县医保经办服务工作。开展医疗保障领域对外合作交流。</w:t>
      </w:r>
    </w:p>
    <w:p>
      <w:pPr>
        <w:spacing w:line="590" w:lineRule="exact"/>
        <w:ind w:firstLine="640" w:firstLineChars="200"/>
        <w:jc w:val="left"/>
        <w:rPr>
          <w:rFonts w:ascii="仿宋" w:hAnsi="仿宋" w:eastAsia="仿宋" w:cs="仿宋"/>
          <w:sz w:val="32"/>
          <w:szCs w:val="32"/>
          <w:shd w:val="clear" w:color="auto" w:fill="FFFFFF"/>
        </w:rPr>
      </w:pPr>
      <w:r>
        <w:rPr>
          <w:rFonts w:ascii="仿宋" w:hAnsi="仿宋" w:eastAsia="仿宋" w:cs="仿宋"/>
          <w:sz w:val="32"/>
          <w:szCs w:val="32"/>
          <w:shd w:val="clear" w:color="auto" w:fill="FFFFFF"/>
        </w:rPr>
        <w:t>8</w:t>
      </w:r>
      <w:r>
        <w:rPr>
          <w:rFonts w:hint="eastAsia" w:ascii="仿宋" w:hAnsi="仿宋" w:eastAsia="仿宋" w:cs="仿宋"/>
          <w:sz w:val="32"/>
          <w:szCs w:val="32"/>
          <w:shd w:val="clear" w:color="auto" w:fill="FFFFFF"/>
        </w:rPr>
        <w:t>、负责规划实施全县医疗保障信息化建设。组织开展医疗保障大数据管理和应用。</w:t>
      </w:r>
    </w:p>
    <w:p>
      <w:pPr>
        <w:spacing w:line="590" w:lineRule="exact"/>
        <w:ind w:firstLine="640" w:firstLineChars="200"/>
        <w:jc w:val="left"/>
        <w:rPr>
          <w:rFonts w:ascii="仿宋" w:hAnsi="仿宋" w:eastAsia="仿宋" w:cs="仿宋"/>
          <w:sz w:val="32"/>
          <w:szCs w:val="32"/>
          <w:shd w:val="clear" w:color="auto" w:fill="FFFFFF"/>
        </w:rPr>
      </w:pPr>
      <w:r>
        <w:rPr>
          <w:rFonts w:ascii="仿宋" w:hAnsi="仿宋" w:eastAsia="仿宋" w:cs="仿宋"/>
          <w:sz w:val="32"/>
          <w:szCs w:val="32"/>
          <w:shd w:val="clear" w:color="auto" w:fill="FFFFFF"/>
        </w:rPr>
        <w:t>9</w:t>
      </w:r>
      <w:r>
        <w:rPr>
          <w:rFonts w:hint="eastAsia" w:ascii="仿宋" w:hAnsi="仿宋" w:eastAsia="仿宋" w:cs="仿宋"/>
          <w:sz w:val="32"/>
          <w:szCs w:val="32"/>
          <w:shd w:val="clear" w:color="auto" w:fill="FFFFFF"/>
        </w:rPr>
        <w:t>、负责职责范围内的安全生产和职业健康、生态环境保护、审批服务便民化等工作。</w:t>
      </w:r>
    </w:p>
    <w:p>
      <w:pPr>
        <w:spacing w:line="590" w:lineRule="exact"/>
        <w:ind w:firstLine="640" w:firstLineChars="200"/>
        <w:jc w:val="left"/>
        <w:rPr>
          <w:rFonts w:ascii="仿宋" w:hAnsi="仿宋" w:eastAsia="仿宋" w:cs="仿宋"/>
          <w:sz w:val="32"/>
          <w:szCs w:val="32"/>
          <w:shd w:val="clear" w:color="auto" w:fill="FFFFFF"/>
        </w:rPr>
      </w:pPr>
      <w:r>
        <w:rPr>
          <w:rFonts w:ascii="仿宋" w:hAnsi="仿宋" w:eastAsia="仿宋" w:cs="仿宋"/>
          <w:sz w:val="32"/>
          <w:szCs w:val="32"/>
          <w:shd w:val="clear" w:color="auto" w:fill="FFFFFF"/>
        </w:rPr>
        <w:t>10</w:t>
      </w:r>
      <w:r>
        <w:rPr>
          <w:rFonts w:hint="eastAsia" w:ascii="仿宋" w:hAnsi="仿宋" w:eastAsia="仿宋" w:cs="仿宋"/>
          <w:sz w:val="32"/>
          <w:szCs w:val="32"/>
          <w:shd w:val="clear" w:color="auto" w:fill="FFFFFF"/>
        </w:rPr>
        <w:t>、完成县委、县政府交办的其他任务。</w:t>
      </w:r>
    </w:p>
    <w:p>
      <w:pPr>
        <w:spacing w:line="590" w:lineRule="exact"/>
        <w:ind w:firstLine="640" w:firstLineChars="200"/>
        <w:jc w:val="left"/>
        <w:rPr>
          <w:rFonts w:ascii="仿宋" w:hAnsi="仿宋" w:eastAsia="仿宋" w:cs="仿宋"/>
          <w:sz w:val="32"/>
          <w:szCs w:val="32"/>
          <w:shd w:val="clear" w:color="auto" w:fill="FFFFFF"/>
        </w:rPr>
      </w:pPr>
      <w:r>
        <w:rPr>
          <w:rFonts w:ascii="仿宋" w:hAnsi="仿宋" w:eastAsia="仿宋" w:cs="仿宋"/>
          <w:sz w:val="32"/>
          <w:szCs w:val="32"/>
          <w:shd w:val="clear" w:color="auto" w:fill="FFFFFF"/>
        </w:rPr>
        <w:t>11</w:t>
      </w:r>
      <w:r>
        <w:rPr>
          <w:rFonts w:hint="eastAsia" w:ascii="仿宋" w:hAnsi="仿宋" w:eastAsia="仿宋" w:cs="仿宋"/>
          <w:sz w:val="32"/>
          <w:szCs w:val="32"/>
          <w:shd w:val="clear" w:color="auto" w:fill="FFFFFF"/>
        </w:rPr>
        <w:t>、职能转变。完善统一的城乡居民基本医疗保险和大病保险制度，不断提高医疗保障水平，建立健全覆盖全民、城乡统筹的多层次医疗保障体系，确保医疗保障资金合理使用、安全可控，推进医疗、医保、医药“三医联动”改革，更好地保障人民群众就医需求、减轻医药费用负担。</w:t>
      </w:r>
    </w:p>
    <w:p>
      <w:pPr>
        <w:spacing w:line="590" w:lineRule="exact"/>
        <w:ind w:firstLine="640" w:firstLineChars="200"/>
        <w:jc w:val="left"/>
        <w:rPr>
          <w:rFonts w:ascii="仿宋" w:hAnsi="仿宋" w:eastAsia="仿宋" w:cs="仿宋"/>
          <w:sz w:val="32"/>
          <w:szCs w:val="32"/>
          <w:shd w:val="clear" w:color="auto" w:fill="FFFFFF"/>
        </w:rPr>
      </w:pPr>
      <w:r>
        <w:rPr>
          <w:rFonts w:ascii="仿宋" w:hAnsi="仿宋" w:eastAsia="仿宋" w:cs="仿宋"/>
          <w:sz w:val="32"/>
          <w:szCs w:val="32"/>
          <w:shd w:val="clear" w:color="auto" w:fill="FFFFFF"/>
        </w:rPr>
        <w:t>12</w:t>
      </w:r>
      <w:r>
        <w:rPr>
          <w:rFonts w:hint="eastAsia" w:ascii="仿宋" w:hAnsi="仿宋" w:eastAsia="仿宋" w:cs="仿宋"/>
          <w:sz w:val="32"/>
          <w:szCs w:val="32"/>
          <w:shd w:val="clear" w:color="auto" w:fill="FFFFFF"/>
        </w:rPr>
        <w:t>、与县卫生健康局的有关职责分工。两部门在医疗、医保、医药等方面加强制度、政策衔接，建立沟通协商机制，协同推进改革，提高医疗资源使用效率和医疗保障水平。</w:t>
      </w:r>
    </w:p>
    <w:p>
      <w:pPr>
        <w:spacing w:line="590" w:lineRule="exact"/>
        <w:ind w:firstLine="643" w:firstLineChars="200"/>
        <w:rPr>
          <w:rFonts w:eastAsia="方正楷体简体"/>
          <w:b/>
          <w:sz w:val="32"/>
          <w:szCs w:val="32"/>
        </w:rPr>
      </w:pPr>
      <w:r>
        <w:rPr>
          <w:rFonts w:hint="eastAsia" w:eastAsia="方正楷体简体"/>
          <w:b/>
          <w:sz w:val="32"/>
          <w:szCs w:val="32"/>
        </w:rPr>
        <w:t>（三）人员概况</w:t>
      </w:r>
    </w:p>
    <w:p>
      <w:pPr>
        <w:spacing w:line="590" w:lineRule="exact"/>
        <w:ind w:firstLine="640" w:firstLineChars="200"/>
        <w:jc w:val="left"/>
        <w:rPr>
          <w:rFonts w:ascii="仿宋" w:hAnsi="仿宋" w:eastAsia="仿宋" w:cs="仿宋"/>
          <w:sz w:val="32"/>
          <w:szCs w:val="32"/>
          <w:shd w:val="clear" w:color="auto" w:fill="FFFFFF"/>
        </w:rPr>
      </w:pPr>
      <w:r>
        <w:rPr>
          <w:rFonts w:hint="eastAsia" w:ascii="仿宋" w:hAnsi="仿宋" w:eastAsia="仿宋" w:cs="仿宋"/>
          <w:sz w:val="32"/>
          <w:szCs w:val="32"/>
          <w:shd w:val="clear" w:color="auto" w:fill="FFFFFF"/>
        </w:rPr>
        <w:t>单位编制人数</w:t>
      </w:r>
      <w:r>
        <w:rPr>
          <w:rFonts w:ascii="仿宋" w:hAnsi="仿宋" w:eastAsia="仿宋" w:cs="仿宋"/>
          <w:sz w:val="32"/>
          <w:szCs w:val="32"/>
          <w:shd w:val="clear" w:color="auto" w:fill="FFFFFF"/>
        </w:rPr>
        <w:t>28</w:t>
      </w:r>
      <w:r>
        <w:rPr>
          <w:rFonts w:hint="eastAsia" w:ascii="仿宋" w:hAnsi="仿宋" w:eastAsia="仿宋" w:cs="仿宋"/>
          <w:sz w:val="32"/>
          <w:szCs w:val="32"/>
          <w:shd w:val="clear" w:color="auto" w:fill="FFFFFF"/>
        </w:rPr>
        <w:t>人，实有在职人数</w:t>
      </w:r>
      <w:r>
        <w:rPr>
          <w:rFonts w:ascii="仿宋" w:hAnsi="仿宋" w:eastAsia="仿宋" w:cs="仿宋"/>
          <w:sz w:val="32"/>
          <w:szCs w:val="32"/>
          <w:shd w:val="clear" w:color="auto" w:fill="FFFFFF"/>
        </w:rPr>
        <w:t>24</w:t>
      </w:r>
      <w:r>
        <w:rPr>
          <w:rFonts w:hint="eastAsia" w:ascii="仿宋" w:hAnsi="仿宋" w:eastAsia="仿宋" w:cs="仿宋"/>
          <w:sz w:val="32"/>
          <w:szCs w:val="32"/>
          <w:shd w:val="clear" w:color="auto" w:fill="FFFFFF"/>
        </w:rPr>
        <w:t>人，其中：</w:t>
      </w:r>
      <w:r>
        <w:rPr>
          <w:rFonts w:hint="eastAsia" w:ascii="仿宋" w:hAnsi="仿宋" w:eastAsia="仿宋" w:cs="仿宋"/>
          <w:sz w:val="32"/>
          <w:szCs w:val="32"/>
          <w:shd w:val="clear" w:color="auto" w:fill="FFFFFF"/>
          <w:lang w:val="en-US" w:eastAsia="zh-CN"/>
        </w:rPr>
        <w:t>4</w:t>
      </w:r>
      <w:r>
        <w:rPr>
          <w:rFonts w:hint="eastAsia" w:ascii="仿宋" w:hAnsi="仿宋" w:eastAsia="仿宋" w:cs="仿宋"/>
          <w:sz w:val="32"/>
          <w:szCs w:val="32"/>
          <w:shd w:val="clear" w:color="auto" w:fill="FFFFFF"/>
        </w:rPr>
        <w:t>人为行政人员，</w:t>
      </w:r>
      <w:r>
        <w:rPr>
          <w:rFonts w:hint="eastAsia" w:ascii="仿宋" w:hAnsi="仿宋" w:eastAsia="仿宋" w:cs="仿宋"/>
          <w:sz w:val="32"/>
          <w:szCs w:val="32"/>
          <w:shd w:val="clear" w:color="auto" w:fill="FFFFFF"/>
          <w:lang w:val="en-US" w:eastAsia="zh-CN"/>
        </w:rPr>
        <w:t>16</w:t>
      </w:r>
      <w:r>
        <w:rPr>
          <w:rFonts w:hint="eastAsia" w:ascii="仿宋" w:hAnsi="仿宋" w:eastAsia="仿宋" w:cs="仿宋"/>
          <w:sz w:val="32"/>
          <w:szCs w:val="32"/>
          <w:shd w:val="clear" w:color="auto" w:fill="FFFFFF"/>
        </w:rPr>
        <w:t>人为参公人员，机关工勤</w:t>
      </w:r>
      <w:r>
        <w:rPr>
          <w:rFonts w:ascii="仿宋" w:hAnsi="仿宋" w:eastAsia="仿宋" w:cs="仿宋"/>
          <w:sz w:val="32"/>
          <w:szCs w:val="32"/>
          <w:shd w:val="clear" w:color="auto" w:fill="FFFFFF"/>
        </w:rPr>
        <w:t>3</w:t>
      </w:r>
      <w:r>
        <w:rPr>
          <w:rFonts w:hint="eastAsia" w:ascii="仿宋" w:hAnsi="仿宋" w:eastAsia="仿宋" w:cs="仿宋"/>
          <w:sz w:val="32"/>
          <w:szCs w:val="32"/>
          <w:shd w:val="clear" w:color="auto" w:fill="FFFFFF"/>
        </w:rPr>
        <w:t>人，事业管理人员</w:t>
      </w:r>
      <w:r>
        <w:rPr>
          <w:rFonts w:ascii="仿宋" w:hAnsi="仿宋" w:eastAsia="仿宋" w:cs="仿宋"/>
          <w:sz w:val="32"/>
          <w:szCs w:val="32"/>
          <w:shd w:val="clear" w:color="auto" w:fill="FFFFFF"/>
        </w:rPr>
        <w:t>1</w:t>
      </w:r>
      <w:r>
        <w:rPr>
          <w:rFonts w:hint="eastAsia" w:ascii="仿宋" w:hAnsi="仿宋" w:eastAsia="仿宋" w:cs="仿宋"/>
          <w:sz w:val="32"/>
          <w:szCs w:val="32"/>
          <w:shd w:val="clear" w:color="auto" w:fill="FFFFFF"/>
        </w:rPr>
        <w:t>人。</w:t>
      </w:r>
    </w:p>
    <w:p>
      <w:pPr>
        <w:spacing w:line="590" w:lineRule="exact"/>
        <w:ind w:firstLine="640" w:firstLineChars="200"/>
        <w:rPr>
          <w:rFonts w:eastAsia="方正黑体简体"/>
          <w:sz w:val="32"/>
          <w:szCs w:val="32"/>
        </w:rPr>
      </w:pPr>
      <w:r>
        <w:rPr>
          <w:rFonts w:hint="eastAsia" w:eastAsia="方正黑体简体"/>
          <w:sz w:val="32"/>
          <w:szCs w:val="32"/>
        </w:rPr>
        <w:t>二、部门财政资金收支情况</w:t>
      </w:r>
    </w:p>
    <w:p>
      <w:pPr>
        <w:spacing w:line="590" w:lineRule="exact"/>
        <w:ind w:firstLine="643" w:firstLineChars="200"/>
        <w:rPr>
          <w:rFonts w:eastAsia="方正楷体简体"/>
          <w:b/>
          <w:sz w:val="32"/>
          <w:szCs w:val="32"/>
        </w:rPr>
      </w:pPr>
      <w:r>
        <w:rPr>
          <w:rFonts w:hint="eastAsia" w:eastAsia="方正楷体简体"/>
          <w:b/>
          <w:sz w:val="32"/>
          <w:szCs w:val="32"/>
        </w:rPr>
        <w:t>（一）部门财政资金收入情况</w:t>
      </w:r>
    </w:p>
    <w:p>
      <w:pPr>
        <w:spacing w:line="590" w:lineRule="exact"/>
        <w:ind w:firstLine="640" w:firstLineChars="200"/>
        <w:jc w:val="left"/>
        <w:rPr>
          <w:rFonts w:eastAsia="方正楷体简体"/>
          <w:b/>
          <w:sz w:val="32"/>
          <w:szCs w:val="32"/>
        </w:rPr>
      </w:pPr>
      <w:r>
        <w:rPr>
          <w:rFonts w:ascii="仿宋" w:hAnsi="仿宋" w:eastAsia="仿宋" w:cs="仿宋"/>
          <w:sz w:val="32"/>
          <w:szCs w:val="32"/>
          <w:shd w:val="clear" w:color="auto" w:fill="FFFFFF"/>
        </w:rPr>
        <w:t>202</w:t>
      </w:r>
      <w:r>
        <w:rPr>
          <w:rFonts w:hint="eastAsia" w:ascii="仿宋" w:hAnsi="仿宋" w:eastAsia="仿宋" w:cs="仿宋"/>
          <w:sz w:val="32"/>
          <w:szCs w:val="32"/>
          <w:shd w:val="clear" w:color="auto" w:fill="FFFFFF"/>
          <w:lang w:val="en-US" w:eastAsia="zh-CN"/>
        </w:rPr>
        <w:t>2</w:t>
      </w:r>
      <w:r>
        <w:rPr>
          <w:rFonts w:hint="eastAsia" w:ascii="仿宋" w:hAnsi="仿宋" w:eastAsia="仿宋" w:cs="仿宋"/>
          <w:sz w:val="32"/>
          <w:szCs w:val="32"/>
          <w:shd w:val="clear" w:color="auto" w:fill="FFFFFF"/>
        </w:rPr>
        <w:t>年本年收入合计</w:t>
      </w:r>
      <w:r>
        <w:rPr>
          <w:rFonts w:hint="eastAsia" w:ascii="仿宋" w:hAnsi="仿宋" w:eastAsia="仿宋" w:cs="仿宋"/>
          <w:sz w:val="32"/>
          <w:szCs w:val="32"/>
          <w:shd w:val="clear" w:color="auto" w:fill="FFFFFF"/>
          <w:lang w:val="en-US" w:eastAsia="zh-CN"/>
        </w:rPr>
        <w:t>1032.42</w:t>
      </w:r>
      <w:r>
        <w:rPr>
          <w:rFonts w:hint="eastAsia" w:ascii="仿宋" w:hAnsi="仿宋" w:eastAsia="仿宋" w:cs="仿宋"/>
          <w:sz w:val="32"/>
          <w:szCs w:val="32"/>
          <w:shd w:val="clear" w:color="auto" w:fill="FFFFFF"/>
        </w:rPr>
        <w:t>万元，其中：一般公共预算财政拨款收入</w:t>
      </w:r>
      <w:r>
        <w:rPr>
          <w:rFonts w:hint="eastAsia" w:ascii="仿宋" w:hAnsi="仿宋" w:eastAsia="仿宋" w:cs="仿宋"/>
          <w:sz w:val="32"/>
          <w:szCs w:val="32"/>
          <w:shd w:val="clear" w:color="auto" w:fill="FFFFFF"/>
          <w:lang w:val="en-US" w:eastAsia="zh-CN"/>
        </w:rPr>
        <w:t>997.1</w:t>
      </w:r>
      <w:r>
        <w:rPr>
          <w:rFonts w:hint="eastAsia" w:ascii="仿宋" w:hAnsi="仿宋" w:eastAsia="仿宋" w:cs="仿宋"/>
          <w:sz w:val="32"/>
          <w:szCs w:val="32"/>
          <w:shd w:val="clear" w:color="auto" w:fill="FFFFFF"/>
        </w:rPr>
        <w:t>万元，占</w:t>
      </w:r>
      <w:r>
        <w:rPr>
          <w:rFonts w:hint="eastAsia" w:ascii="仿宋" w:hAnsi="仿宋" w:eastAsia="仿宋" w:cs="仿宋"/>
          <w:sz w:val="32"/>
          <w:szCs w:val="32"/>
          <w:shd w:val="clear" w:color="auto" w:fill="FFFFFF"/>
          <w:lang w:val="en-US" w:eastAsia="zh-CN"/>
        </w:rPr>
        <w:t>96.58</w:t>
      </w:r>
      <w:r>
        <w:rPr>
          <w:rFonts w:ascii="仿宋" w:hAnsi="仿宋" w:eastAsia="仿宋" w:cs="仿宋"/>
          <w:sz w:val="32"/>
          <w:szCs w:val="32"/>
          <w:shd w:val="clear" w:color="auto" w:fill="FFFFFF"/>
        </w:rPr>
        <w:t>%</w:t>
      </w:r>
      <w:r>
        <w:rPr>
          <w:rFonts w:hint="eastAsia" w:ascii="仿宋" w:hAnsi="仿宋" w:eastAsia="仿宋" w:cs="仿宋"/>
          <w:sz w:val="32"/>
          <w:szCs w:val="32"/>
          <w:shd w:val="clear" w:color="auto" w:fill="FFFFFF"/>
        </w:rPr>
        <w:t>；其他收入</w:t>
      </w:r>
      <w:r>
        <w:rPr>
          <w:rFonts w:hint="eastAsia" w:ascii="仿宋" w:hAnsi="仿宋" w:eastAsia="仿宋" w:cs="仿宋"/>
          <w:sz w:val="32"/>
          <w:szCs w:val="32"/>
          <w:shd w:val="clear" w:color="auto" w:fill="FFFFFF"/>
          <w:lang w:val="en-US" w:eastAsia="zh-CN"/>
        </w:rPr>
        <w:t>35.32</w:t>
      </w:r>
      <w:r>
        <w:rPr>
          <w:rFonts w:hint="eastAsia" w:ascii="仿宋" w:hAnsi="仿宋" w:eastAsia="仿宋" w:cs="仿宋"/>
          <w:sz w:val="32"/>
          <w:szCs w:val="32"/>
          <w:shd w:val="clear" w:color="auto" w:fill="FFFFFF"/>
        </w:rPr>
        <w:t>万元，占</w:t>
      </w:r>
      <w:r>
        <w:rPr>
          <w:rFonts w:hint="eastAsia" w:ascii="仿宋" w:hAnsi="仿宋" w:eastAsia="仿宋" w:cs="仿宋"/>
          <w:sz w:val="32"/>
          <w:szCs w:val="32"/>
          <w:shd w:val="clear" w:color="auto" w:fill="FFFFFF"/>
          <w:lang w:val="en-US" w:eastAsia="zh-CN"/>
        </w:rPr>
        <w:t>3.42%</w:t>
      </w:r>
      <w:r>
        <w:rPr>
          <w:rFonts w:hint="eastAsia" w:ascii="仿宋" w:hAnsi="仿宋" w:eastAsia="仿宋" w:cs="仿宋"/>
          <w:sz w:val="32"/>
          <w:szCs w:val="32"/>
          <w:shd w:val="clear" w:color="auto" w:fill="FFFFFF"/>
        </w:rPr>
        <w:t>。</w:t>
      </w:r>
    </w:p>
    <w:p>
      <w:pPr>
        <w:numPr>
          <w:ilvl w:val="0"/>
          <w:numId w:val="5"/>
        </w:numPr>
        <w:spacing w:line="590" w:lineRule="exact"/>
        <w:ind w:firstLine="643" w:firstLineChars="200"/>
        <w:rPr>
          <w:rFonts w:eastAsia="方正楷体简体"/>
          <w:b/>
          <w:sz w:val="32"/>
          <w:szCs w:val="32"/>
        </w:rPr>
      </w:pPr>
      <w:r>
        <w:rPr>
          <w:rFonts w:hint="eastAsia" w:eastAsia="方正楷体简体"/>
          <w:b/>
          <w:sz w:val="32"/>
          <w:szCs w:val="32"/>
        </w:rPr>
        <w:t>部门财政资金支出情况</w:t>
      </w:r>
    </w:p>
    <w:p>
      <w:pPr>
        <w:spacing w:line="590" w:lineRule="exact"/>
        <w:ind w:firstLine="640" w:firstLineChars="200"/>
        <w:jc w:val="left"/>
        <w:rPr>
          <w:rFonts w:hint="eastAsia" w:eastAsia="仿宋"/>
          <w:b/>
          <w:sz w:val="32"/>
          <w:szCs w:val="32"/>
          <w:lang w:eastAsia="zh-CN"/>
        </w:rPr>
      </w:pPr>
      <w:r>
        <w:rPr>
          <w:rFonts w:ascii="仿宋" w:hAnsi="仿宋" w:eastAsia="仿宋" w:cs="仿宋"/>
          <w:sz w:val="32"/>
          <w:szCs w:val="32"/>
          <w:shd w:val="clear" w:color="auto" w:fill="FFFFFF"/>
        </w:rPr>
        <w:t>202</w:t>
      </w:r>
      <w:r>
        <w:rPr>
          <w:rFonts w:hint="eastAsia" w:ascii="仿宋" w:hAnsi="仿宋" w:eastAsia="仿宋" w:cs="仿宋"/>
          <w:sz w:val="32"/>
          <w:szCs w:val="32"/>
          <w:shd w:val="clear" w:color="auto" w:fill="FFFFFF"/>
          <w:lang w:val="en-US" w:eastAsia="zh-CN"/>
        </w:rPr>
        <w:t>2</w:t>
      </w:r>
      <w:r>
        <w:rPr>
          <w:rFonts w:hint="eastAsia" w:ascii="仿宋" w:hAnsi="仿宋" w:eastAsia="仿宋" w:cs="仿宋"/>
          <w:sz w:val="32"/>
          <w:szCs w:val="32"/>
          <w:shd w:val="clear" w:color="auto" w:fill="FFFFFF"/>
        </w:rPr>
        <w:t>年本年支出合计1032.42万元，其中：基本支出</w:t>
      </w:r>
      <w:r>
        <w:rPr>
          <w:rFonts w:hint="eastAsia" w:ascii="仿宋" w:hAnsi="仿宋" w:eastAsia="仿宋" w:cs="仿宋"/>
          <w:sz w:val="32"/>
          <w:szCs w:val="32"/>
          <w:shd w:val="clear" w:color="auto" w:fill="FFFFFF"/>
          <w:lang w:val="en-US" w:eastAsia="zh-CN"/>
        </w:rPr>
        <w:t>405.18</w:t>
      </w:r>
      <w:r>
        <w:rPr>
          <w:rFonts w:hint="eastAsia" w:ascii="仿宋" w:hAnsi="仿宋" w:eastAsia="仿宋" w:cs="仿宋"/>
          <w:sz w:val="32"/>
          <w:szCs w:val="32"/>
          <w:shd w:val="clear" w:color="auto" w:fill="FFFFFF"/>
        </w:rPr>
        <w:t>万元，占</w:t>
      </w:r>
      <w:r>
        <w:rPr>
          <w:rFonts w:hint="eastAsia" w:ascii="仿宋" w:hAnsi="仿宋" w:eastAsia="仿宋" w:cs="仿宋"/>
          <w:sz w:val="32"/>
          <w:szCs w:val="32"/>
          <w:shd w:val="clear" w:color="auto" w:fill="FFFFFF"/>
          <w:lang w:val="en-US" w:eastAsia="zh-CN"/>
        </w:rPr>
        <w:t>39.25</w:t>
      </w:r>
      <w:r>
        <w:rPr>
          <w:rFonts w:ascii="仿宋" w:hAnsi="仿宋" w:eastAsia="仿宋" w:cs="仿宋"/>
          <w:sz w:val="32"/>
          <w:szCs w:val="32"/>
          <w:shd w:val="clear" w:color="auto" w:fill="FFFFFF"/>
        </w:rPr>
        <w:t>%</w:t>
      </w:r>
      <w:r>
        <w:rPr>
          <w:rFonts w:hint="eastAsia" w:ascii="仿宋" w:hAnsi="仿宋" w:eastAsia="仿宋" w:cs="仿宋"/>
          <w:sz w:val="32"/>
          <w:szCs w:val="32"/>
          <w:shd w:val="clear" w:color="auto" w:fill="FFFFFF"/>
        </w:rPr>
        <w:t>。项目支出</w:t>
      </w:r>
      <w:r>
        <w:rPr>
          <w:rFonts w:hint="eastAsia" w:ascii="仿宋" w:hAnsi="仿宋" w:eastAsia="仿宋" w:cs="仿宋"/>
          <w:sz w:val="32"/>
          <w:szCs w:val="32"/>
          <w:shd w:val="clear" w:color="auto" w:fill="FFFFFF"/>
          <w:lang w:val="en-US" w:eastAsia="zh-CN"/>
        </w:rPr>
        <w:t>627.24</w:t>
      </w:r>
      <w:r>
        <w:rPr>
          <w:rFonts w:hint="eastAsia" w:ascii="仿宋" w:hAnsi="仿宋" w:eastAsia="仿宋" w:cs="仿宋"/>
          <w:sz w:val="32"/>
          <w:szCs w:val="32"/>
          <w:shd w:val="clear" w:color="auto" w:fill="FFFFFF"/>
        </w:rPr>
        <w:t>万元，占</w:t>
      </w:r>
      <w:r>
        <w:rPr>
          <w:rFonts w:hint="eastAsia" w:ascii="仿宋" w:hAnsi="仿宋" w:eastAsia="仿宋" w:cs="仿宋"/>
          <w:sz w:val="32"/>
          <w:szCs w:val="32"/>
          <w:shd w:val="clear" w:color="auto" w:fill="FFFFFF"/>
          <w:lang w:val="en-US" w:eastAsia="zh-CN"/>
        </w:rPr>
        <w:t>60.75</w:t>
      </w:r>
      <w:r>
        <w:rPr>
          <w:rFonts w:ascii="仿宋" w:hAnsi="仿宋" w:eastAsia="仿宋" w:cs="仿宋"/>
          <w:sz w:val="32"/>
          <w:szCs w:val="32"/>
          <w:shd w:val="clear" w:color="auto" w:fill="FFFFFF"/>
        </w:rPr>
        <w:t>%</w:t>
      </w:r>
      <w:r>
        <w:rPr>
          <w:rFonts w:hint="eastAsia" w:ascii="仿宋" w:hAnsi="仿宋" w:eastAsia="仿宋" w:cs="仿宋"/>
          <w:sz w:val="32"/>
          <w:szCs w:val="32"/>
          <w:shd w:val="clear" w:color="auto" w:fill="FFFFFF"/>
        </w:rPr>
        <w:t>。本年决算结转结余</w:t>
      </w:r>
      <w:r>
        <w:rPr>
          <w:rFonts w:hint="eastAsia" w:ascii="仿宋" w:hAnsi="仿宋" w:eastAsia="仿宋" w:cs="仿宋"/>
          <w:sz w:val="32"/>
          <w:szCs w:val="32"/>
          <w:shd w:val="clear" w:color="auto" w:fill="FFFFFF"/>
          <w:lang w:val="en-US" w:eastAsia="zh-CN"/>
        </w:rPr>
        <w:t>0</w:t>
      </w:r>
      <w:r>
        <w:rPr>
          <w:rFonts w:hint="eastAsia" w:ascii="仿宋" w:hAnsi="仿宋" w:eastAsia="仿宋" w:cs="仿宋"/>
          <w:sz w:val="32"/>
          <w:szCs w:val="32"/>
          <w:shd w:val="clear" w:color="auto" w:fill="FFFFFF"/>
        </w:rPr>
        <w:t>万元</w:t>
      </w:r>
      <w:r>
        <w:rPr>
          <w:rFonts w:hint="eastAsia" w:ascii="仿宋" w:hAnsi="仿宋" w:eastAsia="仿宋" w:cs="仿宋"/>
          <w:sz w:val="32"/>
          <w:szCs w:val="32"/>
          <w:shd w:val="clear" w:color="auto" w:fill="FFFFFF"/>
          <w:lang w:eastAsia="zh-CN"/>
        </w:rPr>
        <w:t>。</w:t>
      </w:r>
    </w:p>
    <w:p>
      <w:pPr>
        <w:spacing w:line="590" w:lineRule="exact"/>
        <w:ind w:firstLine="640" w:firstLineChars="200"/>
        <w:rPr>
          <w:rFonts w:eastAsia="方正黑体简体"/>
          <w:sz w:val="32"/>
          <w:szCs w:val="32"/>
        </w:rPr>
      </w:pPr>
      <w:r>
        <w:rPr>
          <w:rFonts w:hint="eastAsia" w:eastAsia="方正黑体简体"/>
          <w:sz w:val="32"/>
          <w:szCs w:val="32"/>
        </w:rPr>
        <w:t>三、评价工作开展情况</w:t>
      </w:r>
    </w:p>
    <w:p>
      <w:pPr>
        <w:spacing w:line="590" w:lineRule="exact"/>
        <w:ind w:firstLine="643" w:firstLineChars="200"/>
        <w:rPr>
          <w:rFonts w:eastAsia="方正楷体简体"/>
          <w:b/>
          <w:sz w:val="32"/>
          <w:szCs w:val="32"/>
        </w:rPr>
      </w:pPr>
      <w:r>
        <w:rPr>
          <w:rFonts w:hint="eastAsia" w:eastAsia="方正楷体简体"/>
          <w:b/>
          <w:sz w:val="32"/>
          <w:szCs w:val="32"/>
        </w:rPr>
        <w:t>（一）自评工作组织领导</w:t>
      </w:r>
    </w:p>
    <w:p>
      <w:pPr>
        <w:spacing w:line="590" w:lineRule="exact"/>
        <w:ind w:firstLine="640" w:firstLineChars="200"/>
        <w:jc w:val="left"/>
        <w:rPr>
          <w:rFonts w:ascii="仿宋" w:hAnsi="仿宋" w:eastAsia="仿宋" w:cs="仿宋"/>
          <w:sz w:val="32"/>
          <w:szCs w:val="32"/>
          <w:shd w:val="clear" w:color="auto" w:fill="FFFFFF"/>
        </w:rPr>
      </w:pPr>
      <w:r>
        <w:rPr>
          <w:rFonts w:hint="eastAsia" w:ascii="仿宋" w:hAnsi="仿宋" w:eastAsia="仿宋" w:cs="仿宋"/>
          <w:sz w:val="32"/>
          <w:szCs w:val="32"/>
          <w:shd w:val="clear" w:color="auto" w:fill="FFFFFF"/>
        </w:rPr>
        <w:t>为进一步提高财政资金使用效益，加强对财政支出绩效评价工作的组织领导，推进绩效评价常态化，县医保局成立了绩效评价工作小组。由有关股室、股室负责人及业务人员组成，统筹、协调、明确分工，落实责任，严格抓好绩效评价的组织、自评、监督等工作。</w:t>
      </w:r>
    </w:p>
    <w:p>
      <w:pPr>
        <w:spacing w:line="590" w:lineRule="exact"/>
        <w:ind w:firstLine="643" w:firstLineChars="200"/>
        <w:rPr>
          <w:rFonts w:eastAsia="方正楷体简体"/>
          <w:b/>
          <w:sz w:val="32"/>
          <w:szCs w:val="32"/>
        </w:rPr>
      </w:pPr>
      <w:r>
        <w:rPr>
          <w:rFonts w:hint="eastAsia" w:eastAsia="方正楷体简体"/>
          <w:b/>
          <w:sz w:val="32"/>
          <w:szCs w:val="32"/>
        </w:rPr>
        <w:t>（二）自评方式、方法、重点等</w:t>
      </w:r>
    </w:p>
    <w:p>
      <w:pPr>
        <w:spacing w:line="590" w:lineRule="exact"/>
        <w:ind w:firstLine="640" w:firstLineChars="200"/>
        <w:rPr>
          <w:rFonts w:ascii="仿宋" w:hAnsi="仿宋" w:eastAsia="仿宋" w:cs="仿宋"/>
          <w:sz w:val="32"/>
          <w:szCs w:val="32"/>
          <w:shd w:val="clear" w:color="auto" w:fill="FFFFFF"/>
        </w:rPr>
      </w:pPr>
      <w:r>
        <w:rPr>
          <w:rFonts w:hint="eastAsia" w:ascii="仿宋" w:hAnsi="仿宋" w:eastAsia="仿宋" w:cs="仿宋"/>
          <w:sz w:val="32"/>
          <w:szCs w:val="32"/>
          <w:shd w:val="clear" w:color="auto" w:fill="FFFFFF"/>
        </w:rPr>
        <w:t>评价工作小组认真开展自评自查工作，通过对制度建立情况、部门整体资金使用情况、项目资金使用情况、项目绩效表现情况进行自我评价，了解资金使用是否达到了预期目标、资金管理是否规范、资金使用是否有效，检验资金支出效率和效果，分析存在问题及原因，及时总结经验，改进管理措施，不断增强和落实绩效管理责任，完善工作机制，有效提高资金管理水平和使用效益。</w:t>
      </w:r>
    </w:p>
    <w:p>
      <w:pPr>
        <w:spacing w:line="590" w:lineRule="exact"/>
        <w:ind w:firstLine="640" w:firstLineChars="200"/>
        <w:rPr>
          <w:rFonts w:ascii="仿宋" w:hAnsi="仿宋" w:eastAsia="仿宋" w:cs="仿宋"/>
          <w:sz w:val="32"/>
          <w:szCs w:val="32"/>
          <w:shd w:val="clear" w:color="auto" w:fill="FFFFFF"/>
        </w:rPr>
      </w:pPr>
      <w:r>
        <w:rPr>
          <w:rFonts w:hint="eastAsia" w:eastAsia="方正黑体简体"/>
          <w:sz w:val="32"/>
          <w:szCs w:val="32"/>
        </w:rPr>
        <w:t>四、评价结论</w:t>
      </w:r>
    </w:p>
    <w:p>
      <w:pPr>
        <w:spacing w:line="590" w:lineRule="exact"/>
        <w:ind w:firstLine="640" w:firstLineChars="200"/>
        <w:rPr>
          <w:rFonts w:eastAsia="方正仿宋简体"/>
          <w:sz w:val="32"/>
          <w:szCs w:val="32"/>
        </w:rPr>
      </w:pPr>
      <w:r>
        <w:rPr>
          <w:rFonts w:eastAsia="方正仿宋简体"/>
          <w:sz w:val="32"/>
          <w:szCs w:val="32"/>
        </w:rPr>
        <w:t>202</w:t>
      </w:r>
      <w:r>
        <w:rPr>
          <w:rFonts w:hint="eastAsia" w:eastAsia="方正仿宋简体"/>
          <w:sz w:val="32"/>
          <w:szCs w:val="32"/>
          <w:lang w:val="en-US" w:eastAsia="zh-CN"/>
        </w:rPr>
        <w:t>2</w:t>
      </w:r>
      <w:r>
        <w:rPr>
          <w:rFonts w:hint="eastAsia" w:eastAsia="方正仿宋简体"/>
          <w:sz w:val="32"/>
          <w:szCs w:val="32"/>
        </w:rPr>
        <w:t>年，我局认真落实贯彻执行国家、省、市政府医保工作的各项方针、政策、法规，顺利完成</w:t>
      </w:r>
      <w:r>
        <w:rPr>
          <w:rFonts w:eastAsia="方正仿宋简体"/>
          <w:sz w:val="32"/>
          <w:szCs w:val="32"/>
        </w:rPr>
        <w:t>202</w:t>
      </w:r>
      <w:r>
        <w:rPr>
          <w:rFonts w:hint="eastAsia" w:eastAsia="方正仿宋简体"/>
          <w:sz w:val="32"/>
          <w:szCs w:val="32"/>
          <w:lang w:val="en-US" w:eastAsia="zh-CN"/>
        </w:rPr>
        <w:t>2</w:t>
      </w:r>
      <w:r>
        <w:rPr>
          <w:rFonts w:hint="eastAsia" w:eastAsia="方正仿宋简体"/>
          <w:sz w:val="32"/>
          <w:szCs w:val="32"/>
        </w:rPr>
        <w:t>年度工作。我局在</w:t>
      </w:r>
      <w:r>
        <w:rPr>
          <w:rFonts w:eastAsia="方正仿宋简体"/>
          <w:sz w:val="32"/>
          <w:szCs w:val="32"/>
        </w:rPr>
        <w:t>202</w:t>
      </w:r>
      <w:r>
        <w:rPr>
          <w:rFonts w:hint="eastAsia" w:eastAsia="方正仿宋简体"/>
          <w:sz w:val="32"/>
          <w:szCs w:val="32"/>
          <w:lang w:val="en-US" w:eastAsia="zh-CN"/>
        </w:rPr>
        <w:t>2</w:t>
      </w:r>
      <w:r>
        <w:rPr>
          <w:rFonts w:hint="eastAsia" w:eastAsia="方正仿宋简体"/>
          <w:sz w:val="32"/>
          <w:szCs w:val="32"/>
        </w:rPr>
        <w:t>年度内履行职责的经济性、效率性、效果性和公平性及其整体支出绩效目标完成情况良好，依据《乐至县财政支出绩效评价管理办法》规定确定绩效等级。自评分数</w:t>
      </w:r>
      <w:r>
        <w:rPr>
          <w:rFonts w:eastAsia="方正仿宋简体"/>
          <w:sz w:val="32"/>
          <w:szCs w:val="32"/>
        </w:rPr>
        <w:t>9</w:t>
      </w:r>
      <w:r>
        <w:rPr>
          <w:rFonts w:hint="eastAsia" w:eastAsia="方正仿宋简体"/>
          <w:sz w:val="32"/>
          <w:szCs w:val="32"/>
          <w:lang w:val="en-US" w:eastAsia="zh-CN"/>
        </w:rPr>
        <w:t>9</w:t>
      </w:r>
      <w:r>
        <w:rPr>
          <w:rFonts w:hint="eastAsia" w:eastAsia="方正仿宋简体"/>
          <w:sz w:val="32"/>
          <w:szCs w:val="32"/>
        </w:rPr>
        <w:t>分。</w:t>
      </w:r>
    </w:p>
    <w:p>
      <w:pPr>
        <w:spacing w:line="590" w:lineRule="exact"/>
        <w:ind w:firstLine="640" w:firstLineChars="200"/>
        <w:rPr>
          <w:rFonts w:eastAsia="方正黑体简体"/>
          <w:sz w:val="32"/>
          <w:szCs w:val="32"/>
        </w:rPr>
      </w:pPr>
      <w:r>
        <w:rPr>
          <w:rFonts w:hint="eastAsia" w:eastAsia="方正黑体简体"/>
          <w:sz w:val="32"/>
          <w:szCs w:val="32"/>
        </w:rPr>
        <w:t>五、绩效分析</w:t>
      </w:r>
    </w:p>
    <w:p>
      <w:pPr>
        <w:spacing w:line="590" w:lineRule="exact"/>
        <w:ind w:firstLine="643" w:firstLineChars="200"/>
        <w:rPr>
          <w:rFonts w:eastAsia="方正楷体简体"/>
          <w:b/>
          <w:sz w:val="32"/>
          <w:szCs w:val="32"/>
        </w:rPr>
      </w:pPr>
      <w:r>
        <w:rPr>
          <w:rFonts w:hint="eastAsia" w:eastAsia="方正楷体简体"/>
          <w:b/>
          <w:sz w:val="32"/>
          <w:szCs w:val="32"/>
        </w:rPr>
        <w:t>（一）指标分析</w:t>
      </w:r>
    </w:p>
    <w:p>
      <w:pPr>
        <w:spacing w:line="590" w:lineRule="exact"/>
        <w:ind w:firstLine="640" w:firstLineChars="200"/>
        <w:rPr>
          <w:rFonts w:hint="eastAsia" w:eastAsia="方正仿宋简体"/>
          <w:sz w:val="32"/>
          <w:szCs w:val="32"/>
        </w:rPr>
      </w:pPr>
      <w:r>
        <w:rPr>
          <w:rFonts w:hint="eastAsia" w:eastAsia="方正仿宋简体"/>
          <w:sz w:val="32"/>
          <w:szCs w:val="32"/>
        </w:rPr>
        <w:t>本部门履职及履职效益情况良好。一是制度建立健全，并有效实施；二是对各项支出严格按照预算额度进行控制、努力节约经费；三是及时对各下属单位开展绩效自评工作，各项工作均能够按时完成，且质量较高；四是部门整体支出使用效果达到了预期。</w:t>
      </w:r>
    </w:p>
    <w:p>
      <w:pPr>
        <w:spacing w:line="590" w:lineRule="exact"/>
        <w:ind w:firstLine="643" w:firstLineChars="200"/>
        <w:rPr>
          <w:rFonts w:eastAsia="方正楷体简体"/>
          <w:b/>
          <w:sz w:val="32"/>
          <w:szCs w:val="32"/>
        </w:rPr>
      </w:pPr>
      <w:r>
        <w:rPr>
          <w:rFonts w:hint="eastAsia" w:eastAsia="方正楷体简体"/>
          <w:b/>
          <w:sz w:val="32"/>
          <w:szCs w:val="32"/>
        </w:rPr>
        <w:t>（二）综合绩效分析</w:t>
      </w:r>
    </w:p>
    <w:p>
      <w:pPr>
        <w:spacing w:line="590" w:lineRule="exact"/>
        <w:ind w:firstLine="643" w:firstLineChars="200"/>
        <w:rPr>
          <w:rFonts w:eastAsia="方正仿宋简体"/>
          <w:sz w:val="32"/>
          <w:szCs w:val="32"/>
        </w:rPr>
      </w:pPr>
      <w:r>
        <w:rPr>
          <w:rFonts w:eastAsia="方正仿宋简体"/>
          <w:b/>
          <w:sz w:val="32"/>
          <w:szCs w:val="32"/>
        </w:rPr>
        <w:t>1.</w:t>
      </w:r>
      <w:r>
        <w:rPr>
          <w:rFonts w:hint="eastAsia" w:eastAsia="方正仿宋简体"/>
          <w:b/>
          <w:sz w:val="32"/>
          <w:szCs w:val="32"/>
        </w:rPr>
        <w:t>部门职能履行情况。</w:t>
      </w:r>
      <w:r>
        <w:rPr>
          <w:rFonts w:hint="eastAsia" w:eastAsia="方正仿宋简体"/>
          <w:sz w:val="32"/>
          <w:szCs w:val="32"/>
        </w:rPr>
        <w:t>一是支出完成率。</w:t>
      </w:r>
      <w:r>
        <w:rPr>
          <w:rFonts w:eastAsia="方正仿宋简体"/>
          <w:sz w:val="32"/>
          <w:szCs w:val="32"/>
        </w:rPr>
        <w:t>202</w:t>
      </w:r>
      <w:r>
        <w:rPr>
          <w:rFonts w:hint="eastAsia" w:eastAsia="方正仿宋简体"/>
          <w:sz w:val="32"/>
          <w:szCs w:val="32"/>
          <w:lang w:val="en-US" w:eastAsia="zh-CN"/>
        </w:rPr>
        <w:t>2</w:t>
      </w:r>
      <w:r>
        <w:rPr>
          <w:rFonts w:hint="eastAsia" w:eastAsia="方正仿宋简体"/>
          <w:sz w:val="32"/>
          <w:szCs w:val="32"/>
        </w:rPr>
        <w:t>年预算数</w:t>
      </w:r>
      <w:r>
        <w:rPr>
          <w:rFonts w:hint="eastAsia" w:eastAsia="方正仿宋简体"/>
          <w:sz w:val="32"/>
          <w:szCs w:val="32"/>
          <w:lang w:val="en-US" w:eastAsia="zh-CN"/>
        </w:rPr>
        <w:t>974.83</w:t>
      </w:r>
      <w:r>
        <w:rPr>
          <w:rFonts w:hint="eastAsia" w:eastAsia="方正仿宋简体"/>
          <w:sz w:val="32"/>
          <w:szCs w:val="32"/>
        </w:rPr>
        <w:t>万元，实际支出</w:t>
      </w:r>
      <w:r>
        <w:rPr>
          <w:rFonts w:hint="eastAsia" w:eastAsia="方正仿宋简体"/>
          <w:sz w:val="32"/>
          <w:szCs w:val="32"/>
          <w:lang w:val="en-US" w:eastAsia="zh-CN"/>
        </w:rPr>
        <w:t>1032.42</w:t>
      </w:r>
      <w:r>
        <w:rPr>
          <w:rFonts w:hint="eastAsia" w:eastAsia="方正仿宋简体"/>
          <w:sz w:val="32"/>
          <w:szCs w:val="32"/>
        </w:rPr>
        <w:t>万元（含省级项目</w:t>
      </w:r>
      <w:r>
        <w:rPr>
          <w:rFonts w:hint="eastAsia" w:eastAsia="方正仿宋简体"/>
          <w:sz w:val="32"/>
          <w:szCs w:val="32"/>
          <w:lang w:val="en-US" w:eastAsia="zh-CN"/>
        </w:rPr>
        <w:t>627.24</w:t>
      </w:r>
      <w:r>
        <w:rPr>
          <w:rFonts w:hint="eastAsia" w:eastAsia="方正仿宋简体"/>
          <w:sz w:val="32"/>
          <w:szCs w:val="32"/>
        </w:rPr>
        <w:t>万元、其他支出</w:t>
      </w:r>
      <w:r>
        <w:rPr>
          <w:rFonts w:hint="eastAsia" w:eastAsia="方正仿宋简体"/>
          <w:sz w:val="32"/>
          <w:szCs w:val="32"/>
          <w:lang w:val="en-US" w:eastAsia="zh-CN"/>
        </w:rPr>
        <w:t>35.32</w:t>
      </w:r>
      <w:r>
        <w:rPr>
          <w:rFonts w:hint="eastAsia" w:eastAsia="方正仿宋简体"/>
          <w:sz w:val="32"/>
          <w:szCs w:val="32"/>
        </w:rPr>
        <w:t>万元），支出完成率超</w:t>
      </w:r>
      <w:r>
        <w:rPr>
          <w:rFonts w:eastAsia="方正仿宋简体"/>
          <w:sz w:val="32"/>
          <w:szCs w:val="32"/>
        </w:rPr>
        <w:t>100%</w:t>
      </w:r>
      <w:r>
        <w:rPr>
          <w:rFonts w:hint="eastAsia" w:eastAsia="方正仿宋简体"/>
          <w:sz w:val="32"/>
          <w:szCs w:val="32"/>
        </w:rPr>
        <w:t>。二是结转结余率。本年结转结余为</w:t>
      </w:r>
      <w:r>
        <w:rPr>
          <w:rFonts w:hint="eastAsia" w:eastAsia="方正仿宋简体"/>
          <w:sz w:val="32"/>
          <w:szCs w:val="32"/>
          <w:lang w:val="en-US" w:eastAsia="zh-CN"/>
        </w:rPr>
        <w:t>0</w:t>
      </w:r>
      <w:r>
        <w:rPr>
          <w:rFonts w:hint="eastAsia" w:eastAsia="方正仿宋简体"/>
          <w:sz w:val="32"/>
          <w:szCs w:val="32"/>
        </w:rPr>
        <w:t>万元，结转结余率小于</w:t>
      </w:r>
      <w:r>
        <w:rPr>
          <w:rFonts w:eastAsia="方正仿宋简体"/>
          <w:sz w:val="32"/>
          <w:szCs w:val="32"/>
        </w:rPr>
        <w:t>10%</w:t>
      </w:r>
      <w:r>
        <w:rPr>
          <w:rFonts w:hint="eastAsia" w:eastAsia="方正仿宋简体"/>
          <w:sz w:val="32"/>
          <w:szCs w:val="32"/>
        </w:rPr>
        <w:t>。三是政府采购执行率。所有的政府采购均按计划执行，本年度我单位无采购计划及预算。四是财务合规性。我单位严格执行《行政单位会计准则》，加强内控管理，贯彻落实收支两条线，按照“财政拨款支出”、“基本支出”和“项目支出”等分类进行明细核算，公共财政预算拨款、政府性基金预算拨款按照财政拨款的种类分别进行明细核算，预算拨款不存在支出依据不合规、虚列支出、截留、挤占、挪用项目资金、超标准开支等情况。三公经费支出均控制在预算金额内。</w:t>
      </w:r>
    </w:p>
    <w:p>
      <w:pPr>
        <w:spacing w:line="590" w:lineRule="exact"/>
        <w:ind w:firstLine="643" w:firstLineChars="200"/>
        <w:rPr>
          <w:rFonts w:eastAsia="方正仿宋简体"/>
          <w:sz w:val="32"/>
          <w:szCs w:val="32"/>
        </w:rPr>
      </w:pPr>
      <w:r>
        <w:rPr>
          <w:rFonts w:eastAsia="方正仿宋简体"/>
          <w:b/>
          <w:sz w:val="32"/>
          <w:szCs w:val="32"/>
        </w:rPr>
        <w:t>2.</w:t>
      </w:r>
      <w:r>
        <w:rPr>
          <w:rFonts w:hint="eastAsia" w:eastAsia="方正仿宋简体"/>
          <w:b/>
          <w:sz w:val="32"/>
          <w:szCs w:val="32"/>
        </w:rPr>
        <w:t>部门履职有效性。</w:t>
      </w:r>
      <w:r>
        <w:rPr>
          <w:rFonts w:hint="eastAsia" w:eastAsia="方正仿宋简体"/>
          <w:sz w:val="32"/>
          <w:szCs w:val="32"/>
        </w:rPr>
        <w:t>按照厉行节约的要求，严格控制各项支出，确保工作顺利进行的前提下节约成本：</w:t>
      </w:r>
    </w:p>
    <w:p>
      <w:pPr>
        <w:spacing w:line="590" w:lineRule="exact"/>
        <w:ind w:firstLine="640" w:firstLineChars="200"/>
        <w:rPr>
          <w:rFonts w:hint="eastAsia" w:eastAsia="方正仿宋简体"/>
          <w:sz w:val="32"/>
          <w:szCs w:val="32"/>
        </w:rPr>
      </w:pPr>
      <w:r>
        <w:rPr>
          <w:rFonts w:hint="eastAsia" w:eastAsia="方正仿宋简体"/>
          <w:sz w:val="32"/>
          <w:szCs w:val="32"/>
        </w:rPr>
        <w:t>（</w:t>
      </w:r>
      <w:r>
        <w:rPr>
          <w:rFonts w:eastAsia="方正仿宋简体"/>
          <w:sz w:val="32"/>
          <w:szCs w:val="32"/>
        </w:rPr>
        <w:t>1</w:t>
      </w:r>
      <w:r>
        <w:rPr>
          <w:rFonts w:hint="eastAsia" w:eastAsia="方正仿宋简体"/>
          <w:sz w:val="32"/>
          <w:szCs w:val="32"/>
        </w:rPr>
        <w:t>）“三公”经费支出情况：本年“三公”经费主要为公务接待费</w:t>
      </w:r>
      <w:r>
        <w:rPr>
          <w:rFonts w:hint="eastAsia" w:eastAsia="方正仿宋简体"/>
          <w:sz w:val="32"/>
          <w:szCs w:val="32"/>
          <w:lang w:val="en-US" w:eastAsia="zh-CN"/>
        </w:rPr>
        <w:t>2580</w:t>
      </w:r>
      <w:r>
        <w:rPr>
          <w:rFonts w:hint="eastAsia" w:eastAsia="方正仿宋简体"/>
          <w:sz w:val="32"/>
          <w:szCs w:val="32"/>
        </w:rPr>
        <w:t>元，比年初预算</w:t>
      </w:r>
      <w:r>
        <w:rPr>
          <w:rFonts w:hint="eastAsia" w:eastAsia="方正仿宋简体"/>
          <w:sz w:val="32"/>
          <w:szCs w:val="32"/>
          <w:lang w:val="en-US" w:eastAsia="zh-CN"/>
        </w:rPr>
        <w:t>4800</w:t>
      </w:r>
      <w:r>
        <w:rPr>
          <w:rFonts w:hint="eastAsia" w:eastAsia="方正仿宋简体"/>
          <w:sz w:val="32"/>
          <w:szCs w:val="32"/>
        </w:rPr>
        <w:t>元节约了</w:t>
      </w:r>
      <w:r>
        <w:rPr>
          <w:rFonts w:hint="eastAsia" w:eastAsia="方正仿宋简体"/>
          <w:sz w:val="32"/>
          <w:szCs w:val="32"/>
          <w:lang w:val="en-US" w:eastAsia="zh-CN"/>
        </w:rPr>
        <w:t>2180</w:t>
      </w:r>
      <w:r>
        <w:rPr>
          <w:rFonts w:hint="eastAsia" w:eastAsia="方正仿宋简体"/>
          <w:sz w:val="32"/>
          <w:szCs w:val="32"/>
        </w:rPr>
        <w:t>元。</w:t>
      </w:r>
    </w:p>
    <w:p>
      <w:pPr>
        <w:spacing w:line="590" w:lineRule="exact"/>
        <w:ind w:firstLine="640" w:firstLineChars="200"/>
        <w:rPr>
          <w:rFonts w:eastAsia="方正仿宋简体"/>
          <w:sz w:val="32"/>
          <w:szCs w:val="32"/>
        </w:rPr>
      </w:pPr>
      <w:r>
        <w:rPr>
          <w:rFonts w:hint="eastAsia" w:eastAsia="方正仿宋简体"/>
          <w:sz w:val="32"/>
          <w:szCs w:val="32"/>
        </w:rPr>
        <w:t>（</w:t>
      </w:r>
      <w:r>
        <w:rPr>
          <w:rFonts w:eastAsia="方正仿宋简体"/>
          <w:sz w:val="32"/>
          <w:szCs w:val="32"/>
        </w:rPr>
        <w:t>2</w:t>
      </w:r>
      <w:r>
        <w:rPr>
          <w:rFonts w:hint="eastAsia" w:eastAsia="方正仿宋简体"/>
          <w:sz w:val="32"/>
          <w:szCs w:val="32"/>
        </w:rPr>
        <w:t>）会议费、培训费支出情况：本年会议费未列支，培训费</w:t>
      </w:r>
      <w:r>
        <w:rPr>
          <w:rFonts w:hint="eastAsia" w:eastAsia="方正仿宋简体"/>
          <w:sz w:val="32"/>
          <w:szCs w:val="32"/>
          <w:lang w:val="en-US" w:eastAsia="zh-CN"/>
        </w:rPr>
        <w:t>3120</w:t>
      </w:r>
      <w:r>
        <w:rPr>
          <w:rFonts w:hint="eastAsia" w:eastAsia="方正仿宋简体"/>
          <w:sz w:val="32"/>
          <w:szCs w:val="32"/>
        </w:rPr>
        <w:t>元，比上年决算数</w:t>
      </w:r>
      <w:r>
        <w:rPr>
          <w:rFonts w:hint="eastAsia" w:eastAsia="方正仿宋简体"/>
          <w:sz w:val="32"/>
          <w:szCs w:val="32"/>
          <w:lang w:val="en-US" w:eastAsia="zh-CN"/>
        </w:rPr>
        <w:t>1050</w:t>
      </w:r>
      <w:r>
        <w:rPr>
          <w:rFonts w:hint="eastAsia" w:eastAsia="方正仿宋简体"/>
          <w:sz w:val="32"/>
          <w:szCs w:val="32"/>
        </w:rPr>
        <w:t>元</w:t>
      </w:r>
      <w:r>
        <w:rPr>
          <w:rFonts w:hint="eastAsia" w:eastAsia="方正仿宋简体"/>
          <w:sz w:val="32"/>
          <w:szCs w:val="32"/>
          <w:lang w:eastAsia="zh-CN"/>
        </w:rPr>
        <w:t>多</w:t>
      </w:r>
      <w:r>
        <w:rPr>
          <w:rFonts w:hint="eastAsia" w:eastAsia="方正仿宋简体"/>
          <w:sz w:val="32"/>
          <w:szCs w:val="32"/>
          <w:lang w:val="en-US" w:eastAsia="zh-CN"/>
        </w:rPr>
        <w:t>2070</w:t>
      </w:r>
      <w:r>
        <w:rPr>
          <w:rFonts w:hint="eastAsia" w:eastAsia="方正仿宋简体"/>
          <w:sz w:val="32"/>
          <w:szCs w:val="32"/>
        </w:rPr>
        <w:t>元</w:t>
      </w:r>
      <w:r>
        <w:rPr>
          <w:rFonts w:hint="eastAsia" w:eastAsia="方正仿宋简体"/>
          <w:sz w:val="32"/>
          <w:szCs w:val="32"/>
          <w:lang w:eastAsia="zh-CN"/>
        </w:rPr>
        <w:t>，由于单位</w:t>
      </w:r>
      <w:r>
        <w:rPr>
          <w:rFonts w:hint="eastAsia" w:eastAsia="方正仿宋简体"/>
          <w:sz w:val="32"/>
          <w:szCs w:val="32"/>
          <w:lang w:val="en-US" w:eastAsia="zh-CN"/>
        </w:rPr>
        <w:t>2名机关工勤参加技能培训</w:t>
      </w:r>
      <w:r>
        <w:rPr>
          <w:rFonts w:hint="eastAsia" w:eastAsia="方正仿宋简体"/>
          <w:sz w:val="32"/>
          <w:szCs w:val="32"/>
        </w:rPr>
        <w:t>。</w:t>
      </w:r>
    </w:p>
    <w:p>
      <w:pPr>
        <w:spacing w:line="590" w:lineRule="exact"/>
        <w:ind w:firstLine="643" w:firstLineChars="200"/>
        <w:rPr>
          <w:rFonts w:eastAsia="方正仿宋简体"/>
          <w:sz w:val="32"/>
          <w:szCs w:val="32"/>
        </w:rPr>
      </w:pPr>
      <w:r>
        <w:rPr>
          <w:rFonts w:eastAsia="方正仿宋简体"/>
          <w:b/>
          <w:sz w:val="32"/>
          <w:szCs w:val="32"/>
        </w:rPr>
        <w:t>3.</w:t>
      </w:r>
      <w:r>
        <w:rPr>
          <w:rFonts w:hint="eastAsia" w:eastAsia="方正仿宋简体"/>
          <w:b/>
          <w:sz w:val="32"/>
          <w:szCs w:val="32"/>
        </w:rPr>
        <w:t>部门职能实现程度。</w:t>
      </w:r>
      <w:r>
        <w:rPr>
          <w:rFonts w:eastAsia="方正仿宋简体"/>
          <w:sz w:val="32"/>
          <w:szCs w:val="32"/>
        </w:rPr>
        <w:t>202</w:t>
      </w:r>
      <w:r>
        <w:rPr>
          <w:rFonts w:hint="eastAsia" w:eastAsia="方正仿宋简体"/>
          <w:sz w:val="32"/>
          <w:szCs w:val="32"/>
          <w:lang w:val="en-US" w:eastAsia="zh-CN"/>
        </w:rPr>
        <w:t>2</w:t>
      </w:r>
      <w:r>
        <w:rPr>
          <w:rFonts w:hint="eastAsia" w:eastAsia="方正仿宋简体"/>
          <w:sz w:val="32"/>
          <w:szCs w:val="32"/>
        </w:rPr>
        <w:t>年，我单位积极履职，强化管理，较好地完成了年度工作目标。通过加强预算收支管理，不断建立健全内部管理制度，梳理内部管理流程，部门整体支出管理水平得到提升。部门整体支出绩效情况如下：</w:t>
      </w:r>
    </w:p>
    <w:p>
      <w:pPr>
        <w:spacing w:line="590" w:lineRule="exact"/>
        <w:ind w:firstLine="640" w:firstLineChars="200"/>
        <w:rPr>
          <w:rFonts w:eastAsia="方正仿宋简体"/>
          <w:sz w:val="32"/>
          <w:szCs w:val="32"/>
        </w:rPr>
      </w:pPr>
      <w:r>
        <w:rPr>
          <w:rFonts w:eastAsia="方正仿宋简体"/>
          <w:sz w:val="32"/>
          <w:szCs w:val="32"/>
        </w:rPr>
        <w:t>1.</w:t>
      </w:r>
      <w:r>
        <w:rPr>
          <w:rFonts w:hint="eastAsia" w:eastAsia="方正仿宋简体"/>
          <w:sz w:val="32"/>
          <w:szCs w:val="32"/>
        </w:rPr>
        <w:t>预算配置控制较好；</w:t>
      </w:r>
    </w:p>
    <w:p>
      <w:pPr>
        <w:spacing w:line="590" w:lineRule="exact"/>
        <w:ind w:firstLine="640" w:firstLineChars="200"/>
        <w:rPr>
          <w:rFonts w:eastAsia="方正仿宋简体"/>
          <w:sz w:val="32"/>
          <w:szCs w:val="32"/>
        </w:rPr>
      </w:pPr>
      <w:r>
        <w:rPr>
          <w:rFonts w:eastAsia="方正仿宋简体"/>
          <w:sz w:val="32"/>
          <w:szCs w:val="32"/>
        </w:rPr>
        <w:t>2.</w:t>
      </w:r>
      <w:r>
        <w:rPr>
          <w:rFonts w:hint="eastAsia" w:eastAsia="方正仿宋简体"/>
          <w:sz w:val="32"/>
          <w:szCs w:val="32"/>
        </w:rPr>
        <w:t>预算执行到位；</w:t>
      </w:r>
    </w:p>
    <w:p>
      <w:pPr>
        <w:spacing w:line="590" w:lineRule="exact"/>
        <w:ind w:firstLine="640" w:firstLineChars="200"/>
        <w:rPr>
          <w:rFonts w:eastAsia="方正仿宋简体"/>
          <w:sz w:val="32"/>
          <w:szCs w:val="32"/>
        </w:rPr>
      </w:pPr>
      <w:r>
        <w:rPr>
          <w:rFonts w:eastAsia="方正仿宋简体"/>
          <w:sz w:val="32"/>
          <w:szCs w:val="32"/>
        </w:rPr>
        <w:t>3.</w:t>
      </w:r>
      <w:r>
        <w:rPr>
          <w:rFonts w:hint="eastAsia" w:eastAsia="方正仿宋简体"/>
          <w:sz w:val="32"/>
          <w:szCs w:val="32"/>
        </w:rPr>
        <w:t>预算完成率</w:t>
      </w:r>
      <w:r>
        <w:rPr>
          <w:rFonts w:eastAsia="方正仿宋简体"/>
          <w:sz w:val="32"/>
          <w:szCs w:val="32"/>
        </w:rPr>
        <w:t>100%</w:t>
      </w:r>
      <w:r>
        <w:rPr>
          <w:rFonts w:hint="eastAsia" w:eastAsia="方正仿宋简体"/>
          <w:sz w:val="32"/>
          <w:szCs w:val="32"/>
        </w:rPr>
        <w:t>；</w:t>
      </w:r>
    </w:p>
    <w:p>
      <w:pPr>
        <w:spacing w:line="590" w:lineRule="exact"/>
        <w:ind w:firstLine="640" w:firstLineChars="200"/>
        <w:rPr>
          <w:rFonts w:eastAsia="方正仿宋简体"/>
          <w:sz w:val="32"/>
          <w:szCs w:val="32"/>
        </w:rPr>
      </w:pPr>
      <w:r>
        <w:rPr>
          <w:rFonts w:eastAsia="方正仿宋简体"/>
          <w:sz w:val="32"/>
          <w:szCs w:val="32"/>
        </w:rPr>
        <w:t>4.</w:t>
      </w:r>
      <w:r>
        <w:rPr>
          <w:rFonts w:hint="eastAsia" w:eastAsia="方正仿宋简体"/>
          <w:sz w:val="32"/>
          <w:szCs w:val="32"/>
        </w:rPr>
        <w:t>预算管理较理想，制度执行总体较为有效，但仍需进一步强化。公用经费、“三公”经费总体控制较好；管理制度健全；资金使用合规：（</w:t>
      </w:r>
      <w:r>
        <w:rPr>
          <w:rFonts w:eastAsia="方正仿宋简体"/>
          <w:sz w:val="32"/>
          <w:szCs w:val="32"/>
        </w:rPr>
        <w:t>1</w:t>
      </w:r>
      <w:r>
        <w:rPr>
          <w:rFonts w:hint="eastAsia" w:eastAsia="方正仿宋简体"/>
          <w:sz w:val="32"/>
          <w:szCs w:val="32"/>
        </w:rPr>
        <w:t>）本年度支出的所有资金均由县财政局大平台支付，支出符合国家财经法规和财务管理制度规定以及有关专项资金管理办法的规定。</w:t>
      </w:r>
      <w:r>
        <w:rPr>
          <w:rFonts w:eastAsia="方正仿宋简体"/>
          <w:sz w:val="32"/>
          <w:szCs w:val="32"/>
        </w:rPr>
        <w:t>(2)</w:t>
      </w:r>
      <w:r>
        <w:rPr>
          <w:rFonts w:hint="eastAsia" w:eastAsia="方正仿宋简体"/>
          <w:sz w:val="32"/>
          <w:szCs w:val="32"/>
        </w:rPr>
        <w:t>资金拨付有完整的审批程序和手续。</w:t>
      </w:r>
      <w:r>
        <w:rPr>
          <w:rFonts w:eastAsia="方正仿宋简体"/>
          <w:sz w:val="32"/>
          <w:szCs w:val="32"/>
        </w:rPr>
        <w:t>(3)</w:t>
      </w:r>
      <w:r>
        <w:rPr>
          <w:rFonts w:hint="eastAsia" w:eastAsia="方正仿宋简体"/>
          <w:sz w:val="32"/>
          <w:szCs w:val="32"/>
        </w:rPr>
        <w:t>项目支出按规定支出。（</w:t>
      </w:r>
      <w:r>
        <w:rPr>
          <w:rFonts w:eastAsia="方正仿宋简体"/>
          <w:sz w:val="32"/>
          <w:szCs w:val="32"/>
        </w:rPr>
        <w:t>4</w:t>
      </w:r>
      <w:r>
        <w:rPr>
          <w:rFonts w:hint="eastAsia" w:eastAsia="方正仿宋简体"/>
          <w:sz w:val="32"/>
          <w:szCs w:val="32"/>
        </w:rPr>
        <w:t>）支出符合部门预算批复的用途。（</w:t>
      </w:r>
      <w:r>
        <w:rPr>
          <w:rFonts w:eastAsia="方正仿宋简体"/>
          <w:sz w:val="32"/>
          <w:szCs w:val="32"/>
        </w:rPr>
        <w:t>5</w:t>
      </w:r>
      <w:r>
        <w:rPr>
          <w:rFonts w:hint="eastAsia" w:eastAsia="方正仿宋简体"/>
          <w:sz w:val="32"/>
          <w:szCs w:val="32"/>
        </w:rPr>
        <w:t>）资金使用无截留、挤占、挪用、虚列支出等情况。（</w:t>
      </w:r>
      <w:r>
        <w:rPr>
          <w:rFonts w:eastAsia="方正仿宋简体"/>
          <w:sz w:val="32"/>
          <w:szCs w:val="32"/>
        </w:rPr>
        <w:t>6</w:t>
      </w:r>
      <w:r>
        <w:rPr>
          <w:rFonts w:hint="eastAsia" w:eastAsia="方正仿宋简体"/>
          <w:sz w:val="32"/>
          <w:szCs w:val="32"/>
        </w:rPr>
        <w:t>）预决算信息公开及时、真实、完整、准确。</w:t>
      </w:r>
    </w:p>
    <w:p>
      <w:pPr>
        <w:spacing w:line="590" w:lineRule="exact"/>
        <w:ind w:firstLine="640" w:firstLineChars="200"/>
        <w:rPr>
          <w:rFonts w:eastAsia="方正黑体简体"/>
          <w:sz w:val="32"/>
          <w:szCs w:val="32"/>
        </w:rPr>
      </w:pPr>
      <w:r>
        <w:rPr>
          <w:rFonts w:hint="eastAsia" w:eastAsia="方正黑体简体"/>
          <w:sz w:val="32"/>
          <w:szCs w:val="32"/>
        </w:rPr>
        <w:t>六、问题分析</w:t>
      </w:r>
    </w:p>
    <w:p>
      <w:pPr>
        <w:spacing w:line="590" w:lineRule="exact"/>
        <w:ind w:firstLine="640" w:firstLineChars="200"/>
        <w:rPr>
          <w:rFonts w:eastAsia="方正仿宋简体"/>
          <w:sz w:val="32"/>
          <w:szCs w:val="32"/>
        </w:rPr>
      </w:pPr>
      <w:r>
        <w:rPr>
          <w:rFonts w:eastAsia="方正仿宋简体"/>
          <w:sz w:val="32"/>
          <w:szCs w:val="32"/>
        </w:rPr>
        <w:t>202</w:t>
      </w:r>
      <w:r>
        <w:rPr>
          <w:rFonts w:hint="eastAsia" w:eastAsia="方正仿宋简体"/>
          <w:sz w:val="32"/>
          <w:szCs w:val="32"/>
          <w:lang w:val="en-US" w:eastAsia="zh-CN"/>
        </w:rPr>
        <w:t>2</w:t>
      </w:r>
      <w:r>
        <w:rPr>
          <w:rFonts w:hint="eastAsia" w:eastAsia="方正仿宋简体"/>
          <w:sz w:val="32"/>
          <w:szCs w:val="32"/>
        </w:rPr>
        <w:t>年，我们的工作虽然取得一定成绩，但也存在一些问题和不足：预算编制工作需更一步强化、细化，预算编制的合理性需要提高，预算执行力度还要进一步加强。</w:t>
      </w:r>
    </w:p>
    <w:p>
      <w:pPr>
        <w:spacing w:line="590" w:lineRule="exact"/>
        <w:ind w:firstLine="640" w:firstLineChars="200"/>
        <w:rPr>
          <w:rFonts w:eastAsia="方正黑体简体"/>
          <w:sz w:val="32"/>
          <w:szCs w:val="32"/>
        </w:rPr>
      </w:pPr>
      <w:r>
        <w:rPr>
          <w:rFonts w:hint="eastAsia" w:eastAsia="方正黑体简体"/>
          <w:sz w:val="32"/>
          <w:szCs w:val="32"/>
        </w:rPr>
        <w:t>七、建议</w:t>
      </w:r>
    </w:p>
    <w:p>
      <w:pPr>
        <w:spacing w:line="590" w:lineRule="exact"/>
        <w:ind w:firstLine="640" w:firstLineChars="200"/>
        <w:rPr>
          <w:rFonts w:eastAsia="方正仿宋简体"/>
          <w:sz w:val="32"/>
          <w:szCs w:val="32"/>
        </w:rPr>
      </w:pPr>
      <w:r>
        <w:rPr>
          <w:rFonts w:eastAsia="方正仿宋简体"/>
          <w:sz w:val="32"/>
          <w:szCs w:val="32"/>
        </w:rPr>
        <w:t>1</w:t>
      </w:r>
      <w:r>
        <w:rPr>
          <w:rFonts w:hint="eastAsia" w:eastAsia="方正仿宋简体"/>
          <w:sz w:val="32"/>
          <w:szCs w:val="32"/>
        </w:rPr>
        <w:t>、细化预算编制工作，认真做好预算的编制。进一步加强单位内部机构各科室的预算管理意识，严格按照预算编制的相关制度和要求进行预算编制；全面编制预算项目，进一步提高预算编制的科学性、严谨性和可控性。加强内部预算编制的审核和预算控制指标的下达。</w:t>
      </w:r>
    </w:p>
    <w:p>
      <w:pPr>
        <w:spacing w:line="590" w:lineRule="exact"/>
        <w:ind w:firstLine="640" w:firstLineChars="200"/>
        <w:rPr>
          <w:rFonts w:eastAsia="方正仿宋简体"/>
          <w:sz w:val="32"/>
          <w:szCs w:val="32"/>
        </w:rPr>
      </w:pPr>
      <w:r>
        <w:rPr>
          <w:rFonts w:eastAsia="方正仿宋简体"/>
          <w:sz w:val="32"/>
          <w:szCs w:val="32"/>
        </w:rPr>
        <w:t>2</w:t>
      </w:r>
      <w:r>
        <w:rPr>
          <w:rFonts w:hint="eastAsia" w:eastAsia="方正仿宋简体"/>
          <w:sz w:val="32"/>
          <w:szCs w:val="32"/>
        </w:rPr>
        <w:t>、加强财务管理，严格财务审核。加强单位财务管理，健全单位财务管理制度体系，规范单位财务行为。在费用报账支付时，按照预算规定的费用项目和用途进行资金使用审核、列报支付、财务核算，杜绝超支现象的发生。</w:t>
      </w:r>
    </w:p>
    <w:p>
      <w:pPr>
        <w:spacing w:line="590" w:lineRule="exact"/>
        <w:ind w:firstLine="640" w:firstLineChars="200"/>
        <w:rPr>
          <w:rFonts w:eastAsia="方正仿宋简体"/>
          <w:sz w:val="32"/>
          <w:szCs w:val="32"/>
        </w:rPr>
      </w:pPr>
    </w:p>
    <w:p>
      <w:pPr>
        <w:spacing w:line="620" w:lineRule="exact"/>
        <w:ind w:firstLine="640" w:firstLineChars="200"/>
        <w:rPr>
          <w:rFonts w:eastAsia="方正仿宋简体"/>
          <w:sz w:val="32"/>
          <w:szCs w:val="32"/>
        </w:rPr>
      </w:pPr>
      <w:r>
        <w:rPr>
          <w:rFonts w:hint="eastAsia" w:eastAsia="方正仿宋简体"/>
          <w:sz w:val="32"/>
          <w:szCs w:val="32"/>
        </w:rPr>
        <w:t>附件：</w:t>
      </w:r>
      <w:r>
        <w:rPr>
          <w:rFonts w:eastAsia="方正仿宋简体"/>
          <w:sz w:val="32"/>
          <w:szCs w:val="32"/>
        </w:rPr>
        <w:t>1</w:t>
      </w:r>
      <w:r>
        <w:rPr>
          <w:rFonts w:hint="eastAsia" w:eastAsia="方正仿宋简体"/>
          <w:sz w:val="32"/>
          <w:szCs w:val="32"/>
        </w:rPr>
        <w:t>．</w:t>
      </w:r>
      <w:r>
        <w:rPr>
          <w:rFonts w:eastAsia="方正仿宋简体"/>
          <w:sz w:val="32"/>
          <w:szCs w:val="32"/>
        </w:rPr>
        <w:t>202</w:t>
      </w:r>
      <w:r>
        <w:rPr>
          <w:rFonts w:hint="eastAsia" w:eastAsia="方正仿宋简体"/>
          <w:sz w:val="32"/>
          <w:szCs w:val="32"/>
          <w:lang w:val="en-US" w:eastAsia="zh-CN"/>
        </w:rPr>
        <w:t>2</w:t>
      </w:r>
      <w:r>
        <w:rPr>
          <w:rFonts w:hint="eastAsia" w:eastAsia="方正仿宋简体"/>
          <w:sz w:val="32"/>
          <w:szCs w:val="32"/>
        </w:rPr>
        <w:t>年度乐至县部门整体支出绩效自评计分表</w:t>
      </w:r>
    </w:p>
    <w:p>
      <w:pPr>
        <w:spacing w:line="620" w:lineRule="exact"/>
        <w:ind w:firstLine="1600" w:firstLineChars="500"/>
        <w:rPr>
          <w:rFonts w:eastAsia="方正仿宋简体"/>
          <w:sz w:val="32"/>
          <w:szCs w:val="32"/>
        </w:rPr>
      </w:pPr>
      <w:r>
        <w:rPr>
          <w:rFonts w:eastAsia="方正仿宋简体"/>
          <w:sz w:val="32"/>
          <w:szCs w:val="32"/>
        </w:rPr>
        <w:t>2</w:t>
      </w:r>
      <w:r>
        <w:rPr>
          <w:rFonts w:hint="eastAsia" w:eastAsia="方正仿宋简体"/>
          <w:sz w:val="32"/>
          <w:szCs w:val="32"/>
        </w:rPr>
        <w:t>．</w:t>
      </w:r>
      <w:r>
        <w:rPr>
          <w:rFonts w:eastAsia="方正仿宋简体"/>
          <w:sz w:val="32"/>
          <w:szCs w:val="32"/>
        </w:rPr>
        <w:t>202</w:t>
      </w:r>
      <w:r>
        <w:rPr>
          <w:rFonts w:hint="eastAsia" w:eastAsia="方正仿宋简体"/>
          <w:sz w:val="32"/>
          <w:szCs w:val="32"/>
          <w:lang w:val="en-US" w:eastAsia="zh-CN"/>
        </w:rPr>
        <w:t>2</w:t>
      </w:r>
      <w:r>
        <w:rPr>
          <w:rFonts w:hint="eastAsia" w:eastAsia="方正仿宋简体"/>
          <w:sz w:val="32"/>
          <w:szCs w:val="32"/>
        </w:rPr>
        <w:t>年度乐至县部门整体支出绩效目标完成情况表</w:t>
      </w:r>
    </w:p>
    <w:p>
      <w:pPr>
        <w:spacing w:line="620" w:lineRule="exact"/>
        <w:ind w:firstLine="1600" w:firstLineChars="500"/>
        <w:rPr>
          <w:rFonts w:eastAsia="方正仿宋简体"/>
          <w:sz w:val="32"/>
          <w:szCs w:val="32"/>
        </w:rPr>
      </w:pPr>
      <w:r>
        <w:rPr>
          <w:rFonts w:hint="eastAsia" w:eastAsia="方正仿宋简体"/>
          <w:sz w:val="32"/>
          <w:szCs w:val="32"/>
          <w:lang w:val="en-US" w:eastAsia="zh-CN"/>
        </w:rPr>
        <w:t>3</w:t>
      </w:r>
      <w:r>
        <w:rPr>
          <w:rFonts w:hint="eastAsia" w:eastAsia="方正仿宋简体"/>
          <w:sz w:val="32"/>
          <w:szCs w:val="32"/>
        </w:rPr>
        <w:t>．</w:t>
      </w:r>
      <w:r>
        <w:rPr>
          <w:rFonts w:eastAsia="方正仿宋简体"/>
          <w:sz w:val="32"/>
          <w:szCs w:val="32"/>
        </w:rPr>
        <w:t>202</w:t>
      </w:r>
      <w:r>
        <w:rPr>
          <w:rFonts w:hint="eastAsia" w:eastAsia="方正仿宋简体"/>
          <w:sz w:val="32"/>
          <w:szCs w:val="32"/>
          <w:lang w:val="en-US" w:eastAsia="zh-CN"/>
        </w:rPr>
        <w:t>2</w:t>
      </w:r>
      <w:r>
        <w:rPr>
          <w:rFonts w:hint="eastAsia" w:eastAsia="方正仿宋简体"/>
          <w:sz w:val="32"/>
          <w:szCs w:val="32"/>
        </w:rPr>
        <w:t>年乐至县项目支出绩效自评报告（</w:t>
      </w:r>
      <w:r>
        <w:rPr>
          <w:rFonts w:eastAsia="方正仿宋简体"/>
          <w:sz w:val="32"/>
          <w:szCs w:val="32"/>
        </w:rPr>
        <w:t>202</w:t>
      </w:r>
      <w:r>
        <w:rPr>
          <w:rFonts w:hint="eastAsia" w:eastAsia="方正仿宋简体"/>
          <w:sz w:val="32"/>
          <w:szCs w:val="32"/>
          <w:lang w:val="en-US" w:eastAsia="zh-CN"/>
        </w:rPr>
        <w:t>2</w:t>
      </w:r>
      <w:r>
        <w:rPr>
          <w:rFonts w:hint="eastAsia" w:eastAsia="方正仿宋简体"/>
          <w:sz w:val="32"/>
          <w:szCs w:val="32"/>
        </w:rPr>
        <w:t>年网络</w:t>
      </w:r>
    </w:p>
    <w:p>
      <w:pPr>
        <w:spacing w:line="620" w:lineRule="exact"/>
        <w:ind w:firstLine="2080" w:firstLineChars="650"/>
        <w:rPr>
          <w:rFonts w:hint="eastAsia" w:eastAsia="方正仿宋简体"/>
          <w:sz w:val="32"/>
          <w:szCs w:val="32"/>
        </w:rPr>
      </w:pPr>
      <w:r>
        <w:rPr>
          <w:rFonts w:hint="eastAsia" w:eastAsia="方正仿宋简体"/>
          <w:sz w:val="32"/>
          <w:szCs w:val="32"/>
        </w:rPr>
        <w:t>运行维护费项目）</w:t>
      </w:r>
    </w:p>
    <w:p>
      <w:pPr>
        <w:spacing w:line="620" w:lineRule="exact"/>
        <w:ind w:left="2236" w:leftChars="760" w:hanging="640" w:hangingChars="200"/>
        <w:rPr>
          <w:rFonts w:eastAsia="方正仿宋简体"/>
          <w:sz w:val="32"/>
          <w:szCs w:val="32"/>
        </w:rPr>
      </w:pPr>
      <w:r>
        <w:rPr>
          <w:rFonts w:hint="eastAsia" w:eastAsia="方正仿宋简体"/>
          <w:sz w:val="32"/>
          <w:szCs w:val="32"/>
          <w:lang w:val="en-US" w:eastAsia="zh-CN"/>
        </w:rPr>
        <w:t>4</w:t>
      </w:r>
      <w:r>
        <w:rPr>
          <w:rFonts w:hint="eastAsia" w:eastAsia="方正仿宋简体"/>
          <w:sz w:val="32"/>
          <w:szCs w:val="32"/>
        </w:rPr>
        <w:t>．</w:t>
      </w:r>
      <w:r>
        <w:rPr>
          <w:rFonts w:eastAsia="方正仿宋简体"/>
          <w:sz w:val="32"/>
          <w:szCs w:val="32"/>
        </w:rPr>
        <w:t>202</w:t>
      </w:r>
      <w:r>
        <w:rPr>
          <w:rFonts w:hint="eastAsia" w:eastAsia="方正仿宋简体"/>
          <w:sz w:val="32"/>
          <w:szCs w:val="32"/>
          <w:lang w:val="en-US" w:eastAsia="zh-CN"/>
        </w:rPr>
        <w:t>2</w:t>
      </w:r>
      <w:r>
        <w:rPr>
          <w:rFonts w:hint="eastAsia" w:eastAsia="方正仿宋简体"/>
          <w:sz w:val="32"/>
          <w:szCs w:val="32"/>
        </w:rPr>
        <w:t>年乐至县项目支出绩效自评报告（2022年医疗服务与保障能力提升中央财政补助资金项目）</w:t>
      </w:r>
    </w:p>
    <w:p>
      <w:pPr>
        <w:spacing w:line="620" w:lineRule="exact"/>
        <w:ind w:firstLine="1600" w:firstLineChars="500"/>
        <w:rPr>
          <w:rFonts w:eastAsia="方正仿宋简体"/>
          <w:sz w:val="32"/>
          <w:szCs w:val="32"/>
        </w:rPr>
      </w:pPr>
      <w:r>
        <w:rPr>
          <w:rFonts w:hint="eastAsia" w:eastAsia="方正仿宋简体"/>
          <w:sz w:val="32"/>
          <w:szCs w:val="32"/>
          <w:lang w:val="en-US" w:eastAsia="zh-CN"/>
        </w:rPr>
        <w:t>5.</w:t>
      </w:r>
      <w:r>
        <w:rPr>
          <w:rFonts w:eastAsia="方正仿宋简体"/>
          <w:sz w:val="32"/>
          <w:szCs w:val="32"/>
        </w:rPr>
        <w:t>202</w:t>
      </w:r>
      <w:r>
        <w:rPr>
          <w:rFonts w:hint="eastAsia" w:eastAsia="方正仿宋简体"/>
          <w:sz w:val="32"/>
          <w:szCs w:val="32"/>
          <w:lang w:val="en-US" w:eastAsia="zh-CN"/>
        </w:rPr>
        <w:t>2</w:t>
      </w:r>
      <w:r>
        <w:rPr>
          <w:rFonts w:hint="eastAsia" w:eastAsia="方正仿宋简体"/>
          <w:sz w:val="32"/>
          <w:szCs w:val="32"/>
        </w:rPr>
        <w:t>年乐至县项目支出绩效自评报告（</w:t>
      </w:r>
      <w:r>
        <w:rPr>
          <w:rFonts w:eastAsia="方正仿宋简体"/>
          <w:sz w:val="32"/>
          <w:szCs w:val="32"/>
        </w:rPr>
        <w:t>202</w:t>
      </w:r>
      <w:r>
        <w:rPr>
          <w:rFonts w:hint="eastAsia" w:eastAsia="方正仿宋简体"/>
          <w:sz w:val="32"/>
          <w:szCs w:val="32"/>
          <w:lang w:val="en-US" w:eastAsia="zh-CN"/>
        </w:rPr>
        <w:t>2</w:t>
      </w:r>
      <w:r>
        <w:rPr>
          <w:rFonts w:hint="eastAsia" w:eastAsia="方正仿宋简体"/>
          <w:sz w:val="32"/>
          <w:szCs w:val="32"/>
        </w:rPr>
        <w:t>年城乡</w:t>
      </w:r>
    </w:p>
    <w:p>
      <w:pPr>
        <w:spacing w:line="620" w:lineRule="exact"/>
        <w:ind w:firstLine="1920" w:firstLineChars="600"/>
        <w:rPr>
          <w:rFonts w:eastAsia="方正仿宋简体"/>
          <w:sz w:val="32"/>
          <w:szCs w:val="32"/>
        </w:rPr>
      </w:pPr>
      <w:r>
        <w:rPr>
          <w:rFonts w:hint="eastAsia" w:eastAsia="方正仿宋简体"/>
          <w:sz w:val="32"/>
          <w:szCs w:val="32"/>
        </w:rPr>
        <w:t>居民医疗保险（续）保工作经费项目）</w:t>
      </w:r>
    </w:p>
    <w:p>
      <w:pPr>
        <w:spacing w:line="620" w:lineRule="exact"/>
        <w:ind w:left="2236" w:leftChars="760" w:hanging="640" w:hangingChars="200"/>
        <w:rPr>
          <w:rFonts w:eastAsia="方正仿宋简体"/>
          <w:sz w:val="32"/>
          <w:szCs w:val="32"/>
        </w:rPr>
      </w:pPr>
      <w:r>
        <w:rPr>
          <w:rFonts w:hint="eastAsia" w:eastAsia="方正仿宋简体"/>
          <w:sz w:val="32"/>
          <w:szCs w:val="32"/>
          <w:lang w:val="en-US" w:eastAsia="zh-CN"/>
        </w:rPr>
        <w:t>6</w:t>
      </w:r>
      <w:r>
        <w:rPr>
          <w:rFonts w:hint="eastAsia" w:eastAsia="方正仿宋简体"/>
          <w:sz w:val="32"/>
          <w:szCs w:val="32"/>
        </w:rPr>
        <w:t>．</w:t>
      </w:r>
      <w:r>
        <w:rPr>
          <w:rFonts w:eastAsia="方正仿宋简体"/>
          <w:sz w:val="32"/>
          <w:szCs w:val="32"/>
        </w:rPr>
        <w:t>202</w:t>
      </w:r>
      <w:r>
        <w:rPr>
          <w:rFonts w:hint="eastAsia" w:eastAsia="方正仿宋简体"/>
          <w:sz w:val="32"/>
          <w:szCs w:val="32"/>
          <w:lang w:val="en-US" w:eastAsia="zh-CN"/>
        </w:rPr>
        <w:t>2</w:t>
      </w:r>
      <w:r>
        <w:rPr>
          <w:rFonts w:hint="eastAsia" w:eastAsia="方正仿宋简体"/>
          <w:sz w:val="32"/>
          <w:szCs w:val="32"/>
        </w:rPr>
        <w:t>年乐至县项目支出绩效自评报告（财政代缴医保资金项目）</w:t>
      </w:r>
    </w:p>
    <w:p>
      <w:pPr>
        <w:spacing w:line="580" w:lineRule="exact"/>
        <w:ind w:firstLine="640" w:firstLineChars="200"/>
        <w:rPr>
          <w:rFonts w:eastAsia="方正仿宋简体"/>
          <w:sz w:val="32"/>
          <w:szCs w:val="32"/>
        </w:rPr>
      </w:pPr>
    </w:p>
    <w:p>
      <w:pPr>
        <w:spacing w:line="580" w:lineRule="exact"/>
        <w:rPr>
          <w:rFonts w:eastAsia="方正仿宋简体"/>
          <w:sz w:val="32"/>
          <w:szCs w:val="32"/>
        </w:rPr>
      </w:pPr>
    </w:p>
    <w:p>
      <w:pPr>
        <w:wordWrap w:val="0"/>
        <w:spacing w:line="580" w:lineRule="exact"/>
        <w:ind w:firstLine="640" w:firstLineChars="200"/>
        <w:jc w:val="right"/>
        <w:rPr>
          <w:rFonts w:eastAsia="方正仿宋简体"/>
          <w:sz w:val="32"/>
          <w:szCs w:val="32"/>
        </w:rPr>
      </w:pPr>
      <w:r>
        <w:rPr>
          <w:rFonts w:hint="eastAsia" w:eastAsia="方正仿宋简体"/>
          <w:sz w:val="32"/>
          <w:szCs w:val="32"/>
        </w:rPr>
        <w:t>乐至县医疗保障局</w:t>
      </w:r>
      <w:r>
        <w:rPr>
          <w:rFonts w:eastAsia="方正仿宋简体"/>
          <w:sz w:val="32"/>
          <w:szCs w:val="32"/>
        </w:rPr>
        <w:t xml:space="preserve">    </w:t>
      </w:r>
    </w:p>
    <w:p>
      <w:pPr>
        <w:wordWrap w:val="0"/>
        <w:spacing w:line="580" w:lineRule="exact"/>
        <w:ind w:firstLine="640" w:firstLineChars="200"/>
        <w:jc w:val="right"/>
        <w:rPr>
          <w:rFonts w:eastAsia="方正仿宋简体"/>
          <w:sz w:val="32"/>
          <w:szCs w:val="32"/>
        </w:rPr>
      </w:pPr>
      <w:r>
        <w:rPr>
          <w:rFonts w:eastAsia="方正仿宋简体"/>
          <w:sz w:val="32"/>
          <w:szCs w:val="32"/>
        </w:rPr>
        <w:t xml:space="preserve"> </w:t>
      </w:r>
      <w:r>
        <w:rPr>
          <w:rFonts w:hint="eastAsia" w:eastAsia="方正仿宋简体"/>
          <w:sz w:val="32"/>
          <w:szCs w:val="32"/>
          <w:lang w:val="en-US" w:eastAsia="zh-CN"/>
        </w:rPr>
        <w:t xml:space="preserve">  </w:t>
      </w:r>
      <w:r>
        <w:rPr>
          <w:rFonts w:eastAsia="方正仿宋简体"/>
          <w:sz w:val="32"/>
          <w:szCs w:val="32"/>
        </w:rPr>
        <w:t>202</w:t>
      </w:r>
      <w:r>
        <w:rPr>
          <w:rFonts w:hint="eastAsia" w:eastAsia="方正仿宋简体"/>
          <w:sz w:val="32"/>
          <w:szCs w:val="32"/>
          <w:lang w:val="en-US" w:eastAsia="zh-CN"/>
        </w:rPr>
        <w:t>3</w:t>
      </w:r>
      <w:r>
        <w:rPr>
          <w:rFonts w:hint="eastAsia" w:eastAsia="方正仿宋简体"/>
          <w:sz w:val="32"/>
          <w:szCs w:val="32"/>
        </w:rPr>
        <w:t>年</w:t>
      </w:r>
      <w:r>
        <w:rPr>
          <w:rFonts w:hint="eastAsia" w:eastAsia="方正仿宋简体"/>
          <w:sz w:val="32"/>
          <w:szCs w:val="32"/>
          <w:lang w:val="en-US" w:eastAsia="zh-CN"/>
        </w:rPr>
        <w:t>10</w:t>
      </w:r>
      <w:r>
        <w:rPr>
          <w:rFonts w:hint="eastAsia" w:eastAsia="方正仿宋简体"/>
          <w:sz w:val="32"/>
          <w:szCs w:val="32"/>
        </w:rPr>
        <w:t>月</w:t>
      </w:r>
      <w:r>
        <w:rPr>
          <w:rFonts w:hint="eastAsia" w:eastAsia="方正仿宋简体"/>
          <w:sz w:val="32"/>
          <w:szCs w:val="32"/>
          <w:lang w:val="en-US" w:eastAsia="zh-CN"/>
        </w:rPr>
        <w:t>30</w:t>
      </w:r>
      <w:r>
        <w:rPr>
          <w:rFonts w:hint="eastAsia" w:eastAsia="方正仿宋简体"/>
          <w:sz w:val="32"/>
          <w:szCs w:val="32"/>
        </w:rPr>
        <w:t>日</w:t>
      </w:r>
      <w:r>
        <w:rPr>
          <w:rFonts w:eastAsia="方正仿宋简体"/>
          <w:sz w:val="32"/>
          <w:szCs w:val="32"/>
        </w:rPr>
        <w:t xml:space="preserve">    </w:t>
      </w:r>
    </w:p>
    <w:p>
      <w:pPr>
        <w:wordWrap/>
        <w:spacing w:line="580" w:lineRule="exact"/>
        <w:ind w:firstLine="640" w:firstLineChars="200"/>
        <w:jc w:val="right"/>
        <w:rPr>
          <w:rFonts w:eastAsia="方正仿宋简体"/>
          <w:sz w:val="32"/>
          <w:szCs w:val="32"/>
        </w:rPr>
        <w:sectPr>
          <w:footerReference r:id="rId5" w:type="default"/>
          <w:footerReference r:id="rId6" w:type="even"/>
          <w:pgSz w:w="11907" w:h="16840"/>
          <w:pgMar w:top="1701" w:right="1134" w:bottom="1134" w:left="1134" w:header="851" w:footer="1021" w:gutter="0"/>
          <w:cols w:space="720" w:num="1"/>
          <w:titlePg/>
          <w:docGrid w:type="lines" w:linePitch="312" w:charSpace="0"/>
        </w:sectPr>
      </w:pPr>
    </w:p>
    <w:p>
      <w:pPr>
        <w:spacing w:line="620" w:lineRule="exact"/>
        <w:jc w:val="left"/>
        <w:rPr>
          <w:rFonts w:ascii="黑体" w:hAnsi="黑体" w:eastAsia="黑体"/>
          <w:bCs/>
          <w:kern w:val="0"/>
          <w:sz w:val="32"/>
          <w:szCs w:val="32"/>
        </w:rPr>
      </w:pPr>
      <w:r>
        <w:rPr>
          <w:rFonts w:hint="eastAsia" w:ascii="黑体" w:hAnsi="黑体" w:eastAsia="黑体"/>
          <w:bCs/>
          <w:kern w:val="0"/>
          <w:sz w:val="32"/>
          <w:szCs w:val="32"/>
        </w:rPr>
        <w:t>附件</w:t>
      </w:r>
      <w:r>
        <w:rPr>
          <w:rFonts w:ascii="黑体" w:hAnsi="黑体" w:eastAsia="黑体"/>
          <w:bCs/>
          <w:kern w:val="0"/>
          <w:sz w:val="32"/>
          <w:szCs w:val="32"/>
        </w:rPr>
        <w:t>1</w:t>
      </w:r>
    </w:p>
    <w:p>
      <w:pPr>
        <w:spacing w:line="620" w:lineRule="exact"/>
        <w:jc w:val="left"/>
        <w:rPr>
          <w:rFonts w:ascii="黑体" w:hAnsi="黑体" w:eastAsia="黑体"/>
          <w:bCs/>
          <w:kern w:val="0"/>
          <w:sz w:val="32"/>
          <w:szCs w:val="32"/>
        </w:rPr>
      </w:pPr>
    </w:p>
    <w:p>
      <w:pPr>
        <w:spacing w:line="620" w:lineRule="exact"/>
        <w:jc w:val="center"/>
        <w:rPr>
          <w:rFonts w:eastAsia="方正小标宋简体"/>
          <w:w w:val="95"/>
          <w:kern w:val="0"/>
          <w:sz w:val="44"/>
          <w:szCs w:val="44"/>
        </w:rPr>
      </w:pPr>
      <w:r>
        <w:rPr>
          <w:rFonts w:eastAsia="方正小标宋简体"/>
          <w:bCs/>
          <w:w w:val="95"/>
          <w:kern w:val="0"/>
          <w:sz w:val="44"/>
          <w:szCs w:val="44"/>
        </w:rPr>
        <w:t>202</w:t>
      </w:r>
      <w:r>
        <w:rPr>
          <w:rFonts w:hint="eastAsia" w:eastAsia="方正小标宋简体"/>
          <w:bCs/>
          <w:w w:val="95"/>
          <w:kern w:val="0"/>
          <w:sz w:val="44"/>
          <w:szCs w:val="44"/>
          <w:lang w:val="en-US" w:eastAsia="zh-CN"/>
        </w:rPr>
        <w:t>2</w:t>
      </w:r>
      <w:r>
        <w:rPr>
          <w:rFonts w:hint="eastAsia" w:eastAsia="方正小标宋简体"/>
          <w:bCs/>
          <w:w w:val="95"/>
          <w:kern w:val="0"/>
          <w:sz w:val="44"/>
          <w:szCs w:val="44"/>
        </w:rPr>
        <w:t>年度乐至县部门整体支出绩效自评计分表</w:t>
      </w:r>
    </w:p>
    <w:p>
      <w:pPr>
        <w:spacing w:line="620" w:lineRule="exact"/>
        <w:rPr>
          <w:kern w:val="0"/>
          <w:sz w:val="24"/>
        </w:rPr>
      </w:pPr>
      <w:r>
        <w:rPr>
          <w:rFonts w:hint="eastAsia"/>
          <w:kern w:val="0"/>
          <w:sz w:val="24"/>
        </w:rPr>
        <w:t>单位名称：乐至县医疗保障局</w:t>
      </w:r>
      <w:r>
        <w:rPr>
          <w:kern w:val="0"/>
          <w:sz w:val="24"/>
        </w:rPr>
        <w:t xml:space="preserve">   </w:t>
      </w:r>
      <w:r>
        <w:rPr>
          <w:rFonts w:hint="eastAsia"/>
          <w:kern w:val="0"/>
          <w:sz w:val="24"/>
        </w:rPr>
        <w:t>预算单位编码：</w:t>
      </w:r>
      <w:r>
        <w:rPr>
          <w:kern w:val="0"/>
          <w:sz w:val="24"/>
        </w:rPr>
        <w:t xml:space="preserve">165101     </w:t>
      </w:r>
      <w:r>
        <w:rPr>
          <w:rFonts w:hint="eastAsia"/>
          <w:kern w:val="0"/>
          <w:sz w:val="24"/>
        </w:rPr>
        <w:t>自评等级：优</w:t>
      </w:r>
    </w:p>
    <w:tbl>
      <w:tblPr>
        <w:tblStyle w:val="16"/>
        <w:tblW w:w="5129" w:type="pct"/>
        <w:jc w:val="center"/>
        <w:tblLayout w:type="fixed"/>
        <w:tblCellMar>
          <w:top w:w="0" w:type="dxa"/>
          <w:left w:w="28" w:type="dxa"/>
          <w:bottom w:w="0" w:type="dxa"/>
          <w:right w:w="28" w:type="dxa"/>
        </w:tblCellMar>
      </w:tblPr>
      <w:tblGrid>
        <w:gridCol w:w="362"/>
        <w:gridCol w:w="487"/>
        <w:gridCol w:w="584"/>
        <w:gridCol w:w="2000"/>
        <w:gridCol w:w="4030"/>
        <w:gridCol w:w="682"/>
        <w:gridCol w:w="1219"/>
      </w:tblGrid>
      <w:tr>
        <w:tblPrEx>
          <w:tblCellMar>
            <w:top w:w="0" w:type="dxa"/>
            <w:left w:w="28" w:type="dxa"/>
            <w:bottom w:w="0" w:type="dxa"/>
            <w:right w:w="28" w:type="dxa"/>
          </w:tblCellMar>
        </w:tblPrEx>
        <w:trPr>
          <w:trHeight w:val="518" w:hRule="atLeast"/>
          <w:tblHeader/>
          <w:jc w:val="center"/>
        </w:trPr>
        <w:tc>
          <w:tcPr>
            <w:tcW w:w="193" w:type="pct"/>
            <w:tcBorders>
              <w:top w:val="single" w:color="auto" w:sz="12" w:space="0"/>
              <w:left w:val="single" w:color="auto" w:sz="12" w:space="0"/>
              <w:bottom w:val="single" w:color="auto" w:sz="4" w:space="0"/>
              <w:right w:val="single" w:color="auto" w:sz="4" w:space="0"/>
            </w:tcBorders>
            <w:noWrap/>
            <w:vAlign w:val="center"/>
          </w:tcPr>
          <w:p>
            <w:pPr>
              <w:spacing w:line="240" w:lineRule="exact"/>
              <w:jc w:val="center"/>
              <w:rPr>
                <w:rFonts w:eastAsia="方正黑体简体"/>
                <w:szCs w:val="21"/>
              </w:rPr>
            </w:pPr>
            <w:r>
              <w:rPr>
                <w:rFonts w:hint="eastAsia" w:eastAsia="方正黑体简体"/>
                <w:szCs w:val="21"/>
              </w:rPr>
              <w:t>一级指标</w:t>
            </w:r>
          </w:p>
        </w:tc>
        <w:tc>
          <w:tcPr>
            <w:tcW w:w="260" w:type="pct"/>
            <w:tcBorders>
              <w:top w:val="single" w:color="auto" w:sz="12" w:space="0"/>
              <w:left w:val="nil"/>
              <w:bottom w:val="single" w:color="auto" w:sz="4" w:space="0"/>
              <w:right w:val="single" w:color="auto" w:sz="4" w:space="0"/>
            </w:tcBorders>
            <w:noWrap/>
            <w:vAlign w:val="center"/>
          </w:tcPr>
          <w:p>
            <w:pPr>
              <w:spacing w:line="240" w:lineRule="exact"/>
              <w:jc w:val="center"/>
              <w:rPr>
                <w:rFonts w:eastAsia="方正黑体简体"/>
                <w:szCs w:val="21"/>
              </w:rPr>
            </w:pPr>
            <w:r>
              <w:rPr>
                <w:rFonts w:hint="eastAsia" w:eastAsia="方正黑体简体"/>
                <w:szCs w:val="21"/>
              </w:rPr>
              <w:t>二级指标</w:t>
            </w:r>
          </w:p>
        </w:tc>
        <w:tc>
          <w:tcPr>
            <w:tcW w:w="312" w:type="pct"/>
            <w:tcBorders>
              <w:top w:val="single" w:color="auto" w:sz="12" w:space="0"/>
              <w:left w:val="nil"/>
              <w:bottom w:val="single" w:color="auto" w:sz="4" w:space="0"/>
              <w:right w:val="single" w:color="auto" w:sz="4" w:space="0"/>
            </w:tcBorders>
            <w:noWrap/>
            <w:vAlign w:val="center"/>
          </w:tcPr>
          <w:p>
            <w:pPr>
              <w:spacing w:line="240" w:lineRule="exact"/>
              <w:jc w:val="center"/>
              <w:rPr>
                <w:rFonts w:eastAsia="方正黑体简体"/>
                <w:szCs w:val="21"/>
              </w:rPr>
            </w:pPr>
            <w:r>
              <w:rPr>
                <w:rFonts w:hint="eastAsia" w:eastAsia="方正黑体简体"/>
                <w:szCs w:val="21"/>
              </w:rPr>
              <w:t>三级指标</w:t>
            </w:r>
          </w:p>
        </w:tc>
        <w:tc>
          <w:tcPr>
            <w:tcW w:w="1068" w:type="pct"/>
            <w:tcBorders>
              <w:top w:val="single" w:color="auto" w:sz="12" w:space="0"/>
              <w:left w:val="nil"/>
              <w:bottom w:val="single" w:color="auto" w:sz="4" w:space="0"/>
              <w:right w:val="single" w:color="auto" w:sz="4" w:space="0"/>
            </w:tcBorders>
            <w:noWrap/>
            <w:vAlign w:val="center"/>
          </w:tcPr>
          <w:p>
            <w:pPr>
              <w:spacing w:line="240" w:lineRule="exact"/>
              <w:jc w:val="center"/>
              <w:rPr>
                <w:rFonts w:eastAsia="方正黑体简体"/>
                <w:szCs w:val="21"/>
              </w:rPr>
            </w:pPr>
            <w:r>
              <w:rPr>
                <w:rFonts w:hint="eastAsia" w:eastAsia="方正黑体简体"/>
                <w:szCs w:val="21"/>
              </w:rPr>
              <w:t>指标解释</w:t>
            </w:r>
          </w:p>
        </w:tc>
        <w:tc>
          <w:tcPr>
            <w:tcW w:w="2152" w:type="pct"/>
            <w:tcBorders>
              <w:top w:val="single" w:color="auto" w:sz="12" w:space="0"/>
              <w:left w:val="nil"/>
              <w:bottom w:val="single" w:color="auto" w:sz="4" w:space="0"/>
              <w:right w:val="single" w:color="auto" w:sz="4" w:space="0"/>
            </w:tcBorders>
            <w:noWrap/>
            <w:vAlign w:val="center"/>
          </w:tcPr>
          <w:p>
            <w:pPr>
              <w:spacing w:line="240" w:lineRule="exact"/>
              <w:jc w:val="center"/>
              <w:rPr>
                <w:rFonts w:eastAsia="方正黑体简体"/>
                <w:szCs w:val="21"/>
              </w:rPr>
            </w:pPr>
            <w:r>
              <w:rPr>
                <w:rFonts w:hint="eastAsia" w:eastAsia="方正黑体简体"/>
                <w:szCs w:val="21"/>
              </w:rPr>
              <w:t>指标说明</w:t>
            </w:r>
            <w:r>
              <w:rPr>
                <w:rFonts w:eastAsia="方正黑体简体"/>
                <w:szCs w:val="21"/>
              </w:rPr>
              <w:t>(</w:t>
            </w:r>
            <w:r>
              <w:rPr>
                <w:rFonts w:hint="eastAsia" w:eastAsia="方正黑体简体"/>
                <w:szCs w:val="21"/>
              </w:rPr>
              <w:t>评价计分标准）</w:t>
            </w:r>
          </w:p>
        </w:tc>
        <w:tc>
          <w:tcPr>
            <w:tcW w:w="364" w:type="pct"/>
            <w:tcBorders>
              <w:top w:val="single" w:color="auto" w:sz="12" w:space="0"/>
              <w:left w:val="nil"/>
              <w:bottom w:val="single" w:color="auto" w:sz="4" w:space="0"/>
              <w:right w:val="single" w:color="auto" w:sz="4" w:space="0"/>
            </w:tcBorders>
            <w:noWrap/>
            <w:vAlign w:val="center"/>
          </w:tcPr>
          <w:p>
            <w:pPr>
              <w:spacing w:line="240" w:lineRule="exact"/>
              <w:jc w:val="center"/>
              <w:rPr>
                <w:rFonts w:eastAsia="方正黑体简体"/>
                <w:szCs w:val="21"/>
              </w:rPr>
            </w:pPr>
            <w:r>
              <w:rPr>
                <w:rFonts w:hint="eastAsia" w:eastAsia="方正黑体简体"/>
                <w:szCs w:val="21"/>
              </w:rPr>
              <w:t>自评</w:t>
            </w:r>
          </w:p>
          <w:p>
            <w:pPr>
              <w:spacing w:line="240" w:lineRule="exact"/>
              <w:jc w:val="center"/>
              <w:rPr>
                <w:rFonts w:eastAsia="方正黑体简体"/>
                <w:szCs w:val="21"/>
              </w:rPr>
            </w:pPr>
            <w:r>
              <w:rPr>
                <w:rFonts w:hint="eastAsia" w:eastAsia="方正黑体简体"/>
                <w:szCs w:val="21"/>
              </w:rPr>
              <w:t>分数</w:t>
            </w:r>
          </w:p>
        </w:tc>
        <w:tc>
          <w:tcPr>
            <w:tcW w:w="651" w:type="pct"/>
            <w:tcBorders>
              <w:top w:val="single" w:color="auto" w:sz="12" w:space="0"/>
              <w:left w:val="nil"/>
              <w:bottom w:val="single" w:color="auto" w:sz="4" w:space="0"/>
              <w:right w:val="single" w:color="auto" w:sz="12" w:space="0"/>
            </w:tcBorders>
            <w:noWrap/>
            <w:vAlign w:val="center"/>
          </w:tcPr>
          <w:p>
            <w:pPr>
              <w:spacing w:line="240" w:lineRule="exact"/>
              <w:jc w:val="center"/>
              <w:rPr>
                <w:rFonts w:eastAsia="方正黑体简体"/>
                <w:szCs w:val="21"/>
              </w:rPr>
            </w:pPr>
            <w:r>
              <w:rPr>
                <w:rFonts w:hint="eastAsia" w:eastAsia="方正黑体简体"/>
                <w:szCs w:val="21"/>
              </w:rPr>
              <w:t>自评</w:t>
            </w:r>
          </w:p>
          <w:p>
            <w:pPr>
              <w:spacing w:line="240" w:lineRule="exact"/>
              <w:jc w:val="center"/>
              <w:rPr>
                <w:rFonts w:eastAsia="方正黑体简体"/>
                <w:szCs w:val="21"/>
              </w:rPr>
            </w:pPr>
            <w:r>
              <w:rPr>
                <w:rFonts w:hint="eastAsia" w:eastAsia="方正黑体简体"/>
                <w:szCs w:val="21"/>
              </w:rPr>
              <w:t>依据及说明</w:t>
            </w:r>
          </w:p>
        </w:tc>
      </w:tr>
      <w:tr>
        <w:tblPrEx>
          <w:tblCellMar>
            <w:top w:w="0" w:type="dxa"/>
            <w:left w:w="28" w:type="dxa"/>
            <w:bottom w:w="0" w:type="dxa"/>
            <w:right w:w="28" w:type="dxa"/>
          </w:tblCellMar>
        </w:tblPrEx>
        <w:trPr>
          <w:trHeight w:val="2007" w:hRule="atLeast"/>
          <w:jc w:val="center"/>
        </w:trPr>
        <w:tc>
          <w:tcPr>
            <w:tcW w:w="193" w:type="pct"/>
            <w:vMerge w:val="restart"/>
            <w:tcBorders>
              <w:top w:val="nil"/>
              <w:left w:val="single" w:color="auto" w:sz="12" w:space="0"/>
              <w:bottom w:val="single" w:color="000000" w:sz="4" w:space="0"/>
              <w:right w:val="single" w:color="auto" w:sz="4" w:space="0"/>
            </w:tcBorders>
            <w:noWrap/>
            <w:textDirection w:val="tbRlV"/>
            <w:vAlign w:val="center"/>
          </w:tcPr>
          <w:p>
            <w:pPr>
              <w:spacing w:line="240" w:lineRule="exact"/>
              <w:jc w:val="center"/>
              <w:rPr>
                <w:szCs w:val="21"/>
              </w:rPr>
            </w:pPr>
            <w:r>
              <w:rPr>
                <w:rFonts w:hint="eastAsia"/>
                <w:szCs w:val="21"/>
              </w:rPr>
              <w:t>投入（</w:t>
            </w:r>
            <w:r>
              <w:rPr>
                <w:szCs w:val="21"/>
              </w:rPr>
              <w:t>20</w:t>
            </w:r>
            <w:r>
              <w:rPr>
                <w:rFonts w:hint="eastAsia"/>
                <w:szCs w:val="21"/>
              </w:rPr>
              <w:t>分）</w:t>
            </w:r>
          </w:p>
        </w:tc>
        <w:tc>
          <w:tcPr>
            <w:tcW w:w="260" w:type="pct"/>
            <w:vMerge w:val="restart"/>
            <w:tcBorders>
              <w:top w:val="nil"/>
              <w:left w:val="single" w:color="auto" w:sz="4" w:space="0"/>
              <w:bottom w:val="single" w:color="auto" w:sz="4" w:space="0"/>
              <w:right w:val="single" w:color="auto" w:sz="4" w:space="0"/>
            </w:tcBorders>
            <w:noWrap/>
            <w:vAlign w:val="center"/>
          </w:tcPr>
          <w:p>
            <w:pPr>
              <w:spacing w:line="240" w:lineRule="exact"/>
              <w:jc w:val="center"/>
              <w:rPr>
                <w:szCs w:val="21"/>
              </w:rPr>
            </w:pPr>
            <w:r>
              <w:rPr>
                <w:rFonts w:hint="eastAsia"/>
                <w:szCs w:val="21"/>
              </w:rPr>
              <w:t>目标设定（</w:t>
            </w:r>
            <w:r>
              <w:rPr>
                <w:szCs w:val="21"/>
              </w:rPr>
              <w:t>5</w:t>
            </w:r>
            <w:r>
              <w:rPr>
                <w:rFonts w:hint="eastAsia"/>
                <w:szCs w:val="21"/>
              </w:rPr>
              <w:t>分）</w:t>
            </w:r>
          </w:p>
        </w:tc>
        <w:tc>
          <w:tcPr>
            <w:tcW w:w="312" w:type="pct"/>
            <w:tcBorders>
              <w:top w:val="nil"/>
              <w:left w:val="nil"/>
              <w:bottom w:val="single" w:color="auto" w:sz="4" w:space="0"/>
              <w:right w:val="single" w:color="auto" w:sz="4" w:space="0"/>
            </w:tcBorders>
            <w:noWrap/>
            <w:vAlign w:val="center"/>
          </w:tcPr>
          <w:p>
            <w:pPr>
              <w:spacing w:line="240" w:lineRule="exact"/>
              <w:jc w:val="center"/>
              <w:rPr>
                <w:szCs w:val="21"/>
              </w:rPr>
            </w:pPr>
            <w:r>
              <w:rPr>
                <w:rFonts w:hint="eastAsia"/>
                <w:szCs w:val="21"/>
              </w:rPr>
              <w:t>绩效目标合理性（</w:t>
            </w:r>
            <w:r>
              <w:rPr>
                <w:szCs w:val="21"/>
              </w:rPr>
              <w:t>2</w:t>
            </w:r>
            <w:r>
              <w:rPr>
                <w:rFonts w:hint="eastAsia"/>
                <w:szCs w:val="21"/>
              </w:rPr>
              <w:t>分）</w:t>
            </w:r>
          </w:p>
        </w:tc>
        <w:tc>
          <w:tcPr>
            <w:tcW w:w="1068" w:type="pct"/>
            <w:tcBorders>
              <w:top w:val="nil"/>
              <w:left w:val="nil"/>
              <w:bottom w:val="single" w:color="auto" w:sz="4" w:space="0"/>
              <w:right w:val="single" w:color="auto" w:sz="4" w:space="0"/>
            </w:tcBorders>
            <w:noWrap/>
            <w:vAlign w:val="center"/>
          </w:tcPr>
          <w:p>
            <w:pPr>
              <w:spacing w:line="240" w:lineRule="exact"/>
              <w:rPr>
                <w:szCs w:val="21"/>
              </w:rPr>
            </w:pPr>
            <w:r>
              <w:rPr>
                <w:rFonts w:hint="eastAsia"/>
                <w:szCs w:val="21"/>
              </w:rPr>
              <w:t>部门（单位）所设立的整体绩效目标依据是否充分，是否符合客观实际，用以反映和考核部门（单位）整体绩效目标与部门履职、年度工作任务的相符性情况。</w:t>
            </w:r>
          </w:p>
        </w:tc>
        <w:tc>
          <w:tcPr>
            <w:tcW w:w="2152" w:type="pct"/>
            <w:tcBorders>
              <w:top w:val="nil"/>
              <w:left w:val="nil"/>
              <w:bottom w:val="single" w:color="auto" w:sz="4" w:space="0"/>
              <w:right w:val="single" w:color="auto" w:sz="4" w:space="0"/>
            </w:tcBorders>
            <w:noWrap/>
            <w:vAlign w:val="center"/>
          </w:tcPr>
          <w:p>
            <w:pPr>
              <w:spacing w:line="240" w:lineRule="exact"/>
              <w:rPr>
                <w:szCs w:val="21"/>
              </w:rPr>
            </w:pPr>
            <w:r>
              <w:rPr>
                <w:rFonts w:hint="eastAsia"/>
                <w:szCs w:val="21"/>
              </w:rPr>
              <w:t>①是否符合国家法律法规、国民经济和社会发展总体规划；</w:t>
            </w:r>
            <w:r>
              <w:rPr>
                <w:szCs w:val="21"/>
              </w:rPr>
              <w:t>(1</w:t>
            </w:r>
            <w:r>
              <w:rPr>
                <w:rFonts w:hint="eastAsia"/>
                <w:szCs w:val="21"/>
              </w:rPr>
              <w:t>分）</w:t>
            </w:r>
          </w:p>
          <w:p>
            <w:pPr>
              <w:spacing w:line="240" w:lineRule="exact"/>
              <w:rPr>
                <w:szCs w:val="21"/>
              </w:rPr>
            </w:pPr>
            <w:r>
              <w:rPr>
                <w:rFonts w:hint="eastAsia"/>
                <w:szCs w:val="21"/>
              </w:rPr>
              <w:t>②是否符合部门“三定”方案确定的职责；（</w:t>
            </w:r>
            <w:r>
              <w:rPr>
                <w:szCs w:val="21"/>
              </w:rPr>
              <w:t>0.5</w:t>
            </w:r>
            <w:r>
              <w:rPr>
                <w:rFonts w:hint="eastAsia"/>
                <w:szCs w:val="21"/>
              </w:rPr>
              <w:t>分）</w:t>
            </w:r>
          </w:p>
          <w:p>
            <w:pPr>
              <w:spacing w:line="240" w:lineRule="exact"/>
              <w:rPr>
                <w:szCs w:val="21"/>
              </w:rPr>
            </w:pPr>
            <w:r>
              <w:rPr>
                <w:rFonts w:hint="eastAsia"/>
                <w:szCs w:val="21"/>
              </w:rPr>
              <w:t>③是否符合部门制定的中长期实施规划。（</w:t>
            </w:r>
            <w:r>
              <w:rPr>
                <w:szCs w:val="21"/>
              </w:rPr>
              <w:t>0.5</w:t>
            </w:r>
            <w:r>
              <w:rPr>
                <w:rFonts w:hint="eastAsia"/>
                <w:szCs w:val="21"/>
              </w:rPr>
              <w:t>分）</w:t>
            </w:r>
          </w:p>
        </w:tc>
        <w:tc>
          <w:tcPr>
            <w:tcW w:w="364" w:type="pct"/>
            <w:tcBorders>
              <w:top w:val="nil"/>
              <w:left w:val="nil"/>
              <w:bottom w:val="single" w:color="auto" w:sz="4" w:space="0"/>
              <w:right w:val="single" w:color="auto" w:sz="4" w:space="0"/>
            </w:tcBorders>
            <w:noWrap/>
            <w:vAlign w:val="center"/>
          </w:tcPr>
          <w:p>
            <w:pPr>
              <w:spacing w:line="240" w:lineRule="exact"/>
              <w:jc w:val="center"/>
              <w:rPr>
                <w:szCs w:val="21"/>
              </w:rPr>
            </w:pPr>
            <w:r>
              <w:rPr>
                <w:szCs w:val="21"/>
              </w:rPr>
              <w:t>2</w:t>
            </w:r>
          </w:p>
        </w:tc>
        <w:tc>
          <w:tcPr>
            <w:tcW w:w="651" w:type="pct"/>
            <w:tcBorders>
              <w:top w:val="nil"/>
              <w:left w:val="nil"/>
              <w:bottom w:val="single" w:color="auto" w:sz="4" w:space="0"/>
              <w:right w:val="single" w:color="auto" w:sz="12" w:space="0"/>
            </w:tcBorders>
            <w:noWrap/>
            <w:vAlign w:val="center"/>
          </w:tcPr>
          <w:p>
            <w:pPr>
              <w:spacing w:line="240" w:lineRule="exact"/>
              <w:jc w:val="center"/>
              <w:rPr>
                <w:szCs w:val="21"/>
              </w:rPr>
            </w:pPr>
          </w:p>
        </w:tc>
      </w:tr>
      <w:tr>
        <w:tblPrEx>
          <w:tblCellMar>
            <w:top w:w="0" w:type="dxa"/>
            <w:left w:w="28" w:type="dxa"/>
            <w:bottom w:w="0" w:type="dxa"/>
            <w:right w:w="28" w:type="dxa"/>
          </w:tblCellMar>
        </w:tblPrEx>
        <w:trPr>
          <w:trHeight w:val="1797" w:hRule="atLeast"/>
          <w:jc w:val="center"/>
        </w:trPr>
        <w:tc>
          <w:tcPr>
            <w:tcW w:w="193" w:type="pct"/>
            <w:vMerge w:val="continue"/>
            <w:tcBorders>
              <w:top w:val="nil"/>
              <w:left w:val="single" w:color="auto" w:sz="12" w:space="0"/>
              <w:bottom w:val="single" w:color="000000" w:sz="4" w:space="0"/>
              <w:right w:val="single" w:color="auto" w:sz="4" w:space="0"/>
            </w:tcBorders>
            <w:noWrap/>
            <w:vAlign w:val="center"/>
          </w:tcPr>
          <w:p>
            <w:pPr>
              <w:spacing w:line="240" w:lineRule="exact"/>
              <w:jc w:val="center"/>
              <w:rPr>
                <w:szCs w:val="21"/>
              </w:rPr>
            </w:pPr>
          </w:p>
        </w:tc>
        <w:tc>
          <w:tcPr>
            <w:tcW w:w="260" w:type="pct"/>
            <w:vMerge w:val="continue"/>
            <w:tcBorders>
              <w:top w:val="nil"/>
              <w:left w:val="single" w:color="auto" w:sz="4" w:space="0"/>
              <w:bottom w:val="single" w:color="auto" w:sz="4" w:space="0"/>
              <w:right w:val="single" w:color="auto" w:sz="4" w:space="0"/>
            </w:tcBorders>
            <w:noWrap/>
            <w:vAlign w:val="center"/>
          </w:tcPr>
          <w:p>
            <w:pPr>
              <w:spacing w:line="240" w:lineRule="exact"/>
              <w:jc w:val="center"/>
              <w:rPr>
                <w:szCs w:val="21"/>
              </w:rPr>
            </w:pPr>
          </w:p>
        </w:tc>
        <w:tc>
          <w:tcPr>
            <w:tcW w:w="312" w:type="pct"/>
            <w:tcBorders>
              <w:top w:val="nil"/>
              <w:left w:val="nil"/>
              <w:bottom w:val="single" w:color="auto" w:sz="4" w:space="0"/>
              <w:right w:val="single" w:color="auto" w:sz="4" w:space="0"/>
            </w:tcBorders>
            <w:noWrap/>
            <w:vAlign w:val="center"/>
          </w:tcPr>
          <w:p>
            <w:pPr>
              <w:spacing w:line="240" w:lineRule="exact"/>
              <w:jc w:val="center"/>
              <w:rPr>
                <w:szCs w:val="21"/>
              </w:rPr>
            </w:pPr>
            <w:r>
              <w:rPr>
                <w:rFonts w:hint="eastAsia"/>
                <w:szCs w:val="21"/>
              </w:rPr>
              <w:t>绩效指标明确性（</w:t>
            </w:r>
            <w:r>
              <w:rPr>
                <w:szCs w:val="21"/>
              </w:rPr>
              <w:t>3</w:t>
            </w:r>
            <w:r>
              <w:rPr>
                <w:rFonts w:hint="eastAsia"/>
                <w:szCs w:val="21"/>
              </w:rPr>
              <w:t>分）</w:t>
            </w:r>
          </w:p>
        </w:tc>
        <w:tc>
          <w:tcPr>
            <w:tcW w:w="1068" w:type="pct"/>
            <w:tcBorders>
              <w:top w:val="nil"/>
              <w:left w:val="nil"/>
              <w:bottom w:val="single" w:color="auto" w:sz="4" w:space="0"/>
              <w:right w:val="single" w:color="auto" w:sz="4" w:space="0"/>
            </w:tcBorders>
            <w:noWrap/>
            <w:vAlign w:val="center"/>
          </w:tcPr>
          <w:p>
            <w:pPr>
              <w:spacing w:line="240" w:lineRule="exact"/>
              <w:rPr>
                <w:szCs w:val="21"/>
              </w:rPr>
            </w:pPr>
            <w:r>
              <w:rPr>
                <w:rFonts w:hint="eastAsia"/>
                <w:szCs w:val="21"/>
              </w:rPr>
              <w:t>部门（单位）依据整体绩效目标所设定的绩效指标是否清晰、细化、可衡量，用以反映和考核部门（单位）整体绩效目标的明细化情况。</w:t>
            </w:r>
          </w:p>
        </w:tc>
        <w:tc>
          <w:tcPr>
            <w:tcW w:w="2152" w:type="pct"/>
            <w:tcBorders>
              <w:top w:val="nil"/>
              <w:left w:val="nil"/>
              <w:bottom w:val="single" w:color="auto" w:sz="4" w:space="0"/>
              <w:right w:val="single" w:color="auto" w:sz="4" w:space="0"/>
            </w:tcBorders>
            <w:noWrap/>
            <w:vAlign w:val="center"/>
          </w:tcPr>
          <w:p>
            <w:pPr>
              <w:spacing w:line="240" w:lineRule="exact"/>
              <w:rPr>
                <w:szCs w:val="21"/>
              </w:rPr>
            </w:pPr>
            <w:r>
              <w:rPr>
                <w:rFonts w:hint="eastAsia"/>
                <w:szCs w:val="21"/>
              </w:rPr>
              <w:t>①是否将部门整体的绩效目标细化分解为具体的工作任务；（</w:t>
            </w:r>
            <w:r>
              <w:rPr>
                <w:szCs w:val="21"/>
              </w:rPr>
              <w:t>1</w:t>
            </w:r>
            <w:r>
              <w:rPr>
                <w:rFonts w:hint="eastAsia"/>
                <w:szCs w:val="21"/>
              </w:rPr>
              <w:t>分）</w:t>
            </w:r>
          </w:p>
          <w:p>
            <w:pPr>
              <w:spacing w:line="240" w:lineRule="exact"/>
              <w:rPr>
                <w:szCs w:val="21"/>
              </w:rPr>
            </w:pPr>
            <w:r>
              <w:rPr>
                <w:rFonts w:hint="eastAsia"/>
                <w:szCs w:val="21"/>
              </w:rPr>
              <w:t>②是否通过清晰、可衡量的指标值予以体现；</w:t>
            </w:r>
            <w:r>
              <w:rPr>
                <w:szCs w:val="21"/>
              </w:rPr>
              <w:t>(0.5</w:t>
            </w:r>
            <w:r>
              <w:rPr>
                <w:rFonts w:hint="eastAsia"/>
                <w:szCs w:val="21"/>
              </w:rPr>
              <w:t>分）</w:t>
            </w:r>
            <w:r>
              <w:rPr>
                <w:szCs w:val="21"/>
              </w:rPr>
              <w:t xml:space="preserve">    </w:t>
            </w:r>
            <w:r>
              <w:rPr>
                <w:rFonts w:hint="eastAsia"/>
                <w:szCs w:val="21"/>
              </w:rPr>
              <w:t>③是否与部门年度的任务数或计划数相对应；（</w:t>
            </w:r>
            <w:r>
              <w:rPr>
                <w:szCs w:val="21"/>
              </w:rPr>
              <w:t>0.5</w:t>
            </w:r>
            <w:r>
              <w:rPr>
                <w:rFonts w:hint="eastAsia"/>
                <w:szCs w:val="21"/>
              </w:rPr>
              <w:t>分）</w:t>
            </w:r>
          </w:p>
          <w:p>
            <w:pPr>
              <w:spacing w:line="240" w:lineRule="exact"/>
              <w:rPr>
                <w:szCs w:val="21"/>
              </w:rPr>
            </w:pPr>
            <w:r>
              <w:rPr>
                <w:rFonts w:hint="eastAsia"/>
                <w:szCs w:val="21"/>
              </w:rPr>
              <w:t>④是否与本年度部门预算资金相匹配。（</w:t>
            </w:r>
            <w:r>
              <w:rPr>
                <w:szCs w:val="21"/>
              </w:rPr>
              <w:t>1</w:t>
            </w:r>
            <w:r>
              <w:rPr>
                <w:rFonts w:hint="eastAsia"/>
                <w:szCs w:val="21"/>
              </w:rPr>
              <w:t>分）</w:t>
            </w:r>
          </w:p>
        </w:tc>
        <w:tc>
          <w:tcPr>
            <w:tcW w:w="364" w:type="pct"/>
            <w:tcBorders>
              <w:top w:val="nil"/>
              <w:left w:val="nil"/>
              <w:bottom w:val="single" w:color="auto" w:sz="4" w:space="0"/>
              <w:right w:val="single" w:color="auto" w:sz="4" w:space="0"/>
            </w:tcBorders>
            <w:noWrap/>
            <w:vAlign w:val="center"/>
          </w:tcPr>
          <w:p>
            <w:pPr>
              <w:spacing w:line="240" w:lineRule="exact"/>
              <w:jc w:val="center"/>
              <w:rPr>
                <w:szCs w:val="21"/>
              </w:rPr>
            </w:pPr>
            <w:r>
              <w:rPr>
                <w:szCs w:val="21"/>
              </w:rPr>
              <w:t>3</w:t>
            </w:r>
          </w:p>
        </w:tc>
        <w:tc>
          <w:tcPr>
            <w:tcW w:w="651" w:type="pct"/>
            <w:tcBorders>
              <w:top w:val="nil"/>
              <w:left w:val="nil"/>
              <w:bottom w:val="single" w:color="auto" w:sz="4" w:space="0"/>
              <w:right w:val="single" w:color="auto" w:sz="12" w:space="0"/>
            </w:tcBorders>
            <w:noWrap/>
            <w:vAlign w:val="center"/>
          </w:tcPr>
          <w:p>
            <w:pPr>
              <w:spacing w:line="240" w:lineRule="exact"/>
              <w:jc w:val="center"/>
              <w:rPr>
                <w:szCs w:val="21"/>
              </w:rPr>
            </w:pPr>
          </w:p>
        </w:tc>
      </w:tr>
      <w:tr>
        <w:tblPrEx>
          <w:tblCellMar>
            <w:top w:w="0" w:type="dxa"/>
            <w:left w:w="28" w:type="dxa"/>
            <w:bottom w:w="0" w:type="dxa"/>
            <w:right w:w="28" w:type="dxa"/>
          </w:tblCellMar>
        </w:tblPrEx>
        <w:trPr>
          <w:trHeight w:val="1755" w:hRule="atLeast"/>
          <w:jc w:val="center"/>
        </w:trPr>
        <w:tc>
          <w:tcPr>
            <w:tcW w:w="193" w:type="pct"/>
            <w:vMerge w:val="continue"/>
            <w:tcBorders>
              <w:top w:val="nil"/>
              <w:left w:val="single" w:color="auto" w:sz="12" w:space="0"/>
              <w:bottom w:val="single" w:color="000000" w:sz="4" w:space="0"/>
              <w:right w:val="single" w:color="auto" w:sz="4" w:space="0"/>
            </w:tcBorders>
            <w:noWrap/>
            <w:vAlign w:val="center"/>
          </w:tcPr>
          <w:p>
            <w:pPr>
              <w:spacing w:line="240" w:lineRule="exact"/>
              <w:jc w:val="center"/>
              <w:rPr>
                <w:szCs w:val="21"/>
              </w:rPr>
            </w:pPr>
          </w:p>
        </w:tc>
        <w:tc>
          <w:tcPr>
            <w:tcW w:w="260" w:type="pct"/>
            <w:vMerge w:val="restart"/>
            <w:tcBorders>
              <w:top w:val="nil"/>
              <w:left w:val="single" w:color="auto" w:sz="4" w:space="0"/>
              <w:bottom w:val="single" w:color="000000" w:sz="4" w:space="0"/>
              <w:right w:val="single" w:color="auto" w:sz="4" w:space="0"/>
            </w:tcBorders>
            <w:noWrap/>
            <w:vAlign w:val="center"/>
          </w:tcPr>
          <w:p>
            <w:pPr>
              <w:spacing w:line="240" w:lineRule="exact"/>
              <w:jc w:val="center"/>
              <w:rPr>
                <w:szCs w:val="21"/>
              </w:rPr>
            </w:pPr>
            <w:r>
              <w:rPr>
                <w:rFonts w:hint="eastAsia"/>
                <w:szCs w:val="21"/>
              </w:rPr>
              <w:t>预算配置（</w:t>
            </w:r>
            <w:r>
              <w:rPr>
                <w:szCs w:val="21"/>
              </w:rPr>
              <w:t>15</w:t>
            </w:r>
            <w:r>
              <w:rPr>
                <w:rFonts w:hint="eastAsia"/>
                <w:szCs w:val="21"/>
              </w:rPr>
              <w:t>分）</w:t>
            </w:r>
          </w:p>
        </w:tc>
        <w:tc>
          <w:tcPr>
            <w:tcW w:w="312" w:type="pct"/>
            <w:tcBorders>
              <w:top w:val="nil"/>
              <w:left w:val="nil"/>
              <w:bottom w:val="single" w:color="auto" w:sz="4" w:space="0"/>
              <w:right w:val="single" w:color="auto" w:sz="4" w:space="0"/>
            </w:tcBorders>
            <w:noWrap/>
            <w:vAlign w:val="center"/>
          </w:tcPr>
          <w:p>
            <w:pPr>
              <w:spacing w:line="240" w:lineRule="exact"/>
              <w:jc w:val="center"/>
              <w:rPr>
                <w:szCs w:val="21"/>
              </w:rPr>
            </w:pPr>
            <w:r>
              <w:rPr>
                <w:rFonts w:hint="eastAsia"/>
                <w:szCs w:val="21"/>
              </w:rPr>
              <w:t>在职人员控制率（</w:t>
            </w:r>
            <w:r>
              <w:rPr>
                <w:szCs w:val="21"/>
              </w:rPr>
              <w:t>5</w:t>
            </w:r>
            <w:r>
              <w:rPr>
                <w:rFonts w:hint="eastAsia"/>
                <w:szCs w:val="21"/>
              </w:rPr>
              <w:t>分）</w:t>
            </w:r>
          </w:p>
        </w:tc>
        <w:tc>
          <w:tcPr>
            <w:tcW w:w="1068" w:type="pct"/>
            <w:tcBorders>
              <w:top w:val="nil"/>
              <w:left w:val="nil"/>
              <w:bottom w:val="single" w:color="auto" w:sz="4" w:space="0"/>
              <w:right w:val="single" w:color="auto" w:sz="4" w:space="0"/>
            </w:tcBorders>
            <w:noWrap/>
            <w:vAlign w:val="center"/>
          </w:tcPr>
          <w:p>
            <w:pPr>
              <w:spacing w:line="240" w:lineRule="exact"/>
              <w:rPr>
                <w:szCs w:val="21"/>
              </w:rPr>
            </w:pPr>
            <w:r>
              <w:rPr>
                <w:rFonts w:hint="eastAsia"/>
                <w:szCs w:val="21"/>
              </w:rPr>
              <w:t>部门（单位）本年度实际在职人员数与编制数的比率，用以反映和考核部门（单位）对人员成本的控制程度。</w:t>
            </w:r>
          </w:p>
        </w:tc>
        <w:tc>
          <w:tcPr>
            <w:tcW w:w="2152" w:type="pct"/>
            <w:tcBorders>
              <w:top w:val="nil"/>
              <w:left w:val="nil"/>
              <w:bottom w:val="single" w:color="auto" w:sz="4" w:space="0"/>
              <w:right w:val="single" w:color="auto" w:sz="4" w:space="0"/>
            </w:tcBorders>
            <w:noWrap/>
            <w:vAlign w:val="center"/>
          </w:tcPr>
          <w:p>
            <w:pPr>
              <w:spacing w:line="240" w:lineRule="exact"/>
              <w:rPr>
                <w:szCs w:val="21"/>
              </w:rPr>
            </w:pPr>
            <w:r>
              <w:rPr>
                <w:rFonts w:hint="eastAsia"/>
                <w:szCs w:val="21"/>
              </w:rPr>
              <w:t>在职人员控制率</w:t>
            </w:r>
            <w:r>
              <w:rPr>
                <w:szCs w:val="21"/>
              </w:rPr>
              <w:t>=</w:t>
            </w:r>
            <w:r>
              <w:rPr>
                <w:rFonts w:hint="eastAsia"/>
                <w:szCs w:val="21"/>
              </w:rPr>
              <w:t>（在职人员数</w:t>
            </w:r>
            <w:r>
              <w:rPr>
                <w:szCs w:val="21"/>
              </w:rPr>
              <w:t>/</w:t>
            </w:r>
            <w:r>
              <w:rPr>
                <w:rFonts w:hint="eastAsia"/>
                <w:szCs w:val="21"/>
              </w:rPr>
              <w:t>编制数）×</w:t>
            </w:r>
            <w:r>
              <w:rPr>
                <w:szCs w:val="21"/>
              </w:rPr>
              <w:t>100%</w:t>
            </w:r>
            <w:r>
              <w:rPr>
                <w:rFonts w:hint="eastAsia"/>
                <w:szCs w:val="21"/>
              </w:rPr>
              <w:t>。（小于或等于</w:t>
            </w:r>
            <w:r>
              <w:rPr>
                <w:szCs w:val="21"/>
              </w:rPr>
              <w:t>1</w:t>
            </w:r>
            <w:r>
              <w:rPr>
                <w:rFonts w:hint="eastAsia"/>
                <w:szCs w:val="21"/>
              </w:rPr>
              <w:t>计</w:t>
            </w:r>
            <w:r>
              <w:rPr>
                <w:szCs w:val="21"/>
              </w:rPr>
              <w:t>5</w:t>
            </w:r>
            <w:r>
              <w:rPr>
                <w:rFonts w:hint="eastAsia"/>
                <w:szCs w:val="21"/>
              </w:rPr>
              <w:t>分，否则按比例计分）</w:t>
            </w:r>
          </w:p>
          <w:p>
            <w:pPr>
              <w:spacing w:line="240" w:lineRule="exact"/>
              <w:rPr>
                <w:szCs w:val="21"/>
              </w:rPr>
            </w:pPr>
            <w:r>
              <w:rPr>
                <w:rFonts w:hint="eastAsia"/>
                <w:szCs w:val="21"/>
              </w:rPr>
              <w:t>在职人员数：部门（单位）实际在职人数，以财政部确定的部门决算编制口径为准。</w:t>
            </w:r>
          </w:p>
          <w:p>
            <w:pPr>
              <w:spacing w:line="240" w:lineRule="exact"/>
              <w:rPr>
                <w:szCs w:val="21"/>
              </w:rPr>
            </w:pPr>
            <w:r>
              <w:rPr>
                <w:rFonts w:hint="eastAsia"/>
                <w:szCs w:val="21"/>
              </w:rPr>
              <w:t>编制数：机构编制部门核定批复的部门（单位）的人员编制数。</w:t>
            </w:r>
          </w:p>
        </w:tc>
        <w:tc>
          <w:tcPr>
            <w:tcW w:w="364" w:type="pct"/>
            <w:tcBorders>
              <w:top w:val="nil"/>
              <w:left w:val="nil"/>
              <w:bottom w:val="single" w:color="auto" w:sz="4" w:space="0"/>
              <w:right w:val="single" w:color="auto" w:sz="4" w:space="0"/>
            </w:tcBorders>
            <w:noWrap/>
            <w:vAlign w:val="center"/>
          </w:tcPr>
          <w:p>
            <w:pPr>
              <w:spacing w:line="240" w:lineRule="exact"/>
              <w:jc w:val="center"/>
              <w:rPr>
                <w:szCs w:val="21"/>
              </w:rPr>
            </w:pPr>
            <w:r>
              <w:rPr>
                <w:szCs w:val="21"/>
              </w:rPr>
              <w:t>5</w:t>
            </w:r>
          </w:p>
        </w:tc>
        <w:tc>
          <w:tcPr>
            <w:tcW w:w="651" w:type="pct"/>
            <w:tcBorders>
              <w:top w:val="nil"/>
              <w:left w:val="nil"/>
              <w:bottom w:val="single" w:color="auto" w:sz="4" w:space="0"/>
              <w:right w:val="single" w:color="auto" w:sz="12" w:space="0"/>
            </w:tcBorders>
            <w:noWrap/>
            <w:vAlign w:val="center"/>
          </w:tcPr>
          <w:p>
            <w:pPr>
              <w:spacing w:line="240" w:lineRule="exact"/>
              <w:jc w:val="center"/>
              <w:rPr>
                <w:szCs w:val="21"/>
              </w:rPr>
            </w:pPr>
            <w:r>
              <w:rPr>
                <w:rFonts w:hint="eastAsia"/>
                <w:kern w:val="0"/>
                <w:szCs w:val="21"/>
              </w:rPr>
              <w:t>编制数</w:t>
            </w:r>
            <w:r>
              <w:rPr>
                <w:kern w:val="0"/>
                <w:szCs w:val="21"/>
              </w:rPr>
              <w:t>28</w:t>
            </w:r>
            <w:r>
              <w:rPr>
                <w:rFonts w:hint="eastAsia"/>
                <w:kern w:val="0"/>
                <w:szCs w:val="21"/>
              </w:rPr>
              <w:t>人，在职数</w:t>
            </w:r>
            <w:r>
              <w:rPr>
                <w:kern w:val="0"/>
                <w:szCs w:val="21"/>
              </w:rPr>
              <w:t>2</w:t>
            </w:r>
            <w:r>
              <w:rPr>
                <w:rFonts w:hint="eastAsia"/>
                <w:kern w:val="0"/>
                <w:szCs w:val="21"/>
                <w:lang w:val="en-US" w:eastAsia="zh-CN"/>
              </w:rPr>
              <w:t>4</w:t>
            </w:r>
            <w:r>
              <w:rPr>
                <w:rFonts w:hint="eastAsia"/>
                <w:kern w:val="0"/>
                <w:szCs w:val="21"/>
              </w:rPr>
              <w:t>人</w:t>
            </w:r>
          </w:p>
        </w:tc>
      </w:tr>
      <w:tr>
        <w:tblPrEx>
          <w:tblCellMar>
            <w:top w:w="0" w:type="dxa"/>
            <w:left w:w="28" w:type="dxa"/>
            <w:bottom w:w="0" w:type="dxa"/>
            <w:right w:w="28" w:type="dxa"/>
          </w:tblCellMar>
        </w:tblPrEx>
        <w:trPr>
          <w:trHeight w:val="2034" w:hRule="atLeast"/>
          <w:jc w:val="center"/>
        </w:trPr>
        <w:tc>
          <w:tcPr>
            <w:tcW w:w="193" w:type="pct"/>
            <w:vMerge w:val="continue"/>
            <w:tcBorders>
              <w:top w:val="nil"/>
              <w:left w:val="single" w:color="auto" w:sz="12" w:space="0"/>
              <w:bottom w:val="single" w:color="000000" w:sz="4" w:space="0"/>
              <w:right w:val="single" w:color="auto" w:sz="4" w:space="0"/>
            </w:tcBorders>
            <w:noWrap/>
            <w:vAlign w:val="center"/>
          </w:tcPr>
          <w:p>
            <w:pPr>
              <w:spacing w:line="240" w:lineRule="exact"/>
              <w:jc w:val="center"/>
              <w:rPr>
                <w:szCs w:val="21"/>
              </w:rPr>
            </w:pPr>
          </w:p>
        </w:tc>
        <w:tc>
          <w:tcPr>
            <w:tcW w:w="260" w:type="pct"/>
            <w:vMerge w:val="continue"/>
            <w:tcBorders>
              <w:top w:val="nil"/>
              <w:left w:val="single" w:color="auto" w:sz="4" w:space="0"/>
              <w:bottom w:val="single" w:color="000000" w:sz="4" w:space="0"/>
              <w:right w:val="single" w:color="auto" w:sz="4" w:space="0"/>
            </w:tcBorders>
            <w:noWrap/>
            <w:vAlign w:val="center"/>
          </w:tcPr>
          <w:p>
            <w:pPr>
              <w:spacing w:line="240" w:lineRule="exact"/>
              <w:jc w:val="center"/>
              <w:rPr>
                <w:szCs w:val="21"/>
              </w:rPr>
            </w:pPr>
          </w:p>
        </w:tc>
        <w:tc>
          <w:tcPr>
            <w:tcW w:w="312" w:type="pct"/>
            <w:tcBorders>
              <w:top w:val="nil"/>
              <w:left w:val="nil"/>
              <w:bottom w:val="single" w:color="auto" w:sz="4" w:space="0"/>
              <w:right w:val="single" w:color="auto" w:sz="4" w:space="0"/>
            </w:tcBorders>
            <w:noWrap/>
            <w:vAlign w:val="center"/>
          </w:tcPr>
          <w:p>
            <w:pPr>
              <w:spacing w:line="240" w:lineRule="exact"/>
              <w:jc w:val="center"/>
              <w:rPr>
                <w:szCs w:val="21"/>
              </w:rPr>
            </w:pPr>
            <w:r>
              <w:rPr>
                <w:rFonts w:hint="eastAsia"/>
                <w:szCs w:val="21"/>
              </w:rPr>
              <w:t>“三公经费”变动率（</w:t>
            </w:r>
            <w:r>
              <w:rPr>
                <w:szCs w:val="21"/>
              </w:rPr>
              <w:t>5</w:t>
            </w:r>
            <w:r>
              <w:rPr>
                <w:rFonts w:hint="eastAsia"/>
                <w:szCs w:val="21"/>
              </w:rPr>
              <w:t>分）</w:t>
            </w:r>
          </w:p>
        </w:tc>
        <w:tc>
          <w:tcPr>
            <w:tcW w:w="1068" w:type="pct"/>
            <w:tcBorders>
              <w:top w:val="nil"/>
              <w:left w:val="nil"/>
              <w:bottom w:val="single" w:color="auto" w:sz="4" w:space="0"/>
              <w:right w:val="single" w:color="auto" w:sz="4" w:space="0"/>
            </w:tcBorders>
            <w:noWrap/>
            <w:vAlign w:val="center"/>
          </w:tcPr>
          <w:p>
            <w:pPr>
              <w:spacing w:line="240" w:lineRule="exact"/>
              <w:rPr>
                <w:szCs w:val="21"/>
              </w:rPr>
            </w:pPr>
            <w:r>
              <w:rPr>
                <w:rFonts w:hint="eastAsia"/>
                <w:szCs w:val="21"/>
              </w:rPr>
              <w:t>部门（单位）本年度“三公经费”预算数与上年度“三公经费”预算数的变动比率，用以反映和考核部门（单位）对控制重点行政成本的努力程度。</w:t>
            </w:r>
          </w:p>
        </w:tc>
        <w:tc>
          <w:tcPr>
            <w:tcW w:w="2152" w:type="pct"/>
            <w:tcBorders>
              <w:top w:val="nil"/>
              <w:left w:val="nil"/>
              <w:bottom w:val="single" w:color="auto" w:sz="4" w:space="0"/>
              <w:right w:val="single" w:color="auto" w:sz="4" w:space="0"/>
            </w:tcBorders>
            <w:noWrap/>
            <w:vAlign w:val="center"/>
          </w:tcPr>
          <w:p>
            <w:pPr>
              <w:spacing w:line="240" w:lineRule="exact"/>
              <w:rPr>
                <w:szCs w:val="21"/>
              </w:rPr>
            </w:pPr>
            <w:r>
              <w:rPr>
                <w:rFonts w:hint="eastAsia"/>
                <w:szCs w:val="21"/>
              </w:rPr>
              <w:t>“三公经费”变动率</w:t>
            </w:r>
            <w:r>
              <w:rPr>
                <w:szCs w:val="21"/>
              </w:rPr>
              <w:t>=[</w:t>
            </w:r>
            <w:r>
              <w:rPr>
                <w:rFonts w:hint="eastAsia"/>
                <w:szCs w:val="21"/>
              </w:rPr>
              <w:t>（本年度“三公经费”总额</w:t>
            </w:r>
            <w:r>
              <w:rPr>
                <w:szCs w:val="21"/>
              </w:rPr>
              <w:t>-</w:t>
            </w:r>
            <w:r>
              <w:rPr>
                <w:rFonts w:hint="eastAsia"/>
                <w:szCs w:val="21"/>
              </w:rPr>
              <w:t>上年度“三公经费”总额）</w:t>
            </w:r>
            <w:r>
              <w:rPr>
                <w:szCs w:val="21"/>
              </w:rPr>
              <w:t>/</w:t>
            </w:r>
            <w:r>
              <w:rPr>
                <w:rFonts w:hint="eastAsia"/>
                <w:szCs w:val="21"/>
              </w:rPr>
              <w:t>上年度“三公经费”总额</w:t>
            </w:r>
            <w:r>
              <w:rPr>
                <w:szCs w:val="21"/>
              </w:rPr>
              <w:t>]</w:t>
            </w:r>
            <w:r>
              <w:rPr>
                <w:rFonts w:hint="eastAsia"/>
                <w:szCs w:val="21"/>
              </w:rPr>
              <w:t>×</w:t>
            </w:r>
            <w:r>
              <w:rPr>
                <w:szCs w:val="21"/>
              </w:rPr>
              <w:t>100%</w:t>
            </w:r>
            <w:r>
              <w:rPr>
                <w:rFonts w:hint="eastAsia"/>
                <w:szCs w:val="21"/>
              </w:rPr>
              <w:t>。（下降的计</w:t>
            </w:r>
            <w:r>
              <w:rPr>
                <w:szCs w:val="21"/>
              </w:rPr>
              <w:t>5</w:t>
            </w:r>
            <w:r>
              <w:rPr>
                <w:rFonts w:hint="eastAsia"/>
                <w:szCs w:val="21"/>
              </w:rPr>
              <w:t>分，增加的按比例扣减）</w:t>
            </w:r>
          </w:p>
          <w:p>
            <w:pPr>
              <w:spacing w:line="240" w:lineRule="exact"/>
              <w:rPr>
                <w:szCs w:val="21"/>
              </w:rPr>
            </w:pPr>
            <w:r>
              <w:rPr>
                <w:rFonts w:hint="eastAsia"/>
                <w:szCs w:val="21"/>
              </w:rPr>
              <w:t>“三公经费”：年度预算安排的因公出国（境）费、公务车辆购置及运行费和公务招待费。</w:t>
            </w:r>
          </w:p>
        </w:tc>
        <w:tc>
          <w:tcPr>
            <w:tcW w:w="364" w:type="pct"/>
            <w:tcBorders>
              <w:top w:val="nil"/>
              <w:left w:val="nil"/>
              <w:bottom w:val="single" w:color="auto" w:sz="4" w:space="0"/>
              <w:right w:val="single" w:color="auto" w:sz="4" w:space="0"/>
            </w:tcBorders>
            <w:noWrap/>
            <w:vAlign w:val="center"/>
          </w:tcPr>
          <w:p>
            <w:pPr>
              <w:spacing w:line="240" w:lineRule="exact"/>
              <w:jc w:val="center"/>
              <w:rPr>
                <w:rFonts w:hint="eastAsia" w:eastAsia="宋体"/>
                <w:szCs w:val="21"/>
                <w:lang w:eastAsia="zh-CN"/>
              </w:rPr>
            </w:pPr>
            <w:r>
              <w:rPr>
                <w:rFonts w:hint="eastAsia"/>
                <w:szCs w:val="21"/>
                <w:lang w:val="en-US" w:eastAsia="zh-CN"/>
              </w:rPr>
              <w:t>5</w:t>
            </w:r>
          </w:p>
        </w:tc>
        <w:tc>
          <w:tcPr>
            <w:tcW w:w="651" w:type="pct"/>
            <w:tcBorders>
              <w:top w:val="nil"/>
              <w:left w:val="nil"/>
              <w:bottom w:val="single" w:color="auto" w:sz="4" w:space="0"/>
              <w:right w:val="single" w:color="auto" w:sz="12" w:space="0"/>
            </w:tcBorders>
            <w:noWrap/>
            <w:vAlign w:val="center"/>
          </w:tcPr>
          <w:p>
            <w:pPr>
              <w:spacing w:line="240" w:lineRule="exact"/>
              <w:rPr>
                <w:rFonts w:hint="default" w:eastAsia="宋体"/>
                <w:szCs w:val="21"/>
                <w:lang w:val="en-US" w:eastAsia="zh-CN"/>
              </w:rPr>
            </w:pPr>
            <w:r>
              <w:rPr>
                <w:szCs w:val="21"/>
              </w:rPr>
              <w:t>=</w:t>
            </w:r>
            <w:r>
              <w:rPr>
                <w:rFonts w:hint="eastAsia"/>
                <w:szCs w:val="21"/>
              </w:rPr>
              <w:t>（</w:t>
            </w:r>
            <w:r>
              <w:rPr>
                <w:rFonts w:hint="eastAsia"/>
                <w:szCs w:val="21"/>
                <w:lang w:val="en-US" w:eastAsia="zh-CN"/>
              </w:rPr>
              <w:t>2580-</w:t>
            </w:r>
            <w:r>
              <w:rPr>
                <w:szCs w:val="21"/>
              </w:rPr>
              <w:t>4130.28</w:t>
            </w:r>
            <w:r>
              <w:rPr>
                <w:rFonts w:hint="eastAsia"/>
                <w:szCs w:val="21"/>
              </w:rPr>
              <w:t>）</w:t>
            </w:r>
            <w:r>
              <w:rPr>
                <w:szCs w:val="21"/>
              </w:rPr>
              <w:t>/</w:t>
            </w:r>
            <w:r>
              <w:rPr>
                <w:rFonts w:hint="eastAsia"/>
                <w:szCs w:val="21"/>
                <w:lang w:val="en-US" w:eastAsia="zh-CN"/>
              </w:rPr>
              <w:t>4130.28</w:t>
            </w:r>
            <w:r>
              <w:rPr>
                <w:szCs w:val="21"/>
              </w:rPr>
              <w:t>=</w:t>
            </w:r>
            <w:r>
              <w:rPr>
                <w:rFonts w:hint="eastAsia"/>
                <w:szCs w:val="21"/>
                <w:lang w:val="en-US" w:eastAsia="zh-CN"/>
              </w:rPr>
              <w:t>-0.375</w:t>
            </w:r>
          </w:p>
        </w:tc>
      </w:tr>
      <w:tr>
        <w:tblPrEx>
          <w:tblCellMar>
            <w:top w:w="0" w:type="dxa"/>
            <w:left w:w="28" w:type="dxa"/>
            <w:bottom w:w="0" w:type="dxa"/>
            <w:right w:w="28" w:type="dxa"/>
          </w:tblCellMar>
        </w:tblPrEx>
        <w:trPr>
          <w:trHeight w:val="2062" w:hRule="atLeast"/>
          <w:jc w:val="center"/>
        </w:trPr>
        <w:tc>
          <w:tcPr>
            <w:tcW w:w="193" w:type="pct"/>
            <w:vMerge w:val="continue"/>
            <w:tcBorders>
              <w:top w:val="nil"/>
              <w:left w:val="single" w:color="auto" w:sz="12" w:space="0"/>
              <w:bottom w:val="single" w:color="000000" w:sz="4" w:space="0"/>
              <w:right w:val="single" w:color="auto" w:sz="4" w:space="0"/>
            </w:tcBorders>
            <w:noWrap/>
            <w:vAlign w:val="center"/>
          </w:tcPr>
          <w:p>
            <w:pPr>
              <w:spacing w:line="240" w:lineRule="exact"/>
              <w:jc w:val="center"/>
              <w:rPr>
                <w:szCs w:val="21"/>
              </w:rPr>
            </w:pPr>
          </w:p>
        </w:tc>
        <w:tc>
          <w:tcPr>
            <w:tcW w:w="260" w:type="pct"/>
            <w:vMerge w:val="continue"/>
            <w:tcBorders>
              <w:top w:val="nil"/>
              <w:left w:val="single" w:color="auto" w:sz="4" w:space="0"/>
              <w:bottom w:val="single" w:color="000000" w:sz="4" w:space="0"/>
              <w:right w:val="single" w:color="auto" w:sz="4" w:space="0"/>
            </w:tcBorders>
            <w:noWrap/>
            <w:vAlign w:val="center"/>
          </w:tcPr>
          <w:p>
            <w:pPr>
              <w:spacing w:line="240" w:lineRule="exact"/>
              <w:jc w:val="center"/>
              <w:rPr>
                <w:szCs w:val="21"/>
              </w:rPr>
            </w:pPr>
          </w:p>
        </w:tc>
        <w:tc>
          <w:tcPr>
            <w:tcW w:w="312" w:type="pct"/>
            <w:tcBorders>
              <w:top w:val="nil"/>
              <w:left w:val="nil"/>
              <w:bottom w:val="single" w:color="auto" w:sz="4" w:space="0"/>
              <w:right w:val="single" w:color="auto" w:sz="4" w:space="0"/>
            </w:tcBorders>
            <w:noWrap/>
            <w:vAlign w:val="center"/>
          </w:tcPr>
          <w:p>
            <w:pPr>
              <w:spacing w:line="240" w:lineRule="exact"/>
              <w:jc w:val="center"/>
              <w:rPr>
                <w:szCs w:val="21"/>
              </w:rPr>
            </w:pPr>
            <w:r>
              <w:rPr>
                <w:rFonts w:hint="eastAsia"/>
                <w:szCs w:val="21"/>
              </w:rPr>
              <w:t>重点支出安排率（</w:t>
            </w:r>
            <w:r>
              <w:rPr>
                <w:szCs w:val="21"/>
              </w:rPr>
              <w:t>5</w:t>
            </w:r>
            <w:r>
              <w:rPr>
                <w:rFonts w:hint="eastAsia"/>
                <w:szCs w:val="21"/>
              </w:rPr>
              <w:t>分）</w:t>
            </w:r>
          </w:p>
        </w:tc>
        <w:tc>
          <w:tcPr>
            <w:tcW w:w="1068" w:type="pct"/>
            <w:tcBorders>
              <w:top w:val="nil"/>
              <w:left w:val="nil"/>
              <w:bottom w:val="single" w:color="auto" w:sz="4" w:space="0"/>
              <w:right w:val="single" w:color="auto" w:sz="4" w:space="0"/>
            </w:tcBorders>
            <w:noWrap/>
            <w:vAlign w:val="center"/>
          </w:tcPr>
          <w:p>
            <w:pPr>
              <w:spacing w:line="240" w:lineRule="exact"/>
              <w:rPr>
                <w:szCs w:val="21"/>
              </w:rPr>
            </w:pPr>
            <w:r>
              <w:rPr>
                <w:rFonts w:hint="eastAsia"/>
                <w:szCs w:val="21"/>
              </w:rPr>
              <w:t>部门（单位）本年度预算安排的重点项目支出与部门项目总支出的比率，用以反映和考核部门（单位）对履行主要职责或完成重点任务的保障程度。</w:t>
            </w:r>
          </w:p>
        </w:tc>
        <w:tc>
          <w:tcPr>
            <w:tcW w:w="2152" w:type="pct"/>
            <w:tcBorders>
              <w:top w:val="nil"/>
              <w:left w:val="nil"/>
              <w:bottom w:val="single" w:color="auto" w:sz="4" w:space="0"/>
              <w:right w:val="single" w:color="auto" w:sz="4" w:space="0"/>
            </w:tcBorders>
            <w:noWrap/>
            <w:vAlign w:val="center"/>
          </w:tcPr>
          <w:p>
            <w:pPr>
              <w:spacing w:line="240" w:lineRule="exact"/>
              <w:rPr>
                <w:szCs w:val="21"/>
              </w:rPr>
            </w:pPr>
            <w:r>
              <w:rPr>
                <w:rFonts w:hint="eastAsia"/>
                <w:szCs w:val="21"/>
              </w:rPr>
              <w:t>重点支出安排率</w:t>
            </w:r>
            <w:r>
              <w:rPr>
                <w:szCs w:val="21"/>
              </w:rPr>
              <w:t>=</w:t>
            </w:r>
            <w:r>
              <w:rPr>
                <w:rFonts w:hint="eastAsia"/>
                <w:szCs w:val="21"/>
              </w:rPr>
              <w:t>（重点项目支出</w:t>
            </w:r>
            <w:r>
              <w:rPr>
                <w:szCs w:val="21"/>
              </w:rPr>
              <w:t>/</w:t>
            </w:r>
            <w:r>
              <w:rPr>
                <w:rFonts w:hint="eastAsia"/>
                <w:szCs w:val="21"/>
              </w:rPr>
              <w:t>项目总支出）×</w:t>
            </w:r>
            <w:r>
              <w:rPr>
                <w:szCs w:val="21"/>
              </w:rPr>
              <w:t>100%</w:t>
            </w:r>
            <w:r>
              <w:rPr>
                <w:rFonts w:hint="eastAsia"/>
                <w:szCs w:val="21"/>
              </w:rPr>
              <w:t>。（实际得分</w:t>
            </w:r>
            <w:r>
              <w:rPr>
                <w:szCs w:val="21"/>
              </w:rPr>
              <w:t>=</w:t>
            </w:r>
            <w:r>
              <w:rPr>
                <w:rFonts w:hint="eastAsia"/>
                <w:szCs w:val="21"/>
              </w:rPr>
              <w:t>支出安排率</w:t>
            </w:r>
            <w:r>
              <w:rPr>
                <w:szCs w:val="21"/>
              </w:rPr>
              <w:t>*5</w:t>
            </w:r>
            <w:r>
              <w:rPr>
                <w:rFonts w:hint="eastAsia"/>
                <w:szCs w:val="21"/>
              </w:rPr>
              <w:t>分）</w:t>
            </w:r>
          </w:p>
          <w:p>
            <w:pPr>
              <w:spacing w:line="240" w:lineRule="exact"/>
              <w:rPr>
                <w:szCs w:val="21"/>
              </w:rPr>
            </w:pPr>
            <w:r>
              <w:rPr>
                <w:rFonts w:hint="eastAsia"/>
                <w:szCs w:val="21"/>
              </w:rPr>
              <w:t>重点项目支出：部门（单位）年度预算安排的，与本部门履职和发展密切相关、具有明显社会和经济影响、党委政府关心或社会比较关注的项目支出总额。</w:t>
            </w:r>
          </w:p>
          <w:p>
            <w:pPr>
              <w:spacing w:line="240" w:lineRule="exact"/>
              <w:rPr>
                <w:szCs w:val="21"/>
              </w:rPr>
            </w:pPr>
            <w:r>
              <w:rPr>
                <w:rFonts w:hint="eastAsia"/>
                <w:szCs w:val="21"/>
              </w:rPr>
              <w:t>项目总支出：部门（单位）年度预算安排的项目支出总额。</w:t>
            </w:r>
          </w:p>
        </w:tc>
        <w:tc>
          <w:tcPr>
            <w:tcW w:w="364" w:type="pct"/>
            <w:tcBorders>
              <w:top w:val="nil"/>
              <w:left w:val="nil"/>
              <w:bottom w:val="single" w:color="auto" w:sz="4" w:space="0"/>
              <w:right w:val="single" w:color="auto" w:sz="4" w:space="0"/>
            </w:tcBorders>
            <w:noWrap/>
            <w:vAlign w:val="center"/>
          </w:tcPr>
          <w:p>
            <w:pPr>
              <w:widowControl/>
              <w:spacing w:line="240" w:lineRule="exact"/>
              <w:jc w:val="center"/>
              <w:rPr>
                <w:kern w:val="0"/>
                <w:szCs w:val="21"/>
              </w:rPr>
            </w:pPr>
            <w:r>
              <w:rPr>
                <w:szCs w:val="21"/>
              </w:rPr>
              <w:t>5</w:t>
            </w:r>
          </w:p>
        </w:tc>
        <w:tc>
          <w:tcPr>
            <w:tcW w:w="651" w:type="pct"/>
            <w:tcBorders>
              <w:top w:val="nil"/>
              <w:left w:val="nil"/>
              <w:bottom w:val="single" w:color="auto" w:sz="4" w:space="0"/>
              <w:right w:val="single" w:color="auto" w:sz="12" w:space="0"/>
            </w:tcBorders>
            <w:noWrap/>
            <w:vAlign w:val="center"/>
          </w:tcPr>
          <w:p>
            <w:pPr>
              <w:widowControl/>
              <w:spacing w:line="240" w:lineRule="exact"/>
              <w:jc w:val="left"/>
              <w:rPr>
                <w:kern w:val="0"/>
                <w:szCs w:val="21"/>
              </w:rPr>
            </w:pPr>
            <w:r>
              <w:rPr>
                <w:rFonts w:hint="eastAsia"/>
                <w:kern w:val="0"/>
                <w:szCs w:val="21"/>
              </w:rPr>
              <w:t>本年度项目支出为</w:t>
            </w:r>
            <w:r>
              <w:rPr>
                <w:rFonts w:hint="eastAsia"/>
                <w:kern w:val="0"/>
                <w:szCs w:val="21"/>
                <w:lang w:val="en-US" w:eastAsia="zh-CN"/>
              </w:rPr>
              <w:t>627.24</w:t>
            </w:r>
            <w:r>
              <w:rPr>
                <w:rFonts w:hint="eastAsia"/>
                <w:kern w:val="0"/>
                <w:szCs w:val="21"/>
              </w:rPr>
              <w:t>万</w:t>
            </w:r>
          </w:p>
        </w:tc>
      </w:tr>
      <w:tr>
        <w:tblPrEx>
          <w:tblCellMar>
            <w:top w:w="0" w:type="dxa"/>
            <w:left w:w="28" w:type="dxa"/>
            <w:bottom w:w="0" w:type="dxa"/>
            <w:right w:w="28" w:type="dxa"/>
          </w:tblCellMar>
        </w:tblPrEx>
        <w:trPr>
          <w:trHeight w:val="1330" w:hRule="atLeast"/>
          <w:jc w:val="center"/>
        </w:trPr>
        <w:tc>
          <w:tcPr>
            <w:tcW w:w="193" w:type="pct"/>
            <w:vMerge w:val="restart"/>
            <w:tcBorders>
              <w:top w:val="nil"/>
              <w:left w:val="single" w:color="auto" w:sz="12" w:space="0"/>
              <w:bottom w:val="single" w:color="000000" w:sz="4" w:space="0"/>
              <w:right w:val="single" w:color="auto" w:sz="4" w:space="0"/>
            </w:tcBorders>
            <w:noWrap/>
            <w:textDirection w:val="tbRlV"/>
            <w:vAlign w:val="center"/>
          </w:tcPr>
          <w:p>
            <w:pPr>
              <w:spacing w:line="240" w:lineRule="exact"/>
              <w:jc w:val="center"/>
              <w:rPr>
                <w:szCs w:val="21"/>
              </w:rPr>
            </w:pPr>
            <w:r>
              <w:rPr>
                <w:rFonts w:hint="eastAsia"/>
                <w:szCs w:val="21"/>
              </w:rPr>
              <w:t>过程（</w:t>
            </w:r>
            <w:r>
              <w:rPr>
                <w:szCs w:val="21"/>
              </w:rPr>
              <w:t>30</w:t>
            </w:r>
            <w:r>
              <w:rPr>
                <w:rFonts w:hint="eastAsia"/>
                <w:szCs w:val="21"/>
              </w:rPr>
              <w:t>分）</w:t>
            </w:r>
          </w:p>
        </w:tc>
        <w:tc>
          <w:tcPr>
            <w:tcW w:w="260" w:type="pct"/>
            <w:vMerge w:val="restart"/>
            <w:tcBorders>
              <w:top w:val="nil"/>
              <w:left w:val="single" w:color="auto" w:sz="4" w:space="0"/>
              <w:bottom w:val="single" w:color="000000" w:sz="4" w:space="0"/>
              <w:right w:val="single" w:color="auto" w:sz="4" w:space="0"/>
            </w:tcBorders>
            <w:noWrap/>
            <w:vAlign w:val="center"/>
          </w:tcPr>
          <w:p>
            <w:pPr>
              <w:spacing w:line="240" w:lineRule="exact"/>
              <w:jc w:val="center"/>
              <w:rPr>
                <w:szCs w:val="21"/>
              </w:rPr>
            </w:pPr>
            <w:r>
              <w:rPr>
                <w:rFonts w:hint="eastAsia"/>
                <w:szCs w:val="21"/>
              </w:rPr>
              <w:t>预算执行（</w:t>
            </w:r>
            <w:r>
              <w:rPr>
                <w:szCs w:val="21"/>
              </w:rPr>
              <w:t>20</w:t>
            </w:r>
            <w:r>
              <w:rPr>
                <w:rFonts w:hint="eastAsia"/>
                <w:szCs w:val="21"/>
              </w:rPr>
              <w:t>分）</w:t>
            </w:r>
          </w:p>
        </w:tc>
        <w:tc>
          <w:tcPr>
            <w:tcW w:w="312" w:type="pct"/>
            <w:tcBorders>
              <w:top w:val="nil"/>
              <w:left w:val="nil"/>
              <w:bottom w:val="single" w:color="auto" w:sz="4" w:space="0"/>
              <w:right w:val="single" w:color="auto" w:sz="4" w:space="0"/>
            </w:tcBorders>
            <w:noWrap/>
            <w:vAlign w:val="center"/>
          </w:tcPr>
          <w:p>
            <w:pPr>
              <w:spacing w:line="240" w:lineRule="exact"/>
              <w:jc w:val="center"/>
              <w:rPr>
                <w:szCs w:val="21"/>
              </w:rPr>
            </w:pPr>
            <w:r>
              <w:rPr>
                <w:rFonts w:hint="eastAsia"/>
                <w:szCs w:val="21"/>
              </w:rPr>
              <w:t>预算完成率（</w:t>
            </w:r>
            <w:r>
              <w:rPr>
                <w:szCs w:val="21"/>
              </w:rPr>
              <w:t>4</w:t>
            </w:r>
            <w:r>
              <w:rPr>
                <w:rFonts w:hint="eastAsia"/>
                <w:szCs w:val="21"/>
              </w:rPr>
              <w:t>分）</w:t>
            </w:r>
          </w:p>
        </w:tc>
        <w:tc>
          <w:tcPr>
            <w:tcW w:w="1068" w:type="pct"/>
            <w:tcBorders>
              <w:top w:val="nil"/>
              <w:left w:val="nil"/>
              <w:bottom w:val="single" w:color="auto" w:sz="4" w:space="0"/>
              <w:right w:val="single" w:color="auto" w:sz="4" w:space="0"/>
            </w:tcBorders>
            <w:noWrap/>
            <w:vAlign w:val="center"/>
          </w:tcPr>
          <w:p>
            <w:pPr>
              <w:spacing w:line="240" w:lineRule="exact"/>
              <w:rPr>
                <w:szCs w:val="21"/>
              </w:rPr>
            </w:pPr>
            <w:r>
              <w:rPr>
                <w:rFonts w:hint="eastAsia"/>
                <w:szCs w:val="21"/>
              </w:rPr>
              <w:t>部门（单位）本年度预算完成数与预算数的比率，用以反映和考核部门（单位）预算完成程度。</w:t>
            </w:r>
          </w:p>
        </w:tc>
        <w:tc>
          <w:tcPr>
            <w:tcW w:w="2152" w:type="pct"/>
            <w:tcBorders>
              <w:top w:val="nil"/>
              <w:left w:val="nil"/>
              <w:bottom w:val="single" w:color="auto" w:sz="4" w:space="0"/>
              <w:right w:val="single" w:color="auto" w:sz="4" w:space="0"/>
            </w:tcBorders>
            <w:noWrap/>
            <w:vAlign w:val="center"/>
          </w:tcPr>
          <w:p>
            <w:pPr>
              <w:spacing w:line="240" w:lineRule="exact"/>
              <w:rPr>
                <w:szCs w:val="21"/>
              </w:rPr>
            </w:pPr>
            <w:r>
              <w:rPr>
                <w:rFonts w:hint="eastAsia"/>
                <w:szCs w:val="21"/>
              </w:rPr>
              <w:t>预算完成率</w:t>
            </w:r>
            <w:r>
              <w:rPr>
                <w:szCs w:val="21"/>
              </w:rPr>
              <w:t>=</w:t>
            </w:r>
            <w:r>
              <w:rPr>
                <w:rFonts w:hint="eastAsia"/>
                <w:szCs w:val="21"/>
              </w:rPr>
              <w:t>（预算完成数</w:t>
            </w:r>
            <w:r>
              <w:rPr>
                <w:szCs w:val="21"/>
              </w:rPr>
              <w:t>/</w:t>
            </w:r>
            <w:r>
              <w:rPr>
                <w:rFonts w:hint="eastAsia"/>
                <w:szCs w:val="21"/>
              </w:rPr>
              <w:t>预算数）×</w:t>
            </w:r>
            <w:r>
              <w:rPr>
                <w:szCs w:val="21"/>
              </w:rPr>
              <w:t>100%</w:t>
            </w:r>
            <w:r>
              <w:rPr>
                <w:rFonts w:hint="eastAsia"/>
                <w:szCs w:val="21"/>
              </w:rPr>
              <w:t>。（完成年初预算计</w:t>
            </w:r>
            <w:r>
              <w:rPr>
                <w:szCs w:val="21"/>
              </w:rPr>
              <w:t>4</w:t>
            </w:r>
            <w:r>
              <w:rPr>
                <w:rFonts w:hint="eastAsia"/>
                <w:szCs w:val="21"/>
              </w:rPr>
              <w:t>分，未完成年初按比例扣减）</w:t>
            </w:r>
          </w:p>
          <w:p>
            <w:pPr>
              <w:spacing w:line="240" w:lineRule="exact"/>
              <w:rPr>
                <w:szCs w:val="21"/>
              </w:rPr>
            </w:pPr>
            <w:r>
              <w:rPr>
                <w:rFonts w:hint="eastAsia"/>
                <w:szCs w:val="21"/>
              </w:rPr>
              <w:t>预算完成数：部门（单位）本年度实际完成的预算数。</w:t>
            </w:r>
          </w:p>
          <w:p>
            <w:pPr>
              <w:spacing w:line="240" w:lineRule="exact"/>
              <w:rPr>
                <w:szCs w:val="21"/>
              </w:rPr>
            </w:pPr>
            <w:r>
              <w:rPr>
                <w:rFonts w:hint="eastAsia"/>
                <w:szCs w:val="21"/>
              </w:rPr>
              <w:t>预算数：财政部门批复的本年度部门（单位）预算数。</w:t>
            </w:r>
          </w:p>
        </w:tc>
        <w:tc>
          <w:tcPr>
            <w:tcW w:w="364" w:type="pct"/>
            <w:tcBorders>
              <w:top w:val="nil"/>
              <w:left w:val="nil"/>
              <w:bottom w:val="single" w:color="auto" w:sz="4" w:space="0"/>
              <w:right w:val="single" w:color="auto" w:sz="4" w:space="0"/>
            </w:tcBorders>
            <w:noWrap/>
            <w:vAlign w:val="center"/>
          </w:tcPr>
          <w:p>
            <w:pPr>
              <w:spacing w:line="240" w:lineRule="exact"/>
              <w:jc w:val="center"/>
              <w:rPr>
                <w:szCs w:val="21"/>
              </w:rPr>
            </w:pPr>
            <w:r>
              <w:rPr>
                <w:szCs w:val="21"/>
              </w:rPr>
              <w:t>4</w:t>
            </w:r>
          </w:p>
        </w:tc>
        <w:tc>
          <w:tcPr>
            <w:tcW w:w="651" w:type="pct"/>
            <w:tcBorders>
              <w:top w:val="nil"/>
              <w:left w:val="nil"/>
              <w:bottom w:val="single" w:color="auto" w:sz="4" w:space="0"/>
              <w:right w:val="single" w:color="auto" w:sz="12" w:space="0"/>
            </w:tcBorders>
            <w:noWrap/>
            <w:vAlign w:val="center"/>
          </w:tcPr>
          <w:p>
            <w:pPr>
              <w:spacing w:line="240" w:lineRule="exact"/>
              <w:jc w:val="center"/>
              <w:rPr>
                <w:szCs w:val="21"/>
              </w:rPr>
            </w:pPr>
            <w:r>
              <w:rPr>
                <w:rFonts w:hint="eastAsia"/>
                <w:szCs w:val="21"/>
              </w:rPr>
              <w:t>预算数</w:t>
            </w:r>
            <w:r>
              <w:rPr>
                <w:rFonts w:hint="eastAsia"/>
                <w:szCs w:val="21"/>
                <w:lang w:val="en-US" w:eastAsia="zh-CN"/>
              </w:rPr>
              <w:t>974.83</w:t>
            </w:r>
            <w:r>
              <w:rPr>
                <w:rFonts w:hint="eastAsia"/>
                <w:szCs w:val="21"/>
              </w:rPr>
              <w:t>万，执行数</w:t>
            </w:r>
            <w:r>
              <w:rPr>
                <w:rFonts w:hint="eastAsia"/>
                <w:szCs w:val="21"/>
                <w:lang w:val="en-US" w:eastAsia="zh-CN"/>
              </w:rPr>
              <w:t>997.1</w:t>
            </w:r>
            <w:r>
              <w:rPr>
                <w:rFonts w:hint="eastAsia"/>
                <w:szCs w:val="21"/>
              </w:rPr>
              <w:t>万</w:t>
            </w:r>
          </w:p>
        </w:tc>
      </w:tr>
      <w:tr>
        <w:tblPrEx>
          <w:tblCellMar>
            <w:top w:w="0" w:type="dxa"/>
            <w:left w:w="28" w:type="dxa"/>
            <w:bottom w:w="0" w:type="dxa"/>
            <w:right w:w="28" w:type="dxa"/>
          </w:tblCellMar>
        </w:tblPrEx>
        <w:trPr>
          <w:trHeight w:val="1459" w:hRule="atLeast"/>
          <w:jc w:val="center"/>
        </w:trPr>
        <w:tc>
          <w:tcPr>
            <w:tcW w:w="193" w:type="pct"/>
            <w:vMerge w:val="continue"/>
            <w:tcBorders>
              <w:top w:val="nil"/>
              <w:left w:val="single" w:color="auto" w:sz="12" w:space="0"/>
              <w:bottom w:val="single" w:color="000000" w:sz="4" w:space="0"/>
              <w:right w:val="single" w:color="auto" w:sz="4" w:space="0"/>
            </w:tcBorders>
            <w:noWrap/>
            <w:vAlign w:val="center"/>
          </w:tcPr>
          <w:p>
            <w:pPr>
              <w:spacing w:line="240" w:lineRule="exact"/>
              <w:jc w:val="center"/>
              <w:rPr>
                <w:szCs w:val="21"/>
              </w:rPr>
            </w:pPr>
          </w:p>
        </w:tc>
        <w:tc>
          <w:tcPr>
            <w:tcW w:w="260" w:type="pct"/>
            <w:vMerge w:val="continue"/>
            <w:tcBorders>
              <w:top w:val="nil"/>
              <w:left w:val="single" w:color="auto" w:sz="4" w:space="0"/>
              <w:bottom w:val="single" w:color="000000" w:sz="4" w:space="0"/>
              <w:right w:val="single" w:color="auto" w:sz="4" w:space="0"/>
            </w:tcBorders>
            <w:noWrap/>
            <w:vAlign w:val="center"/>
          </w:tcPr>
          <w:p>
            <w:pPr>
              <w:spacing w:line="240" w:lineRule="exact"/>
              <w:jc w:val="center"/>
              <w:rPr>
                <w:szCs w:val="21"/>
              </w:rPr>
            </w:pPr>
          </w:p>
        </w:tc>
        <w:tc>
          <w:tcPr>
            <w:tcW w:w="312" w:type="pct"/>
            <w:tcBorders>
              <w:top w:val="nil"/>
              <w:left w:val="nil"/>
              <w:bottom w:val="single" w:color="auto" w:sz="4" w:space="0"/>
              <w:right w:val="single" w:color="auto" w:sz="4" w:space="0"/>
            </w:tcBorders>
            <w:noWrap/>
            <w:vAlign w:val="center"/>
          </w:tcPr>
          <w:p>
            <w:pPr>
              <w:spacing w:line="240" w:lineRule="exact"/>
              <w:jc w:val="center"/>
              <w:rPr>
                <w:szCs w:val="21"/>
              </w:rPr>
            </w:pPr>
            <w:r>
              <w:rPr>
                <w:rFonts w:hint="eastAsia"/>
                <w:szCs w:val="21"/>
              </w:rPr>
              <w:t>预算调整率（</w:t>
            </w:r>
            <w:r>
              <w:rPr>
                <w:szCs w:val="21"/>
              </w:rPr>
              <w:t>2</w:t>
            </w:r>
            <w:r>
              <w:rPr>
                <w:rFonts w:hint="eastAsia"/>
                <w:szCs w:val="21"/>
              </w:rPr>
              <w:t>分）</w:t>
            </w:r>
          </w:p>
        </w:tc>
        <w:tc>
          <w:tcPr>
            <w:tcW w:w="1068" w:type="pct"/>
            <w:tcBorders>
              <w:top w:val="nil"/>
              <w:left w:val="nil"/>
              <w:bottom w:val="single" w:color="auto" w:sz="4" w:space="0"/>
              <w:right w:val="single" w:color="auto" w:sz="4" w:space="0"/>
            </w:tcBorders>
            <w:noWrap/>
            <w:vAlign w:val="center"/>
          </w:tcPr>
          <w:p>
            <w:pPr>
              <w:spacing w:line="240" w:lineRule="exact"/>
              <w:rPr>
                <w:szCs w:val="21"/>
              </w:rPr>
            </w:pPr>
            <w:r>
              <w:rPr>
                <w:rFonts w:hint="eastAsia"/>
                <w:szCs w:val="21"/>
              </w:rPr>
              <w:t>部门（单位）本年度预算调整数与预算数的比率，用以反映和考核部门（单位）预算的调整程度。</w:t>
            </w:r>
          </w:p>
        </w:tc>
        <w:tc>
          <w:tcPr>
            <w:tcW w:w="2152" w:type="pct"/>
            <w:tcBorders>
              <w:top w:val="nil"/>
              <w:left w:val="nil"/>
              <w:bottom w:val="single" w:color="auto" w:sz="4" w:space="0"/>
              <w:right w:val="single" w:color="auto" w:sz="4" w:space="0"/>
            </w:tcBorders>
            <w:noWrap/>
            <w:vAlign w:val="center"/>
          </w:tcPr>
          <w:p>
            <w:pPr>
              <w:spacing w:line="240" w:lineRule="exact"/>
              <w:rPr>
                <w:szCs w:val="21"/>
              </w:rPr>
            </w:pPr>
            <w:r>
              <w:rPr>
                <w:rFonts w:hint="eastAsia"/>
                <w:szCs w:val="21"/>
              </w:rPr>
              <w:t>预算调整率</w:t>
            </w:r>
            <w:r>
              <w:rPr>
                <w:szCs w:val="21"/>
              </w:rPr>
              <w:t>=</w:t>
            </w:r>
            <w:r>
              <w:rPr>
                <w:rFonts w:hint="eastAsia"/>
                <w:szCs w:val="21"/>
              </w:rPr>
              <w:t>（预算调整数</w:t>
            </w:r>
            <w:r>
              <w:rPr>
                <w:szCs w:val="21"/>
              </w:rPr>
              <w:t>/</w:t>
            </w:r>
            <w:r>
              <w:rPr>
                <w:rFonts w:hint="eastAsia"/>
                <w:szCs w:val="21"/>
              </w:rPr>
              <w:t>预算数）×</w:t>
            </w:r>
            <w:r>
              <w:rPr>
                <w:szCs w:val="21"/>
              </w:rPr>
              <w:t>100%</w:t>
            </w:r>
            <w:r>
              <w:rPr>
                <w:rFonts w:hint="eastAsia"/>
                <w:szCs w:val="21"/>
              </w:rPr>
              <w:t>。（未调整的计</w:t>
            </w:r>
            <w:r>
              <w:rPr>
                <w:szCs w:val="21"/>
              </w:rPr>
              <w:t>2</w:t>
            </w:r>
            <w:r>
              <w:rPr>
                <w:rFonts w:hint="eastAsia"/>
                <w:szCs w:val="21"/>
              </w:rPr>
              <w:t>分，调整了的除特殊原因外按比例扣减）</w:t>
            </w:r>
          </w:p>
          <w:p>
            <w:pPr>
              <w:spacing w:line="240" w:lineRule="exact"/>
              <w:rPr>
                <w:szCs w:val="21"/>
              </w:rPr>
            </w:pPr>
            <w:r>
              <w:rPr>
                <w:rFonts w:hint="eastAsia"/>
                <w:szCs w:val="21"/>
              </w:rPr>
              <w:t>预算调整数：部门（单位）在本年度内涉及预算的追加、追减或结构调整的资金总和（因落实国家政策、发生不可抗力、上级部门或本级党委政府临时交办而产生的调整除外）。</w:t>
            </w:r>
          </w:p>
        </w:tc>
        <w:tc>
          <w:tcPr>
            <w:tcW w:w="364" w:type="pct"/>
            <w:tcBorders>
              <w:top w:val="nil"/>
              <w:left w:val="nil"/>
              <w:bottom w:val="single" w:color="auto" w:sz="4" w:space="0"/>
              <w:right w:val="single" w:color="auto" w:sz="4" w:space="0"/>
            </w:tcBorders>
            <w:noWrap/>
            <w:vAlign w:val="center"/>
          </w:tcPr>
          <w:p>
            <w:pPr>
              <w:spacing w:line="240" w:lineRule="exact"/>
              <w:jc w:val="center"/>
              <w:rPr>
                <w:rFonts w:hint="eastAsia" w:eastAsia="宋体"/>
                <w:szCs w:val="21"/>
                <w:lang w:eastAsia="zh-CN"/>
              </w:rPr>
            </w:pPr>
            <w:r>
              <w:rPr>
                <w:rFonts w:hint="eastAsia"/>
                <w:szCs w:val="21"/>
                <w:lang w:val="en-US" w:eastAsia="zh-CN"/>
              </w:rPr>
              <w:t>1</w:t>
            </w:r>
          </w:p>
        </w:tc>
        <w:tc>
          <w:tcPr>
            <w:tcW w:w="651" w:type="pct"/>
            <w:tcBorders>
              <w:top w:val="nil"/>
              <w:left w:val="nil"/>
              <w:bottom w:val="single" w:color="auto" w:sz="4" w:space="0"/>
              <w:right w:val="single" w:color="auto" w:sz="12" w:space="0"/>
            </w:tcBorders>
            <w:noWrap/>
            <w:vAlign w:val="center"/>
          </w:tcPr>
          <w:p>
            <w:pPr>
              <w:spacing w:line="240" w:lineRule="exact"/>
              <w:jc w:val="center"/>
              <w:rPr>
                <w:rFonts w:hint="default" w:eastAsia="宋体"/>
                <w:szCs w:val="21"/>
                <w:lang w:val="en-US" w:eastAsia="zh-CN"/>
              </w:rPr>
            </w:pPr>
            <w:r>
              <w:rPr>
                <w:rFonts w:hint="eastAsia"/>
                <w:szCs w:val="21"/>
                <w:lang w:val="en-US" w:eastAsia="zh-CN"/>
              </w:rPr>
              <w:t>=997.1/974.83*100=1.0228</w:t>
            </w:r>
          </w:p>
        </w:tc>
      </w:tr>
      <w:tr>
        <w:tblPrEx>
          <w:tblCellMar>
            <w:top w:w="0" w:type="dxa"/>
            <w:left w:w="28" w:type="dxa"/>
            <w:bottom w:w="0" w:type="dxa"/>
            <w:right w:w="28" w:type="dxa"/>
          </w:tblCellMar>
        </w:tblPrEx>
        <w:trPr>
          <w:trHeight w:val="1800" w:hRule="atLeast"/>
          <w:jc w:val="center"/>
        </w:trPr>
        <w:tc>
          <w:tcPr>
            <w:tcW w:w="193" w:type="pct"/>
            <w:vMerge w:val="continue"/>
            <w:tcBorders>
              <w:top w:val="nil"/>
              <w:left w:val="single" w:color="auto" w:sz="12" w:space="0"/>
              <w:bottom w:val="single" w:color="000000" w:sz="4" w:space="0"/>
              <w:right w:val="single" w:color="auto" w:sz="4" w:space="0"/>
            </w:tcBorders>
            <w:noWrap/>
            <w:vAlign w:val="center"/>
          </w:tcPr>
          <w:p>
            <w:pPr>
              <w:spacing w:line="240" w:lineRule="exact"/>
              <w:jc w:val="center"/>
              <w:rPr>
                <w:szCs w:val="21"/>
              </w:rPr>
            </w:pPr>
          </w:p>
        </w:tc>
        <w:tc>
          <w:tcPr>
            <w:tcW w:w="260" w:type="pct"/>
            <w:vMerge w:val="continue"/>
            <w:tcBorders>
              <w:top w:val="nil"/>
              <w:left w:val="single" w:color="auto" w:sz="4" w:space="0"/>
              <w:bottom w:val="single" w:color="000000" w:sz="4" w:space="0"/>
              <w:right w:val="single" w:color="auto" w:sz="4" w:space="0"/>
            </w:tcBorders>
            <w:noWrap/>
            <w:vAlign w:val="center"/>
          </w:tcPr>
          <w:p>
            <w:pPr>
              <w:spacing w:line="240" w:lineRule="exact"/>
              <w:jc w:val="center"/>
              <w:rPr>
                <w:szCs w:val="21"/>
              </w:rPr>
            </w:pPr>
          </w:p>
        </w:tc>
        <w:tc>
          <w:tcPr>
            <w:tcW w:w="312" w:type="pct"/>
            <w:tcBorders>
              <w:top w:val="nil"/>
              <w:left w:val="nil"/>
              <w:bottom w:val="single" w:color="auto" w:sz="4" w:space="0"/>
              <w:right w:val="single" w:color="auto" w:sz="4" w:space="0"/>
            </w:tcBorders>
            <w:noWrap/>
            <w:vAlign w:val="center"/>
          </w:tcPr>
          <w:p>
            <w:pPr>
              <w:spacing w:line="240" w:lineRule="exact"/>
              <w:jc w:val="center"/>
              <w:rPr>
                <w:szCs w:val="21"/>
              </w:rPr>
            </w:pPr>
            <w:r>
              <w:rPr>
                <w:rFonts w:hint="eastAsia"/>
                <w:szCs w:val="21"/>
              </w:rPr>
              <w:t>支付进度率（</w:t>
            </w:r>
            <w:r>
              <w:rPr>
                <w:szCs w:val="21"/>
              </w:rPr>
              <w:t>2</w:t>
            </w:r>
            <w:r>
              <w:rPr>
                <w:rFonts w:hint="eastAsia"/>
                <w:szCs w:val="21"/>
              </w:rPr>
              <w:t>分）</w:t>
            </w:r>
          </w:p>
        </w:tc>
        <w:tc>
          <w:tcPr>
            <w:tcW w:w="1068" w:type="pct"/>
            <w:tcBorders>
              <w:top w:val="nil"/>
              <w:left w:val="nil"/>
              <w:bottom w:val="single" w:color="auto" w:sz="4" w:space="0"/>
              <w:right w:val="single" w:color="auto" w:sz="4" w:space="0"/>
            </w:tcBorders>
            <w:noWrap/>
            <w:vAlign w:val="center"/>
          </w:tcPr>
          <w:p>
            <w:pPr>
              <w:spacing w:line="240" w:lineRule="exact"/>
              <w:rPr>
                <w:szCs w:val="21"/>
              </w:rPr>
            </w:pPr>
            <w:r>
              <w:rPr>
                <w:rFonts w:hint="eastAsia"/>
                <w:szCs w:val="21"/>
              </w:rPr>
              <w:t>部门（单位）实际支付进度与既定支付进度的比率，用以反映和考核部门（单位）预算执行的及时性和均衡性程度。</w:t>
            </w:r>
          </w:p>
        </w:tc>
        <w:tc>
          <w:tcPr>
            <w:tcW w:w="2152" w:type="pct"/>
            <w:tcBorders>
              <w:top w:val="nil"/>
              <w:left w:val="nil"/>
              <w:bottom w:val="single" w:color="auto" w:sz="4" w:space="0"/>
              <w:right w:val="single" w:color="auto" w:sz="4" w:space="0"/>
            </w:tcBorders>
            <w:noWrap/>
            <w:vAlign w:val="center"/>
          </w:tcPr>
          <w:p>
            <w:pPr>
              <w:spacing w:line="240" w:lineRule="exact"/>
              <w:rPr>
                <w:szCs w:val="21"/>
              </w:rPr>
            </w:pPr>
            <w:r>
              <w:rPr>
                <w:rFonts w:hint="eastAsia"/>
                <w:szCs w:val="21"/>
              </w:rPr>
              <w:t>支付进度率</w:t>
            </w:r>
            <w:r>
              <w:rPr>
                <w:szCs w:val="21"/>
              </w:rPr>
              <w:t>=</w:t>
            </w:r>
            <w:r>
              <w:rPr>
                <w:rFonts w:hint="eastAsia"/>
                <w:szCs w:val="21"/>
              </w:rPr>
              <w:t>（实际支付进度</w:t>
            </w:r>
            <w:r>
              <w:rPr>
                <w:szCs w:val="21"/>
              </w:rPr>
              <w:t>/</w:t>
            </w:r>
            <w:r>
              <w:rPr>
                <w:rFonts w:hint="eastAsia"/>
                <w:szCs w:val="21"/>
              </w:rPr>
              <w:t>既定支付进度）×</w:t>
            </w:r>
            <w:r>
              <w:rPr>
                <w:szCs w:val="21"/>
              </w:rPr>
              <w:t>100%</w:t>
            </w:r>
            <w:r>
              <w:rPr>
                <w:rFonts w:hint="eastAsia"/>
                <w:szCs w:val="21"/>
              </w:rPr>
              <w:t>。完成年终进度的计</w:t>
            </w:r>
            <w:r>
              <w:rPr>
                <w:szCs w:val="21"/>
              </w:rPr>
              <w:t>1</w:t>
            </w:r>
            <w:r>
              <w:rPr>
                <w:rFonts w:hint="eastAsia"/>
                <w:szCs w:val="21"/>
              </w:rPr>
              <w:t>分，按季度完成预算进度的计</w:t>
            </w:r>
            <w:r>
              <w:rPr>
                <w:szCs w:val="21"/>
              </w:rPr>
              <w:t>1</w:t>
            </w:r>
            <w:r>
              <w:rPr>
                <w:rFonts w:hint="eastAsia"/>
                <w:szCs w:val="21"/>
              </w:rPr>
              <w:t>分。</w:t>
            </w:r>
          </w:p>
          <w:p>
            <w:pPr>
              <w:spacing w:line="240" w:lineRule="exact"/>
              <w:rPr>
                <w:spacing w:val="-6"/>
                <w:szCs w:val="21"/>
              </w:rPr>
            </w:pPr>
            <w:r>
              <w:rPr>
                <w:rFonts w:hint="eastAsia"/>
                <w:szCs w:val="21"/>
              </w:rPr>
              <w:t>实际支</w:t>
            </w:r>
            <w:r>
              <w:rPr>
                <w:rFonts w:hint="eastAsia"/>
                <w:spacing w:val="-6"/>
                <w:szCs w:val="21"/>
              </w:rPr>
              <w:t>付进度：部门（单位）在某一时点的支出预算执行总数与年度支出预算数的比率。</w:t>
            </w:r>
          </w:p>
          <w:p>
            <w:pPr>
              <w:spacing w:line="240" w:lineRule="exact"/>
              <w:rPr>
                <w:szCs w:val="21"/>
              </w:rPr>
            </w:pPr>
            <w:r>
              <w:rPr>
                <w:rFonts w:hint="eastAsia"/>
                <w:spacing w:val="-6"/>
                <w:szCs w:val="21"/>
              </w:rPr>
              <w:t>既定支付进度：由部门（单位）在申报部门整体绩效目标时，参照序时支付进度、前三年支付进度、同级部门平均支付进度水平等确定的，在某一时点应达到的支付进度（比率）。</w:t>
            </w:r>
          </w:p>
        </w:tc>
        <w:tc>
          <w:tcPr>
            <w:tcW w:w="364" w:type="pct"/>
            <w:tcBorders>
              <w:top w:val="nil"/>
              <w:left w:val="nil"/>
              <w:bottom w:val="single" w:color="auto" w:sz="4" w:space="0"/>
              <w:right w:val="single" w:color="auto" w:sz="4" w:space="0"/>
            </w:tcBorders>
            <w:noWrap/>
            <w:vAlign w:val="center"/>
          </w:tcPr>
          <w:p>
            <w:pPr>
              <w:spacing w:line="240" w:lineRule="exact"/>
              <w:jc w:val="center"/>
              <w:rPr>
                <w:szCs w:val="21"/>
              </w:rPr>
            </w:pPr>
            <w:r>
              <w:rPr>
                <w:szCs w:val="21"/>
              </w:rPr>
              <w:t>2</w:t>
            </w:r>
          </w:p>
        </w:tc>
        <w:tc>
          <w:tcPr>
            <w:tcW w:w="651" w:type="pct"/>
            <w:tcBorders>
              <w:top w:val="nil"/>
              <w:left w:val="nil"/>
              <w:bottom w:val="single" w:color="auto" w:sz="4" w:space="0"/>
              <w:right w:val="single" w:color="auto" w:sz="12" w:space="0"/>
            </w:tcBorders>
            <w:noWrap/>
            <w:vAlign w:val="center"/>
          </w:tcPr>
          <w:p>
            <w:pPr>
              <w:spacing w:line="240" w:lineRule="exact"/>
              <w:jc w:val="center"/>
              <w:rPr>
                <w:szCs w:val="21"/>
              </w:rPr>
            </w:pPr>
          </w:p>
        </w:tc>
      </w:tr>
      <w:tr>
        <w:tblPrEx>
          <w:tblCellMar>
            <w:top w:w="0" w:type="dxa"/>
            <w:left w:w="28" w:type="dxa"/>
            <w:bottom w:w="0" w:type="dxa"/>
            <w:right w:w="28" w:type="dxa"/>
          </w:tblCellMar>
        </w:tblPrEx>
        <w:trPr>
          <w:trHeight w:val="1035" w:hRule="atLeast"/>
          <w:jc w:val="center"/>
        </w:trPr>
        <w:tc>
          <w:tcPr>
            <w:tcW w:w="193" w:type="pct"/>
            <w:vMerge w:val="continue"/>
            <w:tcBorders>
              <w:top w:val="nil"/>
              <w:left w:val="single" w:color="auto" w:sz="12" w:space="0"/>
              <w:bottom w:val="single" w:color="000000" w:sz="4" w:space="0"/>
              <w:right w:val="single" w:color="auto" w:sz="4" w:space="0"/>
            </w:tcBorders>
            <w:noWrap/>
            <w:vAlign w:val="center"/>
          </w:tcPr>
          <w:p>
            <w:pPr>
              <w:spacing w:line="240" w:lineRule="exact"/>
              <w:jc w:val="center"/>
              <w:rPr>
                <w:szCs w:val="21"/>
              </w:rPr>
            </w:pPr>
          </w:p>
        </w:tc>
        <w:tc>
          <w:tcPr>
            <w:tcW w:w="260" w:type="pct"/>
            <w:vMerge w:val="continue"/>
            <w:tcBorders>
              <w:top w:val="nil"/>
              <w:left w:val="single" w:color="auto" w:sz="4" w:space="0"/>
              <w:bottom w:val="single" w:color="000000" w:sz="4" w:space="0"/>
              <w:right w:val="single" w:color="auto" w:sz="4" w:space="0"/>
            </w:tcBorders>
            <w:noWrap/>
            <w:vAlign w:val="center"/>
          </w:tcPr>
          <w:p>
            <w:pPr>
              <w:spacing w:line="240" w:lineRule="exact"/>
              <w:jc w:val="center"/>
              <w:rPr>
                <w:szCs w:val="21"/>
              </w:rPr>
            </w:pPr>
          </w:p>
        </w:tc>
        <w:tc>
          <w:tcPr>
            <w:tcW w:w="312" w:type="pct"/>
            <w:tcBorders>
              <w:top w:val="nil"/>
              <w:left w:val="nil"/>
              <w:bottom w:val="single" w:color="auto" w:sz="4" w:space="0"/>
              <w:right w:val="single" w:color="auto" w:sz="4" w:space="0"/>
            </w:tcBorders>
            <w:noWrap/>
            <w:vAlign w:val="center"/>
          </w:tcPr>
          <w:p>
            <w:pPr>
              <w:spacing w:line="240" w:lineRule="exact"/>
              <w:jc w:val="center"/>
              <w:rPr>
                <w:szCs w:val="21"/>
              </w:rPr>
            </w:pPr>
            <w:r>
              <w:rPr>
                <w:rFonts w:hint="eastAsia"/>
                <w:szCs w:val="21"/>
              </w:rPr>
              <w:t>结转结余率（</w:t>
            </w:r>
            <w:r>
              <w:rPr>
                <w:szCs w:val="21"/>
              </w:rPr>
              <w:t>2</w:t>
            </w:r>
            <w:r>
              <w:rPr>
                <w:rFonts w:hint="eastAsia"/>
                <w:szCs w:val="21"/>
              </w:rPr>
              <w:t>分）</w:t>
            </w:r>
          </w:p>
        </w:tc>
        <w:tc>
          <w:tcPr>
            <w:tcW w:w="1068" w:type="pct"/>
            <w:tcBorders>
              <w:top w:val="nil"/>
              <w:left w:val="nil"/>
              <w:bottom w:val="single" w:color="auto" w:sz="4" w:space="0"/>
              <w:right w:val="single" w:color="auto" w:sz="4" w:space="0"/>
            </w:tcBorders>
            <w:noWrap/>
            <w:vAlign w:val="center"/>
          </w:tcPr>
          <w:p>
            <w:pPr>
              <w:spacing w:line="240" w:lineRule="exact"/>
              <w:rPr>
                <w:szCs w:val="21"/>
              </w:rPr>
            </w:pPr>
            <w:r>
              <w:rPr>
                <w:rFonts w:hint="eastAsia"/>
                <w:szCs w:val="21"/>
              </w:rPr>
              <w:t>部门（单位）本年度结转结余总额与支出预算数的比率，用以反映和考核部门（单位）对本年度结转结余资金的实际控制程度。</w:t>
            </w:r>
          </w:p>
        </w:tc>
        <w:tc>
          <w:tcPr>
            <w:tcW w:w="2152" w:type="pct"/>
            <w:tcBorders>
              <w:top w:val="nil"/>
              <w:left w:val="nil"/>
              <w:bottom w:val="single" w:color="auto" w:sz="4" w:space="0"/>
              <w:right w:val="single" w:color="auto" w:sz="4" w:space="0"/>
            </w:tcBorders>
            <w:noWrap/>
            <w:vAlign w:val="center"/>
          </w:tcPr>
          <w:p>
            <w:pPr>
              <w:spacing w:line="240" w:lineRule="exact"/>
              <w:rPr>
                <w:szCs w:val="21"/>
              </w:rPr>
            </w:pPr>
            <w:r>
              <w:rPr>
                <w:rFonts w:hint="eastAsia"/>
                <w:szCs w:val="21"/>
              </w:rPr>
              <w:t>结转结余率</w:t>
            </w:r>
            <w:r>
              <w:rPr>
                <w:szCs w:val="21"/>
              </w:rPr>
              <w:t>=</w:t>
            </w:r>
            <w:r>
              <w:rPr>
                <w:rFonts w:hint="eastAsia"/>
                <w:szCs w:val="21"/>
              </w:rPr>
              <w:t>结转结余总额</w:t>
            </w:r>
            <w:r>
              <w:rPr>
                <w:szCs w:val="21"/>
              </w:rPr>
              <w:t>/</w:t>
            </w:r>
            <w:r>
              <w:rPr>
                <w:rFonts w:hint="eastAsia"/>
                <w:szCs w:val="21"/>
              </w:rPr>
              <w:t>支出预算数×</w:t>
            </w:r>
            <w:r>
              <w:rPr>
                <w:szCs w:val="21"/>
              </w:rPr>
              <w:t>100%</w:t>
            </w:r>
            <w:r>
              <w:rPr>
                <w:rFonts w:hint="eastAsia"/>
                <w:szCs w:val="21"/>
              </w:rPr>
              <w:t>。低于</w:t>
            </w:r>
            <w:r>
              <w:rPr>
                <w:szCs w:val="21"/>
              </w:rPr>
              <w:t>5%</w:t>
            </w:r>
            <w:r>
              <w:rPr>
                <w:rFonts w:hint="eastAsia"/>
                <w:szCs w:val="21"/>
              </w:rPr>
              <w:t>的计</w:t>
            </w:r>
            <w:r>
              <w:rPr>
                <w:szCs w:val="21"/>
              </w:rPr>
              <w:t>1</w:t>
            </w:r>
            <w:r>
              <w:rPr>
                <w:rFonts w:hint="eastAsia"/>
                <w:szCs w:val="21"/>
              </w:rPr>
              <w:t>分，每超过</w:t>
            </w:r>
            <w:r>
              <w:rPr>
                <w:szCs w:val="21"/>
              </w:rPr>
              <w:t>5</w:t>
            </w:r>
            <w:r>
              <w:rPr>
                <w:rFonts w:hint="eastAsia"/>
                <w:szCs w:val="21"/>
              </w:rPr>
              <w:t>个百分点扣</w:t>
            </w:r>
            <w:r>
              <w:rPr>
                <w:szCs w:val="21"/>
              </w:rPr>
              <w:t>1</w:t>
            </w:r>
            <w:r>
              <w:rPr>
                <w:rFonts w:hint="eastAsia"/>
                <w:szCs w:val="21"/>
              </w:rPr>
              <w:t>分，扣完为止。</w:t>
            </w:r>
          </w:p>
          <w:p>
            <w:pPr>
              <w:spacing w:line="240" w:lineRule="exact"/>
              <w:rPr>
                <w:szCs w:val="21"/>
              </w:rPr>
            </w:pPr>
            <w:r>
              <w:rPr>
                <w:rFonts w:hint="eastAsia"/>
                <w:szCs w:val="21"/>
              </w:rPr>
              <w:t>结转结余总额：部门（单位）本年度的结转资金与结余资金之和（以决算数为准）。</w:t>
            </w:r>
          </w:p>
        </w:tc>
        <w:tc>
          <w:tcPr>
            <w:tcW w:w="364" w:type="pct"/>
            <w:tcBorders>
              <w:top w:val="nil"/>
              <w:left w:val="nil"/>
              <w:bottom w:val="single" w:color="auto" w:sz="4" w:space="0"/>
              <w:right w:val="single" w:color="auto" w:sz="4" w:space="0"/>
            </w:tcBorders>
            <w:noWrap/>
            <w:vAlign w:val="center"/>
          </w:tcPr>
          <w:p>
            <w:pPr>
              <w:spacing w:line="240" w:lineRule="exact"/>
              <w:jc w:val="center"/>
              <w:rPr>
                <w:szCs w:val="21"/>
              </w:rPr>
            </w:pPr>
            <w:r>
              <w:rPr>
                <w:szCs w:val="21"/>
              </w:rPr>
              <w:t>2</w:t>
            </w:r>
          </w:p>
        </w:tc>
        <w:tc>
          <w:tcPr>
            <w:tcW w:w="651" w:type="pct"/>
            <w:tcBorders>
              <w:top w:val="nil"/>
              <w:left w:val="nil"/>
              <w:bottom w:val="single" w:color="auto" w:sz="4" w:space="0"/>
              <w:right w:val="single" w:color="auto" w:sz="12" w:space="0"/>
            </w:tcBorders>
            <w:noWrap/>
            <w:vAlign w:val="center"/>
          </w:tcPr>
          <w:p>
            <w:pPr>
              <w:spacing w:line="220" w:lineRule="exact"/>
              <w:jc w:val="center"/>
              <w:rPr>
                <w:szCs w:val="21"/>
              </w:rPr>
            </w:pPr>
          </w:p>
        </w:tc>
      </w:tr>
      <w:tr>
        <w:tblPrEx>
          <w:tblCellMar>
            <w:top w:w="0" w:type="dxa"/>
            <w:left w:w="28" w:type="dxa"/>
            <w:bottom w:w="0" w:type="dxa"/>
            <w:right w:w="28" w:type="dxa"/>
          </w:tblCellMar>
        </w:tblPrEx>
        <w:trPr>
          <w:trHeight w:val="1247" w:hRule="atLeast"/>
          <w:jc w:val="center"/>
        </w:trPr>
        <w:tc>
          <w:tcPr>
            <w:tcW w:w="193" w:type="pct"/>
            <w:vMerge w:val="continue"/>
            <w:tcBorders>
              <w:top w:val="nil"/>
              <w:left w:val="single" w:color="auto" w:sz="12" w:space="0"/>
              <w:bottom w:val="single" w:color="000000" w:sz="4" w:space="0"/>
              <w:right w:val="single" w:color="auto" w:sz="4" w:space="0"/>
            </w:tcBorders>
            <w:noWrap/>
            <w:vAlign w:val="center"/>
          </w:tcPr>
          <w:p>
            <w:pPr>
              <w:spacing w:line="240" w:lineRule="exact"/>
              <w:jc w:val="center"/>
              <w:rPr>
                <w:szCs w:val="21"/>
              </w:rPr>
            </w:pPr>
          </w:p>
        </w:tc>
        <w:tc>
          <w:tcPr>
            <w:tcW w:w="260" w:type="pct"/>
            <w:vMerge w:val="continue"/>
            <w:tcBorders>
              <w:top w:val="nil"/>
              <w:left w:val="single" w:color="auto" w:sz="4" w:space="0"/>
              <w:bottom w:val="single" w:color="000000" w:sz="4" w:space="0"/>
              <w:right w:val="single" w:color="auto" w:sz="4" w:space="0"/>
            </w:tcBorders>
            <w:noWrap/>
            <w:vAlign w:val="center"/>
          </w:tcPr>
          <w:p>
            <w:pPr>
              <w:spacing w:line="240" w:lineRule="exact"/>
              <w:jc w:val="center"/>
              <w:rPr>
                <w:szCs w:val="21"/>
              </w:rPr>
            </w:pPr>
          </w:p>
        </w:tc>
        <w:tc>
          <w:tcPr>
            <w:tcW w:w="312" w:type="pct"/>
            <w:tcBorders>
              <w:top w:val="nil"/>
              <w:left w:val="nil"/>
              <w:bottom w:val="single" w:color="auto" w:sz="4" w:space="0"/>
              <w:right w:val="single" w:color="auto" w:sz="4" w:space="0"/>
            </w:tcBorders>
            <w:noWrap/>
            <w:vAlign w:val="center"/>
          </w:tcPr>
          <w:p>
            <w:pPr>
              <w:spacing w:line="240" w:lineRule="exact"/>
              <w:jc w:val="center"/>
              <w:rPr>
                <w:szCs w:val="21"/>
              </w:rPr>
            </w:pPr>
            <w:r>
              <w:rPr>
                <w:rFonts w:hint="eastAsia"/>
                <w:szCs w:val="21"/>
              </w:rPr>
              <w:t>结转结余变动率（</w:t>
            </w:r>
            <w:r>
              <w:rPr>
                <w:szCs w:val="21"/>
              </w:rPr>
              <w:t>2</w:t>
            </w:r>
            <w:r>
              <w:rPr>
                <w:rFonts w:hint="eastAsia"/>
                <w:szCs w:val="21"/>
              </w:rPr>
              <w:t>分）</w:t>
            </w:r>
          </w:p>
        </w:tc>
        <w:tc>
          <w:tcPr>
            <w:tcW w:w="1068" w:type="pct"/>
            <w:tcBorders>
              <w:top w:val="nil"/>
              <w:left w:val="nil"/>
              <w:bottom w:val="single" w:color="auto" w:sz="4" w:space="0"/>
              <w:right w:val="single" w:color="auto" w:sz="4" w:space="0"/>
            </w:tcBorders>
            <w:noWrap/>
            <w:vAlign w:val="center"/>
          </w:tcPr>
          <w:p>
            <w:pPr>
              <w:spacing w:line="240" w:lineRule="exact"/>
              <w:rPr>
                <w:szCs w:val="21"/>
              </w:rPr>
            </w:pPr>
            <w:r>
              <w:rPr>
                <w:rFonts w:hint="eastAsia"/>
                <w:szCs w:val="21"/>
              </w:rPr>
              <w:t>部门（单位）本年度结转结余资金总额与上年度结转结余资金总额的变动比率，用以反映和考核部门（单位）对控制结转结余资金的努力程度。</w:t>
            </w:r>
          </w:p>
        </w:tc>
        <w:tc>
          <w:tcPr>
            <w:tcW w:w="2152" w:type="pct"/>
            <w:tcBorders>
              <w:top w:val="nil"/>
              <w:left w:val="nil"/>
              <w:bottom w:val="single" w:color="auto" w:sz="4" w:space="0"/>
              <w:right w:val="single" w:color="auto" w:sz="4" w:space="0"/>
            </w:tcBorders>
            <w:noWrap/>
            <w:vAlign w:val="center"/>
          </w:tcPr>
          <w:p>
            <w:pPr>
              <w:spacing w:line="240" w:lineRule="exact"/>
              <w:rPr>
                <w:szCs w:val="21"/>
              </w:rPr>
            </w:pPr>
            <w:r>
              <w:rPr>
                <w:rFonts w:hint="eastAsia"/>
                <w:szCs w:val="21"/>
              </w:rPr>
              <w:t>结转结余变动率</w:t>
            </w:r>
            <w:r>
              <w:rPr>
                <w:szCs w:val="21"/>
              </w:rPr>
              <w:t>=[</w:t>
            </w:r>
            <w:r>
              <w:rPr>
                <w:rFonts w:hint="eastAsia"/>
                <w:szCs w:val="21"/>
              </w:rPr>
              <w:t>（本年度累计结转结余资金总额</w:t>
            </w:r>
            <w:r>
              <w:rPr>
                <w:szCs w:val="21"/>
              </w:rPr>
              <w:t>-</w:t>
            </w:r>
            <w:r>
              <w:rPr>
                <w:rFonts w:hint="eastAsia"/>
                <w:szCs w:val="21"/>
              </w:rPr>
              <w:t>上年度累计结转结余资金总额）</w:t>
            </w:r>
            <w:r>
              <w:rPr>
                <w:szCs w:val="21"/>
              </w:rPr>
              <w:t>/</w:t>
            </w:r>
            <w:r>
              <w:rPr>
                <w:rFonts w:hint="eastAsia"/>
                <w:szCs w:val="21"/>
              </w:rPr>
              <w:t>上年度累计结转结余资金总额</w:t>
            </w:r>
            <w:r>
              <w:rPr>
                <w:szCs w:val="21"/>
              </w:rPr>
              <w:t>]</w:t>
            </w:r>
            <w:r>
              <w:rPr>
                <w:rFonts w:hint="eastAsia"/>
                <w:szCs w:val="21"/>
              </w:rPr>
              <w:t>×</w:t>
            </w:r>
            <w:r>
              <w:rPr>
                <w:szCs w:val="21"/>
              </w:rPr>
              <w:t>100%</w:t>
            </w:r>
            <w:r>
              <w:rPr>
                <w:rFonts w:hint="eastAsia"/>
                <w:szCs w:val="21"/>
              </w:rPr>
              <w:t>。（低于</w:t>
            </w:r>
            <w:r>
              <w:rPr>
                <w:szCs w:val="21"/>
              </w:rPr>
              <w:t>15%</w:t>
            </w:r>
            <w:r>
              <w:rPr>
                <w:rFonts w:hint="eastAsia"/>
                <w:szCs w:val="21"/>
              </w:rPr>
              <w:t>的计</w:t>
            </w:r>
            <w:r>
              <w:rPr>
                <w:szCs w:val="21"/>
              </w:rPr>
              <w:t>2</w:t>
            </w:r>
            <w:r>
              <w:rPr>
                <w:rFonts w:hint="eastAsia"/>
                <w:szCs w:val="21"/>
              </w:rPr>
              <w:t>分，每超过</w:t>
            </w:r>
            <w:r>
              <w:rPr>
                <w:szCs w:val="21"/>
              </w:rPr>
              <w:t>5</w:t>
            </w:r>
            <w:r>
              <w:rPr>
                <w:rFonts w:hint="eastAsia"/>
                <w:szCs w:val="21"/>
              </w:rPr>
              <w:t>个百分点扣</w:t>
            </w:r>
            <w:r>
              <w:rPr>
                <w:szCs w:val="21"/>
              </w:rPr>
              <w:t>1</w:t>
            </w:r>
            <w:r>
              <w:rPr>
                <w:rFonts w:hint="eastAsia"/>
                <w:szCs w:val="21"/>
              </w:rPr>
              <w:t>分，扣完为止）</w:t>
            </w:r>
          </w:p>
        </w:tc>
        <w:tc>
          <w:tcPr>
            <w:tcW w:w="364" w:type="pct"/>
            <w:tcBorders>
              <w:top w:val="nil"/>
              <w:left w:val="nil"/>
              <w:bottom w:val="single" w:color="auto" w:sz="4" w:space="0"/>
              <w:right w:val="single" w:color="auto" w:sz="4" w:space="0"/>
            </w:tcBorders>
            <w:noWrap/>
            <w:vAlign w:val="center"/>
          </w:tcPr>
          <w:p>
            <w:pPr>
              <w:spacing w:line="240" w:lineRule="exact"/>
              <w:jc w:val="center"/>
              <w:rPr>
                <w:szCs w:val="21"/>
              </w:rPr>
            </w:pPr>
            <w:r>
              <w:rPr>
                <w:szCs w:val="21"/>
              </w:rPr>
              <w:t>2</w:t>
            </w:r>
          </w:p>
        </w:tc>
        <w:tc>
          <w:tcPr>
            <w:tcW w:w="651" w:type="pct"/>
            <w:tcBorders>
              <w:top w:val="nil"/>
              <w:left w:val="nil"/>
              <w:bottom w:val="single" w:color="auto" w:sz="4" w:space="0"/>
              <w:right w:val="single" w:color="auto" w:sz="12" w:space="0"/>
            </w:tcBorders>
            <w:noWrap/>
            <w:vAlign w:val="center"/>
          </w:tcPr>
          <w:p>
            <w:pPr>
              <w:spacing w:line="240" w:lineRule="exact"/>
              <w:jc w:val="center"/>
              <w:rPr>
                <w:szCs w:val="21"/>
              </w:rPr>
            </w:pPr>
          </w:p>
        </w:tc>
      </w:tr>
      <w:tr>
        <w:tblPrEx>
          <w:tblCellMar>
            <w:top w:w="0" w:type="dxa"/>
            <w:left w:w="28" w:type="dxa"/>
            <w:bottom w:w="0" w:type="dxa"/>
            <w:right w:w="28" w:type="dxa"/>
          </w:tblCellMar>
        </w:tblPrEx>
        <w:trPr>
          <w:trHeight w:val="1153" w:hRule="atLeast"/>
          <w:jc w:val="center"/>
        </w:trPr>
        <w:tc>
          <w:tcPr>
            <w:tcW w:w="193" w:type="pct"/>
            <w:vMerge w:val="continue"/>
            <w:tcBorders>
              <w:top w:val="nil"/>
              <w:left w:val="single" w:color="auto" w:sz="12" w:space="0"/>
              <w:bottom w:val="single" w:color="000000" w:sz="4" w:space="0"/>
              <w:right w:val="single" w:color="auto" w:sz="4" w:space="0"/>
            </w:tcBorders>
            <w:noWrap/>
            <w:vAlign w:val="center"/>
          </w:tcPr>
          <w:p>
            <w:pPr>
              <w:spacing w:line="240" w:lineRule="exact"/>
              <w:jc w:val="center"/>
              <w:rPr>
                <w:szCs w:val="21"/>
              </w:rPr>
            </w:pPr>
          </w:p>
        </w:tc>
        <w:tc>
          <w:tcPr>
            <w:tcW w:w="260" w:type="pct"/>
            <w:vMerge w:val="continue"/>
            <w:tcBorders>
              <w:top w:val="nil"/>
              <w:left w:val="single" w:color="auto" w:sz="4" w:space="0"/>
              <w:bottom w:val="single" w:color="000000" w:sz="4" w:space="0"/>
              <w:right w:val="single" w:color="auto" w:sz="4" w:space="0"/>
            </w:tcBorders>
            <w:noWrap/>
            <w:vAlign w:val="center"/>
          </w:tcPr>
          <w:p>
            <w:pPr>
              <w:spacing w:line="240" w:lineRule="exact"/>
              <w:jc w:val="center"/>
              <w:rPr>
                <w:szCs w:val="21"/>
              </w:rPr>
            </w:pPr>
          </w:p>
        </w:tc>
        <w:tc>
          <w:tcPr>
            <w:tcW w:w="312" w:type="pct"/>
            <w:tcBorders>
              <w:top w:val="nil"/>
              <w:left w:val="nil"/>
              <w:bottom w:val="single" w:color="auto" w:sz="4" w:space="0"/>
              <w:right w:val="single" w:color="auto" w:sz="4" w:space="0"/>
            </w:tcBorders>
            <w:noWrap/>
            <w:vAlign w:val="center"/>
          </w:tcPr>
          <w:p>
            <w:pPr>
              <w:spacing w:line="240" w:lineRule="exact"/>
              <w:jc w:val="center"/>
              <w:rPr>
                <w:szCs w:val="21"/>
              </w:rPr>
            </w:pPr>
            <w:r>
              <w:rPr>
                <w:rFonts w:hint="eastAsia"/>
                <w:szCs w:val="21"/>
              </w:rPr>
              <w:t>公用经费控制率（</w:t>
            </w:r>
            <w:r>
              <w:rPr>
                <w:szCs w:val="21"/>
              </w:rPr>
              <w:t>2</w:t>
            </w:r>
            <w:r>
              <w:rPr>
                <w:rFonts w:hint="eastAsia"/>
                <w:szCs w:val="21"/>
              </w:rPr>
              <w:t>分）</w:t>
            </w:r>
          </w:p>
        </w:tc>
        <w:tc>
          <w:tcPr>
            <w:tcW w:w="1068" w:type="pct"/>
            <w:tcBorders>
              <w:top w:val="nil"/>
              <w:left w:val="nil"/>
              <w:bottom w:val="single" w:color="auto" w:sz="4" w:space="0"/>
              <w:right w:val="single" w:color="auto" w:sz="4" w:space="0"/>
            </w:tcBorders>
            <w:noWrap/>
            <w:vAlign w:val="center"/>
          </w:tcPr>
          <w:p>
            <w:pPr>
              <w:spacing w:line="240" w:lineRule="exact"/>
              <w:rPr>
                <w:szCs w:val="21"/>
              </w:rPr>
            </w:pPr>
            <w:r>
              <w:rPr>
                <w:rFonts w:hint="eastAsia"/>
                <w:szCs w:val="21"/>
              </w:rPr>
              <w:t>部门（单位）本年度实际支出的公用经费总额与预算安排的公用经费总额的比率，用以反映和考核部门（单位）对机构运转成本的实际控制程度。</w:t>
            </w:r>
          </w:p>
        </w:tc>
        <w:tc>
          <w:tcPr>
            <w:tcW w:w="2152" w:type="pct"/>
            <w:tcBorders>
              <w:top w:val="nil"/>
              <w:left w:val="nil"/>
              <w:bottom w:val="single" w:color="auto" w:sz="4" w:space="0"/>
              <w:right w:val="single" w:color="auto" w:sz="4" w:space="0"/>
            </w:tcBorders>
            <w:noWrap/>
            <w:vAlign w:val="center"/>
          </w:tcPr>
          <w:p>
            <w:pPr>
              <w:spacing w:line="240" w:lineRule="exact"/>
              <w:rPr>
                <w:szCs w:val="21"/>
              </w:rPr>
            </w:pPr>
            <w:r>
              <w:rPr>
                <w:rFonts w:hint="eastAsia"/>
                <w:szCs w:val="21"/>
              </w:rPr>
              <w:t>公用经费控制率</w:t>
            </w:r>
            <w:r>
              <w:rPr>
                <w:szCs w:val="21"/>
              </w:rPr>
              <w:t>=</w:t>
            </w:r>
            <w:r>
              <w:rPr>
                <w:rFonts w:hint="eastAsia"/>
                <w:szCs w:val="21"/>
              </w:rPr>
              <w:t>（实际支出公用经费总额</w:t>
            </w:r>
            <w:r>
              <w:rPr>
                <w:szCs w:val="21"/>
              </w:rPr>
              <w:t>/</w:t>
            </w:r>
            <w:r>
              <w:rPr>
                <w:rFonts w:hint="eastAsia"/>
                <w:szCs w:val="21"/>
              </w:rPr>
              <w:t>预算安排公用经费总额）×</w:t>
            </w:r>
            <w:r>
              <w:rPr>
                <w:szCs w:val="21"/>
              </w:rPr>
              <w:t>100%</w:t>
            </w:r>
            <w:r>
              <w:rPr>
                <w:rFonts w:hint="eastAsia"/>
                <w:szCs w:val="21"/>
              </w:rPr>
              <w:t>。（为</w:t>
            </w:r>
            <w:r>
              <w:rPr>
                <w:szCs w:val="21"/>
              </w:rPr>
              <w:t>100%</w:t>
            </w:r>
            <w:r>
              <w:rPr>
                <w:rFonts w:hint="eastAsia"/>
                <w:szCs w:val="21"/>
              </w:rPr>
              <w:t>的计</w:t>
            </w:r>
            <w:r>
              <w:rPr>
                <w:szCs w:val="21"/>
              </w:rPr>
              <w:t>2</w:t>
            </w:r>
            <w:r>
              <w:rPr>
                <w:rFonts w:hint="eastAsia"/>
                <w:szCs w:val="21"/>
              </w:rPr>
              <w:t>分，每超过</w:t>
            </w:r>
            <w:r>
              <w:rPr>
                <w:szCs w:val="21"/>
              </w:rPr>
              <w:t>1</w:t>
            </w:r>
            <w:r>
              <w:rPr>
                <w:rFonts w:hint="eastAsia"/>
                <w:szCs w:val="21"/>
              </w:rPr>
              <w:t>个百分点扣</w:t>
            </w:r>
            <w:r>
              <w:rPr>
                <w:szCs w:val="21"/>
              </w:rPr>
              <w:t>0.1</w:t>
            </w:r>
            <w:r>
              <w:rPr>
                <w:rFonts w:hint="eastAsia"/>
                <w:szCs w:val="21"/>
              </w:rPr>
              <w:t>分，扣完为止）</w:t>
            </w:r>
          </w:p>
        </w:tc>
        <w:tc>
          <w:tcPr>
            <w:tcW w:w="364" w:type="pct"/>
            <w:tcBorders>
              <w:top w:val="nil"/>
              <w:left w:val="nil"/>
              <w:bottom w:val="single" w:color="auto" w:sz="4" w:space="0"/>
              <w:right w:val="single" w:color="auto" w:sz="4" w:space="0"/>
            </w:tcBorders>
            <w:noWrap/>
            <w:vAlign w:val="center"/>
          </w:tcPr>
          <w:p>
            <w:pPr>
              <w:spacing w:line="240" w:lineRule="exact"/>
              <w:jc w:val="center"/>
              <w:rPr>
                <w:szCs w:val="21"/>
              </w:rPr>
            </w:pPr>
            <w:r>
              <w:rPr>
                <w:szCs w:val="21"/>
              </w:rPr>
              <w:t>2</w:t>
            </w:r>
          </w:p>
        </w:tc>
        <w:tc>
          <w:tcPr>
            <w:tcW w:w="651" w:type="pct"/>
            <w:tcBorders>
              <w:top w:val="nil"/>
              <w:left w:val="nil"/>
              <w:bottom w:val="single" w:color="auto" w:sz="4" w:space="0"/>
              <w:right w:val="single" w:color="auto" w:sz="12" w:space="0"/>
            </w:tcBorders>
            <w:noWrap/>
            <w:vAlign w:val="center"/>
          </w:tcPr>
          <w:p>
            <w:pPr>
              <w:spacing w:line="240" w:lineRule="exact"/>
              <w:jc w:val="center"/>
              <w:rPr>
                <w:szCs w:val="21"/>
              </w:rPr>
            </w:pPr>
          </w:p>
        </w:tc>
      </w:tr>
      <w:tr>
        <w:tblPrEx>
          <w:tblCellMar>
            <w:top w:w="0" w:type="dxa"/>
            <w:left w:w="28" w:type="dxa"/>
            <w:bottom w:w="0" w:type="dxa"/>
            <w:right w:w="28" w:type="dxa"/>
          </w:tblCellMar>
        </w:tblPrEx>
        <w:trPr>
          <w:trHeight w:val="1826" w:hRule="atLeast"/>
          <w:jc w:val="center"/>
        </w:trPr>
        <w:tc>
          <w:tcPr>
            <w:tcW w:w="193" w:type="pct"/>
            <w:vMerge w:val="continue"/>
            <w:tcBorders>
              <w:top w:val="nil"/>
              <w:left w:val="single" w:color="auto" w:sz="12" w:space="0"/>
              <w:bottom w:val="single" w:color="000000" w:sz="4" w:space="0"/>
              <w:right w:val="single" w:color="auto" w:sz="4" w:space="0"/>
            </w:tcBorders>
            <w:noWrap/>
            <w:vAlign w:val="center"/>
          </w:tcPr>
          <w:p>
            <w:pPr>
              <w:spacing w:line="240" w:lineRule="exact"/>
              <w:jc w:val="center"/>
              <w:rPr>
                <w:szCs w:val="21"/>
              </w:rPr>
            </w:pPr>
          </w:p>
        </w:tc>
        <w:tc>
          <w:tcPr>
            <w:tcW w:w="260" w:type="pct"/>
            <w:vMerge w:val="continue"/>
            <w:tcBorders>
              <w:top w:val="nil"/>
              <w:left w:val="single" w:color="auto" w:sz="4" w:space="0"/>
              <w:bottom w:val="single" w:color="000000" w:sz="4" w:space="0"/>
              <w:right w:val="single" w:color="auto" w:sz="4" w:space="0"/>
            </w:tcBorders>
            <w:noWrap/>
            <w:vAlign w:val="center"/>
          </w:tcPr>
          <w:p>
            <w:pPr>
              <w:spacing w:line="240" w:lineRule="exact"/>
              <w:jc w:val="center"/>
              <w:rPr>
                <w:szCs w:val="21"/>
              </w:rPr>
            </w:pPr>
          </w:p>
        </w:tc>
        <w:tc>
          <w:tcPr>
            <w:tcW w:w="312" w:type="pct"/>
            <w:tcBorders>
              <w:top w:val="nil"/>
              <w:left w:val="nil"/>
              <w:bottom w:val="single" w:color="auto" w:sz="4" w:space="0"/>
              <w:right w:val="single" w:color="auto" w:sz="4" w:space="0"/>
            </w:tcBorders>
            <w:noWrap/>
            <w:vAlign w:val="center"/>
          </w:tcPr>
          <w:p>
            <w:pPr>
              <w:spacing w:line="240" w:lineRule="exact"/>
              <w:jc w:val="center"/>
              <w:rPr>
                <w:szCs w:val="21"/>
              </w:rPr>
            </w:pPr>
            <w:r>
              <w:rPr>
                <w:rFonts w:hint="eastAsia"/>
                <w:szCs w:val="21"/>
              </w:rPr>
              <w:t>“三公经费”控制率（</w:t>
            </w:r>
            <w:r>
              <w:rPr>
                <w:szCs w:val="21"/>
              </w:rPr>
              <w:t>2</w:t>
            </w:r>
            <w:r>
              <w:rPr>
                <w:rFonts w:hint="eastAsia"/>
                <w:szCs w:val="21"/>
              </w:rPr>
              <w:t>分）</w:t>
            </w:r>
          </w:p>
        </w:tc>
        <w:tc>
          <w:tcPr>
            <w:tcW w:w="1068" w:type="pct"/>
            <w:tcBorders>
              <w:top w:val="nil"/>
              <w:left w:val="nil"/>
              <w:bottom w:val="single" w:color="auto" w:sz="4" w:space="0"/>
              <w:right w:val="single" w:color="auto" w:sz="4" w:space="0"/>
            </w:tcBorders>
            <w:noWrap/>
            <w:vAlign w:val="center"/>
          </w:tcPr>
          <w:p>
            <w:pPr>
              <w:spacing w:line="240" w:lineRule="exact"/>
              <w:rPr>
                <w:szCs w:val="21"/>
              </w:rPr>
            </w:pPr>
            <w:r>
              <w:rPr>
                <w:rFonts w:hint="eastAsia"/>
                <w:szCs w:val="21"/>
              </w:rPr>
              <w:t>部门（单位）本年度“三公经费”实际支出数与预算安排数的比率，用以反映和考核部门（单位）对“三公经费”的实际控制程度。</w:t>
            </w:r>
          </w:p>
        </w:tc>
        <w:tc>
          <w:tcPr>
            <w:tcW w:w="2152" w:type="pct"/>
            <w:tcBorders>
              <w:top w:val="nil"/>
              <w:left w:val="nil"/>
              <w:bottom w:val="single" w:color="auto" w:sz="4" w:space="0"/>
              <w:right w:val="single" w:color="auto" w:sz="4" w:space="0"/>
            </w:tcBorders>
            <w:noWrap/>
            <w:vAlign w:val="center"/>
          </w:tcPr>
          <w:p>
            <w:pPr>
              <w:spacing w:line="240" w:lineRule="exact"/>
              <w:rPr>
                <w:szCs w:val="21"/>
              </w:rPr>
            </w:pPr>
            <w:r>
              <w:rPr>
                <w:rFonts w:hint="eastAsia"/>
                <w:szCs w:val="21"/>
              </w:rPr>
              <w:t>“三公经费”控制率</w:t>
            </w:r>
            <w:r>
              <w:rPr>
                <w:szCs w:val="21"/>
              </w:rPr>
              <w:t>=</w:t>
            </w:r>
            <w:r>
              <w:rPr>
                <w:rFonts w:hint="eastAsia"/>
                <w:szCs w:val="21"/>
              </w:rPr>
              <w:t>（“三公经费”实际支出数</w:t>
            </w:r>
            <w:r>
              <w:rPr>
                <w:szCs w:val="21"/>
              </w:rPr>
              <w:t>/</w:t>
            </w:r>
            <w:r>
              <w:rPr>
                <w:rFonts w:hint="eastAsia"/>
                <w:szCs w:val="21"/>
              </w:rPr>
              <w:t>“三公经费”预算安排数）×</w:t>
            </w:r>
            <w:r>
              <w:rPr>
                <w:szCs w:val="21"/>
              </w:rPr>
              <w:t>100%</w:t>
            </w:r>
            <w:r>
              <w:rPr>
                <w:rFonts w:hint="eastAsia"/>
                <w:szCs w:val="21"/>
              </w:rPr>
              <w:t>。（为</w:t>
            </w:r>
            <w:r>
              <w:rPr>
                <w:szCs w:val="21"/>
              </w:rPr>
              <w:t>100%</w:t>
            </w:r>
            <w:r>
              <w:rPr>
                <w:rFonts w:hint="eastAsia"/>
                <w:szCs w:val="21"/>
              </w:rPr>
              <w:t>的计</w:t>
            </w:r>
            <w:r>
              <w:rPr>
                <w:szCs w:val="21"/>
              </w:rPr>
              <w:t>2</w:t>
            </w:r>
            <w:r>
              <w:rPr>
                <w:rFonts w:hint="eastAsia"/>
                <w:szCs w:val="21"/>
              </w:rPr>
              <w:t>分，每超过</w:t>
            </w:r>
            <w:r>
              <w:rPr>
                <w:szCs w:val="21"/>
              </w:rPr>
              <w:t>1</w:t>
            </w:r>
            <w:r>
              <w:rPr>
                <w:rFonts w:hint="eastAsia"/>
                <w:szCs w:val="21"/>
              </w:rPr>
              <w:t>个百分点扣</w:t>
            </w:r>
            <w:r>
              <w:rPr>
                <w:szCs w:val="21"/>
              </w:rPr>
              <w:t>0.5</w:t>
            </w:r>
            <w:r>
              <w:rPr>
                <w:rFonts w:hint="eastAsia"/>
                <w:szCs w:val="21"/>
              </w:rPr>
              <w:t>分，扣完为止）</w:t>
            </w:r>
          </w:p>
        </w:tc>
        <w:tc>
          <w:tcPr>
            <w:tcW w:w="364" w:type="pct"/>
            <w:tcBorders>
              <w:top w:val="nil"/>
              <w:left w:val="nil"/>
              <w:bottom w:val="single" w:color="auto" w:sz="4" w:space="0"/>
              <w:right w:val="single" w:color="auto" w:sz="4" w:space="0"/>
            </w:tcBorders>
            <w:noWrap/>
            <w:vAlign w:val="center"/>
          </w:tcPr>
          <w:p>
            <w:pPr>
              <w:spacing w:line="240" w:lineRule="exact"/>
              <w:jc w:val="center"/>
              <w:rPr>
                <w:szCs w:val="21"/>
              </w:rPr>
            </w:pPr>
            <w:r>
              <w:rPr>
                <w:szCs w:val="21"/>
              </w:rPr>
              <w:t>2</w:t>
            </w:r>
          </w:p>
        </w:tc>
        <w:tc>
          <w:tcPr>
            <w:tcW w:w="651" w:type="pct"/>
            <w:tcBorders>
              <w:top w:val="nil"/>
              <w:left w:val="nil"/>
              <w:bottom w:val="single" w:color="auto" w:sz="4" w:space="0"/>
              <w:right w:val="single" w:color="auto" w:sz="12" w:space="0"/>
            </w:tcBorders>
            <w:noWrap/>
            <w:vAlign w:val="center"/>
          </w:tcPr>
          <w:p>
            <w:pPr>
              <w:spacing w:line="240" w:lineRule="exact"/>
              <w:jc w:val="center"/>
              <w:rPr>
                <w:szCs w:val="21"/>
              </w:rPr>
            </w:pPr>
          </w:p>
        </w:tc>
      </w:tr>
      <w:tr>
        <w:tblPrEx>
          <w:tblCellMar>
            <w:top w:w="0" w:type="dxa"/>
            <w:left w:w="28" w:type="dxa"/>
            <w:bottom w:w="0" w:type="dxa"/>
            <w:right w:w="28" w:type="dxa"/>
          </w:tblCellMar>
        </w:tblPrEx>
        <w:trPr>
          <w:trHeight w:val="1643" w:hRule="atLeast"/>
          <w:jc w:val="center"/>
        </w:trPr>
        <w:tc>
          <w:tcPr>
            <w:tcW w:w="193" w:type="pct"/>
            <w:vMerge w:val="continue"/>
            <w:tcBorders>
              <w:top w:val="nil"/>
              <w:left w:val="single" w:color="auto" w:sz="12" w:space="0"/>
              <w:bottom w:val="single" w:color="000000" w:sz="4" w:space="0"/>
              <w:right w:val="single" w:color="auto" w:sz="4" w:space="0"/>
            </w:tcBorders>
            <w:noWrap/>
            <w:vAlign w:val="center"/>
          </w:tcPr>
          <w:p>
            <w:pPr>
              <w:spacing w:line="240" w:lineRule="exact"/>
              <w:jc w:val="center"/>
              <w:rPr>
                <w:szCs w:val="21"/>
              </w:rPr>
            </w:pPr>
          </w:p>
        </w:tc>
        <w:tc>
          <w:tcPr>
            <w:tcW w:w="260" w:type="pct"/>
            <w:vMerge w:val="continue"/>
            <w:tcBorders>
              <w:top w:val="nil"/>
              <w:left w:val="single" w:color="auto" w:sz="4" w:space="0"/>
              <w:bottom w:val="single" w:color="000000" w:sz="4" w:space="0"/>
              <w:right w:val="single" w:color="auto" w:sz="4" w:space="0"/>
            </w:tcBorders>
            <w:noWrap/>
            <w:vAlign w:val="center"/>
          </w:tcPr>
          <w:p>
            <w:pPr>
              <w:spacing w:line="240" w:lineRule="exact"/>
              <w:jc w:val="center"/>
              <w:rPr>
                <w:szCs w:val="21"/>
              </w:rPr>
            </w:pPr>
          </w:p>
        </w:tc>
        <w:tc>
          <w:tcPr>
            <w:tcW w:w="312" w:type="pct"/>
            <w:tcBorders>
              <w:top w:val="nil"/>
              <w:left w:val="nil"/>
              <w:bottom w:val="single" w:color="auto" w:sz="4" w:space="0"/>
              <w:right w:val="single" w:color="auto" w:sz="4" w:space="0"/>
            </w:tcBorders>
            <w:noWrap/>
            <w:vAlign w:val="center"/>
          </w:tcPr>
          <w:p>
            <w:pPr>
              <w:spacing w:line="240" w:lineRule="exact"/>
              <w:jc w:val="center"/>
              <w:rPr>
                <w:szCs w:val="21"/>
              </w:rPr>
            </w:pPr>
            <w:r>
              <w:rPr>
                <w:rFonts w:hint="eastAsia"/>
                <w:szCs w:val="21"/>
              </w:rPr>
              <w:t>政府采购执行率（</w:t>
            </w:r>
            <w:r>
              <w:rPr>
                <w:szCs w:val="21"/>
              </w:rPr>
              <w:t>4</w:t>
            </w:r>
            <w:r>
              <w:rPr>
                <w:rFonts w:hint="eastAsia"/>
                <w:szCs w:val="21"/>
              </w:rPr>
              <w:t>分）</w:t>
            </w:r>
          </w:p>
        </w:tc>
        <w:tc>
          <w:tcPr>
            <w:tcW w:w="1068" w:type="pct"/>
            <w:tcBorders>
              <w:top w:val="nil"/>
              <w:left w:val="nil"/>
              <w:bottom w:val="single" w:color="auto" w:sz="4" w:space="0"/>
              <w:right w:val="single" w:color="auto" w:sz="4" w:space="0"/>
            </w:tcBorders>
            <w:noWrap/>
            <w:vAlign w:val="center"/>
          </w:tcPr>
          <w:p>
            <w:pPr>
              <w:spacing w:line="240" w:lineRule="exact"/>
              <w:rPr>
                <w:szCs w:val="21"/>
              </w:rPr>
            </w:pPr>
            <w:r>
              <w:rPr>
                <w:rFonts w:hint="eastAsia"/>
                <w:szCs w:val="21"/>
              </w:rPr>
              <w:t>部门（单位）本年度实际政府采购金额与年初政府采购预算的比率，用以反映和考核部门（单位）政府采购预算执行情况。</w:t>
            </w:r>
          </w:p>
        </w:tc>
        <w:tc>
          <w:tcPr>
            <w:tcW w:w="2152" w:type="pct"/>
            <w:tcBorders>
              <w:top w:val="nil"/>
              <w:left w:val="nil"/>
              <w:bottom w:val="single" w:color="auto" w:sz="4" w:space="0"/>
              <w:right w:val="single" w:color="auto" w:sz="4" w:space="0"/>
            </w:tcBorders>
            <w:noWrap/>
            <w:vAlign w:val="center"/>
          </w:tcPr>
          <w:p>
            <w:pPr>
              <w:spacing w:line="240" w:lineRule="exact"/>
              <w:rPr>
                <w:szCs w:val="21"/>
              </w:rPr>
            </w:pPr>
            <w:r>
              <w:rPr>
                <w:rFonts w:hint="eastAsia"/>
                <w:szCs w:val="21"/>
              </w:rPr>
              <w:t>政府采购执行率</w:t>
            </w:r>
            <w:r>
              <w:rPr>
                <w:szCs w:val="21"/>
              </w:rPr>
              <w:t>=</w:t>
            </w:r>
            <w:r>
              <w:rPr>
                <w:rFonts w:hint="eastAsia"/>
                <w:szCs w:val="21"/>
              </w:rPr>
              <w:t>（实际政府采购金额</w:t>
            </w:r>
            <w:r>
              <w:rPr>
                <w:szCs w:val="21"/>
              </w:rPr>
              <w:t>/</w:t>
            </w:r>
            <w:r>
              <w:rPr>
                <w:rFonts w:hint="eastAsia"/>
                <w:szCs w:val="21"/>
              </w:rPr>
              <w:t>政府采购预算数）×</w:t>
            </w:r>
            <w:r>
              <w:rPr>
                <w:szCs w:val="21"/>
              </w:rPr>
              <w:t>100%</w:t>
            </w:r>
            <w:r>
              <w:rPr>
                <w:rFonts w:hint="eastAsia"/>
                <w:szCs w:val="21"/>
              </w:rPr>
              <w:t>。（为</w:t>
            </w:r>
            <w:r>
              <w:rPr>
                <w:szCs w:val="21"/>
              </w:rPr>
              <w:t>100%</w:t>
            </w:r>
            <w:r>
              <w:rPr>
                <w:rFonts w:hint="eastAsia"/>
                <w:szCs w:val="21"/>
              </w:rPr>
              <w:t>的计</w:t>
            </w:r>
            <w:r>
              <w:rPr>
                <w:szCs w:val="21"/>
              </w:rPr>
              <w:t>2</w:t>
            </w:r>
            <w:r>
              <w:rPr>
                <w:rFonts w:hint="eastAsia"/>
                <w:szCs w:val="21"/>
              </w:rPr>
              <w:t>分，每低于</w:t>
            </w:r>
            <w:r>
              <w:rPr>
                <w:szCs w:val="21"/>
              </w:rPr>
              <w:t>1</w:t>
            </w:r>
            <w:r>
              <w:rPr>
                <w:rFonts w:hint="eastAsia"/>
                <w:szCs w:val="21"/>
              </w:rPr>
              <w:t>个百分点扣</w:t>
            </w:r>
            <w:r>
              <w:rPr>
                <w:szCs w:val="21"/>
              </w:rPr>
              <w:t>0.5</w:t>
            </w:r>
            <w:r>
              <w:rPr>
                <w:rFonts w:hint="eastAsia"/>
                <w:szCs w:val="21"/>
              </w:rPr>
              <w:t>分，扣完为止）</w:t>
            </w:r>
          </w:p>
          <w:p>
            <w:pPr>
              <w:spacing w:line="240" w:lineRule="exact"/>
              <w:rPr>
                <w:szCs w:val="21"/>
              </w:rPr>
            </w:pPr>
            <w:r>
              <w:rPr>
                <w:rFonts w:hint="eastAsia"/>
                <w:szCs w:val="21"/>
              </w:rPr>
              <w:t>政府采购预算：采购机关根据事业发展计划和行政任务编制的、并经过规定程序批准的年度政府采购计划。</w:t>
            </w:r>
          </w:p>
        </w:tc>
        <w:tc>
          <w:tcPr>
            <w:tcW w:w="364" w:type="pct"/>
            <w:tcBorders>
              <w:top w:val="nil"/>
              <w:left w:val="nil"/>
              <w:bottom w:val="single" w:color="auto" w:sz="4" w:space="0"/>
              <w:right w:val="single" w:color="auto" w:sz="4" w:space="0"/>
            </w:tcBorders>
            <w:noWrap/>
            <w:vAlign w:val="center"/>
          </w:tcPr>
          <w:p>
            <w:pPr>
              <w:spacing w:line="240" w:lineRule="exact"/>
              <w:jc w:val="center"/>
              <w:rPr>
                <w:szCs w:val="21"/>
              </w:rPr>
            </w:pPr>
            <w:r>
              <w:rPr>
                <w:szCs w:val="21"/>
              </w:rPr>
              <w:t>4</w:t>
            </w:r>
          </w:p>
        </w:tc>
        <w:tc>
          <w:tcPr>
            <w:tcW w:w="651" w:type="pct"/>
            <w:tcBorders>
              <w:top w:val="nil"/>
              <w:left w:val="nil"/>
              <w:bottom w:val="single" w:color="auto" w:sz="4" w:space="0"/>
              <w:right w:val="single" w:color="auto" w:sz="12" w:space="0"/>
            </w:tcBorders>
            <w:noWrap/>
            <w:vAlign w:val="center"/>
          </w:tcPr>
          <w:p>
            <w:pPr>
              <w:spacing w:line="240" w:lineRule="exact"/>
              <w:jc w:val="center"/>
              <w:rPr>
                <w:szCs w:val="21"/>
              </w:rPr>
            </w:pPr>
            <w:r>
              <w:rPr>
                <w:rFonts w:hint="eastAsia"/>
                <w:szCs w:val="21"/>
              </w:rPr>
              <w:t>本年政府采购计划为</w:t>
            </w:r>
            <w:r>
              <w:rPr>
                <w:szCs w:val="21"/>
              </w:rPr>
              <w:t>0</w:t>
            </w:r>
          </w:p>
        </w:tc>
      </w:tr>
      <w:tr>
        <w:tblPrEx>
          <w:tblCellMar>
            <w:top w:w="0" w:type="dxa"/>
            <w:left w:w="28" w:type="dxa"/>
            <w:bottom w:w="0" w:type="dxa"/>
            <w:right w:w="28" w:type="dxa"/>
          </w:tblCellMar>
        </w:tblPrEx>
        <w:trPr>
          <w:trHeight w:val="2355" w:hRule="atLeast"/>
          <w:jc w:val="center"/>
        </w:trPr>
        <w:tc>
          <w:tcPr>
            <w:tcW w:w="193" w:type="pct"/>
            <w:vMerge w:val="continue"/>
            <w:tcBorders>
              <w:top w:val="nil"/>
              <w:left w:val="single" w:color="auto" w:sz="12" w:space="0"/>
              <w:bottom w:val="single" w:color="000000" w:sz="4" w:space="0"/>
              <w:right w:val="single" w:color="auto" w:sz="4" w:space="0"/>
            </w:tcBorders>
            <w:noWrap/>
            <w:vAlign w:val="center"/>
          </w:tcPr>
          <w:p>
            <w:pPr>
              <w:spacing w:line="240" w:lineRule="exact"/>
              <w:jc w:val="center"/>
              <w:rPr>
                <w:szCs w:val="21"/>
              </w:rPr>
            </w:pPr>
          </w:p>
        </w:tc>
        <w:tc>
          <w:tcPr>
            <w:tcW w:w="260" w:type="pct"/>
            <w:vMerge w:val="restart"/>
            <w:tcBorders>
              <w:top w:val="nil"/>
              <w:left w:val="single" w:color="auto" w:sz="4" w:space="0"/>
              <w:bottom w:val="single" w:color="auto" w:sz="4" w:space="0"/>
              <w:right w:val="single" w:color="auto" w:sz="4" w:space="0"/>
            </w:tcBorders>
            <w:noWrap/>
            <w:vAlign w:val="center"/>
          </w:tcPr>
          <w:p>
            <w:pPr>
              <w:spacing w:line="240" w:lineRule="exact"/>
              <w:jc w:val="center"/>
              <w:rPr>
                <w:szCs w:val="21"/>
              </w:rPr>
            </w:pPr>
            <w:r>
              <w:rPr>
                <w:rFonts w:hint="eastAsia"/>
                <w:szCs w:val="21"/>
              </w:rPr>
              <w:t>预算管理（</w:t>
            </w:r>
            <w:r>
              <w:rPr>
                <w:szCs w:val="21"/>
              </w:rPr>
              <w:t>5</w:t>
            </w:r>
            <w:r>
              <w:rPr>
                <w:rFonts w:hint="eastAsia"/>
                <w:szCs w:val="21"/>
              </w:rPr>
              <w:t>分）</w:t>
            </w:r>
          </w:p>
        </w:tc>
        <w:tc>
          <w:tcPr>
            <w:tcW w:w="312" w:type="pct"/>
            <w:tcBorders>
              <w:top w:val="nil"/>
              <w:left w:val="nil"/>
              <w:bottom w:val="single" w:color="auto" w:sz="4" w:space="0"/>
              <w:right w:val="single" w:color="auto" w:sz="4" w:space="0"/>
            </w:tcBorders>
            <w:noWrap/>
            <w:vAlign w:val="center"/>
          </w:tcPr>
          <w:p>
            <w:pPr>
              <w:spacing w:line="240" w:lineRule="exact"/>
              <w:jc w:val="center"/>
              <w:rPr>
                <w:szCs w:val="21"/>
              </w:rPr>
            </w:pPr>
            <w:r>
              <w:rPr>
                <w:rFonts w:hint="eastAsia"/>
                <w:szCs w:val="21"/>
              </w:rPr>
              <w:t>管理制度健全性（</w:t>
            </w:r>
            <w:r>
              <w:rPr>
                <w:szCs w:val="21"/>
              </w:rPr>
              <w:t>2</w:t>
            </w:r>
            <w:r>
              <w:rPr>
                <w:rFonts w:hint="eastAsia"/>
                <w:szCs w:val="21"/>
              </w:rPr>
              <w:t>分）</w:t>
            </w:r>
          </w:p>
        </w:tc>
        <w:tc>
          <w:tcPr>
            <w:tcW w:w="1068" w:type="pct"/>
            <w:tcBorders>
              <w:top w:val="nil"/>
              <w:left w:val="nil"/>
              <w:bottom w:val="single" w:color="auto" w:sz="4" w:space="0"/>
              <w:right w:val="single" w:color="auto" w:sz="4" w:space="0"/>
            </w:tcBorders>
            <w:noWrap/>
            <w:vAlign w:val="center"/>
          </w:tcPr>
          <w:p>
            <w:pPr>
              <w:spacing w:line="240" w:lineRule="exact"/>
              <w:rPr>
                <w:szCs w:val="21"/>
              </w:rPr>
            </w:pPr>
            <w:r>
              <w:rPr>
                <w:rFonts w:hint="eastAsia"/>
                <w:szCs w:val="21"/>
              </w:rPr>
              <w:t>部门（单位）为加强预算管理、规范财务行为而制定的管理制度是否健全完整，用以反映和考核部门（单位）预算管理制度对完成主要职责或促进事业发展的保障情况。</w:t>
            </w:r>
          </w:p>
        </w:tc>
        <w:tc>
          <w:tcPr>
            <w:tcW w:w="2152" w:type="pct"/>
            <w:tcBorders>
              <w:top w:val="nil"/>
              <w:left w:val="nil"/>
              <w:bottom w:val="single" w:color="auto" w:sz="4" w:space="0"/>
              <w:right w:val="single" w:color="auto" w:sz="4" w:space="0"/>
            </w:tcBorders>
            <w:noWrap/>
            <w:vAlign w:val="center"/>
          </w:tcPr>
          <w:p>
            <w:pPr>
              <w:spacing w:line="240" w:lineRule="exact"/>
              <w:rPr>
                <w:szCs w:val="21"/>
              </w:rPr>
            </w:pPr>
            <w:r>
              <w:rPr>
                <w:rFonts w:hint="eastAsia"/>
                <w:szCs w:val="21"/>
              </w:rPr>
              <w:t>①是否已制定或具有预算资金管理办法、内部财务管理制度、会计核算制度等管理制度；（</w:t>
            </w:r>
            <w:r>
              <w:rPr>
                <w:szCs w:val="21"/>
              </w:rPr>
              <w:t>1</w:t>
            </w:r>
            <w:r>
              <w:rPr>
                <w:rFonts w:hint="eastAsia"/>
                <w:szCs w:val="21"/>
              </w:rPr>
              <w:t>分）</w:t>
            </w:r>
          </w:p>
          <w:p>
            <w:pPr>
              <w:spacing w:line="240" w:lineRule="exact"/>
              <w:rPr>
                <w:szCs w:val="21"/>
              </w:rPr>
            </w:pPr>
            <w:r>
              <w:rPr>
                <w:rFonts w:hint="eastAsia"/>
                <w:szCs w:val="21"/>
              </w:rPr>
              <w:t>②相关管理制度是否合法、合规、完整；（</w:t>
            </w:r>
            <w:r>
              <w:rPr>
                <w:szCs w:val="21"/>
              </w:rPr>
              <w:t>0.5</w:t>
            </w:r>
            <w:r>
              <w:rPr>
                <w:rFonts w:hint="eastAsia"/>
                <w:szCs w:val="21"/>
              </w:rPr>
              <w:t>分）</w:t>
            </w:r>
          </w:p>
          <w:p>
            <w:pPr>
              <w:spacing w:line="240" w:lineRule="exact"/>
              <w:rPr>
                <w:szCs w:val="21"/>
              </w:rPr>
            </w:pPr>
            <w:r>
              <w:rPr>
                <w:rFonts w:hint="eastAsia"/>
                <w:szCs w:val="21"/>
              </w:rPr>
              <w:t>③相关管理制度是否得到有效执行。（</w:t>
            </w:r>
            <w:r>
              <w:rPr>
                <w:szCs w:val="21"/>
              </w:rPr>
              <w:t>0.5</w:t>
            </w:r>
            <w:r>
              <w:rPr>
                <w:rFonts w:hint="eastAsia"/>
                <w:szCs w:val="21"/>
              </w:rPr>
              <w:t>分）</w:t>
            </w:r>
          </w:p>
        </w:tc>
        <w:tc>
          <w:tcPr>
            <w:tcW w:w="364" w:type="pct"/>
            <w:tcBorders>
              <w:top w:val="nil"/>
              <w:left w:val="nil"/>
              <w:bottom w:val="single" w:color="auto" w:sz="4" w:space="0"/>
              <w:right w:val="single" w:color="auto" w:sz="4" w:space="0"/>
            </w:tcBorders>
            <w:noWrap/>
            <w:vAlign w:val="center"/>
          </w:tcPr>
          <w:p>
            <w:pPr>
              <w:widowControl/>
              <w:spacing w:line="290" w:lineRule="exact"/>
              <w:jc w:val="center"/>
              <w:rPr>
                <w:kern w:val="0"/>
                <w:szCs w:val="21"/>
              </w:rPr>
            </w:pPr>
            <w:r>
              <w:rPr>
                <w:kern w:val="0"/>
                <w:szCs w:val="21"/>
              </w:rPr>
              <w:t>2</w:t>
            </w:r>
          </w:p>
        </w:tc>
        <w:tc>
          <w:tcPr>
            <w:tcW w:w="651" w:type="pct"/>
            <w:tcBorders>
              <w:top w:val="nil"/>
              <w:left w:val="nil"/>
              <w:bottom w:val="single" w:color="auto" w:sz="4" w:space="0"/>
              <w:right w:val="single" w:color="auto" w:sz="12" w:space="0"/>
            </w:tcBorders>
            <w:noWrap/>
            <w:vAlign w:val="center"/>
          </w:tcPr>
          <w:p>
            <w:pPr>
              <w:widowControl/>
              <w:spacing w:line="290" w:lineRule="exact"/>
              <w:jc w:val="left"/>
              <w:rPr>
                <w:kern w:val="0"/>
                <w:szCs w:val="21"/>
              </w:rPr>
            </w:pPr>
            <w:r>
              <w:rPr>
                <w:rFonts w:hint="eastAsia"/>
                <w:kern w:val="0"/>
                <w:szCs w:val="21"/>
              </w:rPr>
              <w:t>建立健全相关制度</w:t>
            </w:r>
          </w:p>
        </w:tc>
      </w:tr>
      <w:tr>
        <w:tblPrEx>
          <w:tblCellMar>
            <w:top w:w="0" w:type="dxa"/>
            <w:left w:w="28" w:type="dxa"/>
            <w:bottom w:w="0" w:type="dxa"/>
            <w:right w:w="28" w:type="dxa"/>
          </w:tblCellMar>
        </w:tblPrEx>
        <w:trPr>
          <w:trHeight w:val="2566" w:hRule="atLeast"/>
          <w:jc w:val="center"/>
        </w:trPr>
        <w:tc>
          <w:tcPr>
            <w:tcW w:w="193" w:type="pct"/>
            <w:vMerge w:val="continue"/>
            <w:tcBorders>
              <w:top w:val="nil"/>
              <w:left w:val="single" w:color="auto" w:sz="12" w:space="0"/>
              <w:bottom w:val="single" w:color="000000" w:sz="4" w:space="0"/>
              <w:right w:val="single" w:color="auto" w:sz="4" w:space="0"/>
            </w:tcBorders>
            <w:noWrap/>
            <w:vAlign w:val="center"/>
          </w:tcPr>
          <w:p>
            <w:pPr>
              <w:spacing w:line="240" w:lineRule="exact"/>
              <w:jc w:val="center"/>
              <w:rPr>
                <w:szCs w:val="21"/>
              </w:rPr>
            </w:pPr>
          </w:p>
        </w:tc>
        <w:tc>
          <w:tcPr>
            <w:tcW w:w="260" w:type="pct"/>
            <w:vMerge w:val="continue"/>
            <w:tcBorders>
              <w:top w:val="nil"/>
              <w:left w:val="single" w:color="auto" w:sz="4" w:space="0"/>
              <w:bottom w:val="single" w:color="auto" w:sz="4" w:space="0"/>
              <w:right w:val="single" w:color="auto" w:sz="4" w:space="0"/>
            </w:tcBorders>
            <w:noWrap/>
            <w:vAlign w:val="center"/>
          </w:tcPr>
          <w:p>
            <w:pPr>
              <w:spacing w:line="240" w:lineRule="exact"/>
              <w:jc w:val="center"/>
              <w:rPr>
                <w:szCs w:val="21"/>
              </w:rPr>
            </w:pPr>
          </w:p>
        </w:tc>
        <w:tc>
          <w:tcPr>
            <w:tcW w:w="312" w:type="pct"/>
            <w:tcBorders>
              <w:top w:val="nil"/>
              <w:left w:val="nil"/>
              <w:bottom w:val="single" w:color="auto" w:sz="4" w:space="0"/>
              <w:right w:val="single" w:color="auto" w:sz="4" w:space="0"/>
            </w:tcBorders>
            <w:noWrap/>
            <w:vAlign w:val="center"/>
          </w:tcPr>
          <w:p>
            <w:pPr>
              <w:spacing w:line="240" w:lineRule="exact"/>
              <w:jc w:val="center"/>
              <w:rPr>
                <w:szCs w:val="21"/>
              </w:rPr>
            </w:pPr>
            <w:r>
              <w:rPr>
                <w:rFonts w:hint="eastAsia"/>
                <w:szCs w:val="21"/>
              </w:rPr>
              <w:t>资金使用合规性（</w:t>
            </w:r>
            <w:r>
              <w:rPr>
                <w:szCs w:val="21"/>
              </w:rPr>
              <w:t>1</w:t>
            </w:r>
            <w:r>
              <w:rPr>
                <w:rFonts w:hint="eastAsia"/>
                <w:szCs w:val="21"/>
              </w:rPr>
              <w:t>分）</w:t>
            </w:r>
          </w:p>
        </w:tc>
        <w:tc>
          <w:tcPr>
            <w:tcW w:w="1068" w:type="pct"/>
            <w:tcBorders>
              <w:top w:val="nil"/>
              <w:left w:val="nil"/>
              <w:bottom w:val="single" w:color="auto" w:sz="4" w:space="0"/>
              <w:right w:val="single" w:color="auto" w:sz="4" w:space="0"/>
            </w:tcBorders>
            <w:noWrap/>
            <w:vAlign w:val="center"/>
          </w:tcPr>
          <w:p>
            <w:pPr>
              <w:spacing w:line="240" w:lineRule="exact"/>
              <w:rPr>
                <w:szCs w:val="21"/>
              </w:rPr>
            </w:pPr>
            <w:r>
              <w:rPr>
                <w:rFonts w:hint="eastAsia"/>
                <w:szCs w:val="21"/>
              </w:rPr>
              <w:t>部门（单位）使用预算资金是否符合相关的预算财务管理制度的规定，用以反映和考核部门（单位）预算资金的规范运行情况。</w:t>
            </w:r>
          </w:p>
        </w:tc>
        <w:tc>
          <w:tcPr>
            <w:tcW w:w="2152" w:type="pct"/>
            <w:tcBorders>
              <w:top w:val="nil"/>
              <w:left w:val="nil"/>
              <w:bottom w:val="single" w:color="auto" w:sz="4" w:space="0"/>
              <w:right w:val="single" w:color="auto" w:sz="4" w:space="0"/>
            </w:tcBorders>
            <w:noWrap/>
            <w:vAlign w:val="center"/>
          </w:tcPr>
          <w:p>
            <w:pPr>
              <w:spacing w:line="240" w:lineRule="exact"/>
              <w:rPr>
                <w:szCs w:val="21"/>
              </w:rPr>
            </w:pPr>
            <w:r>
              <w:rPr>
                <w:rFonts w:hint="eastAsia"/>
                <w:szCs w:val="21"/>
              </w:rPr>
              <w:t>①是否符合国家财经法规和财务管理制度规定以及有关专项资金管理办法的规定；（</w:t>
            </w:r>
            <w:r>
              <w:rPr>
                <w:szCs w:val="21"/>
              </w:rPr>
              <w:t>0.2</w:t>
            </w:r>
            <w:r>
              <w:rPr>
                <w:rFonts w:hint="eastAsia"/>
                <w:szCs w:val="21"/>
              </w:rPr>
              <w:t>分）</w:t>
            </w:r>
          </w:p>
          <w:p>
            <w:pPr>
              <w:spacing w:line="240" w:lineRule="exact"/>
              <w:rPr>
                <w:szCs w:val="21"/>
              </w:rPr>
            </w:pPr>
            <w:r>
              <w:rPr>
                <w:rFonts w:hint="eastAsia"/>
                <w:szCs w:val="21"/>
              </w:rPr>
              <w:t>②资金的拨付是否有完整的审批程序和手续；（</w:t>
            </w:r>
            <w:r>
              <w:rPr>
                <w:szCs w:val="21"/>
              </w:rPr>
              <w:t>0.2</w:t>
            </w:r>
            <w:r>
              <w:rPr>
                <w:rFonts w:hint="eastAsia"/>
                <w:szCs w:val="21"/>
              </w:rPr>
              <w:t>分）</w:t>
            </w:r>
          </w:p>
          <w:p>
            <w:pPr>
              <w:spacing w:line="240" w:lineRule="exact"/>
              <w:rPr>
                <w:szCs w:val="21"/>
              </w:rPr>
            </w:pPr>
            <w:r>
              <w:rPr>
                <w:rFonts w:hint="eastAsia"/>
                <w:szCs w:val="21"/>
              </w:rPr>
              <w:t>③项目的重大开支是否经过评估论证；（</w:t>
            </w:r>
            <w:r>
              <w:rPr>
                <w:szCs w:val="21"/>
              </w:rPr>
              <w:t>0.2</w:t>
            </w:r>
            <w:r>
              <w:rPr>
                <w:rFonts w:hint="eastAsia"/>
                <w:szCs w:val="21"/>
              </w:rPr>
              <w:t>分）</w:t>
            </w:r>
          </w:p>
          <w:p>
            <w:pPr>
              <w:spacing w:line="240" w:lineRule="exact"/>
              <w:rPr>
                <w:szCs w:val="21"/>
              </w:rPr>
            </w:pPr>
            <w:r>
              <w:rPr>
                <w:rFonts w:hint="eastAsia"/>
                <w:szCs w:val="21"/>
              </w:rPr>
              <w:t>④是否符合部门预算批复的用途；（</w:t>
            </w:r>
            <w:r>
              <w:rPr>
                <w:szCs w:val="21"/>
              </w:rPr>
              <w:t>0.2</w:t>
            </w:r>
            <w:r>
              <w:rPr>
                <w:rFonts w:hint="eastAsia"/>
                <w:szCs w:val="21"/>
              </w:rPr>
              <w:t>分）</w:t>
            </w:r>
          </w:p>
          <w:p>
            <w:pPr>
              <w:spacing w:line="240" w:lineRule="exact"/>
              <w:rPr>
                <w:szCs w:val="21"/>
              </w:rPr>
            </w:pPr>
            <w:r>
              <w:rPr>
                <w:rFonts w:hint="eastAsia"/>
                <w:szCs w:val="21"/>
              </w:rPr>
              <w:t>⑤是否存在截留、挤占、挪用、虚列支出等情况。（</w:t>
            </w:r>
            <w:r>
              <w:rPr>
                <w:szCs w:val="21"/>
              </w:rPr>
              <w:t>0.2</w:t>
            </w:r>
            <w:r>
              <w:rPr>
                <w:rFonts w:hint="eastAsia"/>
                <w:szCs w:val="21"/>
              </w:rPr>
              <w:t>分）</w:t>
            </w:r>
          </w:p>
        </w:tc>
        <w:tc>
          <w:tcPr>
            <w:tcW w:w="364" w:type="pct"/>
            <w:tcBorders>
              <w:top w:val="nil"/>
              <w:left w:val="nil"/>
              <w:bottom w:val="single" w:color="auto" w:sz="4" w:space="0"/>
              <w:right w:val="single" w:color="auto" w:sz="4" w:space="0"/>
            </w:tcBorders>
            <w:noWrap/>
            <w:vAlign w:val="center"/>
          </w:tcPr>
          <w:p>
            <w:pPr>
              <w:widowControl/>
              <w:spacing w:line="290" w:lineRule="exact"/>
              <w:jc w:val="center"/>
              <w:rPr>
                <w:kern w:val="0"/>
                <w:szCs w:val="21"/>
              </w:rPr>
            </w:pPr>
            <w:r>
              <w:rPr>
                <w:kern w:val="0"/>
                <w:szCs w:val="21"/>
              </w:rPr>
              <w:t>1</w:t>
            </w:r>
          </w:p>
        </w:tc>
        <w:tc>
          <w:tcPr>
            <w:tcW w:w="651" w:type="pct"/>
            <w:tcBorders>
              <w:top w:val="nil"/>
              <w:left w:val="nil"/>
              <w:bottom w:val="single" w:color="auto" w:sz="4" w:space="0"/>
              <w:right w:val="single" w:color="auto" w:sz="12" w:space="0"/>
            </w:tcBorders>
            <w:noWrap/>
            <w:vAlign w:val="center"/>
          </w:tcPr>
          <w:p>
            <w:pPr>
              <w:widowControl/>
              <w:spacing w:line="290" w:lineRule="exact"/>
              <w:jc w:val="left"/>
              <w:rPr>
                <w:kern w:val="0"/>
                <w:szCs w:val="21"/>
              </w:rPr>
            </w:pPr>
            <w:r>
              <w:rPr>
                <w:rFonts w:hint="eastAsia"/>
                <w:kern w:val="0"/>
                <w:szCs w:val="21"/>
              </w:rPr>
              <w:t>严格执行</w:t>
            </w:r>
          </w:p>
        </w:tc>
      </w:tr>
      <w:tr>
        <w:tblPrEx>
          <w:tblCellMar>
            <w:top w:w="0" w:type="dxa"/>
            <w:left w:w="28" w:type="dxa"/>
            <w:bottom w:w="0" w:type="dxa"/>
            <w:right w:w="28" w:type="dxa"/>
          </w:tblCellMar>
        </w:tblPrEx>
        <w:trPr>
          <w:trHeight w:val="1881" w:hRule="atLeast"/>
          <w:jc w:val="center"/>
        </w:trPr>
        <w:tc>
          <w:tcPr>
            <w:tcW w:w="193" w:type="pct"/>
            <w:vMerge w:val="continue"/>
            <w:tcBorders>
              <w:top w:val="nil"/>
              <w:left w:val="single" w:color="auto" w:sz="12" w:space="0"/>
              <w:bottom w:val="single" w:color="000000" w:sz="4" w:space="0"/>
              <w:right w:val="single" w:color="auto" w:sz="4" w:space="0"/>
            </w:tcBorders>
            <w:noWrap/>
            <w:vAlign w:val="center"/>
          </w:tcPr>
          <w:p>
            <w:pPr>
              <w:spacing w:line="240" w:lineRule="exact"/>
              <w:jc w:val="center"/>
              <w:rPr>
                <w:szCs w:val="21"/>
              </w:rPr>
            </w:pPr>
          </w:p>
        </w:tc>
        <w:tc>
          <w:tcPr>
            <w:tcW w:w="260" w:type="pct"/>
            <w:vMerge w:val="continue"/>
            <w:tcBorders>
              <w:top w:val="nil"/>
              <w:left w:val="single" w:color="auto" w:sz="4" w:space="0"/>
              <w:bottom w:val="single" w:color="auto" w:sz="4" w:space="0"/>
              <w:right w:val="single" w:color="auto" w:sz="4" w:space="0"/>
            </w:tcBorders>
            <w:noWrap/>
            <w:vAlign w:val="center"/>
          </w:tcPr>
          <w:p>
            <w:pPr>
              <w:spacing w:line="240" w:lineRule="exact"/>
              <w:jc w:val="center"/>
              <w:rPr>
                <w:szCs w:val="21"/>
              </w:rPr>
            </w:pPr>
          </w:p>
        </w:tc>
        <w:tc>
          <w:tcPr>
            <w:tcW w:w="312" w:type="pct"/>
            <w:tcBorders>
              <w:top w:val="nil"/>
              <w:left w:val="nil"/>
              <w:bottom w:val="single" w:color="auto" w:sz="4" w:space="0"/>
              <w:right w:val="single" w:color="auto" w:sz="4" w:space="0"/>
            </w:tcBorders>
            <w:noWrap/>
            <w:vAlign w:val="center"/>
          </w:tcPr>
          <w:p>
            <w:pPr>
              <w:spacing w:line="240" w:lineRule="exact"/>
              <w:jc w:val="center"/>
              <w:rPr>
                <w:szCs w:val="21"/>
              </w:rPr>
            </w:pPr>
            <w:r>
              <w:rPr>
                <w:rFonts w:hint="eastAsia"/>
                <w:szCs w:val="21"/>
              </w:rPr>
              <w:t>预决算信息公开性（</w:t>
            </w:r>
            <w:r>
              <w:rPr>
                <w:szCs w:val="21"/>
              </w:rPr>
              <w:t>1</w:t>
            </w:r>
            <w:r>
              <w:rPr>
                <w:rFonts w:hint="eastAsia"/>
                <w:szCs w:val="21"/>
              </w:rPr>
              <w:t>分）</w:t>
            </w:r>
          </w:p>
        </w:tc>
        <w:tc>
          <w:tcPr>
            <w:tcW w:w="1068" w:type="pct"/>
            <w:tcBorders>
              <w:top w:val="nil"/>
              <w:left w:val="nil"/>
              <w:bottom w:val="single" w:color="auto" w:sz="4" w:space="0"/>
              <w:right w:val="single" w:color="auto" w:sz="4" w:space="0"/>
            </w:tcBorders>
            <w:noWrap/>
            <w:vAlign w:val="center"/>
          </w:tcPr>
          <w:p>
            <w:pPr>
              <w:spacing w:line="240" w:lineRule="exact"/>
              <w:rPr>
                <w:szCs w:val="21"/>
              </w:rPr>
            </w:pPr>
            <w:r>
              <w:rPr>
                <w:rFonts w:hint="eastAsia"/>
                <w:szCs w:val="21"/>
              </w:rPr>
              <w:t>部门（单位）是否按照政府信息公开有关规定公开相关预决算信息，用以反映和考核部门（单位）预决算管理的公开透明情况。</w:t>
            </w:r>
          </w:p>
        </w:tc>
        <w:tc>
          <w:tcPr>
            <w:tcW w:w="2152" w:type="pct"/>
            <w:tcBorders>
              <w:top w:val="nil"/>
              <w:left w:val="nil"/>
              <w:bottom w:val="single" w:color="auto" w:sz="4" w:space="0"/>
              <w:right w:val="single" w:color="auto" w:sz="4" w:space="0"/>
            </w:tcBorders>
            <w:noWrap/>
            <w:vAlign w:val="center"/>
          </w:tcPr>
          <w:p>
            <w:pPr>
              <w:spacing w:line="240" w:lineRule="exact"/>
              <w:rPr>
                <w:szCs w:val="21"/>
              </w:rPr>
            </w:pPr>
            <w:r>
              <w:rPr>
                <w:rFonts w:hint="eastAsia"/>
                <w:szCs w:val="21"/>
              </w:rPr>
              <w:t>①是否按规定内容公开预决算信息；（</w:t>
            </w:r>
            <w:r>
              <w:rPr>
                <w:szCs w:val="21"/>
              </w:rPr>
              <w:t>0.5</w:t>
            </w:r>
            <w:r>
              <w:rPr>
                <w:rFonts w:hint="eastAsia"/>
                <w:szCs w:val="21"/>
              </w:rPr>
              <w:t>分）</w:t>
            </w:r>
          </w:p>
          <w:p>
            <w:pPr>
              <w:spacing w:line="240" w:lineRule="exact"/>
              <w:rPr>
                <w:szCs w:val="21"/>
              </w:rPr>
            </w:pPr>
            <w:r>
              <w:rPr>
                <w:rFonts w:hint="eastAsia"/>
                <w:szCs w:val="21"/>
              </w:rPr>
              <w:t>②是否按规定时限公开预决算信息。（</w:t>
            </w:r>
            <w:r>
              <w:rPr>
                <w:szCs w:val="21"/>
              </w:rPr>
              <w:t>0.5</w:t>
            </w:r>
            <w:r>
              <w:rPr>
                <w:rFonts w:hint="eastAsia"/>
                <w:szCs w:val="21"/>
              </w:rPr>
              <w:t>分）</w:t>
            </w:r>
          </w:p>
          <w:p>
            <w:pPr>
              <w:spacing w:line="240" w:lineRule="exact"/>
              <w:rPr>
                <w:szCs w:val="21"/>
              </w:rPr>
            </w:pPr>
            <w:r>
              <w:rPr>
                <w:rFonts w:hint="eastAsia"/>
                <w:szCs w:val="21"/>
              </w:rPr>
              <w:t>预决算信息是指与部门预算、执行、决算、监督、绩效等管理相关的信息。</w:t>
            </w:r>
          </w:p>
        </w:tc>
        <w:tc>
          <w:tcPr>
            <w:tcW w:w="364" w:type="pct"/>
            <w:tcBorders>
              <w:top w:val="nil"/>
              <w:left w:val="nil"/>
              <w:bottom w:val="single" w:color="auto" w:sz="4" w:space="0"/>
              <w:right w:val="single" w:color="auto" w:sz="4" w:space="0"/>
            </w:tcBorders>
            <w:noWrap/>
            <w:vAlign w:val="center"/>
          </w:tcPr>
          <w:p>
            <w:pPr>
              <w:widowControl/>
              <w:spacing w:line="350" w:lineRule="exact"/>
              <w:jc w:val="center"/>
              <w:rPr>
                <w:kern w:val="0"/>
                <w:szCs w:val="21"/>
              </w:rPr>
            </w:pPr>
            <w:r>
              <w:rPr>
                <w:kern w:val="0"/>
                <w:szCs w:val="21"/>
              </w:rPr>
              <w:t>1</w:t>
            </w:r>
          </w:p>
        </w:tc>
        <w:tc>
          <w:tcPr>
            <w:tcW w:w="651" w:type="pct"/>
            <w:tcBorders>
              <w:top w:val="nil"/>
              <w:left w:val="nil"/>
              <w:bottom w:val="single" w:color="auto" w:sz="4" w:space="0"/>
              <w:right w:val="single" w:color="auto" w:sz="12" w:space="0"/>
            </w:tcBorders>
            <w:noWrap/>
            <w:vAlign w:val="center"/>
          </w:tcPr>
          <w:p>
            <w:pPr>
              <w:widowControl/>
              <w:spacing w:line="350" w:lineRule="exact"/>
              <w:jc w:val="left"/>
              <w:rPr>
                <w:kern w:val="0"/>
                <w:szCs w:val="21"/>
              </w:rPr>
            </w:pPr>
            <w:r>
              <w:rPr>
                <w:rFonts w:hint="eastAsia"/>
                <w:kern w:val="0"/>
                <w:szCs w:val="21"/>
              </w:rPr>
              <w:t>在规定期限内公开</w:t>
            </w:r>
          </w:p>
        </w:tc>
      </w:tr>
      <w:tr>
        <w:tblPrEx>
          <w:tblCellMar>
            <w:top w:w="0" w:type="dxa"/>
            <w:left w:w="28" w:type="dxa"/>
            <w:bottom w:w="0" w:type="dxa"/>
            <w:right w:w="28" w:type="dxa"/>
          </w:tblCellMar>
        </w:tblPrEx>
        <w:trPr>
          <w:trHeight w:val="1685" w:hRule="atLeast"/>
          <w:jc w:val="center"/>
        </w:trPr>
        <w:tc>
          <w:tcPr>
            <w:tcW w:w="193" w:type="pct"/>
            <w:vMerge w:val="continue"/>
            <w:tcBorders>
              <w:top w:val="nil"/>
              <w:left w:val="single" w:color="auto" w:sz="12" w:space="0"/>
              <w:bottom w:val="single" w:color="000000" w:sz="4" w:space="0"/>
              <w:right w:val="single" w:color="auto" w:sz="4" w:space="0"/>
            </w:tcBorders>
            <w:noWrap/>
            <w:vAlign w:val="center"/>
          </w:tcPr>
          <w:p>
            <w:pPr>
              <w:spacing w:line="240" w:lineRule="exact"/>
              <w:jc w:val="center"/>
              <w:rPr>
                <w:szCs w:val="21"/>
              </w:rPr>
            </w:pPr>
          </w:p>
        </w:tc>
        <w:tc>
          <w:tcPr>
            <w:tcW w:w="260" w:type="pct"/>
            <w:vMerge w:val="continue"/>
            <w:tcBorders>
              <w:top w:val="nil"/>
              <w:left w:val="single" w:color="auto" w:sz="4" w:space="0"/>
              <w:bottom w:val="single" w:color="auto" w:sz="4" w:space="0"/>
              <w:right w:val="single" w:color="auto" w:sz="4" w:space="0"/>
            </w:tcBorders>
            <w:noWrap/>
            <w:vAlign w:val="center"/>
          </w:tcPr>
          <w:p>
            <w:pPr>
              <w:spacing w:line="240" w:lineRule="exact"/>
              <w:jc w:val="center"/>
              <w:rPr>
                <w:szCs w:val="21"/>
              </w:rPr>
            </w:pPr>
          </w:p>
        </w:tc>
        <w:tc>
          <w:tcPr>
            <w:tcW w:w="312" w:type="pct"/>
            <w:tcBorders>
              <w:top w:val="nil"/>
              <w:left w:val="nil"/>
              <w:bottom w:val="single" w:color="auto" w:sz="4" w:space="0"/>
              <w:right w:val="single" w:color="auto" w:sz="4" w:space="0"/>
            </w:tcBorders>
            <w:noWrap/>
            <w:vAlign w:val="center"/>
          </w:tcPr>
          <w:p>
            <w:pPr>
              <w:spacing w:line="240" w:lineRule="exact"/>
              <w:jc w:val="center"/>
              <w:rPr>
                <w:szCs w:val="21"/>
              </w:rPr>
            </w:pPr>
            <w:r>
              <w:rPr>
                <w:rFonts w:hint="eastAsia"/>
                <w:szCs w:val="21"/>
              </w:rPr>
              <w:t>基础信息完善性（</w:t>
            </w:r>
            <w:r>
              <w:rPr>
                <w:szCs w:val="21"/>
              </w:rPr>
              <w:t>1</w:t>
            </w:r>
            <w:r>
              <w:rPr>
                <w:rFonts w:hint="eastAsia"/>
                <w:szCs w:val="21"/>
              </w:rPr>
              <w:t>分）</w:t>
            </w:r>
          </w:p>
        </w:tc>
        <w:tc>
          <w:tcPr>
            <w:tcW w:w="1068" w:type="pct"/>
            <w:tcBorders>
              <w:top w:val="nil"/>
              <w:left w:val="nil"/>
              <w:bottom w:val="single" w:color="auto" w:sz="4" w:space="0"/>
              <w:right w:val="single" w:color="auto" w:sz="4" w:space="0"/>
            </w:tcBorders>
            <w:noWrap/>
            <w:vAlign w:val="center"/>
          </w:tcPr>
          <w:p>
            <w:pPr>
              <w:spacing w:line="240" w:lineRule="exact"/>
              <w:rPr>
                <w:szCs w:val="21"/>
              </w:rPr>
            </w:pPr>
            <w:r>
              <w:rPr>
                <w:rFonts w:hint="eastAsia"/>
                <w:szCs w:val="21"/>
              </w:rPr>
              <w:t>部门（单位）基础信息是否完善，用以反映和考核基础信息对预算管理工作的支撑情况。</w:t>
            </w:r>
          </w:p>
        </w:tc>
        <w:tc>
          <w:tcPr>
            <w:tcW w:w="2152" w:type="pct"/>
            <w:tcBorders>
              <w:top w:val="nil"/>
              <w:left w:val="nil"/>
              <w:bottom w:val="single" w:color="auto" w:sz="4" w:space="0"/>
              <w:right w:val="single" w:color="auto" w:sz="4" w:space="0"/>
            </w:tcBorders>
            <w:noWrap/>
            <w:vAlign w:val="center"/>
          </w:tcPr>
          <w:p>
            <w:pPr>
              <w:spacing w:line="240" w:lineRule="exact"/>
              <w:rPr>
                <w:szCs w:val="21"/>
              </w:rPr>
            </w:pPr>
            <w:r>
              <w:rPr>
                <w:rFonts w:hint="eastAsia"/>
                <w:szCs w:val="21"/>
              </w:rPr>
              <w:t>①基础数据信息和会计信息资料是否真实；（</w:t>
            </w:r>
            <w:r>
              <w:rPr>
                <w:szCs w:val="21"/>
              </w:rPr>
              <w:t>0.4</w:t>
            </w:r>
            <w:r>
              <w:rPr>
                <w:rFonts w:hint="eastAsia"/>
                <w:szCs w:val="21"/>
              </w:rPr>
              <w:t>分）</w:t>
            </w:r>
          </w:p>
          <w:p>
            <w:pPr>
              <w:spacing w:line="240" w:lineRule="exact"/>
              <w:rPr>
                <w:szCs w:val="21"/>
              </w:rPr>
            </w:pPr>
            <w:r>
              <w:rPr>
                <w:rFonts w:hint="eastAsia"/>
                <w:szCs w:val="21"/>
              </w:rPr>
              <w:t>②基础数据信息和会计信息资料是否完整；（</w:t>
            </w:r>
            <w:r>
              <w:rPr>
                <w:szCs w:val="21"/>
              </w:rPr>
              <w:t>0.3</w:t>
            </w:r>
            <w:r>
              <w:rPr>
                <w:rFonts w:hint="eastAsia"/>
                <w:szCs w:val="21"/>
              </w:rPr>
              <w:t>分）</w:t>
            </w:r>
          </w:p>
          <w:p>
            <w:pPr>
              <w:spacing w:line="240" w:lineRule="exact"/>
              <w:rPr>
                <w:szCs w:val="21"/>
              </w:rPr>
            </w:pPr>
            <w:r>
              <w:rPr>
                <w:rFonts w:hint="eastAsia"/>
                <w:szCs w:val="21"/>
              </w:rPr>
              <w:t>③基础数据信息和会计信息资料是否准确。（</w:t>
            </w:r>
            <w:r>
              <w:rPr>
                <w:szCs w:val="21"/>
              </w:rPr>
              <w:t>0.3</w:t>
            </w:r>
            <w:r>
              <w:rPr>
                <w:rFonts w:hint="eastAsia"/>
                <w:szCs w:val="21"/>
              </w:rPr>
              <w:t>分）</w:t>
            </w:r>
          </w:p>
        </w:tc>
        <w:tc>
          <w:tcPr>
            <w:tcW w:w="364" w:type="pct"/>
            <w:tcBorders>
              <w:top w:val="nil"/>
              <w:left w:val="nil"/>
              <w:bottom w:val="single" w:color="auto" w:sz="4" w:space="0"/>
              <w:right w:val="single" w:color="auto" w:sz="4" w:space="0"/>
            </w:tcBorders>
            <w:noWrap/>
            <w:vAlign w:val="center"/>
          </w:tcPr>
          <w:p>
            <w:pPr>
              <w:widowControl/>
              <w:spacing w:line="350" w:lineRule="exact"/>
              <w:jc w:val="center"/>
              <w:rPr>
                <w:kern w:val="0"/>
                <w:szCs w:val="21"/>
              </w:rPr>
            </w:pPr>
            <w:r>
              <w:rPr>
                <w:kern w:val="0"/>
                <w:szCs w:val="21"/>
              </w:rPr>
              <w:t>1</w:t>
            </w:r>
          </w:p>
        </w:tc>
        <w:tc>
          <w:tcPr>
            <w:tcW w:w="651" w:type="pct"/>
            <w:tcBorders>
              <w:top w:val="nil"/>
              <w:left w:val="nil"/>
              <w:bottom w:val="single" w:color="auto" w:sz="4" w:space="0"/>
              <w:right w:val="single" w:color="auto" w:sz="12" w:space="0"/>
            </w:tcBorders>
            <w:noWrap/>
            <w:vAlign w:val="center"/>
          </w:tcPr>
          <w:p>
            <w:pPr>
              <w:widowControl/>
              <w:spacing w:line="350" w:lineRule="exact"/>
              <w:jc w:val="left"/>
              <w:rPr>
                <w:kern w:val="0"/>
                <w:szCs w:val="21"/>
              </w:rPr>
            </w:pPr>
            <w:r>
              <w:rPr>
                <w:rFonts w:hint="eastAsia"/>
                <w:kern w:val="0"/>
                <w:szCs w:val="21"/>
              </w:rPr>
              <w:t>　</w:t>
            </w:r>
          </w:p>
        </w:tc>
      </w:tr>
      <w:tr>
        <w:tblPrEx>
          <w:tblCellMar>
            <w:top w:w="0" w:type="dxa"/>
            <w:left w:w="28" w:type="dxa"/>
            <w:bottom w:w="0" w:type="dxa"/>
            <w:right w:w="28" w:type="dxa"/>
          </w:tblCellMar>
        </w:tblPrEx>
        <w:trPr>
          <w:trHeight w:val="2273" w:hRule="atLeast"/>
          <w:jc w:val="center"/>
        </w:trPr>
        <w:tc>
          <w:tcPr>
            <w:tcW w:w="193" w:type="pct"/>
            <w:vMerge w:val="continue"/>
            <w:tcBorders>
              <w:top w:val="nil"/>
              <w:left w:val="single" w:color="auto" w:sz="12" w:space="0"/>
              <w:bottom w:val="single" w:color="000000" w:sz="4" w:space="0"/>
              <w:right w:val="single" w:color="auto" w:sz="4" w:space="0"/>
            </w:tcBorders>
            <w:noWrap/>
            <w:vAlign w:val="center"/>
          </w:tcPr>
          <w:p>
            <w:pPr>
              <w:spacing w:line="240" w:lineRule="exact"/>
              <w:jc w:val="center"/>
              <w:rPr>
                <w:szCs w:val="21"/>
              </w:rPr>
            </w:pPr>
          </w:p>
        </w:tc>
        <w:tc>
          <w:tcPr>
            <w:tcW w:w="260" w:type="pct"/>
            <w:vMerge w:val="restart"/>
            <w:tcBorders>
              <w:top w:val="nil"/>
              <w:left w:val="single" w:color="auto" w:sz="4" w:space="0"/>
              <w:bottom w:val="single" w:color="auto" w:sz="4" w:space="0"/>
              <w:right w:val="single" w:color="auto" w:sz="4" w:space="0"/>
            </w:tcBorders>
            <w:noWrap/>
            <w:vAlign w:val="center"/>
          </w:tcPr>
          <w:p>
            <w:pPr>
              <w:spacing w:line="240" w:lineRule="exact"/>
              <w:jc w:val="center"/>
              <w:rPr>
                <w:szCs w:val="21"/>
              </w:rPr>
            </w:pPr>
            <w:r>
              <w:rPr>
                <w:rFonts w:hint="eastAsia"/>
                <w:szCs w:val="21"/>
              </w:rPr>
              <w:t>资产管理（</w:t>
            </w:r>
            <w:r>
              <w:rPr>
                <w:szCs w:val="21"/>
              </w:rPr>
              <w:t>5</w:t>
            </w:r>
            <w:r>
              <w:rPr>
                <w:rFonts w:hint="eastAsia"/>
                <w:szCs w:val="21"/>
              </w:rPr>
              <w:t>分）</w:t>
            </w:r>
          </w:p>
        </w:tc>
        <w:tc>
          <w:tcPr>
            <w:tcW w:w="312" w:type="pct"/>
            <w:tcBorders>
              <w:top w:val="nil"/>
              <w:left w:val="nil"/>
              <w:bottom w:val="single" w:color="auto" w:sz="4" w:space="0"/>
              <w:right w:val="single" w:color="auto" w:sz="4" w:space="0"/>
            </w:tcBorders>
            <w:noWrap/>
            <w:vAlign w:val="center"/>
          </w:tcPr>
          <w:p>
            <w:pPr>
              <w:spacing w:line="240" w:lineRule="exact"/>
              <w:jc w:val="center"/>
              <w:rPr>
                <w:szCs w:val="21"/>
              </w:rPr>
            </w:pPr>
            <w:r>
              <w:rPr>
                <w:rFonts w:hint="eastAsia"/>
                <w:szCs w:val="21"/>
              </w:rPr>
              <w:t>管理制度健全性（</w:t>
            </w:r>
            <w:r>
              <w:rPr>
                <w:szCs w:val="21"/>
              </w:rPr>
              <w:t>2</w:t>
            </w:r>
            <w:r>
              <w:rPr>
                <w:rFonts w:hint="eastAsia"/>
                <w:szCs w:val="21"/>
              </w:rPr>
              <w:t>分）</w:t>
            </w:r>
          </w:p>
        </w:tc>
        <w:tc>
          <w:tcPr>
            <w:tcW w:w="1068" w:type="pct"/>
            <w:tcBorders>
              <w:top w:val="nil"/>
              <w:left w:val="nil"/>
              <w:bottom w:val="single" w:color="auto" w:sz="4" w:space="0"/>
              <w:right w:val="single" w:color="auto" w:sz="4" w:space="0"/>
            </w:tcBorders>
            <w:noWrap/>
            <w:vAlign w:val="center"/>
          </w:tcPr>
          <w:p>
            <w:pPr>
              <w:spacing w:line="240" w:lineRule="exact"/>
              <w:rPr>
                <w:szCs w:val="21"/>
              </w:rPr>
            </w:pPr>
            <w:r>
              <w:rPr>
                <w:rFonts w:hint="eastAsia"/>
                <w:szCs w:val="21"/>
              </w:rPr>
              <w:t>部门（单位）为加强资产管理、规范资产管理行为而制定的管理制度是否健全完整，用以反映和考核部门（单位）资产管理制度对完成主要职责或促进社会发展的保障情况。</w:t>
            </w:r>
          </w:p>
        </w:tc>
        <w:tc>
          <w:tcPr>
            <w:tcW w:w="2152" w:type="pct"/>
            <w:tcBorders>
              <w:top w:val="nil"/>
              <w:left w:val="nil"/>
              <w:bottom w:val="single" w:color="auto" w:sz="4" w:space="0"/>
              <w:right w:val="single" w:color="auto" w:sz="4" w:space="0"/>
            </w:tcBorders>
            <w:noWrap/>
            <w:vAlign w:val="center"/>
          </w:tcPr>
          <w:p>
            <w:pPr>
              <w:spacing w:line="240" w:lineRule="exact"/>
              <w:rPr>
                <w:szCs w:val="21"/>
              </w:rPr>
            </w:pPr>
            <w:r>
              <w:rPr>
                <w:rFonts w:hint="eastAsia"/>
                <w:szCs w:val="21"/>
              </w:rPr>
              <w:t>①是否已制定或具有资产管理制度；（</w:t>
            </w:r>
            <w:r>
              <w:rPr>
                <w:szCs w:val="21"/>
              </w:rPr>
              <w:t>1</w:t>
            </w:r>
            <w:r>
              <w:rPr>
                <w:rFonts w:hint="eastAsia"/>
                <w:szCs w:val="21"/>
              </w:rPr>
              <w:t>分）</w:t>
            </w:r>
          </w:p>
          <w:p>
            <w:pPr>
              <w:spacing w:line="240" w:lineRule="exact"/>
              <w:rPr>
                <w:szCs w:val="21"/>
              </w:rPr>
            </w:pPr>
            <w:r>
              <w:rPr>
                <w:rFonts w:hint="eastAsia"/>
                <w:szCs w:val="21"/>
              </w:rPr>
              <w:t>②相关资金管理制度是否合法、合规、完整；（</w:t>
            </w:r>
            <w:r>
              <w:rPr>
                <w:szCs w:val="21"/>
              </w:rPr>
              <w:t>0.5</w:t>
            </w:r>
            <w:r>
              <w:rPr>
                <w:rFonts w:hint="eastAsia"/>
                <w:szCs w:val="21"/>
              </w:rPr>
              <w:t>分）</w:t>
            </w:r>
          </w:p>
          <w:p>
            <w:pPr>
              <w:spacing w:line="240" w:lineRule="exact"/>
              <w:rPr>
                <w:szCs w:val="21"/>
              </w:rPr>
            </w:pPr>
            <w:r>
              <w:rPr>
                <w:rFonts w:hint="eastAsia"/>
                <w:szCs w:val="21"/>
              </w:rPr>
              <w:t>③相关资产管理制度是否得到有效执行。（</w:t>
            </w:r>
            <w:r>
              <w:rPr>
                <w:szCs w:val="21"/>
              </w:rPr>
              <w:t>0.5</w:t>
            </w:r>
            <w:r>
              <w:rPr>
                <w:rFonts w:hint="eastAsia"/>
                <w:szCs w:val="21"/>
              </w:rPr>
              <w:t>分）</w:t>
            </w:r>
          </w:p>
        </w:tc>
        <w:tc>
          <w:tcPr>
            <w:tcW w:w="364" w:type="pct"/>
            <w:tcBorders>
              <w:top w:val="nil"/>
              <w:left w:val="nil"/>
              <w:bottom w:val="single" w:color="auto" w:sz="4" w:space="0"/>
              <w:right w:val="single" w:color="auto" w:sz="4" w:space="0"/>
            </w:tcBorders>
            <w:noWrap/>
            <w:vAlign w:val="center"/>
          </w:tcPr>
          <w:p>
            <w:pPr>
              <w:widowControl/>
              <w:spacing w:line="350" w:lineRule="exact"/>
              <w:jc w:val="center"/>
              <w:rPr>
                <w:kern w:val="0"/>
                <w:szCs w:val="21"/>
              </w:rPr>
            </w:pPr>
            <w:r>
              <w:rPr>
                <w:kern w:val="0"/>
                <w:szCs w:val="21"/>
              </w:rPr>
              <w:t>2</w:t>
            </w:r>
          </w:p>
        </w:tc>
        <w:tc>
          <w:tcPr>
            <w:tcW w:w="651" w:type="pct"/>
            <w:tcBorders>
              <w:top w:val="nil"/>
              <w:left w:val="nil"/>
              <w:bottom w:val="single" w:color="auto" w:sz="4" w:space="0"/>
              <w:right w:val="single" w:color="auto" w:sz="12" w:space="0"/>
            </w:tcBorders>
            <w:noWrap/>
            <w:vAlign w:val="center"/>
          </w:tcPr>
          <w:p>
            <w:pPr>
              <w:widowControl/>
              <w:spacing w:line="350" w:lineRule="exact"/>
              <w:jc w:val="left"/>
              <w:rPr>
                <w:kern w:val="0"/>
                <w:szCs w:val="21"/>
              </w:rPr>
            </w:pPr>
            <w:r>
              <w:rPr>
                <w:rFonts w:hint="eastAsia"/>
                <w:kern w:val="0"/>
                <w:szCs w:val="21"/>
              </w:rPr>
              <w:t>　</w:t>
            </w:r>
          </w:p>
        </w:tc>
      </w:tr>
      <w:tr>
        <w:tblPrEx>
          <w:tblCellMar>
            <w:top w:w="0" w:type="dxa"/>
            <w:left w:w="28" w:type="dxa"/>
            <w:bottom w:w="0" w:type="dxa"/>
            <w:right w:w="28" w:type="dxa"/>
          </w:tblCellMar>
        </w:tblPrEx>
        <w:trPr>
          <w:trHeight w:val="1797" w:hRule="atLeast"/>
          <w:jc w:val="center"/>
        </w:trPr>
        <w:tc>
          <w:tcPr>
            <w:tcW w:w="193" w:type="pct"/>
            <w:vMerge w:val="continue"/>
            <w:tcBorders>
              <w:top w:val="nil"/>
              <w:left w:val="single" w:color="auto" w:sz="12" w:space="0"/>
              <w:bottom w:val="single" w:color="000000" w:sz="4" w:space="0"/>
              <w:right w:val="single" w:color="auto" w:sz="4" w:space="0"/>
            </w:tcBorders>
            <w:noWrap/>
            <w:vAlign w:val="center"/>
          </w:tcPr>
          <w:p>
            <w:pPr>
              <w:spacing w:line="240" w:lineRule="exact"/>
              <w:jc w:val="center"/>
              <w:rPr>
                <w:szCs w:val="21"/>
              </w:rPr>
            </w:pPr>
          </w:p>
        </w:tc>
        <w:tc>
          <w:tcPr>
            <w:tcW w:w="260" w:type="pct"/>
            <w:vMerge w:val="continue"/>
            <w:tcBorders>
              <w:top w:val="nil"/>
              <w:left w:val="single" w:color="auto" w:sz="4" w:space="0"/>
              <w:bottom w:val="single" w:color="auto" w:sz="4" w:space="0"/>
              <w:right w:val="single" w:color="auto" w:sz="4" w:space="0"/>
            </w:tcBorders>
            <w:noWrap/>
            <w:vAlign w:val="center"/>
          </w:tcPr>
          <w:p>
            <w:pPr>
              <w:spacing w:line="240" w:lineRule="exact"/>
              <w:jc w:val="center"/>
              <w:rPr>
                <w:szCs w:val="21"/>
              </w:rPr>
            </w:pPr>
          </w:p>
        </w:tc>
        <w:tc>
          <w:tcPr>
            <w:tcW w:w="312" w:type="pct"/>
            <w:tcBorders>
              <w:top w:val="nil"/>
              <w:left w:val="nil"/>
              <w:bottom w:val="single" w:color="auto" w:sz="4" w:space="0"/>
              <w:right w:val="single" w:color="auto" w:sz="4" w:space="0"/>
            </w:tcBorders>
            <w:noWrap/>
            <w:vAlign w:val="center"/>
          </w:tcPr>
          <w:p>
            <w:pPr>
              <w:spacing w:line="240" w:lineRule="exact"/>
              <w:jc w:val="center"/>
              <w:rPr>
                <w:szCs w:val="21"/>
              </w:rPr>
            </w:pPr>
            <w:r>
              <w:rPr>
                <w:rFonts w:hint="eastAsia"/>
                <w:szCs w:val="21"/>
              </w:rPr>
              <w:t>资产管理安全性（</w:t>
            </w:r>
            <w:r>
              <w:rPr>
                <w:szCs w:val="21"/>
              </w:rPr>
              <w:t>2</w:t>
            </w:r>
            <w:r>
              <w:rPr>
                <w:rFonts w:hint="eastAsia"/>
                <w:szCs w:val="21"/>
              </w:rPr>
              <w:t>分）</w:t>
            </w:r>
          </w:p>
        </w:tc>
        <w:tc>
          <w:tcPr>
            <w:tcW w:w="1068" w:type="pct"/>
            <w:tcBorders>
              <w:top w:val="nil"/>
              <w:left w:val="nil"/>
              <w:bottom w:val="single" w:color="auto" w:sz="4" w:space="0"/>
              <w:right w:val="single" w:color="auto" w:sz="4" w:space="0"/>
            </w:tcBorders>
            <w:noWrap/>
            <w:vAlign w:val="center"/>
          </w:tcPr>
          <w:p>
            <w:pPr>
              <w:spacing w:line="240" w:lineRule="exact"/>
              <w:rPr>
                <w:szCs w:val="21"/>
              </w:rPr>
            </w:pPr>
            <w:r>
              <w:rPr>
                <w:rFonts w:hint="eastAsia"/>
                <w:szCs w:val="21"/>
              </w:rPr>
              <w:t>部门（单位）的资产是否保存完整、使用合规、配置合理、处置规范、收入及时足额上缴，用以反映和考核部门（单位）资产安全运行情况。</w:t>
            </w:r>
          </w:p>
        </w:tc>
        <w:tc>
          <w:tcPr>
            <w:tcW w:w="2152" w:type="pct"/>
            <w:tcBorders>
              <w:top w:val="nil"/>
              <w:left w:val="nil"/>
              <w:bottom w:val="single" w:color="auto" w:sz="4" w:space="0"/>
              <w:right w:val="single" w:color="auto" w:sz="4" w:space="0"/>
            </w:tcBorders>
            <w:noWrap/>
            <w:vAlign w:val="center"/>
          </w:tcPr>
          <w:p>
            <w:pPr>
              <w:spacing w:line="240" w:lineRule="exact"/>
              <w:rPr>
                <w:szCs w:val="21"/>
              </w:rPr>
            </w:pPr>
            <w:r>
              <w:rPr>
                <w:rFonts w:hint="eastAsia"/>
                <w:szCs w:val="21"/>
              </w:rPr>
              <w:t>①资产保存是否完整；（</w:t>
            </w:r>
            <w:r>
              <w:rPr>
                <w:szCs w:val="21"/>
              </w:rPr>
              <w:t>0.4</w:t>
            </w:r>
            <w:r>
              <w:rPr>
                <w:rFonts w:hint="eastAsia"/>
                <w:szCs w:val="21"/>
              </w:rPr>
              <w:t>分）</w:t>
            </w:r>
          </w:p>
          <w:p>
            <w:pPr>
              <w:spacing w:line="240" w:lineRule="exact"/>
              <w:rPr>
                <w:szCs w:val="21"/>
              </w:rPr>
            </w:pPr>
            <w:r>
              <w:rPr>
                <w:rFonts w:hint="eastAsia"/>
                <w:szCs w:val="21"/>
              </w:rPr>
              <w:t>②资产配置是否合理；（</w:t>
            </w:r>
            <w:r>
              <w:rPr>
                <w:szCs w:val="21"/>
              </w:rPr>
              <w:t>0.4</w:t>
            </w:r>
            <w:r>
              <w:rPr>
                <w:rFonts w:hint="eastAsia"/>
                <w:szCs w:val="21"/>
              </w:rPr>
              <w:t>分）</w:t>
            </w:r>
          </w:p>
          <w:p>
            <w:pPr>
              <w:spacing w:line="240" w:lineRule="exact"/>
              <w:rPr>
                <w:szCs w:val="21"/>
              </w:rPr>
            </w:pPr>
            <w:r>
              <w:rPr>
                <w:rFonts w:hint="eastAsia"/>
                <w:szCs w:val="21"/>
              </w:rPr>
              <w:t>③资产处置是否规范；（</w:t>
            </w:r>
            <w:r>
              <w:rPr>
                <w:szCs w:val="21"/>
              </w:rPr>
              <w:t>0.4</w:t>
            </w:r>
            <w:r>
              <w:rPr>
                <w:rFonts w:hint="eastAsia"/>
                <w:szCs w:val="21"/>
              </w:rPr>
              <w:t>分）</w:t>
            </w:r>
          </w:p>
          <w:p>
            <w:pPr>
              <w:spacing w:line="240" w:lineRule="exact"/>
              <w:rPr>
                <w:szCs w:val="21"/>
              </w:rPr>
            </w:pPr>
            <w:r>
              <w:rPr>
                <w:rFonts w:hint="eastAsia"/>
                <w:szCs w:val="21"/>
              </w:rPr>
              <w:t>④资产账务管理是否合规，是否帐实相符；（</w:t>
            </w:r>
            <w:r>
              <w:rPr>
                <w:szCs w:val="21"/>
              </w:rPr>
              <w:t>0.4</w:t>
            </w:r>
            <w:r>
              <w:rPr>
                <w:rFonts w:hint="eastAsia"/>
                <w:szCs w:val="21"/>
              </w:rPr>
              <w:t>分）</w:t>
            </w:r>
          </w:p>
          <w:p>
            <w:pPr>
              <w:spacing w:line="240" w:lineRule="exact"/>
              <w:rPr>
                <w:szCs w:val="21"/>
              </w:rPr>
            </w:pPr>
            <w:r>
              <w:rPr>
                <w:rFonts w:hint="eastAsia"/>
                <w:szCs w:val="21"/>
              </w:rPr>
              <w:t>⑤资产是否有偿使用及处置收入及时足额上缴。（</w:t>
            </w:r>
            <w:r>
              <w:rPr>
                <w:szCs w:val="21"/>
              </w:rPr>
              <w:t>0.4</w:t>
            </w:r>
            <w:r>
              <w:rPr>
                <w:rFonts w:hint="eastAsia"/>
                <w:szCs w:val="21"/>
              </w:rPr>
              <w:t>分）</w:t>
            </w:r>
          </w:p>
        </w:tc>
        <w:tc>
          <w:tcPr>
            <w:tcW w:w="364" w:type="pct"/>
            <w:tcBorders>
              <w:top w:val="nil"/>
              <w:left w:val="nil"/>
              <w:bottom w:val="single" w:color="auto" w:sz="4" w:space="0"/>
              <w:right w:val="single" w:color="auto" w:sz="4" w:space="0"/>
            </w:tcBorders>
            <w:noWrap/>
            <w:vAlign w:val="center"/>
          </w:tcPr>
          <w:p>
            <w:pPr>
              <w:widowControl/>
              <w:spacing w:line="350" w:lineRule="exact"/>
              <w:ind w:firstLine="210" w:firstLineChars="100"/>
              <w:jc w:val="center"/>
              <w:rPr>
                <w:kern w:val="0"/>
                <w:szCs w:val="21"/>
              </w:rPr>
            </w:pPr>
            <w:r>
              <w:rPr>
                <w:kern w:val="0"/>
                <w:szCs w:val="21"/>
              </w:rPr>
              <w:t>2</w:t>
            </w:r>
          </w:p>
        </w:tc>
        <w:tc>
          <w:tcPr>
            <w:tcW w:w="651" w:type="pct"/>
            <w:tcBorders>
              <w:top w:val="nil"/>
              <w:left w:val="nil"/>
              <w:bottom w:val="single" w:color="auto" w:sz="4" w:space="0"/>
              <w:right w:val="single" w:color="auto" w:sz="12" w:space="0"/>
            </w:tcBorders>
            <w:noWrap/>
            <w:vAlign w:val="center"/>
          </w:tcPr>
          <w:p>
            <w:pPr>
              <w:widowControl/>
              <w:spacing w:line="350" w:lineRule="exact"/>
              <w:jc w:val="left"/>
              <w:rPr>
                <w:kern w:val="0"/>
                <w:szCs w:val="21"/>
              </w:rPr>
            </w:pPr>
            <w:r>
              <w:rPr>
                <w:rFonts w:hint="eastAsia"/>
                <w:kern w:val="0"/>
                <w:szCs w:val="21"/>
              </w:rPr>
              <w:t>资产保存完整、使用合规、配置合理、处置规范、</w:t>
            </w:r>
          </w:p>
        </w:tc>
      </w:tr>
      <w:tr>
        <w:tblPrEx>
          <w:tblCellMar>
            <w:top w:w="0" w:type="dxa"/>
            <w:left w:w="28" w:type="dxa"/>
            <w:bottom w:w="0" w:type="dxa"/>
            <w:right w:w="28" w:type="dxa"/>
          </w:tblCellMar>
        </w:tblPrEx>
        <w:trPr>
          <w:trHeight w:val="1601" w:hRule="atLeast"/>
          <w:jc w:val="center"/>
        </w:trPr>
        <w:tc>
          <w:tcPr>
            <w:tcW w:w="193" w:type="pct"/>
            <w:vMerge w:val="continue"/>
            <w:tcBorders>
              <w:top w:val="nil"/>
              <w:left w:val="single" w:color="auto" w:sz="12" w:space="0"/>
              <w:bottom w:val="single" w:color="000000" w:sz="4" w:space="0"/>
              <w:right w:val="single" w:color="auto" w:sz="4" w:space="0"/>
            </w:tcBorders>
            <w:noWrap/>
            <w:vAlign w:val="center"/>
          </w:tcPr>
          <w:p>
            <w:pPr>
              <w:spacing w:line="240" w:lineRule="exact"/>
              <w:jc w:val="center"/>
              <w:rPr>
                <w:szCs w:val="21"/>
              </w:rPr>
            </w:pPr>
          </w:p>
        </w:tc>
        <w:tc>
          <w:tcPr>
            <w:tcW w:w="260" w:type="pct"/>
            <w:vMerge w:val="continue"/>
            <w:tcBorders>
              <w:top w:val="nil"/>
              <w:left w:val="single" w:color="auto" w:sz="4" w:space="0"/>
              <w:bottom w:val="single" w:color="auto" w:sz="4" w:space="0"/>
              <w:right w:val="single" w:color="auto" w:sz="4" w:space="0"/>
            </w:tcBorders>
            <w:noWrap/>
            <w:vAlign w:val="center"/>
          </w:tcPr>
          <w:p>
            <w:pPr>
              <w:spacing w:line="240" w:lineRule="exact"/>
              <w:jc w:val="center"/>
              <w:rPr>
                <w:szCs w:val="21"/>
              </w:rPr>
            </w:pPr>
          </w:p>
        </w:tc>
        <w:tc>
          <w:tcPr>
            <w:tcW w:w="312" w:type="pct"/>
            <w:tcBorders>
              <w:top w:val="nil"/>
              <w:left w:val="nil"/>
              <w:bottom w:val="single" w:color="auto" w:sz="4" w:space="0"/>
              <w:right w:val="single" w:color="auto" w:sz="4" w:space="0"/>
            </w:tcBorders>
            <w:noWrap/>
            <w:vAlign w:val="center"/>
          </w:tcPr>
          <w:p>
            <w:pPr>
              <w:spacing w:line="240" w:lineRule="exact"/>
              <w:jc w:val="center"/>
              <w:rPr>
                <w:szCs w:val="21"/>
              </w:rPr>
            </w:pPr>
            <w:r>
              <w:rPr>
                <w:rFonts w:hint="eastAsia"/>
                <w:szCs w:val="21"/>
              </w:rPr>
              <w:t>固定资产利用率（</w:t>
            </w:r>
            <w:r>
              <w:rPr>
                <w:szCs w:val="21"/>
              </w:rPr>
              <w:t>1</w:t>
            </w:r>
            <w:r>
              <w:rPr>
                <w:rFonts w:hint="eastAsia"/>
                <w:szCs w:val="21"/>
              </w:rPr>
              <w:t>分）</w:t>
            </w:r>
          </w:p>
        </w:tc>
        <w:tc>
          <w:tcPr>
            <w:tcW w:w="1068" w:type="pct"/>
            <w:tcBorders>
              <w:top w:val="nil"/>
              <w:left w:val="nil"/>
              <w:bottom w:val="single" w:color="auto" w:sz="4" w:space="0"/>
              <w:right w:val="single" w:color="auto" w:sz="4" w:space="0"/>
            </w:tcBorders>
            <w:noWrap/>
            <w:vAlign w:val="center"/>
          </w:tcPr>
          <w:p>
            <w:pPr>
              <w:spacing w:line="240" w:lineRule="exact"/>
              <w:rPr>
                <w:szCs w:val="21"/>
              </w:rPr>
            </w:pPr>
            <w:r>
              <w:rPr>
                <w:rFonts w:hint="eastAsia"/>
                <w:szCs w:val="21"/>
              </w:rPr>
              <w:t>部门（单位）实际在用固定资产总额与所有固定资产总额的比率，用以反映和考核部门（单位）固定资产使用效率程度。</w:t>
            </w:r>
          </w:p>
        </w:tc>
        <w:tc>
          <w:tcPr>
            <w:tcW w:w="2152" w:type="pct"/>
            <w:tcBorders>
              <w:top w:val="nil"/>
              <w:left w:val="nil"/>
              <w:bottom w:val="single" w:color="auto" w:sz="4" w:space="0"/>
              <w:right w:val="single" w:color="auto" w:sz="4" w:space="0"/>
            </w:tcBorders>
            <w:noWrap/>
            <w:vAlign w:val="center"/>
          </w:tcPr>
          <w:p>
            <w:pPr>
              <w:spacing w:line="240" w:lineRule="exact"/>
              <w:rPr>
                <w:szCs w:val="21"/>
              </w:rPr>
            </w:pPr>
            <w:r>
              <w:rPr>
                <w:rFonts w:hint="eastAsia"/>
                <w:szCs w:val="21"/>
              </w:rPr>
              <w:t>固定资产利用率</w:t>
            </w:r>
            <w:r>
              <w:rPr>
                <w:szCs w:val="21"/>
              </w:rPr>
              <w:t>=</w:t>
            </w:r>
            <w:r>
              <w:rPr>
                <w:rFonts w:hint="eastAsia"/>
                <w:szCs w:val="21"/>
              </w:rPr>
              <w:t>（实际在用固定资产总额</w:t>
            </w:r>
            <w:r>
              <w:rPr>
                <w:szCs w:val="21"/>
              </w:rPr>
              <w:t>/</w:t>
            </w:r>
            <w:r>
              <w:rPr>
                <w:rFonts w:hint="eastAsia"/>
                <w:szCs w:val="21"/>
              </w:rPr>
              <w:t>所有固定资产总额）×</w:t>
            </w:r>
            <w:r>
              <w:rPr>
                <w:szCs w:val="21"/>
              </w:rPr>
              <w:t>100%</w:t>
            </w:r>
            <w:r>
              <w:rPr>
                <w:rFonts w:hint="eastAsia"/>
                <w:szCs w:val="21"/>
              </w:rPr>
              <w:t>。（利用率为</w:t>
            </w:r>
            <w:r>
              <w:rPr>
                <w:szCs w:val="21"/>
              </w:rPr>
              <w:t>100%</w:t>
            </w:r>
            <w:r>
              <w:rPr>
                <w:rFonts w:hint="eastAsia"/>
                <w:szCs w:val="21"/>
              </w:rPr>
              <w:t>的计</w:t>
            </w:r>
            <w:r>
              <w:rPr>
                <w:szCs w:val="21"/>
              </w:rPr>
              <w:t>1</w:t>
            </w:r>
            <w:r>
              <w:rPr>
                <w:rFonts w:hint="eastAsia"/>
                <w:szCs w:val="21"/>
              </w:rPr>
              <w:t>分，每降</w:t>
            </w:r>
            <w:r>
              <w:rPr>
                <w:szCs w:val="21"/>
              </w:rPr>
              <w:t>1</w:t>
            </w:r>
            <w:r>
              <w:rPr>
                <w:rFonts w:hint="eastAsia"/>
                <w:szCs w:val="21"/>
              </w:rPr>
              <w:t>个百分点扣</w:t>
            </w:r>
            <w:r>
              <w:rPr>
                <w:szCs w:val="21"/>
              </w:rPr>
              <w:t>0.1</w:t>
            </w:r>
            <w:r>
              <w:rPr>
                <w:rFonts w:hint="eastAsia"/>
                <w:szCs w:val="21"/>
              </w:rPr>
              <w:t>分，扣完为止）</w:t>
            </w:r>
          </w:p>
        </w:tc>
        <w:tc>
          <w:tcPr>
            <w:tcW w:w="364" w:type="pct"/>
            <w:tcBorders>
              <w:top w:val="nil"/>
              <w:left w:val="nil"/>
              <w:bottom w:val="single" w:color="auto" w:sz="4" w:space="0"/>
              <w:right w:val="single" w:color="auto" w:sz="4" w:space="0"/>
            </w:tcBorders>
            <w:noWrap/>
            <w:vAlign w:val="center"/>
          </w:tcPr>
          <w:p>
            <w:pPr>
              <w:widowControl/>
              <w:spacing w:line="350" w:lineRule="exact"/>
              <w:jc w:val="center"/>
              <w:rPr>
                <w:kern w:val="0"/>
                <w:szCs w:val="21"/>
              </w:rPr>
            </w:pPr>
            <w:r>
              <w:rPr>
                <w:kern w:val="0"/>
                <w:szCs w:val="21"/>
              </w:rPr>
              <w:t>1</w:t>
            </w:r>
          </w:p>
        </w:tc>
        <w:tc>
          <w:tcPr>
            <w:tcW w:w="651" w:type="pct"/>
            <w:tcBorders>
              <w:top w:val="nil"/>
              <w:left w:val="nil"/>
              <w:bottom w:val="single" w:color="auto" w:sz="4" w:space="0"/>
              <w:right w:val="single" w:color="auto" w:sz="12" w:space="0"/>
            </w:tcBorders>
            <w:noWrap/>
            <w:vAlign w:val="center"/>
          </w:tcPr>
          <w:p>
            <w:pPr>
              <w:widowControl/>
              <w:spacing w:line="350" w:lineRule="exact"/>
              <w:jc w:val="left"/>
              <w:rPr>
                <w:kern w:val="0"/>
                <w:szCs w:val="21"/>
              </w:rPr>
            </w:pPr>
            <w:r>
              <w:rPr>
                <w:rFonts w:hint="eastAsia"/>
                <w:kern w:val="0"/>
                <w:szCs w:val="21"/>
              </w:rPr>
              <w:t>　</w:t>
            </w:r>
          </w:p>
        </w:tc>
      </w:tr>
      <w:tr>
        <w:tblPrEx>
          <w:tblCellMar>
            <w:top w:w="0" w:type="dxa"/>
            <w:left w:w="28" w:type="dxa"/>
            <w:bottom w:w="0" w:type="dxa"/>
            <w:right w:w="28" w:type="dxa"/>
          </w:tblCellMar>
        </w:tblPrEx>
        <w:trPr>
          <w:trHeight w:val="1853" w:hRule="atLeast"/>
          <w:jc w:val="center"/>
        </w:trPr>
        <w:tc>
          <w:tcPr>
            <w:tcW w:w="193" w:type="pct"/>
            <w:vMerge w:val="restart"/>
            <w:tcBorders>
              <w:top w:val="nil"/>
              <w:left w:val="single" w:color="auto" w:sz="12" w:space="0"/>
              <w:bottom w:val="single" w:color="auto" w:sz="4" w:space="0"/>
              <w:right w:val="single" w:color="auto" w:sz="4" w:space="0"/>
            </w:tcBorders>
            <w:noWrap/>
            <w:textDirection w:val="tbRlV"/>
            <w:vAlign w:val="center"/>
          </w:tcPr>
          <w:p>
            <w:pPr>
              <w:spacing w:line="240" w:lineRule="exact"/>
              <w:jc w:val="center"/>
              <w:rPr>
                <w:szCs w:val="21"/>
              </w:rPr>
            </w:pPr>
            <w:r>
              <w:rPr>
                <w:rFonts w:hint="eastAsia"/>
                <w:szCs w:val="21"/>
              </w:rPr>
              <w:t>产</w:t>
            </w:r>
            <w:r>
              <w:rPr>
                <w:szCs w:val="21"/>
              </w:rPr>
              <w:t xml:space="preserve"> </w:t>
            </w:r>
            <w:r>
              <w:rPr>
                <w:rFonts w:hint="eastAsia"/>
                <w:szCs w:val="21"/>
              </w:rPr>
              <w:t>出（</w:t>
            </w:r>
            <w:r>
              <w:rPr>
                <w:szCs w:val="21"/>
              </w:rPr>
              <w:t>30</w:t>
            </w:r>
            <w:r>
              <w:rPr>
                <w:rFonts w:hint="eastAsia"/>
                <w:szCs w:val="21"/>
              </w:rPr>
              <w:t>分）</w:t>
            </w:r>
          </w:p>
        </w:tc>
        <w:tc>
          <w:tcPr>
            <w:tcW w:w="260" w:type="pct"/>
            <w:vMerge w:val="restart"/>
            <w:tcBorders>
              <w:top w:val="nil"/>
              <w:left w:val="single" w:color="auto" w:sz="4" w:space="0"/>
              <w:bottom w:val="single" w:color="auto" w:sz="4" w:space="0"/>
              <w:right w:val="single" w:color="auto" w:sz="4" w:space="0"/>
            </w:tcBorders>
            <w:noWrap/>
            <w:vAlign w:val="center"/>
          </w:tcPr>
          <w:p>
            <w:pPr>
              <w:spacing w:line="240" w:lineRule="exact"/>
              <w:jc w:val="center"/>
              <w:rPr>
                <w:szCs w:val="21"/>
              </w:rPr>
            </w:pPr>
            <w:r>
              <w:rPr>
                <w:rFonts w:hint="eastAsia"/>
                <w:szCs w:val="21"/>
              </w:rPr>
              <w:t>职责履行（</w:t>
            </w:r>
            <w:r>
              <w:rPr>
                <w:szCs w:val="21"/>
              </w:rPr>
              <w:t>30</w:t>
            </w:r>
            <w:r>
              <w:rPr>
                <w:rFonts w:hint="eastAsia"/>
                <w:szCs w:val="21"/>
              </w:rPr>
              <w:t>分）</w:t>
            </w:r>
          </w:p>
        </w:tc>
        <w:tc>
          <w:tcPr>
            <w:tcW w:w="312" w:type="pct"/>
            <w:tcBorders>
              <w:top w:val="nil"/>
              <w:left w:val="nil"/>
              <w:bottom w:val="single" w:color="auto" w:sz="4" w:space="0"/>
              <w:right w:val="single" w:color="auto" w:sz="4" w:space="0"/>
            </w:tcBorders>
            <w:noWrap/>
            <w:vAlign w:val="center"/>
          </w:tcPr>
          <w:p>
            <w:pPr>
              <w:spacing w:line="240" w:lineRule="exact"/>
              <w:jc w:val="center"/>
              <w:rPr>
                <w:szCs w:val="21"/>
              </w:rPr>
            </w:pPr>
            <w:r>
              <w:rPr>
                <w:rFonts w:hint="eastAsia"/>
                <w:szCs w:val="21"/>
              </w:rPr>
              <w:t>实际完成率（</w:t>
            </w:r>
            <w:r>
              <w:rPr>
                <w:szCs w:val="21"/>
              </w:rPr>
              <w:t>8</w:t>
            </w:r>
            <w:r>
              <w:rPr>
                <w:rFonts w:hint="eastAsia"/>
                <w:szCs w:val="21"/>
              </w:rPr>
              <w:t>分）</w:t>
            </w:r>
          </w:p>
        </w:tc>
        <w:tc>
          <w:tcPr>
            <w:tcW w:w="1068" w:type="pct"/>
            <w:tcBorders>
              <w:top w:val="nil"/>
              <w:left w:val="nil"/>
              <w:bottom w:val="single" w:color="auto" w:sz="4" w:space="0"/>
              <w:right w:val="single" w:color="auto" w:sz="4" w:space="0"/>
            </w:tcBorders>
            <w:noWrap/>
            <w:vAlign w:val="center"/>
          </w:tcPr>
          <w:p>
            <w:pPr>
              <w:spacing w:line="240" w:lineRule="exact"/>
              <w:rPr>
                <w:szCs w:val="21"/>
              </w:rPr>
            </w:pPr>
            <w:r>
              <w:rPr>
                <w:rFonts w:hint="eastAsia"/>
                <w:szCs w:val="21"/>
              </w:rPr>
              <w:t>部门（单位）履行职责而实际完成工作数与计划工作数的比率，用以反映和考核部门（单位）履职工作任务目标的实现程度。</w:t>
            </w:r>
          </w:p>
        </w:tc>
        <w:tc>
          <w:tcPr>
            <w:tcW w:w="2152" w:type="pct"/>
            <w:tcBorders>
              <w:top w:val="nil"/>
              <w:left w:val="nil"/>
              <w:bottom w:val="single" w:color="auto" w:sz="4" w:space="0"/>
              <w:right w:val="single" w:color="auto" w:sz="4" w:space="0"/>
            </w:tcBorders>
            <w:noWrap/>
            <w:vAlign w:val="center"/>
          </w:tcPr>
          <w:p>
            <w:pPr>
              <w:spacing w:line="240" w:lineRule="exact"/>
              <w:rPr>
                <w:szCs w:val="21"/>
              </w:rPr>
            </w:pPr>
            <w:r>
              <w:rPr>
                <w:rFonts w:hint="eastAsia"/>
                <w:szCs w:val="21"/>
              </w:rPr>
              <w:t>实际完成率</w:t>
            </w:r>
            <w:r>
              <w:rPr>
                <w:szCs w:val="21"/>
              </w:rPr>
              <w:t>=</w:t>
            </w:r>
            <w:r>
              <w:rPr>
                <w:rFonts w:hint="eastAsia"/>
                <w:szCs w:val="21"/>
              </w:rPr>
              <w:t>（实际完成工作数</w:t>
            </w:r>
            <w:r>
              <w:rPr>
                <w:szCs w:val="21"/>
              </w:rPr>
              <w:t>/</w:t>
            </w:r>
            <w:r>
              <w:rPr>
                <w:rFonts w:hint="eastAsia"/>
                <w:szCs w:val="21"/>
              </w:rPr>
              <w:t>计划工作数）×</w:t>
            </w:r>
            <w:r>
              <w:rPr>
                <w:szCs w:val="21"/>
              </w:rPr>
              <w:t>100%</w:t>
            </w:r>
            <w:r>
              <w:rPr>
                <w:rFonts w:hint="eastAsia"/>
                <w:szCs w:val="21"/>
              </w:rPr>
              <w:t>。（实际得分</w:t>
            </w:r>
            <w:r>
              <w:rPr>
                <w:szCs w:val="21"/>
              </w:rPr>
              <w:t>=</w:t>
            </w:r>
            <w:r>
              <w:rPr>
                <w:rFonts w:hint="eastAsia"/>
                <w:szCs w:val="21"/>
              </w:rPr>
              <w:t>实际工作完成率</w:t>
            </w:r>
            <w:r>
              <w:rPr>
                <w:szCs w:val="21"/>
              </w:rPr>
              <w:t>*8</w:t>
            </w:r>
            <w:r>
              <w:rPr>
                <w:rFonts w:hint="eastAsia"/>
                <w:szCs w:val="21"/>
              </w:rPr>
              <w:t>分）</w:t>
            </w:r>
          </w:p>
          <w:p>
            <w:pPr>
              <w:spacing w:line="240" w:lineRule="exact"/>
              <w:rPr>
                <w:szCs w:val="21"/>
              </w:rPr>
            </w:pPr>
            <w:r>
              <w:rPr>
                <w:rFonts w:hint="eastAsia"/>
                <w:szCs w:val="21"/>
              </w:rPr>
              <w:t>实际完成工作数：一定时期（年度或规划期）内部门（单位）实际完成工作任务的数量。</w:t>
            </w:r>
          </w:p>
          <w:p>
            <w:pPr>
              <w:spacing w:line="240" w:lineRule="exact"/>
              <w:rPr>
                <w:szCs w:val="21"/>
              </w:rPr>
            </w:pPr>
            <w:r>
              <w:rPr>
                <w:rFonts w:hint="eastAsia"/>
                <w:szCs w:val="21"/>
              </w:rPr>
              <w:t>计划工作数：部门（单位）整体绩效目标确定的一定时期（年度或规划期）内预计完成工作任务的数量。</w:t>
            </w:r>
          </w:p>
        </w:tc>
        <w:tc>
          <w:tcPr>
            <w:tcW w:w="364" w:type="pct"/>
            <w:tcBorders>
              <w:top w:val="nil"/>
              <w:left w:val="nil"/>
              <w:bottom w:val="single" w:color="auto" w:sz="4" w:space="0"/>
              <w:right w:val="single" w:color="auto" w:sz="4" w:space="0"/>
            </w:tcBorders>
            <w:noWrap/>
            <w:vAlign w:val="center"/>
          </w:tcPr>
          <w:p>
            <w:pPr>
              <w:widowControl/>
              <w:spacing w:line="250" w:lineRule="exact"/>
              <w:jc w:val="center"/>
              <w:rPr>
                <w:kern w:val="0"/>
                <w:szCs w:val="21"/>
              </w:rPr>
            </w:pPr>
            <w:r>
              <w:rPr>
                <w:kern w:val="0"/>
                <w:szCs w:val="21"/>
              </w:rPr>
              <w:t>8</w:t>
            </w:r>
          </w:p>
        </w:tc>
        <w:tc>
          <w:tcPr>
            <w:tcW w:w="651" w:type="pct"/>
            <w:tcBorders>
              <w:top w:val="nil"/>
              <w:left w:val="nil"/>
              <w:bottom w:val="single" w:color="auto" w:sz="4" w:space="0"/>
              <w:right w:val="single" w:color="auto" w:sz="12" w:space="0"/>
            </w:tcBorders>
            <w:noWrap/>
            <w:vAlign w:val="center"/>
          </w:tcPr>
          <w:p>
            <w:pPr>
              <w:widowControl/>
              <w:spacing w:line="250" w:lineRule="exact"/>
              <w:jc w:val="left"/>
              <w:rPr>
                <w:kern w:val="0"/>
                <w:szCs w:val="21"/>
              </w:rPr>
            </w:pPr>
            <w:r>
              <w:rPr>
                <w:rFonts w:hint="eastAsia"/>
                <w:kern w:val="0"/>
                <w:szCs w:val="21"/>
              </w:rPr>
              <w:t>均在规定时间内完成</w:t>
            </w:r>
          </w:p>
        </w:tc>
      </w:tr>
      <w:tr>
        <w:tblPrEx>
          <w:tblCellMar>
            <w:top w:w="0" w:type="dxa"/>
            <w:left w:w="28" w:type="dxa"/>
            <w:bottom w:w="0" w:type="dxa"/>
            <w:right w:w="28" w:type="dxa"/>
          </w:tblCellMar>
        </w:tblPrEx>
        <w:trPr>
          <w:trHeight w:val="1504" w:hRule="atLeast"/>
          <w:jc w:val="center"/>
        </w:trPr>
        <w:tc>
          <w:tcPr>
            <w:tcW w:w="193" w:type="pct"/>
            <w:vMerge w:val="continue"/>
            <w:tcBorders>
              <w:top w:val="nil"/>
              <w:left w:val="single" w:color="auto" w:sz="12" w:space="0"/>
              <w:bottom w:val="single" w:color="auto" w:sz="4" w:space="0"/>
              <w:right w:val="single" w:color="auto" w:sz="4" w:space="0"/>
            </w:tcBorders>
            <w:noWrap/>
            <w:vAlign w:val="center"/>
          </w:tcPr>
          <w:p>
            <w:pPr>
              <w:spacing w:line="240" w:lineRule="exact"/>
              <w:jc w:val="center"/>
              <w:rPr>
                <w:szCs w:val="21"/>
              </w:rPr>
            </w:pPr>
          </w:p>
        </w:tc>
        <w:tc>
          <w:tcPr>
            <w:tcW w:w="260" w:type="pct"/>
            <w:vMerge w:val="continue"/>
            <w:tcBorders>
              <w:top w:val="nil"/>
              <w:left w:val="single" w:color="auto" w:sz="4" w:space="0"/>
              <w:bottom w:val="single" w:color="auto" w:sz="4" w:space="0"/>
              <w:right w:val="single" w:color="auto" w:sz="4" w:space="0"/>
            </w:tcBorders>
            <w:noWrap/>
            <w:vAlign w:val="center"/>
          </w:tcPr>
          <w:p>
            <w:pPr>
              <w:spacing w:line="240" w:lineRule="exact"/>
              <w:jc w:val="center"/>
              <w:rPr>
                <w:szCs w:val="21"/>
              </w:rPr>
            </w:pPr>
          </w:p>
        </w:tc>
        <w:tc>
          <w:tcPr>
            <w:tcW w:w="312" w:type="pct"/>
            <w:tcBorders>
              <w:top w:val="nil"/>
              <w:left w:val="nil"/>
              <w:bottom w:val="single" w:color="auto" w:sz="4" w:space="0"/>
              <w:right w:val="single" w:color="auto" w:sz="4" w:space="0"/>
            </w:tcBorders>
            <w:noWrap/>
            <w:vAlign w:val="center"/>
          </w:tcPr>
          <w:p>
            <w:pPr>
              <w:spacing w:line="240" w:lineRule="exact"/>
              <w:jc w:val="center"/>
              <w:rPr>
                <w:szCs w:val="21"/>
              </w:rPr>
            </w:pPr>
            <w:r>
              <w:rPr>
                <w:rFonts w:hint="eastAsia"/>
                <w:szCs w:val="21"/>
              </w:rPr>
              <w:t>完成及时率（</w:t>
            </w:r>
            <w:r>
              <w:rPr>
                <w:szCs w:val="21"/>
              </w:rPr>
              <w:t>4</w:t>
            </w:r>
            <w:r>
              <w:rPr>
                <w:rFonts w:hint="eastAsia"/>
                <w:szCs w:val="21"/>
              </w:rPr>
              <w:t>分）</w:t>
            </w:r>
          </w:p>
        </w:tc>
        <w:tc>
          <w:tcPr>
            <w:tcW w:w="1068" w:type="pct"/>
            <w:tcBorders>
              <w:top w:val="nil"/>
              <w:left w:val="nil"/>
              <w:bottom w:val="single" w:color="auto" w:sz="4" w:space="0"/>
              <w:right w:val="single" w:color="auto" w:sz="4" w:space="0"/>
            </w:tcBorders>
            <w:noWrap/>
            <w:vAlign w:val="center"/>
          </w:tcPr>
          <w:p>
            <w:pPr>
              <w:spacing w:line="240" w:lineRule="exact"/>
              <w:rPr>
                <w:szCs w:val="21"/>
              </w:rPr>
            </w:pPr>
            <w:r>
              <w:rPr>
                <w:rFonts w:hint="eastAsia"/>
                <w:szCs w:val="21"/>
              </w:rPr>
              <w:t>部门（单位）在规定时限内及时完成的实际工作数与计划工作数的比率</w:t>
            </w:r>
            <w:r>
              <w:rPr>
                <w:szCs w:val="21"/>
              </w:rPr>
              <w:t>,</w:t>
            </w:r>
            <w:r>
              <w:rPr>
                <w:rFonts w:hint="eastAsia"/>
                <w:szCs w:val="21"/>
              </w:rPr>
              <w:t>用以反映和考核部门履职时效目标的实现程度。</w:t>
            </w:r>
          </w:p>
        </w:tc>
        <w:tc>
          <w:tcPr>
            <w:tcW w:w="2152" w:type="pct"/>
            <w:tcBorders>
              <w:top w:val="nil"/>
              <w:left w:val="nil"/>
              <w:bottom w:val="single" w:color="auto" w:sz="4" w:space="0"/>
              <w:right w:val="single" w:color="auto" w:sz="4" w:space="0"/>
            </w:tcBorders>
            <w:noWrap/>
            <w:vAlign w:val="center"/>
          </w:tcPr>
          <w:p>
            <w:pPr>
              <w:spacing w:line="240" w:lineRule="exact"/>
              <w:rPr>
                <w:szCs w:val="21"/>
              </w:rPr>
            </w:pPr>
            <w:r>
              <w:rPr>
                <w:rFonts w:hint="eastAsia"/>
                <w:szCs w:val="21"/>
              </w:rPr>
              <w:t>完成及时率</w:t>
            </w:r>
            <w:r>
              <w:rPr>
                <w:szCs w:val="21"/>
              </w:rPr>
              <w:t>=</w:t>
            </w:r>
            <w:r>
              <w:rPr>
                <w:rFonts w:hint="eastAsia"/>
                <w:szCs w:val="21"/>
              </w:rPr>
              <w:t>（及时完成实际工作数</w:t>
            </w:r>
            <w:r>
              <w:rPr>
                <w:szCs w:val="21"/>
              </w:rPr>
              <w:t>/</w:t>
            </w:r>
            <w:r>
              <w:rPr>
                <w:rFonts w:hint="eastAsia"/>
                <w:szCs w:val="21"/>
              </w:rPr>
              <w:t>计划工作数）×</w:t>
            </w:r>
            <w:r>
              <w:rPr>
                <w:szCs w:val="21"/>
              </w:rPr>
              <w:t>100%</w:t>
            </w:r>
            <w:r>
              <w:rPr>
                <w:rFonts w:hint="eastAsia"/>
                <w:szCs w:val="21"/>
              </w:rPr>
              <w:t>。（</w:t>
            </w:r>
            <w:r>
              <w:rPr>
                <w:szCs w:val="21"/>
              </w:rPr>
              <w:t>1--4</w:t>
            </w:r>
            <w:r>
              <w:rPr>
                <w:rFonts w:hint="eastAsia"/>
                <w:szCs w:val="21"/>
              </w:rPr>
              <w:t>季度各得</w:t>
            </w:r>
            <w:r>
              <w:rPr>
                <w:szCs w:val="21"/>
              </w:rPr>
              <w:t>1</w:t>
            </w:r>
            <w:r>
              <w:rPr>
                <w:rFonts w:hint="eastAsia"/>
                <w:szCs w:val="21"/>
              </w:rPr>
              <w:t>分）</w:t>
            </w:r>
          </w:p>
          <w:p>
            <w:pPr>
              <w:spacing w:line="240" w:lineRule="exact"/>
              <w:rPr>
                <w:szCs w:val="21"/>
              </w:rPr>
            </w:pPr>
            <w:r>
              <w:rPr>
                <w:rFonts w:hint="eastAsia"/>
                <w:szCs w:val="21"/>
              </w:rPr>
              <w:t>及时完成实际工作数：部门（单位）按照整体绩效目标确定的时限实际完成的工作任务数量。</w:t>
            </w:r>
          </w:p>
        </w:tc>
        <w:tc>
          <w:tcPr>
            <w:tcW w:w="364" w:type="pct"/>
            <w:tcBorders>
              <w:top w:val="nil"/>
              <w:left w:val="nil"/>
              <w:bottom w:val="single" w:color="auto" w:sz="4" w:space="0"/>
              <w:right w:val="single" w:color="auto" w:sz="4" w:space="0"/>
            </w:tcBorders>
            <w:noWrap/>
            <w:vAlign w:val="center"/>
          </w:tcPr>
          <w:p>
            <w:pPr>
              <w:widowControl/>
              <w:spacing w:line="250" w:lineRule="exact"/>
              <w:jc w:val="center"/>
              <w:rPr>
                <w:kern w:val="0"/>
                <w:szCs w:val="21"/>
              </w:rPr>
            </w:pPr>
            <w:r>
              <w:rPr>
                <w:kern w:val="0"/>
                <w:szCs w:val="21"/>
              </w:rPr>
              <w:t>4</w:t>
            </w:r>
          </w:p>
        </w:tc>
        <w:tc>
          <w:tcPr>
            <w:tcW w:w="651" w:type="pct"/>
            <w:tcBorders>
              <w:top w:val="nil"/>
              <w:left w:val="nil"/>
              <w:bottom w:val="single" w:color="auto" w:sz="4" w:space="0"/>
              <w:right w:val="single" w:color="auto" w:sz="12" w:space="0"/>
            </w:tcBorders>
            <w:noWrap/>
            <w:vAlign w:val="center"/>
          </w:tcPr>
          <w:p>
            <w:pPr>
              <w:widowControl/>
              <w:spacing w:line="250" w:lineRule="exact"/>
              <w:jc w:val="left"/>
              <w:rPr>
                <w:kern w:val="0"/>
                <w:szCs w:val="21"/>
              </w:rPr>
            </w:pPr>
            <w:r>
              <w:rPr>
                <w:rFonts w:hint="eastAsia"/>
                <w:kern w:val="0"/>
                <w:szCs w:val="21"/>
              </w:rPr>
              <w:t>均在规定时间内完成　</w:t>
            </w:r>
          </w:p>
        </w:tc>
      </w:tr>
      <w:tr>
        <w:tblPrEx>
          <w:tblCellMar>
            <w:top w:w="0" w:type="dxa"/>
            <w:left w:w="28" w:type="dxa"/>
            <w:bottom w:w="0" w:type="dxa"/>
            <w:right w:w="28" w:type="dxa"/>
          </w:tblCellMar>
        </w:tblPrEx>
        <w:trPr>
          <w:trHeight w:val="1713" w:hRule="atLeast"/>
          <w:jc w:val="center"/>
        </w:trPr>
        <w:tc>
          <w:tcPr>
            <w:tcW w:w="193" w:type="pct"/>
            <w:vMerge w:val="continue"/>
            <w:tcBorders>
              <w:top w:val="nil"/>
              <w:left w:val="single" w:color="auto" w:sz="12" w:space="0"/>
              <w:bottom w:val="single" w:color="auto" w:sz="4" w:space="0"/>
              <w:right w:val="single" w:color="auto" w:sz="4" w:space="0"/>
            </w:tcBorders>
            <w:noWrap/>
            <w:vAlign w:val="center"/>
          </w:tcPr>
          <w:p>
            <w:pPr>
              <w:spacing w:line="240" w:lineRule="exact"/>
              <w:jc w:val="center"/>
              <w:rPr>
                <w:szCs w:val="21"/>
              </w:rPr>
            </w:pPr>
          </w:p>
        </w:tc>
        <w:tc>
          <w:tcPr>
            <w:tcW w:w="260" w:type="pct"/>
            <w:vMerge w:val="continue"/>
            <w:tcBorders>
              <w:top w:val="nil"/>
              <w:left w:val="single" w:color="auto" w:sz="4" w:space="0"/>
              <w:bottom w:val="single" w:color="auto" w:sz="4" w:space="0"/>
              <w:right w:val="single" w:color="auto" w:sz="4" w:space="0"/>
            </w:tcBorders>
            <w:noWrap/>
            <w:vAlign w:val="center"/>
          </w:tcPr>
          <w:p>
            <w:pPr>
              <w:spacing w:line="240" w:lineRule="exact"/>
              <w:jc w:val="center"/>
              <w:rPr>
                <w:szCs w:val="21"/>
              </w:rPr>
            </w:pPr>
          </w:p>
        </w:tc>
        <w:tc>
          <w:tcPr>
            <w:tcW w:w="312" w:type="pct"/>
            <w:tcBorders>
              <w:top w:val="nil"/>
              <w:left w:val="nil"/>
              <w:bottom w:val="single" w:color="auto" w:sz="4" w:space="0"/>
              <w:right w:val="single" w:color="auto" w:sz="4" w:space="0"/>
            </w:tcBorders>
            <w:noWrap/>
            <w:vAlign w:val="center"/>
          </w:tcPr>
          <w:p>
            <w:pPr>
              <w:spacing w:line="240" w:lineRule="exact"/>
              <w:jc w:val="center"/>
              <w:rPr>
                <w:szCs w:val="21"/>
              </w:rPr>
            </w:pPr>
            <w:r>
              <w:rPr>
                <w:rFonts w:hint="eastAsia"/>
                <w:szCs w:val="21"/>
              </w:rPr>
              <w:t>质量达标率（</w:t>
            </w:r>
            <w:r>
              <w:rPr>
                <w:szCs w:val="21"/>
              </w:rPr>
              <w:t>8</w:t>
            </w:r>
            <w:r>
              <w:rPr>
                <w:rFonts w:hint="eastAsia"/>
                <w:szCs w:val="21"/>
              </w:rPr>
              <w:t>分）</w:t>
            </w:r>
          </w:p>
        </w:tc>
        <w:tc>
          <w:tcPr>
            <w:tcW w:w="1068" w:type="pct"/>
            <w:tcBorders>
              <w:top w:val="nil"/>
              <w:left w:val="nil"/>
              <w:bottom w:val="single" w:color="auto" w:sz="4" w:space="0"/>
              <w:right w:val="single" w:color="auto" w:sz="4" w:space="0"/>
            </w:tcBorders>
            <w:noWrap/>
            <w:vAlign w:val="center"/>
          </w:tcPr>
          <w:p>
            <w:pPr>
              <w:spacing w:line="240" w:lineRule="exact"/>
              <w:rPr>
                <w:szCs w:val="21"/>
              </w:rPr>
            </w:pPr>
            <w:r>
              <w:rPr>
                <w:rFonts w:hint="eastAsia"/>
                <w:szCs w:val="21"/>
              </w:rPr>
              <w:t>达到质量标准（绩效标准值）的实际工作数与计划工作数的比率</w:t>
            </w:r>
            <w:r>
              <w:rPr>
                <w:szCs w:val="21"/>
              </w:rPr>
              <w:t>,</w:t>
            </w:r>
            <w:r>
              <w:rPr>
                <w:rFonts w:hint="eastAsia"/>
                <w:szCs w:val="21"/>
              </w:rPr>
              <w:t>用以反映和考核部门履职质量目标的实现程度。</w:t>
            </w:r>
          </w:p>
        </w:tc>
        <w:tc>
          <w:tcPr>
            <w:tcW w:w="2152" w:type="pct"/>
            <w:tcBorders>
              <w:top w:val="nil"/>
              <w:left w:val="nil"/>
              <w:bottom w:val="single" w:color="auto" w:sz="4" w:space="0"/>
              <w:right w:val="single" w:color="auto" w:sz="4" w:space="0"/>
            </w:tcBorders>
            <w:noWrap/>
            <w:vAlign w:val="center"/>
          </w:tcPr>
          <w:p>
            <w:pPr>
              <w:spacing w:line="240" w:lineRule="exact"/>
              <w:rPr>
                <w:szCs w:val="21"/>
              </w:rPr>
            </w:pPr>
            <w:r>
              <w:rPr>
                <w:rFonts w:hint="eastAsia"/>
                <w:szCs w:val="21"/>
              </w:rPr>
              <w:t>质量达标率</w:t>
            </w:r>
            <w:r>
              <w:rPr>
                <w:szCs w:val="21"/>
              </w:rPr>
              <w:t>=</w:t>
            </w:r>
            <w:r>
              <w:rPr>
                <w:rFonts w:hint="eastAsia"/>
                <w:szCs w:val="21"/>
              </w:rPr>
              <w:t>（质量达标实际工作数</w:t>
            </w:r>
            <w:r>
              <w:rPr>
                <w:szCs w:val="21"/>
              </w:rPr>
              <w:t>/</w:t>
            </w:r>
            <w:r>
              <w:rPr>
                <w:rFonts w:hint="eastAsia"/>
                <w:szCs w:val="21"/>
              </w:rPr>
              <w:t>计划工作数）×</w:t>
            </w:r>
            <w:r>
              <w:rPr>
                <w:szCs w:val="21"/>
              </w:rPr>
              <w:t>100%</w:t>
            </w:r>
            <w:r>
              <w:rPr>
                <w:rFonts w:hint="eastAsia"/>
                <w:szCs w:val="21"/>
              </w:rPr>
              <w:t>。（实际得分</w:t>
            </w:r>
            <w:r>
              <w:rPr>
                <w:szCs w:val="21"/>
              </w:rPr>
              <w:t>=</w:t>
            </w:r>
            <w:r>
              <w:rPr>
                <w:rFonts w:hint="eastAsia"/>
                <w:szCs w:val="21"/>
              </w:rPr>
              <w:t>达标率</w:t>
            </w:r>
            <w:r>
              <w:rPr>
                <w:szCs w:val="21"/>
              </w:rPr>
              <w:t>*8</w:t>
            </w:r>
            <w:r>
              <w:rPr>
                <w:rFonts w:hint="eastAsia"/>
                <w:szCs w:val="21"/>
              </w:rPr>
              <w:t>分）</w:t>
            </w:r>
          </w:p>
          <w:p>
            <w:pPr>
              <w:spacing w:line="240" w:lineRule="exact"/>
              <w:rPr>
                <w:szCs w:val="21"/>
              </w:rPr>
            </w:pPr>
            <w:r>
              <w:rPr>
                <w:rFonts w:hint="eastAsia"/>
                <w:szCs w:val="21"/>
              </w:rPr>
              <w:t>质量达标实际工作数：一定时期（年度或规划期）内部门（单位）实际完成工作数中达到部门绩效目标要求（绩效标准值）的工作任务数量。</w:t>
            </w:r>
          </w:p>
        </w:tc>
        <w:tc>
          <w:tcPr>
            <w:tcW w:w="364" w:type="pct"/>
            <w:tcBorders>
              <w:top w:val="nil"/>
              <w:left w:val="nil"/>
              <w:bottom w:val="single" w:color="auto" w:sz="4" w:space="0"/>
              <w:right w:val="single" w:color="auto" w:sz="4" w:space="0"/>
            </w:tcBorders>
            <w:noWrap/>
            <w:vAlign w:val="center"/>
          </w:tcPr>
          <w:p>
            <w:pPr>
              <w:widowControl/>
              <w:spacing w:line="250" w:lineRule="exact"/>
              <w:jc w:val="center"/>
              <w:rPr>
                <w:kern w:val="0"/>
                <w:szCs w:val="21"/>
              </w:rPr>
            </w:pPr>
            <w:r>
              <w:rPr>
                <w:kern w:val="0"/>
                <w:szCs w:val="21"/>
              </w:rPr>
              <w:t>8</w:t>
            </w:r>
          </w:p>
        </w:tc>
        <w:tc>
          <w:tcPr>
            <w:tcW w:w="651" w:type="pct"/>
            <w:tcBorders>
              <w:top w:val="nil"/>
              <w:left w:val="nil"/>
              <w:bottom w:val="single" w:color="auto" w:sz="4" w:space="0"/>
              <w:right w:val="single" w:color="auto" w:sz="12" w:space="0"/>
            </w:tcBorders>
            <w:noWrap/>
            <w:vAlign w:val="center"/>
          </w:tcPr>
          <w:p>
            <w:pPr>
              <w:widowControl/>
              <w:spacing w:line="250" w:lineRule="exact"/>
              <w:jc w:val="left"/>
              <w:rPr>
                <w:kern w:val="0"/>
                <w:szCs w:val="21"/>
              </w:rPr>
            </w:pPr>
            <w:r>
              <w:rPr>
                <w:rFonts w:hint="eastAsia"/>
                <w:kern w:val="0"/>
                <w:szCs w:val="21"/>
              </w:rPr>
              <w:t>　</w:t>
            </w:r>
          </w:p>
        </w:tc>
      </w:tr>
      <w:tr>
        <w:tblPrEx>
          <w:tblCellMar>
            <w:top w:w="0" w:type="dxa"/>
            <w:left w:w="28" w:type="dxa"/>
            <w:bottom w:w="0" w:type="dxa"/>
            <w:right w:w="28" w:type="dxa"/>
          </w:tblCellMar>
        </w:tblPrEx>
        <w:trPr>
          <w:trHeight w:val="1464" w:hRule="atLeast"/>
          <w:jc w:val="center"/>
        </w:trPr>
        <w:tc>
          <w:tcPr>
            <w:tcW w:w="193" w:type="pct"/>
            <w:vMerge w:val="continue"/>
            <w:tcBorders>
              <w:top w:val="nil"/>
              <w:left w:val="single" w:color="auto" w:sz="12" w:space="0"/>
              <w:bottom w:val="single" w:color="auto" w:sz="4" w:space="0"/>
              <w:right w:val="single" w:color="auto" w:sz="4" w:space="0"/>
            </w:tcBorders>
            <w:noWrap/>
            <w:vAlign w:val="center"/>
          </w:tcPr>
          <w:p>
            <w:pPr>
              <w:spacing w:line="240" w:lineRule="exact"/>
              <w:jc w:val="center"/>
              <w:rPr>
                <w:szCs w:val="21"/>
              </w:rPr>
            </w:pPr>
          </w:p>
        </w:tc>
        <w:tc>
          <w:tcPr>
            <w:tcW w:w="260" w:type="pct"/>
            <w:vMerge w:val="continue"/>
            <w:tcBorders>
              <w:top w:val="nil"/>
              <w:left w:val="single" w:color="auto" w:sz="4" w:space="0"/>
              <w:bottom w:val="single" w:color="auto" w:sz="4" w:space="0"/>
              <w:right w:val="single" w:color="auto" w:sz="4" w:space="0"/>
            </w:tcBorders>
            <w:noWrap/>
            <w:vAlign w:val="center"/>
          </w:tcPr>
          <w:p>
            <w:pPr>
              <w:spacing w:line="240" w:lineRule="exact"/>
              <w:jc w:val="center"/>
              <w:rPr>
                <w:szCs w:val="21"/>
              </w:rPr>
            </w:pPr>
          </w:p>
        </w:tc>
        <w:tc>
          <w:tcPr>
            <w:tcW w:w="312" w:type="pct"/>
            <w:tcBorders>
              <w:top w:val="nil"/>
              <w:left w:val="nil"/>
              <w:bottom w:val="single" w:color="auto" w:sz="4" w:space="0"/>
              <w:right w:val="single" w:color="auto" w:sz="4" w:space="0"/>
            </w:tcBorders>
            <w:noWrap/>
            <w:vAlign w:val="center"/>
          </w:tcPr>
          <w:p>
            <w:pPr>
              <w:spacing w:line="240" w:lineRule="exact"/>
              <w:jc w:val="center"/>
              <w:rPr>
                <w:szCs w:val="21"/>
              </w:rPr>
            </w:pPr>
            <w:r>
              <w:rPr>
                <w:rFonts w:hint="eastAsia"/>
                <w:szCs w:val="21"/>
              </w:rPr>
              <w:t>重点工作办结率（</w:t>
            </w:r>
            <w:r>
              <w:rPr>
                <w:szCs w:val="21"/>
              </w:rPr>
              <w:t>10</w:t>
            </w:r>
            <w:r>
              <w:rPr>
                <w:rFonts w:hint="eastAsia"/>
                <w:szCs w:val="21"/>
              </w:rPr>
              <w:t>分）</w:t>
            </w:r>
          </w:p>
        </w:tc>
        <w:tc>
          <w:tcPr>
            <w:tcW w:w="1068" w:type="pct"/>
            <w:tcBorders>
              <w:top w:val="nil"/>
              <w:left w:val="nil"/>
              <w:bottom w:val="single" w:color="auto" w:sz="4" w:space="0"/>
              <w:right w:val="single" w:color="auto" w:sz="4" w:space="0"/>
            </w:tcBorders>
            <w:noWrap/>
            <w:vAlign w:val="center"/>
          </w:tcPr>
          <w:p>
            <w:pPr>
              <w:spacing w:line="240" w:lineRule="exact"/>
              <w:rPr>
                <w:szCs w:val="21"/>
              </w:rPr>
            </w:pPr>
            <w:r>
              <w:rPr>
                <w:rFonts w:hint="eastAsia"/>
                <w:szCs w:val="21"/>
              </w:rPr>
              <w:t>部门（单位）年度重点工作实际完成数与交办或下达数的比率，用以反映部门（单位）对重点工作的办理落实程度。</w:t>
            </w:r>
          </w:p>
        </w:tc>
        <w:tc>
          <w:tcPr>
            <w:tcW w:w="2152" w:type="pct"/>
            <w:tcBorders>
              <w:top w:val="nil"/>
              <w:left w:val="nil"/>
              <w:bottom w:val="single" w:color="auto" w:sz="4" w:space="0"/>
              <w:right w:val="single" w:color="auto" w:sz="4" w:space="0"/>
            </w:tcBorders>
            <w:noWrap/>
            <w:vAlign w:val="center"/>
          </w:tcPr>
          <w:p>
            <w:pPr>
              <w:spacing w:line="240" w:lineRule="exact"/>
              <w:rPr>
                <w:szCs w:val="21"/>
              </w:rPr>
            </w:pPr>
            <w:r>
              <w:rPr>
                <w:rFonts w:hint="eastAsia"/>
                <w:szCs w:val="21"/>
              </w:rPr>
              <w:t>重点工作办结率</w:t>
            </w:r>
            <w:r>
              <w:rPr>
                <w:szCs w:val="21"/>
              </w:rPr>
              <w:t>=</w:t>
            </w:r>
            <w:r>
              <w:rPr>
                <w:rFonts w:hint="eastAsia"/>
                <w:szCs w:val="21"/>
              </w:rPr>
              <w:t>（重点工作实际完成数</w:t>
            </w:r>
            <w:r>
              <w:rPr>
                <w:szCs w:val="21"/>
              </w:rPr>
              <w:t>/</w:t>
            </w:r>
            <w:r>
              <w:rPr>
                <w:rFonts w:hint="eastAsia"/>
                <w:szCs w:val="21"/>
              </w:rPr>
              <w:t>交办或下达数）×</w:t>
            </w:r>
            <w:r>
              <w:rPr>
                <w:szCs w:val="21"/>
              </w:rPr>
              <w:t>100%</w:t>
            </w:r>
            <w:r>
              <w:rPr>
                <w:rFonts w:hint="eastAsia"/>
                <w:szCs w:val="21"/>
              </w:rPr>
              <w:t>。（实际得分</w:t>
            </w:r>
            <w:r>
              <w:rPr>
                <w:szCs w:val="21"/>
              </w:rPr>
              <w:t>=</w:t>
            </w:r>
            <w:r>
              <w:rPr>
                <w:rFonts w:hint="eastAsia"/>
                <w:szCs w:val="21"/>
              </w:rPr>
              <w:t>办结率</w:t>
            </w:r>
            <w:r>
              <w:rPr>
                <w:szCs w:val="21"/>
              </w:rPr>
              <w:t>*10</w:t>
            </w:r>
            <w:r>
              <w:rPr>
                <w:rFonts w:hint="eastAsia"/>
                <w:szCs w:val="21"/>
              </w:rPr>
              <w:t>分）</w:t>
            </w:r>
          </w:p>
          <w:p>
            <w:pPr>
              <w:spacing w:line="240" w:lineRule="exact"/>
              <w:rPr>
                <w:szCs w:val="21"/>
              </w:rPr>
            </w:pPr>
            <w:r>
              <w:rPr>
                <w:rFonts w:hint="eastAsia"/>
                <w:szCs w:val="21"/>
              </w:rPr>
              <w:t>重点工作是指党委、政府、人大、相关部门交办或下达的工作任务。</w:t>
            </w:r>
          </w:p>
        </w:tc>
        <w:tc>
          <w:tcPr>
            <w:tcW w:w="364" w:type="pct"/>
            <w:tcBorders>
              <w:top w:val="nil"/>
              <w:left w:val="nil"/>
              <w:bottom w:val="single" w:color="auto" w:sz="4" w:space="0"/>
              <w:right w:val="single" w:color="auto" w:sz="4" w:space="0"/>
            </w:tcBorders>
            <w:noWrap/>
            <w:vAlign w:val="center"/>
          </w:tcPr>
          <w:p>
            <w:pPr>
              <w:widowControl/>
              <w:spacing w:line="250" w:lineRule="exact"/>
              <w:jc w:val="center"/>
              <w:rPr>
                <w:kern w:val="0"/>
                <w:szCs w:val="21"/>
              </w:rPr>
            </w:pPr>
            <w:r>
              <w:rPr>
                <w:kern w:val="0"/>
                <w:szCs w:val="21"/>
              </w:rPr>
              <w:t>10</w:t>
            </w:r>
          </w:p>
        </w:tc>
        <w:tc>
          <w:tcPr>
            <w:tcW w:w="651" w:type="pct"/>
            <w:tcBorders>
              <w:top w:val="nil"/>
              <w:left w:val="nil"/>
              <w:bottom w:val="single" w:color="auto" w:sz="4" w:space="0"/>
              <w:right w:val="single" w:color="auto" w:sz="12" w:space="0"/>
            </w:tcBorders>
            <w:noWrap/>
            <w:vAlign w:val="center"/>
          </w:tcPr>
          <w:p>
            <w:pPr>
              <w:widowControl/>
              <w:spacing w:line="250" w:lineRule="exact"/>
              <w:jc w:val="left"/>
              <w:rPr>
                <w:kern w:val="0"/>
                <w:szCs w:val="21"/>
              </w:rPr>
            </w:pPr>
            <w:r>
              <w:rPr>
                <w:rFonts w:hint="eastAsia"/>
                <w:kern w:val="0"/>
                <w:szCs w:val="21"/>
              </w:rPr>
              <w:t>　</w:t>
            </w:r>
          </w:p>
        </w:tc>
      </w:tr>
      <w:tr>
        <w:tblPrEx>
          <w:tblCellMar>
            <w:top w:w="0" w:type="dxa"/>
            <w:left w:w="28" w:type="dxa"/>
            <w:bottom w:w="0" w:type="dxa"/>
            <w:right w:w="28" w:type="dxa"/>
          </w:tblCellMar>
        </w:tblPrEx>
        <w:trPr>
          <w:trHeight w:val="776" w:hRule="atLeast"/>
          <w:jc w:val="center"/>
        </w:trPr>
        <w:tc>
          <w:tcPr>
            <w:tcW w:w="193" w:type="pct"/>
            <w:vMerge w:val="restart"/>
            <w:tcBorders>
              <w:top w:val="single" w:color="auto" w:sz="4" w:space="0"/>
              <w:left w:val="single" w:color="auto" w:sz="12" w:space="0"/>
              <w:bottom w:val="single" w:color="auto" w:sz="4" w:space="0"/>
              <w:right w:val="single" w:color="auto" w:sz="4" w:space="0"/>
            </w:tcBorders>
            <w:noWrap/>
            <w:textDirection w:val="tbRlV"/>
            <w:vAlign w:val="center"/>
          </w:tcPr>
          <w:p>
            <w:pPr>
              <w:spacing w:line="240" w:lineRule="exact"/>
              <w:jc w:val="center"/>
              <w:rPr>
                <w:szCs w:val="21"/>
              </w:rPr>
            </w:pPr>
            <w:r>
              <w:rPr>
                <w:rFonts w:hint="eastAsia"/>
                <w:szCs w:val="21"/>
              </w:rPr>
              <w:t>效</w:t>
            </w:r>
            <w:r>
              <w:rPr>
                <w:szCs w:val="21"/>
              </w:rPr>
              <w:t xml:space="preserve"> </w:t>
            </w:r>
            <w:r>
              <w:rPr>
                <w:rFonts w:hint="eastAsia"/>
                <w:szCs w:val="21"/>
              </w:rPr>
              <w:t>果（</w:t>
            </w:r>
            <w:r>
              <w:rPr>
                <w:szCs w:val="21"/>
              </w:rPr>
              <w:t>20</w:t>
            </w:r>
            <w:r>
              <w:rPr>
                <w:rFonts w:hint="eastAsia"/>
                <w:szCs w:val="21"/>
              </w:rPr>
              <w:t>分）</w:t>
            </w:r>
          </w:p>
        </w:tc>
        <w:tc>
          <w:tcPr>
            <w:tcW w:w="260" w:type="pct"/>
            <w:vMerge w:val="restart"/>
            <w:tcBorders>
              <w:top w:val="single" w:color="auto" w:sz="4" w:space="0"/>
              <w:left w:val="single" w:color="auto" w:sz="4" w:space="0"/>
              <w:bottom w:val="single" w:color="auto" w:sz="4" w:space="0"/>
              <w:right w:val="single" w:color="auto" w:sz="4" w:space="0"/>
            </w:tcBorders>
            <w:noWrap/>
            <w:vAlign w:val="center"/>
          </w:tcPr>
          <w:p>
            <w:pPr>
              <w:spacing w:line="240" w:lineRule="exact"/>
              <w:jc w:val="center"/>
              <w:rPr>
                <w:szCs w:val="21"/>
              </w:rPr>
            </w:pPr>
            <w:r>
              <w:rPr>
                <w:rFonts w:hint="eastAsia"/>
                <w:szCs w:val="21"/>
              </w:rPr>
              <w:t>履职效益（</w:t>
            </w:r>
            <w:r>
              <w:rPr>
                <w:szCs w:val="21"/>
              </w:rPr>
              <w:t>20</w:t>
            </w:r>
            <w:r>
              <w:rPr>
                <w:rFonts w:hint="eastAsia"/>
                <w:szCs w:val="21"/>
              </w:rPr>
              <w:t>分）</w:t>
            </w:r>
          </w:p>
        </w:tc>
        <w:tc>
          <w:tcPr>
            <w:tcW w:w="312" w:type="pct"/>
            <w:tcBorders>
              <w:top w:val="single" w:color="auto" w:sz="4" w:space="0"/>
              <w:left w:val="nil"/>
              <w:bottom w:val="single" w:color="auto" w:sz="4" w:space="0"/>
              <w:right w:val="single" w:color="auto" w:sz="4" w:space="0"/>
            </w:tcBorders>
            <w:noWrap/>
            <w:vAlign w:val="center"/>
          </w:tcPr>
          <w:p>
            <w:pPr>
              <w:spacing w:line="240" w:lineRule="exact"/>
              <w:jc w:val="center"/>
              <w:rPr>
                <w:szCs w:val="21"/>
              </w:rPr>
            </w:pPr>
            <w:r>
              <w:rPr>
                <w:rFonts w:hint="eastAsia"/>
                <w:szCs w:val="21"/>
              </w:rPr>
              <w:t>经济效益（</w:t>
            </w:r>
            <w:r>
              <w:rPr>
                <w:szCs w:val="21"/>
              </w:rPr>
              <w:t>5</w:t>
            </w:r>
            <w:r>
              <w:rPr>
                <w:rFonts w:hint="eastAsia"/>
                <w:szCs w:val="21"/>
              </w:rPr>
              <w:t>分）</w:t>
            </w:r>
          </w:p>
        </w:tc>
        <w:tc>
          <w:tcPr>
            <w:tcW w:w="1068" w:type="pct"/>
            <w:tcBorders>
              <w:top w:val="single" w:color="auto" w:sz="4" w:space="0"/>
              <w:left w:val="nil"/>
              <w:bottom w:val="single" w:color="auto" w:sz="4" w:space="0"/>
              <w:right w:val="single" w:color="auto" w:sz="4" w:space="0"/>
            </w:tcBorders>
            <w:noWrap/>
            <w:vAlign w:val="center"/>
          </w:tcPr>
          <w:p>
            <w:pPr>
              <w:spacing w:line="240" w:lineRule="exact"/>
              <w:rPr>
                <w:szCs w:val="21"/>
              </w:rPr>
            </w:pPr>
            <w:r>
              <w:rPr>
                <w:rFonts w:hint="eastAsia"/>
                <w:szCs w:val="21"/>
              </w:rPr>
              <w:t>部门（单位）履行职责对经济发展所带来的直接或间接影响。</w:t>
            </w:r>
          </w:p>
        </w:tc>
        <w:tc>
          <w:tcPr>
            <w:tcW w:w="2152" w:type="pct"/>
            <w:vMerge w:val="restart"/>
            <w:tcBorders>
              <w:top w:val="single" w:color="auto" w:sz="4" w:space="0"/>
              <w:left w:val="single" w:color="auto" w:sz="4" w:space="0"/>
              <w:bottom w:val="single" w:color="auto" w:sz="4" w:space="0"/>
              <w:right w:val="single" w:color="auto" w:sz="4" w:space="0"/>
            </w:tcBorders>
            <w:noWrap/>
            <w:vAlign w:val="center"/>
          </w:tcPr>
          <w:p>
            <w:pPr>
              <w:spacing w:line="240" w:lineRule="exact"/>
              <w:rPr>
                <w:szCs w:val="21"/>
              </w:rPr>
            </w:pPr>
            <w:r>
              <w:rPr>
                <w:rFonts w:hint="eastAsia"/>
                <w:szCs w:val="21"/>
              </w:rPr>
              <w:t>此三项指标为部门整体支出绩效评价指标的共性要素，各单位按照部门整体支出绩效目标实现程度为依据。（按经济效益实现程度</w:t>
            </w:r>
            <w:r>
              <w:rPr>
                <w:szCs w:val="21"/>
              </w:rPr>
              <w:t>*5</w:t>
            </w:r>
            <w:r>
              <w:rPr>
                <w:rFonts w:hint="eastAsia"/>
                <w:szCs w:val="21"/>
              </w:rPr>
              <w:t>、社会效益实现程度</w:t>
            </w:r>
            <w:r>
              <w:rPr>
                <w:szCs w:val="21"/>
              </w:rPr>
              <w:t>*5</w:t>
            </w:r>
            <w:r>
              <w:rPr>
                <w:rFonts w:hint="eastAsia"/>
                <w:szCs w:val="21"/>
              </w:rPr>
              <w:t>、生态效益实现程度</w:t>
            </w:r>
            <w:r>
              <w:rPr>
                <w:szCs w:val="21"/>
              </w:rPr>
              <w:t>*5</w:t>
            </w:r>
            <w:r>
              <w:rPr>
                <w:rFonts w:hint="eastAsia"/>
                <w:szCs w:val="21"/>
              </w:rPr>
              <w:t>计算实际得分）</w:t>
            </w:r>
          </w:p>
        </w:tc>
        <w:tc>
          <w:tcPr>
            <w:tcW w:w="364" w:type="pct"/>
            <w:tcBorders>
              <w:top w:val="single" w:color="auto" w:sz="4" w:space="0"/>
              <w:left w:val="nil"/>
              <w:bottom w:val="single" w:color="auto" w:sz="4" w:space="0"/>
              <w:right w:val="single" w:color="auto" w:sz="4" w:space="0"/>
            </w:tcBorders>
            <w:noWrap/>
            <w:vAlign w:val="center"/>
          </w:tcPr>
          <w:p>
            <w:pPr>
              <w:widowControl/>
              <w:spacing w:line="250" w:lineRule="exact"/>
              <w:jc w:val="center"/>
              <w:rPr>
                <w:kern w:val="0"/>
                <w:szCs w:val="21"/>
              </w:rPr>
            </w:pPr>
            <w:r>
              <w:rPr>
                <w:kern w:val="0"/>
                <w:szCs w:val="21"/>
              </w:rPr>
              <w:t>5</w:t>
            </w:r>
          </w:p>
        </w:tc>
        <w:tc>
          <w:tcPr>
            <w:tcW w:w="651" w:type="pct"/>
            <w:tcBorders>
              <w:top w:val="single" w:color="auto" w:sz="4" w:space="0"/>
              <w:left w:val="nil"/>
              <w:bottom w:val="single" w:color="auto" w:sz="4" w:space="0"/>
              <w:right w:val="single" w:color="auto" w:sz="12" w:space="0"/>
            </w:tcBorders>
            <w:noWrap/>
            <w:vAlign w:val="center"/>
          </w:tcPr>
          <w:p>
            <w:pPr>
              <w:widowControl/>
              <w:spacing w:line="250" w:lineRule="exact"/>
              <w:jc w:val="left"/>
              <w:rPr>
                <w:kern w:val="0"/>
                <w:szCs w:val="21"/>
              </w:rPr>
            </w:pPr>
            <w:r>
              <w:rPr>
                <w:rFonts w:hint="eastAsia"/>
                <w:kern w:val="0"/>
                <w:szCs w:val="21"/>
              </w:rPr>
              <w:t>　</w:t>
            </w:r>
          </w:p>
        </w:tc>
      </w:tr>
      <w:tr>
        <w:tblPrEx>
          <w:tblCellMar>
            <w:top w:w="0" w:type="dxa"/>
            <w:left w:w="28" w:type="dxa"/>
            <w:bottom w:w="0" w:type="dxa"/>
            <w:right w:w="28" w:type="dxa"/>
          </w:tblCellMar>
        </w:tblPrEx>
        <w:trPr>
          <w:trHeight w:val="876" w:hRule="atLeast"/>
          <w:jc w:val="center"/>
        </w:trPr>
        <w:tc>
          <w:tcPr>
            <w:tcW w:w="193" w:type="pct"/>
            <w:vMerge w:val="continue"/>
            <w:tcBorders>
              <w:top w:val="single" w:color="auto" w:sz="4" w:space="0"/>
              <w:left w:val="single" w:color="auto" w:sz="12" w:space="0"/>
              <w:bottom w:val="single" w:color="auto" w:sz="4" w:space="0"/>
              <w:right w:val="single" w:color="auto" w:sz="4" w:space="0"/>
            </w:tcBorders>
            <w:noWrap/>
            <w:vAlign w:val="center"/>
          </w:tcPr>
          <w:p>
            <w:pPr>
              <w:spacing w:line="240" w:lineRule="exact"/>
              <w:jc w:val="center"/>
              <w:rPr>
                <w:szCs w:val="21"/>
              </w:rPr>
            </w:pPr>
          </w:p>
        </w:tc>
        <w:tc>
          <w:tcPr>
            <w:tcW w:w="260" w:type="pct"/>
            <w:vMerge w:val="continue"/>
            <w:tcBorders>
              <w:top w:val="single" w:color="auto" w:sz="4" w:space="0"/>
              <w:left w:val="single" w:color="auto" w:sz="4" w:space="0"/>
              <w:bottom w:val="single" w:color="auto" w:sz="4" w:space="0"/>
              <w:right w:val="single" w:color="auto" w:sz="4" w:space="0"/>
            </w:tcBorders>
            <w:noWrap/>
            <w:vAlign w:val="center"/>
          </w:tcPr>
          <w:p>
            <w:pPr>
              <w:spacing w:line="240" w:lineRule="exact"/>
              <w:jc w:val="center"/>
              <w:rPr>
                <w:szCs w:val="21"/>
              </w:rPr>
            </w:pPr>
          </w:p>
        </w:tc>
        <w:tc>
          <w:tcPr>
            <w:tcW w:w="312" w:type="pct"/>
            <w:tcBorders>
              <w:top w:val="single" w:color="auto" w:sz="4" w:space="0"/>
              <w:left w:val="nil"/>
              <w:bottom w:val="single" w:color="auto" w:sz="4" w:space="0"/>
              <w:right w:val="single" w:color="auto" w:sz="4" w:space="0"/>
            </w:tcBorders>
            <w:noWrap/>
            <w:vAlign w:val="center"/>
          </w:tcPr>
          <w:p>
            <w:pPr>
              <w:spacing w:line="240" w:lineRule="exact"/>
              <w:jc w:val="center"/>
              <w:rPr>
                <w:szCs w:val="21"/>
              </w:rPr>
            </w:pPr>
            <w:r>
              <w:rPr>
                <w:rFonts w:hint="eastAsia"/>
                <w:szCs w:val="21"/>
              </w:rPr>
              <w:t>社会效益（</w:t>
            </w:r>
            <w:r>
              <w:rPr>
                <w:szCs w:val="21"/>
              </w:rPr>
              <w:t>5</w:t>
            </w:r>
            <w:r>
              <w:rPr>
                <w:rFonts w:hint="eastAsia"/>
                <w:szCs w:val="21"/>
              </w:rPr>
              <w:t>分）</w:t>
            </w:r>
          </w:p>
        </w:tc>
        <w:tc>
          <w:tcPr>
            <w:tcW w:w="1068" w:type="pct"/>
            <w:tcBorders>
              <w:top w:val="single" w:color="auto" w:sz="4" w:space="0"/>
              <w:left w:val="nil"/>
              <w:bottom w:val="single" w:color="auto" w:sz="4" w:space="0"/>
              <w:right w:val="single" w:color="auto" w:sz="4" w:space="0"/>
            </w:tcBorders>
            <w:noWrap/>
            <w:vAlign w:val="center"/>
          </w:tcPr>
          <w:p>
            <w:pPr>
              <w:spacing w:line="240" w:lineRule="exact"/>
              <w:rPr>
                <w:szCs w:val="21"/>
              </w:rPr>
            </w:pPr>
            <w:r>
              <w:rPr>
                <w:rFonts w:hint="eastAsia"/>
                <w:szCs w:val="21"/>
              </w:rPr>
              <w:t>部门（单位）履行职责对社会发展所带来的直接或间接影响。</w:t>
            </w:r>
          </w:p>
        </w:tc>
        <w:tc>
          <w:tcPr>
            <w:tcW w:w="2152" w:type="pct"/>
            <w:vMerge w:val="continue"/>
            <w:tcBorders>
              <w:top w:val="single" w:color="auto" w:sz="4" w:space="0"/>
              <w:left w:val="single" w:color="auto" w:sz="4" w:space="0"/>
              <w:bottom w:val="single" w:color="auto" w:sz="4" w:space="0"/>
              <w:right w:val="single" w:color="auto" w:sz="4" w:space="0"/>
            </w:tcBorders>
            <w:noWrap/>
            <w:vAlign w:val="center"/>
          </w:tcPr>
          <w:p>
            <w:pPr>
              <w:spacing w:line="240" w:lineRule="exact"/>
              <w:rPr>
                <w:szCs w:val="21"/>
              </w:rPr>
            </w:pPr>
          </w:p>
        </w:tc>
        <w:tc>
          <w:tcPr>
            <w:tcW w:w="364" w:type="pct"/>
            <w:tcBorders>
              <w:top w:val="single" w:color="auto" w:sz="4" w:space="0"/>
              <w:left w:val="nil"/>
              <w:bottom w:val="single" w:color="auto" w:sz="4" w:space="0"/>
              <w:right w:val="single" w:color="auto" w:sz="4" w:space="0"/>
            </w:tcBorders>
            <w:noWrap/>
            <w:vAlign w:val="center"/>
          </w:tcPr>
          <w:p>
            <w:pPr>
              <w:widowControl/>
              <w:spacing w:line="250" w:lineRule="exact"/>
              <w:jc w:val="center"/>
              <w:rPr>
                <w:kern w:val="0"/>
                <w:szCs w:val="21"/>
              </w:rPr>
            </w:pPr>
            <w:r>
              <w:rPr>
                <w:kern w:val="0"/>
                <w:szCs w:val="21"/>
              </w:rPr>
              <w:t>5</w:t>
            </w:r>
          </w:p>
        </w:tc>
        <w:tc>
          <w:tcPr>
            <w:tcW w:w="651" w:type="pct"/>
            <w:tcBorders>
              <w:top w:val="single" w:color="auto" w:sz="4" w:space="0"/>
              <w:left w:val="nil"/>
              <w:bottom w:val="single" w:color="auto" w:sz="4" w:space="0"/>
              <w:right w:val="single" w:color="auto" w:sz="12" w:space="0"/>
            </w:tcBorders>
            <w:noWrap/>
            <w:vAlign w:val="center"/>
          </w:tcPr>
          <w:p>
            <w:pPr>
              <w:widowControl/>
              <w:spacing w:line="250" w:lineRule="exact"/>
              <w:jc w:val="left"/>
              <w:rPr>
                <w:kern w:val="0"/>
                <w:szCs w:val="21"/>
              </w:rPr>
            </w:pPr>
            <w:r>
              <w:rPr>
                <w:rFonts w:hint="eastAsia"/>
                <w:kern w:val="0"/>
                <w:szCs w:val="21"/>
              </w:rPr>
              <w:t>　</w:t>
            </w:r>
          </w:p>
        </w:tc>
      </w:tr>
      <w:tr>
        <w:tblPrEx>
          <w:tblCellMar>
            <w:top w:w="0" w:type="dxa"/>
            <w:left w:w="28" w:type="dxa"/>
            <w:bottom w:w="0" w:type="dxa"/>
            <w:right w:w="28" w:type="dxa"/>
          </w:tblCellMar>
        </w:tblPrEx>
        <w:trPr>
          <w:trHeight w:val="777" w:hRule="atLeast"/>
          <w:jc w:val="center"/>
        </w:trPr>
        <w:tc>
          <w:tcPr>
            <w:tcW w:w="193" w:type="pct"/>
            <w:vMerge w:val="continue"/>
            <w:tcBorders>
              <w:top w:val="single" w:color="auto" w:sz="4" w:space="0"/>
              <w:left w:val="single" w:color="auto" w:sz="12" w:space="0"/>
              <w:bottom w:val="single" w:color="auto" w:sz="4" w:space="0"/>
              <w:right w:val="single" w:color="auto" w:sz="4" w:space="0"/>
            </w:tcBorders>
            <w:noWrap/>
            <w:vAlign w:val="center"/>
          </w:tcPr>
          <w:p>
            <w:pPr>
              <w:spacing w:line="240" w:lineRule="exact"/>
              <w:jc w:val="center"/>
              <w:rPr>
                <w:szCs w:val="21"/>
              </w:rPr>
            </w:pPr>
          </w:p>
        </w:tc>
        <w:tc>
          <w:tcPr>
            <w:tcW w:w="260" w:type="pct"/>
            <w:vMerge w:val="continue"/>
            <w:tcBorders>
              <w:top w:val="single" w:color="auto" w:sz="4" w:space="0"/>
              <w:left w:val="single" w:color="auto" w:sz="4" w:space="0"/>
              <w:bottom w:val="single" w:color="auto" w:sz="4" w:space="0"/>
              <w:right w:val="single" w:color="auto" w:sz="4" w:space="0"/>
            </w:tcBorders>
            <w:noWrap/>
            <w:vAlign w:val="center"/>
          </w:tcPr>
          <w:p>
            <w:pPr>
              <w:spacing w:line="240" w:lineRule="exact"/>
              <w:jc w:val="center"/>
              <w:rPr>
                <w:szCs w:val="21"/>
              </w:rPr>
            </w:pPr>
          </w:p>
        </w:tc>
        <w:tc>
          <w:tcPr>
            <w:tcW w:w="312" w:type="pct"/>
            <w:tcBorders>
              <w:top w:val="single" w:color="auto" w:sz="4" w:space="0"/>
              <w:left w:val="nil"/>
              <w:bottom w:val="single" w:color="auto" w:sz="4" w:space="0"/>
              <w:right w:val="single" w:color="auto" w:sz="4" w:space="0"/>
            </w:tcBorders>
            <w:noWrap/>
            <w:vAlign w:val="center"/>
          </w:tcPr>
          <w:p>
            <w:pPr>
              <w:spacing w:line="240" w:lineRule="exact"/>
              <w:jc w:val="center"/>
              <w:rPr>
                <w:szCs w:val="21"/>
              </w:rPr>
            </w:pPr>
            <w:r>
              <w:rPr>
                <w:rFonts w:hint="eastAsia"/>
                <w:szCs w:val="21"/>
              </w:rPr>
              <w:t>生态效益（</w:t>
            </w:r>
            <w:r>
              <w:rPr>
                <w:szCs w:val="21"/>
              </w:rPr>
              <w:t>5</w:t>
            </w:r>
            <w:r>
              <w:rPr>
                <w:rFonts w:hint="eastAsia"/>
                <w:szCs w:val="21"/>
              </w:rPr>
              <w:t>分）</w:t>
            </w:r>
          </w:p>
        </w:tc>
        <w:tc>
          <w:tcPr>
            <w:tcW w:w="1068" w:type="pct"/>
            <w:tcBorders>
              <w:top w:val="single" w:color="auto" w:sz="4" w:space="0"/>
              <w:left w:val="nil"/>
              <w:bottom w:val="single" w:color="auto" w:sz="4" w:space="0"/>
              <w:right w:val="single" w:color="auto" w:sz="4" w:space="0"/>
            </w:tcBorders>
            <w:noWrap/>
            <w:vAlign w:val="center"/>
          </w:tcPr>
          <w:p>
            <w:pPr>
              <w:spacing w:line="240" w:lineRule="exact"/>
              <w:rPr>
                <w:szCs w:val="21"/>
              </w:rPr>
            </w:pPr>
            <w:r>
              <w:rPr>
                <w:rFonts w:hint="eastAsia"/>
                <w:szCs w:val="21"/>
              </w:rPr>
              <w:t>部门（单位）履行职责对生态环境所带来的直接或间接影响。</w:t>
            </w:r>
          </w:p>
        </w:tc>
        <w:tc>
          <w:tcPr>
            <w:tcW w:w="2152" w:type="pct"/>
            <w:vMerge w:val="continue"/>
            <w:tcBorders>
              <w:top w:val="single" w:color="auto" w:sz="4" w:space="0"/>
              <w:left w:val="single" w:color="auto" w:sz="4" w:space="0"/>
              <w:bottom w:val="single" w:color="auto" w:sz="4" w:space="0"/>
              <w:right w:val="single" w:color="auto" w:sz="4" w:space="0"/>
            </w:tcBorders>
            <w:noWrap/>
            <w:vAlign w:val="center"/>
          </w:tcPr>
          <w:p>
            <w:pPr>
              <w:spacing w:line="240" w:lineRule="exact"/>
              <w:rPr>
                <w:szCs w:val="21"/>
              </w:rPr>
            </w:pPr>
          </w:p>
        </w:tc>
        <w:tc>
          <w:tcPr>
            <w:tcW w:w="364" w:type="pct"/>
            <w:tcBorders>
              <w:top w:val="single" w:color="auto" w:sz="4" w:space="0"/>
              <w:left w:val="nil"/>
              <w:bottom w:val="single" w:color="auto" w:sz="4" w:space="0"/>
              <w:right w:val="single" w:color="auto" w:sz="4" w:space="0"/>
            </w:tcBorders>
            <w:noWrap/>
            <w:vAlign w:val="center"/>
          </w:tcPr>
          <w:p>
            <w:pPr>
              <w:widowControl/>
              <w:spacing w:line="250" w:lineRule="exact"/>
              <w:jc w:val="center"/>
              <w:rPr>
                <w:kern w:val="0"/>
                <w:szCs w:val="21"/>
              </w:rPr>
            </w:pPr>
            <w:r>
              <w:rPr>
                <w:kern w:val="0"/>
                <w:szCs w:val="21"/>
              </w:rPr>
              <w:t>5</w:t>
            </w:r>
          </w:p>
        </w:tc>
        <w:tc>
          <w:tcPr>
            <w:tcW w:w="651" w:type="pct"/>
            <w:tcBorders>
              <w:top w:val="single" w:color="auto" w:sz="4" w:space="0"/>
              <w:left w:val="nil"/>
              <w:bottom w:val="single" w:color="auto" w:sz="4" w:space="0"/>
              <w:right w:val="single" w:color="auto" w:sz="12" w:space="0"/>
            </w:tcBorders>
            <w:noWrap/>
            <w:vAlign w:val="center"/>
          </w:tcPr>
          <w:p>
            <w:pPr>
              <w:widowControl/>
              <w:spacing w:line="250" w:lineRule="exact"/>
              <w:jc w:val="left"/>
              <w:rPr>
                <w:kern w:val="0"/>
                <w:szCs w:val="21"/>
              </w:rPr>
            </w:pPr>
            <w:r>
              <w:rPr>
                <w:rFonts w:hint="eastAsia"/>
                <w:kern w:val="0"/>
                <w:szCs w:val="21"/>
              </w:rPr>
              <w:t>　</w:t>
            </w:r>
          </w:p>
        </w:tc>
      </w:tr>
      <w:tr>
        <w:tblPrEx>
          <w:tblCellMar>
            <w:top w:w="0" w:type="dxa"/>
            <w:left w:w="28" w:type="dxa"/>
            <w:bottom w:w="0" w:type="dxa"/>
            <w:right w:w="28" w:type="dxa"/>
          </w:tblCellMar>
        </w:tblPrEx>
        <w:trPr>
          <w:trHeight w:val="1323" w:hRule="atLeast"/>
          <w:jc w:val="center"/>
        </w:trPr>
        <w:tc>
          <w:tcPr>
            <w:tcW w:w="193" w:type="pct"/>
            <w:vMerge w:val="continue"/>
            <w:tcBorders>
              <w:top w:val="single" w:color="auto" w:sz="4" w:space="0"/>
              <w:left w:val="single" w:color="auto" w:sz="12" w:space="0"/>
              <w:bottom w:val="single" w:color="auto" w:sz="4" w:space="0"/>
              <w:right w:val="single" w:color="auto" w:sz="4" w:space="0"/>
            </w:tcBorders>
            <w:noWrap/>
            <w:vAlign w:val="center"/>
          </w:tcPr>
          <w:p>
            <w:pPr>
              <w:spacing w:line="240" w:lineRule="exact"/>
              <w:jc w:val="center"/>
              <w:rPr>
                <w:szCs w:val="21"/>
              </w:rPr>
            </w:pPr>
          </w:p>
        </w:tc>
        <w:tc>
          <w:tcPr>
            <w:tcW w:w="260" w:type="pct"/>
            <w:vMerge w:val="continue"/>
            <w:tcBorders>
              <w:top w:val="single" w:color="auto" w:sz="4" w:space="0"/>
              <w:left w:val="single" w:color="auto" w:sz="4" w:space="0"/>
              <w:bottom w:val="single" w:color="auto" w:sz="4" w:space="0"/>
              <w:right w:val="single" w:color="auto" w:sz="4" w:space="0"/>
            </w:tcBorders>
            <w:noWrap/>
            <w:vAlign w:val="center"/>
          </w:tcPr>
          <w:p>
            <w:pPr>
              <w:spacing w:line="240" w:lineRule="exact"/>
              <w:jc w:val="center"/>
              <w:rPr>
                <w:szCs w:val="21"/>
              </w:rPr>
            </w:pPr>
          </w:p>
        </w:tc>
        <w:tc>
          <w:tcPr>
            <w:tcW w:w="312" w:type="pct"/>
            <w:tcBorders>
              <w:top w:val="single" w:color="auto" w:sz="4" w:space="0"/>
              <w:left w:val="nil"/>
              <w:bottom w:val="single" w:color="auto" w:sz="4" w:space="0"/>
              <w:right w:val="single" w:color="auto" w:sz="4" w:space="0"/>
            </w:tcBorders>
            <w:noWrap/>
            <w:vAlign w:val="center"/>
          </w:tcPr>
          <w:p>
            <w:pPr>
              <w:spacing w:line="240" w:lineRule="exact"/>
              <w:jc w:val="center"/>
              <w:rPr>
                <w:szCs w:val="21"/>
              </w:rPr>
            </w:pPr>
            <w:r>
              <w:rPr>
                <w:rFonts w:hint="eastAsia"/>
                <w:szCs w:val="21"/>
              </w:rPr>
              <w:t>社会公众或服务对象满意度（</w:t>
            </w:r>
            <w:r>
              <w:rPr>
                <w:szCs w:val="21"/>
              </w:rPr>
              <w:t>5</w:t>
            </w:r>
            <w:r>
              <w:rPr>
                <w:rFonts w:hint="eastAsia"/>
                <w:szCs w:val="21"/>
              </w:rPr>
              <w:t>分）</w:t>
            </w:r>
          </w:p>
        </w:tc>
        <w:tc>
          <w:tcPr>
            <w:tcW w:w="1068" w:type="pct"/>
            <w:tcBorders>
              <w:top w:val="single" w:color="auto" w:sz="4" w:space="0"/>
              <w:left w:val="nil"/>
              <w:bottom w:val="single" w:color="auto" w:sz="4" w:space="0"/>
              <w:right w:val="single" w:color="auto" w:sz="4" w:space="0"/>
            </w:tcBorders>
            <w:noWrap/>
            <w:vAlign w:val="center"/>
          </w:tcPr>
          <w:p>
            <w:pPr>
              <w:spacing w:line="240" w:lineRule="exact"/>
              <w:rPr>
                <w:szCs w:val="21"/>
              </w:rPr>
            </w:pPr>
            <w:r>
              <w:rPr>
                <w:rFonts w:hint="eastAsia"/>
                <w:szCs w:val="21"/>
              </w:rPr>
              <w:t>社会公众或部门（单位）的服务对象对部门履职效果的满意程度。</w:t>
            </w:r>
          </w:p>
        </w:tc>
        <w:tc>
          <w:tcPr>
            <w:tcW w:w="2152" w:type="pct"/>
            <w:tcBorders>
              <w:top w:val="single" w:color="auto" w:sz="4" w:space="0"/>
              <w:left w:val="nil"/>
              <w:bottom w:val="single" w:color="auto" w:sz="4" w:space="0"/>
              <w:right w:val="single" w:color="auto" w:sz="4" w:space="0"/>
            </w:tcBorders>
            <w:noWrap/>
            <w:vAlign w:val="center"/>
          </w:tcPr>
          <w:p>
            <w:pPr>
              <w:spacing w:line="240" w:lineRule="exact"/>
              <w:rPr>
                <w:szCs w:val="21"/>
              </w:rPr>
            </w:pPr>
            <w:r>
              <w:rPr>
                <w:rFonts w:hint="eastAsia"/>
                <w:szCs w:val="21"/>
              </w:rPr>
              <w:t>社会公众或服务对象是指部门（单位）履行职责而影响到的部门、群体或个人。一般采取社会调查的方式。（按收到的服务对象的满意率计算得分）</w:t>
            </w:r>
          </w:p>
        </w:tc>
        <w:tc>
          <w:tcPr>
            <w:tcW w:w="364" w:type="pct"/>
            <w:tcBorders>
              <w:top w:val="single" w:color="auto" w:sz="4" w:space="0"/>
              <w:left w:val="nil"/>
              <w:bottom w:val="single" w:color="auto" w:sz="4" w:space="0"/>
              <w:right w:val="single" w:color="auto" w:sz="4" w:space="0"/>
            </w:tcBorders>
            <w:noWrap/>
            <w:vAlign w:val="center"/>
          </w:tcPr>
          <w:p>
            <w:pPr>
              <w:widowControl/>
              <w:spacing w:line="250" w:lineRule="exact"/>
              <w:jc w:val="center"/>
              <w:rPr>
                <w:kern w:val="0"/>
                <w:szCs w:val="21"/>
              </w:rPr>
            </w:pPr>
            <w:r>
              <w:rPr>
                <w:kern w:val="0"/>
                <w:szCs w:val="21"/>
              </w:rPr>
              <w:t>5</w:t>
            </w:r>
          </w:p>
        </w:tc>
        <w:tc>
          <w:tcPr>
            <w:tcW w:w="651" w:type="pct"/>
            <w:tcBorders>
              <w:top w:val="single" w:color="auto" w:sz="4" w:space="0"/>
              <w:left w:val="nil"/>
              <w:bottom w:val="single" w:color="auto" w:sz="4" w:space="0"/>
              <w:right w:val="single" w:color="auto" w:sz="12" w:space="0"/>
            </w:tcBorders>
            <w:noWrap/>
            <w:vAlign w:val="center"/>
          </w:tcPr>
          <w:p>
            <w:pPr>
              <w:widowControl/>
              <w:spacing w:line="250" w:lineRule="exact"/>
              <w:jc w:val="left"/>
              <w:rPr>
                <w:kern w:val="0"/>
                <w:szCs w:val="21"/>
              </w:rPr>
            </w:pPr>
            <w:r>
              <w:rPr>
                <w:rFonts w:hint="eastAsia"/>
                <w:kern w:val="0"/>
                <w:szCs w:val="21"/>
              </w:rPr>
              <w:t>　</w:t>
            </w:r>
          </w:p>
        </w:tc>
      </w:tr>
      <w:tr>
        <w:tblPrEx>
          <w:tblCellMar>
            <w:top w:w="0" w:type="dxa"/>
            <w:left w:w="28" w:type="dxa"/>
            <w:bottom w:w="0" w:type="dxa"/>
            <w:right w:w="28" w:type="dxa"/>
          </w:tblCellMar>
        </w:tblPrEx>
        <w:trPr>
          <w:trHeight w:val="584" w:hRule="atLeast"/>
          <w:jc w:val="center"/>
        </w:trPr>
        <w:tc>
          <w:tcPr>
            <w:tcW w:w="3985" w:type="pct"/>
            <w:gridSpan w:val="5"/>
            <w:tcBorders>
              <w:top w:val="single" w:color="auto" w:sz="4" w:space="0"/>
              <w:left w:val="single" w:color="auto" w:sz="12" w:space="0"/>
              <w:bottom w:val="single" w:color="auto" w:sz="12" w:space="0"/>
              <w:right w:val="single" w:color="auto" w:sz="4" w:space="0"/>
            </w:tcBorders>
            <w:noWrap/>
            <w:vAlign w:val="center"/>
          </w:tcPr>
          <w:p>
            <w:pPr>
              <w:spacing w:line="240" w:lineRule="exact"/>
              <w:jc w:val="center"/>
              <w:rPr>
                <w:szCs w:val="21"/>
              </w:rPr>
            </w:pPr>
            <w:r>
              <w:rPr>
                <w:rFonts w:hint="eastAsia"/>
                <w:szCs w:val="21"/>
              </w:rPr>
              <w:t>合</w:t>
            </w:r>
            <w:r>
              <w:rPr>
                <w:szCs w:val="21"/>
              </w:rPr>
              <w:t xml:space="preserve">      </w:t>
            </w:r>
            <w:r>
              <w:rPr>
                <w:rFonts w:hint="eastAsia"/>
                <w:szCs w:val="21"/>
              </w:rPr>
              <w:t>计</w:t>
            </w:r>
          </w:p>
        </w:tc>
        <w:tc>
          <w:tcPr>
            <w:tcW w:w="364" w:type="pct"/>
            <w:tcBorders>
              <w:top w:val="single" w:color="auto" w:sz="4" w:space="0"/>
              <w:left w:val="nil"/>
              <w:bottom w:val="single" w:color="auto" w:sz="12" w:space="0"/>
              <w:right w:val="single" w:color="auto" w:sz="4" w:space="0"/>
            </w:tcBorders>
            <w:noWrap/>
            <w:vAlign w:val="center"/>
          </w:tcPr>
          <w:p>
            <w:pPr>
              <w:spacing w:line="240" w:lineRule="exact"/>
              <w:jc w:val="center"/>
              <w:rPr>
                <w:rFonts w:hint="eastAsia" w:eastAsia="宋体"/>
                <w:szCs w:val="21"/>
                <w:lang w:val="en-US" w:eastAsia="zh-CN"/>
              </w:rPr>
            </w:pPr>
            <w:r>
              <w:rPr>
                <w:szCs w:val="21"/>
              </w:rPr>
              <w:t>9</w:t>
            </w:r>
            <w:r>
              <w:rPr>
                <w:rFonts w:hint="eastAsia"/>
                <w:szCs w:val="21"/>
                <w:lang w:val="en-US" w:eastAsia="zh-CN"/>
              </w:rPr>
              <w:t>9</w:t>
            </w:r>
          </w:p>
        </w:tc>
        <w:tc>
          <w:tcPr>
            <w:tcW w:w="651" w:type="pct"/>
            <w:tcBorders>
              <w:top w:val="single" w:color="auto" w:sz="4" w:space="0"/>
              <w:left w:val="nil"/>
              <w:bottom w:val="single" w:color="auto" w:sz="12" w:space="0"/>
              <w:right w:val="single" w:color="auto" w:sz="12" w:space="0"/>
            </w:tcBorders>
            <w:noWrap/>
            <w:vAlign w:val="center"/>
          </w:tcPr>
          <w:p>
            <w:pPr>
              <w:spacing w:line="240" w:lineRule="exact"/>
              <w:jc w:val="center"/>
              <w:rPr>
                <w:szCs w:val="21"/>
              </w:rPr>
            </w:pPr>
          </w:p>
        </w:tc>
      </w:tr>
    </w:tbl>
    <w:p>
      <w:pPr>
        <w:spacing w:line="620" w:lineRule="exact"/>
        <w:jc w:val="left"/>
        <w:rPr>
          <w:rFonts w:hint="eastAsia" w:ascii="黑体" w:hAnsi="黑体" w:eastAsia="黑体"/>
          <w:kern w:val="0"/>
          <w:sz w:val="32"/>
          <w:szCs w:val="32"/>
        </w:rPr>
      </w:pPr>
    </w:p>
    <w:p>
      <w:pPr>
        <w:spacing w:line="620" w:lineRule="exact"/>
        <w:jc w:val="left"/>
        <w:rPr>
          <w:rFonts w:hint="eastAsia" w:ascii="黑体" w:hAnsi="黑体" w:eastAsia="黑体"/>
          <w:kern w:val="0"/>
          <w:sz w:val="32"/>
          <w:szCs w:val="32"/>
        </w:rPr>
      </w:pPr>
    </w:p>
    <w:p>
      <w:pPr>
        <w:spacing w:line="620" w:lineRule="exact"/>
        <w:jc w:val="left"/>
        <w:rPr>
          <w:rFonts w:hint="eastAsia" w:ascii="黑体" w:hAnsi="黑体" w:eastAsia="黑体"/>
          <w:kern w:val="0"/>
          <w:sz w:val="32"/>
          <w:szCs w:val="32"/>
        </w:rPr>
      </w:pPr>
    </w:p>
    <w:p>
      <w:pPr>
        <w:spacing w:line="620" w:lineRule="exact"/>
        <w:jc w:val="left"/>
        <w:rPr>
          <w:rFonts w:hint="eastAsia" w:ascii="黑体" w:hAnsi="黑体" w:eastAsia="黑体"/>
          <w:kern w:val="0"/>
          <w:sz w:val="32"/>
          <w:szCs w:val="32"/>
        </w:rPr>
      </w:pPr>
    </w:p>
    <w:p>
      <w:pPr>
        <w:spacing w:line="620" w:lineRule="exact"/>
        <w:jc w:val="left"/>
        <w:rPr>
          <w:rFonts w:hint="eastAsia" w:ascii="黑体" w:hAnsi="黑体" w:eastAsia="黑体"/>
          <w:kern w:val="0"/>
          <w:sz w:val="32"/>
          <w:szCs w:val="32"/>
        </w:rPr>
      </w:pPr>
    </w:p>
    <w:p>
      <w:pPr>
        <w:spacing w:line="620" w:lineRule="exact"/>
        <w:jc w:val="left"/>
        <w:rPr>
          <w:rFonts w:hint="eastAsia" w:ascii="黑体" w:hAnsi="黑体" w:eastAsia="黑体"/>
          <w:kern w:val="0"/>
          <w:sz w:val="32"/>
          <w:szCs w:val="32"/>
        </w:rPr>
      </w:pPr>
    </w:p>
    <w:p>
      <w:pPr>
        <w:spacing w:line="620" w:lineRule="exact"/>
        <w:jc w:val="left"/>
        <w:rPr>
          <w:rFonts w:hint="eastAsia" w:ascii="黑体" w:hAnsi="黑体" w:eastAsia="黑体"/>
          <w:kern w:val="0"/>
          <w:sz w:val="32"/>
          <w:szCs w:val="32"/>
        </w:rPr>
      </w:pPr>
    </w:p>
    <w:p>
      <w:pPr>
        <w:spacing w:line="620" w:lineRule="exact"/>
        <w:jc w:val="left"/>
        <w:rPr>
          <w:rFonts w:hint="eastAsia" w:ascii="黑体" w:hAnsi="黑体" w:eastAsia="黑体"/>
          <w:kern w:val="0"/>
          <w:sz w:val="32"/>
          <w:szCs w:val="32"/>
        </w:rPr>
      </w:pPr>
    </w:p>
    <w:p>
      <w:pPr>
        <w:spacing w:line="620" w:lineRule="exact"/>
        <w:jc w:val="left"/>
        <w:rPr>
          <w:rFonts w:hint="eastAsia" w:ascii="黑体" w:hAnsi="黑体" w:eastAsia="黑体"/>
          <w:kern w:val="0"/>
          <w:sz w:val="32"/>
          <w:szCs w:val="32"/>
        </w:rPr>
      </w:pPr>
    </w:p>
    <w:p>
      <w:pPr>
        <w:spacing w:line="620" w:lineRule="exact"/>
        <w:jc w:val="left"/>
        <w:rPr>
          <w:rFonts w:hint="eastAsia" w:ascii="黑体" w:hAnsi="黑体" w:eastAsia="黑体"/>
          <w:kern w:val="0"/>
          <w:sz w:val="32"/>
          <w:szCs w:val="32"/>
        </w:rPr>
      </w:pPr>
    </w:p>
    <w:p>
      <w:pPr>
        <w:spacing w:line="620" w:lineRule="exact"/>
        <w:jc w:val="left"/>
        <w:rPr>
          <w:rFonts w:hint="eastAsia" w:ascii="黑体" w:hAnsi="黑体" w:eastAsia="黑体"/>
          <w:kern w:val="0"/>
          <w:sz w:val="32"/>
          <w:szCs w:val="32"/>
        </w:rPr>
      </w:pPr>
    </w:p>
    <w:p>
      <w:pPr>
        <w:spacing w:line="620" w:lineRule="exact"/>
        <w:jc w:val="left"/>
        <w:rPr>
          <w:rFonts w:ascii="黑体" w:hAnsi="黑体" w:eastAsia="黑体"/>
          <w:kern w:val="0"/>
          <w:sz w:val="32"/>
          <w:szCs w:val="32"/>
        </w:rPr>
      </w:pPr>
      <w:r>
        <w:rPr>
          <w:rFonts w:hint="eastAsia" w:ascii="黑体" w:hAnsi="黑体" w:eastAsia="黑体"/>
          <w:kern w:val="0"/>
          <w:sz w:val="32"/>
          <w:szCs w:val="32"/>
        </w:rPr>
        <w:t>附件</w:t>
      </w:r>
      <w:r>
        <w:rPr>
          <w:rFonts w:ascii="黑体" w:hAnsi="黑体" w:eastAsia="黑体"/>
          <w:kern w:val="0"/>
          <w:sz w:val="32"/>
          <w:szCs w:val="32"/>
        </w:rPr>
        <w:t>2</w:t>
      </w:r>
    </w:p>
    <w:p>
      <w:pPr>
        <w:spacing w:line="620" w:lineRule="exact"/>
        <w:jc w:val="left"/>
        <w:rPr>
          <w:rFonts w:eastAsia="方正黑体简体"/>
          <w:kern w:val="0"/>
          <w:sz w:val="32"/>
          <w:szCs w:val="32"/>
        </w:rPr>
      </w:pPr>
    </w:p>
    <w:p>
      <w:pPr>
        <w:spacing w:line="560" w:lineRule="exact"/>
        <w:jc w:val="center"/>
        <w:rPr>
          <w:rFonts w:eastAsia="方正小标宋简体"/>
          <w:w w:val="90"/>
          <w:kern w:val="0"/>
          <w:sz w:val="44"/>
          <w:szCs w:val="44"/>
        </w:rPr>
      </w:pPr>
      <w:r>
        <w:rPr>
          <w:rFonts w:eastAsia="方正小标宋简体"/>
          <w:w w:val="90"/>
          <w:kern w:val="0"/>
          <w:sz w:val="44"/>
          <w:szCs w:val="44"/>
        </w:rPr>
        <w:t>202</w:t>
      </w:r>
      <w:r>
        <w:rPr>
          <w:rFonts w:hint="eastAsia" w:eastAsia="方正小标宋简体"/>
          <w:w w:val="90"/>
          <w:kern w:val="0"/>
          <w:sz w:val="44"/>
          <w:szCs w:val="44"/>
          <w:lang w:val="en-US" w:eastAsia="zh-CN"/>
        </w:rPr>
        <w:t>2</w:t>
      </w:r>
      <w:r>
        <w:rPr>
          <w:rFonts w:hint="eastAsia" w:eastAsia="方正小标宋简体"/>
          <w:w w:val="90"/>
          <w:kern w:val="0"/>
          <w:sz w:val="44"/>
          <w:szCs w:val="44"/>
        </w:rPr>
        <w:t>年度乐至县部门整体支出绩效目标完成情况表</w:t>
      </w:r>
    </w:p>
    <w:p>
      <w:pPr>
        <w:spacing w:line="200" w:lineRule="exact"/>
        <w:jc w:val="center"/>
        <w:rPr>
          <w:rFonts w:eastAsia="方正小标宋简体"/>
          <w:kern w:val="0"/>
          <w:sz w:val="36"/>
          <w:szCs w:val="36"/>
        </w:rPr>
      </w:pPr>
    </w:p>
    <w:p>
      <w:pPr>
        <w:pStyle w:val="2"/>
        <w:wordWrap w:val="0"/>
        <w:spacing w:line="300" w:lineRule="exact"/>
        <w:jc w:val="right"/>
        <w:rPr>
          <w:sz w:val="24"/>
        </w:rPr>
      </w:pPr>
      <w:r>
        <w:rPr>
          <w:rFonts w:hint="eastAsia"/>
          <w:sz w:val="24"/>
        </w:rPr>
        <w:t>单位：万元</w:t>
      </w:r>
      <w:r>
        <w:rPr>
          <w:sz w:val="24"/>
        </w:rPr>
        <w:t xml:space="preserve">  </w:t>
      </w:r>
    </w:p>
    <w:tbl>
      <w:tblPr>
        <w:tblStyle w:val="16"/>
        <w:tblW w:w="904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825"/>
        <w:gridCol w:w="1036"/>
        <w:gridCol w:w="770"/>
        <w:gridCol w:w="696"/>
        <w:gridCol w:w="284"/>
        <w:gridCol w:w="1708"/>
        <w:gridCol w:w="1356"/>
        <w:gridCol w:w="506"/>
        <w:gridCol w:w="186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64" w:hRule="atLeast"/>
          <w:tblHeader/>
          <w:jc w:val="center"/>
        </w:trPr>
        <w:tc>
          <w:tcPr>
            <w:tcW w:w="825" w:type="dxa"/>
            <w:tcBorders>
              <w:top w:val="single" w:color="auto" w:sz="12" w:space="0"/>
            </w:tcBorders>
            <w:noWrap/>
            <w:vAlign w:val="center"/>
          </w:tcPr>
          <w:p>
            <w:pPr>
              <w:widowControl/>
              <w:spacing w:line="320" w:lineRule="exact"/>
              <w:jc w:val="center"/>
              <w:rPr>
                <w:rFonts w:eastAsia="黑体"/>
                <w:kern w:val="0"/>
                <w:szCs w:val="21"/>
              </w:rPr>
            </w:pPr>
            <w:r>
              <w:rPr>
                <w:rFonts w:hint="eastAsia" w:eastAsia="黑体"/>
                <w:kern w:val="0"/>
                <w:szCs w:val="21"/>
              </w:rPr>
              <w:t>部门（单位）名称</w:t>
            </w:r>
          </w:p>
        </w:tc>
        <w:tc>
          <w:tcPr>
            <w:tcW w:w="4494" w:type="dxa"/>
            <w:gridSpan w:val="5"/>
            <w:tcBorders>
              <w:top w:val="single" w:color="auto" w:sz="12" w:space="0"/>
            </w:tcBorders>
            <w:noWrap/>
            <w:vAlign w:val="center"/>
          </w:tcPr>
          <w:p>
            <w:pPr>
              <w:widowControl/>
              <w:spacing w:line="320" w:lineRule="exact"/>
              <w:jc w:val="center"/>
              <w:rPr>
                <w:kern w:val="0"/>
                <w:szCs w:val="21"/>
              </w:rPr>
            </w:pPr>
            <w:r>
              <w:rPr>
                <w:rFonts w:hint="eastAsia"/>
                <w:kern w:val="0"/>
                <w:szCs w:val="21"/>
              </w:rPr>
              <w:t>乐至县医疗保障局　</w:t>
            </w:r>
          </w:p>
        </w:tc>
        <w:tc>
          <w:tcPr>
            <w:tcW w:w="1862" w:type="dxa"/>
            <w:gridSpan w:val="2"/>
            <w:tcBorders>
              <w:top w:val="single" w:color="auto" w:sz="12" w:space="0"/>
            </w:tcBorders>
            <w:noWrap/>
            <w:vAlign w:val="center"/>
          </w:tcPr>
          <w:p>
            <w:pPr>
              <w:widowControl/>
              <w:spacing w:line="320" w:lineRule="exact"/>
              <w:jc w:val="center"/>
              <w:rPr>
                <w:kern w:val="0"/>
                <w:szCs w:val="21"/>
              </w:rPr>
            </w:pPr>
            <w:r>
              <w:rPr>
                <w:rFonts w:hint="eastAsia"/>
                <w:kern w:val="0"/>
                <w:szCs w:val="21"/>
              </w:rPr>
              <w:t>预算单位编码</w:t>
            </w:r>
          </w:p>
        </w:tc>
        <w:tc>
          <w:tcPr>
            <w:tcW w:w="1860" w:type="dxa"/>
            <w:tcBorders>
              <w:top w:val="single" w:color="auto" w:sz="12" w:space="0"/>
            </w:tcBorders>
            <w:noWrap/>
            <w:vAlign w:val="center"/>
          </w:tcPr>
          <w:p>
            <w:pPr>
              <w:widowControl/>
              <w:spacing w:line="320" w:lineRule="exact"/>
              <w:jc w:val="left"/>
              <w:rPr>
                <w:kern w:val="0"/>
                <w:szCs w:val="21"/>
              </w:rPr>
            </w:pPr>
            <w:r>
              <w:rPr>
                <w:rFonts w:hint="eastAsia"/>
                <w:kern w:val="0"/>
                <w:szCs w:val="21"/>
              </w:rPr>
              <w:t>　</w:t>
            </w:r>
            <w:r>
              <w:rPr>
                <w:kern w:val="0"/>
                <w:szCs w:val="21"/>
              </w:rPr>
              <w:t>165101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73" w:hRule="atLeast"/>
          <w:jc w:val="center"/>
        </w:trPr>
        <w:tc>
          <w:tcPr>
            <w:tcW w:w="825" w:type="dxa"/>
            <w:vMerge w:val="restart"/>
            <w:noWrap/>
            <w:vAlign w:val="center"/>
          </w:tcPr>
          <w:p>
            <w:pPr>
              <w:widowControl/>
              <w:spacing w:line="320" w:lineRule="exact"/>
              <w:jc w:val="center"/>
              <w:rPr>
                <w:rFonts w:eastAsia="黑体"/>
                <w:kern w:val="0"/>
                <w:szCs w:val="21"/>
              </w:rPr>
            </w:pPr>
            <w:r>
              <w:rPr>
                <w:rFonts w:hint="eastAsia" w:eastAsia="黑体"/>
                <w:kern w:val="0"/>
                <w:szCs w:val="21"/>
              </w:rPr>
              <w:t>预算执行情况</w:t>
            </w:r>
          </w:p>
        </w:tc>
        <w:tc>
          <w:tcPr>
            <w:tcW w:w="1036" w:type="dxa"/>
            <w:noWrap/>
            <w:vAlign w:val="center"/>
          </w:tcPr>
          <w:p>
            <w:pPr>
              <w:widowControl/>
              <w:spacing w:line="320" w:lineRule="exact"/>
              <w:jc w:val="center"/>
              <w:rPr>
                <w:kern w:val="0"/>
                <w:szCs w:val="21"/>
              </w:rPr>
            </w:pPr>
            <w:r>
              <w:rPr>
                <w:rFonts w:hint="eastAsia"/>
                <w:kern w:val="0"/>
                <w:szCs w:val="21"/>
              </w:rPr>
              <w:t>项目</w:t>
            </w:r>
          </w:p>
        </w:tc>
        <w:tc>
          <w:tcPr>
            <w:tcW w:w="770" w:type="dxa"/>
            <w:noWrap/>
            <w:vAlign w:val="center"/>
          </w:tcPr>
          <w:p>
            <w:pPr>
              <w:widowControl/>
              <w:spacing w:line="320" w:lineRule="exact"/>
              <w:jc w:val="center"/>
              <w:rPr>
                <w:kern w:val="0"/>
                <w:szCs w:val="21"/>
              </w:rPr>
            </w:pPr>
            <w:r>
              <w:rPr>
                <w:rFonts w:hint="eastAsia"/>
                <w:kern w:val="0"/>
                <w:szCs w:val="21"/>
              </w:rPr>
              <w:t>预算额</w:t>
            </w:r>
          </w:p>
        </w:tc>
        <w:tc>
          <w:tcPr>
            <w:tcW w:w="980" w:type="dxa"/>
            <w:gridSpan w:val="2"/>
            <w:noWrap/>
            <w:vAlign w:val="center"/>
          </w:tcPr>
          <w:p>
            <w:pPr>
              <w:widowControl/>
              <w:spacing w:line="320" w:lineRule="exact"/>
              <w:jc w:val="center"/>
              <w:rPr>
                <w:kern w:val="0"/>
                <w:szCs w:val="21"/>
              </w:rPr>
            </w:pPr>
            <w:r>
              <w:rPr>
                <w:rFonts w:hint="eastAsia"/>
                <w:kern w:val="0"/>
                <w:szCs w:val="21"/>
              </w:rPr>
              <w:t>执行额</w:t>
            </w:r>
          </w:p>
        </w:tc>
        <w:tc>
          <w:tcPr>
            <w:tcW w:w="1708" w:type="dxa"/>
            <w:noWrap/>
            <w:vAlign w:val="center"/>
          </w:tcPr>
          <w:p>
            <w:pPr>
              <w:widowControl/>
              <w:spacing w:line="320" w:lineRule="exact"/>
              <w:jc w:val="center"/>
              <w:rPr>
                <w:kern w:val="0"/>
                <w:szCs w:val="21"/>
              </w:rPr>
            </w:pPr>
            <w:r>
              <w:rPr>
                <w:rFonts w:hint="eastAsia"/>
                <w:kern w:val="0"/>
                <w:szCs w:val="21"/>
              </w:rPr>
              <w:t>当年结转结余额</w:t>
            </w:r>
          </w:p>
        </w:tc>
        <w:tc>
          <w:tcPr>
            <w:tcW w:w="1862" w:type="dxa"/>
            <w:gridSpan w:val="2"/>
            <w:noWrap/>
            <w:vAlign w:val="center"/>
          </w:tcPr>
          <w:p>
            <w:pPr>
              <w:widowControl/>
              <w:spacing w:line="320" w:lineRule="exact"/>
              <w:jc w:val="center"/>
              <w:rPr>
                <w:kern w:val="0"/>
                <w:szCs w:val="21"/>
              </w:rPr>
            </w:pPr>
            <w:r>
              <w:rPr>
                <w:rFonts w:hint="eastAsia"/>
                <w:kern w:val="0"/>
                <w:szCs w:val="21"/>
              </w:rPr>
              <w:t>结转结余率</w:t>
            </w:r>
            <w:r>
              <w:rPr>
                <w:kern w:val="0"/>
                <w:szCs w:val="21"/>
              </w:rPr>
              <w:t>%</w:t>
            </w:r>
          </w:p>
        </w:tc>
        <w:tc>
          <w:tcPr>
            <w:tcW w:w="1860" w:type="dxa"/>
            <w:noWrap/>
            <w:vAlign w:val="center"/>
          </w:tcPr>
          <w:p>
            <w:pPr>
              <w:widowControl/>
              <w:spacing w:line="320" w:lineRule="exact"/>
              <w:jc w:val="center"/>
              <w:rPr>
                <w:kern w:val="0"/>
                <w:szCs w:val="21"/>
              </w:rPr>
            </w:pPr>
            <w:r>
              <w:rPr>
                <w:rFonts w:hint="eastAsia"/>
                <w:kern w:val="0"/>
                <w:szCs w:val="21"/>
              </w:rPr>
              <w:t>结转结余变动率</w:t>
            </w:r>
            <w:r>
              <w:rPr>
                <w:kern w:val="0"/>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51" w:hRule="atLeast"/>
          <w:jc w:val="center"/>
        </w:trPr>
        <w:tc>
          <w:tcPr>
            <w:tcW w:w="825" w:type="dxa"/>
            <w:vMerge w:val="continue"/>
            <w:noWrap/>
            <w:vAlign w:val="center"/>
          </w:tcPr>
          <w:p>
            <w:pPr>
              <w:widowControl/>
              <w:spacing w:line="320" w:lineRule="exact"/>
              <w:jc w:val="left"/>
              <w:rPr>
                <w:rFonts w:eastAsia="黑体"/>
                <w:kern w:val="0"/>
                <w:szCs w:val="21"/>
              </w:rPr>
            </w:pPr>
          </w:p>
        </w:tc>
        <w:tc>
          <w:tcPr>
            <w:tcW w:w="1036" w:type="dxa"/>
            <w:noWrap/>
            <w:vAlign w:val="center"/>
          </w:tcPr>
          <w:p>
            <w:pPr>
              <w:widowControl/>
              <w:spacing w:line="320" w:lineRule="exact"/>
              <w:jc w:val="center"/>
              <w:rPr>
                <w:kern w:val="0"/>
                <w:szCs w:val="21"/>
              </w:rPr>
            </w:pPr>
            <w:r>
              <w:rPr>
                <w:rFonts w:hint="eastAsia"/>
                <w:kern w:val="0"/>
                <w:szCs w:val="21"/>
              </w:rPr>
              <w:t>合计</w:t>
            </w:r>
          </w:p>
        </w:tc>
        <w:tc>
          <w:tcPr>
            <w:tcW w:w="770" w:type="dxa"/>
            <w:noWrap/>
            <w:vAlign w:val="center"/>
          </w:tcPr>
          <w:p>
            <w:pPr>
              <w:widowControl/>
              <w:spacing w:line="320" w:lineRule="exact"/>
              <w:jc w:val="center"/>
              <w:rPr>
                <w:rFonts w:hint="default" w:eastAsia="宋体"/>
                <w:kern w:val="0"/>
                <w:szCs w:val="21"/>
                <w:lang w:val="en-US" w:eastAsia="zh-CN"/>
              </w:rPr>
            </w:pPr>
            <w:r>
              <w:rPr>
                <w:rFonts w:hint="eastAsia"/>
                <w:kern w:val="0"/>
                <w:szCs w:val="21"/>
                <w:lang w:val="en-US" w:eastAsia="zh-CN"/>
              </w:rPr>
              <w:t>974.83</w:t>
            </w:r>
          </w:p>
        </w:tc>
        <w:tc>
          <w:tcPr>
            <w:tcW w:w="980" w:type="dxa"/>
            <w:gridSpan w:val="2"/>
            <w:noWrap/>
            <w:vAlign w:val="center"/>
          </w:tcPr>
          <w:p>
            <w:pPr>
              <w:widowControl/>
              <w:spacing w:line="320" w:lineRule="exact"/>
              <w:jc w:val="center"/>
              <w:rPr>
                <w:rFonts w:hint="default" w:eastAsia="宋体"/>
                <w:kern w:val="0"/>
                <w:szCs w:val="21"/>
                <w:lang w:val="en-US" w:eastAsia="zh-CN"/>
              </w:rPr>
            </w:pPr>
            <w:r>
              <w:rPr>
                <w:rFonts w:hint="eastAsia"/>
                <w:kern w:val="0"/>
                <w:szCs w:val="21"/>
                <w:lang w:val="en-US" w:eastAsia="zh-CN"/>
              </w:rPr>
              <w:t>1032.42</w:t>
            </w:r>
          </w:p>
        </w:tc>
        <w:tc>
          <w:tcPr>
            <w:tcW w:w="1708" w:type="dxa"/>
            <w:noWrap/>
            <w:vAlign w:val="center"/>
          </w:tcPr>
          <w:p>
            <w:pPr>
              <w:widowControl/>
              <w:spacing w:line="320" w:lineRule="exact"/>
              <w:jc w:val="center"/>
              <w:rPr>
                <w:rFonts w:hint="eastAsia" w:eastAsia="宋体"/>
                <w:kern w:val="0"/>
                <w:szCs w:val="21"/>
                <w:lang w:eastAsia="zh-CN"/>
              </w:rPr>
            </w:pPr>
            <w:r>
              <w:rPr>
                <w:rFonts w:hint="eastAsia"/>
                <w:kern w:val="0"/>
                <w:szCs w:val="21"/>
                <w:lang w:val="en-US" w:eastAsia="zh-CN"/>
              </w:rPr>
              <w:t>0</w:t>
            </w:r>
          </w:p>
        </w:tc>
        <w:tc>
          <w:tcPr>
            <w:tcW w:w="1862" w:type="dxa"/>
            <w:gridSpan w:val="2"/>
            <w:noWrap/>
            <w:vAlign w:val="center"/>
          </w:tcPr>
          <w:p>
            <w:pPr>
              <w:widowControl/>
              <w:spacing w:line="320" w:lineRule="exact"/>
              <w:jc w:val="center"/>
              <w:rPr>
                <w:kern w:val="0"/>
                <w:szCs w:val="21"/>
              </w:rPr>
            </w:pPr>
          </w:p>
        </w:tc>
        <w:tc>
          <w:tcPr>
            <w:tcW w:w="1860" w:type="dxa"/>
            <w:noWrap/>
            <w:vAlign w:val="center"/>
          </w:tcPr>
          <w:p>
            <w:pPr>
              <w:widowControl/>
              <w:spacing w:line="320" w:lineRule="exact"/>
              <w:jc w:val="center"/>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43" w:hRule="atLeast"/>
          <w:jc w:val="center"/>
        </w:trPr>
        <w:tc>
          <w:tcPr>
            <w:tcW w:w="825" w:type="dxa"/>
            <w:vMerge w:val="continue"/>
            <w:noWrap/>
            <w:vAlign w:val="center"/>
          </w:tcPr>
          <w:p>
            <w:pPr>
              <w:widowControl/>
              <w:spacing w:line="320" w:lineRule="exact"/>
              <w:jc w:val="left"/>
              <w:rPr>
                <w:rFonts w:eastAsia="黑体"/>
                <w:kern w:val="0"/>
                <w:szCs w:val="21"/>
              </w:rPr>
            </w:pPr>
          </w:p>
        </w:tc>
        <w:tc>
          <w:tcPr>
            <w:tcW w:w="1036" w:type="dxa"/>
            <w:noWrap/>
            <w:vAlign w:val="center"/>
          </w:tcPr>
          <w:p>
            <w:pPr>
              <w:widowControl/>
              <w:spacing w:line="320" w:lineRule="exact"/>
              <w:jc w:val="center"/>
              <w:rPr>
                <w:kern w:val="0"/>
                <w:szCs w:val="21"/>
              </w:rPr>
            </w:pPr>
            <w:r>
              <w:rPr>
                <w:rFonts w:hint="eastAsia"/>
                <w:kern w:val="0"/>
                <w:szCs w:val="21"/>
              </w:rPr>
              <w:t>基本支出</w:t>
            </w:r>
          </w:p>
        </w:tc>
        <w:tc>
          <w:tcPr>
            <w:tcW w:w="770" w:type="dxa"/>
            <w:noWrap/>
            <w:vAlign w:val="center"/>
          </w:tcPr>
          <w:p>
            <w:pPr>
              <w:widowControl/>
              <w:spacing w:line="320" w:lineRule="exact"/>
              <w:jc w:val="center"/>
              <w:textAlignment w:val="center"/>
              <w:rPr>
                <w:rFonts w:hint="default" w:eastAsia="宋体"/>
                <w:kern w:val="0"/>
                <w:szCs w:val="21"/>
                <w:lang w:val="en-US" w:eastAsia="zh-CN"/>
              </w:rPr>
            </w:pPr>
            <w:r>
              <w:rPr>
                <w:rFonts w:hint="eastAsia"/>
                <w:kern w:val="0"/>
                <w:szCs w:val="21"/>
                <w:lang w:val="en-US" w:eastAsia="zh-CN"/>
              </w:rPr>
              <w:t>259.83</w:t>
            </w:r>
          </w:p>
        </w:tc>
        <w:tc>
          <w:tcPr>
            <w:tcW w:w="980" w:type="dxa"/>
            <w:gridSpan w:val="2"/>
            <w:noWrap/>
            <w:vAlign w:val="center"/>
          </w:tcPr>
          <w:p>
            <w:pPr>
              <w:widowControl/>
              <w:spacing w:line="320" w:lineRule="exact"/>
              <w:jc w:val="center"/>
              <w:rPr>
                <w:rFonts w:hint="default" w:eastAsia="宋体"/>
                <w:kern w:val="0"/>
                <w:szCs w:val="21"/>
                <w:lang w:val="en-US" w:eastAsia="zh-CN"/>
              </w:rPr>
            </w:pPr>
            <w:r>
              <w:rPr>
                <w:rFonts w:hint="eastAsia"/>
                <w:kern w:val="0"/>
                <w:szCs w:val="21"/>
                <w:lang w:val="en-US" w:eastAsia="zh-CN"/>
              </w:rPr>
              <w:t>405.18</w:t>
            </w:r>
          </w:p>
        </w:tc>
        <w:tc>
          <w:tcPr>
            <w:tcW w:w="1708" w:type="dxa"/>
            <w:noWrap/>
            <w:vAlign w:val="center"/>
          </w:tcPr>
          <w:p>
            <w:pPr>
              <w:widowControl/>
              <w:spacing w:line="320" w:lineRule="exact"/>
              <w:jc w:val="center"/>
              <w:rPr>
                <w:rFonts w:hint="eastAsia" w:eastAsia="宋体"/>
                <w:kern w:val="0"/>
                <w:szCs w:val="21"/>
                <w:lang w:eastAsia="zh-CN"/>
              </w:rPr>
            </w:pPr>
            <w:r>
              <w:rPr>
                <w:rFonts w:hint="eastAsia"/>
                <w:kern w:val="0"/>
                <w:szCs w:val="21"/>
                <w:lang w:val="en-US" w:eastAsia="zh-CN"/>
              </w:rPr>
              <w:t>0</w:t>
            </w:r>
          </w:p>
        </w:tc>
        <w:tc>
          <w:tcPr>
            <w:tcW w:w="1862" w:type="dxa"/>
            <w:gridSpan w:val="2"/>
            <w:noWrap/>
            <w:vAlign w:val="center"/>
          </w:tcPr>
          <w:p>
            <w:pPr>
              <w:widowControl/>
              <w:spacing w:line="320" w:lineRule="exact"/>
              <w:jc w:val="center"/>
              <w:rPr>
                <w:kern w:val="0"/>
                <w:szCs w:val="21"/>
              </w:rPr>
            </w:pPr>
          </w:p>
        </w:tc>
        <w:tc>
          <w:tcPr>
            <w:tcW w:w="1860" w:type="dxa"/>
            <w:noWrap/>
            <w:vAlign w:val="center"/>
          </w:tcPr>
          <w:p>
            <w:pPr>
              <w:widowControl/>
              <w:spacing w:line="32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92" w:hRule="atLeast"/>
          <w:jc w:val="center"/>
        </w:trPr>
        <w:tc>
          <w:tcPr>
            <w:tcW w:w="825" w:type="dxa"/>
            <w:vMerge w:val="continue"/>
            <w:noWrap/>
            <w:vAlign w:val="center"/>
          </w:tcPr>
          <w:p>
            <w:pPr>
              <w:widowControl/>
              <w:spacing w:line="320" w:lineRule="exact"/>
              <w:jc w:val="left"/>
              <w:rPr>
                <w:rFonts w:eastAsia="黑体"/>
                <w:kern w:val="0"/>
                <w:szCs w:val="21"/>
              </w:rPr>
            </w:pPr>
          </w:p>
        </w:tc>
        <w:tc>
          <w:tcPr>
            <w:tcW w:w="1036" w:type="dxa"/>
            <w:noWrap/>
            <w:vAlign w:val="center"/>
          </w:tcPr>
          <w:p>
            <w:pPr>
              <w:widowControl/>
              <w:spacing w:line="320" w:lineRule="exact"/>
              <w:jc w:val="center"/>
              <w:rPr>
                <w:kern w:val="0"/>
                <w:szCs w:val="21"/>
              </w:rPr>
            </w:pPr>
            <w:r>
              <w:rPr>
                <w:rFonts w:hint="eastAsia"/>
                <w:kern w:val="0"/>
                <w:szCs w:val="21"/>
              </w:rPr>
              <w:t>政策和项目支出</w:t>
            </w:r>
          </w:p>
        </w:tc>
        <w:tc>
          <w:tcPr>
            <w:tcW w:w="770" w:type="dxa"/>
            <w:noWrap/>
            <w:vAlign w:val="center"/>
          </w:tcPr>
          <w:p>
            <w:pPr>
              <w:widowControl/>
              <w:spacing w:line="320" w:lineRule="exact"/>
              <w:jc w:val="center"/>
              <w:rPr>
                <w:rFonts w:hint="default" w:eastAsia="宋体"/>
                <w:kern w:val="0"/>
                <w:szCs w:val="21"/>
                <w:lang w:val="en-US" w:eastAsia="zh-CN"/>
              </w:rPr>
            </w:pPr>
            <w:r>
              <w:rPr>
                <w:rFonts w:hint="eastAsia"/>
                <w:kern w:val="0"/>
                <w:szCs w:val="21"/>
                <w:lang w:val="en-US" w:eastAsia="zh-CN"/>
              </w:rPr>
              <w:t>715</w:t>
            </w:r>
          </w:p>
        </w:tc>
        <w:tc>
          <w:tcPr>
            <w:tcW w:w="980" w:type="dxa"/>
            <w:gridSpan w:val="2"/>
            <w:noWrap/>
            <w:vAlign w:val="center"/>
          </w:tcPr>
          <w:p>
            <w:pPr>
              <w:widowControl/>
              <w:spacing w:line="320" w:lineRule="exact"/>
              <w:jc w:val="center"/>
              <w:rPr>
                <w:rFonts w:hint="default" w:eastAsia="宋体"/>
                <w:kern w:val="0"/>
                <w:szCs w:val="21"/>
                <w:lang w:val="en-US" w:eastAsia="zh-CN"/>
              </w:rPr>
            </w:pPr>
            <w:r>
              <w:rPr>
                <w:rFonts w:hint="eastAsia"/>
                <w:kern w:val="0"/>
                <w:szCs w:val="21"/>
                <w:lang w:val="en-US" w:eastAsia="zh-CN"/>
              </w:rPr>
              <w:t>627.24</w:t>
            </w:r>
          </w:p>
        </w:tc>
        <w:tc>
          <w:tcPr>
            <w:tcW w:w="1708" w:type="dxa"/>
            <w:noWrap/>
            <w:vAlign w:val="center"/>
          </w:tcPr>
          <w:p>
            <w:pPr>
              <w:widowControl/>
              <w:spacing w:line="320" w:lineRule="exact"/>
              <w:jc w:val="center"/>
              <w:rPr>
                <w:kern w:val="0"/>
                <w:szCs w:val="21"/>
              </w:rPr>
            </w:pPr>
          </w:p>
        </w:tc>
        <w:tc>
          <w:tcPr>
            <w:tcW w:w="1862" w:type="dxa"/>
            <w:gridSpan w:val="2"/>
            <w:noWrap/>
            <w:vAlign w:val="center"/>
          </w:tcPr>
          <w:p>
            <w:pPr>
              <w:widowControl/>
              <w:spacing w:line="320" w:lineRule="exact"/>
              <w:jc w:val="center"/>
              <w:rPr>
                <w:kern w:val="0"/>
                <w:szCs w:val="21"/>
              </w:rPr>
            </w:pPr>
          </w:p>
        </w:tc>
        <w:tc>
          <w:tcPr>
            <w:tcW w:w="1860" w:type="dxa"/>
            <w:noWrap/>
            <w:vAlign w:val="center"/>
          </w:tcPr>
          <w:p>
            <w:pPr>
              <w:widowControl/>
              <w:spacing w:line="32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30" w:hRule="atLeast"/>
          <w:jc w:val="center"/>
        </w:trPr>
        <w:tc>
          <w:tcPr>
            <w:tcW w:w="825" w:type="dxa"/>
            <w:vMerge w:val="restart"/>
            <w:noWrap/>
            <w:vAlign w:val="center"/>
          </w:tcPr>
          <w:p>
            <w:pPr>
              <w:widowControl/>
              <w:spacing w:line="320" w:lineRule="exact"/>
              <w:jc w:val="center"/>
              <w:rPr>
                <w:rFonts w:eastAsia="黑体"/>
                <w:kern w:val="0"/>
                <w:szCs w:val="21"/>
              </w:rPr>
            </w:pPr>
            <w:r>
              <w:rPr>
                <w:rFonts w:hint="eastAsia" w:eastAsia="黑体"/>
                <w:kern w:val="0"/>
                <w:szCs w:val="21"/>
              </w:rPr>
              <w:t>财政性资金预算结构</w:t>
            </w:r>
          </w:p>
        </w:tc>
        <w:tc>
          <w:tcPr>
            <w:tcW w:w="1036" w:type="dxa"/>
            <w:noWrap/>
            <w:vAlign w:val="center"/>
          </w:tcPr>
          <w:p>
            <w:pPr>
              <w:widowControl/>
              <w:spacing w:line="320" w:lineRule="exact"/>
              <w:jc w:val="center"/>
              <w:rPr>
                <w:kern w:val="0"/>
                <w:szCs w:val="21"/>
              </w:rPr>
            </w:pPr>
            <w:r>
              <w:rPr>
                <w:rFonts w:hint="eastAsia"/>
                <w:kern w:val="0"/>
                <w:szCs w:val="21"/>
              </w:rPr>
              <w:t>项目</w:t>
            </w:r>
          </w:p>
        </w:tc>
        <w:tc>
          <w:tcPr>
            <w:tcW w:w="770" w:type="dxa"/>
            <w:noWrap/>
            <w:vAlign w:val="center"/>
          </w:tcPr>
          <w:p>
            <w:pPr>
              <w:widowControl/>
              <w:spacing w:line="320" w:lineRule="exact"/>
              <w:jc w:val="center"/>
              <w:rPr>
                <w:kern w:val="0"/>
                <w:szCs w:val="21"/>
              </w:rPr>
            </w:pPr>
            <w:r>
              <w:rPr>
                <w:rFonts w:hint="eastAsia"/>
                <w:kern w:val="0"/>
                <w:szCs w:val="21"/>
              </w:rPr>
              <w:t>合计</w:t>
            </w:r>
          </w:p>
        </w:tc>
        <w:tc>
          <w:tcPr>
            <w:tcW w:w="980" w:type="dxa"/>
            <w:gridSpan w:val="2"/>
            <w:noWrap/>
            <w:vAlign w:val="center"/>
          </w:tcPr>
          <w:p>
            <w:pPr>
              <w:widowControl/>
              <w:spacing w:line="320" w:lineRule="exact"/>
              <w:jc w:val="center"/>
              <w:rPr>
                <w:kern w:val="0"/>
                <w:szCs w:val="21"/>
              </w:rPr>
            </w:pPr>
            <w:r>
              <w:rPr>
                <w:rFonts w:hint="eastAsia"/>
                <w:kern w:val="0"/>
                <w:szCs w:val="21"/>
              </w:rPr>
              <w:t>一般公共</w:t>
            </w:r>
          </w:p>
          <w:p>
            <w:pPr>
              <w:widowControl/>
              <w:spacing w:line="320" w:lineRule="exact"/>
              <w:jc w:val="center"/>
              <w:rPr>
                <w:kern w:val="0"/>
                <w:szCs w:val="21"/>
              </w:rPr>
            </w:pPr>
            <w:r>
              <w:rPr>
                <w:rFonts w:hint="eastAsia"/>
                <w:kern w:val="0"/>
                <w:szCs w:val="21"/>
              </w:rPr>
              <w:t>预算安排</w:t>
            </w:r>
          </w:p>
        </w:tc>
        <w:tc>
          <w:tcPr>
            <w:tcW w:w="1708" w:type="dxa"/>
            <w:noWrap/>
            <w:vAlign w:val="center"/>
          </w:tcPr>
          <w:p>
            <w:pPr>
              <w:widowControl/>
              <w:spacing w:line="320" w:lineRule="exact"/>
              <w:jc w:val="center"/>
              <w:rPr>
                <w:kern w:val="0"/>
                <w:szCs w:val="21"/>
              </w:rPr>
            </w:pPr>
            <w:r>
              <w:rPr>
                <w:rFonts w:hint="eastAsia"/>
                <w:kern w:val="0"/>
                <w:szCs w:val="21"/>
              </w:rPr>
              <w:t>政府性基金</w:t>
            </w:r>
          </w:p>
          <w:p>
            <w:pPr>
              <w:widowControl/>
              <w:spacing w:line="320" w:lineRule="exact"/>
              <w:jc w:val="center"/>
              <w:rPr>
                <w:kern w:val="0"/>
                <w:szCs w:val="21"/>
              </w:rPr>
            </w:pPr>
            <w:r>
              <w:rPr>
                <w:rFonts w:hint="eastAsia"/>
                <w:kern w:val="0"/>
                <w:szCs w:val="21"/>
              </w:rPr>
              <w:t>预算安排</w:t>
            </w:r>
          </w:p>
        </w:tc>
        <w:tc>
          <w:tcPr>
            <w:tcW w:w="1862" w:type="dxa"/>
            <w:gridSpan w:val="2"/>
            <w:noWrap/>
            <w:vAlign w:val="center"/>
          </w:tcPr>
          <w:p>
            <w:pPr>
              <w:widowControl/>
              <w:spacing w:line="320" w:lineRule="exact"/>
              <w:jc w:val="center"/>
              <w:rPr>
                <w:kern w:val="0"/>
                <w:szCs w:val="21"/>
              </w:rPr>
            </w:pPr>
            <w:r>
              <w:rPr>
                <w:rFonts w:hint="eastAsia"/>
                <w:kern w:val="0"/>
                <w:szCs w:val="21"/>
              </w:rPr>
              <w:t>国有资本经</w:t>
            </w:r>
          </w:p>
          <w:p>
            <w:pPr>
              <w:widowControl/>
              <w:spacing w:line="320" w:lineRule="exact"/>
              <w:jc w:val="center"/>
              <w:rPr>
                <w:kern w:val="0"/>
                <w:szCs w:val="21"/>
              </w:rPr>
            </w:pPr>
            <w:r>
              <w:rPr>
                <w:rFonts w:hint="eastAsia"/>
                <w:kern w:val="0"/>
                <w:szCs w:val="21"/>
              </w:rPr>
              <w:t>营预算安排</w:t>
            </w:r>
          </w:p>
        </w:tc>
        <w:tc>
          <w:tcPr>
            <w:tcW w:w="1860" w:type="dxa"/>
            <w:noWrap/>
            <w:vAlign w:val="center"/>
          </w:tcPr>
          <w:p>
            <w:pPr>
              <w:widowControl/>
              <w:spacing w:line="320" w:lineRule="exact"/>
              <w:jc w:val="center"/>
              <w:rPr>
                <w:kern w:val="0"/>
                <w:szCs w:val="21"/>
              </w:rPr>
            </w:pPr>
            <w:r>
              <w:rPr>
                <w:rFonts w:hint="eastAsia"/>
                <w:kern w:val="0"/>
                <w:szCs w:val="21"/>
              </w:rPr>
              <w:t>社保基金预算安排</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40" w:hRule="atLeast"/>
          <w:jc w:val="center"/>
        </w:trPr>
        <w:tc>
          <w:tcPr>
            <w:tcW w:w="825" w:type="dxa"/>
            <w:vMerge w:val="continue"/>
            <w:noWrap/>
            <w:vAlign w:val="center"/>
          </w:tcPr>
          <w:p>
            <w:pPr>
              <w:widowControl/>
              <w:spacing w:line="320" w:lineRule="exact"/>
              <w:jc w:val="left"/>
              <w:rPr>
                <w:rFonts w:eastAsia="黑体"/>
                <w:kern w:val="0"/>
                <w:szCs w:val="21"/>
              </w:rPr>
            </w:pPr>
          </w:p>
        </w:tc>
        <w:tc>
          <w:tcPr>
            <w:tcW w:w="1036" w:type="dxa"/>
            <w:noWrap/>
            <w:vAlign w:val="center"/>
          </w:tcPr>
          <w:p>
            <w:pPr>
              <w:widowControl/>
              <w:spacing w:line="320" w:lineRule="exact"/>
              <w:jc w:val="center"/>
              <w:rPr>
                <w:kern w:val="0"/>
                <w:szCs w:val="21"/>
              </w:rPr>
            </w:pPr>
            <w:r>
              <w:rPr>
                <w:rFonts w:hint="eastAsia"/>
                <w:kern w:val="0"/>
                <w:szCs w:val="21"/>
              </w:rPr>
              <w:t>预算额</w:t>
            </w:r>
          </w:p>
        </w:tc>
        <w:tc>
          <w:tcPr>
            <w:tcW w:w="770" w:type="dxa"/>
            <w:noWrap/>
            <w:vAlign w:val="center"/>
          </w:tcPr>
          <w:p>
            <w:pPr>
              <w:widowControl/>
              <w:spacing w:line="320" w:lineRule="exact"/>
              <w:jc w:val="center"/>
              <w:rPr>
                <w:rFonts w:hint="default" w:eastAsia="宋体"/>
                <w:kern w:val="0"/>
                <w:szCs w:val="21"/>
                <w:lang w:val="en-US" w:eastAsia="zh-CN"/>
              </w:rPr>
            </w:pPr>
            <w:r>
              <w:rPr>
                <w:rFonts w:hint="eastAsia"/>
                <w:kern w:val="0"/>
                <w:szCs w:val="21"/>
                <w:lang w:val="en-US" w:eastAsia="zh-CN"/>
              </w:rPr>
              <w:t>974.83</w:t>
            </w:r>
          </w:p>
        </w:tc>
        <w:tc>
          <w:tcPr>
            <w:tcW w:w="980" w:type="dxa"/>
            <w:gridSpan w:val="2"/>
            <w:noWrap/>
            <w:vAlign w:val="center"/>
          </w:tcPr>
          <w:p>
            <w:pPr>
              <w:widowControl/>
              <w:spacing w:line="320" w:lineRule="exact"/>
              <w:jc w:val="center"/>
              <w:rPr>
                <w:rFonts w:hint="default" w:eastAsia="宋体"/>
                <w:kern w:val="0"/>
                <w:szCs w:val="21"/>
                <w:lang w:val="en-US" w:eastAsia="zh-CN"/>
              </w:rPr>
            </w:pPr>
            <w:r>
              <w:rPr>
                <w:rFonts w:hint="eastAsia"/>
                <w:kern w:val="0"/>
                <w:szCs w:val="21"/>
                <w:lang w:val="en-US" w:eastAsia="zh-CN"/>
              </w:rPr>
              <w:t>259.83</w:t>
            </w:r>
          </w:p>
        </w:tc>
        <w:tc>
          <w:tcPr>
            <w:tcW w:w="1708" w:type="dxa"/>
            <w:noWrap/>
            <w:vAlign w:val="center"/>
          </w:tcPr>
          <w:p>
            <w:pPr>
              <w:widowControl/>
              <w:spacing w:line="320" w:lineRule="exact"/>
              <w:jc w:val="center"/>
              <w:rPr>
                <w:kern w:val="0"/>
                <w:szCs w:val="21"/>
              </w:rPr>
            </w:pPr>
          </w:p>
        </w:tc>
        <w:tc>
          <w:tcPr>
            <w:tcW w:w="1862" w:type="dxa"/>
            <w:gridSpan w:val="2"/>
            <w:noWrap/>
            <w:vAlign w:val="center"/>
          </w:tcPr>
          <w:p>
            <w:pPr>
              <w:widowControl/>
              <w:spacing w:line="320" w:lineRule="exact"/>
              <w:jc w:val="center"/>
              <w:rPr>
                <w:kern w:val="0"/>
                <w:szCs w:val="21"/>
              </w:rPr>
            </w:pPr>
          </w:p>
        </w:tc>
        <w:tc>
          <w:tcPr>
            <w:tcW w:w="1860" w:type="dxa"/>
            <w:noWrap/>
            <w:vAlign w:val="center"/>
          </w:tcPr>
          <w:p>
            <w:pPr>
              <w:widowControl/>
              <w:spacing w:line="320" w:lineRule="exact"/>
              <w:jc w:val="center"/>
              <w:rPr>
                <w:rFonts w:hint="default" w:eastAsia="宋体"/>
                <w:kern w:val="0"/>
                <w:szCs w:val="21"/>
                <w:lang w:val="en-US" w:eastAsia="zh-CN"/>
              </w:rPr>
            </w:pPr>
            <w:r>
              <w:rPr>
                <w:rFonts w:hint="eastAsia"/>
                <w:kern w:val="0"/>
                <w:szCs w:val="21"/>
                <w:lang w:val="en-US" w:eastAsia="zh-CN"/>
              </w:rPr>
              <w:t>715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40" w:hRule="atLeast"/>
          <w:jc w:val="center"/>
        </w:trPr>
        <w:tc>
          <w:tcPr>
            <w:tcW w:w="825" w:type="dxa"/>
            <w:vMerge w:val="continue"/>
            <w:noWrap/>
            <w:vAlign w:val="center"/>
          </w:tcPr>
          <w:p>
            <w:pPr>
              <w:widowControl/>
              <w:spacing w:line="320" w:lineRule="exact"/>
              <w:jc w:val="left"/>
              <w:rPr>
                <w:rFonts w:eastAsia="黑体"/>
                <w:kern w:val="0"/>
                <w:szCs w:val="21"/>
              </w:rPr>
            </w:pPr>
          </w:p>
        </w:tc>
        <w:tc>
          <w:tcPr>
            <w:tcW w:w="1036" w:type="dxa"/>
            <w:noWrap/>
            <w:vAlign w:val="center"/>
          </w:tcPr>
          <w:p>
            <w:pPr>
              <w:widowControl/>
              <w:spacing w:line="320" w:lineRule="exact"/>
              <w:jc w:val="center"/>
              <w:rPr>
                <w:kern w:val="0"/>
                <w:szCs w:val="21"/>
              </w:rPr>
            </w:pPr>
            <w:r>
              <w:rPr>
                <w:rFonts w:hint="eastAsia"/>
                <w:kern w:val="0"/>
                <w:szCs w:val="21"/>
              </w:rPr>
              <w:t>执行额</w:t>
            </w:r>
          </w:p>
        </w:tc>
        <w:tc>
          <w:tcPr>
            <w:tcW w:w="770" w:type="dxa"/>
            <w:noWrap/>
            <w:vAlign w:val="center"/>
          </w:tcPr>
          <w:p>
            <w:pPr>
              <w:widowControl/>
              <w:spacing w:line="320" w:lineRule="exact"/>
              <w:jc w:val="center"/>
              <w:rPr>
                <w:rFonts w:hint="default" w:eastAsia="宋体"/>
                <w:kern w:val="0"/>
                <w:szCs w:val="21"/>
                <w:lang w:val="en-US" w:eastAsia="zh-CN"/>
              </w:rPr>
            </w:pPr>
            <w:r>
              <w:rPr>
                <w:rFonts w:hint="eastAsia"/>
                <w:kern w:val="0"/>
                <w:szCs w:val="21"/>
                <w:lang w:val="en-US" w:eastAsia="zh-CN"/>
              </w:rPr>
              <w:t>1032.42</w:t>
            </w:r>
          </w:p>
        </w:tc>
        <w:tc>
          <w:tcPr>
            <w:tcW w:w="980" w:type="dxa"/>
            <w:gridSpan w:val="2"/>
            <w:noWrap/>
            <w:vAlign w:val="center"/>
          </w:tcPr>
          <w:p>
            <w:pPr>
              <w:widowControl/>
              <w:spacing w:line="320" w:lineRule="exact"/>
              <w:jc w:val="center"/>
              <w:rPr>
                <w:rFonts w:hint="default" w:eastAsia="宋体"/>
                <w:kern w:val="0"/>
                <w:szCs w:val="21"/>
                <w:lang w:val="en-US" w:eastAsia="zh-CN"/>
              </w:rPr>
            </w:pPr>
            <w:r>
              <w:rPr>
                <w:kern w:val="0"/>
                <w:szCs w:val="21"/>
              </w:rPr>
              <w:t>4</w:t>
            </w:r>
            <w:r>
              <w:rPr>
                <w:rFonts w:hint="eastAsia"/>
                <w:kern w:val="0"/>
                <w:szCs w:val="21"/>
                <w:lang w:val="en-US" w:eastAsia="zh-CN"/>
              </w:rPr>
              <w:t>405.18</w:t>
            </w:r>
          </w:p>
        </w:tc>
        <w:tc>
          <w:tcPr>
            <w:tcW w:w="1708" w:type="dxa"/>
            <w:noWrap/>
            <w:vAlign w:val="center"/>
          </w:tcPr>
          <w:p>
            <w:pPr>
              <w:widowControl/>
              <w:tabs>
                <w:tab w:val="left" w:pos="460"/>
              </w:tabs>
              <w:spacing w:line="320" w:lineRule="exact"/>
              <w:jc w:val="left"/>
              <w:rPr>
                <w:kern w:val="0"/>
                <w:szCs w:val="21"/>
              </w:rPr>
            </w:pPr>
          </w:p>
        </w:tc>
        <w:tc>
          <w:tcPr>
            <w:tcW w:w="1862" w:type="dxa"/>
            <w:gridSpan w:val="2"/>
            <w:noWrap/>
            <w:vAlign w:val="center"/>
          </w:tcPr>
          <w:p>
            <w:pPr>
              <w:widowControl/>
              <w:spacing w:line="320" w:lineRule="exact"/>
              <w:jc w:val="center"/>
              <w:rPr>
                <w:kern w:val="0"/>
                <w:szCs w:val="21"/>
              </w:rPr>
            </w:pPr>
          </w:p>
        </w:tc>
        <w:tc>
          <w:tcPr>
            <w:tcW w:w="1860" w:type="dxa"/>
            <w:noWrap/>
            <w:vAlign w:val="center"/>
          </w:tcPr>
          <w:p>
            <w:pPr>
              <w:widowControl/>
              <w:spacing w:line="320" w:lineRule="exact"/>
              <w:jc w:val="center"/>
              <w:rPr>
                <w:rFonts w:hint="default" w:eastAsia="宋体"/>
                <w:kern w:val="0"/>
                <w:szCs w:val="21"/>
                <w:lang w:val="en-US" w:eastAsia="zh-CN"/>
              </w:rPr>
            </w:pPr>
            <w:r>
              <w:rPr>
                <w:rFonts w:hint="eastAsia"/>
                <w:kern w:val="0"/>
                <w:szCs w:val="21"/>
                <w:lang w:val="en-US" w:eastAsia="zh-CN"/>
              </w:rPr>
              <w:t>627.24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40" w:hRule="atLeast"/>
          <w:jc w:val="center"/>
        </w:trPr>
        <w:tc>
          <w:tcPr>
            <w:tcW w:w="825" w:type="dxa"/>
            <w:vMerge w:val="continue"/>
            <w:noWrap/>
            <w:vAlign w:val="center"/>
          </w:tcPr>
          <w:p>
            <w:pPr>
              <w:widowControl/>
              <w:spacing w:line="320" w:lineRule="exact"/>
              <w:jc w:val="left"/>
              <w:rPr>
                <w:rFonts w:eastAsia="黑体"/>
                <w:kern w:val="0"/>
                <w:szCs w:val="21"/>
              </w:rPr>
            </w:pPr>
          </w:p>
        </w:tc>
        <w:tc>
          <w:tcPr>
            <w:tcW w:w="1036" w:type="dxa"/>
            <w:noWrap/>
            <w:vAlign w:val="center"/>
          </w:tcPr>
          <w:p>
            <w:pPr>
              <w:widowControl/>
              <w:spacing w:line="320" w:lineRule="exact"/>
              <w:jc w:val="center"/>
              <w:rPr>
                <w:spacing w:val="-20"/>
                <w:kern w:val="0"/>
                <w:szCs w:val="21"/>
              </w:rPr>
            </w:pPr>
            <w:r>
              <w:rPr>
                <w:rFonts w:hint="eastAsia"/>
                <w:spacing w:val="-20"/>
                <w:kern w:val="0"/>
                <w:szCs w:val="21"/>
              </w:rPr>
              <w:t>当年结转结余额</w:t>
            </w:r>
          </w:p>
        </w:tc>
        <w:tc>
          <w:tcPr>
            <w:tcW w:w="770" w:type="dxa"/>
            <w:noWrap/>
            <w:vAlign w:val="center"/>
          </w:tcPr>
          <w:p>
            <w:pPr>
              <w:widowControl/>
              <w:spacing w:line="320" w:lineRule="exact"/>
              <w:jc w:val="center"/>
              <w:rPr>
                <w:rFonts w:hint="eastAsia" w:eastAsia="宋体"/>
                <w:kern w:val="0"/>
                <w:szCs w:val="21"/>
                <w:lang w:eastAsia="zh-CN"/>
              </w:rPr>
            </w:pPr>
            <w:r>
              <w:rPr>
                <w:rFonts w:hint="eastAsia"/>
                <w:kern w:val="0"/>
                <w:szCs w:val="21"/>
                <w:lang w:val="en-US" w:eastAsia="zh-CN"/>
              </w:rPr>
              <w:t>0</w:t>
            </w:r>
          </w:p>
        </w:tc>
        <w:tc>
          <w:tcPr>
            <w:tcW w:w="980" w:type="dxa"/>
            <w:gridSpan w:val="2"/>
            <w:noWrap/>
            <w:vAlign w:val="center"/>
          </w:tcPr>
          <w:p>
            <w:pPr>
              <w:widowControl/>
              <w:spacing w:line="320" w:lineRule="exact"/>
              <w:jc w:val="center"/>
              <w:rPr>
                <w:rFonts w:hint="eastAsia" w:eastAsia="宋体"/>
                <w:kern w:val="0"/>
                <w:szCs w:val="21"/>
                <w:lang w:eastAsia="zh-CN"/>
              </w:rPr>
            </w:pPr>
            <w:r>
              <w:rPr>
                <w:rFonts w:hint="eastAsia"/>
                <w:kern w:val="0"/>
                <w:szCs w:val="21"/>
                <w:lang w:val="en-US" w:eastAsia="zh-CN"/>
              </w:rPr>
              <w:t>0</w:t>
            </w:r>
          </w:p>
        </w:tc>
        <w:tc>
          <w:tcPr>
            <w:tcW w:w="1708" w:type="dxa"/>
            <w:noWrap/>
            <w:vAlign w:val="center"/>
          </w:tcPr>
          <w:p>
            <w:pPr>
              <w:widowControl/>
              <w:spacing w:line="320" w:lineRule="exact"/>
              <w:jc w:val="center"/>
              <w:rPr>
                <w:kern w:val="0"/>
                <w:szCs w:val="21"/>
              </w:rPr>
            </w:pPr>
          </w:p>
        </w:tc>
        <w:tc>
          <w:tcPr>
            <w:tcW w:w="1862" w:type="dxa"/>
            <w:gridSpan w:val="2"/>
            <w:noWrap/>
            <w:vAlign w:val="center"/>
          </w:tcPr>
          <w:p>
            <w:pPr>
              <w:widowControl/>
              <w:spacing w:line="320" w:lineRule="exact"/>
              <w:jc w:val="center"/>
              <w:rPr>
                <w:kern w:val="0"/>
                <w:szCs w:val="21"/>
              </w:rPr>
            </w:pPr>
          </w:p>
        </w:tc>
        <w:tc>
          <w:tcPr>
            <w:tcW w:w="1860" w:type="dxa"/>
            <w:noWrap/>
            <w:vAlign w:val="center"/>
          </w:tcPr>
          <w:p>
            <w:pPr>
              <w:widowControl/>
              <w:spacing w:line="320" w:lineRule="exact"/>
              <w:jc w:val="center"/>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40" w:hRule="atLeast"/>
          <w:jc w:val="center"/>
        </w:trPr>
        <w:tc>
          <w:tcPr>
            <w:tcW w:w="825" w:type="dxa"/>
            <w:vMerge w:val="continue"/>
            <w:noWrap/>
            <w:vAlign w:val="center"/>
          </w:tcPr>
          <w:p>
            <w:pPr>
              <w:widowControl/>
              <w:spacing w:line="320" w:lineRule="exact"/>
              <w:jc w:val="left"/>
              <w:rPr>
                <w:rFonts w:eastAsia="黑体"/>
                <w:kern w:val="0"/>
                <w:szCs w:val="21"/>
              </w:rPr>
            </w:pPr>
          </w:p>
        </w:tc>
        <w:tc>
          <w:tcPr>
            <w:tcW w:w="1036" w:type="dxa"/>
            <w:noWrap/>
            <w:vAlign w:val="center"/>
          </w:tcPr>
          <w:p>
            <w:pPr>
              <w:widowControl/>
              <w:spacing w:line="320" w:lineRule="exact"/>
              <w:jc w:val="center"/>
              <w:rPr>
                <w:kern w:val="0"/>
                <w:szCs w:val="21"/>
              </w:rPr>
            </w:pPr>
            <w:r>
              <w:rPr>
                <w:rFonts w:hint="eastAsia"/>
                <w:kern w:val="0"/>
                <w:szCs w:val="21"/>
              </w:rPr>
              <w:t>结转结余率</w:t>
            </w:r>
            <w:r>
              <w:rPr>
                <w:kern w:val="0"/>
                <w:szCs w:val="21"/>
              </w:rPr>
              <w:t>%</w:t>
            </w:r>
          </w:p>
        </w:tc>
        <w:tc>
          <w:tcPr>
            <w:tcW w:w="770" w:type="dxa"/>
            <w:noWrap/>
            <w:vAlign w:val="center"/>
          </w:tcPr>
          <w:p>
            <w:pPr>
              <w:widowControl/>
              <w:spacing w:line="320" w:lineRule="exact"/>
              <w:jc w:val="center"/>
              <w:rPr>
                <w:kern w:val="0"/>
                <w:szCs w:val="21"/>
              </w:rPr>
            </w:pPr>
          </w:p>
        </w:tc>
        <w:tc>
          <w:tcPr>
            <w:tcW w:w="980" w:type="dxa"/>
            <w:gridSpan w:val="2"/>
            <w:noWrap/>
            <w:vAlign w:val="center"/>
          </w:tcPr>
          <w:p>
            <w:pPr>
              <w:widowControl/>
              <w:spacing w:line="320" w:lineRule="exact"/>
              <w:jc w:val="center"/>
              <w:rPr>
                <w:kern w:val="0"/>
                <w:szCs w:val="21"/>
              </w:rPr>
            </w:pPr>
          </w:p>
        </w:tc>
        <w:tc>
          <w:tcPr>
            <w:tcW w:w="1708" w:type="dxa"/>
            <w:noWrap/>
            <w:vAlign w:val="center"/>
          </w:tcPr>
          <w:p>
            <w:pPr>
              <w:widowControl/>
              <w:spacing w:line="320" w:lineRule="exact"/>
              <w:jc w:val="center"/>
              <w:rPr>
                <w:kern w:val="0"/>
                <w:szCs w:val="21"/>
              </w:rPr>
            </w:pPr>
          </w:p>
        </w:tc>
        <w:tc>
          <w:tcPr>
            <w:tcW w:w="1862" w:type="dxa"/>
            <w:gridSpan w:val="2"/>
            <w:noWrap/>
            <w:vAlign w:val="center"/>
          </w:tcPr>
          <w:p>
            <w:pPr>
              <w:widowControl/>
              <w:spacing w:line="320" w:lineRule="exact"/>
              <w:jc w:val="center"/>
              <w:rPr>
                <w:kern w:val="0"/>
                <w:szCs w:val="21"/>
              </w:rPr>
            </w:pPr>
          </w:p>
        </w:tc>
        <w:tc>
          <w:tcPr>
            <w:tcW w:w="1860" w:type="dxa"/>
            <w:noWrap/>
            <w:vAlign w:val="center"/>
          </w:tcPr>
          <w:p>
            <w:pPr>
              <w:widowControl/>
              <w:spacing w:line="320" w:lineRule="exact"/>
              <w:jc w:val="center"/>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40" w:hRule="atLeast"/>
          <w:jc w:val="center"/>
        </w:trPr>
        <w:tc>
          <w:tcPr>
            <w:tcW w:w="825" w:type="dxa"/>
            <w:vMerge w:val="continue"/>
            <w:noWrap/>
            <w:vAlign w:val="center"/>
          </w:tcPr>
          <w:p>
            <w:pPr>
              <w:widowControl/>
              <w:spacing w:line="320" w:lineRule="exact"/>
              <w:jc w:val="left"/>
              <w:rPr>
                <w:rFonts w:eastAsia="黑体"/>
                <w:kern w:val="0"/>
                <w:szCs w:val="21"/>
              </w:rPr>
            </w:pPr>
          </w:p>
        </w:tc>
        <w:tc>
          <w:tcPr>
            <w:tcW w:w="1036" w:type="dxa"/>
            <w:noWrap/>
            <w:vAlign w:val="center"/>
          </w:tcPr>
          <w:p>
            <w:pPr>
              <w:widowControl/>
              <w:spacing w:line="320" w:lineRule="exact"/>
              <w:jc w:val="center"/>
              <w:rPr>
                <w:kern w:val="0"/>
                <w:szCs w:val="21"/>
              </w:rPr>
            </w:pPr>
            <w:r>
              <w:rPr>
                <w:rFonts w:hint="eastAsia"/>
                <w:kern w:val="0"/>
                <w:szCs w:val="21"/>
              </w:rPr>
              <w:t>结转结余变动率</w:t>
            </w:r>
            <w:r>
              <w:rPr>
                <w:kern w:val="0"/>
                <w:szCs w:val="21"/>
              </w:rPr>
              <w:t>%</w:t>
            </w:r>
          </w:p>
        </w:tc>
        <w:tc>
          <w:tcPr>
            <w:tcW w:w="770" w:type="dxa"/>
            <w:noWrap/>
            <w:vAlign w:val="center"/>
          </w:tcPr>
          <w:p>
            <w:pPr>
              <w:widowControl/>
              <w:spacing w:line="320" w:lineRule="exact"/>
              <w:jc w:val="center"/>
              <w:rPr>
                <w:kern w:val="0"/>
                <w:szCs w:val="21"/>
              </w:rPr>
            </w:pPr>
          </w:p>
        </w:tc>
        <w:tc>
          <w:tcPr>
            <w:tcW w:w="980" w:type="dxa"/>
            <w:gridSpan w:val="2"/>
            <w:noWrap/>
            <w:vAlign w:val="center"/>
          </w:tcPr>
          <w:p>
            <w:pPr>
              <w:widowControl/>
              <w:spacing w:line="320" w:lineRule="exact"/>
              <w:jc w:val="center"/>
              <w:rPr>
                <w:kern w:val="0"/>
                <w:szCs w:val="21"/>
              </w:rPr>
            </w:pPr>
          </w:p>
        </w:tc>
        <w:tc>
          <w:tcPr>
            <w:tcW w:w="1708" w:type="dxa"/>
            <w:noWrap/>
            <w:vAlign w:val="center"/>
          </w:tcPr>
          <w:p>
            <w:pPr>
              <w:widowControl/>
              <w:spacing w:line="320" w:lineRule="exact"/>
              <w:jc w:val="center"/>
              <w:rPr>
                <w:kern w:val="0"/>
                <w:szCs w:val="21"/>
              </w:rPr>
            </w:pPr>
          </w:p>
        </w:tc>
        <w:tc>
          <w:tcPr>
            <w:tcW w:w="1862" w:type="dxa"/>
            <w:gridSpan w:val="2"/>
            <w:noWrap/>
            <w:vAlign w:val="center"/>
          </w:tcPr>
          <w:p>
            <w:pPr>
              <w:widowControl/>
              <w:spacing w:line="320" w:lineRule="exact"/>
              <w:jc w:val="center"/>
              <w:rPr>
                <w:kern w:val="0"/>
                <w:szCs w:val="21"/>
              </w:rPr>
            </w:pPr>
          </w:p>
        </w:tc>
        <w:tc>
          <w:tcPr>
            <w:tcW w:w="1860" w:type="dxa"/>
            <w:noWrap/>
            <w:vAlign w:val="center"/>
          </w:tcPr>
          <w:p>
            <w:pPr>
              <w:widowControl/>
              <w:spacing w:line="320" w:lineRule="exact"/>
              <w:jc w:val="center"/>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50" w:hRule="atLeast"/>
          <w:jc w:val="center"/>
        </w:trPr>
        <w:tc>
          <w:tcPr>
            <w:tcW w:w="825" w:type="dxa"/>
            <w:vMerge w:val="restart"/>
            <w:noWrap/>
            <w:vAlign w:val="center"/>
          </w:tcPr>
          <w:p>
            <w:pPr>
              <w:widowControl/>
              <w:spacing w:line="320" w:lineRule="exact"/>
              <w:jc w:val="center"/>
              <w:rPr>
                <w:rFonts w:eastAsia="黑体"/>
                <w:kern w:val="0"/>
                <w:szCs w:val="21"/>
              </w:rPr>
            </w:pPr>
            <w:r>
              <w:rPr>
                <w:rFonts w:hint="eastAsia" w:eastAsia="黑体"/>
                <w:kern w:val="0"/>
                <w:szCs w:val="21"/>
              </w:rPr>
              <w:t>年度总体目标</w:t>
            </w:r>
          </w:p>
        </w:tc>
        <w:tc>
          <w:tcPr>
            <w:tcW w:w="1806" w:type="dxa"/>
            <w:gridSpan w:val="2"/>
            <w:noWrap/>
            <w:vAlign w:val="center"/>
          </w:tcPr>
          <w:p>
            <w:pPr>
              <w:widowControl/>
              <w:spacing w:line="300" w:lineRule="exact"/>
              <w:jc w:val="center"/>
              <w:rPr>
                <w:kern w:val="0"/>
                <w:szCs w:val="21"/>
              </w:rPr>
            </w:pPr>
            <w:r>
              <w:rPr>
                <w:rFonts w:hint="eastAsia"/>
                <w:kern w:val="0"/>
                <w:szCs w:val="21"/>
              </w:rPr>
              <w:t>预算总体目标</w:t>
            </w:r>
          </w:p>
        </w:tc>
        <w:tc>
          <w:tcPr>
            <w:tcW w:w="2688" w:type="dxa"/>
            <w:gridSpan w:val="3"/>
            <w:noWrap/>
            <w:vAlign w:val="center"/>
          </w:tcPr>
          <w:p>
            <w:pPr>
              <w:widowControl/>
              <w:spacing w:line="300" w:lineRule="exact"/>
              <w:jc w:val="center"/>
              <w:rPr>
                <w:kern w:val="0"/>
                <w:szCs w:val="21"/>
              </w:rPr>
            </w:pPr>
            <w:r>
              <w:rPr>
                <w:rFonts w:hint="eastAsia"/>
                <w:kern w:val="0"/>
                <w:szCs w:val="21"/>
              </w:rPr>
              <w:t>预算总体目标执行结果</w:t>
            </w:r>
          </w:p>
        </w:tc>
        <w:tc>
          <w:tcPr>
            <w:tcW w:w="3722" w:type="dxa"/>
            <w:gridSpan w:val="3"/>
            <w:noWrap/>
            <w:vAlign w:val="center"/>
          </w:tcPr>
          <w:p>
            <w:pPr>
              <w:widowControl/>
              <w:spacing w:line="300" w:lineRule="exact"/>
              <w:jc w:val="center"/>
              <w:rPr>
                <w:kern w:val="0"/>
                <w:szCs w:val="21"/>
              </w:rPr>
            </w:pPr>
            <w:r>
              <w:rPr>
                <w:rFonts w:hint="eastAsia"/>
                <w:kern w:val="0"/>
                <w:szCs w:val="21"/>
              </w:rPr>
              <w:t>预算总体目标与预算总体目标</w:t>
            </w:r>
          </w:p>
          <w:p>
            <w:pPr>
              <w:widowControl/>
              <w:spacing w:line="300" w:lineRule="exact"/>
              <w:jc w:val="center"/>
              <w:rPr>
                <w:kern w:val="0"/>
                <w:szCs w:val="21"/>
              </w:rPr>
            </w:pPr>
            <w:r>
              <w:rPr>
                <w:rFonts w:hint="eastAsia"/>
                <w:kern w:val="0"/>
                <w:szCs w:val="21"/>
              </w:rPr>
              <w:t>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0" w:hRule="atLeast"/>
          <w:jc w:val="center"/>
        </w:trPr>
        <w:tc>
          <w:tcPr>
            <w:tcW w:w="825" w:type="dxa"/>
            <w:vMerge w:val="continue"/>
            <w:noWrap/>
            <w:vAlign w:val="center"/>
          </w:tcPr>
          <w:p>
            <w:pPr>
              <w:widowControl/>
              <w:spacing w:line="320" w:lineRule="exact"/>
              <w:jc w:val="left"/>
              <w:rPr>
                <w:rFonts w:eastAsia="黑体"/>
                <w:kern w:val="0"/>
                <w:szCs w:val="21"/>
              </w:rPr>
            </w:pPr>
          </w:p>
        </w:tc>
        <w:tc>
          <w:tcPr>
            <w:tcW w:w="1806" w:type="dxa"/>
            <w:gridSpan w:val="2"/>
            <w:noWrap/>
            <w:vAlign w:val="center"/>
          </w:tcPr>
          <w:p>
            <w:pPr>
              <w:widowControl/>
              <w:spacing w:line="300" w:lineRule="exact"/>
              <w:jc w:val="center"/>
              <w:rPr>
                <w:kern w:val="0"/>
                <w:szCs w:val="21"/>
              </w:rPr>
            </w:pPr>
            <w:r>
              <w:rPr>
                <w:rFonts w:hint="eastAsia"/>
                <w:kern w:val="0"/>
                <w:szCs w:val="21"/>
              </w:rPr>
              <w:t>目标</w:t>
            </w:r>
            <w:r>
              <w:rPr>
                <w:kern w:val="0"/>
                <w:szCs w:val="21"/>
              </w:rPr>
              <w:t>1:</w:t>
            </w:r>
            <w:r>
              <w:rPr>
                <w:rFonts w:hint="eastAsia"/>
                <w:kern w:val="0"/>
                <w:szCs w:val="21"/>
              </w:rPr>
              <w:t>居民医保参保率不低于市定目标的</w:t>
            </w:r>
            <w:r>
              <w:rPr>
                <w:kern w:val="0"/>
                <w:szCs w:val="21"/>
              </w:rPr>
              <w:t>97%</w:t>
            </w:r>
            <w:r>
              <w:rPr>
                <w:rFonts w:hint="eastAsia"/>
                <w:kern w:val="0"/>
                <w:szCs w:val="21"/>
              </w:rPr>
              <w:t>。</w:t>
            </w:r>
          </w:p>
        </w:tc>
        <w:tc>
          <w:tcPr>
            <w:tcW w:w="2688" w:type="dxa"/>
            <w:gridSpan w:val="3"/>
            <w:noWrap/>
            <w:vAlign w:val="center"/>
          </w:tcPr>
          <w:p>
            <w:pPr>
              <w:widowControl/>
              <w:spacing w:line="300" w:lineRule="exact"/>
              <w:jc w:val="center"/>
              <w:rPr>
                <w:kern w:val="0"/>
                <w:szCs w:val="21"/>
              </w:rPr>
            </w:pPr>
            <w:r>
              <w:rPr>
                <w:rFonts w:hint="eastAsia"/>
                <w:kern w:val="0"/>
                <w:szCs w:val="21"/>
              </w:rPr>
              <w:t>居民医保参保率不低于市定目标的</w:t>
            </w:r>
            <w:r>
              <w:rPr>
                <w:kern w:val="0"/>
                <w:szCs w:val="21"/>
              </w:rPr>
              <w:t>97%</w:t>
            </w:r>
            <w:r>
              <w:rPr>
                <w:rFonts w:hint="eastAsia"/>
                <w:kern w:val="0"/>
                <w:szCs w:val="21"/>
              </w:rPr>
              <w:t>。</w:t>
            </w:r>
          </w:p>
        </w:tc>
        <w:tc>
          <w:tcPr>
            <w:tcW w:w="3722" w:type="dxa"/>
            <w:gridSpan w:val="3"/>
            <w:noWrap/>
            <w:vAlign w:val="center"/>
          </w:tcPr>
          <w:p>
            <w:pPr>
              <w:widowControl/>
              <w:spacing w:line="300" w:lineRule="exact"/>
              <w:jc w:val="center"/>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0" w:hRule="atLeast"/>
          <w:jc w:val="center"/>
        </w:trPr>
        <w:tc>
          <w:tcPr>
            <w:tcW w:w="825" w:type="dxa"/>
            <w:vMerge w:val="continue"/>
            <w:noWrap/>
            <w:vAlign w:val="center"/>
          </w:tcPr>
          <w:p>
            <w:pPr>
              <w:widowControl/>
              <w:spacing w:line="320" w:lineRule="exact"/>
              <w:jc w:val="left"/>
              <w:rPr>
                <w:rFonts w:eastAsia="黑体"/>
                <w:kern w:val="0"/>
                <w:szCs w:val="21"/>
              </w:rPr>
            </w:pPr>
          </w:p>
        </w:tc>
        <w:tc>
          <w:tcPr>
            <w:tcW w:w="1806" w:type="dxa"/>
            <w:gridSpan w:val="2"/>
            <w:noWrap/>
            <w:vAlign w:val="center"/>
          </w:tcPr>
          <w:p>
            <w:pPr>
              <w:widowControl/>
              <w:spacing w:line="300" w:lineRule="exact"/>
              <w:jc w:val="center"/>
              <w:rPr>
                <w:kern w:val="0"/>
                <w:szCs w:val="21"/>
              </w:rPr>
            </w:pPr>
            <w:r>
              <w:rPr>
                <w:rFonts w:hint="eastAsia"/>
                <w:kern w:val="0"/>
                <w:szCs w:val="21"/>
              </w:rPr>
              <w:t>目标</w:t>
            </w:r>
            <w:r>
              <w:rPr>
                <w:kern w:val="0"/>
                <w:szCs w:val="21"/>
              </w:rPr>
              <w:t>2</w:t>
            </w:r>
            <w:r>
              <w:rPr>
                <w:rFonts w:hint="eastAsia"/>
                <w:kern w:val="0"/>
                <w:szCs w:val="21"/>
              </w:rPr>
              <w:t>：建档立卡贫困户参保率</w:t>
            </w:r>
            <w:r>
              <w:rPr>
                <w:kern w:val="0"/>
                <w:szCs w:val="21"/>
              </w:rPr>
              <w:t>100%</w:t>
            </w:r>
            <w:r>
              <w:rPr>
                <w:rFonts w:hint="eastAsia"/>
                <w:kern w:val="0"/>
                <w:szCs w:val="21"/>
              </w:rPr>
              <w:t>，政策范围内住院报销</w:t>
            </w:r>
            <w:r>
              <w:rPr>
                <w:kern w:val="0"/>
                <w:szCs w:val="21"/>
              </w:rPr>
              <w:t>90%</w:t>
            </w:r>
            <w:r>
              <w:rPr>
                <w:rFonts w:hint="eastAsia"/>
                <w:kern w:val="0"/>
                <w:szCs w:val="21"/>
              </w:rPr>
              <w:t>以上。</w:t>
            </w:r>
          </w:p>
        </w:tc>
        <w:tc>
          <w:tcPr>
            <w:tcW w:w="2688" w:type="dxa"/>
            <w:gridSpan w:val="3"/>
            <w:noWrap/>
            <w:vAlign w:val="center"/>
          </w:tcPr>
          <w:p>
            <w:pPr>
              <w:widowControl/>
              <w:spacing w:line="300" w:lineRule="exact"/>
              <w:jc w:val="center"/>
              <w:rPr>
                <w:kern w:val="0"/>
                <w:szCs w:val="21"/>
              </w:rPr>
            </w:pPr>
            <w:r>
              <w:rPr>
                <w:rFonts w:hint="eastAsia"/>
                <w:kern w:val="0"/>
                <w:szCs w:val="21"/>
              </w:rPr>
              <w:t>建档立卡贫困户参保率</w:t>
            </w:r>
            <w:r>
              <w:rPr>
                <w:kern w:val="0"/>
                <w:szCs w:val="21"/>
              </w:rPr>
              <w:t>100%</w:t>
            </w:r>
            <w:r>
              <w:rPr>
                <w:rFonts w:hint="eastAsia"/>
                <w:kern w:val="0"/>
                <w:szCs w:val="21"/>
              </w:rPr>
              <w:t>，政策范围内住院报销</w:t>
            </w:r>
            <w:r>
              <w:rPr>
                <w:kern w:val="0"/>
                <w:szCs w:val="21"/>
              </w:rPr>
              <w:t>90%</w:t>
            </w:r>
            <w:r>
              <w:rPr>
                <w:rFonts w:hint="eastAsia"/>
                <w:kern w:val="0"/>
                <w:szCs w:val="21"/>
              </w:rPr>
              <w:t>以上</w:t>
            </w:r>
          </w:p>
        </w:tc>
        <w:tc>
          <w:tcPr>
            <w:tcW w:w="3722" w:type="dxa"/>
            <w:gridSpan w:val="3"/>
            <w:noWrap/>
            <w:vAlign w:val="center"/>
          </w:tcPr>
          <w:p>
            <w:pPr>
              <w:widowControl/>
              <w:spacing w:line="300" w:lineRule="exact"/>
              <w:jc w:val="center"/>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0" w:hRule="atLeast"/>
          <w:jc w:val="center"/>
        </w:trPr>
        <w:tc>
          <w:tcPr>
            <w:tcW w:w="825" w:type="dxa"/>
            <w:vMerge w:val="continue"/>
            <w:noWrap/>
            <w:vAlign w:val="center"/>
          </w:tcPr>
          <w:p>
            <w:pPr>
              <w:widowControl/>
              <w:spacing w:line="320" w:lineRule="exact"/>
              <w:jc w:val="left"/>
              <w:rPr>
                <w:rFonts w:eastAsia="黑体"/>
                <w:kern w:val="0"/>
                <w:szCs w:val="21"/>
              </w:rPr>
            </w:pPr>
          </w:p>
        </w:tc>
        <w:tc>
          <w:tcPr>
            <w:tcW w:w="1806" w:type="dxa"/>
            <w:gridSpan w:val="2"/>
            <w:noWrap/>
            <w:vAlign w:val="center"/>
          </w:tcPr>
          <w:p>
            <w:pPr>
              <w:widowControl/>
              <w:spacing w:line="300" w:lineRule="exact"/>
              <w:jc w:val="center"/>
              <w:rPr>
                <w:kern w:val="0"/>
                <w:szCs w:val="21"/>
              </w:rPr>
            </w:pPr>
            <w:r>
              <w:rPr>
                <w:rFonts w:hint="eastAsia"/>
                <w:kern w:val="0"/>
                <w:szCs w:val="21"/>
              </w:rPr>
              <w:t>目标</w:t>
            </w:r>
            <w:r>
              <w:rPr>
                <w:kern w:val="0"/>
                <w:szCs w:val="21"/>
              </w:rPr>
              <w:t>3:</w:t>
            </w:r>
            <w:r>
              <w:rPr>
                <w:rFonts w:hint="eastAsia"/>
                <w:kern w:val="0"/>
                <w:szCs w:val="21"/>
              </w:rPr>
              <w:t>全力推动政策宣讲，全面提高群众知晓度</w:t>
            </w:r>
          </w:p>
        </w:tc>
        <w:tc>
          <w:tcPr>
            <w:tcW w:w="2688" w:type="dxa"/>
            <w:gridSpan w:val="3"/>
            <w:noWrap/>
            <w:vAlign w:val="center"/>
          </w:tcPr>
          <w:p>
            <w:pPr>
              <w:widowControl/>
              <w:spacing w:line="300" w:lineRule="exact"/>
              <w:jc w:val="center"/>
              <w:rPr>
                <w:kern w:val="0"/>
                <w:szCs w:val="21"/>
              </w:rPr>
            </w:pPr>
            <w:r>
              <w:rPr>
                <w:rFonts w:hint="eastAsia"/>
                <w:kern w:val="0"/>
                <w:szCs w:val="21"/>
              </w:rPr>
              <w:t>全力推动政策宣讲，全面提高群众知晓度</w:t>
            </w:r>
          </w:p>
        </w:tc>
        <w:tc>
          <w:tcPr>
            <w:tcW w:w="3722" w:type="dxa"/>
            <w:gridSpan w:val="3"/>
            <w:noWrap/>
            <w:vAlign w:val="center"/>
          </w:tcPr>
          <w:p>
            <w:pPr>
              <w:widowControl/>
              <w:spacing w:line="300" w:lineRule="exact"/>
              <w:jc w:val="center"/>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0" w:hRule="atLeast"/>
          <w:jc w:val="center"/>
        </w:trPr>
        <w:tc>
          <w:tcPr>
            <w:tcW w:w="825" w:type="dxa"/>
            <w:vMerge w:val="continue"/>
            <w:noWrap/>
            <w:vAlign w:val="center"/>
          </w:tcPr>
          <w:p>
            <w:pPr>
              <w:widowControl/>
              <w:spacing w:line="320" w:lineRule="exact"/>
              <w:jc w:val="left"/>
              <w:rPr>
                <w:rFonts w:eastAsia="黑体"/>
                <w:kern w:val="0"/>
                <w:szCs w:val="21"/>
              </w:rPr>
            </w:pPr>
          </w:p>
        </w:tc>
        <w:tc>
          <w:tcPr>
            <w:tcW w:w="1806" w:type="dxa"/>
            <w:gridSpan w:val="2"/>
            <w:noWrap/>
            <w:vAlign w:val="center"/>
          </w:tcPr>
          <w:p>
            <w:pPr>
              <w:widowControl/>
              <w:spacing w:line="300" w:lineRule="exact"/>
              <w:jc w:val="center"/>
              <w:rPr>
                <w:kern w:val="0"/>
                <w:szCs w:val="21"/>
              </w:rPr>
            </w:pPr>
            <w:r>
              <w:rPr>
                <w:rFonts w:hint="eastAsia"/>
                <w:kern w:val="0"/>
                <w:szCs w:val="21"/>
              </w:rPr>
              <w:t>目标</w:t>
            </w:r>
            <w:r>
              <w:rPr>
                <w:kern w:val="0"/>
                <w:szCs w:val="21"/>
              </w:rPr>
              <w:t>4</w:t>
            </w:r>
            <w:r>
              <w:rPr>
                <w:rFonts w:hint="eastAsia"/>
                <w:kern w:val="0"/>
                <w:szCs w:val="21"/>
              </w:rPr>
              <w:t>：持续强化医保基金监管，全力提升经办服务水平</w:t>
            </w:r>
          </w:p>
        </w:tc>
        <w:tc>
          <w:tcPr>
            <w:tcW w:w="2688" w:type="dxa"/>
            <w:gridSpan w:val="3"/>
            <w:noWrap/>
            <w:vAlign w:val="center"/>
          </w:tcPr>
          <w:p>
            <w:pPr>
              <w:widowControl/>
              <w:spacing w:line="300" w:lineRule="exact"/>
              <w:jc w:val="center"/>
              <w:rPr>
                <w:kern w:val="0"/>
                <w:szCs w:val="21"/>
              </w:rPr>
            </w:pPr>
            <w:r>
              <w:rPr>
                <w:rFonts w:hint="eastAsia"/>
                <w:kern w:val="0"/>
                <w:szCs w:val="21"/>
              </w:rPr>
              <w:t>持续强化医保基金监管，全力提升经办服务水平</w:t>
            </w:r>
          </w:p>
        </w:tc>
        <w:tc>
          <w:tcPr>
            <w:tcW w:w="3722" w:type="dxa"/>
            <w:gridSpan w:val="3"/>
            <w:noWrap/>
            <w:vAlign w:val="center"/>
          </w:tcPr>
          <w:p>
            <w:pPr>
              <w:widowControl/>
              <w:spacing w:line="300" w:lineRule="exact"/>
              <w:jc w:val="center"/>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25" w:hRule="atLeast"/>
          <w:jc w:val="center"/>
        </w:trPr>
        <w:tc>
          <w:tcPr>
            <w:tcW w:w="825" w:type="dxa"/>
            <w:vMerge w:val="restart"/>
            <w:noWrap/>
            <w:vAlign w:val="center"/>
          </w:tcPr>
          <w:p>
            <w:pPr>
              <w:widowControl/>
              <w:spacing w:line="320" w:lineRule="exact"/>
              <w:jc w:val="center"/>
              <w:rPr>
                <w:rFonts w:eastAsia="黑体"/>
                <w:kern w:val="0"/>
                <w:szCs w:val="21"/>
              </w:rPr>
            </w:pPr>
            <w:r>
              <w:rPr>
                <w:rFonts w:hint="eastAsia" w:eastAsia="黑体"/>
                <w:kern w:val="0"/>
                <w:szCs w:val="21"/>
              </w:rPr>
              <w:t>年度绩效指标</w:t>
            </w:r>
          </w:p>
        </w:tc>
        <w:tc>
          <w:tcPr>
            <w:tcW w:w="1036" w:type="dxa"/>
            <w:noWrap/>
            <w:vAlign w:val="center"/>
          </w:tcPr>
          <w:p>
            <w:pPr>
              <w:widowControl/>
              <w:spacing w:line="320" w:lineRule="exact"/>
              <w:jc w:val="center"/>
              <w:rPr>
                <w:kern w:val="0"/>
                <w:szCs w:val="21"/>
              </w:rPr>
            </w:pPr>
            <w:r>
              <w:rPr>
                <w:rFonts w:hint="eastAsia"/>
                <w:kern w:val="0"/>
                <w:szCs w:val="21"/>
              </w:rPr>
              <w:t>一级指标</w:t>
            </w:r>
          </w:p>
        </w:tc>
        <w:tc>
          <w:tcPr>
            <w:tcW w:w="770" w:type="dxa"/>
            <w:noWrap/>
            <w:vAlign w:val="center"/>
          </w:tcPr>
          <w:p>
            <w:pPr>
              <w:widowControl/>
              <w:spacing w:line="320" w:lineRule="exact"/>
              <w:jc w:val="center"/>
              <w:rPr>
                <w:kern w:val="0"/>
                <w:szCs w:val="21"/>
              </w:rPr>
            </w:pPr>
            <w:r>
              <w:rPr>
                <w:rFonts w:hint="eastAsia"/>
                <w:kern w:val="0"/>
                <w:szCs w:val="21"/>
              </w:rPr>
              <w:t>二级</w:t>
            </w:r>
          </w:p>
          <w:p>
            <w:pPr>
              <w:widowControl/>
              <w:spacing w:line="320" w:lineRule="exact"/>
              <w:jc w:val="center"/>
              <w:rPr>
                <w:kern w:val="0"/>
                <w:szCs w:val="21"/>
              </w:rPr>
            </w:pPr>
            <w:r>
              <w:rPr>
                <w:rFonts w:hint="eastAsia"/>
                <w:kern w:val="0"/>
                <w:szCs w:val="21"/>
              </w:rPr>
              <w:t>指标</w:t>
            </w:r>
          </w:p>
        </w:tc>
        <w:tc>
          <w:tcPr>
            <w:tcW w:w="696" w:type="dxa"/>
            <w:noWrap/>
            <w:vAlign w:val="center"/>
          </w:tcPr>
          <w:p>
            <w:pPr>
              <w:widowControl/>
              <w:spacing w:line="300" w:lineRule="exact"/>
              <w:jc w:val="center"/>
              <w:rPr>
                <w:kern w:val="0"/>
                <w:szCs w:val="21"/>
              </w:rPr>
            </w:pPr>
            <w:r>
              <w:rPr>
                <w:rFonts w:hint="eastAsia"/>
                <w:kern w:val="0"/>
                <w:szCs w:val="21"/>
              </w:rPr>
              <w:t>三级</w:t>
            </w:r>
          </w:p>
          <w:p>
            <w:pPr>
              <w:widowControl/>
              <w:spacing w:line="300" w:lineRule="exact"/>
              <w:jc w:val="center"/>
              <w:rPr>
                <w:kern w:val="0"/>
                <w:szCs w:val="21"/>
              </w:rPr>
            </w:pPr>
            <w:r>
              <w:rPr>
                <w:rFonts w:hint="eastAsia"/>
                <w:kern w:val="0"/>
                <w:szCs w:val="21"/>
              </w:rPr>
              <w:t>指标</w:t>
            </w:r>
          </w:p>
        </w:tc>
        <w:tc>
          <w:tcPr>
            <w:tcW w:w="1992" w:type="dxa"/>
            <w:gridSpan w:val="2"/>
            <w:noWrap/>
            <w:vAlign w:val="center"/>
          </w:tcPr>
          <w:p>
            <w:pPr>
              <w:widowControl/>
              <w:spacing w:line="300" w:lineRule="exact"/>
              <w:jc w:val="center"/>
              <w:rPr>
                <w:kern w:val="0"/>
                <w:szCs w:val="21"/>
              </w:rPr>
            </w:pPr>
            <w:r>
              <w:rPr>
                <w:rFonts w:hint="eastAsia"/>
                <w:kern w:val="0"/>
                <w:szCs w:val="21"/>
              </w:rPr>
              <w:t>预算指标值</w:t>
            </w:r>
            <w:r>
              <w:rPr>
                <w:kern w:val="0"/>
                <w:szCs w:val="21"/>
              </w:rPr>
              <w:t>(</w:t>
            </w:r>
            <w:r>
              <w:rPr>
                <w:rFonts w:hint="eastAsia"/>
                <w:kern w:val="0"/>
                <w:szCs w:val="21"/>
              </w:rPr>
              <w:t>包含数字及文字描述</w:t>
            </w:r>
            <w:r>
              <w:rPr>
                <w:kern w:val="0"/>
                <w:szCs w:val="21"/>
              </w:rPr>
              <w:t>)</w:t>
            </w:r>
          </w:p>
        </w:tc>
        <w:tc>
          <w:tcPr>
            <w:tcW w:w="1356" w:type="dxa"/>
            <w:noWrap/>
            <w:vAlign w:val="center"/>
          </w:tcPr>
          <w:p>
            <w:pPr>
              <w:widowControl/>
              <w:spacing w:line="300" w:lineRule="exact"/>
              <w:jc w:val="center"/>
              <w:rPr>
                <w:kern w:val="0"/>
                <w:szCs w:val="21"/>
              </w:rPr>
            </w:pPr>
            <w:r>
              <w:rPr>
                <w:rFonts w:hint="eastAsia"/>
                <w:kern w:val="0"/>
                <w:szCs w:val="21"/>
              </w:rPr>
              <w:t>预算指标值执行结果（包含数字及文字描述）</w:t>
            </w:r>
          </w:p>
        </w:tc>
        <w:tc>
          <w:tcPr>
            <w:tcW w:w="2366" w:type="dxa"/>
            <w:gridSpan w:val="2"/>
            <w:noWrap/>
            <w:vAlign w:val="center"/>
          </w:tcPr>
          <w:p>
            <w:pPr>
              <w:widowControl/>
              <w:spacing w:line="300" w:lineRule="exact"/>
              <w:jc w:val="center"/>
              <w:rPr>
                <w:kern w:val="0"/>
                <w:szCs w:val="21"/>
              </w:rPr>
            </w:pPr>
            <w:r>
              <w:rPr>
                <w:rFonts w:hint="eastAsia"/>
                <w:kern w:val="0"/>
                <w:szCs w:val="21"/>
              </w:rPr>
              <w:t>预算指标值与预算指标值执行结果偏差情况及原因分析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0" w:hRule="atLeast"/>
          <w:jc w:val="center"/>
        </w:trPr>
        <w:tc>
          <w:tcPr>
            <w:tcW w:w="825" w:type="dxa"/>
            <w:vMerge w:val="continue"/>
            <w:noWrap/>
            <w:vAlign w:val="center"/>
          </w:tcPr>
          <w:p>
            <w:pPr>
              <w:widowControl/>
              <w:spacing w:line="320" w:lineRule="exact"/>
              <w:jc w:val="center"/>
              <w:rPr>
                <w:kern w:val="0"/>
                <w:szCs w:val="21"/>
              </w:rPr>
            </w:pPr>
          </w:p>
        </w:tc>
        <w:tc>
          <w:tcPr>
            <w:tcW w:w="1036" w:type="dxa"/>
            <w:vMerge w:val="restart"/>
            <w:noWrap/>
            <w:vAlign w:val="center"/>
          </w:tcPr>
          <w:p>
            <w:pPr>
              <w:widowControl/>
              <w:spacing w:line="320" w:lineRule="exact"/>
              <w:jc w:val="center"/>
              <w:rPr>
                <w:kern w:val="0"/>
                <w:szCs w:val="21"/>
              </w:rPr>
            </w:pPr>
            <w:r>
              <w:rPr>
                <w:rFonts w:hint="eastAsia"/>
                <w:kern w:val="0"/>
                <w:szCs w:val="21"/>
              </w:rPr>
              <w:t>完成</w:t>
            </w:r>
          </w:p>
          <w:p>
            <w:pPr>
              <w:widowControl/>
              <w:spacing w:line="320" w:lineRule="exact"/>
              <w:jc w:val="center"/>
              <w:rPr>
                <w:kern w:val="0"/>
                <w:szCs w:val="21"/>
              </w:rPr>
            </w:pPr>
            <w:r>
              <w:rPr>
                <w:rFonts w:hint="eastAsia"/>
                <w:kern w:val="0"/>
                <w:szCs w:val="21"/>
              </w:rPr>
              <w:t>指标</w:t>
            </w:r>
          </w:p>
        </w:tc>
        <w:tc>
          <w:tcPr>
            <w:tcW w:w="770" w:type="dxa"/>
            <w:vMerge w:val="restart"/>
            <w:noWrap/>
            <w:vAlign w:val="center"/>
          </w:tcPr>
          <w:p>
            <w:pPr>
              <w:widowControl/>
              <w:spacing w:line="320" w:lineRule="exact"/>
              <w:jc w:val="center"/>
              <w:rPr>
                <w:kern w:val="0"/>
                <w:szCs w:val="21"/>
              </w:rPr>
            </w:pPr>
            <w:r>
              <w:rPr>
                <w:rFonts w:hint="eastAsia"/>
                <w:kern w:val="0"/>
                <w:szCs w:val="21"/>
              </w:rPr>
              <w:t>数量</w:t>
            </w:r>
          </w:p>
          <w:p>
            <w:pPr>
              <w:widowControl/>
              <w:spacing w:line="320" w:lineRule="exact"/>
              <w:jc w:val="center"/>
              <w:rPr>
                <w:kern w:val="0"/>
                <w:szCs w:val="21"/>
              </w:rPr>
            </w:pPr>
            <w:r>
              <w:rPr>
                <w:rFonts w:hint="eastAsia"/>
                <w:kern w:val="0"/>
                <w:szCs w:val="21"/>
              </w:rPr>
              <w:t>指标</w:t>
            </w:r>
          </w:p>
        </w:tc>
        <w:tc>
          <w:tcPr>
            <w:tcW w:w="696" w:type="dxa"/>
            <w:noWrap/>
            <w:vAlign w:val="center"/>
          </w:tcPr>
          <w:p>
            <w:pPr>
              <w:widowControl/>
              <w:spacing w:line="300" w:lineRule="exact"/>
              <w:jc w:val="center"/>
              <w:rPr>
                <w:kern w:val="0"/>
                <w:szCs w:val="21"/>
              </w:rPr>
            </w:pPr>
            <w:r>
              <w:rPr>
                <w:rFonts w:hint="eastAsia" w:ascii="宋体" w:hAnsi="宋体" w:cs="宋体"/>
                <w:sz w:val="18"/>
                <w:szCs w:val="18"/>
              </w:rPr>
              <w:t>医疗保险参保率</w:t>
            </w:r>
          </w:p>
        </w:tc>
        <w:tc>
          <w:tcPr>
            <w:tcW w:w="1992" w:type="dxa"/>
            <w:gridSpan w:val="2"/>
            <w:noWrap/>
            <w:vAlign w:val="center"/>
          </w:tcPr>
          <w:p>
            <w:pPr>
              <w:widowControl/>
              <w:spacing w:line="300" w:lineRule="exact"/>
              <w:jc w:val="center"/>
              <w:rPr>
                <w:kern w:val="0"/>
                <w:szCs w:val="21"/>
              </w:rPr>
            </w:pPr>
            <w:r>
              <w:rPr>
                <w:rFonts w:hint="eastAsia"/>
                <w:kern w:val="0"/>
                <w:szCs w:val="21"/>
              </w:rPr>
              <w:t>不低于市定目标</w:t>
            </w:r>
            <w:r>
              <w:rPr>
                <w:kern w:val="0"/>
                <w:szCs w:val="21"/>
              </w:rPr>
              <w:t>97%</w:t>
            </w:r>
          </w:p>
        </w:tc>
        <w:tc>
          <w:tcPr>
            <w:tcW w:w="1356" w:type="dxa"/>
            <w:noWrap/>
            <w:vAlign w:val="center"/>
          </w:tcPr>
          <w:p>
            <w:pPr>
              <w:widowControl/>
              <w:spacing w:line="300" w:lineRule="exact"/>
              <w:jc w:val="center"/>
              <w:rPr>
                <w:kern w:val="0"/>
                <w:szCs w:val="21"/>
              </w:rPr>
            </w:pPr>
            <w:r>
              <w:rPr>
                <w:rFonts w:hint="eastAsia"/>
                <w:kern w:val="0"/>
                <w:szCs w:val="21"/>
              </w:rPr>
              <w:t>不低于市定目标</w:t>
            </w:r>
            <w:r>
              <w:rPr>
                <w:kern w:val="0"/>
                <w:szCs w:val="21"/>
              </w:rPr>
              <w:t>97%</w:t>
            </w:r>
          </w:p>
        </w:tc>
        <w:tc>
          <w:tcPr>
            <w:tcW w:w="2366" w:type="dxa"/>
            <w:gridSpan w:val="2"/>
            <w:noWrap/>
            <w:vAlign w:val="center"/>
          </w:tcPr>
          <w:p>
            <w:pPr>
              <w:widowControl/>
              <w:spacing w:line="300" w:lineRule="exact"/>
              <w:jc w:val="center"/>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0" w:hRule="atLeast"/>
          <w:jc w:val="center"/>
        </w:trPr>
        <w:tc>
          <w:tcPr>
            <w:tcW w:w="825" w:type="dxa"/>
            <w:vMerge w:val="continue"/>
            <w:noWrap/>
            <w:vAlign w:val="center"/>
          </w:tcPr>
          <w:p>
            <w:pPr>
              <w:widowControl/>
              <w:spacing w:line="320" w:lineRule="exact"/>
              <w:jc w:val="center"/>
              <w:rPr>
                <w:kern w:val="0"/>
                <w:szCs w:val="21"/>
              </w:rPr>
            </w:pPr>
          </w:p>
        </w:tc>
        <w:tc>
          <w:tcPr>
            <w:tcW w:w="1036" w:type="dxa"/>
            <w:vMerge w:val="continue"/>
            <w:noWrap/>
            <w:vAlign w:val="center"/>
          </w:tcPr>
          <w:p>
            <w:pPr>
              <w:widowControl/>
              <w:spacing w:line="320" w:lineRule="exact"/>
              <w:jc w:val="center"/>
              <w:rPr>
                <w:kern w:val="0"/>
                <w:szCs w:val="21"/>
              </w:rPr>
            </w:pPr>
          </w:p>
        </w:tc>
        <w:tc>
          <w:tcPr>
            <w:tcW w:w="770" w:type="dxa"/>
            <w:vMerge w:val="continue"/>
            <w:noWrap/>
            <w:vAlign w:val="center"/>
          </w:tcPr>
          <w:p>
            <w:pPr>
              <w:widowControl/>
              <w:spacing w:line="320" w:lineRule="exact"/>
              <w:jc w:val="center"/>
              <w:rPr>
                <w:kern w:val="0"/>
                <w:szCs w:val="21"/>
              </w:rPr>
            </w:pPr>
          </w:p>
        </w:tc>
        <w:tc>
          <w:tcPr>
            <w:tcW w:w="696" w:type="dxa"/>
            <w:noWrap/>
            <w:vAlign w:val="center"/>
          </w:tcPr>
          <w:p>
            <w:pPr>
              <w:widowControl/>
              <w:spacing w:line="300" w:lineRule="exact"/>
              <w:jc w:val="center"/>
              <w:rPr>
                <w:kern w:val="0"/>
                <w:szCs w:val="21"/>
              </w:rPr>
            </w:pPr>
            <w:r>
              <w:rPr>
                <w:rFonts w:hint="eastAsia" w:ascii="宋体" w:hAnsi="宋体" w:cs="宋体"/>
                <w:sz w:val="18"/>
                <w:szCs w:val="18"/>
              </w:rPr>
              <w:t>定点医疗机构协议签订率</w:t>
            </w:r>
          </w:p>
        </w:tc>
        <w:tc>
          <w:tcPr>
            <w:tcW w:w="1992" w:type="dxa"/>
            <w:gridSpan w:val="2"/>
            <w:noWrap/>
            <w:vAlign w:val="center"/>
          </w:tcPr>
          <w:p>
            <w:pPr>
              <w:widowControl/>
              <w:spacing w:line="300" w:lineRule="exact"/>
              <w:jc w:val="center"/>
              <w:rPr>
                <w:kern w:val="0"/>
                <w:szCs w:val="21"/>
              </w:rPr>
            </w:pPr>
            <w:r>
              <w:rPr>
                <w:kern w:val="0"/>
                <w:szCs w:val="21"/>
              </w:rPr>
              <w:t>100%</w:t>
            </w:r>
          </w:p>
        </w:tc>
        <w:tc>
          <w:tcPr>
            <w:tcW w:w="1356" w:type="dxa"/>
            <w:noWrap/>
            <w:vAlign w:val="center"/>
          </w:tcPr>
          <w:p>
            <w:pPr>
              <w:widowControl/>
              <w:spacing w:line="300" w:lineRule="exact"/>
              <w:jc w:val="center"/>
              <w:rPr>
                <w:kern w:val="0"/>
                <w:szCs w:val="21"/>
              </w:rPr>
            </w:pPr>
            <w:r>
              <w:rPr>
                <w:kern w:val="0"/>
                <w:szCs w:val="21"/>
              </w:rPr>
              <w:t>100%</w:t>
            </w:r>
          </w:p>
        </w:tc>
        <w:tc>
          <w:tcPr>
            <w:tcW w:w="2366" w:type="dxa"/>
            <w:gridSpan w:val="2"/>
            <w:noWrap/>
            <w:vAlign w:val="center"/>
          </w:tcPr>
          <w:p>
            <w:pPr>
              <w:widowControl/>
              <w:spacing w:line="300" w:lineRule="exact"/>
              <w:jc w:val="center"/>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0" w:hRule="atLeast"/>
          <w:jc w:val="center"/>
        </w:trPr>
        <w:tc>
          <w:tcPr>
            <w:tcW w:w="825" w:type="dxa"/>
            <w:vMerge w:val="continue"/>
            <w:noWrap/>
            <w:vAlign w:val="center"/>
          </w:tcPr>
          <w:p>
            <w:pPr>
              <w:widowControl/>
              <w:spacing w:line="320" w:lineRule="exact"/>
              <w:jc w:val="center"/>
              <w:rPr>
                <w:kern w:val="0"/>
                <w:szCs w:val="21"/>
              </w:rPr>
            </w:pPr>
          </w:p>
        </w:tc>
        <w:tc>
          <w:tcPr>
            <w:tcW w:w="1036" w:type="dxa"/>
            <w:vMerge w:val="continue"/>
            <w:noWrap/>
            <w:vAlign w:val="center"/>
          </w:tcPr>
          <w:p>
            <w:pPr>
              <w:widowControl/>
              <w:spacing w:line="320" w:lineRule="exact"/>
              <w:jc w:val="center"/>
              <w:rPr>
                <w:kern w:val="0"/>
                <w:szCs w:val="21"/>
              </w:rPr>
            </w:pPr>
          </w:p>
        </w:tc>
        <w:tc>
          <w:tcPr>
            <w:tcW w:w="770" w:type="dxa"/>
            <w:vMerge w:val="continue"/>
            <w:noWrap/>
            <w:vAlign w:val="center"/>
          </w:tcPr>
          <w:p>
            <w:pPr>
              <w:widowControl/>
              <w:spacing w:line="320" w:lineRule="exact"/>
              <w:jc w:val="center"/>
              <w:rPr>
                <w:kern w:val="0"/>
                <w:szCs w:val="21"/>
              </w:rPr>
            </w:pPr>
          </w:p>
        </w:tc>
        <w:tc>
          <w:tcPr>
            <w:tcW w:w="696" w:type="dxa"/>
            <w:noWrap/>
            <w:vAlign w:val="center"/>
          </w:tcPr>
          <w:p>
            <w:pPr>
              <w:widowControl/>
              <w:spacing w:line="300" w:lineRule="exact"/>
              <w:jc w:val="center"/>
              <w:rPr>
                <w:kern w:val="0"/>
                <w:szCs w:val="21"/>
              </w:rPr>
            </w:pPr>
            <w:r>
              <w:rPr>
                <w:rFonts w:hint="eastAsia" w:ascii="宋体" w:hAnsi="宋体" w:cs="宋体"/>
                <w:sz w:val="18"/>
                <w:szCs w:val="18"/>
              </w:rPr>
              <w:t>医保政策宣传资料张数</w:t>
            </w:r>
          </w:p>
        </w:tc>
        <w:tc>
          <w:tcPr>
            <w:tcW w:w="1992" w:type="dxa"/>
            <w:gridSpan w:val="2"/>
            <w:noWrap/>
            <w:vAlign w:val="center"/>
          </w:tcPr>
          <w:p>
            <w:pPr>
              <w:widowControl/>
              <w:spacing w:line="320" w:lineRule="exact"/>
              <w:jc w:val="center"/>
              <w:rPr>
                <w:kern w:val="0"/>
                <w:szCs w:val="21"/>
              </w:rPr>
            </w:pPr>
            <w:r>
              <w:rPr>
                <w:rFonts w:hint="eastAsia"/>
                <w:kern w:val="0"/>
                <w:szCs w:val="21"/>
              </w:rPr>
              <w:t>印刷宣传资料发放</w:t>
            </w:r>
          </w:p>
        </w:tc>
        <w:tc>
          <w:tcPr>
            <w:tcW w:w="1356" w:type="dxa"/>
            <w:noWrap/>
            <w:vAlign w:val="center"/>
          </w:tcPr>
          <w:p>
            <w:pPr>
              <w:widowControl/>
              <w:spacing w:line="320" w:lineRule="exact"/>
              <w:jc w:val="center"/>
              <w:rPr>
                <w:kern w:val="0"/>
                <w:szCs w:val="21"/>
              </w:rPr>
            </w:pPr>
            <w:r>
              <w:rPr>
                <w:rFonts w:hint="eastAsia"/>
                <w:kern w:val="0"/>
                <w:szCs w:val="21"/>
              </w:rPr>
              <w:t>≧</w:t>
            </w:r>
            <w:r>
              <w:rPr>
                <w:kern w:val="0"/>
                <w:szCs w:val="21"/>
              </w:rPr>
              <w:t>8</w:t>
            </w:r>
            <w:r>
              <w:rPr>
                <w:rFonts w:hint="eastAsia"/>
                <w:kern w:val="0"/>
                <w:szCs w:val="21"/>
              </w:rPr>
              <w:t>万张</w:t>
            </w:r>
          </w:p>
        </w:tc>
        <w:tc>
          <w:tcPr>
            <w:tcW w:w="2366" w:type="dxa"/>
            <w:gridSpan w:val="2"/>
            <w:noWrap/>
            <w:vAlign w:val="center"/>
          </w:tcPr>
          <w:p>
            <w:pPr>
              <w:widowControl/>
              <w:spacing w:line="320" w:lineRule="exact"/>
              <w:jc w:val="center"/>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0" w:hRule="atLeast"/>
          <w:jc w:val="center"/>
        </w:trPr>
        <w:tc>
          <w:tcPr>
            <w:tcW w:w="825" w:type="dxa"/>
            <w:vMerge w:val="continue"/>
            <w:noWrap/>
            <w:vAlign w:val="center"/>
          </w:tcPr>
          <w:p>
            <w:pPr>
              <w:widowControl/>
              <w:spacing w:line="320" w:lineRule="exact"/>
              <w:jc w:val="center"/>
              <w:rPr>
                <w:kern w:val="0"/>
                <w:szCs w:val="21"/>
              </w:rPr>
            </w:pPr>
          </w:p>
        </w:tc>
        <w:tc>
          <w:tcPr>
            <w:tcW w:w="1036" w:type="dxa"/>
            <w:vMerge w:val="continue"/>
            <w:noWrap/>
            <w:vAlign w:val="center"/>
          </w:tcPr>
          <w:p>
            <w:pPr>
              <w:widowControl/>
              <w:spacing w:line="320" w:lineRule="exact"/>
              <w:jc w:val="center"/>
              <w:rPr>
                <w:kern w:val="0"/>
                <w:szCs w:val="21"/>
              </w:rPr>
            </w:pPr>
          </w:p>
        </w:tc>
        <w:tc>
          <w:tcPr>
            <w:tcW w:w="770" w:type="dxa"/>
            <w:vMerge w:val="restart"/>
            <w:noWrap/>
            <w:vAlign w:val="center"/>
          </w:tcPr>
          <w:p>
            <w:pPr>
              <w:widowControl/>
              <w:spacing w:line="320" w:lineRule="exact"/>
              <w:jc w:val="center"/>
              <w:rPr>
                <w:kern w:val="0"/>
                <w:szCs w:val="21"/>
              </w:rPr>
            </w:pPr>
            <w:r>
              <w:rPr>
                <w:rFonts w:hint="eastAsia"/>
                <w:kern w:val="0"/>
                <w:szCs w:val="21"/>
              </w:rPr>
              <w:t>质量</w:t>
            </w:r>
          </w:p>
          <w:p>
            <w:pPr>
              <w:widowControl/>
              <w:spacing w:line="320" w:lineRule="exact"/>
              <w:jc w:val="center"/>
              <w:rPr>
                <w:kern w:val="0"/>
                <w:szCs w:val="21"/>
              </w:rPr>
            </w:pPr>
            <w:r>
              <w:rPr>
                <w:rFonts w:hint="eastAsia"/>
                <w:kern w:val="0"/>
                <w:szCs w:val="21"/>
              </w:rPr>
              <w:t>指标</w:t>
            </w:r>
          </w:p>
        </w:tc>
        <w:tc>
          <w:tcPr>
            <w:tcW w:w="696" w:type="dxa"/>
            <w:noWrap/>
            <w:vAlign w:val="center"/>
          </w:tcPr>
          <w:p>
            <w:pPr>
              <w:widowControl/>
              <w:spacing w:line="300" w:lineRule="exact"/>
              <w:jc w:val="center"/>
              <w:rPr>
                <w:kern w:val="0"/>
                <w:szCs w:val="21"/>
              </w:rPr>
            </w:pPr>
            <w:r>
              <w:rPr>
                <w:rFonts w:hint="eastAsia" w:ascii="宋体" w:hAnsi="宋体" w:cs="宋体"/>
                <w:sz w:val="18"/>
                <w:szCs w:val="18"/>
              </w:rPr>
              <w:t>定点医药机构检查覆盖率</w:t>
            </w:r>
          </w:p>
        </w:tc>
        <w:tc>
          <w:tcPr>
            <w:tcW w:w="1992" w:type="dxa"/>
            <w:gridSpan w:val="2"/>
            <w:noWrap/>
            <w:vAlign w:val="center"/>
          </w:tcPr>
          <w:p>
            <w:pPr>
              <w:widowControl/>
              <w:spacing w:line="320" w:lineRule="exact"/>
              <w:jc w:val="center"/>
              <w:rPr>
                <w:kern w:val="0"/>
                <w:szCs w:val="21"/>
              </w:rPr>
            </w:pPr>
            <w:r>
              <w:rPr>
                <w:kern w:val="0"/>
                <w:szCs w:val="21"/>
              </w:rPr>
              <w:t>100%</w:t>
            </w:r>
          </w:p>
        </w:tc>
        <w:tc>
          <w:tcPr>
            <w:tcW w:w="1356" w:type="dxa"/>
            <w:noWrap/>
            <w:vAlign w:val="center"/>
          </w:tcPr>
          <w:p>
            <w:pPr>
              <w:widowControl/>
              <w:spacing w:line="320" w:lineRule="exact"/>
              <w:jc w:val="center"/>
              <w:rPr>
                <w:kern w:val="0"/>
                <w:szCs w:val="21"/>
              </w:rPr>
            </w:pPr>
            <w:r>
              <w:rPr>
                <w:kern w:val="0"/>
                <w:szCs w:val="21"/>
              </w:rPr>
              <w:t>100%</w:t>
            </w:r>
          </w:p>
        </w:tc>
        <w:tc>
          <w:tcPr>
            <w:tcW w:w="2366" w:type="dxa"/>
            <w:gridSpan w:val="2"/>
            <w:noWrap/>
            <w:vAlign w:val="center"/>
          </w:tcPr>
          <w:p>
            <w:pPr>
              <w:widowControl/>
              <w:spacing w:line="320" w:lineRule="exact"/>
              <w:jc w:val="center"/>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0" w:hRule="atLeast"/>
          <w:jc w:val="center"/>
        </w:trPr>
        <w:tc>
          <w:tcPr>
            <w:tcW w:w="825" w:type="dxa"/>
            <w:vMerge w:val="continue"/>
            <w:noWrap/>
            <w:vAlign w:val="center"/>
          </w:tcPr>
          <w:p>
            <w:pPr>
              <w:widowControl/>
              <w:spacing w:line="320" w:lineRule="exact"/>
              <w:jc w:val="center"/>
              <w:rPr>
                <w:kern w:val="0"/>
                <w:szCs w:val="21"/>
              </w:rPr>
            </w:pPr>
          </w:p>
        </w:tc>
        <w:tc>
          <w:tcPr>
            <w:tcW w:w="1036" w:type="dxa"/>
            <w:vMerge w:val="continue"/>
            <w:noWrap/>
            <w:vAlign w:val="center"/>
          </w:tcPr>
          <w:p>
            <w:pPr>
              <w:widowControl/>
              <w:spacing w:line="320" w:lineRule="exact"/>
              <w:jc w:val="center"/>
              <w:rPr>
                <w:kern w:val="0"/>
                <w:szCs w:val="21"/>
              </w:rPr>
            </w:pPr>
          </w:p>
        </w:tc>
        <w:tc>
          <w:tcPr>
            <w:tcW w:w="770" w:type="dxa"/>
            <w:vMerge w:val="continue"/>
            <w:noWrap/>
            <w:vAlign w:val="center"/>
          </w:tcPr>
          <w:p>
            <w:pPr>
              <w:widowControl/>
              <w:spacing w:line="320" w:lineRule="exact"/>
              <w:jc w:val="center"/>
              <w:rPr>
                <w:kern w:val="0"/>
                <w:szCs w:val="21"/>
              </w:rPr>
            </w:pPr>
          </w:p>
        </w:tc>
        <w:tc>
          <w:tcPr>
            <w:tcW w:w="696" w:type="dxa"/>
            <w:noWrap/>
            <w:vAlign w:val="center"/>
          </w:tcPr>
          <w:p>
            <w:pPr>
              <w:widowControl/>
              <w:spacing w:line="300" w:lineRule="exact"/>
              <w:jc w:val="center"/>
              <w:rPr>
                <w:kern w:val="0"/>
                <w:szCs w:val="21"/>
              </w:rPr>
            </w:pPr>
            <w:r>
              <w:rPr>
                <w:rFonts w:hint="eastAsia" w:ascii="宋体" w:hAnsi="宋体" w:cs="宋体"/>
                <w:sz w:val="18"/>
                <w:szCs w:val="18"/>
              </w:rPr>
              <w:t>医保信息系统正常运行率</w:t>
            </w:r>
          </w:p>
        </w:tc>
        <w:tc>
          <w:tcPr>
            <w:tcW w:w="1992" w:type="dxa"/>
            <w:gridSpan w:val="2"/>
            <w:noWrap/>
            <w:vAlign w:val="center"/>
          </w:tcPr>
          <w:p>
            <w:pPr>
              <w:widowControl/>
              <w:spacing w:line="320" w:lineRule="exact"/>
              <w:jc w:val="center"/>
              <w:rPr>
                <w:kern w:val="0"/>
                <w:szCs w:val="21"/>
              </w:rPr>
            </w:pPr>
            <w:r>
              <w:rPr>
                <w:rFonts w:hint="eastAsia"/>
                <w:kern w:val="0"/>
                <w:szCs w:val="21"/>
              </w:rPr>
              <w:t>≧</w:t>
            </w:r>
            <w:r>
              <w:rPr>
                <w:kern w:val="0"/>
                <w:szCs w:val="21"/>
              </w:rPr>
              <w:t>95%</w:t>
            </w:r>
          </w:p>
        </w:tc>
        <w:tc>
          <w:tcPr>
            <w:tcW w:w="1356" w:type="dxa"/>
            <w:noWrap/>
            <w:vAlign w:val="center"/>
          </w:tcPr>
          <w:p>
            <w:pPr>
              <w:widowControl/>
              <w:spacing w:line="320" w:lineRule="exact"/>
              <w:jc w:val="center"/>
              <w:rPr>
                <w:kern w:val="0"/>
                <w:szCs w:val="21"/>
              </w:rPr>
            </w:pPr>
            <w:r>
              <w:rPr>
                <w:rFonts w:hint="eastAsia"/>
                <w:kern w:val="0"/>
                <w:szCs w:val="21"/>
              </w:rPr>
              <w:t>≧</w:t>
            </w:r>
            <w:r>
              <w:rPr>
                <w:kern w:val="0"/>
                <w:szCs w:val="21"/>
              </w:rPr>
              <w:t>95%</w:t>
            </w:r>
          </w:p>
        </w:tc>
        <w:tc>
          <w:tcPr>
            <w:tcW w:w="2366" w:type="dxa"/>
            <w:gridSpan w:val="2"/>
            <w:noWrap/>
            <w:vAlign w:val="center"/>
          </w:tcPr>
          <w:p>
            <w:pPr>
              <w:widowControl/>
              <w:spacing w:line="320" w:lineRule="exact"/>
              <w:jc w:val="center"/>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0" w:hRule="atLeast"/>
          <w:jc w:val="center"/>
        </w:trPr>
        <w:tc>
          <w:tcPr>
            <w:tcW w:w="825" w:type="dxa"/>
            <w:vMerge w:val="continue"/>
            <w:noWrap/>
            <w:vAlign w:val="center"/>
          </w:tcPr>
          <w:p>
            <w:pPr>
              <w:widowControl/>
              <w:spacing w:line="320" w:lineRule="exact"/>
              <w:jc w:val="center"/>
              <w:rPr>
                <w:kern w:val="0"/>
                <w:szCs w:val="21"/>
              </w:rPr>
            </w:pPr>
          </w:p>
        </w:tc>
        <w:tc>
          <w:tcPr>
            <w:tcW w:w="1036" w:type="dxa"/>
            <w:vMerge w:val="continue"/>
            <w:noWrap/>
            <w:vAlign w:val="center"/>
          </w:tcPr>
          <w:p>
            <w:pPr>
              <w:widowControl/>
              <w:spacing w:line="320" w:lineRule="exact"/>
              <w:jc w:val="center"/>
              <w:rPr>
                <w:kern w:val="0"/>
                <w:szCs w:val="21"/>
              </w:rPr>
            </w:pPr>
          </w:p>
        </w:tc>
        <w:tc>
          <w:tcPr>
            <w:tcW w:w="770" w:type="dxa"/>
            <w:vMerge w:val="continue"/>
            <w:noWrap/>
            <w:vAlign w:val="center"/>
          </w:tcPr>
          <w:p>
            <w:pPr>
              <w:widowControl/>
              <w:spacing w:line="320" w:lineRule="exact"/>
              <w:jc w:val="center"/>
              <w:rPr>
                <w:kern w:val="0"/>
                <w:szCs w:val="21"/>
              </w:rPr>
            </w:pPr>
          </w:p>
        </w:tc>
        <w:tc>
          <w:tcPr>
            <w:tcW w:w="696" w:type="dxa"/>
            <w:noWrap/>
            <w:vAlign w:val="center"/>
          </w:tcPr>
          <w:p>
            <w:pPr>
              <w:widowControl/>
              <w:spacing w:line="300" w:lineRule="exact"/>
              <w:jc w:val="center"/>
              <w:rPr>
                <w:kern w:val="0"/>
                <w:szCs w:val="21"/>
              </w:rPr>
            </w:pPr>
            <w:r>
              <w:rPr>
                <w:rFonts w:hint="eastAsia" w:ascii="宋体" w:hAnsi="宋体" w:cs="宋体"/>
                <w:sz w:val="18"/>
                <w:szCs w:val="18"/>
              </w:rPr>
              <w:t>对定点医药机构检查率</w:t>
            </w:r>
          </w:p>
        </w:tc>
        <w:tc>
          <w:tcPr>
            <w:tcW w:w="1992" w:type="dxa"/>
            <w:gridSpan w:val="2"/>
            <w:noWrap/>
            <w:vAlign w:val="center"/>
          </w:tcPr>
          <w:p>
            <w:pPr>
              <w:widowControl/>
              <w:spacing w:line="320" w:lineRule="exact"/>
              <w:jc w:val="center"/>
              <w:rPr>
                <w:kern w:val="0"/>
                <w:szCs w:val="21"/>
              </w:rPr>
            </w:pPr>
            <w:r>
              <w:rPr>
                <w:kern w:val="0"/>
                <w:szCs w:val="21"/>
              </w:rPr>
              <w:t>100%</w:t>
            </w:r>
          </w:p>
        </w:tc>
        <w:tc>
          <w:tcPr>
            <w:tcW w:w="1356" w:type="dxa"/>
            <w:noWrap/>
            <w:vAlign w:val="center"/>
          </w:tcPr>
          <w:p>
            <w:pPr>
              <w:widowControl/>
              <w:spacing w:line="320" w:lineRule="exact"/>
              <w:jc w:val="center"/>
              <w:rPr>
                <w:kern w:val="0"/>
                <w:szCs w:val="21"/>
              </w:rPr>
            </w:pPr>
            <w:r>
              <w:rPr>
                <w:kern w:val="0"/>
                <w:szCs w:val="21"/>
              </w:rPr>
              <w:t>100%</w:t>
            </w:r>
          </w:p>
        </w:tc>
        <w:tc>
          <w:tcPr>
            <w:tcW w:w="2366" w:type="dxa"/>
            <w:gridSpan w:val="2"/>
            <w:noWrap/>
            <w:vAlign w:val="center"/>
          </w:tcPr>
          <w:p>
            <w:pPr>
              <w:widowControl/>
              <w:spacing w:line="320" w:lineRule="exact"/>
              <w:jc w:val="center"/>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0" w:hRule="atLeast"/>
          <w:jc w:val="center"/>
        </w:trPr>
        <w:tc>
          <w:tcPr>
            <w:tcW w:w="825" w:type="dxa"/>
            <w:vMerge w:val="continue"/>
            <w:noWrap/>
            <w:vAlign w:val="center"/>
          </w:tcPr>
          <w:p>
            <w:pPr>
              <w:widowControl/>
              <w:spacing w:line="320" w:lineRule="exact"/>
              <w:jc w:val="center"/>
              <w:rPr>
                <w:kern w:val="0"/>
                <w:szCs w:val="21"/>
              </w:rPr>
            </w:pPr>
          </w:p>
        </w:tc>
        <w:tc>
          <w:tcPr>
            <w:tcW w:w="1036" w:type="dxa"/>
            <w:vMerge w:val="continue"/>
            <w:noWrap/>
            <w:vAlign w:val="center"/>
          </w:tcPr>
          <w:p>
            <w:pPr>
              <w:widowControl/>
              <w:spacing w:line="320" w:lineRule="exact"/>
              <w:jc w:val="center"/>
              <w:rPr>
                <w:kern w:val="0"/>
                <w:szCs w:val="21"/>
              </w:rPr>
            </w:pPr>
          </w:p>
        </w:tc>
        <w:tc>
          <w:tcPr>
            <w:tcW w:w="770" w:type="dxa"/>
            <w:vMerge w:val="continue"/>
            <w:noWrap/>
            <w:vAlign w:val="center"/>
          </w:tcPr>
          <w:p>
            <w:pPr>
              <w:widowControl/>
              <w:spacing w:line="320" w:lineRule="exact"/>
              <w:jc w:val="center"/>
              <w:rPr>
                <w:kern w:val="0"/>
                <w:szCs w:val="21"/>
              </w:rPr>
            </w:pPr>
          </w:p>
        </w:tc>
        <w:tc>
          <w:tcPr>
            <w:tcW w:w="696" w:type="dxa"/>
            <w:noWrap/>
            <w:vAlign w:val="center"/>
          </w:tcPr>
          <w:p>
            <w:pPr>
              <w:widowControl/>
              <w:spacing w:line="300" w:lineRule="exact"/>
              <w:jc w:val="center"/>
              <w:rPr>
                <w:rFonts w:ascii="微软雅黑" w:hAnsi="微软雅黑" w:eastAsia="微软雅黑" w:cs="微软雅黑"/>
                <w:sz w:val="24"/>
                <w:shd w:val="clear" w:color="auto" w:fill="FAFAFA"/>
              </w:rPr>
            </w:pPr>
            <w:r>
              <w:rPr>
                <w:rFonts w:hint="eastAsia" w:ascii="宋体" w:hAnsi="宋体" w:cs="宋体"/>
                <w:sz w:val="18"/>
                <w:szCs w:val="18"/>
              </w:rPr>
              <w:t>对定点医药机构培训率</w:t>
            </w:r>
          </w:p>
        </w:tc>
        <w:tc>
          <w:tcPr>
            <w:tcW w:w="1992" w:type="dxa"/>
            <w:gridSpan w:val="2"/>
            <w:noWrap/>
            <w:vAlign w:val="center"/>
          </w:tcPr>
          <w:p>
            <w:pPr>
              <w:widowControl/>
              <w:spacing w:line="320" w:lineRule="exact"/>
              <w:jc w:val="center"/>
              <w:rPr>
                <w:kern w:val="0"/>
                <w:szCs w:val="21"/>
              </w:rPr>
            </w:pPr>
            <w:r>
              <w:rPr>
                <w:kern w:val="0"/>
                <w:szCs w:val="21"/>
              </w:rPr>
              <w:t>100%</w:t>
            </w:r>
          </w:p>
        </w:tc>
        <w:tc>
          <w:tcPr>
            <w:tcW w:w="1356" w:type="dxa"/>
            <w:noWrap/>
            <w:vAlign w:val="center"/>
          </w:tcPr>
          <w:p>
            <w:pPr>
              <w:widowControl/>
              <w:spacing w:line="320" w:lineRule="exact"/>
              <w:jc w:val="center"/>
              <w:rPr>
                <w:kern w:val="0"/>
                <w:szCs w:val="21"/>
              </w:rPr>
            </w:pPr>
            <w:r>
              <w:rPr>
                <w:kern w:val="0"/>
                <w:szCs w:val="21"/>
              </w:rPr>
              <w:t>100%</w:t>
            </w:r>
          </w:p>
        </w:tc>
        <w:tc>
          <w:tcPr>
            <w:tcW w:w="2366" w:type="dxa"/>
            <w:gridSpan w:val="2"/>
            <w:noWrap/>
            <w:vAlign w:val="center"/>
          </w:tcPr>
          <w:p>
            <w:pPr>
              <w:widowControl/>
              <w:spacing w:line="320" w:lineRule="exact"/>
              <w:jc w:val="center"/>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0" w:hRule="atLeast"/>
          <w:jc w:val="center"/>
        </w:trPr>
        <w:tc>
          <w:tcPr>
            <w:tcW w:w="825" w:type="dxa"/>
            <w:vMerge w:val="continue"/>
            <w:noWrap/>
            <w:vAlign w:val="center"/>
          </w:tcPr>
          <w:p>
            <w:pPr>
              <w:widowControl/>
              <w:spacing w:line="320" w:lineRule="exact"/>
              <w:jc w:val="center"/>
              <w:rPr>
                <w:kern w:val="0"/>
                <w:szCs w:val="21"/>
              </w:rPr>
            </w:pPr>
          </w:p>
        </w:tc>
        <w:tc>
          <w:tcPr>
            <w:tcW w:w="1036" w:type="dxa"/>
            <w:vMerge w:val="continue"/>
            <w:noWrap/>
            <w:vAlign w:val="center"/>
          </w:tcPr>
          <w:p>
            <w:pPr>
              <w:widowControl/>
              <w:spacing w:line="320" w:lineRule="exact"/>
              <w:jc w:val="center"/>
              <w:rPr>
                <w:kern w:val="0"/>
                <w:szCs w:val="21"/>
              </w:rPr>
            </w:pPr>
          </w:p>
        </w:tc>
        <w:tc>
          <w:tcPr>
            <w:tcW w:w="770" w:type="dxa"/>
            <w:noWrap/>
            <w:vAlign w:val="center"/>
          </w:tcPr>
          <w:p>
            <w:pPr>
              <w:widowControl/>
              <w:spacing w:line="320" w:lineRule="exact"/>
              <w:jc w:val="center"/>
              <w:rPr>
                <w:kern w:val="0"/>
                <w:szCs w:val="21"/>
              </w:rPr>
            </w:pPr>
            <w:r>
              <w:rPr>
                <w:rFonts w:hint="eastAsia"/>
                <w:kern w:val="0"/>
                <w:szCs w:val="21"/>
              </w:rPr>
              <w:t>时效</w:t>
            </w:r>
          </w:p>
          <w:p>
            <w:pPr>
              <w:widowControl/>
              <w:spacing w:line="320" w:lineRule="exact"/>
              <w:jc w:val="center"/>
              <w:rPr>
                <w:kern w:val="0"/>
                <w:szCs w:val="21"/>
              </w:rPr>
            </w:pPr>
            <w:r>
              <w:rPr>
                <w:rFonts w:hint="eastAsia"/>
                <w:kern w:val="0"/>
                <w:szCs w:val="21"/>
              </w:rPr>
              <w:t>指标</w:t>
            </w:r>
          </w:p>
        </w:tc>
        <w:tc>
          <w:tcPr>
            <w:tcW w:w="696" w:type="dxa"/>
            <w:noWrap/>
            <w:vAlign w:val="center"/>
          </w:tcPr>
          <w:p>
            <w:pPr>
              <w:widowControl/>
              <w:spacing w:line="300" w:lineRule="exact"/>
              <w:jc w:val="center"/>
              <w:rPr>
                <w:kern w:val="0"/>
                <w:szCs w:val="21"/>
              </w:rPr>
            </w:pPr>
            <w:r>
              <w:rPr>
                <w:rFonts w:hint="eastAsia" w:ascii="宋体" w:hAnsi="宋体" w:cs="宋体"/>
                <w:sz w:val="18"/>
                <w:szCs w:val="18"/>
              </w:rPr>
              <w:t>当年各级财政补助到位率</w:t>
            </w:r>
          </w:p>
        </w:tc>
        <w:tc>
          <w:tcPr>
            <w:tcW w:w="1992" w:type="dxa"/>
            <w:gridSpan w:val="2"/>
            <w:noWrap/>
            <w:vAlign w:val="center"/>
          </w:tcPr>
          <w:p>
            <w:pPr>
              <w:widowControl/>
              <w:spacing w:line="320" w:lineRule="exact"/>
              <w:jc w:val="center"/>
              <w:rPr>
                <w:kern w:val="0"/>
                <w:szCs w:val="21"/>
              </w:rPr>
            </w:pPr>
            <w:r>
              <w:rPr>
                <w:kern w:val="0"/>
                <w:szCs w:val="21"/>
              </w:rPr>
              <w:t>100%</w:t>
            </w:r>
          </w:p>
        </w:tc>
        <w:tc>
          <w:tcPr>
            <w:tcW w:w="1356" w:type="dxa"/>
            <w:noWrap/>
            <w:vAlign w:val="center"/>
          </w:tcPr>
          <w:p>
            <w:pPr>
              <w:widowControl/>
              <w:spacing w:line="320" w:lineRule="exact"/>
              <w:jc w:val="center"/>
              <w:rPr>
                <w:kern w:val="0"/>
                <w:szCs w:val="21"/>
              </w:rPr>
            </w:pPr>
            <w:r>
              <w:rPr>
                <w:kern w:val="0"/>
                <w:szCs w:val="21"/>
              </w:rPr>
              <w:t>100%</w:t>
            </w:r>
          </w:p>
        </w:tc>
        <w:tc>
          <w:tcPr>
            <w:tcW w:w="2366" w:type="dxa"/>
            <w:gridSpan w:val="2"/>
            <w:noWrap/>
            <w:vAlign w:val="center"/>
          </w:tcPr>
          <w:p>
            <w:pPr>
              <w:widowControl/>
              <w:spacing w:line="320" w:lineRule="exact"/>
              <w:jc w:val="center"/>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0" w:hRule="atLeast"/>
          <w:jc w:val="center"/>
        </w:trPr>
        <w:tc>
          <w:tcPr>
            <w:tcW w:w="825" w:type="dxa"/>
            <w:vMerge w:val="continue"/>
            <w:noWrap/>
            <w:vAlign w:val="center"/>
          </w:tcPr>
          <w:p>
            <w:pPr>
              <w:widowControl/>
              <w:spacing w:line="320" w:lineRule="exact"/>
              <w:jc w:val="center"/>
              <w:rPr>
                <w:kern w:val="0"/>
                <w:szCs w:val="21"/>
              </w:rPr>
            </w:pPr>
          </w:p>
        </w:tc>
        <w:tc>
          <w:tcPr>
            <w:tcW w:w="1036" w:type="dxa"/>
            <w:vMerge w:val="continue"/>
            <w:noWrap/>
            <w:vAlign w:val="center"/>
          </w:tcPr>
          <w:p>
            <w:pPr>
              <w:widowControl/>
              <w:spacing w:line="320" w:lineRule="exact"/>
              <w:jc w:val="center"/>
              <w:rPr>
                <w:kern w:val="0"/>
                <w:szCs w:val="21"/>
              </w:rPr>
            </w:pPr>
          </w:p>
        </w:tc>
        <w:tc>
          <w:tcPr>
            <w:tcW w:w="770" w:type="dxa"/>
            <w:vMerge w:val="restart"/>
            <w:noWrap/>
            <w:vAlign w:val="center"/>
          </w:tcPr>
          <w:p>
            <w:pPr>
              <w:widowControl/>
              <w:spacing w:line="320" w:lineRule="exact"/>
              <w:jc w:val="center"/>
              <w:rPr>
                <w:kern w:val="0"/>
                <w:szCs w:val="21"/>
              </w:rPr>
            </w:pPr>
            <w:r>
              <w:rPr>
                <w:rFonts w:hint="eastAsia"/>
                <w:kern w:val="0"/>
                <w:szCs w:val="21"/>
              </w:rPr>
              <w:t>成本</w:t>
            </w:r>
          </w:p>
          <w:p>
            <w:pPr>
              <w:widowControl/>
              <w:spacing w:line="320" w:lineRule="exact"/>
              <w:jc w:val="center"/>
              <w:rPr>
                <w:kern w:val="0"/>
                <w:szCs w:val="21"/>
              </w:rPr>
            </w:pPr>
            <w:r>
              <w:rPr>
                <w:rFonts w:hint="eastAsia"/>
                <w:kern w:val="0"/>
                <w:szCs w:val="21"/>
              </w:rPr>
              <w:t>指标</w:t>
            </w:r>
          </w:p>
        </w:tc>
        <w:tc>
          <w:tcPr>
            <w:tcW w:w="696" w:type="dxa"/>
            <w:noWrap/>
            <w:vAlign w:val="center"/>
          </w:tcPr>
          <w:p>
            <w:pPr>
              <w:widowControl/>
              <w:spacing w:line="300" w:lineRule="exact"/>
              <w:jc w:val="center"/>
              <w:rPr>
                <w:kern w:val="0"/>
                <w:szCs w:val="21"/>
              </w:rPr>
            </w:pPr>
            <w:r>
              <w:rPr>
                <w:rFonts w:hint="eastAsia" w:ascii="宋体" w:hAnsi="宋体" w:cs="宋体"/>
                <w:sz w:val="18"/>
                <w:szCs w:val="18"/>
              </w:rPr>
              <w:t>人员经费</w:t>
            </w:r>
          </w:p>
        </w:tc>
        <w:tc>
          <w:tcPr>
            <w:tcW w:w="1992" w:type="dxa"/>
            <w:gridSpan w:val="2"/>
            <w:noWrap/>
            <w:vAlign w:val="center"/>
          </w:tcPr>
          <w:p>
            <w:pPr>
              <w:widowControl/>
              <w:spacing w:line="320" w:lineRule="exact"/>
              <w:jc w:val="center"/>
              <w:rPr>
                <w:kern w:val="0"/>
                <w:szCs w:val="21"/>
              </w:rPr>
            </w:pPr>
            <w:r>
              <w:rPr>
                <w:rFonts w:hint="eastAsia"/>
                <w:kern w:val="0"/>
                <w:szCs w:val="21"/>
                <w:lang w:val="en-US" w:eastAsia="zh-CN"/>
              </w:rPr>
              <w:t>198.46</w:t>
            </w:r>
            <w:r>
              <w:rPr>
                <w:rFonts w:hint="eastAsia"/>
                <w:kern w:val="0"/>
                <w:szCs w:val="21"/>
              </w:rPr>
              <w:t>万元</w:t>
            </w:r>
          </w:p>
        </w:tc>
        <w:tc>
          <w:tcPr>
            <w:tcW w:w="1356" w:type="dxa"/>
            <w:noWrap/>
            <w:vAlign w:val="center"/>
          </w:tcPr>
          <w:p>
            <w:pPr>
              <w:widowControl/>
              <w:spacing w:line="320" w:lineRule="exact"/>
              <w:jc w:val="center"/>
              <w:rPr>
                <w:kern w:val="0"/>
                <w:szCs w:val="21"/>
              </w:rPr>
            </w:pPr>
            <w:r>
              <w:rPr>
                <w:rFonts w:hint="eastAsia"/>
                <w:kern w:val="0"/>
                <w:szCs w:val="21"/>
                <w:lang w:val="en-US" w:eastAsia="zh-CN"/>
              </w:rPr>
              <w:t>309.62</w:t>
            </w:r>
            <w:r>
              <w:rPr>
                <w:rFonts w:hint="eastAsia"/>
                <w:kern w:val="0"/>
                <w:szCs w:val="21"/>
              </w:rPr>
              <w:t>万元</w:t>
            </w:r>
          </w:p>
        </w:tc>
        <w:tc>
          <w:tcPr>
            <w:tcW w:w="2366" w:type="dxa"/>
            <w:gridSpan w:val="2"/>
            <w:noWrap/>
            <w:vAlign w:val="center"/>
          </w:tcPr>
          <w:p>
            <w:pPr>
              <w:widowControl/>
              <w:spacing w:line="320" w:lineRule="exact"/>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0" w:hRule="atLeast"/>
          <w:jc w:val="center"/>
        </w:trPr>
        <w:tc>
          <w:tcPr>
            <w:tcW w:w="825" w:type="dxa"/>
            <w:vMerge w:val="continue"/>
            <w:noWrap/>
            <w:vAlign w:val="center"/>
          </w:tcPr>
          <w:p>
            <w:pPr>
              <w:widowControl/>
              <w:spacing w:line="320" w:lineRule="exact"/>
              <w:jc w:val="center"/>
              <w:rPr>
                <w:kern w:val="0"/>
                <w:szCs w:val="21"/>
              </w:rPr>
            </w:pPr>
          </w:p>
        </w:tc>
        <w:tc>
          <w:tcPr>
            <w:tcW w:w="1036" w:type="dxa"/>
            <w:vMerge w:val="restart"/>
            <w:noWrap/>
            <w:vAlign w:val="center"/>
          </w:tcPr>
          <w:p>
            <w:pPr>
              <w:widowControl/>
              <w:spacing w:line="320" w:lineRule="exact"/>
              <w:jc w:val="center"/>
              <w:rPr>
                <w:kern w:val="0"/>
                <w:szCs w:val="21"/>
              </w:rPr>
            </w:pPr>
          </w:p>
        </w:tc>
        <w:tc>
          <w:tcPr>
            <w:tcW w:w="770" w:type="dxa"/>
            <w:vMerge w:val="continue"/>
            <w:noWrap/>
            <w:vAlign w:val="center"/>
          </w:tcPr>
          <w:p>
            <w:pPr>
              <w:widowControl/>
              <w:spacing w:line="320" w:lineRule="exact"/>
              <w:jc w:val="center"/>
              <w:rPr>
                <w:kern w:val="0"/>
                <w:szCs w:val="21"/>
              </w:rPr>
            </w:pPr>
          </w:p>
        </w:tc>
        <w:tc>
          <w:tcPr>
            <w:tcW w:w="696" w:type="dxa"/>
            <w:noWrap/>
            <w:vAlign w:val="center"/>
          </w:tcPr>
          <w:p>
            <w:pPr>
              <w:widowControl/>
              <w:spacing w:line="300" w:lineRule="exact"/>
              <w:jc w:val="center"/>
              <w:rPr>
                <w:kern w:val="0"/>
                <w:szCs w:val="21"/>
              </w:rPr>
            </w:pPr>
            <w:r>
              <w:rPr>
                <w:rFonts w:hint="eastAsia" w:ascii="宋体" w:hAnsi="宋体" w:cs="宋体"/>
                <w:sz w:val="18"/>
                <w:szCs w:val="18"/>
              </w:rPr>
              <w:t>公用支出</w:t>
            </w:r>
          </w:p>
        </w:tc>
        <w:tc>
          <w:tcPr>
            <w:tcW w:w="1992" w:type="dxa"/>
            <w:gridSpan w:val="2"/>
            <w:noWrap/>
            <w:vAlign w:val="center"/>
          </w:tcPr>
          <w:p>
            <w:pPr>
              <w:widowControl/>
              <w:spacing w:line="320" w:lineRule="exact"/>
              <w:jc w:val="center"/>
              <w:rPr>
                <w:kern w:val="0"/>
                <w:szCs w:val="21"/>
              </w:rPr>
            </w:pPr>
            <w:r>
              <w:rPr>
                <w:rFonts w:hint="eastAsia"/>
                <w:kern w:val="0"/>
                <w:szCs w:val="21"/>
                <w:lang w:val="en-US" w:eastAsia="zh-CN"/>
              </w:rPr>
              <w:t>61.37</w:t>
            </w:r>
            <w:r>
              <w:rPr>
                <w:rFonts w:hint="eastAsia"/>
                <w:kern w:val="0"/>
                <w:szCs w:val="21"/>
              </w:rPr>
              <w:t>万元</w:t>
            </w:r>
          </w:p>
        </w:tc>
        <w:tc>
          <w:tcPr>
            <w:tcW w:w="1356" w:type="dxa"/>
            <w:noWrap/>
            <w:vAlign w:val="center"/>
          </w:tcPr>
          <w:p>
            <w:pPr>
              <w:widowControl/>
              <w:spacing w:line="320" w:lineRule="exact"/>
              <w:jc w:val="center"/>
              <w:rPr>
                <w:kern w:val="0"/>
                <w:szCs w:val="21"/>
              </w:rPr>
            </w:pPr>
            <w:r>
              <w:rPr>
                <w:rFonts w:hint="eastAsia"/>
                <w:kern w:val="0"/>
                <w:szCs w:val="21"/>
                <w:lang w:val="en-US" w:eastAsia="zh-CN"/>
              </w:rPr>
              <w:t>95.57</w:t>
            </w:r>
            <w:r>
              <w:rPr>
                <w:rFonts w:hint="eastAsia"/>
                <w:kern w:val="0"/>
                <w:szCs w:val="21"/>
              </w:rPr>
              <w:t>万元</w:t>
            </w:r>
          </w:p>
        </w:tc>
        <w:tc>
          <w:tcPr>
            <w:tcW w:w="2366" w:type="dxa"/>
            <w:gridSpan w:val="2"/>
            <w:noWrap/>
            <w:vAlign w:val="center"/>
          </w:tcPr>
          <w:p>
            <w:pPr>
              <w:widowControl/>
              <w:spacing w:line="320" w:lineRule="exact"/>
              <w:jc w:val="center"/>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0" w:hRule="atLeast"/>
          <w:jc w:val="center"/>
        </w:trPr>
        <w:tc>
          <w:tcPr>
            <w:tcW w:w="825" w:type="dxa"/>
            <w:vMerge w:val="continue"/>
            <w:noWrap/>
            <w:vAlign w:val="center"/>
          </w:tcPr>
          <w:p>
            <w:pPr>
              <w:widowControl/>
              <w:spacing w:line="320" w:lineRule="exact"/>
              <w:jc w:val="center"/>
              <w:rPr>
                <w:kern w:val="0"/>
                <w:szCs w:val="21"/>
              </w:rPr>
            </w:pPr>
          </w:p>
        </w:tc>
        <w:tc>
          <w:tcPr>
            <w:tcW w:w="1036" w:type="dxa"/>
            <w:vMerge w:val="continue"/>
            <w:noWrap/>
            <w:vAlign w:val="center"/>
          </w:tcPr>
          <w:p>
            <w:pPr>
              <w:widowControl/>
              <w:spacing w:line="320" w:lineRule="exact"/>
              <w:jc w:val="center"/>
              <w:rPr>
                <w:kern w:val="0"/>
                <w:szCs w:val="21"/>
              </w:rPr>
            </w:pPr>
          </w:p>
        </w:tc>
        <w:tc>
          <w:tcPr>
            <w:tcW w:w="770" w:type="dxa"/>
            <w:vMerge w:val="continue"/>
            <w:noWrap/>
            <w:vAlign w:val="center"/>
          </w:tcPr>
          <w:p>
            <w:pPr>
              <w:widowControl/>
              <w:spacing w:line="320" w:lineRule="exact"/>
              <w:jc w:val="center"/>
              <w:rPr>
                <w:kern w:val="0"/>
                <w:szCs w:val="21"/>
              </w:rPr>
            </w:pPr>
          </w:p>
        </w:tc>
        <w:tc>
          <w:tcPr>
            <w:tcW w:w="696" w:type="dxa"/>
            <w:noWrap/>
            <w:vAlign w:val="center"/>
          </w:tcPr>
          <w:p>
            <w:pPr>
              <w:widowControl/>
              <w:spacing w:line="320" w:lineRule="exact"/>
              <w:jc w:val="center"/>
              <w:rPr>
                <w:kern w:val="0"/>
                <w:szCs w:val="21"/>
              </w:rPr>
            </w:pPr>
            <w:r>
              <w:rPr>
                <w:rFonts w:hint="eastAsia" w:ascii="DejaVu Sans" w:hAnsi="DejaVu Sans" w:cs="DejaVu Sans"/>
                <w:sz w:val="18"/>
                <w:szCs w:val="18"/>
              </w:rPr>
              <w:t>项目</w:t>
            </w:r>
            <w:r>
              <w:rPr>
                <w:rFonts w:hint="eastAsia" w:ascii="宋体" w:hAnsi="宋体" w:cs="宋体"/>
                <w:sz w:val="18"/>
                <w:szCs w:val="18"/>
              </w:rPr>
              <w:t>支出</w:t>
            </w:r>
          </w:p>
        </w:tc>
        <w:tc>
          <w:tcPr>
            <w:tcW w:w="1992" w:type="dxa"/>
            <w:gridSpan w:val="2"/>
            <w:noWrap/>
            <w:vAlign w:val="center"/>
          </w:tcPr>
          <w:p>
            <w:pPr>
              <w:widowControl/>
              <w:spacing w:line="320" w:lineRule="exact"/>
              <w:jc w:val="center"/>
              <w:rPr>
                <w:kern w:val="0"/>
                <w:szCs w:val="21"/>
              </w:rPr>
            </w:pPr>
            <w:r>
              <w:rPr>
                <w:rFonts w:hint="eastAsia"/>
                <w:kern w:val="0"/>
                <w:szCs w:val="21"/>
                <w:lang w:val="en-US" w:eastAsia="zh-CN"/>
              </w:rPr>
              <w:t>715</w:t>
            </w:r>
            <w:r>
              <w:rPr>
                <w:rFonts w:hint="eastAsia"/>
                <w:kern w:val="0"/>
                <w:szCs w:val="21"/>
              </w:rPr>
              <w:t>万元</w:t>
            </w:r>
          </w:p>
        </w:tc>
        <w:tc>
          <w:tcPr>
            <w:tcW w:w="1356" w:type="dxa"/>
            <w:noWrap/>
            <w:vAlign w:val="center"/>
          </w:tcPr>
          <w:p>
            <w:pPr>
              <w:widowControl/>
              <w:spacing w:line="320" w:lineRule="exact"/>
              <w:jc w:val="center"/>
              <w:rPr>
                <w:kern w:val="0"/>
                <w:szCs w:val="21"/>
              </w:rPr>
            </w:pPr>
            <w:r>
              <w:rPr>
                <w:rFonts w:hint="eastAsia"/>
                <w:kern w:val="0"/>
                <w:szCs w:val="21"/>
                <w:lang w:val="en-US" w:eastAsia="zh-CN"/>
              </w:rPr>
              <w:t>627.24</w:t>
            </w:r>
            <w:bookmarkStart w:id="91" w:name="_GoBack"/>
            <w:bookmarkEnd w:id="91"/>
            <w:r>
              <w:rPr>
                <w:rFonts w:hint="eastAsia"/>
                <w:kern w:val="0"/>
                <w:szCs w:val="21"/>
              </w:rPr>
              <w:t>万元</w:t>
            </w:r>
          </w:p>
        </w:tc>
        <w:tc>
          <w:tcPr>
            <w:tcW w:w="2366" w:type="dxa"/>
            <w:gridSpan w:val="2"/>
            <w:noWrap/>
            <w:vAlign w:val="center"/>
          </w:tcPr>
          <w:p>
            <w:pPr>
              <w:widowControl/>
              <w:spacing w:line="320" w:lineRule="exact"/>
              <w:jc w:val="center"/>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0" w:hRule="atLeast"/>
          <w:jc w:val="center"/>
        </w:trPr>
        <w:tc>
          <w:tcPr>
            <w:tcW w:w="825" w:type="dxa"/>
            <w:vMerge w:val="continue"/>
            <w:noWrap/>
            <w:vAlign w:val="center"/>
          </w:tcPr>
          <w:p>
            <w:pPr>
              <w:widowControl/>
              <w:spacing w:line="320" w:lineRule="exact"/>
              <w:jc w:val="center"/>
              <w:rPr>
                <w:kern w:val="0"/>
                <w:szCs w:val="21"/>
              </w:rPr>
            </w:pPr>
          </w:p>
        </w:tc>
        <w:tc>
          <w:tcPr>
            <w:tcW w:w="1036" w:type="dxa"/>
            <w:vMerge w:val="restart"/>
            <w:noWrap/>
            <w:vAlign w:val="center"/>
          </w:tcPr>
          <w:p>
            <w:pPr>
              <w:widowControl/>
              <w:spacing w:line="320" w:lineRule="exact"/>
              <w:jc w:val="center"/>
              <w:rPr>
                <w:kern w:val="0"/>
                <w:szCs w:val="21"/>
              </w:rPr>
            </w:pPr>
            <w:r>
              <w:rPr>
                <w:rFonts w:hint="eastAsia"/>
                <w:kern w:val="0"/>
                <w:szCs w:val="21"/>
              </w:rPr>
              <w:t>效益</w:t>
            </w:r>
          </w:p>
          <w:p>
            <w:pPr>
              <w:widowControl/>
              <w:spacing w:line="320" w:lineRule="exact"/>
              <w:jc w:val="center"/>
              <w:rPr>
                <w:kern w:val="0"/>
                <w:szCs w:val="21"/>
              </w:rPr>
            </w:pPr>
            <w:r>
              <w:rPr>
                <w:rFonts w:hint="eastAsia"/>
                <w:kern w:val="0"/>
                <w:szCs w:val="21"/>
              </w:rPr>
              <w:t>指标</w:t>
            </w:r>
          </w:p>
        </w:tc>
        <w:tc>
          <w:tcPr>
            <w:tcW w:w="770" w:type="dxa"/>
            <w:noWrap/>
            <w:vAlign w:val="center"/>
          </w:tcPr>
          <w:p>
            <w:pPr>
              <w:widowControl/>
              <w:spacing w:line="320" w:lineRule="exact"/>
              <w:jc w:val="center"/>
              <w:rPr>
                <w:kern w:val="0"/>
                <w:szCs w:val="21"/>
              </w:rPr>
            </w:pPr>
            <w:r>
              <w:rPr>
                <w:rFonts w:hint="eastAsia"/>
                <w:kern w:val="0"/>
                <w:szCs w:val="21"/>
              </w:rPr>
              <w:t>经济效益指标</w:t>
            </w:r>
          </w:p>
        </w:tc>
        <w:tc>
          <w:tcPr>
            <w:tcW w:w="696" w:type="dxa"/>
            <w:noWrap/>
            <w:vAlign w:val="center"/>
          </w:tcPr>
          <w:p>
            <w:pPr>
              <w:widowControl/>
              <w:spacing w:line="320" w:lineRule="exact"/>
              <w:jc w:val="center"/>
              <w:rPr>
                <w:kern w:val="0"/>
                <w:szCs w:val="21"/>
              </w:rPr>
            </w:pPr>
            <w:r>
              <w:rPr>
                <w:rFonts w:hint="eastAsia" w:ascii="宋体" w:hAnsi="宋体" w:cs="宋体"/>
                <w:sz w:val="18"/>
                <w:szCs w:val="18"/>
              </w:rPr>
              <w:t>维持基金收支平衡</w:t>
            </w:r>
          </w:p>
        </w:tc>
        <w:tc>
          <w:tcPr>
            <w:tcW w:w="1992" w:type="dxa"/>
            <w:gridSpan w:val="2"/>
            <w:noWrap/>
            <w:vAlign w:val="center"/>
          </w:tcPr>
          <w:p>
            <w:pPr>
              <w:widowControl/>
              <w:spacing w:line="320" w:lineRule="exact"/>
              <w:jc w:val="center"/>
              <w:rPr>
                <w:kern w:val="0"/>
                <w:szCs w:val="21"/>
              </w:rPr>
            </w:pPr>
            <w:r>
              <w:rPr>
                <w:rFonts w:hint="eastAsia"/>
                <w:kern w:val="0"/>
                <w:szCs w:val="21"/>
              </w:rPr>
              <w:t>优良中差</w:t>
            </w:r>
          </w:p>
        </w:tc>
        <w:tc>
          <w:tcPr>
            <w:tcW w:w="1356" w:type="dxa"/>
            <w:noWrap/>
            <w:vAlign w:val="center"/>
          </w:tcPr>
          <w:p>
            <w:pPr>
              <w:widowControl/>
              <w:spacing w:line="320" w:lineRule="exact"/>
              <w:jc w:val="center"/>
              <w:rPr>
                <w:kern w:val="0"/>
                <w:szCs w:val="21"/>
              </w:rPr>
            </w:pPr>
            <w:r>
              <w:rPr>
                <w:rFonts w:hint="eastAsia"/>
                <w:kern w:val="0"/>
                <w:szCs w:val="21"/>
              </w:rPr>
              <w:t>优</w:t>
            </w:r>
          </w:p>
        </w:tc>
        <w:tc>
          <w:tcPr>
            <w:tcW w:w="2366" w:type="dxa"/>
            <w:gridSpan w:val="2"/>
            <w:noWrap/>
            <w:vAlign w:val="center"/>
          </w:tcPr>
          <w:p>
            <w:pPr>
              <w:widowControl/>
              <w:spacing w:line="320" w:lineRule="exact"/>
              <w:jc w:val="center"/>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0" w:hRule="atLeast"/>
          <w:jc w:val="center"/>
        </w:trPr>
        <w:tc>
          <w:tcPr>
            <w:tcW w:w="825" w:type="dxa"/>
            <w:vMerge w:val="continue"/>
            <w:noWrap/>
            <w:vAlign w:val="center"/>
          </w:tcPr>
          <w:p>
            <w:pPr>
              <w:widowControl/>
              <w:spacing w:line="320" w:lineRule="exact"/>
              <w:jc w:val="center"/>
              <w:rPr>
                <w:kern w:val="0"/>
                <w:szCs w:val="21"/>
              </w:rPr>
            </w:pPr>
          </w:p>
        </w:tc>
        <w:tc>
          <w:tcPr>
            <w:tcW w:w="1036" w:type="dxa"/>
            <w:vMerge w:val="continue"/>
            <w:noWrap/>
            <w:vAlign w:val="center"/>
          </w:tcPr>
          <w:p>
            <w:pPr>
              <w:widowControl/>
              <w:spacing w:line="320" w:lineRule="exact"/>
              <w:jc w:val="center"/>
              <w:rPr>
                <w:kern w:val="0"/>
                <w:szCs w:val="21"/>
              </w:rPr>
            </w:pPr>
          </w:p>
        </w:tc>
        <w:tc>
          <w:tcPr>
            <w:tcW w:w="770" w:type="dxa"/>
            <w:vMerge w:val="restart"/>
            <w:noWrap/>
            <w:vAlign w:val="center"/>
          </w:tcPr>
          <w:p>
            <w:pPr>
              <w:widowControl/>
              <w:spacing w:line="320" w:lineRule="exact"/>
              <w:jc w:val="center"/>
              <w:rPr>
                <w:kern w:val="0"/>
                <w:szCs w:val="21"/>
              </w:rPr>
            </w:pPr>
            <w:r>
              <w:rPr>
                <w:rFonts w:hint="eastAsia"/>
                <w:kern w:val="0"/>
                <w:szCs w:val="21"/>
              </w:rPr>
              <w:t>社会效益指标</w:t>
            </w:r>
          </w:p>
        </w:tc>
        <w:tc>
          <w:tcPr>
            <w:tcW w:w="696" w:type="dxa"/>
            <w:noWrap/>
            <w:vAlign w:val="center"/>
          </w:tcPr>
          <w:p>
            <w:pPr>
              <w:widowControl/>
              <w:spacing w:line="320" w:lineRule="exact"/>
              <w:jc w:val="center"/>
              <w:rPr>
                <w:kern w:val="0"/>
                <w:szCs w:val="21"/>
              </w:rPr>
            </w:pPr>
            <w:r>
              <w:rPr>
                <w:rFonts w:hint="eastAsia" w:ascii="宋体" w:hAnsi="宋体" w:cs="宋体"/>
                <w:sz w:val="18"/>
                <w:szCs w:val="18"/>
              </w:rPr>
              <w:t>保障广大参保人员的医疗待遇，维护社会稳定。</w:t>
            </w:r>
          </w:p>
        </w:tc>
        <w:tc>
          <w:tcPr>
            <w:tcW w:w="1992" w:type="dxa"/>
            <w:gridSpan w:val="2"/>
            <w:noWrap/>
            <w:vAlign w:val="center"/>
          </w:tcPr>
          <w:p>
            <w:pPr>
              <w:widowControl/>
              <w:spacing w:line="320" w:lineRule="exact"/>
              <w:jc w:val="center"/>
              <w:rPr>
                <w:kern w:val="0"/>
                <w:szCs w:val="21"/>
              </w:rPr>
            </w:pPr>
            <w:r>
              <w:rPr>
                <w:rFonts w:hint="eastAsia"/>
                <w:kern w:val="0"/>
                <w:szCs w:val="21"/>
              </w:rPr>
              <w:t>优良中差</w:t>
            </w:r>
          </w:p>
        </w:tc>
        <w:tc>
          <w:tcPr>
            <w:tcW w:w="1356" w:type="dxa"/>
            <w:noWrap/>
            <w:vAlign w:val="center"/>
          </w:tcPr>
          <w:p>
            <w:pPr>
              <w:widowControl/>
              <w:spacing w:line="320" w:lineRule="exact"/>
              <w:jc w:val="center"/>
              <w:rPr>
                <w:kern w:val="0"/>
                <w:szCs w:val="21"/>
              </w:rPr>
            </w:pPr>
            <w:r>
              <w:rPr>
                <w:rFonts w:hint="eastAsia"/>
                <w:kern w:val="0"/>
                <w:szCs w:val="21"/>
              </w:rPr>
              <w:t>优</w:t>
            </w:r>
          </w:p>
        </w:tc>
        <w:tc>
          <w:tcPr>
            <w:tcW w:w="2366" w:type="dxa"/>
            <w:gridSpan w:val="2"/>
            <w:noWrap/>
            <w:vAlign w:val="center"/>
          </w:tcPr>
          <w:p>
            <w:pPr>
              <w:widowControl/>
              <w:spacing w:line="320" w:lineRule="exact"/>
              <w:jc w:val="center"/>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0" w:hRule="atLeast"/>
          <w:jc w:val="center"/>
        </w:trPr>
        <w:tc>
          <w:tcPr>
            <w:tcW w:w="825" w:type="dxa"/>
            <w:vMerge w:val="continue"/>
            <w:noWrap/>
            <w:vAlign w:val="center"/>
          </w:tcPr>
          <w:p>
            <w:pPr>
              <w:widowControl/>
              <w:spacing w:line="320" w:lineRule="exact"/>
              <w:jc w:val="center"/>
              <w:rPr>
                <w:kern w:val="0"/>
                <w:szCs w:val="21"/>
              </w:rPr>
            </w:pPr>
          </w:p>
        </w:tc>
        <w:tc>
          <w:tcPr>
            <w:tcW w:w="1036" w:type="dxa"/>
            <w:vMerge w:val="continue"/>
            <w:noWrap/>
            <w:vAlign w:val="center"/>
          </w:tcPr>
          <w:p>
            <w:pPr>
              <w:widowControl/>
              <w:spacing w:line="320" w:lineRule="exact"/>
              <w:jc w:val="center"/>
              <w:rPr>
                <w:kern w:val="0"/>
                <w:szCs w:val="21"/>
              </w:rPr>
            </w:pPr>
          </w:p>
        </w:tc>
        <w:tc>
          <w:tcPr>
            <w:tcW w:w="770" w:type="dxa"/>
            <w:vMerge w:val="continue"/>
            <w:noWrap/>
            <w:vAlign w:val="center"/>
          </w:tcPr>
          <w:p>
            <w:pPr>
              <w:widowControl/>
              <w:spacing w:line="320" w:lineRule="exact"/>
              <w:jc w:val="center"/>
              <w:rPr>
                <w:kern w:val="0"/>
                <w:szCs w:val="21"/>
              </w:rPr>
            </w:pPr>
          </w:p>
        </w:tc>
        <w:tc>
          <w:tcPr>
            <w:tcW w:w="696" w:type="dxa"/>
            <w:noWrap/>
            <w:vAlign w:val="center"/>
          </w:tcPr>
          <w:p>
            <w:pPr>
              <w:widowControl/>
              <w:spacing w:line="320" w:lineRule="exact"/>
              <w:jc w:val="center"/>
              <w:rPr>
                <w:kern w:val="0"/>
                <w:szCs w:val="21"/>
              </w:rPr>
            </w:pPr>
            <w:r>
              <w:rPr>
                <w:rFonts w:hint="eastAsia" w:ascii="宋体" w:hAnsi="宋体" w:cs="宋体"/>
                <w:sz w:val="18"/>
                <w:szCs w:val="18"/>
              </w:rPr>
              <w:t>核实病历真实性，维护基金安全，降低基金运行风险。</w:t>
            </w:r>
          </w:p>
        </w:tc>
        <w:tc>
          <w:tcPr>
            <w:tcW w:w="1992" w:type="dxa"/>
            <w:gridSpan w:val="2"/>
            <w:noWrap/>
            <w:vAlign w:val="center"/>
          </w:tcPr>
          <w:p>
            <w:pPr>
              <w:widowControl/>
              <w:spacing w:line="320" w:lineRule="exact"/>
              <w:jc w:val="center"/>
              <w:rPr>
                <w:kern w:val="0"/>
                <w:szCs w:val="21"/>
              </w:rPr>
            </w:pPr>
            <w:r>
              <w:rPr>
                <w:rFonts w:hint="eastAsia"/>
                <w:kern w:val="0"/>
                <w:szCs w:val="21"/>
              </w:rPr>
              <w:t>优良中差</w:t>
            </w:r>
          </w:p>
        </w:tc>
        <w:tc>
          <w:tcPr>
            <w:tcW w:w="1356" w:type="dxa"/>
            <w:noWrap/>
            <w:vAlign w:val="center"/>
          </w:tcPr>
          <w:p>
            <w:pPr>
              <w:widowControl/>
              <w:spacing w:line="320" w:lineRule="exact"/>
              <w:jc w:val="center"/>
              <w:rPr>
                <w:kern w:val="0"/>
                <w:szCs w:val="21"/>
              </w:rPr>
            </w:pPr>
            <w:r>
              <w:rPr>
                <w:rFonts w:hint="eastAsia" w:ascii="DejaVu Sans" w:hAnsi="DejaVu Sans" w:cs="DejaVu Sans"/>
                <w:sz w:val="18"/>
                <w:szCs w:val="18"/>
              </w:rPr>
              <w:t>优</w:t>
            </w:r>
          </w:p>
        </w:tc>
        <w:tc>
          <w:tcPr>
            <w:tcW w:w="2366" w:type="dxa"/>
            <w:gridSpan w:val="2"/>
            <w:noWrap/>
            <w:vAlign w:val="center"/>
          </w:tcPr>
          <w:p>
            <w:pPr>
              <w:widowControl/>
              <w:spacing w:line="320" w:lineRule="exact"/>
              <w:jc w:val="center"/>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0" w:hRule="atLeast"/>
          <w:jc w:val="center"/>
        </w:trPr>
        <w:tc>
          <w:tcPr>
            <w:tcW w:w="825" w:type="dxa"/>
            <w:vMerge w:val="continue"/>
            <w:tcBorders>
              <w:bottom w:val="single" w:color="auto" w:sz="12" w:space="0"/>
            </w:tcBorders>
            <w:noWrap/>
            <w:vAlign w:val="center"/>
          </w:tcPr>
          <w:p>
            <w:pPr>
              <w:widowControl/>
              <w:spacing w:line="320" w:lineRule="exact"/>
              <w:jc w:val="center"/>
              <w:rPr>
                <w:kern w:val="0"/>
                <w:szCs w:val="21"/>
              </w:rPr>
            </w:pPr>
          </w:p>
        </w:tc>
        <w:tc>
          <w:tcPr>
            <w:tcW w:w="1036" w:type="dxa"/>
            <w:tcBorders>
              <w:bottom w:val="single" w:color="auto" w:sz="12" w:space="0"/>
            </w:tcBorders>
            <w:noWrap/>
            <w:vAlign w:val="center"/>
          </w:tcPr>
          <w:p>
            <w:pPr>
              <w:widowControl/>
              <w:spacing w:line="320" w:lineRule="exact"/>
              <w:jc w:val="center"/>
              <w:rPr>
                <w:kern w:val="0"/>
                <w:szCs w:val="21"/>
              </w:rPr>
            </w:pPr>
            <w:r>
              <w:rPr>
                <w:rFonts w:hint="eastAsia"/>
                <w:kern w:val="0"/>
                <w:szCs w:val="21"/>
              </w:rPr>
              <w:t>满意度</w:t>
            </w:r>
          </w:p>
          <w:p>
            <w:pPr>
              <w:widowControl/>
              <w:spacing w:line="320" w:lineRule="exact"/>
              <w:jc w:val="center"/>
              <w:rPr>
                <w:kern w:val="0"/>
                <w:szCs w:val="21"/>
              </w:rPr>
            </w:pPr>
            <w:r>
              <w:rPr>
                <w:rFonts w:hint="eastAsia"/>
                <w:kern w:val="0"/>
                <w:szCs w:val="21"/>
              </w:rPr>
              <w:t>指标</w:t>
            </w:r>
          </w:p>
        </w:tc>
        <w:tc>
          <w:tcPr>
            <w:tcW w:w="770" w:type="dxa"/>
            <w:tcBorders>
              <w:bottom w:val="single" w:color="auto" w:sz="12" w:space="0"/>
            </w:tcBorders>
            <w:noWrap/>
            <w:vAlign w:val="center"/>
          </w:tcPr>
          <w:p>
            <w:pPr>
              <w:widowControl/>
              <w:spacing w:line="320" w:lineRule="exact"/>
              <w:jc w:val="center"/>
              <w:rPr>
                <w:kern w:val="0"/>
                <w:szCs w:val="21"/>
              </w:rPr>
            </w:pPr>
            <w:r>
              <w:rPr>
                <w:rFonts w:hint="eastAsia"/>
                <w:kern w:val="0"/>
                <w:szCs w:val="21"/>
              </w:rPr>
              <w:t>满意度指标</w:t>
            </w:r>
          </w:p>
        </w:tc>
        <w:tc>
          <w:tcPr>
            <w:tcW w:w="696" w:type="dxa"/>
            <w:tcBorders>
              <w:bottom w:val="single" w:color="auto" w:sz="12" w:space="0"/>
            </w:tcBorders>
            <w:noWrap/>
            <w:vAlign w:val="center"/>
          </w:tcPr>
          <w:p>
            <w:pPr>
              <w:widowControl/>
              <w:spacing w:line="320" w:lineRule="exact"/>
              <w:jc w:val="center"/>
              <w:rPr>
                <w:kern w:val="0"/>
                <w:szCs w:val="21"/>
              </w:rPr>
            </w:pPr>
            <w:r>
              <w:rPr>
                <w:rFonts w:hint="eastAsia" w:ascii="宋体" w:hAnsi="宋体" w:cs="宋体"/>
                <w:sz w:val="18"/>
                <w:szCs w:val="18"/>
              </w:rPr>
              <w:t>参保人员满意度</w:t>
            </w:r>
          </w:p>
        </w:tc>
        <w:tc>
          <w:tcPr>
            <w:tcW w:w="1992" w:type="dxa"/>
            <w:gridSpan w:val="2"/>
            <w:tcBorders>
              <w:bottom w:val="single" w:color="auto" w:sz="12" w:space="0"/>
            </w:tcBorders>
            <w:noWrap/>
            <w:vAlign w:val="center"/>
          </w:tcPr>
          <w:p>
            <w:pPr>
              <w:widowControl/>
              <w:spacing w:line="320" w:lineRule="exact"/>
              <w:jc w:val="center"/>
              <w:rPr>
                <w:kern w:val="0"/>
                <w:szCs w:val="21"/>
              </w:rPr>
            </w:pPr>
            <w:r>
              <w:rPr>
                <w:rFonts w:hint="eastAsia"/>
                <w:kern w:val="0"/>
                <w:szCs w:val="21"/>
              </w:rPr>
              <w:t>≧</w:t>
            </w:r>
            <w:r>
              <w:rPr>
                <w:kern w:val="0"/>
                <w:szCs w:val="21"/>
              </w:rPr>
              <w:t>85%</w:t>
            </w:r>
          </w:p>
        </w:tc>
        <w:tc>
          <w:tcPr>
            <w:tcW w:w="1356" w:type="dxa"/>
            <w:tcBorders>
              <w:bottom w:val="single" w:color="auto" w:sz="12" w:space="0"/>
            </w:tcBorders>
            <w:noWrap/>
            <w:vAlign w:val="center"/>
          </w:tcPr>
          <w:p>
            <w:pPr>
              <w:widowControl/>
              <w:spacing w:line="320" w:lineRule="exact"/>
              <w:jc w:val="center"/>
              <w:rPr>
                <w:kern w:val="0"/>
                <w:szCs w:val="21"/>
              </w:rPr>
            </w:pPr>
            <w:r>
              <w:rPr>
                <w:rFonts w:hint="eastAsia"/>
                <w:kern w:val="0"/>
                <w:szCs w:val="21"/>
              </w:rPr>
              <w:t>≧</w:t>
            </w:r>
            <w:r>
              <w:rPr>
                <w:kern w:val="0"/>
                <w:szCs w:val="21"/>
              </w:rPr>
              <w:t>85%</w:t>
            </w:r>
          </w:p>
        </w:tc>
        <w:tc>
          <w:tcPr>
            <w:tcW w:w="2366" w:type="dxa"/>
            <w:gridSpan w:val="2"/>
            <w:tcBorders>
              <w:bottom w:val="single" w:color="auto" w:sz="12" w:space="0"/>
            </w:tcBorders>
            <w:noWrap/>
            <w:vAlign w:val="center"/>
          </w:tcPr>
          <w:p>
            <w:pPr>
              <w:widowControl/>
              <w:spacing w:line="320" w:lineRule="exact"/>
              <w:jc w:val="center"/>
              <w:rPr>
                <w:kern w:val="0"/>
                <w:szCs w:val="21"/>
              </w:rPr>
            </w:pPr>
          </w:p>
        </w:tc>
      </w:tr>
    </w:tbl>
    <w:p/>
    <w:p/>
    <w:p/>
    <w:p/>
    <w:p/>
    <w:p/>
    <w:p/>
    <w:p/>
    <w:p/>
    <w:p/>
    <w:p/>
    <w:p/>
    <w:p/>
    <w:p/>
    <w:p/>
    <w:p/>
    <w:p/>
    <w:p/>
    <w:p/>
    <w:p/>
    <w:p/>
    <w:p/>
    <w:p/>
    <w:p/>
    <w:p/>
    <w:p/>
    <w:p>
      <w:pPr>
        <w:spacing w:line="580" w:lineRule="exact"/>
        <w:rPr>
          <w:rFonts w:hint="eastAsia" w:eastAsia="方正黑体简体"/>
          <w:sz w:val="32"/>
          <w:szCs w:val="32"/>
          <w:lang w:eastAsia="zh-CN"/>
        </w:rPr>
      </w:pPr>
      <w:r>
        <w:rPr>
          <w:rFonts w:hint="eastAsia" w:eastAsia="方正黑体简体"/>
          <w:sz w:val="32"/>
          <w:szCs w:val="32"/>
        </w:rPr>
        <w:t>附件</w:t>
      </w:r>
      <w:r>
        <w:rPr>
          <w:rFonts w:hint="eastAsia" w:eastAsia="方正黑体简体"/>
          <w:sz w:val="32"/>
          <w:szCs w:val="32"/>
          <w:lang w:val="en-US" w:eastAsia="zh-CN"/>
        </w:rPr>
        <w:t>3</w:t>
      </w:r>
    </w:p>
    <w:p>
      <w:pPr>
        <w:spacing w:line="580" w:lineRule="exact"/>
        <w:jc w:val="center"/>
        <w:rPr>
          <w:rFonts w:eastAsia="方正小标宋简体"/>
          <w:sz w:val="44"/>
          <w:szCs w:val="44"/>
        </w:rPr>
      </w:pPr>
      <w:r>
        <w:rPr>
          <w:rFonts w:eastAsia="方正小标宋简体"/>
          <w:sz w:val="44"/>
          <w:szCs w:val="44"/>
        </w:rPr>
        <w:t>202</w:t>
      </w:r>
      <w:r>
        <w:rPr>
          <w:rFonts w:hint="eastAsia" w:eastAsia="方正小标宋简体"/>
          <w:sz w:val="44"/>
          <w:szCs w:val="44"/>
          <w:lang w:val="en-US" w:eastAsia="zh-CN"/>
        </w:rPr>
        <w:t>2</w:t>
      </w:r>
      <w:r>
        <w:rPr>
          <w:rFonts w:hint="eastAsia" w:eastAsia="方正小标宋简体"/>
          <w:sz w:val="44"/>
          <w:szCs w:val="44"/>
        </w:rPr>
        <w:t>年乐至县项目支出绩效自评报告</w:t>
      </w:r>
    </w:p>
    <w:p>
      <w:pPr>
        <w:spacing w:line="580" w:lineRule="exact"/>
        <w:jc w:val="center"/>
        <w:rPr>
          <w:rFonts w:eastAsia="方正楷体简体"/>
          <w:b/>
          <w:sz w:val="32"/>
          <w:szCs w:val="32"/>
        </w:rPr>
      </w:pPr>
      <w:r>
        <w:rPr>
          <w:rFonts w:hint="eastAsia" w:eastAsia="方正楷体简体"/>
          <w:b/>
          <w:sz w:val="32"/>
          <w:szCs w:val="32"/>
        </w:rPr>
        <w:t>（</w:t>
      </w:r>
      <w:r>
        <w:rPr>
          <w:rFonts w:eastAsia="方正楷体简体"/>
          <w:b/>
          <w:sz w:val="32"/>
          <w:szCs w:val="32"/>
        </w:rPr>
        <w:t>202</w:t>
      </w:r>
      <w:r>
        <w:rPr>
          <w:rFonts w:hint="eastAsia" w:eastAsia="方正楷体简体"/>
          <w:b/>
          <w:sz w:val="32"/>
          <w:szCs w:val="32"/>
          <w:lang w:val="en-US" w:eastAsia="zh-CN"/>
        </w:rPr>
        <w:t>2</w:t>
      </w:r>
      <w:r>
        <w:rPr>
          <w:rFonts w:hint="eastAsia" w:eastAsia="方正楷体简体"/>
          <w:b/>
          <w:sz w:val="32"/>
          <w:szCs w:val="32"/>
        </w:rPr>
        <w:t>年网络运行维护费项目）</w:t>
      </w:r>
    </w:p>
    <w:p>
      <w:pPr>
        <w:spacing w:line="580" w:lineRule="exact"/>
        <w:ind w:firstLine="640" w:firstLineChars="200"/>
        <w:rPr>
          <w:rFonts w:eastAsia="方正仿宋简体"/>
          <w:sz w:val="32"/>
          <w:szCs w:val="32"/>
        </w:rPr>
      </w:pPr>
    </w:p>
    <w:p>
      <w:pPr>
        <w:spacing w:line="580" w:lineRule="exact"/>
        <w:jc w:val="center"/>
        <w:rPr>
          <w:rFonts w:eastAsia="方正黑体简体"/>
          <w:sz w:val="32"/>
          <w:szCs w:val="32"/>
        </w:rPr>
      </w:pPr>
      <w:r>
        <w:rPr>
          <w:rFonts w:hint="eastAsia" w:eastAsia="方正黑体简体"/>
          <w:sz w:val="32"/>
          <w:szCs w:val="32"/>
        </w:rPr>
        <w:t>前</w:t>
      </w:r>
      <w:r>
        <w:rPr>
          <w:rFonts w:eastAsia="方正黑体简体"/>
          <w:sz w:val="32"/>
          <w:szCs w:val="32"/>
        </w:rPr>
        <w:t xml:space="preserve">    </w:t>
      </w:r>
      <w:r>
        <w:rPr>
          <w:rFonts w:hint="eastAsia" w:eastAsia="方正黑体简体"/>
          <w:sz w:val="32"/>
          <w:szCs w:val="32"/>
        </w:rPr>
        <w:t>言</w:t>
      </w:r>
    </w:p>
    <w:p>
      <w:pPr>
        <w:spacing w:line="580" w:lineRule="exact"/>
        <w:jc w:val="center"/>
        <w:rPr>
          <w:rFonts w:eastAsia="方正黑体简体"/>
          <w:sz w:val="32"/>
          <w:szCs w:val="32"/>
        </w:rPr>
      </w:pPr>
    </w:p>
    <w:p>
      <w:pPr>
        <w:spacing w:line="580" w:lineRule="exact"/>
        <w:ind w:firstLine="640" w:firstLineChars="200"/>
        <w:rPr>
          <w:rFonts w:eastAsia="方正黑体简体"/>
          <w:sz w:val="32"/>
          <w:szCs w:val="32"/>
        </w:rPr>
      </w:pPr>
      <w:r>
        <w:rPr>
          <w:rFonts w:hint="eastAsia" w:eastAsia="方正黑体简体"/>
          <w:sz w:val="32"/>
          <w:szCs w:val="32"/>
        </w:rPr>
        <w:t>一、项目基本情况</w:t>
      </w:r>
    </w:p>
    <w:p>
      <w:pPr>
        <w:spacing w:line="580" w:lineRule="exact"/>
        <w:ind w:firstLine="643" w:firstLineChars="200"/>
        <w:rPr>
          <w:rFonts w:eastAsia="方正楷体简体"/>
          <w:b/>
          <w:sz w:val="32"/>
          <w:szCs w:val="32"/>
        </w:rPr>
      </w:pPr>
      <w:r>
        <w:rPr>
          <w:rFonts w:hint="eastAsia" w:eastAsia="方正楷体简体"/>
          <w:b/>
          <w:sz w:val="32"/>
          <w:szCs w:val="32"/>
        </w:rPr>
        <w:t>（一）概况</w:t>
      </w:r>
    </w:p>
    <w:p>
      <w:pPr>
        <w:spacing w:line="580" w:lineRule="exact"/>
        <w:ind w:firstLine="643" w:firstLineChars="200"/>
        <w:rPr>
          <w:rFonts w:eastAsia="方正仿宋简体"/>
          <w:sz w:val="32"/>
          <w:szCs w:val="32"/>
        </w:rPr>
      </w:pPr>
      <w:r>
        <w:rPr>
          <w:rFonts w:eastAsia="方正仿宋简体"/>
          <w:b/>
          <w:sz w:val="32"/>
          <w:szCs w:val="32"/>
        </w:rPr>
        <w:t>1.</w:t>
      </w:r>
      <w:r>
        <w:rPr>
          <w:rFonts w:hint="eastAsia" w:eastAsia="方正仿宋简体"/>
          <w:sz w:val="32"/>
          <w:szCs w:val="32"/>
        </w:rPr>
        <w:t>立项背景及目的</w:t>
      </w:r>
    </w:p>
    <w:p>
      <w:pPr>
        <w:spacing w:line="580" w:lineRule="exact"/>
        <w:ind w:firstLine="640" w:firstLineChars="200"/>
        <w:rPr>
          <w:rFonts w:eastAsia="方正仿宋简体"/>
          <w:sz w:val="32"/>
          <w:szCs w:val="32"/>
        </w:rPr>
      </w:pPr>
      <w:r>
        <w:rPr>
          <w:rFonts w:hint="eastAsia" w:eastAsia="方正仿宋简体"/>
          <w:sz w:val="32"/>
          <w:szCs w:val="32"/>
        </w:rPr>
        <w:t>负责建设和完善医疗保险信息系统，提升医疗保险管理和服务能力的各项费用支出。涉及维修（护）费、差旅费、邮电费、印刷费及其他费用。</w:t>
      </w:r>
    </w:p>
    <w:p>
      <w:pPr>
        <w:numPr>
          <w:ilvl w:val="0"/>
          <w:numId w:val="6"/>
        </w:numPr>
        <w:spacing w:line="580" w:lineRule="exact"/>
        <w:ind w:firstLine="640" w:firstLineChars="200"/>
        <w:rPr>
          <w:rFonts w:eastAsia="方正仿宋简体"/>
          <w:sz w:val="32"/>
          <w:szCs w:val="32"/>
        </w:rPr>
      </w:pPr>
      <w:r>
        <w:rPr>
          <w:rFonts w:hint="eastAsia" w:eastAsia="方正仿宋简体"/>
          <w:sz w:val="32"/>
          <w:szCs w:val="32"/>
        </w:rPr>
        <w:t>预算资金来源及使用情况</w:t>
      </w:r>
    </w:p>
    <w:p>
      <w:pPr>
        <w:spacing w:line="580" w:lineRule="exact"/>
        <w:ind w:firstLine="640" w:firstLineChars="200"/>
        <w:rPr>
          <w:rFonts w:eastAsia="方正仿宋简体"/>
          <w:sz w:val="32"/>
          <w:szCs w:val="32"/>
        </w:rPr>
      </w:pPr>
      <w:r>
        <w:rPr>
          <w:rFonts w:hint="eastAsia" w:eastAsia="方正仿宋简体"/>
          <w:sz w:val="32"/>
          <w:szCs w:val="32"/>
        </w:rPr>
        <w:t>本年度财政预算资金共计</w:t>
      </w:r>
      <w:r>
        <w:rPr>
          <w:rFonts w:hint="eastAsia" w:eastAsia="方正仿宋简体"/>
          <w:sz w:val="32"/>
          <w:szCs w:val="32"/>
          <w:lang w:val="en-US" w:eastAsia="zh-CN"/>
        </w:rPr>
        <w:t>10</w:t>
      </w:r>
      <w:r>
        <w:rPr>
          <w:rFonts w:hint="eastAsia" w:eastAsia="方正仿宋简体"/>
          <w:sz w:val="32"/>
          <w:szCs w:val="32"/>
        </w:rPr>
        <w:t>万元，执行金额为</w:t>
      </w:r>
      <w:r>
        <w:rPr>
          <w:rFonts w:hint="eastAsia" w:eastAsia="方正仿宋简体"/>
          <w:sz w:val="32"/>
          <w:szCs w:val="32"/>
          <w:lang w:val="en-US" w:eastAsia="zh-CN"/>
        </w:rPr>
        <w:t>0.97</w:t>
      </w:r>
      <w:r>
        <w:rPr>
          <w:rFonts w:hint="eastAsia" w:eastAsia="方正仿宋简体"/>
          <w:sz w:val="32"/>
          <w:szCs w:val="32"/>
        </w:rPr>
        <w:t>万元。</w:t>
      </w:r>
    </w:p>
    <w:p>
      <w:pPr>
        <w:numPr>
          <w:ilvl w:val="0"/>
          <w:numId w:val="6"/>
        </w:numPr>
        <w:spacing w:line="580" w:lineRule="exact"/>
        <w:ind w:firstLine="640" w:firstLineChars="200"/>
        <w:rPr>
          <w:rFonts w:eastAsia="方正仿宋简体"/>
          <w:sz w:val="32"/>
          <w:szCs w:val="32"/>
        </w:rPr>
      </w:pPr>
      <w:r>
        <w:rPr>
          <w:rFonts w:hint="eastAsia" w:eastAsia="方正仿宋简体"/>
          <w:sz w:val="32"/>
          <w:szCs w:val="32"/>
        </w:rPr>
        <w:t>实施情况（项目完成情况）</w:t>
      </w:r>
    </w:p>
    <w:p>
      <w:pPr>
        <w:spacing w:line="580" w:lineRule="exact"/>
        <w:ind w:left="420" w:leftChars="200"/>
        <w:rPr>
          <w:rFonts w:eastAsia="方正仿宋简体"/>
          <w:sz w:val="32"/>
          <w:szCs w:val="32"/>
        </w:rPr>
      </w:pPr>
      <w:r>
        <w:rPr>
          <w:rFonts w:eastAsia="方正仿宋简体"/>
          <w:sz w:val="32"/>
          <w:szCs w:val="32"/>
        </w:rPr>
        <w:t>202</w:t>
      </w:r>
      <w:r>
        <w:rPr>
          <w:rFonts w:hint="eastAsia" w:eastAsia="方正仿宋简体"/>
          <w:sz w:val="32"/>
          <w:szCs w:val="32"/>
          <w:lang w:val="en-US" w:eastAsia="zh-CN"/>
        </w:rPr>
        <w:t>2</w:t>
      </w:r>
      <w:r>
        <w:rPr>
          <w:rFonts w:hint="eastAsia" w:eastAsia="方正仿宋简体"/>
          <w:sz w:val="32"/>
          <w:szCs w:val="32"/>
        </w:rPr>
        <w:t>年网络运行维护费主要用于负责建设和完善医疗保险信息系统，提升医疗保险管理和服务能力的各项费用支出。本年度实际支出</w:t>
      </w:r>
      <w:r>
        <w:rPr>
          <w:rFonts w:hint="eastAsia" w:eastAsia="方正仿宋简体"/>
          <w:sz w:val="32"/>
          <w:szCs w:val="32"/>
          <w:lang w:val="en-US" w:eastAsia="zh-CN"/>
        </w:rPr>
        <w:t>0.97</w:t>
      </w:r>
      <w:r>
        <w:rPr>
          <w:rFonts w:hint="eastAsia" w:eastAsia="方正仿宋简体"/>
          <w:sz w:val="32"/>
          <w:szCs w:val="32"/>
        </w:rPr>
        <w:t>万元，结余</w:t>
      </w:r>
      <w:r>
        <w:rPr>
          <w:rFonts w:hint="eastAsia" w:eastAsia="方正仿宋简体"/>
          <w:sz w:val="32"/>
          <w:szCs w:val="32"/>
          <w:lang w:val="en-US" w:eastAsia="zh-CN"/>
        </w:rPr>
        <w:t>9.03</w:t>
      </w:r>
      <w:r>
        <w:rPr>
          <w:rFonts w:hint="eastAsia" w:eastAsia="方正仿宋简体"/>
          <w:sz w:val="32"/>
          <w:szCs w:val="32"/>
        </w:rPr>
        <w:t>万元。</w:t>
      </w:r>
    </w:p>
    <w:p>
      <w:pPr>
        <w:numPr>
          <w:ilvl w:val="0"/>
          <w:numId w:val="6"/>
        </w:numPr>
        <w:spacing w:line="580" w:lineRule="exact"/>
        <w:ind w:firstLine="640" w:firstLineChars="200"/>
        <w:rPr>
          <w:rFonts w:eastAsia="方正仿宋简体"/>
          <w:sz w:val="32"/>
          <w:szCs w:val="32"/>
        </w:rPr>
      </w:pPr>
      <w:r>
        <w:rPr>
          <w:rFonts w:hint="eastAsia" w:eastAsia="方正仿宋简体"/>
          <w:sz w:val="32"/>
          <w:szCs w:val="32"/>
        </w:rPr>
        <w:t>组织及管理（项目组织、管理流程及实际执行情况）</w:t>
      </w:r>
    </w:p>
    <w:p>
      <w:pPr>
        <w:spacing w:line="580" w:lineRule="exact"/>
        <w:ind w:left="420" w:leftChars="200"/>
        <w:rPr>
          <w:rFonts w:eastAsia="方正仿宋简体"/>
          <w:sz w:val="32"/>
          <w:szCs w:val="32"/>
        </w:rPr>
      </w:pPr>
      <w:r>
        <w:rPr>
          <w:rFonts w:hint="eastAsia" w:eastAsia="方正仿宋简体"/>
          <w:sz w:val="32"/>
          <w:szCs w:val="32"/>
        </w:rPr>
        <w:t>（</w:t>
      </w:r>
      <w:r>
        <w:rPr>
          <w:rFonts w:eastAsia="方正仿宋简体"/>
          <w:sz w:val="32"/>
          <w:szCs w:val="32"/>
        </w:rPr>
        <w:t>1</w:t>
      </w:r>
      <w:r>
        <w:rPr>
          <w:rFonts w:hint="eastAsia" w:eastAsia="方正仿宋简体"/>
          <w:sz w:val="32"/>
          <w:szCs w:val="32"/>
        </w:rPr>
        <w:t>）项目组织情况</w:t>
      </w:r>
    </w:p>
    <w:p>
      <w:pPr>
        <w:spacing w:line="580" w:lineRule="exact"/>
        <w:ind w:left="420" w:leftChars="200"/>
        <w:rPr>
          <w:rFonts w:eastAsia="方正仿宋简体"/>
          <w:sz w:val="32"/>
          <w:szCs w:val="32"/>
        </w:rPr>
      </w:pPr>
      <w:r>
        <w:rPr>
          <w:rFonts w:hint="eastAsia" w:eastAsia="方正仿宋简体"/>
          <w:sz w:val="32"/>
          <w:szCs w:val="32"/>
        </w:rPr>
        <w:t>各股室自行申报网络运行维护业务产生的各项费用。</w:t>
      </w:r>
    </w:p>
    <w:p>
      <w:pPr>
        <w:spacing w:line="580" w:lineRule="exact"/>
        <w:ind w:left="420" w:leftChars="200"/>
        <w:rPr>
          <w:rFonts w:eastAsia="方正仿宋简体"/>
          <w:sz w:val="32"/>
          <w:szCs w:val="32"/>
        </w:rPr>
      </w:pPr>
      <w:r>
        <w:rPr>
          <w:rFonts w:hint="eastAsia" w:eastAsia="方正仿宋简体"/>
          <w:sz w:val="32"/>
          <w:szCs w:val="32"/>
        </w:rPr>
        <w:t>（</w:t>
      </w:r>
      <w:r>
        <w:rPr>
          <w:rFonts w:eastAsia="方正仿宋简体"/>
          <w:sz w:val="32"/>
          <w:szCs w:val="32"/>
        </w:rPr>
        <w:t>2</w:t>
      </w:r>
      <w:r>
        <w:rPr>
          <w:rFonts w:hint="eastAsia" w:eastAsia="方正仿宋简体"/>
          <w:sz w:val="32"/>
          <w:szCs w:val="32"/>
        </w:rPr>
        <w:t>）项目管理情况</w:t>
      </w:r>
    </w:p>
    <w:p>
      <w:pPr>
        <w:spacing w:line="580" w:lineRule="exact"/>
        <w:ind w:left="420" w:leftChars="200"/>
        <w:rPr>
          <w:rFonts w:eastAsia="方正仿宋简体"/>
          <w:sz w:val="32"/>
          <w:szCs w:val="32"/>
        </w:rPr>
      </w:pPr>
      <w:r>
        <w:rPr>
          <w:rFonts w:hint="eastAsia" w:eastAsia="方正仿宋简体"/>
          <w:sz w:val="32"/>
          <w:szCs w:val="32"/>
        </w:rPr>
        <w:t>财务室负责报销网络运行维护业务产生的各项费用。</w:t>
      </w:r>
    </w:p>
    <w:p>
      <w:pPr>
        <w:spacing w:line="580" w:lineRule="exact"/>
        <w:ind w:left="420" w:leftChars="200"/>
        <w:rPr>
          <w:rFonts w:eastAsia="方正仿宋简体"/>
          <w:sz w:val="32"/>
          <w:szCs w:val="32"/>
        </w:rPr>
      </w:pPr>
      <w:r>
        <w:rPr>
          <w:rFonts w:hint="eastAsia" w:eastAsia="方正仿宋简体"/>
          <w:sz w:val="32"/>
          <w:szCs w:val="32"/>
        </w:rPr>
        <w:t>（</w:t>
      </w:r>
      <w:r>
        <w:rPr>
          <w:rFonts w:eastAsia="方正仿宋简体"/>
          <w:sz w:val="32"/>
          <w:szCs w:val="32"/>
        </w:rPr>
        <w:t>3</w:t>
      </w:r>
      <w:r>
        <w:rPr>
          <w:rFonts w:hint="eastAsia" w:eastAsia="方正仿宋简体"/>
          <w:sz w:val="32"/>
          <w:szCs w:val="32"/>
        </w:rPr>
        <w:t>）项目组织实施的实际情况与目标的差异情况说明</w:t>
      </w:r>
    </w:p>
    <w:p>
      <w:pPr>
        <w:spacing w:line="580" w:lineRule="exact"/>
        <w:ind w:left="420" w:leftChars="200"/>
        <w:rPr>
          <w:rFonts w:eastAsia="方正仿宋简体"/>
          <w:sz w:val="32"/>
          <w:szCs w:val="32"/>
        </w:rPr>
      </w:pPr>
      <w:r>
        <w:rPr>
          <w:rFonts w:hint="eastAsia" w:eastAsia="方正仿宋简体"/>
          <w:sz w:val="32"/>
          <w:szCs w:val="32"/>
        </w:rPr>
        <w:t>无差异</w:t>
      </w:r>
    </w:p>
    <w:p>
      <w:pPr>
        <w:spacing w:line="580" w:lineRule="exact"/>
        <w:ind w:firstLine="643" w:firstLineChars="200"/>
        <w:rPr>
          <w:rFonts w:eastAsia="方正楷体简体"/>
          <w:b/>
          <w:sz w:val="32"/>
          <w:szCs w:val="32"/>
        </w:rPr>
      </w:pPr>
      <w:r>
        <w:rPr>
          <w:rFonts w:hint="eastAsia" w:eastAsia="方正楷体简体"/>
          <w:b/>
          <w:sz w:val="32"/>
          <w:szCs w:val="32"/>
        </w:rPr>
        <w:t>（二）绩效目标</w:t>
      </w:r>
    </w:p>
    <w:p>
      <w:pPr>
        <w:spacing w:line="580" w:lineRule="exact"/>
        <w:ind w:firstLine="640" w:firstLineChars="200"/>
        <w:rPr>
          <w:rFonts w:eastAsia="方正仿宋简体"/>
          <w:sz w:val="32"/>
          <w:szCs w:val="32"/>
        </w:rPr>
      </w:pPr>
      <w:r>
        <w:rPr>
          <w:rFonts w:hint="eastAsia" w:eastAsia="方正仿宋简体"/>
          <w:sz w:val="32"/>
          <w:szCs w:val="32"/>
        </w:rPr>
        <w:t>建设和完善医疗保险信息系统，提升医疗保险管理和服务能力的各项费用支出。</w:t>
      </w:r>
    </w:p>
    <w:p>
      <w:pPr>
        <w:spacing w:line="580" w:lineRule="exact"/>
        <w:ind w:firstLine="640" w:firstLineChars="200"/>
        <w:rPr>
          <w:rFonts w:eastAsia="方正黑体简体"/>
          <w:sz w:val="32"/>
          <w:szCs w:val="32"/>
        </w:rPr>
      </w:pPr>
      <w:r>
        <w:rPr>
          <w:rFonts w:hint="eastAsia" w:eastAsia="方正黑体简体"/>
          <w:sz w:val="32"/>
          <w:szCs w:val="32"/>
        </w:rPr>
        <w:t>二、绩效自评工作情况</w:t>
      </w:r>
    </w:p>
    <w:p>
      <w:pPr>
        <w:spacing w:line="580" w:lineRule="exact"/>
        <w:ind w:firstLine="643" w:firstLineChars="200"/>
        <w:rPr>
          <w:rFonts w:eastAsia="方正楷体简体"/>
          <w:b/>
          <w:sz w:val="32"/>
          <w:szCs w:val="32"/>
        </w:rPr>
      </w:pPr>
      <w:r>
        <w:rPr>
          <w:rFonts w:hint="eastAsia" w:eastAsia="方正楷体简体"/>
          <w:b/>
          <w:sz w:val="32"/>
          <w:szCs w:val="32"/>
        </w:rPr>
        <w:t>（一）自评工作组织领导</w:t>
      </w:r>
    </w:p>
    <w:p>
      <w:pPr>
        <w:spacing w:line="580" w:lineRule="exact"/>
        <w:ind w:firstLine="640" w:firstLineChars="200"/>
        <w:rPr>
          <w:rFonts w:eastAsia="方正仿宋简体"/>
          <w:sz w:val="32"/>
          <w:szCs w:val="32"/>
        </w:rPr>
      </w:pPr>
      <w:r>
        <w:rPr>
          <w:rFonts w:hint="eastAsia" w:eastAsia="方正仿宋简体"/>
          <w:sz w:val="32"/>
          <w:szCs w:val="32"/>
        </w:rPr>
        <w:t>为进一步提高财政资金使用效益，加强对财政支出绩效评价工作的组织领导，推进绩效评价常态化，县医保局成立了绩效评价工作小组。由有关股室、股室负责人及业务人员组成，统筹、协调、</w:t>
      </w:r>
      <w:r>
        <w:rPr>
          <w:rFonts w:eastAsia="方正仿宋简体"/>
          <w:sz w:val="32"/>
          <w:szCs w:val="32"/>
        </w:rPr>
        <w:t xml:space="preserve"> </w:t>
      </w:r>
      <w:r>
        <w:rPr>
          <w:rFonts w:hint="eastAsia" w:eastAsia="方正仿宋简体"/>
          <w:sz w:val="32"/>
          <w:szCs w:val="32"/>
        </w:rPr>
        <w:t>明确分工，落实责任，严格抓好绩效评价的组织、自评、监督等工作。</w:t>
      </w:r>
    </w:p>
    <w:p>
      <w:pPr>
        <w:spacing w:line="580" w:lineRule="exact"/>
        <w:ind w:firstLine="643" w:firstLineChars="200"/>
        <w:rPr>
          <w:rFonts w:eastAsia="方正楷体简体"/>
          <w:b/>
          <w:sz w:val="32"/>
          <w:szCs w:val="32"/>
        </w:rPr>
      </w:pPr>
      <w:r>
        <w:rPr>
          <w:rFonts w:hint="eastAsia" w:eastAsia="方正楷体简体"/>
          <w:b/>
          <w:sz w:val="32"/>
          <w:szCs w:val="32"/>
        </w:rPr>
        <w:t>（二）自评方式、方法、重点等</w:t>
      </w:r>
    </w:p>
    <w:p>
      <w:pPr>
        <w:spacing w:line="580" w:lineRule="exact"/>
        <w:ind w:firstLine="640" w:firstLineChars="200"/>
        <w:rPr>
          <w:rFonts w:eastAsia="方正仿宋简体"/>
          <w:sz w:val="32"/>
          <w:szCs w:val="32"/>
        </w:rPr>
      </w:pPr>
      <w:r>
        <w:rPr>
          <w:rFonts w:hint="eastAsia" w:eastAsia="方正仿宋简体"/>
          <w:sz w:val="32"/>
          <w:szCs w:val="32"/>
        </w:rPr>
        <w:t>根据财政局相关文件要求，本单位制定了部门项目支出绩效目标和评价指标。绩效评价工作如下：</w:t>
      </w:r>
    </w:p>
    <w:p>
      <w:pPr>
        <w:spacing w:line="580" w:lineRule="exact"/>
        <w:ind w:firstLine="640" w:firstLineChars="200"/>
        <w:rPr>
          <w:rFonts w:eastAsia="方正仿宋简体"/>
          <w:sz w:val="32"/>
          <w:szCs w:val="32"/>
        </w:rPr>
      </w:pPr>
      <w:r>
        <w:rPr>
          <w:rFonts w:eastAsia="方正仿宋简体"/>
          <w:sz w:val="32"/>
          <w:szCs w:val="32"/>
        </w:rPr>
        <w:t>1</w:t>
      </w:r>
      <w:r>
        <w:rPr>
          <w:rFonts w:hint="eastAsia" w:eastAsia="方正仿宋简体"/>
          <w:sz w:val="32"/>
          <w:szCs w:val="32"/>
        </w:rPr>
        <w:t>、核实数据。对</w:t>
      </w:r>
      <w:r>
        <w:rPr>
          <w:rFonts w:eastAsia="方正仿宋简体"/>
          <w:sz w:val="32"/>
          <w:szCs w:val="32"/>
        </w:rPr>
        <w:t>202</w:t>
      </w:r>
      <w:r>
        <w:rPr>
          <w:rFonts w:hint="eastAsia" w:eastAsia="方正仿宋简体"/>
          <w:sz w:val="32"/>
          <w:szCs w:val="32"/>
          <w:lang w:val="en-US" w:eastAsia="zh-CN"/>
        </w:rPr>
        <w:t>2</w:t>
      </w:r>
      <w:r>
        <w:rPr>
          <w:rFonts w:hint="eastAsia" w:eastAsia="方正仿宋简体"/>
          <w:sz w:val="32"/>
          <w:szCs w:val="32"/>
        </w:rPr>
        <w:t>年度部门项目支出数据的准确性，真实性进行核实。</w:t>
      </w:r>
    </w:p>
    <w:p>
      <w:pPr>
        <w:spacing w:line="580" w:lineRule="exact"/>
        <w:ind w:firstLine="640" w:firstLineChars="200"/>
        <w:rPr>
          <w:rFonts w:eastAsia="方正仿宋简体"/>
          <w:sz w:val="32"/>
          <w:szCs w:val="32"/>
        </w:rPr>
      </w:pPr>
      <w:r>
        <w:rPr>
          <w:rFonts w:eastAsia="方正仿宋简体"/>
          <w:sz w:val="32"/>
          <w:szCs w:val="32"/>
        </w:rPr>
        <w:t>2</w:t>
      </w:r>
      <w:r>
        <w:rPr>
          <w:rFonts w:hint="eastAsia" w:eastAsia="方正仿宋简体"/>
          <w:sz w:val="32"/>
          <w:szCs w:val="32"/>
        </w:rPr>
        <w:t>、归纳汇总。对收集的评价材料结合本单位情况进行综合分析，归纳汇总。</w:t>
      </w:r>
    </w:p>
    <w:p>
      <w:pPr>
        <w:spacing w:line="580" w:lineRule="exact"/>
        <w:ind w:firstLine="640" w:firstLineChars="200"/>
        <w:rPr>
          <w:rFonts w:eastAsia="方正仿宋简体"/>
          <w:sz w:val="32"/>
          <w:szCs w:val="32"/>
        </w:rPr>
      </w:pPr>
      <w:r>
        <w:rPr>
          <w:rFonts w:eastAsia="方正仿宋简体"/>
          <w:sz w:val="32"/>
          <w:szCs w:val="32"/>
        </w:rPr>
        <w:t>3</w:t>
      </w:r>
      <w:r>
        <w:rPr>
          <w:rFonts w:hint="eastAsia" w:eastAsia="方正仿宋简体"/>
          <w:sz w:val="32"/>
          <w:szCs w:val="32"/>
        </w:rPr>
        <w:t>、根据评价材料结合各项评价指标进行分析评分。</w:t>
      </w:r>
    </w:p>
    <w:p>
      <w:pPr>
        <w:spacing w:line="580" w:lineRule="exact"/>
        <w:ind w:firstLine="640" w:firstLineChars="200"/>
        <w:rPr>
          <w:rFonts w:eastAsia="方正楷体简体"/>
          <w:b/>
          <w:sz w:val="32"/>
          <w:szCs w:val="32"/>
        </w:rPr>
      </w:pPr>
      <w:r>
        <w:rPr>
          <w:rFonts w:eastAsia="方正仿宋简体"/>
          <w:sz w:val="32"/>
          <w:szCs w:val="32"/>
        </w:rPr>
        <w:t>4</w:t>
      </w:r>
      <w:r>
        <w:rPr>
          <w:rFonts w:hint="eastAsia" w:eastAsia="方正仿宋简体"/>
          <w:sz w:val="32"/>
          <w:szCs w:val="32"/>
        </w:rPr>
        <w:t>、形成绩效评价自评报告。</w:t>
      </w:r>
    </w:p>
    <w:p>
      <w:pPr>
        <w:spacing w:line="580" w:lineRule="exact"/>
        <w:ind w:firstLine="640" w:firstLineChars="200"/>
        <w:rPr>
          <w:rFonts w:eastAsia="方正黑体简体"/>
          <w:sz w:val="32"/>
          <w:szCs w:val="32"/>
        </w:rPr>
      </w:pPr>
      <w:r>
        <w:rPr>
          <w:rFonts w:hint="eastAsia" w:eastAsia="方正黑体简体"/>
          <w:sz w:val="32"/>
          <w:szCs w:val="32"/>
        </w:rPr>
        <w:t>三、评价结论</w:t>
      </w:r>
    </w:p>
    <w:p>
      <w:pPr>
        <w:spacing w:line="580" w:lineRule="exact"/>
        <w:ind w:firstLine="640" w:firstLineChars="200"/>
        <w:rPr>
          <w:rFonts w:eastAsia="方正仿宋简体"/>
          <w:sz w:val="32"/>
          <w:szCs w:val="32"/>
        </w:rPr>
      </w:pPr>
      <w:r>
        <w:rPr>
          <w:rFonts w:hint="eastAsia" w:eastAsia="方正仿宋简体"/>
          <w:sz w:val="32"/>
          <w:szCs w:val="32"/>
        </w:rPr>
        <w:t>总体介绍绩效评价结果情况，按照综合评分结果，依据《乐至县财政支出绩效评价管理办法》规定确定绩效等级。</w:t>
      </w:r>
    </w:p>
    <w:p>
      <w:pPr>
        <w:spacing w:line="580" w:lineRule="exact"/>
        <w:ind w:firstLine="640" w:firstLineChars="200"/>
        <w:rPr>
          <w:rFonts w:eastAsia="方正黑体简体"/>
          <w:sz w:val="32"/>
          <w:szCs w:val="32"/>
        </w:rPr>
      </w:pPr>
      <w:r>
        <w:rPr>
          <w:rFonts w:hint="eastAsia" w:eastAsia="方正黑体简体"/>
          <w:sz w:val="32"/>
          <w:szCs w:val="32"/>
        </w:rPr>
        <w:t>四、绩效分析</w:t>
      </w:r>
    </w:p>
    <w:p>
      <w:pPr>
        <w:spacing w:line="580" w:lineRule="exact"/>
        <w:ind w:firstLine="640" w:firstLineChars="200"/>
        <w:rPr>
          <w:rFonts w:eastAsia="方正仿宋简体"/>
          <w:sz w:val="32"/>
          <w:szCs w:val="32"/>
        </w:rPr>
      </w:pPr>
      <w:r>
        <w:rPr>
          <w:rFonts w:hint="eastAsia" w:eastAsia="方正仿宋简体"/>
          <w:sz w:val="32"/>
          <w:szCs w:val="32"/>
        </w:rPr>
        <w:t>我局在</w:t>
      </w:r>
      <w:r>
        <w:rPr>
          <w:rFonts w:eastAsia="方正仿宋简体"/>
          <w:sz w:val="32"/>
          <w:szCs w:val="32"/>
        </w:rPr>
        <w:t>202</w:t>
      </w:r>
      <w:r>
        <w:rPr>
          <w:rFonts w:hint="eastAsia" w:eastAsia="方正仿宋简体"/>
          <w:sz w:val="32"/>
          <w:szCs w:val="32"/>
          <w:lang w:val="en-US" w:eastAsia="zh-CN"/>
        </w:rPr>
        <w:t>2</w:t>
      </w:r>
      <w:r>
        <w:rPr>
          <w:rFonts w:hint="eastAsia" w:eastAsia="方正仿宋简体"/>
          <w:sz w:val="32"/>
          <w:szCs w:val="32"/>
        </w:rPr>
        <w:t>年度内网络运行维护费项目支出绩效目标完成情况良好，依据乐财规〔</w:t>
      </w:r>
      <w:r>
        <w:rPr>
          <w:rFonts w:eastAsia="方正仿宋简体"/>
          <w:sz w:val="32"/>
          <w:szCs w:val="32"/>
        </w:rPr>
        <w:t>2021</w:t>
      </w:r>
      <w:r>
        <w:rPr>
          <w:rFonts w:hint="eastAsia" w:eastAsia="方正仿宋简体"/>
          <w:sz w:val="32"/>
          <w:szCs w:val="32"/>
        </w:rPr>
        <w:t>〕</w:t>
      </w:r>
      <w:r>
        <w:rPr>
          <w:rFonts w:eastAsia="方正仿宋简体"/>
          <w:sz w:val="32"/>
          <w:szCs w:val="32"/>
        </w:rPr>
        <w:t>1</w:t>
      </w:r>
      <w:r>
        <w:rPr>
          <w:rFonts w:hint="eastAsia" w:eastAsia="方正仿宋简体"/>
          <w:sz w:val="32"/>
          <w:szCs w:val="32"/>
        </w:rPr>
        <w:t>号规定确定绩效等级为优秀。自评分数</w:t>
      </w:r>
      <w:r>
        <w:rPr>
          <w:rFonts w:eastAsia="方正仿宋简体"/>
          <w:sz w:val="32"/>
          <w:szCs w:val="32"/>
        </w:rPr>
        <w:t>97.82</w:t>
      </w:r>
      <w:r>
        <w:rPr>
          <w:rFonts w:hint="eastAsia" w:eastAsia="方正仿宋简体"/>
          <w:sz w:val="32"/>
          <w:szCs w:val="32"/>
        </w:rPr>
        <w:t>分。</w:t>
      </w:r>
    </w:p>
    <w:p>
      <w:pPr>
        <w:spacing w:line="580" w:lineRule="exact"/>
        <w:ind w:firstLine="640" w:firstLineChars="200"/>
        <w:rPr>
          <w:rFonts w:eastAsia="方正黑体简体"/>
          <w:sz w:val="32"/>
          <w:szCs w:val="32"/>
        </w:rPr>
      </w:pPr>
      <w:r>
        <w:rPr>
          <w:rFonts w:hint="eastAsia" w:eastAsia="方正黑体简体"/>
          <w:sz w:val="32"/>
          <w:szCs w:val="32"/>
        </w:rPr>
        <w:t>五、主要经验及做法、存在的问题和建议</w:t>
      </w:r>
    </w:p>
    <w:p>
      <w:pPr>
        <w:spacing w:line="580" w:lineRule="exact"/>
        <w:ind w:firstLine="643" w:firstLineChars="200"/>
        <w:rPr>
          <w:rFonts w:eastAsia="方正楷体简体"/>
          <w:b/>
          <w:sz w:val="32"/>
          <w:szCs w:val="32"/>
        </w:rPr>
      </w:pPr>
      <w:r>
        <w:rPr>
          <w:rFonts w:hint="eastAsia" w:eastAsia="方正楷体简体"/>
          <w:b/>
          <w:sz w:val="32"/>
          <w:szCs w:val="32"/>
        </w:rPr>
        <w:t>（一）主要经验及做法</w:t>
      </w:r>
    </w:p>
    <w:p>
      <w:pPr>
        <w:spacing w:line="580" w:lineRule="exact"/>
        <w:ind w:firstLine="640" w:firstLineChars="200"/>
        <w:rPr>
          <w:rFonts w:eastAsia="方正仿宋简体"/>
          <w:sz w:val="32"/>
          <w:szCs w:val="32"/>
        </w:rPr>
      </w:pPr>
      <w:r>
        <w:rPr>
          <w:rFonts w:hint="eastAsia" w:eastAsia="方正仿宋简体"/>
          <w:sz w:val="32"/>
          <w:szCs w:val="32"/>
        </w:rPr>
        <w:t>（</w:t>
      </w:r>
      <w:r>
        <w:rPr>
          <w:rFonts w:eastAsia="方正仿宋简体"/>
          <w:sz w:val="32"/>
          <w:szCs w:val="32"/>
        </w:rPr>
        <w:t>1</w:t>
      </w:r>
      <w:r>
        <w:rPr>
          <w:rFonts w:hint="eastAsia" w:eastAsia="方正仿宋简体"/>
          <w:sz w:val="32"/>
          <w:szCs w:val="32"/>
        </w:rPr>
        <w:t>）严格项目资金财务管理制度。按照资金管理制度及财务管理制度实施，加强资金管理和监督，确保专款专用。</w:t>
      </w:r>
    </w:p>
    <w:p>
      <w:pPr>
        <w:spacing w:line="580" w:lineRule="exact"/>
        <w:ind w:firstLine="640" w:firstLineChars="200"/>
        <w:rPr>
          <w:rFonts w:eastAsia="方正仿宋简体"/>
          <w:sz w:val="32"/>
          <w:szCs w:val="32"/>
        </w:rPr>
      </w:pPr>
      <w:r>
        <w:rPr>
          <w:rFonts w:hint="eastAsia" w:eastAsia="方正仿宋简体"/>
          <w:sz w:val="32"/>
          <w:szCs w:val="32"/>
        </w:rPr>
        <w:t>（</w:t>
      </w:r>
      <w:r>
        <w:rPr>
          <w:rFonts w:eastAsia="方正仿宋简体"/>
          <w:sz w:val="32"/>
          <w:szCs w:val="32"/>
        </w:rPr>
        <w:t>2</w:t>
      </w:r>
      <w:r>
        <w:rPr>
          <w:rFonts w:hint="eastAsia" w:eastAsia="方正仿宋简体"/>
          <w:sz w:val="32"/>
          <w:szCs w:val="32"/>
        </w:rPr>
        <w:t>）分工明确，落实责任。实施计划完善，流程顺畅，确保各项指标顺利完成。</w:t>
      </w:r>
    </w:p>
    <w:p>
      <w:pPr>
        <w:spacing w:line="580" w:lineRule="exact"/>
        <w:ind w:firstLine="640" w:firstLineChars="200"/>
        <w:rPr>
          <w:rFonts w:eastAsia="方正仿宋简体"/>
          <w:sz w:val="32"/>
          <w:szCs w:val="32"/>
        </w:rPr>
      </w:pPr>
      <w:r>
        <w:rPr>
          <w:rFonts w:hint="eastAsia" w:eastAsia="方正仿宋简体"/>
          <w:sz w:val="32"/>
          <w:szCs w:val="32"/>
        </w:rPr>
        <w:t>（</w:t>
      </w:r>
      <w:r>
        <w:rPr>
          <w:rFonts w:eastAsia="方正仿宋简体"/>
          <w:sz w:val="32"/>
          <w:szCs w:val="32"/>
        </w:rPr>
        <w:t>3</w:t>
      </w:r>
      <w:r>
        <w:rPr>
          <w:rFonts w:hint="eastAsia" w:eastAsia="方正仿宋简体"/>
          <w:sz w:val="32"/>
          <w:szCs w:val="32"/>
        </w:rPr>
        <w:t>）加强交流，注重反思。在资金的使用过程中，重视与涉及部门多方沟通，明确总目标，根据实际开展情况不断改善工作方法，提高工作效率。</w:t>
      </w:r>
    </w:p>
    <w:p>
      <w:pPr>
        <w:spacing w:line="580" w:lineRule="exact"/>
        <w:ind w:firstLine="643" w:firstLineChars="200"/>
        <w:rPr>
          <w:rFonts w:eastAsia="方正楷体简体"/>
          <w:b/>
          <w:sz w:val="32"/>
          <w:szCs w:val="32"/>
        </w:rPr>
      </w:pPr>
      <w:r>
        <w:rPr>
          <w:rFonts w:hint="eastAsia" w:eastAsia="方正楷体简体"/>
          <w:b/>
          <w:sz w:val="32"/>
          <w:szCs w:val="32"/>
        </w:rPr>
        <w:t>（二）存在的问题</w:t>
      </w:r>
    </w:p>
    <w:p>
      <w:pPr>
        <w:spacing w:line="580" w:lineRule="exact"/>
        <w:ind w:firstLine="640" w:firstLineChars="200"/>
        <w:rPr>
          <w:rFonts w:eastAsia="方正仿宋简体"/>
          <w:sz w:val="32"/>
          <w:szCs w:val="32"/>
        </w:rPr>
      </w:pPr>
      <w:r>
        <w:rPr>
          <w:rFonts w:hint="eastAsia" w:eastAsia="方正仿宋简体"/>
          <w:sz w:val="32"/>
          <w:szCs w:val="32"/>
        </w:rPr>
        <w:t>（</w:t>
      </w:r>
      <w:r>
        <w:rPr>
          <w:rFonts w:eastAsia="方正仿宋简体"/>
          <w:sz w:val="32"/>
          <w:szCs w:val="32"/>
        </w:rPr>
        <w:t>1</w:t>
      </w:r>
      <w:r>
        <w:rPr>
          <w:rFonts w:hint="eastAsia" w:eastAsia="方正仿宋简体"/>
          <w:sz w:val="32"/>
          <w:szCs w:val="32"/>
        </w:rPr>
        <w:t>）在项目申报质量上还有待进一步提高。</w:t>
      </w:r>
    </w:p>
    <w:p>
      <w:pPr>
        <w:spacing w:line="580" w:lineRule="exact"/>
        <w:ind w:firstLine="640" w:firstLineChars="200"/>
        <w:rPr>
          <w:rFonts w:eastAsia="方正仿宋简体"/>
          <w:sz w:val="32"/>
          <w:szCs w:val="32"/>
        </w:rPr>
      </w:pPr>
      <w:r>
        <w:rPr>
          <w:rFonts w:hint="eastAsia" w:eastAsia="方正仿宋简体"/>
          <w:sz w:val="32"/>
          <w:szCs w:val="32"/>
        </w:rPr>
        <w:t>（</w:t>
      </w:r>
      <w:r>
        <w:rPr>
          <w:rFonts w:eastAsia="方正仿宋简体"/>
          <w:sz w:val="32"/>
          <w:szCs w:val="32"/>
        </w:rPr>
        <w:t>2</w:t>
      </w:r>
      <w:r>
        <w:rPr>
          <w:rFonts w:hint="eastAsia" w:eastAsia="方正仿宋简体"/>
          <w:sz w:val="32"/>
          <w:szCs w:val="32"/>
        </w:rPr>
        <w:t>）项目实施质量有待提高，跟踪问效有待加强。</w:t>
      </w:r>
    </w:p>
    <w:p>
      <w:pPr>
        <w:spacing w:line="580" w:lineRule="exact"/>
        <w:ind w:firstLine="643" w:firstLineChars="200"/>
        <w:rPr>
          <w:rFonts w:eastAsia="方正楷体简体"/>
          <w:b/>
          <w:sz w:val="32"/>
          <w:szCs w:val="32"/>
        </w:rPr>
      </w:pPr>
      <w:r>
        <w:rPr>
          <w:rFonts w:hint="eastAsia" w:eastAsia="方正楷体简体"/>
          <w:b/>
          <w:sz w:val="32"/>
          <w:szCs w:val="32"/>
        </w:rPr>
        <w:t>（三）建议和改进措施</w:t>
      </w:r>
    </w:p>
    <w:p>
      <w:pPr>
        <w:spacing w:line="580" w:lineRule="exact"/>
        <w:ind w:firstLine="640" w:firstLineChars="200"/>
        <w:rPr>
          <w:rFonts w:eastAsia="方正仿宋简体"/>
          <w:sz w:val="32"/>
          <w:szCs w:val="32"/>
        </w:rPr>
      </w:pPr>
      <w:r>
        <w:rPr>
          <w:rFonts w:hint="eastAsia" w:eastAsia="方正仿宋简体"/>
          <w:sz w:val="32"/>
          <w:szCs w:val="32"/>
        </w:rPr>
        <w:t>（</w:t>
      </w:r>
      <w:r>
        <w:rPr>
          <w:rFonts w:eastAsia="方正仿宋简体"/>
          <w:sz w:val="32"/>
          <w:szCs w:val="32"/>
        </w:rPr>
        <w:t>1</w:t>
      </w:r>
      <w:r>
        <w:rPr>
          <w:rFonts w:hint="eastAsia" w:eastAsia="方正仿宋简体"/>
          <w:sz w:val="32"/>
          <w:szCs w:val="32"/>
        </w:rPr>
        <w:t>）加强学习指导，提高业务水平，精心组织，严格把关，确保项目申报工作的规范性、真实性和严肃性。</w:t>
      </w:r>
    </w:p>
    <w:p>
      <w:pPr>
        <w:spacing w:line="580" w:lineRule="exact"/>
        <w:ind w:firstLine="640" w:firstLineChars="200"/>
        <w:rPr>
          <w:rFonts w:eastAsia="方正仿宋简体"/>
          <w:sz w:val="32"/>
          <w:szCs w:val="32"/>
        </w:rPr>
      </w:pPr>
      <w:r>
        <w:rPr>
          <w:rFonts w:hint="eastAsia" w:eastAsia="方正仿宋简体"/>
          <w:sz w:val="32"/>
          <w:szCs w:val="32"/>
        </w:rPr>
        <w:t>（</w:t>
      </w:r>
      <w:r>
        <w:rPr>
          <w:rFonts w:eastAsia="方正仿宋简体"/>
          <w:sz w:val="32"/>
          <w:szCs w:val="32"/>
        </w:rPr>
        <w:t>2</w:t>
      </w:r>
      <w:r>
        <w:rPr>
          <w:rFonts w:hint="eastAsia" w:eastAsia="方正仿宋简体"/>
          <w:sz w:val="32"/>
          <w:szCs w:val="32"/>
        </w:rPr>
        <w:t>）加强管理，完善制度，确保项目顺利实施。完善项目管理制度，规范项目申报、实施、管理、督查、验收程序，制定完善各类项目管理、经费使用、绩效考评、检查验收等制度和办法，加强对项目整个运行过程的监督管理，提高项目实施水平。</w:t>
      </w:r>
    </w:p>
    <w:p>
      <w:pPr>
        <w:spacing w:line="580" w:lineRule="exact"/>
        <w:ind w:firstLine="640" w:firstLineChars="200"/>
        <w:rPr>
          <w:rFonts w:eastAsia="方正仿宋简体"/>
          <w:sz w:val="32"/>
          <w:szCs w:val="32"/>
        </w:rPr>
      </w:pPr>
      <w:r>
        <w:rPr>
          <w:rFonts w:hint="eastAsia" w:eastAsia="方正仿宋简体"/>
          <w:sz w:val="32"/>
          <w:szCs w:val="32"/>
        </w:rPr>
        <w:t>（</w:t>
      </w:r>
      <w:r>
        <w:rPr>
          <w:rFonts w:eastAsia="方正仿宋简体"/>
          <w:sz w:val="32"/>
          <w:szCs w:val="32"/>
        </w:rPr>
        <w:t>3</w:t>
      </w:r>
      <w:r>
        <w:rPr>
          <w:rFonts w:hint="eastAsia" w:eastAsia="方正仿宋简体"/>
          <w:sz w:val="32"/>
          <w:szCs w:val="32"/>
        </w:rPr>
        <w:t>）督促检查，跟踪问效，努力提高项目资金使用效益。认真做好项目督促检查工作，既查看项目资金的使用情况，又查看项目实施的实际效果，发现问题及时帮助改进，取得经验及时总结宣传，不断提高专项资金使用效益。</w:t>
      </w:r>
    </w:p>
    <w:p>
      <w:pPr>
        <w:spacing w:line="580" w:lineRule="exact"/>
        <w:ind w:firstLine="640" w:firstLineChars="200"/>
        <w:rPr>
          <w:rFonts w:eastAsia="方正仿宋简体"/>
          <w:sz w:val="32"/>
          <w:szCs w:val="32"/>
        </w:rPr>
      </w:pPr>
      <w:r>
        <w:rPr>
          <w:rFonts w:hint="eastAsia" w:eastAsia="方正仿宋简体"/>
          <w:sz w:val="32"/>
          <w:szCs w:val="32"/>
        </w:rPr>
        <w:t>附件：</w:t>
      </w:r>
      <w:r>
        <w:rPr>
          <w:rFonts w:hint="eastAsia" w:eastAsia="方正仿宋简体"/>
          <w:sz w:val="32"/>
          <w:szCs w:val="32"/>
          <w:lang w:val="en-US" w:eastAsia="zh-CN"/>
        </w:rPr>
        <w:t>3</w:t>
      </w:r>
      <w:r>
        <w:rPr>
          <w:rFonts w:eastAsia="方正仿宋简体"/>
          <w:sz w:val="32"/>
          <w:szCs w:val="32"/>
        </w:rPr>
        <w:t>-1.202</w:t>
      </w:r>
      <w:r>
        <w:rPr>
          <w:rFonts w:hint="eastAsia" w:eastAsia="方正仿宋简体"/>
          <w:sz w:val="32"/>
          <w:szCs w:val="32"/>
          <w:lang w:val="en-US" w:eastAsia="zh-CN"/>
        </w:rPr>
        <w:t>2</w:t>
      </w:r>
      <w:r>
        <w:rPr>
          <w:rFonts w:hint="eastAsia" w:eastAsia="方正仿宋简体"/>
          <w:sz w:val="32"/>
          <w:szCs w:val="32"/>
        </w:rPr>
        <w:t>年度乐至县项目支出绩效自评计分表</w:t>
      </w:r>
    </w:p>
    <w:p>
      <w:pPr>
        <w:spacing w:line="580" w:lineRule="exact"/>
        <w:ind w:firstLine="1600" w:firstLineChars="500"/>
        <w:rPr>
          <w:rFonts w:eastAsia="方正仿宋简体"/>
          <w:sz w:val="32"/>
          <w:szCs w:val="32"/>
        </w:rPr>
      </w:pPr>
      <w:r>
        <w:rPr>
          <w:rFonts w:hint="eastAsia" w:eastAsia="方正仿宋简体"/>
          <w:sz w:val="32"/>
          <w:szCs w:val="32"/>
          <w:lang w:val="en-US" w:eastAsia="zh-CN"/>
        </w:rPr>
        <w:t>3</w:t>
      </w:r>
      <w:r>
        <w:rPr>
          <w:rFonts w:eastAsia="方正仿宋简体"/>
          <w:sz w:val="32"/>
          <w:szCs w:val="32"/>
        </w:rPr>
        <w:t>-2.202</w:t>
      </w:r>
      <w:r>
        <w:rPr>
          <w:rFonts w:hint="eastAsia" w:eastAsia="方正仿宋简体"/>
          <w:sz w:val="32"/>
          <w:szCs w:val="32"/>
          <w:lang w:val="en-US" w:eastAsia="zh-CN"/>
        </w:rPr>
        <w:t>2</w:t>
      </w:r>
      <w:r>
        <w:rPr>
          <w:rFonts w:hint="eastAsia" w:eastAsia="方正仿宋简体"/>
          <w:sz w:val="32"/>
          <w:szCs w:val="32"/>
        </w:rPr>
        <w:t>年度乐至县项目支出绩效目标完成情况表</w:t>
      </w: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jc w:val="left"/>
        <w:rPr>
          <w:rFonts w:ascii="宋体" w:hAnsi="宋体" w:eastAsia="方正小标宋简体"/>
          <w:bCs/>
          <w:kern w:val="0"/>
          <w:sz w:val="40"/>
          <w:szCs w:val="40"/>
        </w:rPr>
        <w:sectPr>
          <w:pgSz w:w="11907" w:h="16840"/>
          <w:pgMar w:top="1701" w:right="1361" w:bottom="1701" w:left="1474" w:header="851" w:footer="1418" w:gutter="0"/>
          <w:cols w:space="720" w:num="1"/>
          <w:docGrid w:type="lines" w:linePitch="312" w:charSpace="0"/>
        </w:sectPr>
      </w:pPr>
    </w:p>
    <w:p>
      <w:pPr>
        <w:spacing w:line="620" w:lineRule="exact"/>
        <w:jc w:val="left"/>
        <w:rPr>
          <w:rFonts w:eastAsia="方正黑体简体"/>
          <w:bCs/>
          <w:kern w:val="0"/>
          <w:sz w:val="32"/>
          <w:szCs w:val="32"/>
        </w:rPr>
      </w:pPr>
      <w:r>
        <w:rPr>
          <w:rFonts w:hint="eastAsia" w:eastAsia="方正黑体简体"/>
          <w:bCs/>
          <w:kern w:val="0"/>
          <w:sz w:val="32"/>
          <w:szCs w:val="32"/>
        </w:rPr>
        <w:t>附件</w:t>
      </w:r>
      <w:r>
        <w:rPr>
          <w:rFonts w:hint="eastAsia" w:eastAsia="方正黑体简体"/>
          <w:bCs/>
          <w:kern w:val="0"/>
          <w:sz w:val="32"/>
          <w:szCs w:val="32"/>
          <w:lang w:val="en-US" w:eastAsia="zh-CN"/>
        </w:rPr>
        <w:t>3</w:t>
      </w:r>
      <w:r>
        <w:rPr>
          <w:rFonts w:eastAsia="方正黑体简体"/>
          <w:bCs/>
          <w:kern w:val="0"/>
          <w:sz w:val="32"/>
          <w:szCs w:val="32"/>
        </w:rPr>
        <w:t>-1</w:t>
      </w:r>
    </w:p>
    <w:p>
      <w:pPr>
        <w:spacing w:line="620" w:lineRule="exact"/>
        <w:jc w:val="center"/>
        <w:rPr>
          <w:rFonts w:eastAsia="方正小标宋简体"/>
          <w:bCs/>
          <w:kern w:val="0"/>
          <w:sz w:val="44"/>
          <w:szCs w:val="44"/>
        </w:rPr>
      </w:pPr>
      <w:r>
        <w:rPr>
          <w:rFonts w:eastAsia="方正小标宋简体"/>
          <w:bCs/>
          <w:kern w:val="0"/>
          <w:sz w:val="44"/>
          <w:szCs w:val="44"/>
        </w:rPr>
        <w:t>202</w:t>
      </w:r>
      <w:r>
        <w:rPr>
          <w:rFonts w:hint="eastAsia" w:eastAsia="方正小标宋简体"/>
          <w:bCs/>
          <w:kern w:val="0"/>
          <w:sz w:val="44"/>
          <w:szCs w:val="44"/>
          <w:lang w:val="en-US" w:eastAsia="zh-CN"/>
        </w:rPr>
        <w:t>2</w:t>
      </w:r>
      <w:r>
        <w:rPr>
          <w:rFonts w:hint="eastAsia" w:eastAsia="方正小标宋简体"/>
          <w:bCs/>
          <w:kern w:val="0"/>
          <w:sz w:val="44"/>
          <w:szCs w:val="44"/>
        </w:rPr>
        <w:t>年度乐至县项目支出绩效自评计分表</w:t>
      </w:r>
    </w:p>
    <w:p>
      <w:pPr>
        <w:spacing w:line="620" w:lineRule="exact"/>
        <w:jc w:val="center"/>
        <w:rPr>
          <w:rFonts w:eastAsia="方正楷体简体"/>
          <w:b/>
          <w:bCs/>
          <w:kern w:val="0"/>
          <w:sz w:val="32"/>
          <w:szCs w:val="32"/>
        </w:rPr>
      </w:pPr>
      <w:r>
        <w:rPr>
          <w:rFonts w:hint="eastAsia" w:eastAsia="方正楷体简体"/>
          <w:b/>
          <w:bCs/>
          <w:kern w:val="0"/>
          <w:sz w:val="32"/>
          <w:szCs w:val="32"/>
        </w:rPr>
        <w:t>（</w:t>
      </w:r>
      <w:r>
        <w:rPr>
          <w:rFonts w:eastAsia="方正楷体简体"/>
          <w:b/>
          <w:bCs/>
          <w:kern w:val="0"/>
          <w:sz w:val="32"/>
          <w:szCs w:val="32"/>
        </w:rPr>
        <w:t>202</w:t>
      </w:r>
      <w:r>
        <w:rPr>
          <w:rFonts w:hint="eastAsia" w:eastAsia="方正楷体简体"/>
          <w:b/>
          <w:bCs/>
          <w:kern w:val="0"/>
          <w:sz w:val="32"/>
          <w:szCs w:val="32"/>
          <w:lang w:val="en-US" w:eastAsia="zh-CN"/>
        </w:rPr>
        <w:t>2</w:t>
      </w:r>
      <w:r>
        <w:rPr>
          <w:rFonts w:hint="eastAsia" w:eastAsia="方正楷体简体"/>
          <w:b/>
          <w:bCs/>
          <w:kern w:val="0"/>
          <w:sz w:val="32"/>
          <w:szCs w:val="32"/>
        </w:rPr>
        <w:t>年网络运行维护费项目）</w:t>
      </w:r>
    </w:p>
    <w:p>
      <w:pPr>
        <w:spacing w:line="620" w:lineRule="exact"/>
        <w:rPr>
          <w:sz w:val="24"/>
        </w:rPr>
      </w:pPr>
      <w:r>
        <w:rPr>
          <w:rFonts w:hint="eastAsia"/>
          <w:bCs/>
          <w:kern w:val="0"/>
          <w:sz w:val="24"/>
        </w:rPr>
        <w:t>预算单位名称：乐至县医疗保障局</w:t>
      </w:r>
      <w:r>
        <w:rPr>
          <w:bCs/>
          <w:kern w:val="0"/>
          <w:sz w:val="24"/>
        </w:rPr>
        <w:t xml:space="preserve">   </w:t>
      </w:r>
      <w:r>
        <w:rPr>
          <w:rFonts w:hint="eastAsia"/>
          <w:bCs/>
          <w:kern w:val="0"/>
          <w:sz w:val="24"/>
        </w:rPr>
        <w:t>预算单位编码：</w:t>
      </w:r>
      <w:r>
        <w:rPr>
          <w:bCs/>
          <w:kern w:val="0"/>
          <w:sz w:val="24"/>
        </w:rPr>
        <w:t xml:space="preserve">165101        </w:t>
      </w:r>
      <w:r>
        <w:rPr>
          <w:rFonts w:hint="eastAsia"/>
          <w:bCs/>
          <w:kern w:val="0"/>
          <w:sz w:val="24"/>
        </w:rPr>
        <w:t>自评等级：优</w:t>
      </w:r>
    </w:p>
    <w:tbl>
      <w:tblPr>
        <w:tblStyle w:val="16"/>
        <w:tblW w:w="503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651"/>
        <w:gridCol w:w="639"/>
        <w:gridCol w:w="793"/>
        <w:gridCol w:w="1662"/>
        <w:gridCol w:w="3831"/>
        <w:gridCol w:w="663"/>
        <w:gridCol w:w="94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95" w:hRule="atLeast"/>
          <w:tblHeader/>
          <w:jc w:val="center"/>
        </w:trPr>
        <w:tc>
          <w:tcPr>
            <w:tcW w:w="354" w:type="pct"/>
            <w:tcBorders>
              <w:top w:val="single" w:color="auto" w:sz="12" w:space="0"/>
            </w:tcBorders>
            <w:shd w:val="clear" w:color="auto" w:fill="FFFFFF"/>
            <w:noWrap/>
            <w:vAlign w:val="center"/>
          </w:tcPr>
          <w:p>
            <w:pPr>
              <w:widowControl/>
              <w:spacing w:line="240" w:lineRule="exact"/>
              <w:jc w:val="center"/>
              <w:rPr>
                <w:rFonts w:eastAsia="方正黑体简体"/>
                <w:bCs/>
                <w:kern w:val="0"/>
                <w:szCs w:val="21"/>
              </w:rPr>
            </w:pPr>
            <w:r>
              <w:rPr>
                <w:rFonts w:hint="eastAsia" w:eastAsia="方正黑体简体"/>
                <w:bCs/>
                <w:kern w:val="0"/>
                <w:szCs w:val="21"/>
              </w:rPr>
              <w:t>一级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348" w:type="pct"/>
            <w:tcBorders>
              <w:top w:val="single" w:color="auto" w:sz="12" w:space="0"/>
            </w:tcBorders>
            <w:shd w:val="clear" w:color="auto" w:fill="FFFFFF"/>
            <w:noWrap/>
            <w:vAlign w:val="center"/>
          </w:tcPr>
          <w:p>
            <w:pPr>
              <w:widowControl/>
              <w:spacing w:line="240" w:lineRule="exact"/>
              <w:jc w:val="center"/>
              <w:rPr>
                <w:rFonts w:eastAsia="方正黑体简体"/>
                <w:bCs/>
                <w:kern w:val="0"/>
                <w:szCs w:val="21"/>
              </w:rPr>
            </w:pPr>
            <w:r>
              <w:rPr>
                <w:rFonts w:hint="eastAsia" w:eastAsia="方正黑体简体"/>
                <w:bCs/>
                <w:kern w:val="0"/>
                <w:szCs w:val="21"/>
              </w:rPr>
              <w:t>二级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432" w:type="pct"/>
            <w:tcBorders>
              <w:top w:val="single" w:color="auto" w:sz="12" w:space="0"/>
            </w:tcBorders>
            <w:shd w:val="clear" w:color="auto" w:fill="FFFFFF"/>
            <w:noWrap/>
            <w:vAlign w:val="center"/>
          </w:tcPr>
          <w:p>
            <w:pPr>
              <w:widowControl/>
              <w:spacing w:line="240" w:lineRule="exact"/>
              <w:jc w:val="center"/>
              <w:rPr>
                <w:rFonts w:eastAsia="方正黑体简体"/>
                <w:bCs/>
                <w:kern w:val="0"/>
                <w:szCs w:val="21"/>
              </w:rPr>
            </w:pPr>
            <w:r>
              <w:rPr>
                <w:rFonts w:hint="eastAsia" w:eastAsia="方正黑体简体"/>
                <w:bCs/>
                <w:kern w:val="0"/>
                <w:szCs w:val="21"/>
              </w:rPr>
              <w:t>三级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905" w:type="pct"/>
            <w:tcBorders>
              <w:top w:val="single" w:color="auto" w:sz="12" w:space="0"/>
            </w:tcBorders>
            <w:shd w:val="clear" w:color="auto" w:fill="FFFFFF"/>
            <w:noWrap/>
            <w:vAlign w:val="center"/>
          </w:tcPr>
          <w:p>
            <w:pPr>
              <w:widowControl/>
              <w:spacing w:line="240" w:lineRule="exact"/>
              <w:jc w:val="center"/>
              <w:rPr>
                <w:rFonts w:eastAsia="方正黑体简体"/>
                <w:bCs/>
                <w:kern w:val="0"/>
                <w:szCs w:val="21"/>
              </w:rPr>
            </w:pPr>
            <w:r>
              <w:rPr>
                <w:rFonts w:hint="eastAsia" w:eastAsia="方正黑体简体"/>
                <w:bCs/>
                <w:kern w:val="0"/>
                <w:szCs w:val="21"/>
              </w:rPr>
              <w:t>指标解释</w:t>
            </w:r>
          </w:p>
        </w:tc>
        <w:tc>
          <w:tcPr>
            <w:tcW w:w="2086" w:type="pct"/>
            <w:tcBorders>
              <w:top w:val="single" w:color="auto" w:sz="12" w:space="0"/>
            </w:tcBorders>
            <w:shd w:val="clear" w:color="auto" w:fill="FFFFFF"/>
            <w:noWrap/>
            <w:vAlign w:val="center"/>
          </w:tcPr>
          <w:p>
            <w:pPr>
              <w:widowControl/>
              <w:spacing w:line="240" w:lineRule="exact"/>
              <w:jc w:val="center"/>
              <w:rPr>
                <w:rFonts w:eastAsia="方正黑体简体"/>
                <w:bCs/>
                <w:kern w:val="0"/>
                <w:szCs w:val="21"/>
              </w:rPr>
            </w:pPr>
            <w:r>
              <w:rPr>
                <w:rFonts w:hint="eastAsia" w:eastAsia="方正黑体简体"/>
                <w:bCs/>
                <w:kern w:val="0"/>
                <w:szCs w:val="21"/>
              </w:rPr>
              <w:t>指标说明（评价计分标准）</w:t>
            </w:r>
          </w:p>
        </w:tc>
        <w:tc>
          <w:tcPr>
            <w:tcW w:w="361" w:type="pct"/>
            <w:tcBorders>
              <w:top w:val="single" w:color="auto" w:sz="12" w:space="0"/>
            </w:tcBorders>
            <w:shd w:val="clear" w:color="auto" w:fill="FFFFFF"/>
            <w:noWrap/>
            <w:vAlign w:val="center"/>
          </w:tcPr>
          <w:p>
            <w:pPr>
              <w:widowControl/>
              <w:spacing w:line="240" w:lineRule="exact"/>
              <w:jc w:val="center"/>
              <w:rPr>
                <w:rFonts w:eastAsia="方正黑体简体"/>
                <w:bCs/>
                <w:kern w:val="0"/>
                <w:szCs w:val="21"/>
              </w:rPr>
            </w:pPr>
            <w:r>
              <w:rPr>
                <w:rFonts w:hint="eastAsia" w:eastAsia="方正黑体简体"/>
                <w:bCs/>
                <w:kern w:val="0"/>
                <w:szCs w:val="21"/>
              </w:rPr>
              <w:t>自评</w:t>
            </w:r>
          </w:p>
          <w:p>
            <w:pPr>
              <w:widowControl/>
              <w:spacing w:line="240" w:lineRule="exact"/>
              <w:jc w:val="center"/>
              <w:rPr>
                <w:rFonts w:eastAsia="方正黑体简体"/>
                <w:bCs/>
                <w:kern w:val="0"/>
                <w:szCs w:val="21"/>
              </w:rPr>
            </w:pPr>
            <w:r>
              <w:rPr>
                <w:rFonts w:hint="eastAsia" w:eastAsia="方正黑体简体"/>
                <w:bCs/>
                <w:kern w:val="0"/>
                <w:szCs w:val="21"/>
              </w:rPr>
              <w:t>分数</w:t>
            </w:r>
          </w:p>
        </w:tc>
        <w:tc>
          <w:tcPr>
            <w:tcW w:w="515" w:type="pct"/>
            <w:tcBorders>
              <w:top w:val="single" w:color="auto" w:sz="12" w:space="0"/>
            </w:tcBorders>
            <w:shd w:val="clear" w:color="auto" w:fill="FFFFFF"/>
            <w:noWrap/>
            <w:vAlign w:val="center"/>
          </w:tcPr>
          <w:p>
            <w:pPr>
              <w:widowControl/>
              <w:spacing w:line="240" w:lineRule="exact"/>
              <w:jc w:val="center"/>
              <w:rPr>
                <w:rFonts w:eastAsia="方正黑体简体"/>
                <w:bCs/>
                <w:kern w:val="0"/>
                <w:szCs w:val="21"/>
              </w:rPr>
            </w:pPr>
            <w:r>
              <w:rPr>
                <w:rFonts w:hint="eastAsia" w:eastAsia="方正黑体简体"/>
                <w:bCs/>
                <w:kern w:val="0"/>
                <w:szCs w:val="21"/>
              </w:rPr>
              <w:t>自评依据及说明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513" w:hRule="atLeast"/>
          <w:jc w:val="center"/>
        </w:trPr>
        <w:tc>
          <w:tcPr>
            <w:tcW w:w="354"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投</w:t>
            </w:r>
            <w:r>
              <w:rPr>
                <w:kern w:val="0"/>
                <w:szCs w:val="21"/>
              </w:rPr>
              <w:t xml:space="preserve">   </w:t>
            </w:r>
            <w:r>
              <w:rPr>
                <w:rFonts w:hint="eastAsia"/>
                <w:kern w:val="0"/>
                <w:szCs w:val="21"/>
              </w:rPr>
              <w:t>入（</w:t>
            </w:r>
            <w:r>
              <w:rPr>
                <w:kern w:val="0"/>
                <w:szCs w:val="21"/>
              </w:rPr>
              <w:t>25</w:t>
            </w:r>
            <w:r>
              <w:rPr>
                <w:rFonts w:hint="eastAsia"/>
                <w:kern w:val="0"/>
                <w:szCs w:val="21"/>
              </w:rPr>
              <w:t>分）</w:t>
            </w:r>
          </w:p>
        </w:tc>
        <w:tc>
          <w:tcPr>
            <w:tcW w:w="348" w:type="pct"/>
            <w:vMerge w:val="restart"/>
            <w:shd w:val="clear" w:color="auto" w:fill="FFFFFF"/>
            <w:noWrap/>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立项（</w:t>
            </w:r>
            <w:r>
              <w:rPr>
                <w:kern w:val="0"/>
                <w:szCs w:val="21"/>
              </w:rPr>
              <w:t>15</w:t>
            </w:r>
            <w:r>
              <w:rPr>
                <w:rFonts w:hint="eastAsia"/>
                <w:kern w:val="0"/>
                <w:szCs w:val="21"/>
              </w:rPr>
              <w:t>分）</w:t>
            </w:r>
          </w:p>
        </w:tc>
        <w:tc>
          <w:tcPr>
            <w:tcW w:w="432" w:type="pct"/>
            <w:shd w:val="clear" w:color="auto" w:fill="FFFFFF"/>
            <w:noWrap/>
            <w:vAlign w:val="center"/>
          </w:tcPr>
          <w:p>
            <w:pPr>
              <w:widowControl/>
              <w:spacing w:line="240" w:lineRule="exact"/>
              <w:jc w:val="left"/>
              <w:rPr>
                <w:kern w:val="0"/>
                <w:szCs w:val="21"/>
              </w:rPr>
            </w:pPr>
            <w:r>
              <w:rPr>
                <w:rFonts w:hint="eastAsia"/>
                <w:kern w:val="0"/>
                <w:szCs w:val="21"/>
              </w:rPr>
              <w:t>项目立项规范性（</w:t>
            </w:r>
            <w:r>
              <w:rPr>
                <w:kern w:val="0"/>
                <w:szCs w:val="21"/>
              </w:rPr>
              <w:t>5</w:t>
            </w:r>
            <w:r>
              <w:rPr>
                <w:rFonts w:hint="eastAsia"/>
                <w:kern w:val="0"/>
                <w:szCs w:val="21"/>
              </w:rPr>
              <w:t>分）</w:t>
            </w:r>
          </w:p>
        </w:tc>
        <w:tc>
          <w:tcPr>
            <w:tcW w:w="905" w:type="pct"/>
            <w:shd w:val="clear" w:color="auto" w:fill="FFFFFF"/>
            <w:noWrap/>
            <w:vAlign w:val="center"/>
          </w:tcPr>
          <w:p>
            <w:pPr>
              <w:widowControl/>
              <w:spacing w:line="240" w:lineRule="exact"/>
              <w:jc w:val="left"/>
              <w:rPr>
                <w:kern w:val="0"/>
                <w:szCs w:val="21"/>
              </w:rPr>
            </w:pPr>
            <w:r>
              <w:rPr>
                <w:rFonts w:hint="eastAsia"/>
                <w:kern w:val="0"/>
                <w:szCs w:val="21"/>
              </w:rPr>
              <w:t>项目的申请、设立过程是否符合相关要求，用以反映和考核项目立项的规范情况。</w:t>
            </w:r>
          </w:p>
        </w:tc>
        <w:tc>
          <w:tcPr>
            <w:tcW w:w="2086" w:type="pct"/>
            <w:shd w:val="clear" w:color="auto" w:fill="FFFFFF"/>
            <w:noWrap/>
            <w:vAlign w:val="center"/>
          </w:tcPr>
          <w:p>
            <w:pPr>
              <w:widowControl/>
              <w:spacing w:line="240" w:lineRule="exact"/>
              <w:jc w:val="left"/>
              <w:rPr>
                <w:kern w:val="0"/>
                <w:szCs w:val="21"/>
              </w:rPr>
            </w:pPr>
            <w:r>
              <w:rPr>
                <w:rFonts w:hint="eastAsia"/>
                <w:kern w:val="0"/>
                <w:szCs w:val="21"/>
              </w:rPr>
              <w:t>①项目是否按照规定的程序申请设立；（</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②所提交的文件、材料是否符合相关要求；（</w:t>
            </w:r>
            <w:r>
              <w:rPr>
                <w:kern w:val="0"/>
                <w:szCs w:val="21"/>
              </w:rPr>
              <w:t>2</w:t>
            </w:r>
            <w:r>
              <w:rPr>
                <w:rFonts w:hint="eastAsia"/>
                <w:kern w:val="0"/>
                <w:szCs w:val="21"/>
              </w:rPr>
              <w:t>分）</w:t>
            </w:r>
          </w:p>
          <w:p>
            <w:pPr>
              <w:widowControl/>
              <w:spacing w:line="240" w:lineRule="exact"/>
              <w:jc w:val="left"/>
              <w:rPr>
                <w:kern w:val="0"/>
                <w:szCs w:val="21"/>
              </w:rPr>
            </w:pPr>
            <w:r>
              <w:rPr>
                <w:rFonts w:hint="eastAsia"/>
                <w:kern w:val="0"/>
                <w:szCs w:val="21"/>
              </w:rPr>
              <w:t>③事前是否已经过必要的可行性研究、专家论证、风险评估、集体决策等。（</w:t>
            </w:r>
            <w:r>
              <w:rPr>
                <w:kern w:val="0"/>
                <w:szCs w:val="21"/>
              </w:rPr>
              <w:t>2</w:t>
            </w:r>
            <w:r>
              <w:rPr>
                <w:rFonts w:hint="eastAsia"/>
                <w:kern w:val="0"/>
                <w:szCs w:val="21"/>
              </w:rPr>
              <w:t>分）</w:t>
            </w:r>
          </w:p>
        </w:tc>
        <w:tc>
          <w:tcPr>
            <w:tcW w:w="361" w:type="pct"/>
            <w:noWrap/>
            <w:vAlign w:val="center"/>
          </w:tcPr>
          <w:p>
            <w:pPr>
              <w:widowControl/>
              <w:spacing w:line="240" w:lineRule="exact"/>
              <w:jc w:val="center"/>
              <w:rPr>
                <w:kern w:val="0"/>
                <w:szCs w:val="21"/>
              </w:rPr>
            </w:pPr>
            <w:r>
              <w:rPr>
                <w:kern w:val="0"/>
                <w:szCs w:val="21"/>
              </w:rPr>
              <w:t>5</w:t>
            </w:r>
          </w:p>
        </w:tc>
        <w:tc>
          <w:tcPr>
            <w:tcW w:w="515"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241" w:hRule="atLeast"/>
          <w:jc w:val="center"/>
        </w:trPr>
        <w:tc>
          <w:tcPr>
            <w:tcW w:w="354" w:type="pct"/>
            <w:vMerge w:val="continue"/>
            <w:noWrap/>
            <w:vAlign w:val="center"/>
          </w:tcPr>
          <w:p>
            <w:pPr>
              <w:widowControl/>
              <w:spacing w:line="240" w:lineRule="exact"/>
              <w:jc w:val="left"/>
              <w:rPr>
                <w:kern w:val="0"/>
                <w:szCs w:val="21"/>
              </w:rPr>
            </w:pPr>
          </w:p>
        </w:tc>
        <w:tc>
          <w:tcPr>
            <w:tcW w:w="348" w:type="pct"/>
            <w:vMerge w:val="continue"/>
            <w:noWrap/>
            <w:vAlign w:val="center"/>
          </w:tcPr>
          <w:p>
            <w:pPr>
              <w:widowControl/>
              <w:spacing w:line="240" w:lineRule="exact"/>
              <w:jc w:val="left"/>
              <w:rPr>
                <w:kern w:val="0"/>
                <w:szCs w:val="21"/>
              </w:rPr>
            </w:pPr>
          </w:p>
        </w:tc>
        <w:tc>
          <w:tcPr>
            <w:tcW w:w="432" w:type="pct"/>
            <w:shd w:val="clear" w:color="auto" w:fill="FFFFFF"/>
            <w:noWrap/>
            <w:vAlign w:val="center"/>
          </w:tcPr>
          <w:p>
            <w:pPr>
              <w:widowControl/>
              <w:spacing w:line="240" w:lineRule="exact"/>
              <w:jc w:val="left"/>
              <w:rPr>
                <w:kern w:val="0"/>
                <w:szCs w:val="21"/>
              </w:rPr>
            </w:pPr>
            <w:r>
              <w:rPr>
                <w:rFonts w:hint="eastAsia"/>
                <w:kern w:val="0"/>
                <w:szCs w:val="21"/>
              </w:rPr>
              <w:t>绩效目标合理性（</w:t>
            </w:r>
            <w:r>
              <w:rPr>
                <w:kern w:val="0"/>
                <w:szCs w:val="21"/>
              </w:rPr>
              <w:t>4</w:t>
            </w:r>
            <w:r>
              <w:rPr>
                <w:rFonts w:hint="eastAsia"/>
                <w:kern w:val="0"/>
                <w:szCs w:val="21"/>
              </w:rPr>
              <w:t>分）</w:t>
            </w:r>
          </w:p>
        </w:tc>
        <w:tc>
          <w:tcPr>
            <w:tcW w:w="905" w:type="pct"/>
            <w:shd w:val="clear" w:color="auto" w:fill="FFFFFF"/>
            <w:noWrap/>
            <w:vAlign w:val="center"/>
          </w:tcPr>
          <w:p>
            <w:pPr>
              <w:widowControl/>
              <w:spacing w:line="240" w:lineRule="exact"/>
              <w:jc w:val="left"/>
              <w:rPr>
                <w:kern w:val="0"/>
                <w:szCs w:val="21"/>
              </w:rPr>
            </w:pPr>
            <w:r>
              <w:rPr>
                <w:rFonts w:hint="eastAsia"/>
                <w:kern w:val="0"/>
                <w:szCs w:val="21"/>
              </w:rPr>
              <w:t>项目所设定的绩效目标是否依据充分，是否符合客观实际，用以反映和考核项目绩效目标与项目实施的相符情况。</w:t>
            </w:r>
          </w:p>
        </w:tc>
        <w:tc>
          <w:tcPr>
            <w:tcW w:w="2086" w:type="pct"/>
            <w:shd w:val="clear" w:color="auto" w:fill="FFFFFF"/>
            <w:noWrap/>
            <w:vAlign w:val="center"/>
          </w:tcPr>
          <w:p>
            <w:pPr>
              <w:widowControl/>
              <w:spacing w:line="240" w:lineRule="exact"/>
              <w:jc w:val="left"/>
              <w:rPr>
                <w:kern w:val="0"/>
                <w:szCs w:val="21"/>
              </w:rPr>
            </w:pPr>
            <w:r>
              <w:rPr>
                <w:rFonts w:hint="eastAsia"/>
                <w:kern w:val="0"/>
                <w:szCs w:val="21"/>
              </w:rPr>
              <w:t>①是否符合国家相关法律法规、国民经济发展规划和党委政府决策；（</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②是否与项目实施单位或委托单位职责密切相关；（</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③项目是否为促进事业发展所必需；（</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④项目预期产出效益和效果是否符合正常的业绩水平。（</w:t>
            </w:r>
            <w:r>
              <w:rPr>
                <w:kern w:val="0"/>
                <w:szCs w:val="21"/>
              </w:rPr>
              <w:t>1</w:t>
            </w:r>
            <w:r>
              <w:rPr>
                <w:rFonts w:hint="eastAsia"/>
                <w:kern w:val="0"/>
                <w:szCs w:val="21"/>
              </w:rPr>
              <w:t>分）</w:t>
            </w:r>
          </w:p>
        </w:tc>
        <w:tc>
          <w:tcPr>
            <w:tcW w:w="361" w:type="pct"/>
            <w:noWrap/>
            <w:vAlign w:val="center"/>
          </w:tcPr>
          <w:p>
            <w:pPr>
              <w:widowControl/>
              <w:spacing w:line="240" w:lineRule="exact"/>
              <w:jc w:val="center"/>
              <w:rPr>
                <w:kern w:val="0"/>
                <w:szCs w:val="21"/>
              </w:rPr>
            </w:pPr>
            <w:r>
              <w:rPr>
                <w:kern w:val="0"/>
                <w:szCs w:val="21"/>
              </w:rPr>
              <w:t>4</w:t>
            </w:r>
          </w:p>
        </w:tc>
        <w:tc>
          <w:tcPr>
            <w:tcW w:w="515"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025" w:hRule="atLeast"/>
          <w:jc w:val="center"/>
        </w:trPr>
        <w:tc>
          <w:tcPr>
            <w:tcW w:w="354" w:type="pct"/>
            <w:vMerge w:val="continue"/>
            <w:noWrap/>
            <w:vAlign w:val="center"/>
          </w:tcPr>
          <w:p>
            <w:pPr>
              <w:widowControl/>
              <w:spacing w:line="240" w:lineRule="exact"/>
              <w:jc w:val="left"/>
              <w:rPr>
                <w:kern w:val="0"/>
                <w:szCs w:val="21"/>
              </w:rPr>
            </w:pPr>
          </w:p>
        </w:tc>
        <w:tc>
          <w:tcPr>
            <w:tcW w:w="348" w:type="pct"/>
            <w:vMerge w:val="continue"/>
            <w:noWrap/>
            <w:vAlign w:val="center"/>
          </w:tcPr>
          <w:p>
            <w:pPr>
              <w:widowControl/>
              <w:spacing w:line="240" w:lineRule="exact"/>
              <w:jc w:val="left"/>
              <w:rPr>
                <w:kern w:val="0"/>
                <w:szCs w:val="21"/>
              </w:rPr>
            </w:pPr>
          </w:p>
        </w:tc>
        <w:tc>
          <w:tcPr>
            <w:tcW w:w="432" w:type="pct"/>
            <w:shd w:val="clear" w:color="auto" w:fill="FFFFFF"/>
            <w:noWrap/>
            <w:vAlign w:val="center"/>
          </w:tcPr>
          <w:p>
            <w:pPr>
              <w:widowControl/>
              <w:spacing w:line="240" w:lineRule="exact"/>
              <w:jc w:val="left"/>
              <w:rPr>
                <w:kern w:val="0"/>
                <w:szCs w:val="21"/>
              </w:rPr>
            </w:pPr>
            <w:r>
              <w:rPr>
                <w:rFonts w:hint="eastAsia"/>
                <w:kern w:val="0"/>
                <w:szCs w:val="21"/>
              </w:rPr>
              <w:t>绩效指标明确性（</w:t>
            </w:r>
            <w:r>
              <w:rPr>
                <w:kern w:val="0"/>
                <w:szCs w:val="21"/>
              </w:rPr>
              <w:t>6</w:t>
            </w:r>
            <w:r>
              <w:rPr>
                <w:rFonts w:hint="eastAsia"/>
                <w:kern w:val="0"/>
                <w:szCs w:val="21"/>
              </w:rPr>
              <w:t>分）</w:t>
            </w:r>
          </w:p>
        </w:tc>
        <w:tc>
          <w:tcPr>
            <w:tcW w:w="905" w:type="pct"/>
            <w:shd w:val="clear" w:color="auto" w:fill="FFFFFF"/>
            <w:noWrap/>
            <w:vAlign w:val="center"/>
          </w:tcPr>
          <w:p>
            <w:pPr>
              <w:widowControl/>
              <w:spacing w:line="240" w:lineRule="exact"/>
              <w:jc w:val="left"/>
              <w:rPr>
                <w:kern w:val="0"/>
                <w:szCs w:val="21"/>
              </w:rPr>
            </w:pPr>
            <w:r>
              <w:rPr>
                <w:rFonts w:hint="eastAsia"/>
                <w:kern w:val="0"/>
                <w:szCs w:val="21"/>
              </w:rPr>
              <w:t>依据绩效目标设定的绩效指标是否清晰、细化、可衡量等，用以反映和考核项目绩效目标的明细化情况。</w:t>
            </w:r>
          </w:p>
        </w:tc>
        <w:tc>
          <w:tcPr>
            <w:tcW w:w="2086" w:type="pct"/>
            <w:shd w:val="clear" w:color="auto" w:fill="FFFFFF"/>
            <w:noWrap/>
            <w:vAlign w:val="center"/>
          </w:tcPr>
          <w:p>
            <w:pPr>
              <w:widowControl/>
              <w:spacing w:line="240" w:lineRule="exact"/>
              <w:jc w:val="left"/>
              <w:rPr>
                <w:kern w:val="0"/>
                <w:szCs w:val="21"/>
              </w:rPr>
            </w:pPr>
            <w:r>
              <w:rPr>
                <w:rFonts w:hint="eastAsia"/>
                <w:kern w:val="0"/>
                <w:szCs w:val="21"/>
              </w:rPr>
              <w:t>①是否将项目绩效目标细化分解为具体的绩效指标；（</w:t>
            </w:r>
            <w:r>
              <w:rPr>
                <w:kern w:val="0"/>
                <w:szCs w:val="21"/>
              </w:rPr>
              <w:t>2</w:t>
            </w:r>
            <w:r>
              <w:rPr>
                <w:rFonts w:hint="eastAsia"/>
                <w:kern w:val="0"/>
                <w:szCs w:val="21"/>
              </w:rPr>
              <w:t>分）</w:t>
            </w:r>
          </w:p>
          <w:p>
            <w:pPr>
              <w:widowControl/>
              <w:spacing w:line="240" w:lineRule="exact"/>
              <w:jc w:val="left"/>
              <w:rPr>
                <w:kern w:val="0"/>
                <w:szCs w:val="21"/>
              </w:rPr>
            </w:pPr>
            <w:r>
              <w:rPr>
                <w:rFonts w:hint="eastAsia"/>
                <w:kern w:val="0"/>
                <w:szCs w:val="21"/>
              </w:rPr>
              <w:t>②是否通过清晰、可衡量的指标值予以体现；（</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③是否与项目年度任务数或计划数相对应；（</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④是否与预算确定的项目投资额或资金量相匹配。（</w:t>
            </w:r>
            <w:r>
              <w:rPr>
                <w:kern w:val="0"/>
                <w:szCs w:val="21"/>
              </w:rPr>
              <w:t>2</w:t>
            </w:r>
            <w:r>
              <w:rPr>
                <w:rFonts w:hint="eastAsia"/>
                <w:kern w:val="0"/>
                <w:szCs w:val="21"/>
              </w:rPr>
              <w:t>分）</w:t>
            </w:r>
          </w:p>
        </w:tc>
        <w:tc>
          <w:tcPr>
            <w:tcW w:w="361" w:type="pct"/>
            <w:noWrap/>
            <w:vAlign w:val="center"/>
          </w:tcPr>
          <w:p>
            <w:pPr>
              <w:widowControl/>
              <w:spacing w:line="240" w:lineRule="exact"/>
              <w:jc w:val="center"/>
              <w:rPr>
                <w:kern w:val="0"/>
                <w:szCs w:val="21"/>
              </w:rPr>
            </w:pPr>
            <w:r>
              <w:rPr>
                <w:kern w:val="0"/>
                <w:szCs w:val="21"/>
              </w:rPr>
              <w:t>5</w:t>
            </w:r>
          </w:p>
        </w:tc>
        <w:tc>
          <w:tcPr>
            <w:tcW w:w="515"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964" w:hRule="atLeast"/>
          <w:jc w:val="center"/>
        </w:trPr>
        <w:tc>
          <w:tcPr>
            <w:tcW w:w="354" w:type="pct"/>
            <w:vMerge w:val="continue"/>
            <w:noWrap/>
            <w:vAlign w:val="center"/>
          </w:tcPr>
          <w:p>
            <w:pPr>
              <w:widowControl/>
              <w:spacing w:line="240" w:lineRule="exact"/>
              <w:jc w:val="left"/>
              <w:rPr>
                <w:kern w:val="0"/>
                <w:szCs w:val="21"/>
              </w:rPr>
            </w:pPr>
          </w:p>
        </w:tc>
        <w:tc>
          <w:tcPr>
            <w:tcW w:w="348" w:type="pct"/>
            <w:vMerge w:val="restart"/>
            <w:shd w:val="clear" w:color="auto" w:fill="FFFFFF"/>
            <w:noWrap/>
            <w:vAlign w:val="center"/>
          </w:tcPr>
          <w:p>
            <w:pPr>
              <w:widowControl/>
              <w:spacing w:line="240" w:lineRule="exact"/>
              <w:jc w:val="center"/>
              <w:rPr>
                <w:kern w:val="0"/>
                <w:szCs w:val="21"/>
              </w:rPr>
            </w:pPr>
            <w:r>
              <w:rPr>
                <w:rFonts w:hint="eastAsia"/>
                <w:kern w:val="0"/>
                <w:szCs w:val="21"/>
              </w:rPr>
              <w:t>资金</w:t>
            </w:r>
          </w:p>
          <w:p>
            <w:pPr>
              <w:widowControl/>
              <w:spacing w:line="240" w:lineRule="exact"/>
              <w:jc w:val="center"/>
              <w:rPr>
                <w:kern w:val="0"/>
                <w:szCs w:val="21"/>
              </w:rPr>
            </w:pPr>
            <w:r>
              <w:rPr>
                <w:rFonts w:hint="eastAsia"/>
                <w:kern w:val="0"/>
                <w:szCs w:val="21"/>
              </w:rPr>
              <w:t>落实（</w:t>
            </w:r>
            <w:r>
              <w:rPr>
                <w:kern w:val="0"/>
                <w:szCs w:val="21"/>
              </w:rPr>
              <w:t>10</w:t>
            </w:r>
            <w:r>
              <w:rPr>
                <w:rFonts w:hint="eastAsia"/>
                <w:kern w:val="0"/>
                <w:szCs w:val="21"/>
              </w:rPr>
              <w:t>分）</w:t>
            </w:r>
          </w:p>
        </w:tc>
        <w:tc>
          <w:tcPr>
            <w:tcW w:w="432" w:type="pct"/>
            <w:shd w:val="clear" w:color="auto" w:fill="FFFFFF"/>
            <w:noWrap/>
            <w:vAlign w:val="center"/>
          </w:tcPr>
          <w:p>
            <w:pPr>
              <w:widowControl/>
              <w:spacing w:line="240" w:lineRule="exact"/>
              <w:jc w:val="left"/>
              <w:rPr>
                <w:kern w:val="0"/>
                <w:szCs w:val="21"/>
              </w:rPr>
            </w:pPr>
            <w:r>
              <w:rPr>
                <w:rFonts w:hint="eastAsia"/>
                <w:kern w:val="0"/>
                <w:szCs w:val="21"/>
              </w:rPr>
              <w:t>资金到位率（</w:t>
            </w:r>
            <w:r>
              <w:rPr>
                <w:kern w:val="0"/>
                <w:szCs w:val="21"/>
              </w:rPr>
              <w:t>5</w:t>
            </w:r>
            <w:r>
              <w:rPr>
                <w:rFonts w:hint="eastAsia"/>
                <w:kern w:val="0"/>
                <w:szCs w:val="21"/>
              </w:rPr>
              <w:t>分）</w:t>
            </w:r>
          </w:p>
        </w:tc>
        <w:tc>
          <w:tcPr>
            <w:tcW w:w="905" w:type="pct"/>
            <w:shd w:val="clear" w:color="auto" w:fill="FFFFFF"/>
            <w:noWrap/>
            <w:vAlign w:val="center"/>
          </w:tcPr>
          <w:p>
            <w:pPr>
              <w:widowControl/>
              <w:spacing w:line="240" w:lineRule="exact"/>
              <w:jc w:val="left"/>
              <w:rPr>
                <w:kern w:val="0"/>
                <w:szCs w:val="21"/>
              </w:rPr>
            </w:pPr>
            <w:r>
              <w:rPr>
                <w:rFonts w:hint="eastAsia"/>
                <w:kern w:val="0"/>
                <w:szCs w:val="21"/>
              </w:rPr>
              <w:t>实际到位资金与计划投入资金的比率，用以反映和考核资金落实情况对项目实施的总体保障程度。</w:t>
            </w:r>
          </w:p>
        </w:tc>
        <w:tc>
          <w:tcPr>
            <w:tcW w:w="2086" w:type="pct"/>
            <w:shd w:val="clear" w:color="auto" w:fill="FFFFFF"/>
            <w:noWrap/>
            <w:vAlign w:val="center"/>
          </w:tcPr>
          <w:p>
            <w:pPr>
              <w:widowControl/>
              <w:spacing w:line="240" w:lineRule="exact"/>
              <w:jc w:val="left"/>
              <w:rPr>
                <w:kern w:val="0"/>
                <w:szCs w:val="21"/>
              </w:rPr>
            </w:pPr>
            <w:r>
              <w:rPr>
                <w:rFonts w:hint="eastAsia"/>
                <w:kern w:val="0"/>
                <w:szCs w:val="21"/>
              </w:rPr>
              <w:t>资金到位率</w:t>
            </w:r>
            <w:r>
              <w:rPr>
                <w:kern w:val="0"/>
                <w:szCs w:val="21"/>
              </w:rPr>
              <w:t>=</w:t>
            </w:r>
            <w:r>
              <w:rPr>
                <w:rFonts w:hint="eastAsia"/>
                <w:kern w:val="0"/>
                <w:szCs w:val="21"/>
              </w:rPr>
              <w:t>（实际到位资金</w:t>
            </w:r>
            <w:r>
              <w:rPr>
                <w:kern w:val="0"/>
                <w:szCs w:val="21"/>
              </w:rPr>
              <w:t>/</w:t>
            </w:r>
            <w:r>
              <w:rPr>
                <w:rFonts w:hint="eastAsia"/>
                <w:kern w:val="0"/>
                <w:szCs w:val="21"/>
              </w:rPr>
              <w:t>计划投入资金）×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pPr>
              <w:widowControl/>
              <w:spacing w:line="240" w:lineRule="exact"/>
              <w:jc w:val="left"/>
              <w:rPr>
                <w:kern w:val="0"/>
                <w:szCs w:val="21"/>
              </w:rPr>
            </w:pPr>
            <w:r>
              <w:rPr>
                <w:rFonts w:hint="eastAsia"/>
                <w:kern w:val="0"/>
                <w:szCs w:val="21"/>
              </w:rPr>
              <w:t>实际到位资金：一定时期（本年度或项目期）内实际落实到具体项目的资金。</w:t>
            </w:r>
          </w:p>
          <w:p>
            <w:pPr>
              <w:widowControl/>
              <w:spacing w:line="240" w:lineRule="exact"/>
              <w:jc w:val="left"/>
              <w:rPr>
                <w:kern w:val="0"/>
                <w:szCs w:val="21"/>
              </w:rPr>
            </w:pPr>
            <w:r>
              <w:rPr>
                <w:rFonts w:hint="eastAsia"/>
                <w:kern w:val="0"/>
                <w:szCs w:val="21"/>
              </w:rPr>
              <w:t>计划投入资金：一定时期（本年度或项目期）内计划投入到具体项目的资金。</w:t>
            </w:r>
          </w:p>
        </w:tc>
        <w:tc>
          <w:tcPr>
            <w:tcW w:w="361" w:type="pct"/>
            <w:noWrap/>
            <w:vAlign w:val="center"/>
          </w:tcPr>
          <w:p>
            <w:pPr>
              <w:widowControl/>
              <w:spacing w:line="240" w:lineRule="exact"/>
              <w:jc w:val="center"/>
              <w:rPr>
                <w:kern w:val="0"/>
                <w:szCs w:val="21"/>
              </w:rPr>
            </w:pPr>
            <w:r>
              <w:rPr>
                <w:kern w:val="0"/>
                <w:szCs w:val="21"/>
              </w:rPr>
              <w:t>4</w:t>
            </w:r>
          </w:p>
        </w:tc>
        <w:tc>
          <w:tcPr>
            <w:tcW w:w="515" w:type="pct"/>
            <w:noWrap/>
            <w:vAlign w:val="center"/>
          </w:tcPr>
          <w:p>
            <w:pPr>
              <w:widowControl/>
              <w:spacing w:line="240" w:lineRule="exact"/>
              <w:jc w:val="left"/>
              <w:rPr>
                <w:rFonts w:hint="eastAsia" w:eastAsia="宋体"/>
                <w:kern w:val="0"/>
                <w:szCs w:val="21"/>
                <w:lang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849" w:hRule="atLeast"/>
          <w:jc w:val="center"/>
        </w:trPr>
        <w:tc>
          <w:tcPr>
            <w:tcW w:w="354" w:type="pct"/>
            <w:vMerge w:val="continue"/>
            <w:noWrap/>
            <w:vAlign w:val="center"/>
          </w:tcPr>
          <w:p>
            <w:pPr>
              <w:widowControl/>
              <w:spacing w:line="240" w:lineRule="exact"/>
              <w:jc w:val="left"/>
              <w:rPr>
                <w:kern w:val="0"/>
                <w:szCs w:val="21"/>
              </w:rPr>
            </w:pPr>
          </w:p>
        </w:tc>
        <w:tc>
          <w:tcPr>
            <w:tcW w:w="348" w:type="pct"/>
            <w:vMerge w:val="continue"/>
            <w:noWrap/>
            <w:vAlign w:val="center"/>
          </w:tcPr>
          <w:p>
            <w:pPr>
              <w:widowControl/>
              <w:spacing w:line="240" w:lineRule="exact"/>
              <w:jc w:val="left"/>
              <w:rPr>
                <w:kern w:val="0"/>
                <w:szCs w:val="21"/>
              </w:rPr>
            </w:pPr>
          </w:p>
        </w:tc>
        <w:tc>
          <w:tcPr>
            <w:tcW w:w="432" w:type="pct"/>
            <w:shd w:val="clear" w:color="auto" w:fill="FFFFFF"/>
            <w:noWrap/>
            <w:vAlign w:val="center"/>
          </w:tcPr>
          <w:p>
            <w:pPr>
              <w:widowControl/>
              <w:spacing w:line="240" w:lineRule="exact"/>
              <w:jc w:val="left"/>
              <w:rPr>
                <w:kern w:val="0"/>
                <w:szCs w:val="21"/>
              </w:rPr>
            </w:pPr>
            <w:r>
              <w:rPr>
                <w:rFonts w:hint="eastAsia"/>
                <w:kern w:val="0"/>
                <w:szCs w:val="21"/>
              </w:rPr>
              <w:t>到位及时率（</w:t>
            </w:r>
            <w:r>
              <w:rPr>
                <w:kern w:val="0"/>
                <w:szCs w:val="21"/>
              </w:rPr>
              <w:t>5</w:t>
            </w:r>
            <w:r>
              <w:rPr>
                <w:rFonts w:hint="eastAsia"/>
                <w:kern w:val="0"/>
                <w:szCs w:val="21"/>
              </w:rPr>
              <w:t>分）</w:t>
            </w:r>
          </w:p>
        </w:tc>
        <w:tc>
          <w:tcPr>
            <w:tcW w:w="905" w:type="pct"/>
            <w:shd w:val="clear" w:color="auto" w:fill="FFFFFF"/>
            <w:noWrap/>
            <w:vAlign w:val="center"/>
          </w:tcPr>
          <w:p>
            <w:pPr>
              <w:widowControl/>
              <w:spacing w:line="240" w:lineRule="exact"/>
              <w:jc w:val="left"/>
              <w:rPr>
                <w:kern w:val="0"/>
                <w:szCs w:val="21"/>
              </w:rPr>
            </w:pPr>
            <w:r>
              <w:rPr>
                <w:rFonts w:hint="eastAsia"/>
                <w:kern w:val="0"/>
                <w:szCs w:val="21"/>
              </w:rPr>
              <w:t>及时到位资金与应到位资金的比率，用以反映和考核项目资金落实的及时性程度。</w:t>
            </w:r>
          </w:p>
        </w:tc>
        <w:tc>
          <w:tcPr>
            <w:tcW w:w="2086" w:type="pct"/>
            <w:shd w:val="clear" w:color="auto" w:fill="FFFFFF"/>
            <w:noWrap/>
            <w:vAlign w:val="center"/>
          </w:tcPr>
          <w:p>
            <w:pPr>
              <w:widowControl/>
              <w:spacing w:line="240" w:lineRule="exact"/>
              <w:jc w:val="left"/>
              <w:rPr>
                <w:kern w:val="0"/>
                <w:szCs w:val="21"/>
              </w:rPr>
            </w:pPr>
            <w:r>
              <w:rPr>
                <w:rFonts w:hint="eastAsia"/>
                <w:kern w:val="0"/>
                <w:szCs w:val="21"/>
              </w:rPr>
              <w:t>到位及时率</w:t>
            </w:r>
            <w:r>
              <w:rPr>
                <w:kern w:val="0"/>
                <w:szCs w:val="21"/>
              </w:rPr>
              <w:t>=</w:t>
            </w:r>
            <w:r>
              <w:rPr>
                <w:rFonts w:hint="eastAsia"/>
                <w:kern w:val="0"/>
                <w:szCs w:val="21"/>
              </w:rPr>
              <w:t>（及时到位资金</w:t>
            </w:r>
            <w:r>
              <w:rPr>
                <w:kern w:val="0"/>
                <w:szCs w:val="21"/>
              </w:rPr>
              <w:t>/</w:t>
            </w:r>
            <w:r>
              <w:rPr>
                <w:rFonts w:hint="eastAsia"/>
                <w:kern w:val="0"/>
                <w:szCs w:val="21"/>
              </w:rPr>
              <w:t>应到位资金）×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pPr>
              <w:widowControl/>
              <w:spacing w:line="240" w:lineRule="exact"/>
              <w:jc w:val="left"/>
              <w:rPr>
                <w:kern w:val="0"/>
                <w:szCs w:val="21"/>
              </w:rPr>
            </w:pPr>
            <w:r>
              <w:rPr>
                <w:rFonts w:hint="eastAsia"/>
                <w:kern w:val="0"/>
                <w:szCs w:val="21"/>
              </w:rPr>
              <w:t>及时到位资金：截至规定时点实际落实到具体项目的资金。</w:t>
            </w:r>
          </w:p>
          <w:p>
            <w:pPr>
              <w:widowControl/>
              <w:spacing w:line="240" w:lineRule="exact"/>
              <w:jc w:val="left"/>
              <w:rPr>
                <w:kern w:val="0"/>
                <w:szCs w:val="21"/>
              </w:rPr>
            </w:pPr>
            <w:r>
              <w:rPr>
                <w:rFonts w:hint="eastAsia"/>
                <w:kern w:val="0"/>
                <w:szCs w:val="21"/>
              </w:rPr>
              <w:t>应到位资金：按照合同或项目进度要求截至规定时点应落实到具体项目的资金。</w:t>
            </w:r>
          </w:p>
        </w:tc>
        <w:tc>
          <w:tcPr>
            <w:tcW w:w="361" w:type="pct"/>
            <w:noWrap/>
            <w:vAlign w:val="center"/>
          </w:tcPr>
          <w:p>
            <w:pPr>
              <w:widowControl/>
              <w:spacing w:line="240" w:lineRule="exact"/>
              <w:jc w:val="center"/>
              <w:rPr>
                <w:kern w:val="0"/>
                <w:szCs w:val="21"/>
              </w:rPr>
            </w:pPr>
            <w:r>
              <w:rPr>
                <w:kern w:val="0"/>
                <w:szCs w:val="21"/>
              </w:rPr>
              <w:t>5</w:t>
            </w:r>
          </w:p>
        </w:tc>
        <w:tc>
          <w:tcPr>
            <w:tcW w:w="515"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73" w:hRule="atLeast"/>
          <w:jc w:val="center"/>
        </w:trPr>
        <w:tc>
          <w:tcPr>
            <w:tcW w:w="354" w:type="pct"/>
            <w:vMerge w:val="restart"/>
            <w:shd w:val="clear" w:color="auto" w:fill="FFFFFF"/>
            <w:noWrap/>
            <w:textDirection w:val="tbRlV"/>
            <w:vAlign w:val="center"/>
          </w:tcPr>
          <w:p>
            <w:pPr>
              <w:widowControl/>
              <w:spacing w:line="260" w:lineRule="exact"/>
              <w:jc w:val="center"/>
              <w:rPr>
                <w:kern w:val="0"/>
                <w:szCs w:val="21"/>
              </w:rPr>
            </w:pPr>
            <w:r>
              <w:rPr>
                <w:rFonts w:hint="eastAsia"/>
                <w:kern w:val="0"/>
                <w:szCs w:val="21"/>
              </w:rPr>
              <w:t>过</w:t>
            </w:r>
            <w:r>
              <w:rPr>
                <w:kern w:val="0"/>
                <w:szCs w:val="21"/>
              </w:rPr>
              <w:t xml:space="preserve">   </w:t>
            </w:r>
            <w:r>
              <w:rPr>
                <w:rFonts w:hint="eastAsia"/>
                <w:kern w:val="0"/>
                <w:szCs w:val="21"/>
              </w:rPr>
              <w:t>程（</w:t>
            </w:r>
            <w:r>
              <w:rPr>
                <w:kern w:val="0"/>
                <w:szCs w:val="21"/>
              </w:rPr>
              <w:t>25</w:t>
            </w:r>
            <w:r>
              <w:rPr>
                <w:rFonts w:hint="eastAsia"/>
                <w:kern w:val="0"/>
                <w:szCs w:val="21"/>
              </w:rPr>
              <w:t>分）</w:t>
            </w:r>
          </w:p>
        </w:tc>
        <w:tc>
          <w:tcPr>
            <w:tcW w:w="348" w:type="pct"/>
            <w:vMerge w:val="restart"/>
            <w:shd w:val="clear" w:color="auto" w:fill="FFFFFF"/>
            <w:noWrap/>
            <w:vAlign w:val="center"/>
          </w:tcPr>
          <w:p>
            <w:pPr>
              <w:widowControl/>
              <w:spacing w:line="260" w:lineRule="exact"/>
              <w:jc w:val="center"/>
              <w:rPr>
                <w:kern w:val="0"/>
                <w:szCs w:val="21"/>
              </w:rPr>
            </w:pPr>
            <w:r>
              <w:rPr>
                <w:rFonts w:hint="eastAsia"/>
                <w:kern w:val="0"/>
                <w:szCs w:val="21"/>
              </w:rPr>
              <w:t>业务</w:t>
            </w:r>
          </w:p>
          <w:p>
            <w:pPr>
              <w:widowControl/>
              <w:spacing w:line="260" w:lineRule="exact"/>
              <w:jc w:val="center"/>
              <w:rPr>
                <w:kern w:val="0"/>
                <w:szCs w:val="21"/>
              </w:rPr>
            </w:pPr>
            <w:r>
              <w:rPr>
                <w:rFonts w:hint="eastAsia"/>
                <w:kern w:val="0"/>
                <w:szCs w:val="21"/>
              </w:rPr>
              <w:t>管理（</w:t>
            </w:r>
            <w:r>
              <w:rPr>
                <w:kern w:val="0"/>
                <w:szCs w:val="21"/>
              </w:rPr>
              <w:t>13</w:t>
            </w:r>
            <w:r>
              <w:rPr>
                <w:rFonts w:hint="eastAsia"/>
                <w:kern w:val="0"/>
                <w:szCs w:val="21"/>
              </w:rPr>
              <w:t>分）</w:t>
            </w:r>
          </w:p>
        </w:tc>
        <w:tc>
          <w:tcPr>
            <w:tcW w:w="432" w:type="pct"/>
            <w:shd w:val="clear" w:color="auto" w:fill="FFFFFF"/>
            <w:noWrap/>
            <w:vAlign w:val="center"/>
          </w:tcPr>
          <w:p>
            <w:pPr>
              <w:widowControl/>
              <w:spacing w:line="260" w:lineRule="exact"/>
              <w:jc w:val="left"/>
              <w:rPr>
                <w:kern w:val="0"/>
                <w:szCs w:val="21"/>
              </w:rPr>
            </w:pPr>
            <w:r>
              <w:rPr>
                <w:rFonts w:hint="eastAsia"/>
                <w:kern w:val="0"/>
                <w:szCs w:val="21"/>
              </w:rPr>
              <w:t>管理制度健全性（</w:t>
            </w:r>
            <w:r>
              <w:rPr>
                <w:kern w:val="0"/>
                <w:szCs w:val="21"/>
              </w:rPr>
              <w:t>4</w:t>
            </w:r>
            <w:r>
              <w:rPr>
                <w:rFonts w:hint="eastAsia"/>
                <w:kern w:val="0"/>
                <w:szCs w:val="21"/>
              </w:rPr>
              <w:t>分）</w:t>
            </w:r>
          </w:p>
        </w:tc>
        <w:tc>
          <w:tcPr>
            <w:tcW w:w="905" w:type="pct"/>
            <w:shd w:val="clear" w:color="auto" w:fill="FFFFFF"/>
            <w:noWrap/>
            <w:vAlign w:val="center"/>
          </w:tcPr>
          <w:p>
            <w:pPr>
              <w:widowControl/>
              <w:spacing w:line="260" w:lineRule="exact"/>
              <w:jc w:val="left"/>
              <w:rPr>
                <w:kern w:val="0"/>
                <w:szCs w:val="21"/>
              </w:rPr>
            </w:pPr>
            <w:r>
              <w:rPr>
                <w:rFonts w:hint="eastAsia"/>
                <w:kern w:val="0"/>
                <w:szCs w:val="21"/>
              </w:rPr>
              <w:t>项目实施单位的业务管理制度是否健全，用以反映和考核业务管理制度对项目顺利实施的保障情况。</w:t>
            </w:r>
          </w:p>
        </w:tc>
        <w:tc>
          <w:tcPr>
            <w:tcW w:w="2086" w:type="pct"/>
            <w:shd w:val="clear" w:color="auto" w:fill="FFFFFF"/>
            <w:noWrap/>
            <w:vAlign w:val="center"/>
          </w:tcPr>
          <w:p>
            <w:pPr>
              <w:widowControl/>
              <w:spacing w:line="260" w:lineRule="exact"/>
              <w:jc w:val="left"/>
              <w:rPr>
                <w:kern w:val="0"/>
                <w:szCs w:val="21"/>
              </w:rPr>
            </w:pPr>
            <w:r>
              <w:rPr>
                <w:rFonts w:hint="eastAsia"/>
                <w:kern w:val="0"/>
                <w:szCs w:val="21"/>
              </w:rPr>
              <w:t>①是否已制定或具有相应的业务管理制度；（</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②业务管理制度是否合法、合规、完整。（</w:t>
            </w:r>
            <w:r>
              <w:rPr>
                <w:kern w:val="0"/>
                <w:szCs w:val="21"/>
              </w:rPr>
              <w:t>2</w:t>
            </w:r>
            <w:r>
              <w:rPr>
                <w:rFonts w:hint="eastAsia"/>
                <w:kern w:val="0"/>
                <w:szCs w:val="21"/>
              </w:rPr>
              <w:t>分）</w:t>
            </w:r>
          </w:p>
        </w:tc>
        <w:tc>
          <w:tcPr>
            <w:tcW w:w="361" w:type="pct"/>
            <w:noWrap/>
            <w:vAlign w:val="center"/>
          </w:tcPr>
          <w:p>
            <w:pPr>
              <w:widowControl/>
              <w:spacing w:line="260" w:lineRule="exact"/>
              <w:jc w:val="center"/>
              <w:rPr>
                <w:kern w:val="0"/>
                <w:szCs w:val="21"/>
              </w:rPr>
            </w:pPr>
            <w:r>
              <w:rPr>
                <w:kern w:val="0"/>
                <w:szCs w:val="21"/>
              </w:rPr>
              <w:t>4</w:t>
            </w:r>
          </w:p>
        </w:tc>
        <w:tc>
          <w:tcPr>
            <w:tcW w:w="515"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97" w:hRule="atLeast"/>
          <w:jc w:val="center"/>
        </w:trPr>
        <w:tc>
          <w:tcPr>
            <w:tcW w:w="354" w:type="pct"/>
            <w:vMerge w:val="continue"/>
            <w:noWrap/>
            <w:vAlign w:val="center"/>
          </w:tcPr>
          <w:p>
            <w:pPr>
              <w:widowControl/>
              <w:spacing w:line="260" w:lineRule="exact"/>
              <w:jc w:val="left"/>
              <w:rPr>
                <w:kern w:val="0"/>
                <w:szCs w:val="21"/>
              </w:rPr>
            </w:pPr>
          </w:p>
        </w:tc>
        <w:tc>
          <w:tcPr>
            <w:tcW w:w="348" w:type="pct"/>
            <w:vMerge w:val="continue"/>
            <w:noWrap/>
            <w:vAlign w:val="center"/>
          </w:tcPr>
          <w:p>
            <w:pPr>
              <w:widowControl/>
              <w:spacing w:line="260" w:lineRule="exact"/>
              <w:jc w:val="left"/>
              <w:rPr>
                <w:kern w:val="0"/>
                <w:szCs w:val="21"/>
              </w:rPr>
            </w:pPr>
          </w:p>
        </w:tc>
        <w:tc>
          <w:tcPr>
            <w:tcW w:w="432" w:type="pct"/>
            <w:shd w:val="clear" w:color="auto" w:fill="FFFFFF"/>
            <w:noWrap/>
            <w:vAlign w:val="center"/>
          </w:tcPr>
          <w:p>
            <w:pPr>
              <w:widowControl/>
              <w:spacing w:line="260" w:lineRule="exact"/>
              <w:jc w:val="left"/>
              <w:rPr>
                <w:kern w:val="0"/>
                <w:szCs w:val="21"/>
              </w:rPr>
            </w:pPr>
            <w:r>
              <w:rPr>
                <w:rFonts w:hint="eastAsia"/>
                <w:kern w:val="0"/>
                <w:szCs w:val="21"/>
              </w:rPr>
              <w:t>制度执行有效性（</w:t>
            </w:r>
            <w:r>
              <w:rPr>
                <w:kern w:val="0"/>
                <w:szCs w:val="21"/>
              </w:rPr>
              <w:t>6</w:t>
            </w:r>
            <w:r>
              <w:rPr>
                <w:rFonts w:hint="eastAsia"/>
                <w:kern w:val="0"/>
                <w:szCs w:val="21"/>
              </w:rPr>
              <w:t>分</w:t>
            </w:r>
            <w:r>
              <w:rPr>
                <w:kern w:val="0"/>
                <w:szCs w:val="21"/>
              </w:rPr>
              <w:t>)</w:t>
            </w:r>
          </w:p>
        </w:tc>
        <w:tc>
          <w:tcPr>
            <w:tcW w:w="905" w:type="pct"/>
            <w:shd w:val="clear" w:color="auto" w:fill="FFFFFF"/>
            <w:noWrap/>
            <w:vAlign w:val="center"/>
          </w:tcPr>
          <w:p>
            <w:pPr>
              <w:widowControl/>
              <w:spacing w:line="260" w:lineRule="exact"/>
              <w:jc w:val="left"/>
              <w:rPr>
                <w:kern w:val="0"/>
                <w:szCs w:val="21"/>
              </w:rPr>
            </w:pPr>
            <w:r>
              <w:rPr>
                <w:rFonts w:hint="eastAsia"/>
                <w:kern w:val="0"/>
                <w:szCs w:val="21"/>
              </w:rPr>
              <w:t>项目实施是否符合相关业务管理规定，用以反映和考核业务管理制度的有效执行情况。</w:t>
            </w:r>
          </w:p>
        </w:tc>
        <w:tc>
          <w:tcPr>
            <w:tcW w:w="2086" w:type="pct"/>
            <w:shd w:val="clear" w:color="auto" w:fill="FFFFFF"/>
            <w:noWrap/>
            <w:vAlign w:val="center"/>
          </w:tcPr>
          <w:p>
            <w:pPr>
              <w:widowControl/>
              <w:spacing w:line="260" w:lineRule="exact"/>
              <w:jc w:val="left"/>
              <w:rPr>
                <w:kern w:val="0"/>
                <w:szCs w:val="21"/>
              </w:rPr>
            </w:pPr>
            <w:r>
              <w:rPr>
                <w:rFonts w:hint="eastAsia"/>
                <w:kern w:val="0"/>
                <w:szCs w:val="21"/>
              </w:rPr>
              <w:t>①是否遵守相关法律法规和业务管理规定；</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②项目调整及支出调整手续是否完备；（</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③项目合同书、验收报告、技术鉴定等资料是否齐全并及时归档；（</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④项目实施的人员条件、场地设备、信息支撑等是否落实到位。（</w:t>
            </w:r>
            <w:r>
              <w:rPr>
                <w:kern w:val="0"/>
                <w:szCs w:val="21"/>
              </w:rPr>
              <w:t>2</w:t>
            </w:r>
            <w:r>
              <w:rPr>
                <w:rFonts w:hint="eastAsia"/>
                <w:kern w:val="0"/>
                <w:szCs w:val="21"/>
              </w:rPr>
              <w:t>分）</w:t>
            </w:r>
          </w:p>
        </w:tc>
        <w:tc>
          <w:tcPr>
            <w:tcW w:w="361" w:type="pct"/>
            <w:noWrap/>
            <w:vAlign w:val="center"/>
          </w:tcPr>
          <w:p>
            <w:pPr>
              <w:widowControl/>
              <w:spacing w:line="260" w:lineRule="exact"/>
              <w:jc w:val="center"/>
              <w:rPr>
                <w:kern w:val="0"/>
                <w:szCs w:val="21"/>
              </w:rPr>
            </w:pPr>
            <w:r>
              <w:rPr>
                <w:kern w:val="0"/>
                <w:szCs w:val="21"/>
              </w:rPr>
              <w:t>6</w:t>
            </w:r>
          </w:p>
        </w:tc>
        <w:tc>
          <w:tcPr>
            <w:tcW w:w="515"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6" w:hRule="atLeast"/>
          <w:jc w:val="center"/>
        </w:trPr>
        <w:tc>
          <w:tcPr>
            <w:tcW w:w="354" w:type="pct"/>
            <w:vMerge w:val="continue"/>
            <w:noWrap/>
            <w:vAlign w:val="center"/>
          </w:tcPr>
          <w:p>
            <w:pPr>
              <w:widowControl/>
              <w:spacing w:line="260" w:lineRule="exact"/>
              <w:jc w:val="left"/>
              <w:rPr>
                <w:kern w:val="0"/>
                <w:szCs w:val="21"/>
              </w:rPr>
            </w:pPr>
          </w:p>
        </w:tc>
        <w:tc>
          <w:tcPr>
            <w:tcW w:w="348" w:type="pct"/>
            <w:vMerge w:val="continue"/>
            <w:noWrap/>
            <w:vAlign w:val="center"/>
          </w:tcPr>
          <w:p>
            <w:pPr>
              <w:widowControl/>
              <w:spacing w:line="260" w:lineRule="exact"/>
              <w:jc w:val="left"/>
              <w:rPr>
                <w:kern w:val="0"/>
                <w:szCs w:val="21"/>
              </w:rPr>
            </w:pPr>
          </w:p>
        </w:tc>
        <w:tc>
          <w:tcPr>
            <w:tcW w:w="432" w:type="pct"/>
            <w:shd w:val="clear" w:color="auto" w:fill="FFFFFF"/>
            <w:noWrap/>
            <w:vAlign w:val="center"/>
          </w:tcPr>
          <w:p>
            <w:pPr>
              <w:widowControl/>
              <w:spacing w:line="260" w:lineRule="exact"/>
              <w:jc w:val="left"/>
              <w:rPr>
                <w:kern w:val="0"/>
                <w:szCs w:val="21"/>
              </w:rPr>
            </w:pPr>
            <w:r>
              <w:rPr>
                <w:rFonts w:hint="eastAsia"/>
                <w:kern w:val="0"/>
                <w:szCs w:val="21"/>
              </w:rPr>
              <w:t>项目质量可控性（</w:t>
            </w:r>
            <w:r>
              <w:rPr>
                <w:kern w:val="0"/>
                <w:szCs w:val="21"/>
              </w:rPr>
              <w:t>3</w:t>
            </w:r>
            <w:r>
              <w:rPr>
                <w:rFonts w:hint="eastAsia"/>
                <w:kern w:val="0"/>
                <w:szCs w:val="21"/>
              </w:rPr>
              <w:t>分）</w:t>
            </w:r>
          </w:p>
        </w:tc>
        <w:tc>
          <w:tcPr>
            <w:tcW w:w="905" w:type="pct"/>
            <w:shd w:val="clear" w:color="auto" w:fill="FFFFFF"/>
            <w:noWrap/>
            <w:vAlign w:val="center"/>
          </w:tcPr>
          <w:p>
            <w:pPr>
              <w:widowControl/>
              <w:spacing w:line="260" w:lineRule="exact"/>
              <w:jc w:val="left"/>
              <w:rPr>
                <w:kern w:val="0"/>
                <w:szCs w:val="21"/>
              </w:rPr>
            </w:pPr>
            <w:r>
              <w:rPr>
                <w:rFonts w:hint="eastAsia"/>
                <w:kern w:val="0"/>
                <w:szCs w:val="21"/>
              </w:rPr>
              <w:t>项目实施单位是否为达到项目质量要求而采取了必需的措施</w:t>
            </w:r>
            <w:r>
              <w:rPr>
                <w:kern w:val="0"/>
                <w:szCs w:val="21"/>
              </w:rPr>
              <w:t>,</w:t>
            </w:r>
            <w:r>
              <w:rPr>
                <w:rFonts w:hint="eastAsia"/>
                <w:kern w:val="0"/>
                <w:szCs w:val="21"/>
              </w:rPr>
              <w:t>用以反映和考核项目实施单位对项目质量的控制情况。</w:t>
            </w:r>
          </w:p>
        </w:tc>
        <w:tc>
          <w:tcPr>
            <w:tcW w:w="2086" w:type="pct"/>
            <w:shd w:val="clear" w:color="auto" w:fill="FFFFFF"/>
            <w:noWrap/>
            <w:vAlign w:val="center"/>
          </w:tcPr>
          <w:p>
            <w:pPr>
              <w:widowControl/>
              <w:spacing w:line="260" w:lineRule="exact"/>
              <w:jc w:val="left"/>
              <w:rPr>
                <w:kern w:val="0"/>
                <w:szCs w:val="21"/>
              </w:rPr>
            </w:pPr>
            <w:r>
              <w:rPr>
                <w:rFonts w:hint="eastAsia"/>
                <w:kern w:val="0"/>
                <w:szCs w:val="21"/>
              </w:rPr>
              <w:t>①是否已制定或具有相应的项目质量要求或标准；（</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②是否采取了相应的项目质量检查、验收等必需的控制措施或手段。（</w:t>
            </w:r>
            <w:r>
              <w:rPr>
                <w:kern w:val="0"/>
                <w:szCs w:val="21"/>
              </w:rPr>
              <w:t>2</w:t>
            </w:r>
            <w:r>
              <w:rPr>
                <w:rFonts w:hint="eastAsia"/>
                <w:kern w:val="0"/>
                <w:szCs w:val="21"/>
              </w:rPr>
              <w:t>分）</w:t>
            </w:r>
          </w:p>
        </w:tc>
        <w:tc>
          <w:tcPr>
            <w:tcW w:w="361" w:type="pct"/>
            <w:noWrap/>
            <w:vAlign w:val="center"/>
          </w:tcPr>
          <w:p>
            <w:pPr>
              <w:widowControl/>
              <w:spacing w:line="260" w:lineRule="exact"/>
              <w:jc w:val="center"/>
              <w:rPr>
                <w:kern w:val="0"/>
                <w:szCs w:val="21"/>
              </w:rPr>
            </w:pPr>
            <w:r>
              <w:rPr>
                <w:kern w:val="0"/>
                <w:szCs w:val="21"/>
              </w:rPr>
              <w:t>3</w:t>
            </w:r>
          </w:p>
        </w:tc>
        <w:tc>
          <w:tcPr>
            <w:tcW w:w="515"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66" w:hRule="atLeast"/>
          <w:jc w:val="center"/>
        </w:trPr>
        <w:tc>
          <w:tcPr>
            <w:tcW w:w="354" w:type="pct"/>
            <w:vMerge w:val="continue"/>
            <w:noWrap/>
            <w:vAlign w:val="center"/>
          </w:tcPr>
          <w:p>
            <w:pPr>
              <w:widowControl/>
              <w:spacing w:line="260" w:lineRule="exact"/>
              <w:jc w:val="left"/>
              <w:rPr>
                <w:kern w:val="0"/>
                <w:szCs w:val="21"/>
              </w:rPr>
            </w:pPr>
          </w:p>
        </w:tc>
        <w:tc>
          <w:tcPr>
            <w:tcW w:w="348" w:type="pct"/>
            <w:vMerge w:val="restart"/>
            <w:shd w:val="clear" w:color="auto" w:fill="FFFFFF"/>
            <w:noWrap/>
            <w:vAlign w:val="center"/>
          </w:tcPr>
          <w:p>
            <w:pPr>
              <w:widowControl/>
              <w:spacing w:line="260" w:lineRule="exact"/>
              <w:jc w:val="center"/>
              <w:rPr>
                <w:kern w:val="0"/>
                <w:szCs w:val="21"/>
              </w:rPr>
            </w:pPr>
            <w:r>
              <w:rPr>
                <w:rFonts w:hint="eastAsia"/>
                <w:kern w:val="0"/>
                <w:szCs w:val="21"/>
              </w:rPr>
              <w:t>财务</w:t>
            </w:r>
          </w:p>
          <w:p>
            <w:pPr>
              <w:widowControl/>
              <w:spacing w:line="260" w:lineRule="exact"/>
              <w:jc w:val="center"/>
              <w:rPr>
                <w:kern w:val="0"/>
                <w:szCs w:val="21"/>
              </w:rPr>
            </w:pPr>
            <w:r>
              <w:rPr>
                <w:rFonts w:hint="eastAsia"/>
                <w:kern w:val="0"/>
                <w:szCs w:val="21"/>
              </w:rPr>
              <w:t>管理（</w:t>
            </w:r>
            <w:r>
              <w:rPr>
                <w:kern w:val="0"/>
                <w:szCs w:val="21"/>
              </w:rPr>
              <w:t>12</w:t>
            </w:r>
            <w:r>
              <w:rPr>
                <w:rFonts w:hint="eastAsia"/>
                <w:kern w:val="0"/>
                <w:szCs w:val="21"/>
              </w:rPr>
              <w:t>分）</w:t>
            </w:r>
          </w:p>
        </w:tc>
        <w:tc>
          <w:tcPr>
            <w:tcW w:w="432" w:type="pct"/>
            <w:shd w:val="clear" w:color="auto" w:fill="FFFFFF"/>
            <w:noWrap/>
            <w:vAlign w:val="center"/>
          </w:tcPr>
          <w:p>
            <w:pPr>
              <w:widowControl/>
              <w:spacing w:line="260" w:lineRule="exact"/>
              <w:jc w:val="left"/>
              <w:rPr>
                <w:kern w:val="0"/>
                <w:szCs w:val="21"/>
              </w:rPr>
            </w:pPr>
            <w:r>
              <w:rPr>
                <w:rFonts w:hint="eastAsia"/>
                <w:kern w:val="0"/>
                <w:szCs w:val="21"/>
              </w:rPr>
              <w:t>管理制度健全性（</w:t>
            </w:r>
            <w:r>
              <w:rPr>
                <w:kern w:val="0"/>
                <w:szCs w:val="21"/>
              </w:rPr>
              <w:t>3</w:t>
            </w:r>
            <w:r>
              <w:rPr>
                <w:rFonts w:hint="eastAsia"/>
                <w:kern w:val="0"/>
                <w:szCs w:val="21"/>
              </w:rPr>
              <w:t>分）</w:t>
            </w:r>
          </w:p>
        </w:tc>
        <w:tc>
          <w:tcPr>
            <w:tcW w:w="905" w:type="pct"/>
            <w:shd w:val="clear" w:color="auto" w:fill="FFFFFF"/>
            <w:noWrap/>
            <w:vAlign w:val="center"/>
          </w:tcPr>
          <w:p>
            <w:pPr>
              <w:widowControl/>
              <w:spacing w:line="260" w:lineRule="exact"/>
              <w:jc w:val="left"/>
              <w:rPr>
                <w:kern w:val="0"/>
                <w:szCs w:val="21"/>
              </w:rPr>
            </w:pPr>
            <w:r>
              <w:rPr>
                <w:rFonts w:hint="eastAsia"/>
                <w:kern w:val="0"/>
                <w:szCs w:val="21"/>
              </w:rPr>
              <w:t>项目实施单位的财务制度是否健全，用以反映和考核财务管理制度对资金规范、安全运行的保障情况。</w:t>
            </w:r>
          </w:p>
        </w:tc>
        <w:tc>
          <w:tcPr>
            <w:tcW w:w="2086" w:type="pct"/>
            <w:shd w:val="clear" w:color="auto" w:fill="FFFFFF"/>
            <w:noWrap/>
            <w:vAlign w:val="center"/>
          </w:tcPr>
          <w:p>
            <w:pPr>
              <w:widowControl/>
              <w:spacing w:line="260" w:lineRule="exact"/>
              <w:jc w:val="left"/>
              <w:rPr>
                <w:kern w:val="0"/>
                <w:szCs w:val="21"/>
              </w:rPr>
            </w:pPr>
            <w:r>
              <w:rPr>
                <w:rFonts w:hint="eastAsia"/>
                <w:kern w:val="0"/>
                <w:szCs w:val="21"/>
              </w:rPr>
              <w:t>①是否已制定或具有相应的项目资金管理办法；（</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②项目资金管理办法是否符合相关财务会计制度的规定。（</w:t>
            </w:r>
            <w:r>
              <w:rPr>
                <w:kern w:val="0"/>
                <w:szCs w:val="21"/>
              </w:rPr>
              <w:t>1</w:t>
            </w:r>
            <w:r>
              <w:rPr>
                <w:rFonts w:hint="eastAsia"/>
                <w:kern w:val="0"/>
                <w:szCs w:val="21"/>
              </w:rPr>
              <w:t>分）</w:t>
            </w:r>
          </w:p>
        </w:tc>
        <w:tc>
          <w:tcPr>
            <w:tcW w:w="361" w:type="pct"/>
            <w:noWrap/>
            <w:vAlign w:val="center"/>
          </w:tcPr>
          <w:p>
            <w:pPr>
              <w:widowControl/>
              <w:spacing w:line="260" w:lineRule="exact"/>
              <w:jc w:val="center"/>
              <w:rPr>
                <w:kern w:val="0"/>
                <w:szCs w:val="21"/>
              </w:rPr>
            </w:pPr>
            <w:r>
              <w:rPr>
                <w:kern w:val="0"/>
                <w:szCs w:val="21"/>
              </w:rPr>
              <w:t>3</w:t>
            </w:r>
          </w:p>
        </w:tc>
        <w:tc>
          <w:tcPr>
            <w:tcW w:w="515"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02" w:hRule="atLeast"/>
          <w:jc w:val="center"/>
        </w:trPr>
        <w:tc>
          <w:tcPr>
            <w:tcW w:w="354" w:type="pct"/>
            <w:vMerge w:val="continue"/>
            <w:noWrap/>
            <w:vAlign w:val="center"/>
          </w:tcPr>
          <w:p>
            <w:pPr>
              <w:widowControl/>
              <w:spacing w:line="260" w:lineRule="exact"/>
              <w:jc w:val="left"/>
              <w:rPr>
                <w:kern w:val="0"/>
                <w:szCs w:val="21"/>
              </w:rPr>
            </w:pPr>
          </w:p>
        </w:tc>
        <w:tc>
          <w:tcPr>
            <w:tcW w:w="348" w:type="pct"/>
            <w:vMerge w:val="continue"/>
            <w:noWrap/>
            <w:vAlign w:val="center"/>
          </w:tcPr>
          <w:p>
            <w:pPr>
              <w:widowControl/>
              <w:spacing w:line="260" w:lineRule="exact"/>
              <w:jc w:val="left"/>
              <w:rPr>
                <w:kern w:val="0"/>
                <w:szCs w:val="21"/>
              </w:rPr>
            </w:pPr>
          </w:p>
        </w:tc>
        <w:tc>
          <w:tcPr>
            <w:tcW w:w="432" w:type="pct"/>
            <w:shd w:val="clear" w:color="auto" w:fill="FFFFFF"/>
            <w:noWrap/>
            <w:vAlign w:val="center"/>
          </w:tcPr>
          <w:p>
            <w:pPr>
              <w:widowControl/>
              <w:spacing w:line="260" w:lineRule="exact"/>
              <w:jc w:val="left"/>
              <w:rPr>
                <w:kern w:val="0"/>
                <w:szCs w:val="21"/>
              </w:rPr>
            </w:pPr>
            <w:r>
              <w:rPr>
                <w:rFonts w:hint="eastAsia"/>
                <w:kern w:val="0"/>
                <w:szCs w:val="21"/>
              </w:rPr>
              <w:t>资金使用合规性（</w:t>
            </w:r>
            <w:r>
              <w:rPr>
                <w:kern w:val="0"/>
                <w:szCs w:val="21"/>
              </w:rPr>
              <w:t>7</w:t>
            </w:r>
            <w:r>
              <w:rPr>
                <w:rFonts w:hint="eastAsia"/>
                <w:kern w:val="0"/>
                <w:szCs w:val="21"/>
              </w:rPr>
              <w:t>分）</w:t>
            </w:r>
          </w:p>
        </w:tc>
        <w:tc>
          <w:tcPr>
            <w:tcW w:w="905" w:type="pct"/>
            <w:shd w:val="clear" w:color="auto" w:fill="FFFFFF"/>
            <w:noWrap/>
            <w:vAlign w:val="center"/>
          </w:tcPr>
          <w:p>
            <w:pPr>
              <w:widowControl/>
              <w:spacing w:line="260" w:lineRule="exact"/>
              <w:jc w:val="left"/>
              <w:rPr>
                <w:kern w:val="0"/>
                <w:szCs w:val="21"/>
              </w:rPr>
            </w:pPr>
            <w:r>
              <w:rPr>
                <w:rFonts w:hint="eastAsia"/>
                <w:kern w:val="0"/>
                <w:szCs w:val="21"/>
              </w:rPr>
              <w:t>项目资金使用是否符合相关的财务管理制度规定，用以反映和考核项目资金的规范运行情况。</w:t>
            </w:r>
          </w:p>
        </w:tc>
        <w:tc>
          <w:tcPr>
            <w:tcW w:w="2086" w:type="pct"/>
            <w:shd w:val="clear" w:color="auto" w:fill="FFFFFF"/>
            <w:noWrap/>
            <w:vAlign w:val="center"/>
          </w:tcPr>
          <w:p>
            <w:pPr>
              <w:widowControl/>
              <w:spacing w:line="260" w:lineRule="exact"/>
              <w:jc w:val="left"/>
              <w:rPr>
                <w:kern w:val="0"/>
                <w:szCs w:val="21"/>
              </w:rPr>
            </w:pPr>
            <w:r>
              <w:rPr>
                <w:rFonts w:hint="eastAsia"/>
                <w:kern w:val="0"/>
                <w:szCs w:val="21"/>
              </w:rPr>
              <w:t>①是否符合国家财经法规和财务管理制度以及有关专项资金管理办法的规定；（</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②资金的拨付是否有完整的审批程序和手续；（</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③项目的重大开支是否经过评估认证；（</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④是否符合项目预算批复或合同规定的用途；（</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⑤是否存在截留、挤占、挪用、虚列支出等情况。（</w:t>
            </w:r>
            <w:r>
              <w:rPr>
                <w:kern w:val="0"/>
                <w:szCs w:val="21"/>
              </w:rPr>
              <w:t>2</w:t>
            </w:r>
            <w:r>
              <w:rPr>
                <w:rFonts w:hint="eastAsia"/>
                <w:kern w:val="0"/>
                <w:szCs w:val="21"/>
              </w:rPr>
              <w:t>分）</w:t>
            </w:r>
          </w:p>
        </w:tc>
        <w:tc>
          <w:tcPr>
            <w:tcW w:w="361" w:type="pct"/>
            <w:noWrap/>
            <w:vAlign w:val="center"/>
          </w:tcPr>
          <w:p>
            <w:pPr>
              <w:widowControl/>
              <w:spacing w:line="260" w:lineRule="exact"/>
              <w:jc w:val="center"/>
              <w:rPr>
                <w:kern w:val="0"/>
                <w:szCs w:val="21"/>
              </w:rPr>
            </w:pPr>
            <w:r>
              <w:rPr>
                <w:kern w:val="0"/>
                <w:szCs w:val="21"/>
              </w:rPr>
              <w:t>7</w:t>
            </w:r>
          </w:p>
        </w:tc>
        <w:tc>
          <w:tcPr>
            <w:tcW w:w="515"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8" w:hRule="atLeast"/>
          <w:jc w:val="center"/>
        </w:trPr>
        <w:tc>
          <w:tcPr>
            <w:tcW w:w="354" w:type="pct"/>
            <w:vMerge w:val="continue"/>
            <w:noWrap/>
            <w:vAlign w:val="center"/>
          </w:tcPr>
          <w:p>
            <w:pPr>
              <w:widowControl/>
              <w:spacing w:line="260" w:lineRule="exact"/>
              <w:jc w:val="left"/>
              <w:rPr>
                <w:kern w:val="0"/>
                <w:szCs w:val="21"/>
              </w:rPr>
            </w:pPr>
          </w:p>
        </w:tc>
        <w:tc>
          <w:tcPr>
            <w:tcW w:w="348" w:type="pct"/>
            <w:vMerge w:val="continue"/>
            <w:noWrap/>
            <w:vAlign w:val="center"/>
          </w:tcPr>
          <w:p>
            <w:pPr>
              <w:widowControl/>
              <w:spacing w:line="260" w:lineRule="exact"/>
              <w:jc w:val="left"/>
              <w:rPr>
                <w:kern w:val="0"/>
                <w:szCs w:val="21"/>
              </w:rPr>
            </w:pPr>
          </w:p>
        </w:tc>
        <w:tc>
          <w:tcPr>
            <w:tcW w:w="432" w:type="pct"/>
            <w:shd w:val="clear" w:color="auto" w:fill="FFFFFF"/>
            <w:noWrap/>
            <w:vAlign w:val="center"/>
          </w:tcPr>
          <w:p>
            <w:pPr>
              <w:widowControl/>
              <w:spacing w:line="260" w:lineRule="exact"/>
              <w:jc w:val="left"/>
              <w:rPr>
                <w:kern w:val="0"/>
                <w:szCs w:val="21"/>
              </w:rPr>
            </w:pPr>
            <w:r>
              <w:rPr>
                <w:rFonts w:hint="eastAsia"/>
                <w:kern w:val="0"/>
                <w:szCs w:val="21"/>
              </w:rPr>
              <w:t>财务监控有效性（</w:t>
            </w:r>
            <w:r>
              <w:rPr>
                <w:kern w:val="0"/>
                <w:szCs w:val="21"/>
              </w:rPr>
              <w:t>2</w:t>
            </w:r>
            <w:r>
              <w:rPr>
                <w:rFonts w:hint="eastAsia"/>
                <w:kern w:val="0"/>
                <w:szCs w:val="21"/>
              </w:rPr>
              <w:t>分）</w:t>
            </w:r>
          </w:p>
        </w:tc>
        <w:tc>
          <w:tcPr>
            <w:tcW w:w="905" w:type="pct"/>
            <w:shd w:val="clear" w:color="auto" w:fill="FFFFFF"/>
            <w:noWrap/>
            <w:vAlign w:val="center"/>
          </w:tcPr>
          <w:p>
            <w:pPr>
              <w:widowControl/>
              <w:spacing w:line="260" w:lineRule="exact"/>
              <w:jc w:val="left"/>
              <w:rPr>
                <w:kern w:val="0"/>
                <w:szCs w:val="21"/>
              </w:rPr>
            </w:pPr>
            <w:r>
              <w:rPr>
                <w:rFonts w:hint="eastAsia"/>
                <w:kern w:val="0"/>
                <w:szCs w:val="21"/>
              </w:rPr>
              <w:t>项目实施单位是否为保障资金的安全、规范运行而采取了必要的监控措施，用以反映和考核项目实施单位对资金运行的控制情况。</w:t>
            </w:r>
          </w:p>
        </w:tc>
        <w:tc>
          <w:tcPr>
            <w:tcW w:w="2086" w:type="pct"/>
            <w:shd w:val="clear" w:color="auto" w:fill="FFFFFF"/>
            <w:noWrap/>
            <w:vAlign w:val="center"/>
          </w:tcPr>
          <w:p>
            <w:pPr>
              <w:widowControl/>
              <w:spacing w:line="260" w:lineRule="exact"/>
              <w:jc w:val="left"/>
              <w:rPr>
                <w:kern w:val="0"/>
                <w:szCs w:val="21"/>
              </w:rPr>
            </w:pPr>
            <w:r>
              <w:rPr>
                <w:rFonts w:hint="eastAsia"/>
                <w:kern w:val="0"/>
                <w:szCs w:val="21"/>
              </w:rPr>
              <w:t>①是否已制定或具有相应的监控机制；（</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②是否采取了相应的财务检查等必要的监控措施或手段。（</w:t>
            </w:r>
            <w:r>
              <w:rPr>
                <w:kern w:val="0"/>
                <w:szCs w:val="21"/>
              </w:rPr>
              <w:t>1</w:t>
            </w:r>
            <w:r>
              <w:rPr>
                <w:rFonts w:hint="eastAsia"/>
                <w:kern w:val="0"/>
                <w:szCs w:val="21"/>
              </w:rPr>
              <w:t>分）</w:t>
            </w:r>
          </w:p>
        </w:tc>
        <w:tc>
          <w:tcPr>
            <w:tcW w:w="361" w:type="pct"/>
            <w:noWrap/>
            <w:vAlign w:val="center"/>
          </w:tcPr>
          <w:p>
            <w:pPr>
              <w:widowControl/>
              <w:spacing w:line="260" w:lineRule="exact"/>
              <w:jc w:val="center"/>
              <w:rPr>
                <w:kern w:val="0"/>
                <w:szCs w:val="21"/>
              </w:rPr>
            </w:pPr>
            <w:r>
              <w:rPr>
                <w:kern w:val="0"/>
                <w:szCs w:val="21"/>
              </w:rPr>
              <w:t>2</w:t>
            </w:r>
          </w:p>
        </w:tc>
        <w:tc>
          <w:tcPr>
            <w:tcW w:w="515"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354"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产</w:t>
            </w:r>
            <w:r>
              <w:rPr>
                <w:kern w:val="0"/>
                <w:szCs w:val="21"/>
              </w:rPr>
              <w:t xml:space="preserve">   </w:t>
            </w:r>
            <w:r>
              <w:rPr>
                <w:rFonts w:hint="eastAsia"/>
                <w:kern w:val="0"/>
                <w:szCs w:val="21"/>
              </w:rPr>
              <w:t>出（</w:t>
            </w:r>
            <w:r>
              <w:rPr>
                <w:kern w:val="0"/>
                <w:szCs w:val="21"/>
              </w:rPr>
              <w:t>20</w:t>
            </w:r>
            <w:r>
              <w:rPr>
                <w:rFonts w:hint="eastAsia"/>
                <w:kern w:val="0"/>
                <w:szCs w:val="21"/>
              </w:rPr>
              <w:t>分）</w:t>
            </w:r>
          </w:p>
        </w:tc>
        <w:tc>
          <w:tcPr>
            <w:tcW w:w="348" w:type="pct"/>
            <w:vMerge w:val="restart"/>
            <w:shd w:val="clear" w:color="auto" w:fill="FFFFFF"/>
            <w:noWrap/>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产出（</w:t>
            </w:r>
            <w:r>
              <w:rPr>
                <w:kern w:val="0"/>
                <w:szCs w:val="21"/>
              </w:rPr>
              <w:t>20</w:t>
            </w:r>
            <w:r>
              <w:rPr>
                <w:rFonts w:hint="eastAsia"/>
                <w:kern w:val="0"/>
                <w:szCs w:val="21"/>
              </w:rPr>
              <w:t>分）</w:t>
            </w:r>
          </w:p>
        </w:tc>
        <w:tc>
          <w:tcPr>
            <w:tcW w:w="432" w:type="pct"/>
            <w:shd w:val="clear" w:color="auto" w:fill="FFFFFF"/>
            <w:noWrap/>
            <w:vAlign w:val="center"/>
          </w:tcPr>
          <w:p>
            <w:pPr>
              <w:widowControl/>
              <w:spacing w:line="240" w:lineRule="exact"/>
              <w:jc w:val="left"/>
              <w:rPr>
                <w:kern w:val="0"/>
                <w:szCs w:val="21"/>
              </w:rPr>
            </w:pPr>
            <w:r>
              <w:rPr>
                <w:rFonts w:hint="eastAsia"/>
                <w:kern w:val="0"/>
                <w:szCs w:val="21"/>
              </w:rPr>
              <w:t>实际完成率（</w:t>
            </w:r>
            <w:r>
              <w:rPr>
                <w:kern w:val="0"/>
                <w:szCs w:val="21"/>
              </w:rPr>
              <w:t>4</w:t>
            </w:r>
            <w:r>
              <w:rPr>
                <w:rFonts w:hint="eastAsia"/>
                <w:kern w:val="0"/>
                <w:szCs w:val="21"/>
              </w:rPr>
              <w:t>分）</w:t>
            </w:r>
          </w:p>
        </w:tc>
        <w:tc>
          <w:tcPr>
            <w:tcW w:w="905" w:type="pct"/>
            <w:shd w:val="clear" w:color="auto" w:fill="FFFFFF"/>
            <w:noWrap/>
            <w:vAlign w:val="center"/>
          </w:tcPr>
          <w:p>
            <w:pPr>
              <w:widowControl/>
              <w:spacing w:line="240" w:lineRule="exact"/>
              <w:jc w:val="left"/>
              <w:rPr>
                <w:kern w:val="0"/>
                <w:szCs w:val="21"/>
              </w:rPr>
            </w:pPr>
            <w:r>
              <w:rPr>
                <w:rFonts w:hint="eastAsia"/>
                <w:kern w:val="0"/>
                <w:szCs w:val="21"/>
              </w:rPr>
              <w:t>项目实施的实际产出数与计划产出数的比率，用以反映和考核项目产出数量目标的实现程度。</w:t>
            </w:r>
          </w:p>
        </w:tc>
        <w:tc>
          <w:tcPr>
            <w:tcW w:w="2086" w:type="pct"/>
            <w:shd w:val="clear" w:color="auto" w:fill="FFFFFF"/>
            <w:noWrap/>
            <w:vAlign w:val="center"/>
          </w:tcPr>
          <w:p>
            <w:pPr>
              <w:widowControl/>
              <w:spacing w:line="240" w:lineRule="exact"/>
              <w:jc w:val="left"/>
              <w:rPr>
                <w:spacing w:val="-14"/>
                <w:kern w:val="0"/>
                <w:szCs w:val="21"/>
              </w:rPr>
            </w:pPr>
            <w:r>
              <w:rPr>
                <w:rFonts w:hint="eastAsia"/>
                <w:spacing w:val="-14"/>
                <w:kern w:val="0"/>
                <w:szCs w:val="21"/>
              </w:rPr>
              <w:t>实际完成率</w:t>
            </w:r>
            <w:r>
              <w:rPr>
                <w:spacing w:val="-14"/>
                <w:kern w:val="0"/>
                <w:szCs w:val="21"/>
              </w:rPr>
              <w:t>=</w:t>
            </w:r>
            <w:r>
              <w:rPr>
                <w:rFonts w:hint="eastAsia"/>
                <w:spacing w:val="-14"/>
                <w:kern w:val="0"/>
                <w:szCs w:val="21"/>
              </w:rPr>
              <w:t>（实际产出数</w:t>
            </w:r>
            <w:r>
              <w:rPr>
                <w:spacing w:val="-14"/>
                <w:kern w:val="0"/>
                <w:szCs w:val="21"/>
              </w:rPr>
              <w:t>/</w:t>
            </w:r>
            <w:r>
              <w:rPr>
                <w:rFonts w:hint="eastAsia"/>
                <w:spacing w:val="-14"/>
                <w:kern w:val="0"/>
                <w:szCs w:val="21"/>
              </w:rPr>
              <w:t>计划产出数）×</w:t>
            </w:r>
            <w:r>
              <w:rPr>
                <w:spacing w:val="-14"/>
                <w:kern w:val="0"/>
                <w:szCs w:val="21"/>
              </w:rPr>
              <w:t>100%</w:t>
            </w:r>
            <w:r>
              <w:rPr>
                <w:rFonts w:hint="eastAsia"/>
                <w:spacing w:val="-14"/>
                <w:kern w:val="0"/>
                <w:szCs w:val="21"/>
              </w:rPr>
              <w:t>。（得分</w:t>
            </w:r>
            <w:r>
              <w:rPr>
                <w:spacing w:val="-14"/>
                <w:kern w:val="0"/>
                <w:szCs w:val="21"/>
              </w:rPr>
              <w:t>=</w:t>
            </w:r>
            <w:r>
              <w:rPr>
                <w:rFonts w:hint="eastAsia"/>
                <w:spacing w:val="-14"/>
                <w:kern w:val="0"/>
                <w:szCs w:val="21"/>
              </w:rPr>
              <w:t>实际完成率</w:t>
            </w:r>
            <w:r>
              <w:rPr>
                <w:spacing w:val="-14"/>
                <w:kern w:val="0"/>
                <w:szCs w:val="21"/>
              </w:rPr>
              <w:t>*4</w:t>
            </w:r>
            <w:r>
              <w:rPr>
                <w:rFonts w:hint="eastAsia"/>
                <w:spacing w:val="-14"/>
                <w:kern w:val="0"/>
                <w:szCs w:val="21"/>
              </w:rPr>
              <w:t>分）</w:t>
            </w:r>
          </w:p>
          <w:p>
            <w:pPr>
              <w:widowControl/>
              <w:spacing w:line="240" w:lineRule="exact"/>
              <w:jc w:val="left"/>
              <w:rPr>
                <w:spacing w:val="-14"/>
                <w:kern w:val="0"/>
                <w:szCs w:val="21"/>
              </w:rPr>
            </w:pPr>
            <w:r>
              <w:rPr>
                <w:rFonts w:hint="eastAsia"/>
                <w:spacing w:val="-14"/>
                <w:kern w:val="0"/>
                <w:szCs w:val="21"/>
              </w:rPr>
              <w:t>实际产出数：一定时期（本年度或项目期）内项目实际产出的产品或提供的服务数量。</w:t>
            </w:r>
          </w:p>
          <w:p>
            <w:pPr>
              <w:widowControl/>
              <w:spacing w:line="240" w:lineRule="exact"/>
              <w:jc w:val="left"/>
              <w:rPr>
                <w:kern w:val="0"/>
                <w:szCs w:val="21"/>
              </w:rPr>
            </w:pPr>
            <w:r>
              <w:rPr>
                <w:rFonts w:hint="eastAsia"/>
                <w:kern w:val="0"/>
                <w:szCs w:val="21"/>
              </w:rPr>
              <w:t>计划产出数：项目绩效目标确定的在一定时期（本年度或项目期）内计划产出的产品或提供的服务数量。</w:t>
            </w:r>
          </w:p>
        </w:tc>
        <w:tc>
          <w:tcPr>
            <w:tcW w:w="361" w:type="pct"/>
            <w:noWrap/>
            <w:vAlign w:val="center"/>
          </w:tcPr>
          <w:p>
            <w:pPr>
              <w:widowControl/>
              <w:spacing w:line="240" w:lineRule="exact"/>
              <w:jc w:val="center"/>
              <w:rPr>
                <w:kern w:val="0"/>
                <w:szCs w:val="21"/>
              </w:rPr>
            </w:pPr>
            <w:r>
              <w:rPr>
                <w:kern w:val="0"/>
                <w:szCs w:val="21"/>
              </w:rPr>
              <w:t>3.82</w:t>
            </w:r>
          </w:p>
        </w:tc>
        <w:tc>
          <w:tcPr>
            <w:tcW w:w="515"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354" w:type="pct"/>
            <w:vMerge w:val="continue"/>
            <w:noWrap/>
            <w:vAlign w:val="center"/>
          </w:tcPr>
          <w:p>
            <w:pPr>
              <w:widowControl/>
              <w:spacing w:line="240" w:lineRule="exact"/>
              <w:jc w:val="left"/>
              <w:rPr>
                <w:kern w:val="0"/>
                <w:szCs w:val="21"/>
              </w:rPr>
            </w:pPr>
          </w:p>
        </w:tc>
        <w:tc>
          <w:tcPr>
            <w:tcW w:w="348" w:type="pct"/>
            <w:vMerge w:val="continue"/>
            <w:noWrap/>
            <w:vAlign w:val="center"/>
          </w:tcPr>
          <w:p>
            <w:pPr>
              <w:widowControl/>
              <w:spacing w:line="240" w:lineRule="exact"/>
              <w:jc w:val="left"/>
              <w:rPr>
                <w:kern w:val="0"/>
                <w:szCs w:val="21"/>
              </w:rPr>
            </w:pPr>
          </w:p>
        </w:tc>
        <w:tc>
          <w:tcPr>
            <w:tcW w:w="432" w:type="pct"/>
            <w:shd w:val="clear" w:color="auto" w:fill="FFFFFF"/>
            <w:noWrap/>
            <w:vAlign w:val="center"/>
          </w:tcPr>
          <w:p>
            <w:pPr>
              <w:widowControl/>
              <w:spacing w:line="240" w:lineRule="exact"/>
              <w:jc w:val="left"/>
              <w:rPr>
                <w:kern w:val="0"/>
                <w:szCs w:val="21"/>
              </w:rPr>
            </w:pPr>
            <w:r>
              <w:rPr>
                <w:rFonts w:hint="eastAsia"/>
                <w:kern w:val="0"/>
                <w:szCs w:val="21"/>
              </w:rPr>
              <w:t>完成及时率（</w:t>
            </w:r>
            <w:r>
              <w:rPr>
                <w:kern w:val="0"/>
                <w:szCs w:val="21"/>
              </w:rPr>
              <w:t>6</w:t>
            </w:r>
            <w:r>
              <w:rPr>
                <w:rFonts w:hint="eastAsia"/>
                <w:kern w:val="0"/>
                <w:szCs w:val="21"/>
              </w:rPr>
              <w:t>分）</w:t>
            </w:r>
          </w:p>
        </w:tc>
        <w:tc>
          <w:tcPr>
            <w:tcW w:w="905" w:type="pct"/>
            <w:shd w:val="clear" w:color="auto" w:fill="FFFFFF"/>
            <w:noWrap/>
            <w:vAlign w:val="center"/>
          </w:tcPr>
          <w:p>
            <w:pPr>
              <w:widowControl/>
              <w:spacing w:line="240" w:lineRule="exact"/>
              <w:jc w:val="left"/>
              <w:rPr>
                <w:kern w:val="0"/>
                <w:szCs w:val="21"/>
              </w:rPr>
            </w:pPr>
            <w:r>
              <w:rPr>
                <w:rFonts w:hint="eastAsia"/>
                <w:kern w:val="0"/>
                <w:szCs w:val="21"/>
              </w:rPr>
              <w:t>项目实际提前完成时间与计划完成时间的比率，用以反映和考核项目产出时效目标的实现程度。</w:t>
            </w:r>
          </w:p>
        </w:tc>
        <w:tc>
          <w:tcPr>
            <w:tcW w:w="2086" w:type="pct"/>
            <w:shd w:val="clear" w:color="auto" w:fill="FFFFFF"/>
            <w:noWrap/>
            <w:vAlign w:val="center"/>
          </w:tcPr>
          <w:p>
            <w:pPr>
              <w:widowControl/>
              <w:spacing w:line="240" w:lineRule="exact"/>
              <w:jc w:val="left"/>
              <w:rPr>
                <w:kern w:val="0"/>
                <w:szCs w:val="21"/>
              </w:rPr>
            </w:pPr>
            <w:r>
              <w:rPr>
                <w:rFonts w:hint="eastAsia"/>
                <w:kern w:val="0"/>
                <w:szCs w:val="21"/>
              </w:rPr>
              <w:t>完成及时率</w:t>
            </w:r>
            <w:r>
              <w:rPr>
                <w:kern w:val="0"/>
                <w:szCs w:val="21"/>
              </w:rPr>
              <w:t>=[</w:t>
            </w:r>
            <w:r>
              <w:rPr>
                <w:rFonts w:hint="eastAsia"/>
                <w:kern w:val="0"/>
                <w:szCs w:val="21"/>
              </w:rPr>
              <w:t>（计划完成时间</w:t>
            </w:r>
            <w:r>
              <w:rPr>
                <w:kern w:val="0"/>
                <w:szCs w:val="21"/>
              </w:rPr>
              <w:t>-</w:t>
            </w:r>
            <w:r>
              <w:rPr>
                <w:rFonts w:hint="eastAsia"/>
                <w:kern w:val="0"/>
                <w:szCs w:val="21"/>
              </w:rPr>
              <w:t>实际完成时间）</w:t>
            </w:r>
            <w:r>
              <w:rPr>
                <w:kern w:val="0"/>
                <w:szCs w:val="21"/>
              </w:rPr>
              <w:t>/</w:t>
            </w:r>
            <w:r>
              <w:rPr>
                <w:rFonts w:hint="eastAsia"/>
                <w:kern w:val="0"/>
                <w:szCs w:val="21"/>
              </w:rPr>
              <w:t>计划完成时间</w:t>
            </w:r>
            <w:r>
              <w:rPr>
                <w:kern w:val="0"/>
                <w:szCs w:val="21"/>
              </w:rPr>
              <w:t>]</w:t>
            </w:r>
            <w:r>
              <w:rPr>
                <w:rFonts w:hint="eastAsia"/>
                <w:kern w:val="0"/>
                <w:szCs w:val="21"/>
              </w:rPr>
              <w:t>×</w:t>
            </w:r>
            <w:r>
              <w:rPr>
                <w:kern w:val="0"/>
                <w:szCs w:val="21"/>
              </w:rPr>
              <w:t>100%</w:t>
            </w:r>
            <w:r>
              <w:rPr>
                <w:rFonts w:hint="eastAsia"/>
                <w:kern w:val="0"/>
                <w:szCs w:val="21"/>
              </w:rPr>
              <w:t>。（</w:t>
            </w:r>
            <w:r>
              <w:rPr>
                <w:kern w:val="0"/>
                <w:szCs w:val="21"/>
              </w:rPr>
              <w:t>1--4</w:t>
            </w:r>
            <w:r>
              <w:rPr>
                <w:rFonts w:hint="eastAsia"/>
                <w:kern w:val="0"/>
                <w:szCs w:val="21"/>
              </w:rPr>
              <w:t>季度各得</w:t>
            </w:r>
            <w:r>
              <w:rPr>
                <w:kern w:val="0"/>
                <w:szCs w:val="21"/>
              </w:rPr>
              <w:t>1.5</w:t>
            </w:r>
            <w:r>
              <w:rPr>
                <w:rFonts w:hint="eastAsia"/>
                <w:kern w:val="0"/>
                <w:szCs w:val="21"/>
              </w:rPr>
              <w:t>分）</w:t>
            </w:r>
          </w:p>
          <w:p>
            <w:pPr>
              <w:widowControl/>
              <w:spacing w:line="240" w:lineRule="exact"/>
              <w:jc w:val="left"/>
              <w:rPr>
                <w:kern w:val="0"/>
                <w:szCs w:val="21"/>
              </w:rPr>
            </w:pPr>
            <w:r>
              <w:rPr>
                <w:rFonts w:hint="eastAsia"/>
                <w:kern w:val="0"/>
                <w:szCs w:val="21"/>
              </w:rPr>
              <w:t>实际完成时间：项目实施单位完成该项目实际所耗用的时间。</w:t>
            </w:r>
          </w:p>
          <w:p>
            <w:pPr>
              <w:widowControl/>
              <w:spacing w:line="240" w:lineRule="exact"/>
              <w:jc w:val="left"/>
              <w:rPr>
                <w:kern w:val="0"/>
                <w:szCs w:val="21"/>
              </w:rPr>
            </w:pPr>
            <w:r>
              <w:rPr>
                <w:rFonts w:hint="eastAsia"/>
                <w:kern w:val="0"/>
                <w:szCs w:val="21"/>
              </w:rPr>
              <w:t>计划完成时间：按照项目实施计划或相关规定完成该项目所需的时间。</w:t>
            </w:r>
          </w:p>
        </w:tc>
        <w:tc>
          <w:tcPr>
            <w:tcW w:w="361" w:type="pct"/>
            <w:noWrap/>
            <w:vAlign w:val="center"/>
          </w:tcPr>
          <w:p>
            <w:pPr>
              <w:widowControl/>
              <w:spacing w:line="240" w:lineRule="exact"/>
              <w:jc w:val="center"/>
              <w:rPr>
                <w:kern w:val="0"/>
                <w:szCs w:val="21"/>
              </w:rPr>
            </w:pPr>
            <w:r>
              <w:rPr>
                <w:kern w:val="0"/>
                <w:szCs w:val="21"/>
              </w:rPr>
              <w:t>6</w:t>
            </w:r>
          </w:p>
        </w:tc>
        <w:tc>
          <w:tcPr>
            <w:tcW w:w="515"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90" w:hRule="atLeast"/>
          <w:jc w:val="center"/>
        </w:trPr>
        <w:tc>
          <w:tcPr>
            <w:tcW w:w="354" w:type="pct"/>
            <w:vMerge w:val="continue"/>
            <w:noWrap/>
            <w:vAlign w:val="center"/>
          </w:tcPr>
          <w:p>
            <w:pPr>
              <w:widowControl/>
              <w:spacing w:line="240" w:lineRule="exact"/>
              <w:jc w:val="left"/>
              <w:rPr>
                <w:kern w:val="0"/>
                <w:szCs w:val="21"/>
              </w:rPr>
            </w:pPr>
          </w:p>
        </w:tc>
        <w:tc>
          <w:tcPr>
            <w:tcW w:w="348" w:type="pct"/>
            <w:vMerge w:val="continue"/>
            <w:noWrap/>
            <w:vAlign w:val="center"/>
          </w:tcPr>
          <w:p>
            <w:pPr>
              <w:widowControl/>
              <w:spacing w:line="240" w:lineRule="exact"/>
              <w:jc w:val="left"/>
              <w:rPr>
                <w:kern w:val="0"/>
                <w:szCs w:val="21"/>
              </w:rPr>
            </w:pPr>
          </w:p>
        </w:tc>
        <w:tc>
          <w:tcPr>
            <w:tcW w:w="432" w:type="pct"/>
            <w:shd w:val="clear" w:color="auto" w:fill="FFFFFF"/>
            <w:noWrap/>
            <w:vAlign w:val="center"/>
          </w:tcPr>
          <w:p>
            <w:pPr>
              <w:widowControl/>
              <w:spacing w:line="240" w:lineRule="exact"/>
              <w:jc w:val="left"/>
              <w:rPr>
                <w:kern w:val="0"/>
                <w:szCs w:val="21"/>
              </w:rPr>
            </w:pPr>
            <w:r>
              <w:rPr>
                <w:rFonts w:hint="eastAsia"/>
                <w:kern w:val="0"/>
                <w:szCs w:val="21"/>
              </w:rPr>
              <w:t>质量达标率（</w:t>
            </w:r>
            <w:r>
              <w:rPr>
                <w:kern w:val="0"/>
                <w:szCs w:val="21"/>
              </w:rPr>
              <w:t>5</w:t>
            </w:r>
            <w:r>
              <w:rPr>
                <w:rFonts w:hint="eastAsia"/>
                <w:kern w:val="0"/>
                <w:szCs w:val="21"/>
              </w:rPr>
              <w:t>分）</w:t>
            </w:r>
          </w:p>
        </w:tc>
        <w:tc>
          <w:tcPr>
            <w:tcW w:w="905" w:type="pct"/>
            <w:shd w:val="clear" w:color="auto" w:fill="FFFFFF"/>
            <w:noWrap/>
            <w:vAlign w:val="center"/>
          </w:tcPr>
          <w:p>
            <w:pPr>
              <w:widowControl/>
              <w:spacing w:line="240" w:lineRule="exact"/>
              <w:jc w:val="left"/>
              <w:rPr>
                <w:kern w:val="0"/>
                <w:szCs w:val="21"/>
              </w:rPr>
            </w:pPr>
            <w:r>
              <w:rPr>
                <w:rFonts w:hint="eastAsia"/>
                <w:kern w:val="0"/>
                <w:szCs w:val="21"/>
              </w:rPr>
              <w:t>项目完成的质量达标产出数与实际产出数的比率，用以反映和考核项目产出质量目标的实现程度。</w:t>
            </w:r>
          </w:p>
        </w:tc>
        <w:tc>
          <w:tcPr>
            <w:tcW w:w="2086" w:type="pct"/>
            <w:shd w:val="clear" w:color="auto" w:fill="FFFFFF"/>
            <w:noWrap/>
            <w:vAlign w:val="center"/>
          </w:tcPr>
          <w:p>
            <w:pPr>
              <w:widowControl/>
              <w:spacing w:line="240" w:lineRule="exact"/>
              <w:jc w:val="left"/>
              <w:rPr>
                <w:kern w:val="0"/>
                <w:szCs w:val="21"/>
              </w:rPr>
            </w:pPr>
            <w:r>
              <w:rPr>
                <w:rFonts w:hint="eastAsia"/>
                <w:kern w:val="0"/>
                <w:szCs w:val="21"/>
              </w:rPr>
              <w:t>质量达标率</w:t>
            </w:r>
            <w:r>
              <w:rPr>
                <w:kern w:val="0"/>
                <w:szCs w:val="21"/>
              </w:rPr>
              <w:t>=</w:t>
            </w:r>
            <w:r>
              <w:rPr>
                <w:rFonts w:hint="eastAsia"/>
                <w:kern w:val="0"/>
                <w:szCs w:val="21"/>
              </w:rPr>
              <w:t>（质量达标产出数</w:t>
            </w:r>
            <w:r>
              <w:rPr>
                <w:kern w:val="0"/>
                <w:szCs w:val="21"/>
              </w:rPr>
              <w:t>/</w:t>
            </w:r>
            <w:r>
              <w:rPr>
                <w:rFonts w:hint="eastAsia"/>
                <w:kern w:val="0"/>
                <w:szCs w:val="21"/>
              </w:rPr>
              <w:t>实际产出数）×</w:t>
            </w:r>
            <w:r>
              <w:rPr>
                <w:kern w:val="0"/>
                <w:szCs w:val="21"/>
              </w:rPr>
              <w:t>100%</w:t>
            </w:r>
            <w:r>
              <w:rPr>
                <w:rFonts w:hint="eastAsia"/>
                <w:kern w:val="0"/>
                <w:szCs w:val="21"/>
              </w:rPr>
              <w:t>。（得分</w:t>
            </w:r>
            <w:r>
              <w:rPr>
                <w:kern w:val="0"/>
                <w:szCs w:val="21"/>
              </w:rPr>
              <w:t>=</w:t>
            </w:r>
            <w:r>
              <w:rPr>
                <w:rFonts w:hint="eastAsia"/>
                <w:kern w:val="0"/>
                <w:szCs w:val="21"/>
              </w:rPr>
              <w:t>达标率</w:t>
            </w:r>
            <w:r>
              <w:rPr>
                <w:kern w:val="0"/>
                <w:szCs w:val="21"/>
              </w:rPr>
              <w:t>*5</w:t>
            </w:r>
            <w:r>
              <w:rPr>
                <w:rFonts w:hint="eastAsia"/>
                <w:kern w:val="0"/>
                <w:szCs w:val="21"/>
              </w:rPr>
              <w:t>分）</w:t>
            </w:r>
          </w:p>
          <w:p>
            <w:pPr>
              <w:widowControl/>
              <w:spacing w:line="240" w:lineRule="exact"/>
              <w:jc w:val="left"/>
              <w:rPr>
                <w:kern w:val="0"/>
                <w:szCs w:val="21"/>
              </w:rPr>
            </w:pPr>
            <w:r>
              <w:rPr>
                <w:rFonts w:hint="eastAsia"/>
                <w:kern w:val="0"/>
                <w:szCs w:val="21"/>
              </w:rPr>
              <w:t>质量达标产出数：一定时期（本年度或项目期）内实际达到既定质量标准的产品或服务数量。</w:t>
            </w:r>
          </w:p>
          <w:p>
            <w:pPr>
              <w:widowControl/>
              <w:spacing w:line="240" w:lineRule="exact"/>
              <w:jc w:val="left"/>
              <w:rPr>
                <w:kern w:val="0"/>
                <w:szCs w:val="21"/>
              </w:rPr>
            </w:pPr>
            <w:r>
              <w:rPr>
                <w:rFonts w:hint="eastAsia"/>
                <w:spacing w:val="-10"/>
                <w:kern w:val="0"/>
                <w:szCs w:val="21"/>
              </w:rPr>
              <w:t>既定质量标准是指项目实施单位设立绩效目标时依据计划标准、行业标准、历史标准或其他标准而设定的绩效指标值。</w:t>
            </w:r>
          </w:p>
        </w:tc>
        <w:tc>
          <w:tcPr>
            <w:tcW w:w="361" w:type="pct"/>
            <w:noWrap/>
            <w:vAlign w:val="center"/>
          </w:tcPr>
          <w:p>
            <w:pPr>
              <w:widowControl/>
              <w:spacing w:line="240" w:lineRule="exact"/>
              <w:jc w:val="center"/>
              <w:rPr>
                <w:kern w:val="0"/>
                <w:szCs w:val="21"/>
              </w:rPr>
            </w:pPr>
            <w:r>
              <w:rPr>
                <w:kern w:val="0"/>
                <w:szCs w:val="21"/>
              </w:rPr>
              <w:t>5</w:t>
            </w:r>
          </w:p>
        </w:tc>
        <w:tc>
          <w:tcPr>
            <w:tcW w:w="515"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44" w:hRule="atLeast"/>
          <w:jc w:val="center"/>
        </w:trPr>
        <w:tc>
          <w:tcPr>
            <w:tcW w:w="354" w:type="pct"/>
            <w:vMerge w:val="continue"/>
            <w:noWrap/>
            <w:vAlign w:val="center"/>
          </w:tcPr>
          <w:p>
            <w:pPr>
              <w:widowControl/>
              <w:spacing w:line="240" w:lineRule="exact"/>
              <w:jc w:val="left"/>
              <w:rPr>
                <w:kern w:val="0"/>
                <w:szCs w:val="21"/>
              </w:rPr>
            </w:pPr>
          </w:p>
        </w:tc>
        <w:tc>
          <w:tcPr>
            <w:tcW w:w="348" w:type="pct"/>
            <w:vMerge w:val="continue"/>
            <w:noWrap/>
            <w:vAlign w:val="center"/>
          </w:tcPr>
          <w:p>
            <w:pPr>
              <w:widowControl/>
              <w:spacing w:line="240" w:lineRule="exact"/>
              <w:jc w:val="left"/>
              <w:rPr>
                <w:kern w:val="0"/>
                <w:szCs w:val="21"/>
              </w:rPr>
            </w:pPr>
          </w:p>
        </w:tc>
        <w:tc>
          <w:tcPr>
            <w:tcW w:w="432" w:type="pct"/>
            <w:shd w:val="clear" w:color="auto" w:fill="FFFFFF"/>
            <w:noWrap/>
            <w:vAlign w:val="center"/>
          </w:tcPr>
          <w:p>
            <w:pPr>
              <w:widowControl/>
              <w:spacing w:line="240" w:lineRule="exact"/>
              <w:jc w:val="left"/>
              <w:rPr>
                <w:kern w:val="0"/>
                <w:szCs w:val="21"/>
              </w:rPr>
            </w:pPr>
            <w:r>
              <w:rPr>
                <w:rFonts w:hint="eastAsia"/>
                <w:kern w:val="0"/>
                <w:szCs w:val="21"/>
              </w:rPr>
              <w:t>成本节约率（</w:t>
            </w:r>
            <w:r>
              <w:rPr>
                <w:kern w:val="0"/>
                <w:szCs w:val="21"/>
              </w:rPr>
              <w:t>5</w:t>
            </w:r>
            <w:r>
              <w:rPr>
                <w:rFonts w:hint="eastAsia"/>
                <w:kern w:val="0"/>
                <w:szCs w:val="21"/>
              </w:rPr>
              <w:t>分）</w:t>
            </w:r>
          </w:p>
        </w:tc>
        <w:tc>
          <w:tcPr>
            <w:tcW w:w="905" w:type="pct"/>
            <w:shd w:val="clear" w:color="auto" w:fill="FFFFFF"/>
            <w:noWrap/>
            <w:vAlign w:val="center"/>
          </w:tcPr>
          <w:p>
            <w:pPr>
              <w:widowControl/>
              <w:spacing w:line="240" w:lineRule="exact"/>
              <w:jc w:val="left"/>
              <w:rPr>
                <w:kern w:val="0"/>
                <w:szCs w:val="21"/>
              </w:rPr>
            </w:pPr>
            <w:r>
              <w:rPr>
                <w:rFonts w:hint="eastAsia"/>
                <w:kern w:val="0"/>
                <w:szCs w:val="21"/>
              </w:rPr>
              <w:t>完成项目计划工作目标的实际节约成本与计划成本的比率，用以反映和考核项目的成本节约程度。</w:t>
            </w:r>
          </w:p>
        </w:tc>
        <w:tc>
          <w:tcPr>
            <w:tcW w:w="2086" w:type="pct"/>
            <w:shd w:val="clear" w:color="auto" w:fill="FFFFFF"/>
            <w:noWrap/>
            <w:vAlign w:val="center"/>
          </w:tcPr>
          <w:p>
            <w:pPr>
              <w:widowControl/>
              <w:spacing w:line="240" w:lineRule="exact"/>
              <w:jc w:val="left"/>
              <w:rPr>
                <w:kern w:val="0"/>
                <w:szCs w:val="21"/>
              </w:rPr>
            </w:pPr>
            <w:r>
              <w:rPr>
                <w:rFonts w:hint="eastAsia"/>
                <w:kern w:val="0"/>
                <w:szCs w:val="21"/>
              </w:rPr>
              <w:t>成本节约率</w:t>
            </w:r>
            <w:r>
              <w:rPr>
                <w:kern w:val="0"/>
                <w:szCs w:val="21"/>
              </w:rPr>
              <w:t>=[</w:t>
            </w:r>
            <w:r>
              <w:rPr>
                <w:rFonts w:hint="eastAsia"/>
                <w:kern w:val="0"/>
                <w:szCs w:val="21"/>
              </w:rPr>
              <w:t>（计划成本</w:t>
            </w:r>
            <w:r>
              <w:rPr>
                <w:kern w:val="0"/>
                <w:szCs w:val="21"/>
              </w:rPr>
              <w:t>-</w:t>
            </w:r>
            <w:r>
              <w:rPr>
                <w:rFonts w:hint="eastAsia"/>
                <w:kern w:val="0"/>
                <w:szCs w:val="21"/>
              </w:rPr>
              <w:t>实际成本）</w:t>
            </w:r>
            <w:r>
              <w:rPr>
                <w:kern w:val="0"/>
                <w:szCs w:val="21"/>
              </w:rPr>
              <w:t>/</w:t>
            </w:r>
            <w:r>
              <w:rPr>
                <w:rFonts w:hint="eastAsia"/>
                <w:kern w:val="0"/>
                <w:szCs w:val="21"/>
              </w:rPr>
              <w:t>计划成本</w:t>
            </w:r>
            <w:r>
              <w:rPr>
                <w:kern w:val="0"/>
                <w:szCs w:val="21"/>
              </w:rPr>
              <w:t>]</w:t>
            </w:r>
            <w:r>
              <w:rPr>
                <w:rFonts w:hint="eastAsia"/>
                <w:kern w:val="0"/>
                <w:szCs w:val="21"/>
              </w:rPr>
              <w:t>×</w:t>
            </w:r>
            <w:r>
              <w:rPr>
                <w:kern w:val="0"/>
                <w:szCs w:val="21"/>
              </w:rPr>
              <w:t>100%</w:t>
            </w:r>
            <w:r>
              <w:rPr>
                <w:rFonts w:hint="eastAsia"/>
                <w:kern w:val="0"/>
                <w:szCs w:val="21"/>
              </w:rPr>
              <w:t>。</w:t>
            </w:r>
            <w:r>
              <w:rPr>
                <w:kern w:val="0"/>
                <w:szCs w:val="21"/>
              </w:rPr>
              <w:t>(</w:t>
            </w:r>
            <w:r>
              <w:rPr>
                <w:rFonts w:hint="eastAsia"/>
                <w:kern w:val="0"/>
                <w:szCs w:val="21"/>
              </w:rPr>
              <w:t>节约的计</w:t>
            </w:r>
            <w:r>
              <w:rPr>
                <w:kern w:val="0"/>
                <w:szCs w:val="21"/>
              </w:rPr>
              <w:t>5</w:t>
            </w:r>
            <w:r>
              <w:rPr>
                <w:rFonts w:hint="eastAsia"/>
                <w:kern w:val="0"/>
                <w:szCs w:val="21"/>
              </w:rPr>
              <w:t>分</w:t>
            </w:r>
            <w:r>
              <w:rPr>
                <w:kern w:val="0"/>
                <w:szCs w:val="21"/>
              </w:rPr>
              <w:t>,</w:t>
            </w:r>
            <w:r>
              <w:rPr>
                <w:rFonts w:hint="eastAsia"/>
                <w:kern w:val="0"/>
                <w:szCs w:val="21"/>
              </w:rPr>
              <w:t>增加的按比例扣分</w:t>
            </w:r>
            <w:r>
              <w:rPr>
                <w:kern w:val="0"/>
                <w:szCs w:val="21"/>
              </w:rPr>
              <w:t>)</w:t>
            </w:r>
          </w:p>
          <w:p>
            <w:pPr>
              <w:widowControl/>
              <w:spacing w:line="240" w:lineRule="exact"/>
              <w:jc w:val="left"/>
              <w:rPr>
                <w:spacing w:val="-10"/>
                <w:kern w:val="0"/>
                <w:szCs w:val="21"/>
              </w:rPr>
            </w:pPr>
            <w:r>
              <w:rPr>
                <w:rFonts w:hint="eastAsia"/>
                <w:spacing w:val="-10"/>
                <w:kern w:val="0"/>
                <w:szCs w:val="21"/>
              </w:rPr>
              <w:t>实际成本：项目实施单位如期、保质、保量完成既定工作目标实际所耗费的支出。</w:t>
            </w:r>
          </w:p>
          <w:p>
            <w:pPr>
              <w:widowControl/>
              <w:spacing w:line="240" w:lineRule="exact"/>
              <w:jc w:val="left"/>
              <w:rPr>
                <w:kern w:val="0"/>
                <w:szCs w:val="21"/>
              </w:rPr>
            </w:pPr>
            <w:r>
              <w:rPr>
                <w:rFonts w:hint="eastAsia"/>
                <w:spacing w:val="-10"/>
                <w:kern w:val="0"/>
                <w:szCs w:val="21"/>
              </w:rPr>
              <w:t>计划成本：项目实施单位为完成工作目标计划安排的支出，一般以项目预算为参考。</w:t>
            </w:r>
          </w:p>
        </w:tc>
        <w:tc>
          <w:tcPr>
            <w:tcW w:w="361" w:type="pct"/>
            <w:noWrap/>
            <w:vAlign w:val="center"/>
          </w:tcPr>
          <w:p>
            <w:pPr>
              <w:widowControl/>
              <w:spacing w:line="240" w:lineRule="exact"/>
              <w:jc w:val="center"/>
              <w:rPr>
                <w:kern w:val="0"/>
                <w:szCs w:val="21"/>
              </w:rPr>
            </w:pPr>
            <w:r>
              <w:rPr>
                <w:kern w:val="0"/>
                <w:szCs w:val="21"/>
              </w:rPr>
              <w:t>5</w:t>
            </w:r>
          </w:p>
        </w:tc>
        <w:tc>
          <w:tcPr>
            <w:tcW w:w="515"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27" w:hRule="atLeast"/>
          <w:jc w:val="center"/>
        </w:trPr>
        <w:tc>
          <w:tcPr>
            <w:tcW w:w="354"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效</w:t>
            </w:r>
            <w:r>
              <w:rPr>
                <w:kern w:val="0"/>
                <w:szCs w:val="21"/>
              </w:rPr>
              <w:t xml:space="preserve">   </w:t>
            </w:r>
            <w:r>
              <w:rPr>
                <w:rFonts w:hint="eastAsia"/>
                <w:kern w:val="0"/>
                <w:szCs w:val="21"/>
              </w:rPr>
              <w:t>果（</w:t>
            </w:r>
            <w:r>
              <w:rPr>
                <w:kern w:val="0"/>
                <w:szCs w:val="21"/>
              </w:rPr>
              <w:t>30</w:t>
            </w:r>
            <w:r>
              <w:rPr>
                <w:rFonts w:hint="eastAsia"/>
                <w:kern w:val="0"/>
                <w:szCs w:val="21"/>
              </w:rPr>
              <w:t>分）</w:t>
            </w:r>
          </w:p>
        </w:tc>
        <w:tc>
          <w:tcPr>
            <w:tcW w:w="348" w:type="pct"/>
            <w:vMerge w:val="restart"/>
            <w:shd w:val="clear" w:color="auto" w:fill="FFFFFF"/>
            <w:noWrap/>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效益（</w:t>
            </w:r>
            <w:r>
              <w:rPr>
                <w:kern w:val="0"/>
                <w:szCs w:val="21"/>
              </w:rPr>
              <w:t>30</w:t>
            </w:r>
            <w:r>
              <w:rPr>
                <w:rFonts w:hint="eastAsia"/>
                <w:kern w:val="0"/>
                <w:szCs w:val="21"/>
              </w:rPr>
              <w:t>分）</w:t>
            </w:r>
          </w:p>
        </w:tc>
        <w:tc>
          <w:tcPr>
            <w:tcW w:w="432" w:type="pct"/>
            <w:shd w:val="clear" w:color="auto" w:fill="FFFFFF"/>
            <w:noWrap/>
            <w:vAlign w:val="center"/>
          </w:tcPr>
          <w:p>
            <w:pPr>
              <w:widowControl/>
              <w:spacing w:line="240" w:lineRule="exact"/>
              <w:jc w:val="left"/>
              <w:rPr>
                <w:kern w:val="0"/>
                <w:szCs w:val="21"/>
              </w:rPr>
            </w:pPr>
            <w:r>
              <w:rPr>
                <w:rFonts w:hint="eastAsia"/>
                <w:kern w:val="0"/>
                <w:szCs w:val="21"/>
              </w:rPr>
              <w:t>经济效益</w:t>
            </w:r>
            <w:r>
              <w:rPr>
                <w:kern w:val="0"/>
                <w:szCs w:val="21"/>
              </w:rPr>
              <w:t>(5</w:t>
            </w:r>
            <w:r>
              <w:rPr>
                <w:rFonts w:hint="eastAsia"/>
                <w:kern w:val="0"/>
                <w:szCs w:val="21"/>
              </w:rPr>
              <w:t>分）</w:t>
            </w:r>
          </w:p>
        </w:tc>
        <w:tc>
          <w:tcPr>
            <w:tcW w:w="905" w:type="pct"/>
            <w:shd w:val="clear" w:color="auto" w:fill="FFFFFF"/>
            <w:noWrap/>
            <w:vAlign w:val="center"/>
          </w:tcPr>
          <w:p>
            <w:pPr>
              <w:widowControl/>
              <w:spacing w:line="240" w:lineRule="exact"/>
              <w:jc w:val="left"/>
              <w:rPr>
                <w:spacing w:val="-10"/>
                <w:kern w:val="0"/>
                <w:szCs w:val="21"/>
              </w:rPr>
            </w:pPr>
            <w:r>
              <w:rPr>
                <w:rFonts w:hint="eastAsia"/>
                <w:spacing w:val="-10"/>
                <w:kern w:val="0"/>
                <w:szCs w:val="21"/>
              </w:rPr>
              <w:t>项目实施对经济发展所带来的直接或间接影响情况。</w:t>
            </w:r>
          </w:p>
        </w:tc>
        <w:tc>
          <w:tcPr>
            <w:tcW w:w="2086" w:type="pct"/>
            <w:vMerge w:val="restart"/>
            <w:shd w:val="clear" w:color="auto" w:fill="FFFFFF"/>
            <w:noWrap/>
            <w:vAlign w:val="center"/>
          </w:tcPr>
          <w:p>
            <w:pPr>
              <w:widowControl/>
              <w:spacing w:line="240" w:lineRule="exact"/>
              <w:jc w:val="left"/>
              <w:rPr>
                <w:kern w:val="0"/>
                <w:szCs w:val="21"/>
              </w:rPr>
            </w:pPr>
            <w:r>
              <w:rPr>
                <w:rFonts w:hint="eastAsia"/>
                <w:kern w:val="0"/>
                <w:szCs w:val="21"/>
              </w:rPr>
              <w:t>此四项指标为项目支出绩效评价指标的共性要素，各单位按照项目支出绩效目标实现程度为依据。（按经济效益实现程度</w:t>
            </w:r>
            <w:r>
              <w:rPr>
                <w:kern w:val="0"/>
                <w:szCs w:val="21"/>
              </w:rPr>
              <w:t>*5</w:t>
            </w:r>
            <w:r>
              <w:rPr>
                <w:rFonts w:hint="eastAsia"/>
                <w:kern w:val="0"/>
                <w:szCs w:val="21"/>
              </w:rPr>
              <w:t>分、社会效益实现程度</w:t>
            </w:r>
            <w:r>
              <w:rPr>
                <w:kern w:val="0"/>
                <w:szCs w:val="21"/>
              </w:rPr>
              <w:t>*5</w:t>
            </w:r>
            <w:r>
              <w:rPr>
                <w:rFonts w:hint="eastAsia"/>
                <w:kern w:val="0"/>
                <w:szCs w:val="21"/>
              </w:rPr>
              <w:t>分、生态效益实现程度</w:t>
            </w:r>
            <w:r>
              <w:rPr>
                <w:kern w:val="0"/>
                <w:szCs w:val="21"/>
              </w:rPr>
              <w:t>*5</w:t>
            </w:r>
            <w:r>
              <w:rPr>
                <w:rFonts w:hint="eastAsia"/>
                <w:kern w:val="0"/>
                <w:szCs w:val="21"/>
              </w:rPr>
              <w:t>分、可持续影响程度</w:t>
            </w:r>
            <w:r>
              <w:rPr>
                <w:kern w:val="0"/>
                <w:szCs w:val="21"/>
              </w:rPr>
              <w:t>*5</w:t>
            </w:r>
            <w:r>
              <w:rPr>
                <w:rFonts w:hint="eastAsia"/>
                <w:kern w:val="0"/>
                <w:szCs w:val="21"/>
              </w:rPr>
              <w:t>分计算实际得分）</w:t>
            </w:r>
          </w:p>
        </w:tc>
        <w:tc>
          <w:tcPr>
            <w:tcW w:w="361" w:type="pct"/>
            <w:noWrap/>
            <w:vAlign w:val="center"/>
          </w:tcPr>
          <w:p>
            <w:pPr>
              <w:widowControl/>
              <w:spacing w:line="240" w:lineRule="exact"/>
              <w:jc w:val="center"/>
              <w:rPr>
                <w:kern w:val="0"/>
                <w:szCs w:val="21"/>
              </w:rPr>
            </w:pPr>
            <w:r>
              <w:rPr>
                <w:kern w:val="0"/>
                <w:szCs w:val="21"/>
              </w:rPr>
              <w:t>5</w:t>
            </w:r>
          </w:p>
        </w:tc>
        <w:tc>
          <w:tcPr>
            <w:tcW w:w="515"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6" w:hRule="atLeast"/>
          <w:jc w:val="center"/>
        </w:trPr>
        <w:tc>
          <w:tcPr>
            <w:tcW w:w="354" w:type="pct"/>
            <w:vMerge w:val="continue"/>
            <w:noWrap/>
            <w:vAlign w:val="center"/>
          </w:tcPr>
          <w:p>
            <w:pPr>
              <w:widowControl/>
              <w:spacing w:line="240" w:lineRule="exact"/>
              <w:jc w:val="left"/>
              <w:rPr>
                <w:kern w:val="0"/>
                <w:szCs w:val="21"/>
              </w:rPr>
            </w:pPr>
          </w:p>
        </w:tc>
        <w:tc>
          <w:tcPr>
            <w:tcW w:w="348" w:type="pct"/>
            <w:vMerge w:val="continue"/>
            <w:noWrap/>
            <w:vAlign w:val="center"/>
          </w:tcPr>
          <w:p>
            <w:pPr>
              <w:widowControl/>
              <w:spacing w:line="240" w:lineRule="exact"/>
              <w:jc w:val="left"/>
              <w:rPr>
                <w:kern w:val="0"/>
                <w:szCs w:val="21"/>
              </w:rPr>
            </w:pPr>
          </w:p>
        </w:tc>
        <w:tc>
          <w:tcPr>
            <w:tcW w:w="432" w:type="pct"/>
            <w:shd w:val="clear" w:color="auto" w:fill="FFFFFF"/>
            <w:noWrap/>
            <w:vAlign w:val="center"/>
          </w:tcPr>
          <w:p>
            <w:pPr>
              <w:widowControl/>
              <w:spacing w:line="240" w:lineRule="exact"/>
              <w:jc w:val="left"/>
              <w:rPr>
                <w:kern w:val="0"/>
                <w:szCs w:val="21"/>
              </w:rPr>
            </w:pPr>
            <w:r>
              <w:rPr>
                <w:rFonts w:hint="eastAsia"/>
                <w:kern w:val="0"/>
                <w:szCs w:val="21"/>
              </w:rPr>
              <w:t>社会效益（</w:t>
            </w:r>
            <w:r>
              <w:rPr>
                <w:kern w:val="0"/>
                <w:szCs w:val="21"/>
              </w:rPr>
              <w:t>5</w:t>
            </w:r>
            <w:r>
              <w:rPr>
                <w:rFonts w:hint="eastAsia"/>
                <w:kern w:val="0"/>
                <w:szCs w:val="21"/>
              </w:rPr>
              <w:t>分）</w:t>
            </w:r>
          </w:p>
        </w:tc>
        <w:tc>
          <w:tcPr>
            <w:tcW w:w="905" w:type="pct"/>
            <w:shd w:val="clear" w:color="auto" w:fill="FFFFFF"/>
            <w:noWrap/>
            <w:vAlign w:val="center"/>
          </w:tcPr>
          <w:p>
            <w:pPr>
              <w:widowControl/>
              <w:spacing w:line="240" w:lineRule="exact"/>
              <w:jc w:val="left"/>
              <w:rPr>
                <w:spacing w:val="-10"/>
                <w:kern w:val="0"/>
                <w:szCs w:val="21"/>
              </w:rPr>
            </w:pPr>
            <w:r>
              <w:rPr>
                <w:rFonts w:hint="eastAsia"/>
                <w:spacing w:val="-10"/>
                <w:kern w:val="0"/>
                <w:szCs w:val="21"/>
              </w:rPr>
              <w:t>项目实施对社会发展所带来的直接或间接影响情况。</w:t>
            </w:r>
          </w:p>
        </w:tc>
        <w:tc>
          <w:tcPr>
            <w:tcW w:w="2086" w:type="pct"/>
            <w:vMerge w:val="continue"/>
            <w:noWrap/>
            <w:vAlign w:val="center"/>
          </w:tcPr>
          <w:p>
            <w:pPr>
              <w:widowControl/>
              <w:spacing w:line="240" w:lineRule="exact"/>
              <w:jc w:val="left"/>
              <w:rPr>
                <w:kern w:val="0"/>
                <w:szCs w:val="21"/>
              </w:rPr>
            </w:pPr>
          </w:p>
        </w:tc>
        <w:tc>
          <w:tcPr>
            <w:tcW w:w="361" w:type="pct"/>
            <w:noWrap/>
            <w:vAlign w:val="center"/>
          </w:tcPr>
          <w:p>
            <w:pPr>
              <w:widowControl/>
              <w:spacing w:line="240" w:lineRule="exact"/>
              <w:jc w:val="center"/>
              <w:rPr>
                <w:kern w:val="0"/>
                <w:szCs w:val="21"/>
              </w:rPr>
            </w:pPr>
            <w:r>
              <w:rPr>
                <w:kern w:val="0"/>
                <w:szCs w:val="21"/>
              </w:rPr>
              <w:t>5</w:t>
            </w:r>
          </w:p>
        </w:tc>
        <w:tc>
          <w:tcPr>
            <w:tcW w:w="515"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354" w:type="pct"/>
            <w:vMerge w:val="continue"/>
            <w:noWrap/>
            <w:vAlign w:val="center"/>
          </w:tcPr>
          <w:p>
            <w:pPr>
              <w:widowControl/>
              <w:spacing w:line="240" w:lineRule="exact"/>
              <w:jc w:val="left"/>
              <w:rPr>
                <w:kern w:val="0"/>
                <w:szCs w:val="21"/>
              </w:rPr>
            </w:pPr>
          </w:p>
        </w:tc>
        <w:tc>
          <w:tcPr>
            <w:tcW w:w="348" w:type="pct"/>
            <w:vMerge w:val="continue"/>
            <w:noWrap/>
            <w:vAlign w:val="center"/>
          </w:tcPr>
          <w:p>
            <w:pPr>
              <w:widowControl/>
              <w:spacing w:line="240" w:lineRule="exact"/>
              <w:jc w:val="left"/>
              <w:rPr>
                <w:kern w:val="0"/>
                <w:szCs w:val="21"/>
              </w:rPr>
            </w:pPr>
          </w:p>
        </w:tc>
        <w:tc>
          <w:tcPr>
            <w:tcW w:w="432" w:type="pct"/>
            <w:shd w:val="clear" w:color="auto" w:fill="FFFFFF"/>
            <w:noWrap/>
            <w:vAlign w:val="center"/>
          </w:tcPr>
          <w:p>
            <w:pPr>
              <w:widowControl/>
              <w:spacing w:line="240" w:lineRule="exact"/>
              <w:jc w:val="left"/>
              <w:rPr>
                <w:kern w:val="0"/>
                <w:szCs w:val="21"/>
              </w:rPr>
            </w:pPr>
            <w:r>
              <w:rPr>
                <w:rFonts w:hint="eastAsia"/>
                <w:kern w:val="0"/>
                <w:szCs w:val="21"/>
              </w:rPr>
              <w:t>生态效益（</w:t>
            </w:r>
            <w:r>
              <w:rPr>
                <w:kern w:val="0"/>
                <w:szCs w:val="21"/>
              </w:rPr>
              <w:t>5</w:t>
            </w:r>
            <w:r>
              <w:rPr>
                <w:rFonts w:hint="eastAsia"/>
                <w:kern w:val="0"/>
                <w:szCs w:val="21"/>
              </w:rPr>
              <w:t>分）</w:t>
            </w:r>
          </w:p>
        </w:tc>
        <w:tc>
          <w:tcPr>
            <w:tcW w:w="905" w:type="pct"/>
            <w:shd w:val="clear" w:color="auto" w:fill="FFFFFF"/>
            <w:noWrap/>
            <w:vAlign w:val="center"/>
          </w:tcPr>
          <w:p>
            <w:pPr>
              <w:widowControl/>
              <w:spacing w:line="240" w:lineRule="exact"/>
              <w:jc w:val="left"/>
              <w:rPr>
                <w:spacing w:val="-10"/>
                <w:kern w:val="0"/>
                <w:szCs w:val="21"/>
              </w:rPr>
            </w:pPr>
            <w:r>
              <w:rPr>
                <w:rFonts w:hint="eastAsia"/>
                <w:spacing w:val="-10"/>
                <w:kern w:val="0"/>
                <w:szCs w:val="21"/>
              </w:rPr>
              <w:t>项目实施对生态环境所带来的直接或间接影响情况。</w:t>
            </w:r>
          </w:p>
        </w:tc>
        <w:tc>
          <w:tcPr>
            <w:tcW w:w="2086" w:type="pct"/>
            <w:vMerge w:val="continue"/>
            <w:noWrap/>
            <w:vAlign w:val="center"/>
          </w:tcPr>
          <w:p>
            <w:pPr>
              <w:widowControl/>
              <w:spacing w:line="240" w:lineRule="exact"/>
              <w:jc w:val="left"/>
              <w:rPr>
                <w:kern w:val="0"/>
                <w:szCs w:val="21"/>
              </w:rPr>
            </w:pPr>
          </w:p>
        </w:tc>
        <w:tc>
          <w:tcPr>
            <w:tcW w:w="361" w:type="pct"/>
            <w:noWrap/>
            <w:vAlign w:val="center"/>
          </w:tcPr>
          <w:p>
            <w:pPr>
              <w:widowControl/>
              <w:spacing w:line="240" w:lineRule="exact"/>
              <w:jc w:val="center"/>
              <w:rPr>
                <w:kern w:val="0"/>
                <w:szCs w:val="21"/>
              </w:rPr>
            </w:pPr>
            <w:r>
              <w:rPr>
                <w:kern w:val="0"/>
                <w:szCs w:val="21"/>
              </w:rPr>
              <w:t>5</w:t>
            </w:r>
          </w:p>
        </w:tc>
        <w:tc>
          <w:tcPr>
            <w:tcW w:w="515"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354" w:type="pct"/>
            <w:vMerge w:val="continue"/>
            <w:noWrap/>
            <w:vAlign w:val="center"/>
          </w:tcPr>
          <w:p>
            <w:pPr>
              <w:widowControl/>
              <w:spacing w:line="240" w:lineRule="exact"/>
              <w:jc w:val="left"/>
              <w:rPr>
                <w:kern w:val="0"/>
                <w:szCs w:val="21"/>
              </w:rPr>
            </w:pPr>
          </w:p>
        </w:tc>
        <w:tc>
          <w:tcPr>
            <w:tcW w:w="348" w:type="pct"/>
            <w:vMerge w:val="continue"/>
            <w:noWrap/>
            <w:vAlign w:val="center"/>
          </w:tcPr>
          <w:p>
            <w:pPr>
              <w:widowControl/>
              <w:spacing w:line="240" w:lineRule="exact"/>
              <w:jc w:val="left"/>
              <w:rPr>
                <w:kern w:val="0"/>
                <w:szCs w:val="21"/>
              </w:rPr>
            </w:pPr>
          </w:p>
        </w:tc>
        <w:tc>
          <w:tcPr>
            <w:tcW w:w="432" w:type="pct"/>
            <w:shd w:val="clear" w:color="auto" w:fill="FFFFFF"/>
            <w:noWrap/>
            <w:vAlign w:val="center"/>
          </w:tcPr>
          <w:p>
            <w:pPr>
              <w:widowControl/>
              <w:spacing w:line="240" w:lineRule="exact"/>
              <w:jc w:val="left"/>
              <w:rPr>
                <w:kern w:val="0"/>
                <w:szCs w:val="21"/>
              </w:rPr>
            </w:pPr>
            <w:r>
              <w:rPr>
                <w:rFonts w:hint="eastAsia"/>
                <w:kern w:val="0"/>
                <w:szCs w:val="21"/>
              </w:rPr>
              <w:t>可持续影响</w:t>
            </w:r>
          </w:p>
        </w:tc>
        <w:tc>
          <w:tcPr>
            <w:tcW w:w="905" w:type="pct"/>
            <w:shd w:val="clear" w:color="auto" w:fill="FFFFFF"/>
            <w:noWrap/>
            <w:vAlign w:val="center"/>
          </w:tcPr>
          <w:p>
            <w:pPr>
              <w:widowControl/>
              <w:spacing w:line="240" w:lineRule="exact"/>
              <w:jc w:val="left"/>
              <w:rPr>
                <w:kern w:val="0"/>
                <w:szCs w:val="21"/>
              </w:rPr>
            </w:pPr>
            <w:r>
              <w:rPr>
                <w:rFonts w:hint="eastAsia"/>
                <w:kern w:val="0"/>
                <w:szCs w:val="21"/>
              </w:rPr>
              <w:t>项目后续运行及成效发挥的可持续影响情况。</w:t>
            </w:r>
          </w:p>
        </w:tc>
        <w:tc>
          <w:tcPr>
            <w:tcW w:w="2086" w:type="pct"/>
            <w:vMerge w:val="continue"/>
            <w:noWrap/>
            <w:vAlign w:val="center"/>
          </w:tcPr>
          <w:p>
            <w:pPr>
              <w:widowControl/>
              <w:spacing w:line="240" w:lineRule="exact"/>
              <w:jc w:val="left"/>
              <w:rPr>
                <w:kern w:val="0"/>
                <w:szCs w:val="21"/>
              </w:rPr>
            </w:pPr>
          </w:p>
        </w:tc>
        <w:tc>
          <w:tcPr>
            <w:tcW w:w="361" w:type="pct"/>
            <w:noWrap/>
            <w:vAlign w:val="center"/>
          </w:tcPr>
          <w:p>
            <w:pPr>
              <w:widowControl/>
              <w:spacing w:line="240" w:lineRule="exact"/>
              <w:jc w:val="center"/>
              <w:rPr>
                <w:kern w:val="0"/>
                <w:szCs w:val="21"/>
              </w:rPr>
            </w:pPr>
            <w:r>
              <w:rPr>
                <w:kern w:val="0"/>
                <w:szCs w:val="21"/>
              </w:rPr>
              <w:t>5</w:t>
            </w:r>
          </w:p>
        </w:tc>
        <w:tc>
          <w:tcPr>
            <w:tcW w:w="515"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42" w:hRule="atLeast"/>
          <w:jc w:val="center"/>
        </w:trPr>
        <w:tc>
          <w:tcPr>
            <w:tcW w:w="354" w:type="pct"/>
            <w:vMerge w:val="continue"/>
            <w:noWrap/>
            <w:vAlign w:val="center"/>
          </w:tcPr>
          <w:p>
            <w:pPr>
              <w:widowControl/>
              <w:spacing w:line="240" w:lineRule="exact"/>
              <w:jc w:val="left"/>
              <w:rPr>
                <w:kern w:val="0"/>
                <w:szCs w:val="21"/>
              </w:rPr>
            </w:pPr>
          </w:p>
        </w:tc>
        <w:tc>
          <w:tcPr>
            <w:tcW w:w="348" w:type="pct"/>
            <w:vMerge w:val="continue"/>
            <w:noWrap/>
            <w:vAlign w:val="center"/>
          </w:tcPr>
          <w:p>
            <w:pPr>
              <w:widowControl/>
              <w:spacing w:line="240" w:lineRule="exact"/>
              <w:jc w:val="left"/>
              <w:rPr>
                <w:kern w:val="0"/>
                <w:szCs w:val="21"/>
              </w:rPr>
            </w:pPr>
          </w:p>
        </w:tc>
        <w:tc>
          <w:tcPr>
            <w:tcW w:w="432" w:type="pct"/>
            <w:shd w:val="clear" w:color="auto" w:fill="FFFFFF"/>
            <w:noWrap/>
            <w:vAlign w:val="center"/>
          </w:tcPr>
          <w:p>
            <w:pPr>
              <w:widowControl/>
              <w:spacing w:line="240" w:lineRule="exact"/>
              <w:jc w:val="left"/>
              <w:rPr>
                <w:spacing w:val="-10"/>
                <w:kern w:val="0"/>
                <w:szCs w:val="21"/>
              </w:rPr>
            </w:pPr>
            <w:r>
              <w:rPr>
                <w:rFonts w:hint="eastAsia"/>
                <w:spacing w:val="-10"/>
                <w:kern w:val="0"/>
                <w:szCs w:val="21"/>
              </w:rPr>
              <w:t>社会公众或服务对象满意度（</w:t>
            </w:r>
            <w:r>
              <w:rPr>
                <w:spacing w:val="-10"/>
                <w:kern w:val="0"/>
                <w:szCs w:val="21"/>
              </w:rPr>
              <w:t>10</w:t>
            </w:r>
            <w:r>
              <w:rPr>
                <w:rFonts w:hint="eastAsia"/>
                <w:spacing w:val="-10"/>
                <w:kern w:val="0"/>
                <w:szCs w:val="21"/>
              </w:rPr>
              <w:t>分）</w:t>
            </w:r>
          </w:p>
        </w:tc>
        <w:tc>
          <w:tcPr>
            <w:tcW w:w="905" w:type="pct"/>
            <w:shd w:val="clear" w:color="auto" w:fill="FFFFFF"/>
            <w:noWrap/>
            <w:vAlign w:val="center"/>
          </w:tcPr>
          <w:p>
            <w:pPr>
              <w:widowControl/>
              <w:spacing w:line="240" w:lineRule="exact"/>
              <w:jc w:val="left"/>
              <w:rPr>
                <w:kern w:val="0"/>
                <w:szCs w:val="21"/>
              </w:rPr>
            </w:pPr>
            <w:r>
              <w:rPr>
                <w:rFonts w:hint="eastAsia"/>
                <w:kern w:val="0"/>
                <w:szCs w:val="21"/>
              </w:rPr>
              <w:t>社会公众或服务对象对项目实施效果的满意程度。</w:t>
            </w:r>
          </w:p>
        </w:tc>
        <w:tc>
          <w:tcPr>
            <w:tcW w:w="2086" w:type="pct"/>
            <w:shd w:val="clear" w:color="auto" w:fill="FFFFFF"/>
            <w:noWrap/>
            <w:vAlign w:val="center"/>
          </w:tcPr>
          <w:p>
            <w:pPr>
              <w:widowControl/>
              <w:spacing w:line="240" w:lineRule="exact"/>
              <w:jc w:val="left"/>
              <w:rPr>
                <w:kern w:val="0"/>
                <w:szCs w:val="21"/>
              </w:rPr>
            </w:pPr>
            <w:r>
              <w:rPr>
                <w:rFonts w:hint="eastAsia"/>
                <w:kern w:val="0"/>
                <w:szCs w:val="21"/>
              </w:rPr>
              <w:t>社会公众或服务对象是指因该项目实施而受到影响的部门（单位）、群体或个人。一般采取社会调查的方式。（按收到的服务对象的满意率计算得分）</w:t>
            </w:r>
          </w:p>
        </w:tc>
        <w:tc>
          <w:tcPr>
            <w:tcW w:w="361" w:type="pct"/>
            <w:noWrap/>
            <w:vAlign w:val="center"/>
          </w:tcPr>
          <w:p>
            <w:pPr>
              <w:widowControl/>
              <w:spacing w:line="240" w:lineRule="exact"/>
              <w:jc w:val="center"/>
              <w:rPr>
                <w:kern w:val="0"/>
                <w:szCs w:val="21"/>
              </w:rPr>
            </w:pPr>
            <w:r>
              <w:rPr>
                <w:kern w:val="0"/>
                <w:szCs w:val="21"/>
              </w:rPr>
              <w:t>10</w:t>
            </w:r>
          </w:p>
        </w:tc>
        <w:tc>
          <w:tcPr>
            <w:tcW w:w="515"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4" w:hRule="atLeast"/>
          <w:jc w:val="center"/>
        </w:trPr>
        <w:tc>
          <w:tcPr>
            <w:tcW w:w="4124" w:type="pct"/>
            <w:gridSpan w:val="5"/>
            <w:tcBorders>
              <w:bottom w:val="single" w:color="auto" w:sz="12" w:space="0"/>
            </w:tcBorders>
            <w:shd w:val="clear" w:color="auto" w:fill="FFFFFF"/>
            <w:noWrap/>
            <w:vAlign w:val="center"/>
          </w:tcPr>
          <w:p>
            <w:pPr>
              <w:widowControl/>
              <w:spacing w:line="240" w:lineRule="exact"/>
              <w:jc w:val="center"/>
              <w:rPr>
                <w:kern w:val="0"/>
                <w:szCs w:val="21"/>
              </w:rPr>
            </w:pPr>
            <w:r>
              <w:rPr>
                <w:rFonts w:hint="eastAsia"/>
                <w:kern w:val="0"/>
                <w:szCs w:val="21"/>
              </w:rPr>
              <w:t>合计</w:t>
            </w:r>
          </w:p>
        </w:tc>
        <w:tc>
          <w:tcPr>
            <w:tcW w:w="361" w:type="pct"/>
            <w:tcBorders>
              <w:bottom w:val="single" w:color="auto" w:sz="12" w:space="0"/>
            </w:tcBorders>
            <w:noWrap/>
            <w:vAlign w:val="center"/>
          </w:tcPr>
          <w:p>
            <w:pPr>
              <w:widowControl/>
              <w:spacing w:line="240" w:lineRule="exact"/>
              <w:jc w:val="center"/>
              <w:rPr>
                <w:kern w:val="0"/>
                <w:szCs w:val="21"/>
              </w:rPr>
            </w:pPr>
            <w:r>
              <w:rPr>
                <w:kern w:val="0"/>
                <w:szCs w:val="21"/>
              </w:rPr>
              <w:t>97.82</w:t>
            </w:r>
          </w:p>
        </w:tc>
        <w:tc>
          <w:tcPr>
            <w:tcW w:w="515" w:type="pct"/>
            <w:tcBorders>
              <w:bottom w:val="single" w:color="auto" w:sz="12" w:space="0"/>
            </w:tcBorders>
            <w:noWrap/>
            <w:vAlign w:val="center"/>
          </w:tcPr>
          <w:p>
            <w:pPr>
              <w:widowControl/>
              <w:spacing w:line="240" w:lineRule="exact"/>
              <w:jc w:val="left"/>
              <w:rPr>
                <w:kern w:val="0"/>
                <w:szCs w:val="21"/>
              </w:rPr>
            </w:pPr>
            <w:r>
              <w:rPr>
                <w:rFonts w:hint="eastAsia"/>
                <w:kern w:val="0"/>
                <w:szCs w:val="21"/>
              </w:rPr>
              <w:t>　</w:t>
            </w:r>
          </w:p>
        </w:tc>
      </w:tr>
    </w:tbl>
    <w:p>
      <w:pPr>
        <w:spacing w:line="620" w:lineRule="exact"/>
        <w:jc w:val="left"/>
        <w:rPr>
          <w:rFonts w:ascii="宋体"/>
          <w:sz w:val="32"/>
          <w:szCs w:val="32"/>
        </w:rPr>
      </w:pPr>
    </w:p>
    <w:p>
      <w:pPr>
        <w:spacing w:line="620" w:lineRule="exact"/>
        <w:jc w:val="left"/>
        <w:rPr>
          <w:rFonts w:ascii="??????" w:hAnsi="宋体" w:eastAsia="Times New Roman"/>
          <w:sz w:val="33"/>
          <w:szCs w:val="33"/>
        </w:rPr>
        <w:sectPr>
          <w:pgSz w:w="11907" w:h="16840"/>
          <w:pgMar w:top="1701" w:right="1361" w:bottom="1701" w:left="1474" w:header="851" w:footer="1418" w:gutter="0"/>
          <w:cols w:space="720" w:num="1"/>
          <w:docGrid w:type="lines" w:linePitch="312" w:charSpace="0"/>
        </w:sectPr>
      </w:pPr>
    </w:p>
    <w:p>
      <w:pPr>
        <w:spacing w:line="620" w:lineRule="exact"/>
        <w:jc w:val="left"/>
        <w:rPr>
          <w:rFonts w:eastAsia="方正黑体简体"/>
          <w:sz w:val="32"/>
          <w:szCs w:val="32"/>
        </w:rPr>
      </w:pPr>
      <w:r>
        <w:rPr>
          <w:rFonts w:hint="eastAsia" w:eastAsia="方正黑体简体"/>
          <w:sz w:val="32"/>
          <w:szCs w:val="32"/>
        </w:rPr>
        <w:t>附件</w:t>
      </w:r>
      <w:r>
        <w:rPr>
          <w:rFonts w:hint="eastAsia" w:eastAsia="方正黑体简体"/>
          <w:sz w:val="32"/>
          <w:szCs w:val="32"/>
          <w:lang w:val="en-US" w:eastAsia="zh-CN"/>
        </w:rPr>
        <w:t>3</w:t>
      </w:r>
      <w:r>
        <w:rPr>
          <w:rFonts w:eastAsia="方正黑体简体"/>
          <w:sz w:val="32"/>
          <w:szCs w:val="32"/>
        </w:rPr>
        <w:t>-2</w:t>
      </w:r>
    </w:p>
    <w:p>
      <w:pPr>
        <w:spacing w:line="620" w:lineRule="exact"/>
        <w:jc w:val="center"/>
        <w:rPr>
          <w:rFonts w:eastAsia="方正小标宋简体"/>
          <w:spacing w:val="-12"/>
          <w:kern w:val="0"/>
          <w:sz w:val="44"/>
          <w:szCs w:val="44"/>
        </w:rPr>
      </w:pPr>
      <w:r>
        <w:rPr>
          <w:rFonts w:eastAsia="方正小标宋简体"/>
          <w:spacing w:val="-12"/>
          <w:kern w:val="0"/>
          <w:sz w:val="44"/>
          <w:szCs w:val="44"/>
        </w:rPr>
        <w:t>202</w:t>
      </w:r>
      <w:r>
        <w:rPr>
          <w:rFonts w:hint="eastAsia" w:eastAsia="方正小标宋简体"/>
          <w:spacing w:val="-12"/>
          <w:kern w:val="0"/>
          <w:sz w:val="44"/>
          <w:szCs w:val="44"/>
          <w:lang w:val="en-US" w:eastAsia="zh-CN"/>
        </w:rPr>
        <w:t>2</w:t>
      </w:r>
      <w:r>
        <w:rPr>
          <w:rFonts w:hint="eastAsia" w:eastAsia="方正小标宋简体"/>
          <w:spacing w:val="-12"/>
          <w:kern w:val="0"/>
          <w:sz w:val="44"/>
          <w:szCs w:val="44"/>
        </w:rPr>
        <w:t>年度乐至县项目支出绩效目标完成情况表</w:t>
      </w:r>
    </w:p>
    <w:p>
      <w:pPr>
        <w:spacing w:line="200" w:lineRule="exact"/>
        <w:jc w:val="center"/>
        <w:rPr>
          <w:rFonts w:eastAsia="方正小标宋简体"/>
          <w:spacing w:val="-12"/>
          <w:kern w:val="0"/>
          <w:sz w:val="40"/>
          <w:szCs w:val="40"/>
        </w:rPr>
      </w:pPr>
    </w:p>
    <w:p>
      <w:pPr>
        <w:pStyle w:val="2"/>
        <w:spacing w:line="300" w:lineRule="exact"/>
        <w:jc w:val="right"/>
        <w:rPr>
          <w:sz w:val="24"/>
        </w:rPr>
      </w:pPr>
      <w:r>
        <w:rPr>
          <w:rFonts w:hint="eastAsia"/>
          <w:sz w:val="24"/>
        </w:rPr>
        <w:t>单位：万元</w:t>
      </w:r>
    </w:p>
    <w:tbl>
      <w:tblPr>
        <w:tblStyle w:val="16"/>
        <w:tblW w:w="906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861"/>
        <w:gridCol w:w="844"/>
        <w:gridCol w:w="133"/>
        <w:gridCol w:w="15"/>
        <w:gridCol w:w="797"/>
        <w:gridCol w:w="201"/>
        <w:gridCol w:w="513"/>
        <w:gridCol w:w="229"/>
        <w:gridCol w:w="1678"/>
        <w:gridCol w:w="1285"/>
        <w:gridCol w:w="602"/>
        <w:gridCol w:w="190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1" w:hRule="atLeast"/>
          <w:jc w:val="center"/>
        </w:trPr>
        <w:tc>
          <w:tcPr>
            <w:tcW w:w="861" w:type="dxa"/>
            <w:tcBorders>
              <w:top w:val="single" w:color="auto" w:sz="12" w:space="0"/>
            </w:tcBorders>
            <w:noWrap/>
            <w:vAlign w:val="center"/>
          </w:tcPr>
          <w:p>
            <w:pPr>
              <w:widowControl/>
              <w:spacing w:line="280" w:lineRule="exact"/>
              <w:jc w:val="center"/>
              <w:rPr>
                <w:rFonts w:eastAsia="黑体"/>
                <w:kern w:val="0"/>
                <w:szCs w:val="21"/>
              </w:rPr>
            </w:pPr>
            <w:r>
              <w:rPr>
                <w:rFonts w:hint="eastAsia" w:eastAsia="黑体"/>
                <w:kern w:val="0"/>
                <w:szCs w:val="21"/>
              </w:rPr>
              <w:t>项目</w:t>
            </w:r>
          </w:p>
          <w:p>
            <w:pPr>
              <w:widowControl/>
              <w:spacing w:line="280" w:lineRule="exact"/>
              <w:jc w:val="center"/>
              <w:rPr>
                <w:rFonts w:eastAsia="黑体"/>
                <w:kern w:val="0"/>
                <w:szCs w:val="21"/>
              </w:rPr>
            </w:pPr>
            <w:r>
              <w:rPr>
                <w:rFonts w:hint="eastAsia" w:eastAsia="黑体"/>
                <w:kern w:val="0"/>
                <w:szCs w:val="21"/>
              </w:rPr>
              <w:t>名称</w:t>
            </w:r>
          </w:p>
        </w:tc>
        <w:tc>
          <w:tcPr>
            <w:tcW w:w="8199" w:type="dxa"/>
            <w:gridSpan w:val="11"/>
            <w:tcBorders>
              <w:top w:val="single" w:color="auto" w:sz="12" w:space="0"/>
            </w:tcBorders>
            <w:noWrap/>
            <w:vAlign w:val="center"/>
          </w:tcPr>
          <w:p>
            <w:pPr>
              <w:widowControl/>
              <w:spacing w:line="280" w:lineRule="exact"/>
              <w:jc w:val="center"/>
              <w:rPr>
                <w:kern w:val="0"/>
                <w:szCs w:val="21"/>
              </w:rPr>
            </w:pPr>
            <w:r>
              <w:rPr>
                <w:kern w:val="0"/>
                <w:szCs w:val="21"/>
              </w:rPr>
              <w:t>202</w:t>
            </w:r>
            <w:r>
              <w:rPr>
                <w:rFonts w:hint="eastAsia"/>
                <w:kern w:val="0"/>
                <w:szCs w:val="21"/>
                <w:lang w:val="en-US" w:eastAsia="zh-CN"/>
              </w:rPr>
              <w:t>2</w:t>
            </w:r>
            <w:r>
              <w:rPr>
                <w:rFonts w:hint="eastAsia"/>
                <w:kern w:val="0"/>
                <w:szCs w:val="21"/>
              </w:rPr>
              <w:t>年网络运行维护费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1" w:hRule="atLeast"/>
          <w:jc w:val="center"/>
        </w:trPr>
        <w:tc>
          <w:tcPr>
            <w:tcW w:w="861" w:type="dxa"/>
            <w:vMerge w:val="restart"/>
            <w:noWrap/>
            <w:vAlign w:val="center"/>
          </w:tcPr>
          <w:p>
            <w:pPr>
              <w:widowControl/>
              <w:spacing w:line="280" w:lineRule="exact"/>
              <w:jc w:val="center"/>
              <w:rPr>
                <w:rFonts w:eastAsia="黑体"/>
                <w:kern w:val="0"/>
                <w:szCs w:val="21"/>
              </w:rPr>
            </w:pPr>
            <w:r>
              <w:rPr>
                <w:rFonts w:hint="eastAsia" w:eastAsia="黑体"/>
                <w:kern w:val="0"/>
                <w:szCs w:val="21"/>
              </w:rPr>
              <w:t>项目</w:t>
            </w:r>
          </w:p>
          <w:p>
            <w:pPr>
              <w:widowControl/>
              <w:spacing w:line="280" w:lineRule="exact"/>
              <w:jc w:val="center"/>
              <w:rPr>
                <w:rFonts w:eastAsia="黑体"/>
                <w:kern w:val="0"/>
                <w:szCs w:val="21"/>
              </w:rPr>
            </w:pPr>
            <w:r>
              <w:rPr>
                <w:rFonts w:hint="eastAsia" w:eastAsia="黑体"/>
                <w:kern w:val="0"/>
                <w:szCs w:val="21"/>
              </w:rPr>
              <w:t>类型</w:t>
            </w:r>
          </w:p>
        </w:tc>
        <w:tc>
          <w:tcPr>
            <w:tcW w:w="992" w:type="dxa"/>
            <w:gridSpan w:val="3"/>
            <w:noWrap/>
            <w:vAlign w:val="center"/>
          </w:tcPr>
          <w:p>
            <w:pPr>
              <w:widowControl/>
              <w:spacing w:line="280" w:lineRule="exact"/>
              <w:jc w:val="center"/>
              <w:rPr>
                <w:kern w:val="0"/>
                <w:szCs w:val="21"/>
              </w:rPr>
            </w:pPr>
            <w:r>
              <w:rPr>
                <w:rFonts w:hint="eastAsia"/>
                <w:kern w:val="0"/>
                <w:szCs w:val="21"/>
              </w:rPr>
              <w:t>产业发展</w:t>
            </w:r>
          </w:p>
        </w:tc>
        <w:tc>
          <w:tcPr>
            <w:tcW w:w="998" w:type="dxa"/>
            <w:gridSpan w:val="2"/>
            <w:noWrap/>
            <w:vAlign w:val="center"/>
          </w:tcPr>
          <w:p>
            <w:pPr>
              <w:widowControl/>
              <w:spacing w:line="280" w:lineRule="exact"/>
              <w:jc w:val="center"/>
              <w:rPr>
                <w:kern w:val="0"/>
                <w:szCs w:val="21"/>
              </w:rPr>
            </w:pPr>
            <w:r>
              <w:rPr>
                <w:rFonts w:hint="eastAsia"/>
                <w:kern w:val="0"/>
                <w:szCs w:val="21"/>
              </w:rPr>
              <w:t>民生保障</w:t>
            </w:r>
          </w:p>
        </w:tc>
        <w:tc>
          <w:tcPr>
            <w:tcW w:w="2420" w:type="dxa"/>
            <w:gridSpan w:val="3"/>
            <w:noWrap/>
            <w:vAlign w:val="center"/>
          </w:tcPr>
          <w:p>
            <w:pPr>
              <w:widowControl/>
              <w:spacing w:line="280" w:lineRule="exact"/>
              <w:jc w:val="center"/>
              <w:rPr>
                <w:kern w:val="0"/>
                <w:szCs w:val="21"/>
              </w:rPr>
            </w:pPr>
            <w:r>
              <w:rPr>
                <w:rFonts w:hint="eastAsia"/>
                <w:kern w:val="0"/>
                <w:szCs w:val="21"/>
              </w:rPr>
              <w:t>基础设施</w:t>
            </w:r>
          </w:p>
        </w:tc>
        <w:tc>
          <w:tcPr>
            <w:tcW w:w="3789" w:type="dxa"/>
            <w:gridSpan w:val="3"/>
            <w:noWrap/>
            <w:vAlign w:val="center"/>
          </w:tcPr>
          <w:p>
            <w:pPr>
              <w:widowControl/>
              <w:spacing w:line="280" w:lineRule="exact"/>
              <w:jc w:val="center"/>
              <w:rPr>
                <w:kern w:val="0"/>
                <w:szCs w:val="21"/>
              </w:rPr>
            </w:pPr>
            <w:r>
              <w:rPr>
                <w:rFonts w:hint="eastAsia"/>
                <w:kern w:val="0"/>
                <w:szCs w:val="21"/>
              </w:rPr>
              <w:t>行政运行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1" w:hRule="atLeast"/>
          <w:jc w:val="center"/>
        </w:trPr>
        <w:tc>
          <w:tcPr>
            <w:tcW w:w="861" w:type="dxa"/>
            <w:vMerge w:val="continue"/>
            <w:noWrap/>
            <w:vAlign w:val="center"/>
          </w:tcPr>
          <w:p>
            <w:pPr>
              <w:widowControl/>
              <w:spacing w:line="280" w:lineRule="exact"/>
              <w:jc w:val="center"/>
              <w:rPr>
                <w:rFonts w:eastAsia="黑体"/>
                <w:kern w:val="0"/>
                <w:szCs w:val="21"/>
              </w:rPr>
            </w:pPr>
          </w:p>
        </w:tc>
        <w:tc>
          <w:tcPr>
            <w:tcW w:w="992" w:type="dxa"/>
            <w:gridSpan w:val="3"/>
            <w:noWrap/>
            <w:vAlign w:val="center"/>
          </w:tcPr>
          <w:p>
            <w:pPr>
              <w:widowControl/>
              <w:spacing w:line="280" w:lineRule="exact"/>
              <w:jc w:val="center"/>
              <w:rPr>
                <w:kern w:val="0"/>
                <w:szCs w:val="21"/>
              </w:rPr>
            </w:pPr>
            <w:r>
              <w:rPr>
                <w:kern w:val="0"/>
                <w:szCs w:val="21"/>
              </w:rPr>
              <w:t>□</w:t>
            </w:r>
          </w:p>
        </w:tc>
        <w:tc>
          <w:tcPr>
            <w:tcW w:w="998" w:type="dxa"/>
            <w:gridSpan w:val="2"/>
            <w:noWrap/>
            <w:vAlign w:val="center"/>
          </w:tcPr>
          <w:p>
            <w:pPr>
              <w:spacing w:line="280" w:lineRule="exact"/>
              <w:jc w:val="center"/>
              <w:rPr>
                <w:szCs w:val="21"/>
              </w:rPr>
            </w:pPr>
            <w:r>
              <w:rPr>
                <w:kern w:val="0"/>
                <w:szCs w:val="21"/>
              </w:rPr>
              <w:t>□</w:t>
            </w:r>
          </w:p>
        </w:tc>
        <w:tc>
          <w:tcPr>
            <w:tcW w:w="2420" w:type="dxa"/>
            <w:gridSpan w:val="3"/>
            <w:noWrap/>
            <w:vAlign w:val="center"/>
          </w:tcPr>
          <w:p>
            <w:pPr>
              <w:spacing w:line="280" w:lineRule="exact"/>
              <w:jc w:val="center"/>
              <w:rPr>
                <w:szCs w:val="21"/>
              </w:rPr>
            </w:pPr>
            <w:r>
              <w:rPr>
                <w:kern w:val="0"/>
                <w:szCs w:val="21"/>
              </w:rPr>
              <w:t>□</w:t>
            </w:r>
          </w:p>
        </w:tc>
        <w:tc>
          <w:tcPr>
            <w:tcW w:w="3789" w:type="dxa"/>
            <w:gridSpan w:val="3"/>
            <w:noWrap/>
            <w:vAlign w:val="center"/>
          </w:tcPr>
          <w:p>
            <w:pPr>
              <w:spacing w:line="280" w:lineRule="exact"/>
              <w:jc w:val="center"/>
              <w:rPr>
                <w:szCs w:val="21"/>
              </w:rPr>
            </w:pPr>
            <w:r>
              <w:rPr>
                <w:rFonts w:hint="eastAsia" w:ascii="MS Mincho" w:hAnsi="MS Mincho" w:eastAsia="MS Mincho" w:cs="MS Mincho"/>
                <w:kern w:val="0"/>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1" w:hRule="atLeast"/>
          <w:jc w:val="center"/>
        </w:trPr>
        <w:tc>
          <w:tcPr>
            <w:tcW w:w="861" w:type="dxa"/>
            <w:noWrap/>
            <w:vAlign w:val="center"/>
          </w:tcPr>
          <w:p>
            <w:pPr>
              <w:widowControl/>
              <w:spacing w:line="280" w:lineRule="exact"/>
              <w:jc w:val="center"/>
              <w:rPr>
                <w:rFonts w:eastAsia="黑体"/>
                <w:kern w:val="0"/>
                <w:szCs w:val="21"/>
              </w:rPr>
            </w:pPr>
            <w:r>
              <w:rPr>
                <w:rFonts w:hint="eastAsia" w:eastAsia="黑体"/>
                <w:kern w:val="0"/>
                <w:szCs w:val="21"/>
              </w:rPr>
              <w:t>部门（单位）名称</w:t>
            </w:r>
          </w:p>
        </w:tc>
        <w:tc>
          <w:tcPr>
            <w:tcW w:w="4410" w:type="dxa"/>
            <w:gridSpan w:val="8"/>
            <w:noWrap/>
            <w:vAlign w:val="center"/>
          </w:tcPr>
          <w:p>
            <w:pPr>
              <w:widowControl/>
              <w:spacing w:line="280" w:lineRule="exact"/>
              <w:jc w:val="center"/>
              <w:rPr>
                <w:kern w:val="0"/>
                <w:szCs w:val="21"/>
              </w:rPr>
            </w:pPr>
            <w:r>
              <w:rPr>
                <w:rFonts w:hint="eastAsia"/>
                <w:kern w:val="0"/>
                <w:szCs w:val="21"/>
              </w:rPr>
              <w:t>乐至县医疗保障局　</w:t>
            </w:r>
          </w:p>
        </w:tc>
        <w:tc>
          <w:tcPr>
            <w:tcW w:w="1887" w:type="dxa"/>
            <w:gridSpan w:val="2"/>
            <w:noWrap/>
            <w:vAlign w:val="center"/>
          </w:tcPr>
          <w:p>
            <w:pPr>
              <w:widowControl/>
              <w:spacing w:line="280" w:lineRule="exact"/>
              <w:jc w:val="center"/>
              <w:rPr>
                <w:kern w:val="0"/>
                <w:szCs w:val="21"/>
              </w:rPr>
            </w:pPr>
            <w:r>
              <w:rPr>
                <w:rFonts w:hint="eastAsia"/>
                <w:kern w:val="0"/>
                <w:szCs w:val="21"/>
              </w:rPr>
              <w:t>预算单位编码</w:t>
            </w:r>
          </w:p>
        </w:tc>
        <w:tc>
          <w:tcPr>
            <w:tcW w:w="1902" w:type="dxa"/>
            <w:noWrap/>
            <w:vAlign w:val="center"/>
          </w:tcPr>
          <w:p>
            <w:pPr>
              <w:widowControl/>
              <w:spacing w:line="280" w:lineRule="exact"/>
              <w:jc w:val="left"/>
              <w:rPr>
                <w:kern w:val="0"/>
                <w:szCs w:val="21"/>
              </w:rPr>
            </w:pPr>
            <w:r>
              <w:rPr>
                <w:rFonts w:hint="eastAsia"/>
                <w:kern w:val="0"/>
                <w:szCs w:val="21"/>
              </w:rPr>
              <w:t>　</w:t>
            </w:r>
            <w:r>
              <w:rPr>
                <w:kern w:val="0"/>
                <w:szCs w:val="21"/>
              </w:rPr>
              <w:t>165101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1" w:hRule="atLeast"/>
          <w:jc w:val="center"/>
        </w:trPr>
        <w:tc>
          <w:tcPr>
            <w:tcW w:w="861" w:type="dxa"/>
            <w:vMerge w:val="restart"/>
            <w:noWrap/>
            <w:vAlign w:val="center"/>
          </w:tcPr>
          <w:p>
            <w:pPr>
              <w:widowControl/>
              <w:spacing w:line="280" w:lineRule="exact"/>
              <w:jc w:val="center"/>
              <w:rPr>
                <w:rFonts w:eastAsia="黑体"/>
                <w:kern w:val="0"/>
                <w:szCs w:val="21"/>
              </w:rPr>
            </w:pPr>
            <w:r>
              <w:rPr>
                <w:rFonts w:hint="eastAsia" w:eastAsia="黑体"/>
                <w:kern w:val="0"/>
                <w:szCs w:val="21"/>
              </w:rPr>
              <w:t>预算执行情况</w:t>
            </w:r>
          </w:p>
        </w:tc>
        <w:tc>
          <w:tcPr>
            <w:tcW w:w="977" w:type="dxa"/>
            <w:gridSpan w:val="2"/>
            <w:noWrap/>
            <w:vAlign w:val="center"/>
          </w:tcPr>
          <w:p>
            <w:pPr>
              <w:widowControl/>
              <w:spacing w:line="280" w:lineRule="exact"/>
              <w:jc w:val="center"/>
              <w:rPr>
                <w:kern w:val="0"/>
                <w:szCs w:val="21"/>
              </w:rPr>
            </w:pPr>
            <w:r>
              <w:rPr>
                <w:rFonts w:hint="eastAsia"/>
                <w:kern w:val="0"/>
                <w:szCs w:val="21"/>
              </w:rPr>
              <w:t>项目</w:t>
            </w:r>
          </w:p>
        </w:tc>
        <w:tc>
          <w:tcPr>
            <w:tcW w:w="812" w:type="dxa"/>
            <w:gridSpan w:val="2"/>
            <w:noWrap/>
            <w:vAlign w:val="center"/>
          </w:tcPr>
          <w:p>
            <w:pPr>
              <w:widowControl/>
              <w:spacing w:line="280" w:lineRule="exact"/>
              <w:jc w:val="center"/>
              <w:rPr>
                <w:kern w:val="0"/>
                <w:szCs w:val="21"/>
              </w:rPr>
            </w:pPr>
            <w:r>
              <w:rPr>
                <w:rFonts w:hint="eastAsia"/>
                <w:kern w:val="0"/>
                <w:szCs w:val="21"/>
              </w:rPr>
              <w:t>预算额</w:t>
            </w:r>
          </w:p>
        </w:tc>
        <w:tc>
          <w:tcPr>
            <w:tcW w:w="943" w:type="dxa"/>
            <w:gridSpan w:val="3"/>
            <w:noWrap/>
            <w:vAlign w:val="center"/>
          </w:tcPr>
          <w:p>
            <w:pPr>
              <w:widowControl/>
              <w:spacing w:line="280" w:lineRule="exact"/>
              <w:jc w:val="center"/>
              <w:rPr>
                <w:kern w:val="0"/>
                <w:szCs w:val="21"/>
              </w:rPr>
            </w:pPr>
            <w:r>
              <w:rPr>
                <w:rFonts w:hint="eastAsia"/>
                <w:kern w:val="0"/>
                <w:szCs w:val="21"/>
              </w:rPr>
              <w:t>执行额</w:t>
            </w:r>
          </w:p>
        </w:tc>
        <w:tc>
          <w:tcPr>
            <w:tcW w:w="1678" w:type="dxa"/>
            <w:noWrap/>
            <w:vAlign w:val="center"/>
          </w:tcPr>
          <w:p>
            <w:pPr>
              <w:widowControl/>
              <w:spacing w:line="280" w:lineRule="exact"/>
              <w:jc w:val="center"/>
              <w:rPr>
                <w:kern w:val="0"/>
                <w:szCs w:val="21"/>
              </w:rPr>
            </w:pPr>
            <w:r>
              <w:rPr>
                <w:rFonts w:hint="eastAsia"/>
                <w:kern w:val="0"/>
                <w:szCs w:val="21"/>
              </w:rPr>
              <w:t>当年结转结余额</w:t>
            </w:r>
          </w:p>
        </w:tc>
        <w:tc>
          <w:tcPr>
            <w:tcW w:w="1887" w:type="dxa"/>
            <w:gridSpan w:val="2"/>
            <w:noWrap/>
            <w:vAlign w:val="center"/>
          </w:tcPr>
          <w:p>
            <w:pPr>
              <w:widowControl/>
              <w:spacing w:line="280" w:lineRule="exact"/>
              <w:jc w:val="center"/>
              <w:rPr>
                <w:kern w:val="0"/>
                <w:szCs w:val="21"/>
              </w:rPr>
            </w:pPr>
            <w:r>
              <w:rPr>
                <w:rFonts w:hint="eastAsia"/>
                <w:kern w:val="0"/>
                <w:szCs w:val="21"/>
              </w:rPr>
              <w:t>结转结余率</w:t>
            </w:r>
            <w:r>
              <w:rPr>
                <w:kern w:val="0"/>
                <w:szCs w:val="21"/>
              </w:rPr>
              <w:t>%</w:t>
            </w:r>
          </w:p>
        </w:tc>
        <w:tc>
          <w:tcPr>
            <w:tcW w:w="1902" w:type="dxa"/>
            <w:noWrap/>
            <w:vAlign w:val="center"/>
          </w:tcPr>
          <w:p>
            <w:pPr>
              <w:widowControl/>
              <w:spacing w:line="280" w:lineRule="exact"/>
              <w:jc w:val="center"/>
              <w:rPr>
                <w:kern w:val="0"/>
                <w:szCs w:val="21"/>
              </w:rPr>
            </w:pPr>
            <w:r>
              <w:rPr>
                <w:rFonts w:hint="eastAsia"/>
                <w:kern w:val="0"/>
                <w:szCs w:val="21"/>
              </w:rPr>
              <w:t>结转结余变动率</w:t>
            </w:r>
            <w:r>
              <w:rPr>
                <w:kern w:val="0"/>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1" w:hRule="atLeast"/>
          <w:jc w:val="center"/>
        </w:trPr>
        <w:tc>
          <w:tcPr>
            <w:tcW w:w="861" w:type="dxa"/>
            <w:vMerge w:val="continue"/>
            <w:noWrap/>
            <w:vAlign w:val="center"/>
          </w:tcPr>
          <w:p>
            <w:pPr>
              <w:widowControl/>
              <w:spacing w:line="280" w:lineRule="exact"/>
              <w:jc w:val="left"/>
              <w:rPr>
                <w:rFonts w:eastAsia="黑体"/>
                <w:kern w:val="0"/>
                <w:szCs w:val="21"/>
              </w:rPr>
            </w:pPr>
          </w:p>
        </w:tc>
        <w:tc>
          <w:tcPr>
            <w:tcW w:w="977" w:type="dxa"/>
            <w:gridSpan w:val="2"/>
            <w:noWrap/>
            <w:vAlign w:val="center"/>
          </w:tcPr>
          <w:p>
            <w:pPr>
              <w:widowControl/>
              <w:spacing w:line="280" w:lineRule="exact"/>
              <w:jc w:val="center"/>
              <w:rPr>
                <w:kern w:val="0"/>
                <w:szCs w:val="21"/>
              </w:rPr>
            </w:pPr>
            <w:r>
              <w:rPr>
                <w:rFonts w:hint="eastAsia"/>
                <w:kern w:val="0"/>
                <w:szCs w:val="21"/>
              </w:rPr>
              <w:t>合</w:t>
            </w:r>
            <w:r>
              <w:rPr>
                <w:kern w:val="0"/>
                <w:szCs w:val="21"/>
              </w:rPr>
              <w:t xml:space="preserve">   </w:t>
            </w:r>
            <w:r>
              <w:rPr>
                <w:rFonts w:hint="eastAsia"/>
                <w:kern w:val="0"/>
                <w:szCs w:val="21"/>
              </w:rPr>
              <w:t>计</w:t>
            </w:r>
          </w:p>
        </w:tc>
        <w:tc>
          <w:tcPr>
            <w:tcW w:w="812" w:type="dxa"/>
            <w:gridSpan w:val="2"/>
            <w:noWrap/>
            <w:vAlign w:val="center"/>
          </w:tcPr>
          <w:p>
            <w:pPr>
              <w:widowControl/>
              <w:spacing w:line="280" w:lineRule="exact"/>
              <w:jc w:val="center"/>
              <w:rPr>
                <w:rFonts w:hint="default" w:eastAsia="宋体"/>
                <w:kern w:val="0"/>
                <w:szCs w:val="21"/>
                <w:lang w:val="en-US" w:eastAsia="zh-CN"/>
              </w:rPr>
            </w:pPr>
            <w:r>
              <w:rPr>
                <w:rFonts w:hint="eastAsia"/>
                <w:kern w:val="0"/>
                <w:szCs w:val="21"/>
                <w:lang w:val="en-US" w:eastAsia="zh-CN"/>
              </w:rPr>
              <w:t>10</w:t>
            </w:r>
          </w:p>
        </w:tc>
        <w:tc>
          <w:tcPr>
            <w:tcW w:w="943" w:type="dxa"/>
            <w:gridSpan w:val="3"/>
            <w:noWrap/>
            <w:vAlign w:val="center"/>
          </w:tcPr>
          <w:p>
            <w:pPr>
              <w:widowControl/>
              <w:spacing w:line="280" w:lineRule="exact"/>
              <w:jc w:val="center"/>
              <w:rPr>
                <w:kern w:val="0"/>
                <w:szCs w:val="21"/>
              </w:rPr>
            </w:pPr>
            <w:r>
              <w:rPr>
                <w:kern w:val="0"/>
                <w:szCs w:val="21"/>
              </w:rPr>
              <w:t>0</w:t>
            </w:r>
          </w:p>
        </w:tc>
        <w:tc>
          <w:tcPr>
            <w:tcW w:w="1678" w:type="dxa"/>
            <w:noWrap/>
            <w:vAlign w:val="center"/>
          </w:tcPr>
          <w:p>
            <w:pPr>
              <w:widowControl/>
              <w:spacing w:line="280" w:lineRule="exact"/>
              <w:jc w:val="center"/>
              <w:rPr>
                <w:rFonts w:hint="default" w:eastAsia="宋体"/>
                <w:kern w:val="0"/>
                <w:szCs w:val="21"/>
                <w:lang w:val="en-US" w:eastAsia="zh-CN"/>
              </w:rPr>
            </w:pPr>
            <w:r>
              <w:rPr>
                <w:rFonts w:hint="eastAsia"/>
                <w:kern w:val="0"/>
                <w:szCs w:val="21"/>
                <w:lang w:val="en-US" w:eastAsia="zh-CN"/>
              </w:rPr>
              <w:t>9.03</w:t>
            </w:r>
          </w:p>
        </w:tc>
        <w:tc>
          <w:tcPr>
            <w:tcW w:w="1887" w:type="dxa"/>
            <w:gridSpan w:val="2"/>
            <w:noWrap/>
            <w:vAlign w:val="center"/>
          </w:tcPr>
          <w:p>
            <w:pPr>
              <w:widowControl/>
              <w:spacing w:line="280" w:lineRule="exact"/>
              <w:jc w:val="center"/>
              <w:rPr>
                <w:kern w:val="0"/>
                <w:szCs w:val="21"/>
              </w:rPr>
            </w:pPr>
          </w:p>
        </w:tc>
        <w:tc>
          <w:tcPr>
            <w:tcW w:w="1902" w:type="dxa"/>
            <w:noWrap/>
            <w:vAlign w:val="center"/>
          </w:tcPr>
          <w:p>
            <w:pPr>
              <w:widowControl/>
              <w:spacing w:line="280" w:lineRule="exact"/>
              <w:jc w:val="center"/>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1" w:hRule="atLeast"/>
          <w:jc w:val="center"/>
        </w:trPr>
        <w:tc>
          <w:tcPr>
            <w:tcW w:w="861" w:type="dxa"/>
            <w:vMerge w:val="continue"/>
            <w:noWrap/>
            <w:vAlign w:val="center"/>
          </w:tcPr>
          <w:p>
            <w:pPr>
              <w:widowControl/>
              <w:spacing w:line="280" w:lineRule="exact"/>
              <w:jc w:val="left"/>
              <w:rPr>
                <w:rFonts w:eastAsia="黑体"/>
                <w:kern w:val="0"/>
                <w:szCs w:val="21"/>
              </w:rPr>
            </w:pPr>
          </w:p>
        </w:tc>
        <w:tc>
          <w:tcPr>
            <w:tcW w:w="977" w:type="dxa"/>
            <w:gridSpan w:val="2"/>
            <w:noWrap/>
            <w:vAlign w:val="center"/>
          </w:tcPr>
          <w:p>
            <w:pPr>
              <w:widowControl/>
              <w:spacing w:line="280" w:lineRule="exact"/>
              <w:jc w:val="center"/>
              <w:rPr>
                <w:kern w:val="0"/>
                <w:szCs w:val="21"/>
              </w:rPr>
            </w:pPr>
            <w:r>
              <w:rPr>
                <w:rFonts w:hint="eastAsia"/>
                <w:kern w:val="0"/>
                <w:szCs w:val="21"/>
              </w:rPr>
              <w:t>财政拨款</w:t>
            </w:r>
          </w:p>
        </w:tc>
        <w:tc>
          <w:tcPr>
            <w:tcW w:w="812" w:type="dxa"/>
            <w:gridSpan w:val="2"/>
            <w:noWrap/>
            <w:vAlign w:val="center"/>
          </w:tcPr>
          <w:p>
            <w:pPr>
              <w:widowControl/>
              <w:spacing w:line="280" w:lineRule="exact"/>
              <w:jc w:val="center"/>
              <w:rPr>
                <w:rFonts w:hint="default" w:eastAsia="宋体"/>
                <w:kern w:val="0"/>
                <w:szCs w:val="21"/>
                <w:lang w:val="en-US" w:eastAsia="zh-CN"/>
              </w:rPr>
            </w:pPr>
            <w:r>
              <w:rPr>
                <w:rFonts w:hint="eastAsia"/>
                <w:kern w:val="0"/>
                <w:szCs w:val="21"/>
                <w:lang w:val="en-US" w:eastAsia="zh-CN"/>
              </w:rPr>
              <w:t>10</w:t>
            </w:r>
          </w:p>
        </w:tc>
        <w:tc>
          <w:tcPr>
            <w:tcW w:w="943" w:type="dxa"/>
            <w:gridSpan w:val="3"/>
            <w:noWrap/>
            <w:vAlign w:val="center"/>
          </w:tcPr>
          <w:p>
            <w:pPr>
              <w:widowControl/>
              <w:spacing w:line="280" w:lineRule="exact"/>
              <w:jc w:val="center"/>
              <w:rPr>
                <w:rFonts w:hint="default" w:eastAsia="宋体"/>
                <w:kern w:val="0"/>
                <w:szCs w:val="21"/>
                <w:lang w:val="en-US" w:eastAsia="zh-CN"/>
              </w:rPr>
            </w:pPr>
            <w:r>
              <w:rPr>
                <w:rFonts w:hint="eastAsia"/>
                <w:kern w:val="0"/>
                <w:szCs w:val="21"/>
                <w:lang w:val="en-US" w:eastAsia="zh-CN"/>
              </w:rPr>
              <w:t>0.97</w:t>
            </w:r>
          </w:p>
        </w:tc>
        <w:tc>
          <w:tcPr>
            <w:tcW w:w="1678" w:type="dxa"/>
            <w:noWrap/>
            <w:vAlign w:val="center"/>
          </w:tcPr>
          <w:p>
            <w:pPr>
              <w:widowControl/>
              <w:spacing w:line="280" w:lineRule="exact"/>
              <w:jc w:val="center"/>
              <w:rPr>
                <w:rFonts w:hint="default" w:eastAsia="宋体"/>
                <w:kern w:val="0"/>
                <w:szCs w:val="21"/>
                <w:lang w:val="en-US" w:eastAsia="zh-CN"/>
              </w:rPr>
            </w:pPr>
            <w:r>
              <w:rPr>
                <w:rFonts w:hint="eastAsia"/>
                <w:kern w:val="0"/>
                <w:szCs w:val="21"/>
                <w:lang w:val="en-US" w:eastAsia="zh-CN"/>
              </w:rPr>
              <w:t>9.03</w:t>
            </w:r>
          </w:p>
        </w:tc>
        <w:tc>
          <w:tcPr>
            <w:tcW w:w="1887" w:type="dxa"/>
            <w:gridSpan w:val="2"/>
            <w:noWrap/>
            <w:vAlign w:val="center"/>
          </w:tcPr>
          <w:p>
            <w:pPr>
              <w:widowControl/>
              <w:spacing w:line="280" w:lineRule="exact"/>
              <w:jc w:val="center"/>
              <w:rPr>
                <w:kern w:val="0"/>
                <w:szCs w:val="21"/>
              </w:rPr>
            </w:pPr>
          </w:p>
        </w:tc>
        <w:tc>
          <w:tcPr>
            <w:tcW w:w="1902" w:type="dxa"/>
            <w:noWrap/>
            <w:vAlign w:val="center"/>
          </w:tcPr>
          <w:p>
            <w:pPr>
              <w:widowControl/>
              <w:spacing w:line="280" w:lineRule="exact"/>
              <w:jc w:val="center"/>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1" w:hRule="atLeast"/>
          <w:jc w:val="center"/>
        </w:trPr>
        <w:tc>
          <w:tcPr>
            <w:tcW w:w="861" w:type="dxa"/>
            <w:vMerge w:val="continue"/>
            <w:noWrap/>
            <w:vAlign w:val="center"/>
          </w:tcPr>
          <w:p>
            <w:pPr>
              <w:widowControl/>
              <w:spacing w:line="280" w:lineRule="exact"/>
              <w:jc w:val="left"/>
              <w:rPr>
                <w:rFonts w:eastAsia="黑体"/>
                <w:kern w:val="0"/>
                <w:szCs w:val="21"/>
              </w:rPr>
            </w:pPr>
          </w:p>
        </w:tc>
        <w:tc>
          <w:tcPr>
            <w:tcW w:w="977" w:type="dxa"/>
            <w:gridSpan w:val="2"/>
            <w:noWrap/>
            <w:vAlign w:val="center"/>
          </w:tcPr>
          <w:p>
            <w:pPr>
              <w:widowControl/>
              <w:spacing w:line="280" w:lineRule="exact"/>
              <w:jc w:val="center"/>
              <w:rPr>
                <w:kern w:val="0"/>
                <w:szCs w:val="21"/>
              </w:rPr>
            </w:pPr>
            <w:r>
              <w:rPr>
                <w:rFonts w:hint="eastAsia"/>
                <w:kern w:val="0"/>
                <w:szCs w:val="21"/>
              </w:rPr>
              <w:t>其他资金</w:t>
            </w:r>
          </w:p>
        </w:tc>
        <w:tc>
          <w:tcPr>
            <w:tcW w:w="812" w:type="dxa"/>
            <w:gridSpan w:val="2"/>
            <w:noWrap/>
            <w:vAlign w:val="center"/>
          </w:tcPr>
          <w:p>
            <w:pPr>
              <w:widowControl/>
              <w:spacing w:line="280" w:lineRule="exact"/>
              <w:jc w:val="center"/>
              <w:rPr>
                <w:kern w:val="0"/>
                <w:szCs w:val="21"/>
              </w:rPr>
            </w:pPr>
          </w:p>
        </w:tc>
        <w:tc>
          <w:tcPr>
            <w:tcW w:w="943" w:type="dxa"/>
            <w:gridSpan w:val="3"/>
            <w:noWrap/>
            <w:vAlign w:val="center"/>
          </w:tcPr>
          <w:p>
            <w:pPr>
              <w:widowControl/>
              <w:spacing w:line="280" w:lineRule="exact"/>
              <w:jc w:val="center"/>
              <w:rPr>
                <w:kern w:val="0"/>
                <w:szCs w:val="21"/>
              </w:rPr>
            </w:pPr>
          </w:p>
        </w:tc>
        <w:tc>
          <w:tcPr>
            <w:tcW w:w="1678" w:type="dxa"/>
            <w:noWrap/>
            <w:vAlign w:val="center"/>
          </w:tcPr>
          <w:p>
            <w:pPr>
              <w:widowControl/>
              <w:spacing w:line="280" w:lineRule="exact"/>
              <w:jc w:val="center"/>
              <w:rPr>
                <w:kern w:val="0"/>
                <w:szCs w:val="21"/>
              </w:rPr>
            </w:pPr>
          </w:p>
        </w:tc>
        <w:tc>
          <w:tcPr>
            <w:tcW w:w="1887" w:type="dxa"/>
            <w:gridSpan w:val="2"/>
            <w:noWrap/>
            <w:vAlign w:val="center"/>
          </w:tcPr>
          <w:p>
            <w:pPr>
              <w:widowControl/>
              <w:spacing w:line="280" w:lineRule="exact"/>
              <w:jc w:val="center"/>
              <w:rPr>
                <w:kern w:val="0"/>
                <w:szCs w:val="21"/>
              </w:rPr>
            </w:pPr>
          </w:p>
        </w:tc>
        <w:tc>
          <w:tcPr>
            <w:tcW w:w="1902" w:type="dxa"/>
            <w:noWrap/>
            <w:vAlign w:val="center"/>
          </w:tcPr>
          <w:p>
            <w:pPr>
              <w:widowControl/>
              <w:spacing w:line="280" w:lineRule="exact"/>
              <w:jc w:val="center"/>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41" w:hRule="atLeast"/>
          <w:jc w:val="center"/>
        </w:trPr>
        <w:tc>
          <w:tcPr>
            <w:tcW w:w="861" w:type="dxa"/>
            <w:vMerge w:val="restart"/>
            <w:noWrap/>
            <w:vAlign w:val="center"/>
          </w:tcPr>
          <w:p>
            <w:pPr>
              <w:widowControl/>
              <w:spacing w:line="280" w:lineRule="exact"/>
              <w:jc w:val="center"/>
              <w:rPr>
                <w:rFonts w:eastAsia="黑体"/>
                <w:kern w:val="0"/>
                <w:szCs w:val="21"/>
              </w:rPr>
            </w:pPr>
            <w:r>
              <w:rPr>
                <w:rFonts w:hint="eastAsia" w:eastAsia="黑体"/>
                <w:kern w:val="0"/>
                <w:szCs w:val="21"/>
              </w:rPr>
              <w:t>财政拨款结构</w:t>
            </w:r>
          </w:p>
        </w:tc>
        <w:tc>
          <w:tcPr>
            <w:tcW w:w="977" w:type="dxa"/>
            <w:gridSpan w:val="2"/>
            <w:noWrap/>
            <w:vAlign w:val="center"/>
          </w:tcPr>
          <w:p>
            <w:pPr>
              <w:widowControl/>
              <w:spacing w:line="280" w:lineRule="exact"/>
              <w:jc w:val="center"/>
              <w:rPr>
                <w:kern w:val="0"/>
                <w:szCs w:val="21"/>
              </w:rPr>
            </w:pPr>
            <w:r>
              <w:rPr>
                <w:rFonts w:hint="eastAsia"/>
                <w:kern w:val="0"/>
                <w:szCs w:val="21"/>
              </w:rPr>
              <w:t>项目</w:t>
            </w:r>
          </w:p>
        </w:tc>
        <w:tc>
          <w:tcPr>
            <w:tcW w:w="812" w:type="dxa"/>
            <w:gridSpan w:val="2"/>
            <w:noWrap/>
            <w:vAlign w:val="center"/>
          </w:tcPr>
          <w:p>
            <w:pPr>
              <w:widowControl/>
              <w:spacing w:line="280" w:lineRule="exact"/>
              <w:jc w:val="center"/>
              <w:rPr>
                <w:kern w:val="0"/>
                <w:szCs w:val="21"/>
              </w:rPr>
            </w:pPr>
            <w:r>
              <w:rPr>
                <w:rFonts w:hint="eastAsia"/>
                <w:kern w:val="0"/>
                <w:szCs w:val="21"/>
              </w:rPr>
              <w:t>合计</w:t>
            </w:r>
          </w:p>
        </w:tc>
        <w:tc>
          <w:tcPr>
            <w:tcW w:w="943" w:type="dxa"/>
            <w:gridSpan w:val="3"/>
            <w:noWrap/>
            <w:vAlign w:val="center"/>
          </w:tcPr>
          <w:p>
            <w:pPr>
              <w:widowControl/>
              <w:spacing w:line="280" w:lineRule="exact"/>
              <w:jc w:val="center"/>
              <w:rPr>
                <w:kern w:val="0"/>
                <w:szCs w:val="21"/>
              </w:rPr>
            </w:pPr>
            <w:r>
              <w:rPr>
                <w:rFonts w:hint="eastAsia"/>
                <w:kern w:val="0"/>
                <w:szCs w:val="21"/>
              </w:rPr>
              <w:t>一般公共预算安排</w:t>
            </w:r>
          </w:p>
        </w:tc>
        <w:tc>
          <w:tcPr>
            <w:tcW w:w="1678" w:type="dxa"/>
            <w:noWrap/>
            <w:vAlign w:val="center"/>
          </w:tcPr>
          <w:p>
            <w:pPr>
              <w:widowControl/>
              <w:spacing w:line="280" w:lineRule="exact"/>
              <w:jc w:val="center"/>
              <w:rPr>
                <w:kern w:val="0"/>
                <w:szCs w:val="21"/>
              </w:rPr>
            </w:pPr>
            <w:r>
              <w:rPr>
                <w:rFonts w:hint="eastAsia"/>
                <w:kern w:val="0"/>
                <w:szCs w:val="21"/>
              </w:rPr>
              <w:t>政府性基金</w:t>
            </w:r>
          </w:p>
          <w:p>
            <w:pPr>
              <w:widowControl/>
              <w:spacing w:line="280" w:lineRule="exact"/>
              <w:jc w:val="center"/>
              <w:rPr>
                <w:kern w:val="0"/>
                <w:szCs w:val="21"/>
              </w:rPr>
            </w:pPr>
            <w:r>
              <w:rPr>
                <w:rFonts w:hint="eastAsia"/>
                <w:kern w:val="0"/>
                <w:szCs w:val="21"/>
              </w:rPr>
              <w:t>预算安排</w:t>
            </w:r>
          </w:p>
        </w:tc>
        <w:tc>
          <w:tcPr>
            <w:tcW w:w="1887" w:type="dxa"/>
            <w:gridSpan w:val="2"/>
            <w:noWrap/>
            <w:vAlign w:val="center"/>
          </w:tcPr>
          <w:p>
            <w:pPr>
              <w:widowControl/>
              <w:spacing w:line="280" w:lineRule="exact"/>
              <w:jc w:val="center"/>
              <w:rPr>
                <w:kern w:val="0"/>
                <w:szCs w:val="21"/>
              </w:rPr>
            </w:pPr>
            <w:r>
              <w:rPr>
                <w:rFonts w:hint="eastAsia"/>
                <w:kern w:val="0"/>
                <w:szCs w:val="21"/>
              </w:rPr>
              <w:t>国有资本经</w:t>
            </w:r>
          </w:p>
          <w:p>
            <w:pPr>
              <w:widowControl/>
              <w:spacing w:line="280" w:lineRule="exact"/>
              <w:jc w:val="center"/>
              <w:rPr>
                <w:kern w:val="0"/>
                <w:szCs w:val="21"/>
              </w:rPr>
            </w:pPr>
            <w:r>
              <w:rPr>
                <w:rFonts w:hint="eastAsia"/>
                <w:kern w:val="0"/>
                <w:szCs w:val="21"/>
              </w:rPr>
              <w:t>营预算安排</w:t>
            </w:r>
          </w:p>
        </w:tc>
        <w:tc>
          <w:tcPr>
            <w:tcW w:w="1902" w:type="dxa"/>
            <w:noWrap/>
            <w:vAlign w:val="center"/>
          </w:tcPr>
          <w:p>
            <w:pPr>
              <w:widowControl/>
              <w:spacing w:line="280" w:lineRule="exact"/>
              <w:jc w:val="center"/>
              <w:rPr>
                <w:kern w:val="0"/>
                <w:szCs w:val="21"/>
              </w:rPr>
            </w:pPr>
            <w:r>
              <w:rPr>
                <w:rFonts w:hint="eastAsia"/>
                <w:kern w:val="0"/>
                <w:szCs w:val="21"/>
              </w:rPr>
              <w:t>社保基金预算安排</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61" w:hRule="atLeast"/>
          <w:jc w:val="center"/>
        </w:trPr>
        <w:tc>
          <w:tcPr>
            <w:tcW w:w="861" w:type="dxa"/>
            <w:vMerge w:val="continue"/>
            <w:noWrap/>
            <w:vAlign w:val="center"/>
          </w:tcPr>
          <w:p>
            <w:pPr>
              <w:widowControl/>
              <w:spacing w:line="280" w:lineRule="exact"/>
              <w:jc w:val="left"/>
              <w:rPr>
                <w:rFonts w:eastAsia="黑体"/>
                <w:kern w:val="0"/>
                <w:szCs w:val="21"/>
              </w:rPr>
            </w:pPr>
          </w:p>
        </w:tc>
        <w:tc>
          <w:tcPr>
            <w:tcW w:w="977" w:type="dxa"/>
            <w:gridSpan w:val="2"/>
            <w:noWrap/>
            <w:vAlign w:val="center"/>
          </w:tcPr>
          <w:p>
            <w:pPr>
              <w:widowControl/>
              <w:spacing w:line="280" w:lineRule="exact"/>
              <w:jc w:val="center"/>
              <w:rPr>
                <w:kern w:val="0"/>
                <w:szCs w:val="21"/>
              </w:rPr>
            </w:pPr>
            <w:r>
              <w:rPr>
                <w:rFonts w:hint="eastAsia"/>
                <w:kern w:val="0"/>
                <w:szCs w:val="21"/>
              </w:rPr>
              <w:t>预算额</w:t>
            </w:r>
          </w:p>
        </w:tc>
        <w:tc>
          <w:tcPr>
            <w:tcW w:w="812" w:type="dxa"/>
            <w:gridSpan w:val="2"/>
            <w:noWrap/>
            <w:vAlign w:val="center"/>
          </w:tcPr>
          <w:p>
            <w:pPr>
              <w:widowControl/>
              <w:spacing w:line="280" w:lineRule="exact"/>
              <w:jc w:val="center"/>
              <w:rPr>
                <w:rFonts w:hint="default" w:eastAsia="宋体" w:cs="宋体"/>
                <w:kern w:val="0"/>
                <w:szCs w:val="21"/>
                <w:lang w:val="en-US" w:eastAsia="zh-CN"/>
              </w:rPr>
            </w:pPr>
            <w:r>
              <w:rPr>
                <w:rFonts w:hint="eastAsia"/>
                <w:kern w:val="0"/>
                <w:szCs w:val="21"/>
                <w:lang w:val="en-US" w:eastAsia="zh-CN"/>
              </w:rPr>
              <w:t>10</w:t>
            </w:r>
          </w:p>
        </w:tc>
        <w:tc>
          <w:tcPr>
            <w:tcW w:w="943" w:type="dxa"/>
            <w:gridSpan w:val="3"/>
            <w:noWrap/>
            <w:vAlign w:val="center"/>
          </w:tcPr>
          <w:p>
            <w:pPr>
              <w:widowControl/>
              <w:spacing w:line="280" w:lineRule="exact"/>
              <w:jc w:val="center"/>
              <w:rPr>
                <w:rFonts w:hint="default" w:eastAsia="宋体"/>
                <w:kern w:val="0"/>
                <w:szCs w:val="21"/>
                <w:lang w:val="en-US" w:eastAsia="zh-CN"/>
              </w:rPr>
            </w:pPr>
            <w:r>
              <w:rPr>
                <w:rFonts w:hint="eastAsia"/>
                <w:kern w:val="0"/>
                <w:szCs w:val="21"/>
                <w:lang w:val="en-US" w:eastAsia="zh-CN"/>
              </w:rPr>
              <w:t>10</w:t>
            </w:r>
          </w:p>
        </w:tc>
        <w:tc>
          <w:tcPr>
            <w:tcW w:w="1678" w:type="dxa"/>
            <w:noWrap/>
            <w:vAlign w:val="center"/>
          </w:tcPr>
          <w:p>
            <w:pPr>
              <w:widowControl/>
              <w:spacing w:line="280" w:lineRule="exact"/>
              <w:jc w:val="left"/>
              <w:rPr>
                <w:kern w:val="0"/>
                <w:szCs w:val="21"/>
              </w:rPr>
            </w:pPr>
            <w:r>
              <w:rPr>
                <w:rFonts w:hint="eastAsia"/>
                <w:kern w:val="0"/>
                <w:szCs w:val="21"/>
              </w:rPr>
              <w:t>　</w:t>
            </w:r>
          </w:p>
        </w:tc>
        <w:tc>
          <w:tcPr>
            <w:tcW w:w="1887" w:type="dxa"/>
            <w:gridSpan w:val="2"/>
            <w:noWrap/>
            <w:vAlign w:val="center"/>
          </w:tcPr>
          <w:p>
            <w:pPr>
              <w:widowControl/>
              <w:spacing w:line="280" w:lineRule="exact"/>
              <w:jc w:val="left"/>
              <w:rPr>
                <w:kern w:val="0"/>
                <w:szCs w:val="21"/>
              </w:rPr>
            </w:pPr>
            <w:r>
              <w:rPr>
                <w:rFonts w:hint="eastAsia"/>
                <w:kern w:val="0"/>
                <w:szCs w:val="21"/>
              </w:rPr>
              <w:t>　</w:t>
            </w:r>
          </w:p>
        </w:tc>
        <w:tc>
          <w:tcPr>
            <w:tcW w:w="1902" w:type="dxa"/>
            <w:noWrap/>
            <w:vAlign w:val="center"/>
          </w:tcPr>
          <w:p>
            <w:pPr>
              <w:widowControl/>
              <w:spacing w:line="28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41" w:hRule="atLeast"/>
          <w:jc w:val="center"/>
        </w:trPr>
        <w:tc>
          <w:tcPr>
            <w:tcW w:w="861" w:type="dxa"/>
            <w:vMerge w:val="continue"/>
            <w:noWrap/>
            <w:vAlign w:val="center"/>
          </w:tcPr>
          <w:p>
            <w:pPr>
              <w:widowControl/>
              <w:spacing w:line="280" w:lineRule="exact"/>
              <w:jc w:val="left"/>
              <w:rPr>
                <w:rFonts w:eastAsia="黑体"/>
                <w:kern w:val="0"/>
                <w:szCs w:val="21"/>
              </w:rPr>
            </w:pPr>
          </w:p>
        </w:tc>
        <w:tc>
          <w:tcPr>
            <w:tcW w:w="977" w:type="dxa"/>
            <w:gridSpan w:val="2"/>
            <w:noWrap/>
            <w:vAlign w:val="center"/>
          </w:tcPr>
          <w:p>
            <w:pPr>
              <w:widowControl/>
              <w:spacing w:line="280" w:lineRule="exact"/>
              <w:jc w:val="center"/>
              <w:rPr>
                <w:kern w:val="0"/>
                <w:szCs w:val="21"/>
              </w:rPr>
            </w:pPr>
            <w:r>
              <w:rPr>
                <w:rFonts w:hint="eastAsia"/>
                <w:kern w:val="0"/>
                <w:szCs w:val="21"/>
              </w:rPr>
              <w:t>执行额</w:t>
            </w:r>
          </w:p>
          <w:p>
            <w:pPr>
              <w:widowControl/>
              <w:spacing w:line="280" w:lineRule="exact"/>
              <w:jc w:val="center"/>
              <w:rPr>
                <w:kern w:val="0"/>
                <w:szCs w:val="21"/>
              </w:rPr>
            </w:pPr>
          </w:p>
        </w:tc>
        <w:tc>
          <w:tcPr>
            <w:tcW w:w="812" w:type="dxa"/>
            <w:gridSpan w:val="2"/>
            <w:noWrap/>
            <w:vAlign w:val="center"/>
          </w:tcPr>
          <w:p>
            <w:pPr>
              <w:widowControl/>
              <w:spacing w:line="280" w:lineRule="exact"/>
              <w:jc w:val="center"/>
              <w:rPr>
                <w:rFonts w:hint="default" w:eastAsia="宋体" w:cs="宋体"/>
                <w:kern w:val="0"/>
                <w:szCs w:val="21"/>
                <w:lang w:val="en-US" w:eastAsia="zh-CN"/>
              </w:rPr>
            </w:pPr>
            <w:r>
              <w:rPr>
                <w:rFonts w:hint="eastAsia"/>
                <w:kern w:val="0"/>
                <w:szCs w:val="21"/>
                <w:lang w:val="en-US" w:eastAsia="zh-CN"/>
              </w:rPr>
              <w:t>0.97</w:t>
            </w:r>
          </w:p>
        </w:tc>
        <w:tc>
          <w:tcPr>
            <w:tcW w:w="943" w:type="dxa"/>
            <w:gridSpan w:val="3"/>
            <w:noWrap/>
            <w:vAlign w:val="center"/>
          </w:tcPr>
          <w:p>
            <w:pPr>
              <w:widowControl/>
              <w:spacing w:line="280" w:lineRule="exact"/>
              <w:jc w:val="center"/>
              <w:rPr>
                <w:rFonts w:hint="default" w:eastAsia="宋体"/>
                <w:kern w:val="0"/>
                <w:szCs w:val="21"/>
                <w:lang w:val="en-US" w:eastAsia="zh-CN"/>
              </w:rPr>
            </w:pPr>
            <w:r>
              <w:rPr>
                <w:rFonts w:hint="eastAsia"/>
                <w:kern w:val="0"/>
                <w:szCs w:val="21"/>
                <w:lang w:val="en-US" w:eastAsia="zh-CN"/>
              </w:rPr>
              <w:t>0.97</w:t>
            </w:r>
          </w:p>
        </w:tc>
        <w:tc>
          <w:tcPr>
            <w:tcW w:w="1678" w:type="dxa"/>
            <w:noWrap/>
            <w:vAlign w:val="center"/>
          </w:tcPr>
          <w:p>
            <w:pPr>
              <w:widowControl/>
              <w:spacing w:line="280" w:lineRule="exact"/>
              <w:jc w:val="left"/>
              <w:rPr>
                <w:kern w:val="0"/>
                <w:szCs w:val="21"/>
              </w:rPr>
            </w:pPr>
            <w:r>
              <w:rPr>
                <w:rFonts w:hint="eastAsia"/>
                <w:kern w:val="0"/>
                <w:szCs w:val="21"/>
              </w:rPr>
              <w:t>　</w:t>
            </w:r>
          </w:p>
        </w:tc>
        <w:tc>
          <w:tcPr>
            <w:tcW w:w="1887" w:type="dxa"/>
            <w:gridSpan w:val="2"/>
            <w:noWrap/>
            <w:vAlign w:val="center"/>
          </w:tcPr>
          <w:p>
            <w:pPr>
              <w:widowControl/>
              <w:spacing w:line="280" w:lineRule="exact"/>
              <w:jc w:val="left"/>
              <w:rPr>
                <w:kern w:val="0"/>
                <w:szCs w:val="21"/>
              </w:rPr>
            </w:pPr>
            <w:r>
              <w:rPr>
                <w:rFonts w:hint="eastAsia"/>
                <w:kern w:val="0"/>
                <w:szCs w:val="21"/>
              </w:rPr>
              <w:t>　</w:t>
            </w:r>
          </w:p>
        </w:tc>
        <w:tc>
          <w:tcPr>
            <w:tcW w:w="1902" w:type="dxa"/>
            <w:noWrap/>
            <w:vAlign w:val="center"/>
          </w:tcPr>
          <w:p>
            <w:pPr>
              <w:widowControl/>
              <w:spacing w:line="28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41" w:hRule="atLeast"/>
          <w:jc w:val="center"/>
        </w:trPr>
        <w:tc>
          <w:tcPr>
            <w:tcW w:w="861" w:type="dxa"/>
            <w:vMerge w:val="continue"/>
            <w:noWrap/>
            <w:vAlign w:val="center"/>
          </w:tcPr>
          <w:p>
            <w:pPr>
              <w:widowControl/>
              <w:spacing w:line="280" w:lineRule="exact"/>
              <w:jc w:val="left"/>
              <w:rPr>
                <w:rFonts w:eastAsia="黑体"/>
                <w:kern w:val="0"/>
                <w:szCs w:val="21"/>
              </w:rPr>
            </w:pPr>
          </w:p>
        </w:tc>
        <w:tc>
          <w:tcPr>
            <w:tcW w:w="977" w:type="dxa"/>
            <w:gridSpan w:val="2"/>
            <w:noWrap/>
            <w:vAlign w:val="center"/>
          </w:tcPr>
          <w:p>
            <w:pPr>
              <w:widowControl/>
              <w:spacing w:line="280" w:lineRule="exact"/>
              <w:jc w:val="center"/>
              <w:rPr>
                <w:kern w:val="0"/>
                <w:szCs w:val="21"/>
              </w:rPr>
            </w:pPr>
            <w:r>
              <w:rPr>
                <w:rFonts w:hint="eastAsia"/>
                <w:kern w:val="0"/>
                <w:szCs w:val="21"/>
              </w:rPr>
              <w:t>当年结转结余额</w:t>
            </w:r>
          </w:p>
        </w:tc>
        <w:tc>
          <w:tcPr>
            <w:tcW w:w="812" w:type="dxa"/>
            <w:gridSpan w:val="2"/>
            <w:noWrap/>
            <w:vAlign w:val="center"/>
          </w:tcPr>
          <w:p>
            <w:pPr>
              <w:widowControl/>
              <w:spacing w:line="280" w:lineRule="exact"/>
              <w:jc w:val="center"/>
              <w:rPr>
                <w:rFonts w:hint="default" w:eastAsia="宋体" w:cs="宋体"/>
                <w:kern w:val="0"/>
                <w:szCs w:val="21"/>
                <w:lang w:val="en-US" w:eastAsia="zh-CN"/>
              </w:rPr>
            </w:pPr>
            <w:r>
              <w:rPr>
                <w:rFonts w:hint="eastAsia"/>
                <w:kern w:val="0"/>
                <w:szCs w:val="21"/>
                <w:lang w:val="en-US" w:eastAsia="zh-CN"/>
              </w:rPr>
              <w:t>9.03</w:t>
            </w:r>
          </w:p>
        </w:tc>
        <w:tc>
          <w:tcPr>
            <w:tcW w:w="943" w:type="dxa"/>
            <w:gridSpan w:val="3"/>
            <w:noWrap/>
            <w:vAlign w:val="center"/>
          </w:tcPr>
          <w:p>
            <w:pPr>
              <w:widowControl/>
              <w:spacing w:line="280" w:lineRule="exact"/>
              <w:jc w:val="center"/>
              <w:rPr>
                <w:rFonts w:hint="default" w:eastAsia="宋体"/>
                <w:kern w:val="0"/>
                <w:szCs w:val="21"/>
                <w:lang w:val="en-US" w:eastAsia="zh-CN"/>
              </w:rPr>
            </w:pPr>
            <w:r>
              <w:rPr>
                <w:rFonts w:hint="eastAsia"/>
                <w:kern w:val="0"/>
                <w:szCs w:val="21"/>
                <w:lang w:val="en-US" w:eastAsia="zh-CN"/>
              </w:rPr>
              <w:t>9.03</w:t>
            </w:r>
          </w:p>
        </w:tc>
        <w:tc>
          <w:tcPr>
            <w:tcW w:w="1678" w:type="dxa"/>
            <w:noWrap/>
            <w:vAlign w:val="center"/>
          </w:tcPr>
          <w:p>
            <w:pPr>
              <w:widowControl/>
              <w:spacing w:line="280" w:lineRule="exact"/>
              <w:jc w:val="left"/>
              <w:rPr>
                <w:kern w:val="0"/>
                <w:szCs w:val="21"/>
              </w:rPr>
            </w:pPr>
            <w:r>
              <w:rPr>
                <w:rFonts w:hint="eastAsia"/>
                <w:kern w:val="0"/>
                <w:szCs w:val="21"/>
              </w:rPr>
              <w:t>　</w:t>
            </w:r>
          </w:p>
        </w:tc>
        <w:tc>
          <w:tcPr>
            <w:tcW w:w="1887" w:type="dxa"/>
            <w:gridSpan w:val="2"/>
            <w:noWrap/>
            <w:vAlign w:val="center"/>
          </w:tcPr>
          <w:p>
            <w:pPr>
              <w:widowControl/>
              <w:spacing w:line="280" w:lineRule="exact"/>
              <w:jc w:val="left"/>
              <w:rPr>
                <w:kern w:val="0"/>
                <w:szCs w:val="21"/>
              </w:rPr>
            </w:pPr>
            <w:r>
              <w:rPr>
                <w:rFonts w:hint="eastAsia"/>
                <w:kern w:val="0"/>
                <w:szCs w:val="21"/>
              </w:rPr>
              <w:t>　</w:t>
            </w:r>
          </w:p>
        </w:tc>
        <w:tc>
          <w:tcPr>
            <w:tcW w:w="1902" w:type="dxa"/>
            <w:noWrap/>
            <w:vAlign w:val="center"/>
          </w:tcPr>
          <w:p>
            <w:pPr>
              <w:widowControl/>
              <w:spacing w:line="28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41" w:hRule="atLeast"/>
          <w:jc w:val="center"/>
        </w:trPr>
        <w:tc>
          <w:tcPr>
            <w:tcW w:w="861" w:type="dxa"/>
            <w:vMerge w:val="continue"/>
            <w:noWrap/>
            <w:vAlign w:val="center"/>
          </w:tcPr>
          <w:p>
            <w:pPr>
              <w:widowControl/>
              <w:spacing w:line="280" w:lineRule="exact"/>
              <w:jc w:val="left"/>
              <w:rPr>
                <w:rFonts w:eastAsia="黑体"/>
                <w:kern w:val="0"/>
                <w:szCs w:val="21"/>
              </w:rPr>
            </w:pPr>
          </w:p>
        </w:tc>
        <w:tc>
          <w:tcPr>
            <w:tcW w:w="977" w:type="dxa"/>
            <w:gridSpan w:val="2"/>
            <w:noWrap/>
            <w:vAlign w:val="center"/>
          </w:tcPr>
          <w:p>
            <w:pPr>
              <w:widowControl/>
              <w:spacing w:line="280" w:lineRule="exact"/>
              <w:jc w:val="center"/>
              <w:rPr>
                <w:kern w:val="0"/>
                <w:szCs w:val="21"/>
              </w:rPr>
            </w:pPr>
            <w:r>
              <w:rPr>
                <w:rFonts w:hint="eastAsia"/>
                <w:kern w:val="0"/>
                <w:szCs w:val="21"/>
              </w:rPr>
              <w:t>结转结余率</w:t>
            </w:r>
            <w:r>
              <w:rPr>
                <w:kern w:val="0"/>
                <w:szCs w:val="21"/>
              </w:rPr>
              <w:t>%</w:t>
            </w:r>
          </w:p>
        </w:tc>
        <w:tc>
          <w:tcPr>
            <w:tcW w:w="812" w:type="dxa"/>
            <w:gridSpan w:val="2"/>
            <w:noWrap/>
            <w:vAlign w:val="center"/>
          </w:tcPr>
          <w:p>
            <w:pPr>
              <w:widowControl/>
              <w:spacing w:line="280" w:lineRule="exact"/>
              <w:jc w:val="left"/>
              <w:rPr>
                <w:rFonts w:cs="宋体"/>
                <w:kern w:val="0"/>
                <w:szCs w:val="21"/>
              </w:rPr>
            </w:pPr>
          </w:p>
        </w:tc>
        <w:tc>
          <w:tcPr>
            <w:tcW w:w="943" w:type="dxa"/>
            <w:gridSpan w:val="3"/>
            <w:noWrap/>
            <w:vAlign w:val="center"/>
          </w:tcPr>
          <w:p>
            <w:pPr>
              <w:widowControl/>
              <w:spacing w:line="280" w:lineRule="exact"/>
              <w:jc w:val="left"/>
              <w:rPr>
                <w:kern w:val="0"/>
                <w:szCs w:val="21"/>
              </w:rPr>
            </w:pPr>
          </w:p>
        </w:tc>
        <w:tc>
          <w:tcPr>
            <w:tcW w:w="1678" w:type="dxa"/>
            <w:noWrap/>
            <w:vAlign w:val="center"/>
          </w:tcPr>
          <w:p>
            <w:pPr>
              <w:widowControl/>
              <w:spacing w:line="280" w:lineRule="exact"/>
              <w:jc w:val="left"/>
              <w:rPr>
                <w:kern w:val="0"/>
                <w:szCs w:val="21"/>
              </w:rPr>
            </w:pPr>
            <w:r>
              <w:rPr>
                <w:rFonts w:hint="eastAsia"/>
                <w:kern w:val="0"/>
                <w:szCs w:val="21"/>
              </w:rPr>
              <w:t>　</w:t>
            </w:r>
          </w:p>
        </w:tc>
        <w:tc>
          <w:tcPr>
            <w:tcW w:w="1887" w:type="dxa"/>
            <w:gridSpan w:val="2"/>
            <w:noWrap/>
            <w:vAlign w:val="center"/>
          </w:tcPr>
          <w:p>
            <w:pPr>
              <w:widowControl/>
              <w:spacing w:line="280" w:lineRule="exact"/>
              <w:jc w:val="left"/>
              <w:rPr>
                <w:kern w:val="0"/>
                <w:szCs w:val="21"/>
              </w:rPr>
            </w:pPr>
            <w:r>
              <w:rPr>
                <w:rFonts w:hint="eastAsia"/>
                <w:kern w:val="0"/>
                <w:szCs w:val="21"/>
              </w:rPr>
              <w:t>　</w:t>
            </w:r>
          </w:p>
        </w:tc>
        <w:tc>
          <w:tcPr>
            <w:tcW w:w="1902" w:type="dxa"/>
            <w:noWrap/>
            <w:vAlign w:val="center"/>
          </w:tcPr>
          <w:p>
            <w:pPr>
              <w:widowControl/>
              <w:spacing w:line="28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41" w:hRule="atLeast"/>
          <w:jc w:val="center"/>
        </w:trPr>
        <w:tc>
          <w:tcPr>
            <w:tcW w:w="861" w:type="dxa"/>
            <w:vMerge w:val="continue"/>
            <w:noWrap/>
            <w:vAlign w:val="center"/>
          </w:tcPr>
          <w:p>
            <w:pPr>
              <w:widowControl/>
              <w:spacing w:line="280" w:lineRule="exact"/>
              <w:jc w:val="left"/>
              <w:rPr>
                <w:rFonts w:eastAsia="黑体"/>
                <w:kern w:val="0"/>
                <w:szCs w:val="21"/>
              </w:rPr>
            </w:pPr>
          </w:p>
        </w:tc>
        <w:tc>
          <w:tcPr>
            <w:tcW w:w="977" w:type="dxa"/>
            <w:gridSpan w:val="2"/>
            <w:noWrap/>
            <w:vAlign w:val="center"/>
          </w:tcPr>
          <w:p>
            <w:pPr>
              <w:widowControl/>
              <w:spacing w:line="280" w:lineRule="exact"/>
              <w:jc w:val="center"/>
              <w:rPr>
                <w:kern w:val="0"/>
                <w:szCs w:val="21"/>
              </w:rPr>
            </w:pPr>
            <w:r>
              <w:rPr>
                <w:rFonts w:hint="eastAsia"/>
                <w:kern w:val="0"/>
                <w:szCs w:val="21"/>
              </w:rPr>
              <w:t>结转结余变动率</w:t>
            </w:r>
            <w:r>
              <w:rPr>
                <w:kern w:val="0"/>
                <w:szCs w:val="21"/>
              </w:rPr>
              <w:t>%</w:t>
            </w:r>
          </w:p>
        </w:tc>
        <w:tc>
          <w:tcPr>
            <w:tcW w:w="812" w:type="dxa"/>
            <w:gridSpan w:val="2"/>
            <w:noWrap/>
            <w:vAlign w:val="center"/>
          </w:tcPr>
          <w:p>
            <w:pPr>
              <w:widowControl/>
              <w:spacing w:line="280" w:lineRule="exact"/>
              <w:jc w:val="left"/>
              <w:rPr>
                <w:rFonts w:cs="宋体"/>
                <w:kern w:val="0"/>
                <w:szCs w:val="21"/>
              </w:rPr>
            </w:pPr>
          </w:p>
        </w:tc>
        <w:tc>
          <w:tcPr>
            <w:tcW w:w="943" w:type="dxa"/>
            <w:gridSpan w:val="3"/>
            <w:noWrap/>
            <w:vAlign w:val="center"/>
          </w:tcPr>
          <w:p>
            <w:pPr>
              <w:widowControl/>
              <w:spacing w:line="280" w:lineRule="exact"/>
              <w:jc w:val="left"/>
              <w:rPr>
                <w:kern w:val="0"/>
                <w:szCs w:val="21"/>
              </w:rPr>
            </w:pPr>
          </w:p>
        </w:tc>
        <w:tc>
          <w:tcPr>
            <w:tcW w:w="1678" w:type="dxa"/>
            <w:noWrap/>
            <w:vAlign w:val="center"/>
          </w:tcPr>
          <w:p>
            <w:pPr>
              <w:widowControl/>
              <w:spacing w:line="280" w:lineRule="exact"/>
              <w:jc w:val="left"/>
              <w:rPr>
                <w:kern w:val="0"/>
                <w:szCs w:val="21"/>
              </w:rPr>
            </w:pPr>
            <w:r>
              <w:rPr>
                <w:rFonts w:hint="eastAsia"/>
                <w:kern w:val="0"/>
                <w:szCs w:val="21"/>
              </w:rPr>
              <w:t>　</w:t>
            </w:r>
          </w:p>
        </w:tc>
        <w:tc>
          <w:tcPr>
            <w:tcW w:w="1887" w:type="dxa"/>
            <w:gridSpan w:val="2"/>
            <w:noWrap/>
            <w:vAlign w:val="center"/>
          </w:tcPr>
          <w:p>
            <w:pPr>
              <w:widowControl/>
              <w:spacing w:line="280" w:lineRule="exact"/>
              <w:jc w:val="left"/>
              <w:rPr>
                <w:kern w:val="0"/>
                <w:szCs w:val="21"/>
              </w:rPr>
            </w:pPr>
            <w:r>
              <w:rPr>
                <w:rFonts w:hint="eastAsia"/>
                <w:kern w:val="0"/>
                <w:szCs w:val="21"/>
              </w:rPr>
              <w:t>　</w:t>
            </w:r>
          </w:p>
        </w:tc>
        <w:tc>
          <w:tcPr>
            <w:tcW w:w="1902" w:type="dxa"/>
            <w:noWrap/>
            <w:vAlign w:val="center"/>
          </w:tcPr>
          <w:p>
            <w:pPr>
              <w:widowControl/>
              <w:spacing w:line="28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41" w:hRule="atLeast"/>
          <w:jc w:val="center"/>
        </w:trPr>
        <w:tc>
          <w:tcPr>
            <w:tcW w:w="861" w:type="dxa"/>
            <w:vMerge w:val="restart"/>
            <w:noWrap/>
            <w:vAlign w:val="center"/>
          </w:tcPr>
          <w:p>
            <w:pPr>
              <w:widowControl/>
              <w:spacing w:line="280" w:lineRule="exact"/>
              <w:jc w:val="center"/>
              <w:rPr>
                <w:rFonts w:eastAsia="黑体"/>
                <w:kern w:val="0"/>
                <w:szCs w:val="21"/>
              </w:rPr>
            </w:pPr>
            <w:r>
              <w:rPr>
                <w:rFonts w:hint="eastAsia" w:eastAsia="黑体"/>
                <w:kern w:val="0"/>
                <w:szCs w:val="21"/>
              </w:rPr>
              <w:t>年度总体目标</w:t>
            </w:r>
          </w:p>
        </w:tc>
        <w:tc>
          <w:tcPr>
            <w:tcW w:w="1789" w:type="dxa"/>
            <w:gridSpan w:val="4"/>
            <w:noWrap/>
            <w:vAlign w:val="center"/>
          </w:tcPr>
          <w:p>
            <w:pPr>
              <w:widowControl/>
              <w:spacing w:line="280" w:lineRule="exact"/>
              <w:jc w:val="center"/>
              <w:rPr>
                <w:kern w:val="0"/>
                <w:szCs w:val="21"/>
              </w:rPr>
            </w:pPr>
            <w:r>
              <w:rPr>
                <w:rFonts w:hint="eastAsia"/>
                <w:kern w:val="0"/>
                <w:szCs w:val="21"/>
              </w:rPr>
              <w:t>预算总体目标</w:t>
            </w:r>
          </w:p>
        </w:tc>
        <w:tc>
          <w:tcPr>
            <w:tcW w:w="2621" w:type="dxa"/>
            <w:gridSpan w:val="4"/>
            <w:noWrap/>
            <w:vAlign w:val="center"/>
          </w:tcPr>
          <w:p>
            <w:pPr>
              <w:widowControl/>
              <w:spacing w:line="280" w:lineRule="exact"/>
              <w:jc w:val="center"/>
              <w:rPr>
                <w:kern w:val="0"/>
                <w:szCs w:val="21"/>
              </w:rPr>
            </w:pPr>
            <w:r>
              <w:rPr>
                <w:rFonts w:hint="eastAsia"/>
                <w:kern w:val="0"/>
                <w:szCs w:val="21"/>
              </w:rPr>
              <w:t>预算总体目标执行结果</w:t>
            </w:r>
          </w:p>
        </w:tc>
        <w:tc>
          <w:tcPr>
            <w:tcW w:w="3789" w:type="dxa"/>
            <w:gridSpan w:val="3"/>
            <w:noWrap/>
            <w:vAlign w:val="center"/>
          </w:tcPr>
          <w:p>
            <w:pPr>
              <w:widowControl/>
              <w:spacing w:line="280" w:lineRule="exact"/>
              <w:jc w:val="center"/>
              <w:rPr>
                <w:kern w:val="0"/>
                <w:szCs w:val="21"/>
              </w:rPr>
            </w:pPr>
            <w:r>
              <w:rPr>
                <w:rFonts w:hint="eastAsia"/>
                <w:kern w:val="0"/>
                <w:szCs w:val="21"/>
              </w:rPr>
              <w:t>预算总体目标与预算总体目标执行结果偏差情况及原因分析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51" w:hRule="atLeast"/>
          <w:jc w:val="center"/>
        </w:trPr>
        <w:tc>
          <w:tcPr>
            <w:tcW w:w="861" w:type="dxa"/>
            <w:vMerge w:val="continue"/>
            <w:noWrap/>
            <w:vAlign w:val="center"/>
          </w:tcPr>
          <w:p>
            <w:pPr>
              <w:widowControl/>
              <w:spacing w:line="280" w:lineRule="exact"/>
              <w:jc w:val="left"/>
              <w:rPr>
                <w:rFonts w:eastAsia="黑体"/>
                <w:kern w:val="0"/>
                <w:szCs w:val="21"/>
              </w:rPr>
            </w:pPr>
          </w:p>
        </w:tc>
        <w:tc>
          <w:tcPr>
            <w:tcW w:w="1789" w:type="dxa"/>
            <w:gridSpan w:val="4"/>
            <w:noWrap/>
            <w:vAlign w:val="center"/>
          </w:tcPr>
          <w:p>
            <w:pPr>
              <w:widowControl/>
              <w:spacing w:line="280" w:lineRule="exact"/>
              <w:jc w:val="left"/>
              <w:rPr>
                <w:kern w:val="0"/>
                <w:szCs w:val="21"/>
              </w:rPr>
            </w:pPr>
            <w:r>
              <w:rPr>
                <w:rFonts w:hint="eastAsia"/>
                <w:kern w:val="0"/>
                <w:szCs w:val="21"/>
              </w:rPr>
              <w:t>目标</w:t>
            </w:r>
            <w:r>
              <w:rPr>
                <w:kern w:val="0"/>
                <w:szCs w:val="21"/>
              </w:rPr>
              <w:t>1:</w:t>
            </w:r>
            <w:r>
              <w:rPr>
                <w:rFonts w:hint="eastAsia"/>
                <w:kern w:val="0"/>
                <w:szCs w:val="21"/>
              </w:rPr>
              <w:t>构建覆盖城乡居民的基本医疗保险制度，参保人员获得城乡医保补助项目人员能够按实施方案获得医疗服务</w:t>
            </w:r>
          </w:p>
          <w:p>
            <w:pPr>
              <w:widowControl/>
              <w:spacing w:line="280" w:lineRule="exact"/>
              <w:jc w:val="left"/>
              <w:rPr>
                <w:kern w:val="0"/>
                <w:szCs w:val="21"/>
              </w:rPr>
            </w:pPr>
          </w:p>
        </w:tc>
        <w:tc>
          <w:tcPr>
            <w:tcW w:w="2621" w:type="dxa"/>
            <w:gridSpan w:val="4"/>
            <w:noWrap/>
            <w:vAlign w:val="center"/>
          </w:tcPr>
          <w:p>
            <w:pPr>
              <w:widowControl/>
              <w:spacing w:line="280" w:lineRule="exact"/>
              <w:jc w:val="center"/>
              <w:rPr>
                <w:kern w:val="0"/>
                <w:sz w:val="18"/>
                <w:szCs w:val="18"/>
              </w:rPr>
            </w:pPr>
            <w:r>
              <w:rPr>
                <w:rFonts w:hint="eastAsia" w:ascii="仿宋_GB2312" w:hAnsi="Calibri"/>
                <w:sz w:val="22"/>
                <w:szCs w:val="22"/>
              </w:rPr>
              <w:t>构建了覆盖城乡居民的基本医疗保险制度</w:t>
            </w:r>
            <w:r>
              <w:rPr>
                <w:rFonts w:hint="eastAsia"/>
                <w:sz w:val="22"/>
                <w:szCs w:val="22"/>
              </w:rPr>
              <w:t>，</w:t>
            </w:r>
            <w:r>
              <w:rPr>
                <w:sz w:val="22"/>
                <w:szCs w:val="22"/>
              </w:rPr>
              <w:t>202</w:t>
            </w:r>
            <w:r>
              <w:rPr>
                <w:rFonts w:hint="eastAsia"/>
                <w:sz w:val="22"/>
                <w:szCs w:val="22"/>
                <w:lang w:val="en-US" w:eastAsia="zh-CN"/>
              </w:rPr>
              <w:t>2</w:t>
            </w:r>
            <w:r>
              <w:rPr>
                <w:rFonts w:hint="eastAsia"/>
                <w:sz w:val="22"/>
                <w:szCs w:val="22"/>
              </w:rPr>
              <w:t>年城乡居民医疗保险参保人数</w:t>
            </w:r>
            <w:r>
              <w:rPr>
                <w:sz w:val="22"/>
                <w:szCs w:val="22"/>
              </w:rPr>
              <w:t>5</w:t>
            </w:r>
            <w:r>
              <w:rPr>
                <w:rFonts w:hint="eastAsia"/>
                <w:sz w:val="22"/>
                <w:szCs w:val="22"/>
                <w:lang w:val="en-US" w:eastAsia="zh-CN"/>
              </w:rPr>
              <w:t>5</w:t>
            </w:r>
            <w:r>
              <w:rPr>
                <w:rFonts w:hint="eastAsia"/>
                <w:sz w:val="22"/>
                <w:szCs w:val="22"/>
              </w:rPr>
              <w:t>万人，参保人员获得了城乡医疗保险补助，就医费用负担大幅度减轻</w:t>
            </w:r>
          </w:p>
        </w:tc>
        <w:tc>
          <w:tcPr>
            <w:tcW w:w="3789" w:type="dxa"/>
            <w:gridSpan w:val="3"/>
            <w:noWrap/>
            <w:vAlign w:val="center"/>
          </w:tcPr>
          <w:p>
            <w:pPr>
              <w:widowControl/>
              <w:spacing w:line="280" w:lineRule="exact"/>
              <w:jc w:val="center"/>
              <w:rPr>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0" w:hRule="atLeast"/>
          <w:jc w:val="center"/>
        </w:trPr>
        <w:tc>
          <w:tcPr>
            <w:tcW w:w="861" w:type="dxa"/>
            <w:vMerge w:val="restart"/>
            <w:noWrap/>
            <w:vAlign w:val="center"/>
          </w:tcPr>
          <w:p>
            <w:pPr>
              <w:widowControl/>
              <w:spacing w:line="280" w:lineRule="exact"/>
              <w:jc w:val="center"/>
              <w:rPr>
                <w:rFonts w:eastAsia="黑体"/>
                <w:kern w:val="0"/>
                <w:szCs w:val="21"/>
              </w:rPr>
            </w:pPr>
            <w:r>
              <w:rPr>
                <w:rFonts w:hint="eastAsia" w:eastAsia="黑体"/>
                <w:kern w:val="0"/>
                <w:szCs w:val="21"/>
              </w:rPr>
              <w:t>年度绩</w:t>
            </w:r>
          </w:p>
          <w:p>
            <w:pPr>
              <w:widowControl/>
              <w:spacing w:line="280" w:lineRule="exact"/>
              <w:jc w:val="center"/>
              <w:rPr>
                <w:rFonts w:eastAsia="黑体"/>
                <w:kern w:val="0"/>
                <w:szCs w:val="21"/>
              </w:rPr>
            </w:pPr>
            <w:r>
              <w:rPr>
                <w:rFonts w:hint="eastAsia" w:eastAsia="黑体"/>
                <w:kern w:val="0"/>
                <w:szCs w:val="21"/>
              </w:rPr>
              <w:t>效指标</w:t>
            </w:r>
          </w:p>
        </w:tc>
        <w:tc>
          <w:tcPr>
            <w:tcW w:w="844" w:type="dxa"/>
            <w:noWrap/>
            <w:vAlign w:val="center"/>
          </w:tcPr>
          <w:p>
            <w:pPr>
              <w:widowControl/>
              <w:spacing w:line="280" w:lineRule="exact"/>
              <w:jc w:val="center"/>
              <w:rPr>
                <w:kern w:val="0"/>
                <w:szCs w:val="21"/>
              </w:rPr>
            </w:pPr>
            <w:r>
              <w:rPr>
                <w:rFonts w:hint="eastAsia"/>
                <w:kern w:val="0"/>
                <w:szCs w:val="21"/>
              </w:rPr>
              <w:t>一级</w:t>
            </w:r>
          </w:p>
          <w:p>
            <w:pPr>
              <w:widowControl/>
              <w:spacing w:line="280" w:lineRule="exact"/>
              <w:jc w:val="center"/>
              <w:rPr>
                <w:kern w:val="0"/>
                <w:szCs w:val="21"/>
              </w:rPr>
            </w:pPr>
            <w:r>
              <w:rPr>
                <w:rFonts w:hint="eastAsia"/>
                <w:kern w:val="0"/>
                <w:szCs w:val="21"/>
              </w:rPr>
              <w:t>指标</w:t>
            </w:r>
          </w:p>
        </w:tc>
        <w:tc>
          <w:tcPr>
            <w:tcW w:w="945" w:type="dxa"/>
            <w:gridSpan w:val="3"/>
            <w:noWrap/>
            <w:vAlign w:val="center"/>
          </w:tcPr>
          <w:p>
            <w:pPr>
              <w:widowControl/>
              <w:spacing w:line="280" w:lineRule="exact"/>
              <w:jc w:val="center"/>
              <w:rPr>
                <w:kern w:val="0"/>
                <w:szCs w:val="21"/>
              </w:rPr>
            </w:pPr>
            <w:r>
              <w:rPr>
                <w:rFonts w:hint="eastAsia"/>
                <w:kern w:val="0"/>
                <w:szCs w:val="21"/>
              </w:rPr>
              <w:t>二级指标</w:t>
            </w:r>
          </w:p>
        </w:tc>
        <w:tc>
          <w:tcPr>
            <w:tcW w:w="714" w:type="dxa"/>
            <w:gridSpan w:val="2"/>
            <w:noWrap/>
            <w:vAlign w:val="center"/>
          </w:tcPr>
          <w:p>
            <w:pPr>
              <w:widowControl/>
              <w:spacing w:line="280" w:lineRule="exact"/>
              <w:jc w:val="center"/>
              <w:rPr>
                <w:kern w:val="0"/>
                <w:szCs w:val="21"/>
              </w:rPr>
            </w:pPr>
            <w:r>
              <w:rPr>
                <w:rFonts w:hint="eastAsia"/>
                <w:kern w:val="0"/>
                <w:szCs w:val="21"/>
              </w:rPr>
              <w:t>三级</w:t>
            </w:r>
          </w:p>
          <w:p>
            <w:pPr>
              <w:widowControl/>
              <w:spacing w:line="280" w:lineRule="exact"/>
              <w:jc w:val="center"/>
              <w:rPr>
                <w:kern w:val="0"/>
                <w:szCs w:val="21"/>
              </w:rPr>
            </w:pPr>
            <w:r>
              <w:rPr>
                <w:rFonts w:hint="eastAsia"/>
                <w:kern w:val="0"/>
                <w:szCs w:val="21"/>
              </w:rPr>
              <w:t>指标</w:t>
            </w:r>
          </w:p>
        </w:tc>
        <w:tc>
          <w:tcPr>
            <w:tcW w:w="1907" w:type="dxa"/>
            <w:gridSpan w:val="2"/>
            <w:noWrap/>
            <w:vAlign w:val="center"/>
          </w:tcPr>
          <w:p>
            <w:pPr>
              <w:widowControl/>
              <w:spacing w:line="280" w:lineRule="exact"/>
              <w:jc w:val="center"/>
              <w:rPr>
                <w:kern w:val="0"/>
                <w:szCs w:val="21"/>
              </w:rPr>
            </w:pPr>
            <w:r>
              <w:rPr>
                <w:rFonts w:hint="eastAsia"/>
                <w:kern w:val="0"/>
                <w:szCs w:val="21"/>
              </w:rPr>
              <w:t>预算指标值</w:t>
            </w:r>
            <w:r>
              <w:rPr>
                <w:kern w:val="0"/>
                <w:szCs w:val="21"/>
              </w:rPr>
              <w:t>(</w:t>
            </w:r>
            <w:r>
              <w:rPr>
                <w:rFonts w:hint="eastAsia"/>
                <w:kern w:val="0"/>
                <w:szCs w:val="21"/>
              </w:rPr>
              <w:t>包含数字及文字描述</w:t>
            </w:r>
            <w:r>
              <w:rPr>
                <w:kern w:val="0"/>
                <w:szCs w:val="21"/>
              </w:rPr>
              <w:t>)</w:t>
            </w:r>
          </w:p>
        </w:tc>
        <w:tc>
          <w:tcPr>
            <w:tcW w:w="1285" w:type="dxa"/>
            <w:noWrap/>
            <w:vAlign w:val="center"/>
          </w:tcPr>
          <w:p>
            <w:pPr>
              <w:widowControl/>
              <w:spacing w:line="280" w:lineRule="exact"/>
              <w:jc w:val="center"/>
              <w:rPr>
                <w:kern w:val="0"/>
                <w:szCs w:val="21"/>
              </w:rPr>
            </w:pPr>
            <w:r>
              <w:rPr>
                <w:rFonts w:hint="eastAsia"/>
                <w:kern w:val="0"/>
                <w:szCs w:val="21"/>
              </w:rPr>
              <w:t>预算指标值执行结果</w:t>
            </w:r>
            <w:r>
              <w:rPr>
                <w:kern w:val="0"/>
                <w:szCs w:val="21"/>
              </w:rPr>
              <w:t>(</w:t>
            </w:r>
            <w:r>
              <w:rPr>
                <w:rFonts w:hint="eastAsia"/>
                <w:kern w:val="0"/>
                <w:szCs w:val="21"/>
              </w:rPr>
              <w:t>包含数字及文字描述</w:t>
            </w:r>
            <w:r>
              <w:rPr>
                <w:kern w:val="0"/>
                <w:szCs w:val="21"/>
              </w:rPr>
              <w:t>)</w:t>
            </w:r>
          </w:p>
        </w:tc>
        <w:tc>
          <w:tcPr>
            <w:tcW w:w="2504" w:type="dxa"/>
            <w:gridSpan w:val="2"/>
            <w:noWrap/>
            <w:vAlign w:val="center"/>
          </w:tcPr>
          <w:p>
            <w:pPr>
              <w:widowControl/>
              <w:spacing w:line="280" w:lineRule="exact"/>
              <w:jc w:val="center"/>
              <w:rPr>
                <w:kern w:val="0"/>
                <w:szCs w:val="21"/>
              </w:rPr>
            </w:pPr>
            <w:r>
              <w:rPr>
                <w:rFonts w:hint="eastAsia"/>
                <w:kern w:val="0"/>
                <w:szCs w:val="21"/>
              </w:rPr>
              <w:t>预算指标值与预算指标值执行结果偏差情况及原因分析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10" w:hRule="atLeast"/>
          <w:jc w:val="center"/>
        </w:trPr>
        <w:tc>
          <w:tcPr>
            <w:tcW w:w="861" w:type="dxa"/>
            <w:vMerge w:val="continue"/>
            <w:noWrap/>
            <w:vAlign w:val="center"/>
          </w:tcPr>
          <w:p>
            <w:pPr>
              <w:widowControl/>
              <w:spacing w:line="280" w:lineRule="exact"/>
              <w:jc w:val="left"/>
              <w:rPr>
                <w:rFonts w:eastAsia="方正黑体简体"/>
                <w:kern w:val="0"/>
                <w:szCs w:val="21"/>
              </w:rPr>
            </w:pPr>
          </w:p>
        </w:tc>
        <w:tc>
          <w:tcPr>
            <w:tcW w:w="844" w:type="dxa"/>
            <w:vMerge w:val="restart"/>
            <w:noWrap/>
            <w:vAlign w:val="center"/>
          </w:tcPr>
          <w:p>
            <w:pPr>
              <w:widowControl/>
              <w:spacing w:line="280" w:lineRule="exact"/>
              <w:jc w:val="center"/>
              <w:rPr>
                <w:kern w:val="0"/>
                <w:szCs w:val="21"/>
              </w:rPr>
            </w:pPr>
            <w:r>
              <w:rPr>
                <w:rFonts w:hint="eastAsia"/>
                <w:kern w:val="0"/>
                <w:szCs w:val="21"/>
              </w:rPr>
              <w:t>项目</w:t>
            </w:r>
          </w:p>
          <w:p>
            <w:pPr>
              <w:widowControl/>
              <w:spacing w:line="280" w:lineRule="exact"/>
              <w:jc w:val="center"/>
              <w:rPr>
                <w:kern w:val="0"/>
                <w:szCs w:val="21"/>
              </w:rPr>
            </w:pPr>
            <w:r>
              <w:rPr>
                <w:rFonts w:hint="eastAsia"/>
                <w:kern w:val="0"/>
                <w:szCs w:val="21"/>
              </w:rPr>
              <w:t>完成</w:t>
            </w:r>
          </w:p>
        </w:tc>
        <w:tc>
          <w:tcPr>
            <w:tcW w:w="945" w:type="dxa"/>
            <w:gridSpan w:val="3"/>
            <w:noWrap/>
            <w:vAlign w:val="center"/>
          </w:tcPr>
          <w:p>
            <w:pPr>
              <w:widowControl/>
              <w:spacing w:line="280" w:lineRule="exact"/>
              <w:jc w:val="center"/>
              <w:rPr>
                <w:kern w:val="0"/>
                <w:szCs w:val="21"/>
              </w:rPr>
            </w:pPr>
            <w:r>
              <w:rPr>
                <w:rFonts w:hint="eastAsia"/>
                <w:kern w:val="0"/>
                <w:szCs w:val="21"/>
              </w:rPr>
              <w:t>数量</w:t>
            </w:r>
          </w:p>
          <w:p>
            <w:pPr>
              <w:widowControl/>
              <w:spacing w:line="280" w:lineRule="exact"/>
              <w:jc w:val="center"/>
              <w:rPr>
                <w:kern w:val="0"/>
                <w:szCs w:val="21"/>
              </w:rPr>
            </w:pPr>
            <w:r>
              <w:rPr>
                <w:rFonts w:hint="eastAsia"/>
                <w:kern w:val="0"/>
                <w:szCs w:val="21"/>
              </w:rPr>
              <w:t>指标</w:t>
            </w:r>
          </w:p>
        </w:tc>
        <w:tc>
          <w:tcPr>
            <w:tcW w:w="714" w:type="dxa"/>
            <w:gridSpan w:val="2"/>
            <w:noWrap/>
            <w:vAlign w:val="center"/>
          </w:tcPr>
          <w:p>
            <w:pPr>
              <w:widowControl/>
              <w:spacing w:line="280" w:lineRule="exact"/>
              <w:jc w:val="left"/>
              <w:rPr>
                <w:kern w:val="0"/>
                <w:szCs w:val="21"/>
              </w:rPr>
            </w:pPr>
            <w:r>
              <w:rPr>
                <w:rFonts w:hint="eastAsia"/>
                <w:kern w:val="0"/>
                <w:szCs w:val="21"/>
              </w:rPr>
              <w:t>指标</w:t>
            </w:r>
            <w:r>
              <w:rPr>
                <w:kern w:val="0"/>
                <w:szCs w:val="21"/>
              </w:rPr>
              <w:t>1:</w:t>
            </w:r>
            <w:r>
              <w:rPr>
                <w:rFonts w:hint="eastAsia"/>
                <w:kern w:val="0"/>
                <w:szCs w:val="21"/>
              </w:rPr>
              <w:t>服务城乡居民医保参保人数</w:t>
            </w:r>
          </w:p>
        </w:tc>
        <w:tc>
          <w:tcPr>
            <w:tcW w:w="1907" w:type="dxa"/>
            <w:gridSpan w:val="2"/>
            <w:noWrap/>
            <w:vAlign w:val="center"/>
          </w:tcPr>
          <w:p>
            <w:pPr>
              <w:widowControl/>
              <w:spacing w:line="280" w:lineRule="exact"/>
              <w:jc w:val="center"/>
              <w:rPr>
                <w:kern w:val="0"/>
                <w:szCs w:val="21"/>
              </w:rPr>
            </w:pPr>
            <w:r>
              <w:rPr>
                <w:kern w:val="0"/>
                <w:szCs w:val="21"/>
              </w:rPr>
              <w:t>5</w:t>
            </w:r>
            <w:r>
              <w:rPr>
                <w:rFonts w:hint="eastAsia"/>
                <w:kern w:val="0"/>
                <w:szCs w:val="21"/>
                <w:lang w:val="en-US" w:eastAsia="zh-CN"/>
              </w:rPr>
              <w:t>5</w:t>
            </w:r>
            <w:r>
              <w:rPr>
                <w:rFonts w:hint="eastAsia"/>
                <w:kern w:val="0"/>
                <w:szCs w:val="21"/>
              </w:rPr>
              <w:t>万人</w:t>
            </w:r>
          </w:p>
        </w:tc>
        <w:tc>
          <w:tcPr>
            <w:tcW w:w="1285" w:type="dxa"/>
            <w:noWrap/>
            <w:vAlign w:val="center"/>
          </w:tcPr>
          <w:p>
            <w:pPr>
              <w:widowControl/>
              <w:spacing w:line="280" w:lineRule="exact"/>
              <w:jc w:val="left"/>
              <w:rPr>
                <w:kern w:val="0"/>
                <w:szCs w:val="21"/>
              </w:rPr>
            </w:pPr>
            <w:r>
              <w:rPr>
                <w:kern w:val="0"/>
                <w:szCs w:val="21"/>
              </w:rPr>
              <w:t>56.95</w:t>
            </w:r>
            <w:r>
              <w:rPr>
                <w:rFonts w:hint="eastAsia"/>
                <w:kern w:val="0"/>
                <w:szCs w:val="21"/>
              </w:rPr>
              <w:t>万人</w:t>
            </w:r>
          </w:p>
        </w:tc>
        <w:tc>
          <w:tcPr>
            <w:tcW w:w="2504" w:type="dxa"/>
            <w:gridSpan w:val="2"/>
            <w:noWrap/>
            <w:vAlign w:val="center"/>
          </w:tcPr>
          <w:p>
            <w:pPr>
              <w:widowControl/>
              <w:spacing w:line="28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36" w:hRule="atLeast"/>
          <w:jc w:val="center"/>
        </w:trPr>
        <w:tc>
          <w:tcPr>
            <w:tcW w:w="861" w:type="dxa"/>
            <w:noWrap/>
            <w:vAlign w:val="center"/>
          </w:tcPr>
          <w:p>
            <w:pPr>
              <w:widowControl/>
              <w:spacing w:line="280" w:lineRule="exact"/>
              <w:jc w:val="left"/>
              <w:rPr>
                <w:rFonts w:eastAsia="方正黑体简体"/>
                <w:kern w:val="0"/>
                <w:szCs w:val="21"/>
              </w:rPr>
            </w:pPr>
          </w:p>
        </w:tc>
        <w:tc>
          <w:tcPr>
            <w:tcW w:w="844" w:type="dxa"/>
            <w:vMerge w:val="continue"/>
            <w:noWrap/>
            <w:vAlign w:val="center"/>
          </w:tcPr>
          <w:p>
            <w:pPr>
              <w:widowControl/>
              <w:spacing w:line="280" w:lineRule="exact"/>
              <w:jc w:val="left"/>
              <w:rPr>
                <w:kern w:val="0"/>
                <w:szCs w:val="21"/>
              </w:rPr>
            </w:pPr>
          </w:p>
        </w:tc>
        <w:tc>
          <w:tcPr>
            <w:tcW w:w="945" w:type="dxa"/>
            <w:gridSpan w:val="3"/>
            <w:noWrap/>
            <w:vAlign w:val="center"/>
          </w:tcPr>
          <w:p>
            <w:pPr>
              <w:widowControl/>
              <w:spacing w:line="280" w:lineRule="exact"/>
              <w:jc w:val="left"/>
              <w:rPr>
                <w:kern w:val="0"/>
                <w:szCs w:val="21"/>
              </w:rPr>
            </w:pPr>
            <w:r>
              <w:rPr>
                <w:rFonts w:hint="eastAsia"/>
                <w:kern w:val="0"/>
                <w:szCs w:val="21"/>
              </w:rPr>
              <w:t>质量指标</w:t>
            </w:r>
          </w:p>
        </w:tc>
        <w:tc>
          <w:tcPr>
            <w:tcW w:w="714" w:type="dxa"/>
            <w:gridSpan w:val="2"/>
            <w:noWrap/>
            <w:vAlign w:val="center"/>
          </w:tcPr>
          <w:p>
            <w:pPr>
              <w:widowControl/>
              <w:spacing w:line="280" w:lineRule="exact"/>
              <w:jc w:val="left"/>
              <w:rPr>
                <w:kern w:val="0"/>
                <w:szCs w:val="21"/>
              </w:rPr>
            </w:pPr>
            <w:r>
              <w:rPr>
                <w:rFonts w:hint="eastAsia"/>
                <w:kern w:val="0"/>
                <w:szCs w:val="21"/>
              </w:rPr>
              <w:t>指标</w:t>
            </w:r>
            <w:r>
              <w:rPr>
                <w:kern w:val="0"/>
                <w:szCs w:val="21"/>
              </w:rPr>
              <w:t>1</w:t>
            </w:r>
            <w:r>
              <w:rPr>
                <w:rFonts w:hint="eastAsia"/>
                <w:kern w:val="0"/>
                <w:szCs w:val="21"/>
              </w:rPr>
              <w:t>：符合规范转诊转院的住院报销比率</w:t>
            </w:r>
          </w:p>
        </w:tc>
        <w:tc>
          <w:tcPr>
            <w:tcW w:w="1907" w:type="dxa"/>
            <w:gridSpan w:val="2"/>
            <w:noWrap/>
            <w:vAlign w:val="center"/>
          </w:tcPr>
          <w:p>
            <w:pPr>
              <w:widowControl/>
              <w:spacing w:line="280" w:lineRule="exact"/>
              <w:jc w:val="left"/>
              <w:rPr>
                <w:kern w:val="0"/>
                <w:szCs w:val="21"/>
              </w:rPr>
            </w:pPr>
            <w:r>
              <w:rPr>
                <w:kern w:val="0"/>
                <w:szCs w:val="21"/>
              </w:rPr>
              <w:t>&gt;=90%</w:t>
            </w:r>
          </w:p>
        </w:tc>
        <w:tc>
          <w:tcPr>
            <w:tcW w:w="1285" w:type="dxa"/>
            <w:noWrap/>
            <w:vAlign w:val="center"/>
          </w:tcPr>
          <w:p>
            <w:pPr>
              <w:widowControl/>
              <w:spacing w:line="280" w:lineRule="exact"/>
              <w:jc w:val="left"/>
              <w:rPr>
                <w:kern w:val="0"/>
                <w:szCs w:val="21"/>
              </w:rPr>
            </w:pPr>
            <w:r>
              <w:rPr>
                <w:kern w:val="0"/>
                <w:szCs w:val="21"/>
              </w:rPr>
              <w:t>&gt;=90%</w:t>
            </w:r>
          </w:p>
        </w:tc>
        <w:tc>
          <w:tcPr>
            <w:tcW w:w="2504" w:type="dxa"/>
            <w:gridSpan w:val="2"/>
            <w:noWrap/>
            <w:vAlign w:val="center"/>
          </w:tcPr>
          <w:p>
            <w:pPr>
              <w:widowControl/>
              <w:spacing w:line="280" w:lineRule="exact"/>
              <w:jc w:val="left"/>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36" w:hRule="atLeast"/>
          <w:jc w:val="center"/>
        </w:trPr>
        <w:tc>
          <w:tcPr>
            <w:tcW w:w="861" w:type="dxa"/>
            <w:noWrap/>
            <w:vAlign w:val="center"/>
          </w:tcPr>
          <w:p>
            <w:pPr>
              <w:widowControl/>
              <w:spacing w:line="280" w:lineRule="exact"/>
              <w:jc w:val="left"/>
              <w:rPr>
                <w:rFonts w:eastAsia="方正黑体简体"/>
                <w:kern w:val="0"/>
                <w:szCs w:val="21"/>
              </w:rPr>
            </w:pPr>
          </w:p>
        </w:tc>
        <w:tc>
          <w:tcPr>
            <w:tcW w:w="844" w:type="dxa"/>
            <w:vMerge w:val="continue"/>
            <w:noWrap/>
            <w:vAlign w:val="center"/>
          </w:tcPr>
          <w:p>
            <w:pPr>
              <w:widowControl/>
              <w:spacing w:line="280" w:lineRule="exact"/>
              <w:jc w:val="left"/>
              <w:rPr>
                <w:kern w:val="0"/>
                <w:szCs w:val="21"/>
              </w:rPr>
            </w:pPr>
          </w:p>
        </w:tc>
        <w:tc>
          <w:tcPr>
            <w:tcW w:w="945" w:type="dxa"/>
            <w:gridSpan w:val="3"/>
            <w:noWrap/>
            <w:vAlign w:val="center"/>
          </w:tcPr>
          <w:p>
            <w:pPr>
              <w:widowControl/>
              <w:spacing w:line="280" w:lineRule="exact"/>
              <w:jc w:val="left"/>
              <w:rPr>
                <w:kern w:val="0"/>
                <w:szCs w:val="21"/>
              </w:rPr>
            </w:pPr>
            <w:r>
              <w:rPr>
                <w:rFonts w:hint="eastAsia"/>
                <w:kern w:val="0"/>
                <w:szCs w:val="21"/>
              </w:rPr>
              <w:t>时效指标</w:t>
            </w:r>
          </w:p>
        </w:tc>
        <w:tc>
          <w:tcPr>
            <w:tcW w:w="714" w:type="dxa"/>
            <w:gridSpan w:val="2"/>
            <w:noWrap/>
            <w:vAlign w:val="center"/>
          </w:tcPr>
          <w:p>
            <w:pPr>
              <w:widowControl/>
              <w:spacing w:line="280" w:lineRule="exact"/>
              <w:jc w:val="left"/>
              <w:rPr>
                <w:kern w:val="0"/>
                <w:szCs w:val="21"/>
              </w:rPr>
            </w:pPr>
            <w:r>
              <w:rPr>
                <w:rFonts w:hint="eastAsia"/>
                <w:kern w:val="0"/>
                <w:szCs w:val="21"/>
              </w:rPr>
              <w:t>政策宣传率</w:t>
            </w:r>
          </w:p>
        </w:tc>
        <w:tc>
          <w:tcPr>
            <w:tcW w:w="1907" w:type="dxa"/>
            <w:gridSpan w:val="2"/>
            <w:noWrap/>
            <w:vAlign w:val="center"/>
          </w:tcPr>
          <w:p>
            <w:pPr>
              <w:widowControl/>
              <w:spacing w:line="280" w:lineRule="exact"/>
              <w:jc w:val="left"/>
              <w:rPr>
                <w:kern w:val="0"/>
                <w:szCs w:val="21"/>
              </w:rPr>
            </w:pPr>
            <w:r>
              <w:rPr>
                <w:kern w:val="0"/>
                <w:szCs w:val="21"/>
              </w:rPr>
              <w:t>100%</w:t>
            </w:r>
          </w:p>
        </w:tc>
        <w:tc>
          <w:tcPr>
            <w:tcW w:w="1285" w:type="dxa"/>
            <w:noWrap/>
            <w:vAlign w:val="center"/>
          </w:tcPr>
          <w:p>
            <w:pPr>
              <w:widowControl/>
              <w:spacing w:line="280" w:lineRule="exact"/>
              <w:jc w:val="left"/>
              <w:rPr>
                <w:kern w:val="0"/>
                <w:szCs w:val="21"/>
              </w:rPr>
            </w:pPr>
            <w:r>
              <w:rPr>
                <w:kern w:val="0"/>
                <w:szCs w:val="21"/>
              </w:rPr>
              <w:t>100%</w:t>
            </w:r>
          </w:p>
        </w:tc>
        <w:tc>
          <w:tcPr>
            <w:tcW w:w="2504" w:type="dxa"/>
            <w:gridSpan w:val="2"/>
            <w:noWrap/>
            <w:vAlign w:val="center"/>
          </w:tcPr>
          <w:p>
            <w:pPr>
              <w:widowControl/>
              <w:spacing w:line="280" w:lineRule="exact"/>
              <w:jc w:val="left"/>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36" w:hRule="atLeast"/>
          <w:jc w:val="center"/>
        </w:trPr>
        <w:tc>
          <w:tcPr>
            <w:tcW w:w="861" w:type="dxa"/>
            <w:noWrap/>
            <w:vAlign w:val="center"/>
          </w:tcPr>
          <w:p>
            <w:pPr>
              <w:widowControl/>
              <w:spacing w:line="280" w:lineRule="exact"/>
              <w:jc w:val="left"/>
              <w:rPr>
                <w:rFonts w:eastAsia="方正黑体简体"/>
                <w:kern w:val="0"/>
                <w:szCs w:val="21"/>
              </w:rPr>
            </w:pPr>
          </w:p>
        </w:tc>
        <w:tc>
          <w:tcPr>
            <w:tcW w:w="844" w:type="dxa"/>
            <w:vMerge w:val="continue"/>
            <w:noWrap/>
            <w:vAlign w:val="center"/>
          </w:tcPr>
          <w:p>
            <w:pPr>
              <w:widowControl/>
              <w:spacing w:line="280" w:lineRule="exact"/>
              <w:jc w:val="left"/>
              <w:rPr>
                <w:kern w:val="0"/>
                <w:szCs w:val="21"/>
              </w:rPr>
            </w:pPr>
          </w:p>
        </w:tc>
        <w:tc>
          <w:tcPr>
            <w:tcW w:w="945" w:type="dxa"/>
            <w:gridSpan w:val="3"/>
            <w:noWrap/>
            <w:vAlign w:val="center"/>
          </w:tcPr>
          <w:p>
            <w:pPr>
              <w:widowControl/>
              <w:spacing w:line="280" w:lineRule="exact"/>
              <w:jc w:val="left"/>
              <w:rPr>
                <w:kern w:val="0"/>
                <w:szCs w:val="21"/>
              </w:rPr>
            </w:pPr>
            <w:r>
              <w:rPr>
                <w:rFonts w:hint="eastAsia"/>
                <w:kern w:val="0"/>
                <w:szCs w:val="21"/>
              </w:rPr>
              <w:t>时效指标</w:t>
            </w:r>
          </w:p>
        </w:tc>
        <w:tc>
          <w:tcPr>
            <w:tcW w:w="714" w:type="dxa"/>
            <w:gridSpan w:val="2"/>
            <w:noWrap/>
            <w:vAlign w:val="center"/>
          </w:tcPr>
          <w:p>
            <w:pPr>
              <w:widowControl/>
              <w:spacing w:line="280" w:lineRule="exact"/>
              <w:jc w:val="left"/>
              <w:rPr>
                <w:kern w:val="0"/>
                <w:szCs w:val="21"/>
              </w:rPr>
            </w:pPr>
            <w:r>
              <w:rPr>
                <w:rFonts w:hint="eastAsia"/>
                <w:kern w:val="0"/>
                <w:szCs w:val="21"/>
              </w:rPr>
              <w:t>医疗待遇报销平均时限</w:t>
            </w:r>
          </w:p>
        </w:tc>
        <w:tc>
          <w:tcPr>
            <w:tcW w:w="1907" w:type="dxa"/>
            <w:gridSpan w:val="2"/>
            <w:noWrap/>
            <w:vAlign w:val="center"/>
          </w:tcPr>
          <w:p>
            <w:pPr>
              <w:widowControl/>
              <w:spacing w:line="280" w:lineRule="exact"/>
              <w:jc w:val="left"/>
              <w:rPr>
                <w:kern w:val="0"/>
                <w:szCs w:val="21"/>
              </w:rPr>
            </w:pPr>
            <w:r>
              <w:rPr>
                <w:kern w:val="0"/>
                <w:szCs w:val="21"/>
              </w:rPr>
              <w:t>&lt;=30</w:t>
            </w:r>
            <w:r>
              <w:rPr>
                <w:rFonts w:hint="eastAsia"/>
                <w:kern w:val="0"/>
                <w:szCs w:val="21"/>
              </w:rPr>
              <w:t>日</w:t>
            </w:r>
          </w:p>
        </w:tc>
        <w:tc>
          <w:tcPr>
            <w:tcW w:w="1285" w:type="dxa"/>
            <w:noWrap/>
            <w:vAlign w:val="center"/>
          </w:tcPr>
          <w:p>
            <w:pPr>
              <w:widowControl/>
              <w:spacing w:line="280" w:lineRule="exact"/>
              <w:jc w:val="left"/>
              <w:rPr>
                <w:kern w:val="0"/>
                <w:szCs w:val="21"/>
              </w:rPr>
            </w:pPr>
            <w:r>
              <w:rPr>
                <w:kern w:val="0"/>
                <w:szCs w:val="21"/>
              </w:rPr>
              <w:t>&lt;=30</w:t>
            </w:r>
            <w:r>
              <w:rPr>
                <w:rFonts w:hint="eastAsia"/>
                <w:kern w:val="0"/>
                <w:szCs w:val="21"/>
              </w:rPr>
              <w:t>日</w:t>
            </w:r>
          </w:p>
        </w:tc>
        <w:tc>
          <w:tcPr>
            <w:tcW w:w="2504" w:type="dxa"/>
            <w:gridSpan w:val="2"/>
            <w:noWrap/>
            <w:vAlign w:val="center"/>
          </w:tcPr>
          <w:p>
            <w:pPr>
              <w:widowControl/>
              <w:spacing w:line="280" w:lineRule="exact"/>
              <w:jc w:val="left"/>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36" w:hRule="atLeast"/>
          <w:jc w:val="center"/>
        </w:trPr>
        <w:tc>
          <w:tcPr>
            <w:tcW w:w="861" w:type="dxa"/>
            <w:noWrap/>
            <w:vAlign w:val="center"/>
          </w:tcPr>
          <w:p>
            <w:pPr>
              <w:widowControl/>
              <w:spacing w:line="280" w:lineRule="exact"/>
              <w:jc w:val="left"/>
              <w:rPr>
                <w:rFonts w:eastAsia="方正黑体简体"/>
                <w:kern w:val="0"/>
                <w:szCs w:val="21"/>
              </w:rPr>
            </w:pPr>
          </w:p>
        </w:tc>
        <w:tc>
          <w:tcPr>
            <w:tcW w:w="844" w:type="dxa"/>
            <w:vMerge w:val="continue"/>
            <w:noWrap/>
            <w:vAlign w:val="center"/>
          </w:tcPr>
          <w:p>
            <w:pPr>
              <w:widowControl/>
              <w:spacing w:line="280" w:lineRule="exact"/>
              <w:jc w:val="left"/>
              <w:rPr>
                <w:kern w:val="0"/>
                <w:szCs w:val="21"/>
              </w:rPr>
            </w:pPr>
          </w:p>
        </w:tc>
        <w:tc>
          <w:tcPr>
            <w:tcW w:w="945" w:type="dxa"/>
            <w:gridSpan w:val="3"/>
            <w:noWrap/>
            <w:vAlign w:val="center"/>
          </w:tcPr>
          <w:p>
            <w:pPr>
              <w:widowControl/>
              <w:spacing w:line="280" w:lineRule="exact"/>
              <w:rPr>
                <w:kern w:val="0"/>
                <w:szCs w:val="21"/>
              </w:rPr>
            </w:pPr>
            <w:r>
              <w:rPr>
                <w:rFonts w:hint="eastAsia"/>
                <w:kern w:val="0"/>
                <w:szCs w:val="21"/>
              </w:rPr>
              <w:t>成本</w:t>
            </w:r>
          </w:p>
          <w:p>
            <w:pPr>
              <w:widowControl/>
              <w:spacing w:line="280" w:lineRule="exact"/>
              <w:jc w:val="left"/>
              <w:rPr>
                <w:kern w:val="0"/>
                <w:szCs w:val="21"/>
              </w:rPr>
            </w:pPr>
            <w:r>
              <w:rPr>
                <w:rFonts w:hint="eastAsia"/>
                <w:kern w:val="0"/>
                <w:szCs w:val="21"/>
              </w:rPr>
              <w:t>指标</w:t>
            </w:r>
          </w:p>
        </w:tc>
        <w:tc>
          <w:tcPr>
            <w:tcW w:w="714" w:type="dxa"/>
            <w:gridSpan w:val="2"/>
            <w:noWrap/>
            <w:vAlign w:val="center"/>
          </w:tcPr>
          <w:p>
            <w:pPr>
              <w:widowControl/>
              <w:spacing w:line="280" w:lineRule="exact"/>
              <w:jc w:val="center"/>
              <w:rPr>
                <w:kern w:val="0"/>
                <w:szCs w:val="21"/>
              </w:rPr>
            </w:pPr>
            <w:r>
              <w:rPr>
                <w:rFonts w:hint="eastAsia"/>
                <w:kern w:val="0"/>
                <w:szCs w:val="21"/>
              </w:rPr>
              <w:t>网络维护运行成本</w:t>
            </w:r>
          </w:p>
          <w:p>
            <w:pPr>
              <w:widowControl/>
              <w:spacing w:line="280" w:lineRule="exact"/>
              <w:jc w:val="left"/>
              <w:rPr>
                <w:b/>
                <w:bCs/>
                <w:kern w:val="0"/>
                <w:szCs w:val="21"/>
              </w:rPr>
            </w:pPr>
          </w:p>
        </w:tc>
        <w:tc>
          <w:tcPr>
            <w:tcW w:w="1907" w:type="dxa"/>
            <w:gridSpan w:val="2"/>
            <w:noWrap/>
            <w:vAlign w:val="center"/>
          </w:tcPr>
          <w:p>
            <w:pPr>
              <w:widowControl/>
              <w:spacing w:line="280" w:lineRule="exact"/>
              <w:jc w:val="left"/>
              <w:rPr>
                <w:kern w:val="0"/>
                <w:szCs w:val="21"/>
              </w:rPr>
            </w:pPr>
            <w:r>
              <w:rPr>
                <w:kern w:val="0"/>
                <w:szCs w:val="21"/>
              </w:rPr>
              <w:t>50000</w:t>
            </w:r>
          </w:p>
        </w:tc>
        <w:tc>
          <w:tcPr>
            <w:tcW w:w="1285" w:type="dxa"/>
            <w:noWrap/>
            <w:vAlign w:val="center"/>
          </w:tcPr>
          <w:p>
            <w:pPr>
              <w:widowControl/>
              <w:spacing w:line="280" w:lineRule="exact"/>
              <w:jc w:val="left"/>
              <w:rPr>
                <w:kern w:val="0"/>
                <w:szCs w:val="21"/>
              </w:rPr>
            </w:pPr>
            <w:r>
              <w:rPr>
                <w:kern w:val="0"/>
                <w:szCs w:val="21"/>
              </w:rPr>
              <w:t>47000</w:t>
            </w:r>
          </w:p>
        </w:tc>
        <w:tc>
          <w:tcPr>
            <w:tcW w:w="2504" w:type="dxa"/>
            <w:gridSpan w:val="2"/>
            <w:noWrap/>
            <w:vAlign w:val="center"/>
          </w:tcPr>
          <w:p>
            <w:pPr>
              <w:widowControl/>
              <w:spacing w:line="280" w:lineRule="exact"/>
              <w:jc w:val="left"/>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36" w:hRule="atLeast"/>
          <w:jc w:val="center"/>
        </w:trPr>
        <w:tc>
          <w:tcPr>
            <w:tcW w:w="861" w:type="dxa"/>
            <w:noWrap/>
            <w:vAlign w:val="center"/>
          </w:tcPr>
          <w:p>
            <w:pPr>
              <w:widowControl/>
              <w:spacing w:line="280" w:lineRule="exact"/>
              <w:jc w:val="left"/>
              <w:rPr>
                <w:rFonts w:eastAsia="方正黑体简体"/>
                <w:kern w:val="0"/>
                <w:szCs w:val="21"/>
              </w:rPr>
            </w:pPr>
          </w:p>
        </w:tc>
        <w:tc>
          <w:tcPr>
            <w:tcW w:w="844" w:type="dxa"/>
            <w:vMerge w:val="restart"/>
            <w:noWrap/>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效益</w:t>
            </w:r>
          </w:p>
          <w:p>
            <w:pPr>
              <w:widowControl/>
              <w:spacing w:line="280" w:lineRule="exact"/>
              <w:jc w:val="left"/>
              <w:rPr>
                <w:kern w:val="0"/>
                <w:szCs w:val="21"/>
              </w:rPr>
            </w:pPr>
          </w:p>
        </w:tc>
        <w:tc>
          <w:tcPr>
            <w:tcW w:w="945" w:type="dxa"/>
            <w:gridSpan w:val="3"/>
            <w:noWrap/>
            <w:vAlign w:val="center"/>
          </w:tcPr>
          <w:p>
            <w:pPr>
              <w:widowControl/>
              <w:spacing w:line="280" w:lineRule="exact"/>
              <w:rPr>
                <w:kern w:val="0"/>
                <w:szCs w:val="21"/>
              </w:rPr>
            </w:pPr>
            <w:r>
              <w:rPr>
                <w:rFonts w:hint="eastAsia"/>
                <w:kern w:val="0"/>
                <w:szCs w:val="21"/>
              </w:rPr>
              <w:t>经济</w:t>
            </w:r>
          </w:p>
          <w:p>
            <w:pPr>
              <w:widowControl/>
              <w:spacing w:line="280" w:lineRule="exact"/>
              <w:rPr>
                <w:kern w:val="0"/>
                <w:szCs w:val="21"/>
              </w:rPr>
            </w:pPr>
            <w:r>
              <w:rPr>
                <w:rFonts w:hint="eastAsia"/>
                <w:kern w:val="0"/>
                <w:szCs w:val="21"/>
              </w:rPr>
              <w:t>效益</w:t>
            </w:r>
          </w:p>
          <w:p>
            <w:pPr>
              <w:widowControl/>
              <w:spacing w:line="280" w:lineRule="exact"/>
              <w:jc w:val="left"/>
              <w:rPr>
                <w:kern w:val="0"/>
                <w:szCs w:val="21"/>
              </w:rPr>
            </w:pPr>
            <w:r>
              <w:rPr>
                <w:rFonts w:hint="eastAsia"/>
                <w:kern w:val="0"/>
                <w:szCs w:val="21"/>
              </w:rPr>
              <w:t>指标</w:t>
            </w:r>
          </w:p>
        </w:tc>
        <w:tc>
          <w:tcPr>
            <w:tcW w:w="714" w:type="dxa"/>
            <w:gridSpan w:val="2"/>
            <w:noWrap/>
            <w:vAlign w:val="center"/>
          </w:tcPr>
          <w:p>
            <w:pPr>
              <w:widowControl/>
              <w:spacing w:line="280" w:lineRule="exact"/>
              <w:jc w:val="left"/>
              <w:rPr>
                <w:b/>
                <w:bCs/>
                <w:kern w:val="0"/>
                <w:szCs w:val="21"/>
              </w:rPr>
            </w:pPr>
            <w:r>
              <w:rPr>
                <w:rFonts w:hint="eastAsia"/>
                <w:kern w:val="0"/>
                <w:szCs w:val="21"/>
              </w:rPr>
              <w:t>为群众减轻看病负担</w:t>
            </w:r>
          </w:p>
        </w:tc>
        <w:tc>
          <w:tcPr>
            <w:tcW w:w="1907" w:type="dxa"/>
            <w:gridSpan w:val="2"/>
            <w:noWrap/>
            <w:vAlign w:val="center"/>
          </w:tcPr>
          <w:p>
            <w:pPr>
              <w:widowControl/>
              <w:spacing w:line="280" w:lineRule="exact"/>
              <w:jc w:val="left"/>
              <w:rPr>
                <w:kern w:val="0"/>
                <w:szCs w:val="21"/>
              </w:rPr>
            </w:pPr>
            <w:r>
              <w:rPr>
                <w:rFonts w:hint="eastAsia"/>
                <w:kern w:val="0"/>
                <w:szCs w:val="21"/>
              </w:rPr>
              <w:t>长期</w:t>
            </w:r>
          </w:p>
        </w:tc>
        <w:tc>
          <w:tcPr>
            <w:tcW w:w="1285" w:type="dxa"/>
            <w:noWrap/>
            <w:vAlign w:val="center"/>
          </w:tcPr>
          <w:p>
            <w:pPr>
              <w:widowControl/>
              <w:spacing w:line="280" w:lineRule="exact"/>
              <w:jc w:val="left"/>
              <w:rPr>
                <w:kern w:val="0"/>
                <w:szCs w:val="21"/>
              </w:rPr>
            </w:pPr>
            <w:r>
              <w:rPr>
                <w:rFonts w:hint="eastAsia"/>
                <w:kern w:val="0"/>
                <w:szCs w:val="21"/>
              </w:rPr>
              <w:t>长期</w:t>
            </w:r>
          </w:p>
        </w:tc>
        <w:tc>
          <w:tcPr>
            <w:tcW w:w="2504" w:type="dxa"/>
            <w:gridSpan w:val="2"/>
            <w:noWrap/>
            <w:vAlign w:val="center"/>
          </w:tcPr>
          <w:p>
            <w:pPr>
              <w:widowControl/>
              <w:spacing w:line="280" w:lineRule="exact"/>
              <w:jc w:val="left"/>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36" w:hRule="atLeast"/>
          <w:jc w:val="center"/>
        </w:trPr>
        <w:tc>
          <w:tcPr>
            <w:tcW w:w="861" w:type="dxa"/>
            <w:noWrap/>
            <w:vAlign w:val="center"/>
          </w:tcPr>
          <w:p>
            <w:pPr>
              <w:widowControl/>
              <w:spacing w:line="280" w:lineRule="exact"/>
              <w:jc w:val="left"/>
              <w:rPr>
                <w:rFonts w:eastAsia="方正黑体简体"/>
                <w:kern w:val="0"/>
                <w:szCs w:val="21"/>
              </w:rPr>
            </w:pPr>
          </w:p>
        </w:tc>
        <w:tc>
          <w:tcPr>
            <w:tcW w:w="844" w:type="dxa"/>
            <w:vMerge w:val="continue"/>
            <w:noWrap/>
            <w:vAlign w:val="center"/>
          </w:tcPr>
          <w:p>
            <w:pPr>
              <w:widowControl/>
              <w:spacing w:line="280" w:lineRule="exact"/>
              <w:jc w:val="left"/>
              <w:rPr>
                <w:kern w:val="0"/>
                <w:szCs w:val="21"/>
              </w:rPr>
            </w:pPr>
          </w:p>
        </w:tc>
        <w:tc>
          <w:tcPr>
            <w:tcW w:w="945" w:type="dxa"/>
            <w:gridSpan w:val="3"/>
            <w:noWrap/>
            <w:vAlign w:val="center"/>
          </w:tcPr>
          <w:p>
            <w:pPr>
              <w:widowControl/>
              <w:spacing w:line="280" w:lineRule="exact"/>
              <w:rPr>
                <w:kern w:val="0"/>
                <w:szCs w:val="21"/>
              </w:rPr>
            </w:pPr>
            <w:r>
              <w:rPr>
                <w:rFonts w:hint="eastAsia"/>
                <w:kern w:val="0"/>
                <w:szCs w:val="21"/>
              </w:rPr>
              <w:t>社会</w:t>
            </w:r>
          </w:p>
          <w:p>
            <w:pPr>
              <w:widowControl/>
              <w:spacing w:line="280" w:lineRule="exact"/>
              <w:rPr>
                <w:kern w:val="0"/>
                <w:szCs w:val="21"/>
              </w:rPr>
            </w:pPr>
            <w:r>
              <w:rPr>
                <w:rFonts w:hint="eastAsia"/>
                <w:kern w:val="0"/>
                <w:szCs w:val="21"/>
              </w:rPr>
              <w:t>效益</w:t>
            </w:r>
          </w:p>
          <w:p>
            <w:pPr>
              <w:widowControl/>
              <w:spacing w:line="280" w:lineRule="exact"/>
              <w:jc w:val="left"/>
              <w:rPr>
                <w:kern w:val="0"/>
                <w:szCs w:val="21"/>
              </w:rPr>
            </w:pPr>
            <w:r>
              <w:rPr>
                <w:rFonts w:hint="eastAsia"/>
                <w:kern w:val="0"/>
                <w:szCs w:val="21"/>
              </w:rPr>
              <w:t>指标</w:t>
            </w:r>
          </w:p>
        </w:tc>
        <w:tc>
          <w:tcPr>
            <w:tcW w:w="714" w:type="dxa"/>
            <w:gridSpan w:val="2"/>
            <w:noWrap/>
            <w:vAlign w:val="center"/>
          </w:tcPr>
          <w:p>
            <w:pPr>
              <w:widowControl/>
              <w:spacing w:line="280" w:lineRule="exact"/>
              <w:jc w:val="left"/>
              <w:rPr>
                <w:kern w:val="0"/>
                <w:szCs w:val="21"/>
              </w:rPr>
            </w:pPr>
            <w:r>
              <w:rPr>
                <w:rFonts w:hint="eastAsia"/>
                <w:kern w:val="0"/>
                <w:szCs w:val="21"/>
              </w:rPr>
              <w:t>城乡居民基本医疗保险门诊享受待遇人次</w:t>
            </w:r>
          </w:p>
        </w:tc>
        <w:tc>
          <w:tcPr>
            <w:tcW w:w="1907" w:type="dxa"/>
            <w:gridSpan w:val="2"/>
            <w:noWrap/>
            <w:vAlign w:val="center"/>
          </w:tcPr>
          <w:p>
            <w:pPr>
              <w:widowControl/>
              <w:spacing w:line="280" w:lineRule="exact"/>
              <w:jc w:val="left"/>
              <w:rPr>
                <w:kern w:val="0"/>
                <w:szCs w:val="21"/>
              </w:rPr>
            </w:pPr>
            <w:r>
              <w:rPr>
                <w:kern w:val="0"/>
                <w:szCs w:val="21"/>
              </w:rPr>
              <w:t>&gt;=2018</w:t>
            </w:r>
            <w:r>
              <w:rPr>
                <w:rFonts w:hint="eastAsia"/>
                <w:kern w:val="0"/>
                <w:szCs w:val="21"/>
              </w:rPr>
              <w:t>年门诊享受待遇人次</w:t>
            </w:r>
          </w:p>
        </w:tc>
        <w:tc>
          <w:tcPr>
            <w:tcW w:w="1285" w:type="dxa"/>
            <w:noWrap/>
            <w:vAlign w:val="center"/>
          </w:tcPr>
          <w:p>
            <w:pPr>
              <w:widowControl/>
              <w:spacing w:line="280" w:lineRule="exact"/>
              <w:jc w:val="left"/>
              <w:rPr>
                <w:kern w:val="0"/>
                <w:szCs w:val="21"/>
              </w:rPr>
            </w:pPr>
            <w:r>
              <w:rPr>
                <w:kern w:val="0"/>
                <w:szCs w:val="21"/>
              </w:rPr>
              <w:t>&gt;=2018</w:t>
            </w:r>
            <w:r>
              <w:rPr>
                <w:rFonts w:hint="eastAsia"/>
                <w:kern w:val="0"/>
                <w:szCs w:val="21"/>
              </w:rPr>
              <w:t>年门诊享受待遇人次</w:t>
            </w:r>
          </w:p>
        </w:tc>
        <w:tc>
          <w:tcPr>
            <w:tcW w:w="2504" w:type="dxa"/>
            <w:gridSpan w:val="2"/>
            <w:noWrap/>
            <w:vAlign w:val="center"/>
          </w:tcPr>
          <w:p>
            <w:pPr>
              <w:widowControl/>
              <w:spacing w:line="280" w:lineRule="exact"/>
              <w:jc w:val="left"/>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36" w:hRule="atLeast"/>
          <w:jc w:val="center"/>
        </w:trPr>
        <w:tc>
          <w:tcPr>
            <w:tcW w:w="861" w:type="dxa"/>
            <w:tcBorders>
              <w:bottom w:val="single" w:color="auto" w:sz="12" w:space="0"/>
            </w:tcBorders>
            <w:noWrap/>
            <w:vAlign w:val="center"/>
          </w:tcPr>
          <w:p>
            <w:pPr>
              <w:widowControl/>
              <w:spacing w:line="280" w:lineRule="exact"/>
              <w:jc w:val="left"/>
              <w:rPr>
                <w:rFonts w:eastAsia="方正黑体简体"/>
                <w:kern w:val="0"/>
                <w:szCs w:val="21"/>
              </w:rPr>
            </w:pPr>
          </w:p>
        </w:tc>
        <w:tc>
          <w:tcPr>
            <w:tcW w:w="844" w:type="dxa"/>
            <w:tcBorders>
              <w:bottom w:val="single" w:color="auto" w:sz="12" w:space="0"/>
            </w:tcBorders>
            <w:noWrap/>
            <w:vAlign w:val="center"/>
          </w:tcPr>
          <w:p>
            <w:pPr>
              <w:widowControl/>
              <w:spacing w:line="240" w:lineRule="exact"/>
              <w:jc w:val="center"/>
              <w:rPr>
                <w:kern w:val="0"/>
                <w:szCs w:val="21"/>
              </w:rPr>
            </w:pPr>
            <w:r>
              <w:rPr>
                <w:rFonts w:hint="eastAsia"/>
                <w:kern w:val="0"/>
                <w:szCs w:val="21"/>
              </w:rPr>
              <w:t>满意度</w:t>
            </w:r>
          </w:p>
          <w:p>
            <w:pPr>
              <w:widowControl/>
              <w:spacing w:line="280" w:lineRule="exact"/>
              <w:jc w:val="center"/>
              <w:rPr>
                <w:kern w:val="0"/>
                <w:szCs w:val="21"/>
              </w:rPr>
            </w:pPr>
            <w:r>
              <w:rPr>
                <w:rFonts w:hint="eastAsia"/>
                <w:kern w:val="0"/>
                <w:szCs w:val="21"/>
              </w:rPr>
              <w:t>指标</w:t>
            </w:r>
          </w:p>
        </w:tc>
        <w:tc>
          <w:tcPr>
            <w:tcW w:w="945" w:type="dxa"/>
            <w:gridSpan w:val="3"/>
            <w:tcBorders>
              <w:bottom w:val="single" w:color="auto" w:sz="12" w:space="0"/>
            </w:tcBorders>
            <w:noWrap/>
            <w:vAlign w:val="center"/>
          </w:tcPr>
          <w:p>
            <w:pPr>
              <w:widowControl/>
              <w:spacing w:line="280" w:lineRule="exact"/>
              <w:rPr>
                <w:kern w:val="0"/>
                <w:szCs w:val="21"/>
              </w:rPr>
            </w:pPr>
            <w:r>
              <w:rPr>
                <w:rFonts w:hint="eastAsia"/>
                <w:kern w:val="0"/>
                <w:szCs w:val="21"/>
              </w:rPr>
              <w:t>满意</w:t>
            </w:r>
          </w:p>
          <w:p>
            <w:pPr>
              <w:widowControl/>
              <w:spacing w:line="280" w:lineRule="exact"/>
              <w:jc w:val="left"/>
              <w:rPr>
                <w:kern w:val="0"/>
                <w:szCs w:val="21"/>
              </w:rPr>
            </w:pPr>
            <w:r>
              <w:rPr>
                <w:rFonts w:hint="eastAsia"/>
                <w:kern w:val="0"/>
                <w:szCs w:val="21"/>
              </w:rPr>
              <w:t>度指标</w:t>
            </w:r>
          </w:p>
        </w:tc>
        <w:tc>
          <w:tcPr>
            <w:tcW w:w="714" w:type="dxa"/>
            <w:gridSpan w:val="2"/>
            <w:tcBorders>
              <w:bottom w:val="single" w:color="auto" w:sz="12" w:space="0"/>
            </w:tcBorders>
            <w:noWrap/>
            <w:vAlign w:val="center"/>
          </w:tcPr>
          <w:p>
            <w:pPr>
              <w:widowControl/>
              <w:spacing w:line="280" w:lineRule="exact"/>
              <w:jc w:val="left"/>
              <w:rPr>
                <w:kern w:val="0"/>
                <w:szCs w:val="21"/>
              </w:rPr>
            </w:pPr>
            <w:r>
              <w:rPr>
                <w:rFonts w:hint="eastAsia"/>
                <w:kern w:val="0"/>
                <w:szCs w:val="21"/>
              </w:rPr>
              <w:t>服务对象满意度</w:t>
            </w:r>
          </w:p>
        </w:tc>
        <w:tc>
          <w:tcPr>
            <w:tcW w:w="1907" w:type="dxa"/>
            <w:gridSpan w:val="2"/>
            <w:tcBorders>
              <w:bottom w:val="single" w:color="auto" w:sz="12" w:space="0"/>
            </w:tcBorders>
            <w:noWrap/>
            <w:vAlign w:val="center"/>
          </w:tcPr>
          <w:p>
            <w:pPr>
              <w:widowControl/>
              <w:spacing w:line="280" w:lineRule="exact"/>
              <w:jc w:val="left"/>
              <w:rPr>
                <w:kern w:val="0"/>
                <w:szCs w:val="21"/>
              </w:rPr>
            </w:pPr>
            <w:r>
              <w:rPr>
                <w:kern w:val="0"/>
                <w:szCs w:val="21"/>
              </w:rPr>
              <w:t>&gt;=85%</w:t>
            </w:r>
          </w:p>
        </w:tc>
        <w:tc>
          <w:tcPr>
            <w:tcW w:w="1285" w:type="dxa"/>
            <w:tcBorders>
              <w:bottom w:val="single" w:color="auto" w:sz="12" w:space="0"/>
            </w:tcBorders>
            <w:noWrap/>
            <w:vAlign w:val="center"/>
          </w:tcPr>
          <w:p>
            <w:pPr>
              <w:widowControl/>
              <w:spacing w:line="280" w:lineRule="exact"/>
              <w:jc w:val="left"/>
              <w:rPr>
                <w:kern w:val="0"/>
                <w:szCs w:val="21"/>
              </w:rPr>
            </w:pPr>
            <w:r>
              <w:rPr>
                <w:kern w:val="0"/>
                <w:szCs w:val="21"/>
              </w:rPr>
              <w:t>&gt;=85%</w:t>
            </w:r>
          </w:p>
        </w:tc>
        <w:tc>
          <w:tcPr>
            <w:tcW w:w="2504" w:type="dxa"/>
            <w:gridSpan w:val="2"/>
            <w:tcBorders>
              <w:bottom w:val="single" w:color="auto" w:sz="12" w:space="0"/>
            </w:tcBorders>
            <w:noWrap/>
            <w:vAlign w:val="center"/>
          </w:tcPr>
          <w:p>
            <w:pPr>
              <w:widowControl/>
              <w:spacing w:line="280" w:lineRule="exact"/>
              <w:jc w:val="left"/>
              <w:rPr>
                <w:kern w:val="0"/>
                <w:szCs w:val="21"/>
              </w:rPr>
            </w:pPr>
          </w:p>
        </w:tc>
      </w:tr>
    </w:tbl>
    <w:p/>
    <w:p/>
    <w:p/>
    <w:p/>
    <w:p/>
    <w:p/>
    <w:p/>
    <w:p/>
    <w:p/>
    <w:p/>
    <w:p/>
    <w:p/>
    <w:p>
      <w:pPr>
        <w:spacing w:line="580" w:lineRule="exact"/>
        <w:rPr>
          <w:rFonts w:hint="eastAsia" w:eastAsia="方正黑体简体"/>
          <w:sz w:val="32"/>
          <w:szCs w:val="32"/>
          <w:lang w:eastAsia="zh-CN"/>
        </w:rPr>
      </w:pPr>
      <w:r>
        <w:rPr>
          <w:rFonts w:hint="eastAsia" w:eastAsia="方正黑体简体"/>
          <w:sz w:val="32"/>
          <w:szCs w:val="32"/>
        </w:rPr>
        <w:t>附件</w:t>
      </w:r>
      <w:r>
        <w:rPr>
          <w:rFonts w:hint="eastAsia" w:eastAsia="方正黑体简体"/>
          <w:sz w:val="32"/>
          <w:szCs w:val="32"/>
          <w:lang w:val="en-US" w:eastAsia="zh-CN"/>
        </w:rPr>
        <w:t>4</w:t>
      </w:r>
    </w:p>
    <w:p>
      <w:pPr>
        <w:spacing w:line="580" w:lineRule="exact"/>
        <w:jc w:val="center"/>
        <w:rPr>
          <w:rFonts w:eastAsia="方正小标宋简体"/>
          <w:sz w:val="44"/>
          <w:szCs w:val="44"/>
        </w:rPr>
      </w:pPr>
      <w:r>
        <w:rPr>
          <w:rFonts w:eastAsia="方正小标宋简体"/>
          <w:sz w:val="44"/>
          <w:szCs w:val="44"/>
        </w:rPr>
        <w:t>202</w:t>
      </w:r>
      <w:r>
        <w:rPr>
          <w:rFonts w:hint="eastAsia" w:eastAsia="方正小标宋简体"/>
          <w:sz w:val="44"/>
          <w:szCs w:val="44"/>
          <w:lang w:val="en-US" w:eastAsia="zh-CN"/>
        </w:rPr>
        <w:t>2</w:t>
      </w:r>
      <w:r>
        <w:rPr>
          <w:rFonts w:hint="eastAsia" w:eastAsia="方正小标宋简体"/>
          <w:sz w:val="44"/>
          <w:szCs w:val="44"/>
        </w:rPr>
        <w:t>年乐至县项目支出绩效自评报告</w:t>
      </w:r>
    </w:p>
    <w:p>
      <w:pPr>
        <w:spacing w:line="580" w:lineRule="exact"/>
        <w:jc w:val="center"/>
        <w:rPr>
          <w:rFonts w:eastAsia="方正楷体简体"/>
          <w:b/>
          <w:sz w:val="32"/>
          <w:szCs w:val="32"/>
        </w:rPr>
      </w:pPr>
      <w:r>
        <w:rPr>
          <w:rFonts w:hint="eastAsia" w:eastAsia="方正楷体简体"/>
          <w:b/>
          <w:sz w:val="32"/>
          <w:szCs w:val="32"/>
        </w:rPr>
        <w:t>（</w:t>
      </w:r>
      <w:r>
        <w:rPr>
          <w:rFonts w:eastAsia="方正楷体简体"/>
          <w:b/>
          <w:sz w:val="32"/>
          <w:szCs w:val="32"/>
        </w:rPr>
        <w:t>202</w:t>
      </w:r>
      <w:r>
        <w:rPr>
          <w:rFonts w:hint="eastAsia" w:eastAsia="方正楷体简体"/>
          <w:b/>
          <w:sz w:val="32"/>
          <w:szCs w:val="32"/>
          <w:lang w:val="en-US" w:eastAsia="zh-CN"/>
        </w:rPr>
        <w:t>2</w:t>
      </w:r>
      <w:r>
        <w:rPr>
          <w:rFonts w:hint="eastAsia" w:eastAsia="方正楷体简体"/>
          <w:b/>
          <w:sz w:val="32"/>
          <w:szCs w:val="32"/>
        </w:rPr>
        <w:t>年医疗服务与保障能力提升中央财政补助资金项目）</w:t>
      </w:r>
    </w:p>
    <w:p>
      <w:pPr>
        <w:spacing w:line="580" w:lineRule="exact"/>
        <w:ind w:firstLine="640" w:firstLineChars="200"/>
        <w:rPr>
          <w:rFonts w:eastAsia="方正仿宋简体"/>
          <w:sz w:val="32"/>
          <w:szCs w:val="32"/>
        </w:rPr>
      </w:pPr>
    </w:p>
    <w:p>
      <w:pPr>
        <w:spacing w:line="580" w:lineRule="exact"/>
        <w:jc w:val="center"/>
        <w:rPr>
          <w:rFonts w:eastAsia="方正黑体简体"/>
          <w:sz w:val="38"/>
          <w:szCs w:val="32"/>
        </w:rPr>
      </w:pPr>
      <w:r>
        <w:rPr>
          <w:rFonts w:hint="eastAsia" w:eastAsia="方正黑体简体"/>
          <w:sz w:val="38"/>
          <w:szCs w:val="32"/>
        </w:rPr>
        <w:t>前</w:t>
      </w:r>
      <w:r>
        <w:rPr>
          <w:rFonts w:eastAsia="方正黑体简体"/>
          <w:sz w:val="38"/>
          <w:szCs w:val="32"/>
        </w:rPr>
        <w:t xml:space="preserve">    </w:t>
      </w:r>
      <w:r>
        <w:rPr>
          <w:rFonts w:hint="eastAsia" w:eastAsia="方正黑体简体"/>
          <w:sz w:val="38"/>
          <w:szCs w:val="32"/>
        </w:rPr>
        <w:t>言</w:t>
      </w:r>
    </w:p>
    <w:p>
      <w:pPr>
        <w:spacing w:line="580" w:lineRule="exact"/>
        <w:jc w:val="center"/>
        <w:rPr>
          <w:rFonts w:eastAsia="方正黑体简体"/>
          <w:sz w:val="32"/>
          <w:szCs w:val="32"/>
        </w:rPr>
      </w:pPr>
    </w:p>
    <w:p>
      <w:pPr>
        <w:spacing w:line="580" w:lineRule="exact"/>
        <w:ind w:firstLine="640" w:firstLineChars="200"/>
        <w:rPr>
          <w:rFonts w:eastAsia="方正黑体简体"/>
          <w:sz w:val="32"/>
          <w:szCs w:val="32"/>
        </w:rPr>
      </w:pPr>
      <w:r>
        <w:rPr>
          <w:rFonts w:hint="eastAsia" w:eastAsia="方正黑体简体"/>
          <w:sz w:val="32"/>
          <w:szCs w:val="32"/>
        </w:rPr>
        <w:t>一、项目基本情况</w:t>
      </w:r>
    </w:p>
    <w:p>
      <w:pPr>
        <w:spacing w:line="580" w:lineRule="exact"/>
        <w:ind w:firstLine="643" w:firstLineChars="200"/>
        <w:rPr>
          <w:rFonts w:eastAsia="方正楷体简体"/>
          <w:b/>
          <w:sz w:val="32"/>
          <w:szCs w:val="32"/>
        </w:rPr>
      </w:pPr>
      <w:r>
        <w:rPr>
          <w:rFonts w:hint="eastAsia" w:eastAsia="方正楷体简体"/>
          <w:b/>
          <w:sz w:val="32"/>
          <w:szCs w:val="32"/>
        </w:rPr>
        <w:t>（一）概况</w:t>
      </w:r>
    </w:p>
    <w:p>
      <w:pPr>
        <w:spacing w:line="580" w:lineRule="exact"/>
        <w:ind w:firstLine="643" w:firstLineChars="200"/>
        <w:rPr>
          <w:rFonts w:eastAsia="方正仿宋简体"/>
          <w:sz w:val="32"/>
          <w:szCs w:val="32"/>
        </w:rPr>
      </w:pPr>
      <w:r>
        <w:rPr>
          <w:rFonts w:eastAsia="方正仿宋简体"/>
          <w:b/>
          <w:sz w:val="32"/>
          <w:szCs w:val="32"/>
        </w:rPr>
        <w:t>1.</w:t>
      </w:r>
      <w:r>
        <w:rPr>
          <w:rFonts w:hint="eastAsia" w:eastAsia="方正仿宋简体"/>
          <w:sz w:val="32"/>
          <w:szCs w:val="32"/>
        </w:rPr>
        <w:t>立项背景及目的</w:t>
      </w:r>
    </w:p>
    <w:p>
      <w:pPr>
        <w:spacing w:line="580" w:lineRule="exact"/>
        <w:ind w:firstLine="640" w:firstLineChars="200"/>
        <w:rPr>
          <w:rFonts w:eastAsia="方正仿宋简体"/>
          <w:sz w:val="32"/>
          <w:szCs w:val="32"/>
        </w:rPr>
      </w:pPr>
      <w:r>
        <w:rPr>
          <w:rFonts w:hint="eastAsia" w:eastAsia="方正仿宋简体"/>
          <w:sz w:val="32"/>
          <w:szCs w:val="32"/>
        </w:rPr>
        <w:t>为加强医疗保障能力建设，按照《国务院办公厅关于印发医疗卫生领域中央与地方财政事权和支出责任划分改革方案通知》（国办发〔</w:t>
      </w:r>
      <w:r>
        <w:rPr>
          <w:rFonts w:eastAsia="方正仿宋简体"/>
          <w:sz w:val="32"/>
          <w:szCs w:val="32"/>
        </w:rPr>
        <w:t>2018</w:t>
      </w:r>
      <w:r>
        <w:rPr>
          <w:rFonts w:hint="eastAsia" w:eastAsia="方正仿宋简体"/>
          <w:sz w:val="32"/>
          <w:szCs w:val="32"/>
        </w:rPr>
        <w:t>〕</w:t>
      </w:r>
      <w:r>
        <w:rPr>
          <w:rFonts w:eastAsia="方正仿宋简体"/>
          <w:sz w:val="32"/>
          <w:szCs w:val="32"/>
        </w:rPr>
        <w:t>67</w:t>
      </w:r>
      <w:r>
        <w:rPr>
          <w:rFonts w:hint="eastAsia" w:eastAsia="方正仿宋简体"/>
          <w:sz w:val="32"/>
          <w:szCs w:val="32"/>
        </w:rPr>
        <w:t>号）有关要求，市财政厅、</w:t>
      </w:r>
      <w:r>
        <w:rPr>
          <w:rFonts w:hint="eastAsia" w:eastAsia="方正仿宋简体"/>
          <w:sz w:val="32"/>
          <w:szCs w:val="32"/>
          <w:lang w:eastAsia="zh-CN"/>
        </w:rPr>
        <w:t>市</w:t>
      </w:r>
      <w:r>
        <w:rPr>
          <w:rFonts w:hint="eastAsia" w:eastAsia="方正仿宋简体"/>
          <w:sz w:val="32"/>
          <w:szCs w:val="32"/>
        </w:rPr>
        <w:t>医疗保障局下达我</w:t>
      </w:r>
      <w:r>
        <w:rPr>
          <w:rFonts w:hint="eastAsia" w:eastAsia="方正仿宋简体"/>
          <w:sz w:val="32"/>
          <w:szCs w:val="32"/>
          <w:lang w:eastAsia="zh-CN"/>
        </w:rPr>
        <w:t>县</w:t>
      </w:r>
      <w:r>
        <w:rPr>
          <w:rFonts w:eastAsia="方正仿宋简体"/>
          <w:sz w:val="32"/>
          <w:szCs w:val="32"/>
        </w:rPr>
        <w:t>202</w:t>
      </w:r>
      <w:r>
        <w:rPr>
          <w:rFonts w:hint="eastAsia" w:eastAsia="方正仿宋简体"/>
          <w:sz w:val="32"/>
          <w:szCs w:val="32"/>
          <w:lang w:val="en-US" w:eastAsia="zh-CN"/>
        </w:rPr>
        <w:t>2</w:t>
      </w:r>
      <w:r>
        <w:rPr>
          <w:rFonts w:hint="eastAsia" w:eastAsia="方正仿宋简体"/>
          <w:sz w:val="32"/>
          <w:szCs w:val="32"/>
        </w:rPr>
        <w:t>年中央医疗服务与保障能力提升补助资金。</w:t>
      </w:r>
    </w:p>
    <w:p>
      <w:pPr>
        <w:spacing w:line="580" w:lineRule="exact"/>
        <w:ind w:firstLine="640" w:firstLineChars="200"/>
        <w:rPr>
          <w:rFonts w:eastAsia="方正仿宋简体"/>
          <w:sz w:val="32"/>
          <w:szCs w:val="32"/>
        </w:rPr>
      </w:pPr>
      <w:r>
        <w:rPr>
          <w:rFonts w:eastAsia="方正仿宋简体"/>
          <w:sz w:val="32"/>
          <w:szCs w:val="32"/>
        </w:rPr>
        <w:t>2.</w:t>
      </w:r>
      <w:r>
        <w:rPr>
          <w:rFonts w:hint="eastAsia" w:eastAsia="方正仿宋简体"/>
          <w:sz w:val="32"/>
          <w:szCs w:val="32"/>
        </w:rPr>
        <w:t>预算资金来源及使用情况</w:t>
      </w:r>
    </w:p>
    <w:p>
      <w:pPr>
        <w:spacing w:line="580" w:lineRule="exact"/>
        <w:ind w:firstLine="640" w:firstLineChars="200"/>
        <w:rPr>
          <w:rFonts w:eastAsia="方正仿宋简体"/>
          <w:sz w:val="32"/>
          <w:szCs w:val="32"/>
        </w:rPr>
      </w:pPr>
      <w:r>
        <w:rPr>
          <w:rFonts w:eastAsia="方正仿宋简体"/>
          <w:sz w:val="32"/>
          <w:szCs w:val="32"/>
        </w:rPr>
        <w:t>202</w:t>
      </w:r>
      <w:r>
        <w:rPr>
          <w:rFonts w:hint="eastAsia" w:eastAsia="方正仿宋简体"/>
          <w:sz w:val="32"/>
          <w:szCs w:val="32"/>
          <w:lang w:val="en-US" w:eastAsia="zh-CN"/>
        </w:rPr>
        <w:t>2</w:t>
      </w:r>
      <w:r>
        <w:rPr>
          <w:rFonts w:hint="eastAsia" w:eastAsia="方正仿宋简体"/>
          <w:sz w:val="32"/>
          <w:szCs w:val="32"/>
        </w:rPr>
        <w:t>年医疗服务与保障能力提升中央财政补助资金为直达资金（市级下达金额）</w:t>
      </w:r>
      <w:r>
        <w:rPr>
          <w:rFonts w:hint="eastAsia" w:eastAsia="方正仿宋简体"/>
          <w:sz w:val="32"/>
          <w:szCs w:val="32"/>
          <w:lang w:val="en-US" w:eastAsia="zh-CN"/>
        </w:rPr>
        <w:t>42</w:t>
      </w:r>
      <w:r>
        <w:rPr>
          <w:rFonts w:hint="eastAsia" w:eastAsia="方正仿宋简体"/>
          <w:sz w:val="32"/>
          <w:szCs w:val="32"/>
        </w:rPr>
        <w:t>万元，已使用</w:t>
      </w:r>
      <w:r>
        <w:rPr>
          <w:rFonts w:hint="eastAsia" w:eastAsia="方正仿宋简体"/>
          <w:sz w:val="32"/>
          <w:szCs w:val="32"/>
          <w:lang w:val="en-US" w:eastAsia="zh-CN"/>
        </w:rPr>
        <w:t>35.2</w:t>
      </w:r>
      <w:r>
        <w:rPr>
          <w:rFonts w:hint="eastAsia" w:eastAsia="方正仿宋简体"/>
          <w:sz w:val="32"/>
          <w:szCs w:val="32"/>
        </w:rPr>
        <w:t>万元，结余</w:t>
      </w:r>
      <w:r>
        <w:rPr>
          <w:rFonts w:hint="eastAsia" w:eastAsia="方正仿宋简体"/>
          <w:sz w:val="32"/>
          <w:szCs w:val="32"/>
          <w:lang w:val="en-US" w:eastAsia="zh-CN"/>
        </w:rPr>
        <w:t>6.8</w:t>
      </w:r>
      <w:r>
        <w:rPr>
          <w:rFonts w:hint="eastAsia" w:eastAsia="方正仿宋简体"/>
          <w:sz w:val="32"/>
          <w:szCs w:val="32"/>
        </w:rPr>
        <w:t>万元。</w:t>
      </w:r>
    </w:p>
    <w:p>
      <w:pPr>
        <w:spacing w:line="580" w:lineRule="exact"/>
        <w:ind w:firstLine="640" w:firstLineChars="200"/>
        <w:rPr>
          <w:rFonts w:eastAsia="方正仿宋简体"/>
          <w:sz w:val="32"/>
          <w:szCs w:val="32"/>
        </w:rPr>
      </w:pPr>
      <w:r>
        <w:rPr>
          <w:rFonts w:eastAsia="方正仿宋简体"/>
          <w:sz w:val="32"/>
          <w:szCs w:val="32"/>
        </w:rPr>
        <w:t>3.</w:t>
      </w:r>
      <w:r>
        <w:rPr>
          <w:rFonts w:hint="eastAsia" w:eastAsia="方正仿宋简体"/>
          <w:sz w:val="32"/>
          <w:szCs w:val="32"/>
        </w:rPr>
        <w:t>实施情况（项目完成情况）</w:t>
      </w:r>
    </w:p>
    <w:p>
      <w:pPr>
        <w:spacing w:line="580" w:lineRule="exact"/>
        <w:ind w:firstLine="640" w:firstLineChars="200"/>
        <w:rPr>
          <w:rFonts w:eastAsia="方正仿宋简体"/>
          <w:sz w:val="32"/>
          <w:szCs w:val="32"/>
        </w:rPr>
      </w:pPr>
      <w:r>
        <w:rPr>
          <w:rFonts w:eastAsia="方正仿宋简体"/>
          <w:sz w:val="32"/>
          <w:szCs w:val="32"/>
        </w:rPr>
        <w:t>202</w:t>
      </w:r>
      <w:r>
        <w:rPr>
          <w:rFonts w:hint="eastAsia" w:eastAsia="方正仿宋简体"/>
          <w:sz w:val="32"/>
          <w:szCs w:val="32"/>
          <w:lang w:val="en-US" w:eastAsia="zh-CN"/>
        </w:rPr>
        <w:t>2</w:t>
      </w:r>
      <w:r>
        <w:rPr>
          <w:rFonts w:hint="eastAsia" w:eastAsia="方正仿宋简体"/>
          <w:sz w:val="32"/>
          <w:szCs w:val="32"/>
        </w:rPr>
        <w:t>年医疗服务与保障能力提升中央财政补助资金主要用于为提升医保信息化水平，加强网络、信息安全、基础设施等方面建设，进一步夯实技术基础，切实保障医保信息系统高效、安全运行，提高数据采集质量和速度；加强打击欺诈骗保工作力度，切实保障医保基金合理有效使用；有效提升综合监管、宣传引导、经办服务、人才队伍建设等医疗保障服务能力。已使用</w:t>
      </w:r>
      <w:r>
        <w:rPr>
          <w:rFonts w:hint="eastAsia" w:eastAsia="方正仿宋简体"/>
          <w:sz w:val="32"/>
          <w:szCs w:val="32"/>
          <w:lang w:val="en-US" w:eastAsia="zh-CN"/>
        </w:rPr>
        <w:t>35.2</w:t>
      </w:r>
      <w:r>
        <w:rPr>
          <w:rFonts w:hint="eastAsia" w:eastAsia="方正仿宋简体"/>
          <w:sz w:val="32"/>
          <w:szCs w:val="32"/>
        </w:rPr>
        <w:t>万元。</w:t>
      </w:r>
    </w:p>
    <w:p>
      <w:pPr>
        <w:spacing w:line="580" w:lineRule="exact"/>
        <w:ind w:firstLine="640" w:firstLineChars="200"/>
        <w:rPr>
          <w:rFonts w:eastAsia="方正仿宋简体"/>
          <w:sz w:val="32"/>
          <w:szCs w:val="32"/>
        </w:rPr>
      </w:pPr>
      <w:r>
        <w:rPr>
          <w:rFonts w:eastAsia="方正仿宋简体"/>
          <w:sz w:val="32"/>
          <w:szCs w:val="32"/>
        </w:rPr>
        <w:t>4.</w:t>
      </w:r>
      <w:r>
        <w:rPr>
          <w:rFonts w:hint="eastAsia" w:eastAsia="方正仿宋简体"/>
          <w:sz w:val="32"/>
          <w:szCs w:val="32"/>
        </w:rPr>
        <w:t>组织及管理（项目组织、管理流程及实际执行情况）</w:t>
      </w:r>
    </w:p>
    <w:p>
      <w:pPr>
        <w:spacing w:line="580" w:lineRule="exact"/>
        <w:ind w:firstLine="640" w:firstLineChars="200"/>
        <w:rPr>
          <w:rFonts w:eastAsia="方正仿宋简体"/>
          <w:sz w:val="32"/>
          <w:szCs w:val="32"/>
        </w:rPr>
      </w:pPr>
      <w:r>
        <w:rPr>
          <w:rFonts w:hint="eastAsia" w:eastAsia="方正仿宋简体"/>
          <w:sz w:val="32"/>
          <w:szCs w:val="32"/>
        </w:rPr>
        <w:t>按年初预算，我单位将上述资金细化，依据财政相关规章制度及行政单位会计制度，在严格实行专款专用的前提下进行了实时监控、全程监督，并及时反馈项目的进展和质量监控情况。</w:t>
      </w:r>
    </w:p>
    <w:p>
      <w:pPr>
        <w:spacing w:line="580" w:lineRule="exact"/>
        <w:ind w:firstLine="643" w:firstLineChars="200"/>
        <w:rPr>
          <w:rFonts w:eastAsia="方正楷体简体"/>
          <w:b/>
          <w:sz w:val="32"/>
          <w:szCs w:val="32"/>
        </w:rPr>
      </w:pPr>
      <w:r>
        <w:rPr>
          <w:rFonts w:hint="eastAsia" w:eastAsia="方正楷体简体"/>
          <w:b/>
          <w:sz w:val="32"/>
          <w:szCs w:val="32"/>
        </w:rPr>
        <w:t>（二）绩效目标</w:t>
      </w:r>
    </w:p>
    <w:p>
      <w:pPr>
        <w:spacing w:line="580" w:lineRule="exact"/>
        <w:ind w:firstLine="640" w:firstLineChars="200"/>
        <w:rPr>
          <w:rFonts w:eastAsia="方正仿宋简体"/>
          <w:sz w:val="32"/>
          <w:szCs w:val="32"/>
        </w:rPr>
      </w:pPr>
      <w:r>
        <w:rPr>
          <w:rFonts w:hint="eastAsia" w:eastAsia="方正仿宋简体"/>
          <w:sz w:val="32"/>
          <w:szCs w:val="32"/>
        </w:rPr>
        <w:t>绩效总目标：提升医保信息化水平，加强网络、信息安全、基础设施等方面建设，进一步夯实技术基础，切实保障医保信息系统高效、安全运行，提高数据采集质量和速度；加强打击欺诈骗保工作力度，切实保障医保基金合理有效使用；有效提升综合监管、宣传引导、经办服务、人才队伍建设等医疗保障服务能力。</w:t>
      </w:r>
    </w:p>
    <w:p>
      <w:pPr>
        <w:spacing w:line="580" w:lineRule="exact"/>
        <w:ind w:firstLine="640" w:firstLineChars="200"/>
        <w:rPr>
          <w:rFonts w:eastAsia="方正仿宋简体"/>
          <w:sz w:val="32"/>
          <w:szCs w:val="32"/>
        </w:rPr>
      </w:pPr>
      <w:r>
        <w:rPr>
          <w:rFonts w:hint="eastAsia" w:eastAsia="方正仿宋简体"/>
          <w:sz w:val="32"/>
          <w:szCs w:val="32"/>
        </w:rPr>
        <w:t>具体绩效目标量化的产出目标结果目标：数量指标医保系统正常运行率</w:t>
      </w:r>
      <w:r>
        <w:rPr>
          <w:rFonts w:eastAsia="方正仿宋简体"/>
          <w:sz w:val="32"/>
          <w:szCs w:val="32"/>
        </w:rPr>
        <w:tab/>
      </w:r>
      <w:r>
        <w:rPr>
          <w:rFonts w:hint="eastAsia" w:eastAsia="方正仿宋简体"/>
          <w:sz w:val="32"/>
          <w:szCs w:val="32"/>
        </w:rPr>
        <w:t>≥</w:t>
      </w:r>
      <w:r>
        <w:rPr>
          <w:rFonts w:eastAsia="方正仿宋简体"/>
          <w:sz w:val="32"/>
          <w:szCs w:val="32"/>
        </w:rPr>
        <w:t>90%</w:t>
      </w:r>
      <w:r>
        <w:rPr>
          <w:rFonts w:hint="eastAsia" w:eastAsia="方正仿宋简体"/>
          <w:sz w:val="32"/>
          <w:szCs w:val="32"/>
        </w:rPr>
        <w:t>、医保系统重大安全事件响应时间≤</w:t>
      </w:r>
      <w:r>
        <w:rPr>
          <w:rFonts w:eastAsia="方正仿宋简体"/>
          <w:sz w:val="32"/>
          <w:szCs w:val="32"/>
        </w:rPr>
        <w:t>60</w:t>
      </w:r>
      <w:r>
        <w:rPr>
          <w:rFonts w:hint="eastAsia" w:eastAsia="方正仿宋简体"/>
          <w:sz w:val="32"/>
          <w:szCs w:val="32"/>
        </w:rPr>
        <w:t>分钟、医保信息系统运行维护响应时间≤</w:t>
      </w:r>
      <w:r>
        <w:rPr>
          <w:rFonts w:eastAsia="方正仿宋简体"/>
          <w:sz w:val="32"/>
          <w:szCs w:val="32"/>
        </w:rPr>
        <w:t>30</w:t>
      </w:r>
      <w:r>
        <w:rPr>
          <w:rFonts w:hint="eastAsia" w:eastAsia="方正仿宋简体"/>
          <w:sz w:val="32"/>
          <w:szCs w:val="32"/>
        </w:rPr>
        <w:t>分钟；质量指标基金预警和风险防控能力优良中差、医保经办服务能力优良中差、医保综合监管能力优良中差；时效指标全面推广应用医保电子凭证，年底定点医药机构开通率不低于</w:t>
      </w:r>
      <w:r>
        <w:rPr>
          <w:rFonts w:eastAsia="方正仿宋简体"/>
          <w:sz w:val="32"/>
          <w:szCs w:val="32"/>
        </w:rPr>
        <w:t>90%</w:t>
      </w:r>
      <w:r>
        <w:rPr>
          <w:rFonts w:hint="eastAsia" w:eastAsia="方正仿宋简体"/>
          <w:sz w:val="32"/>
          <w:szCs w:val="32"/>
        </w:rPr>
        <w:t>。</w:t>
      </w:r>
      <w:r>
        <w:rPr>
          <w:rFonts w:eastAsia="方正仿宋简体"/>
          <w:sz w:val="32"/>
          <w:szCs w:val="32"/>
        </w:rPr>
        <w:t>202</w:t>
      </w:r>
      <w:r>
        <w:rPr>
          <w:rFonts w:hint="eastAsia" w:eastAsia="方正仿宋简体"/>
          <w:sz w:val="32"/>
          <w:szCs w:val="32"/>
          <w:lang w:val="en-US" w:eastAsia="zh-CN"/>
        </w:rPr>
        <w:t>2</w:t>
      </w:r>
      <w:r>
        <w:rPr>
          <w:rFonts w:hint="eastAsia" w:eastAsia="方正仿宋简体"/>
          <w:sz w:val="32"/>
          <w:szCs w:val="32"/>
        </w:rPr>
        <w:t>年全年成本指标公用经费≤</w:t>
      </w:r>
      <w:r>
        <w:rPr>
          <w:rFonts w:hint="eastAsia" w:eastAsia="方正仿宋简体"/>
          <w:sz w:val="32"/>
          <w:szCs w:val="32"/>
          <w:lang w:val="en-US" w:eastAsia="zh-CN"/>
        </w:rPr>
        <w:t>42</w:t>
      </w:r>
      <w:r>
        <w:rPr>
          <w:rFonts w:hint="eastAsia" w:eastAsia="方正仿宋简体"/>
          <w:sz w:val="32"/>
          <w:szCs w:val="32"/>
        </w:rPr>
        <w:t>万元；社会效益指标医保经办服务信息化支撑能力明显增强；满意度指标参保人员对医保服务的满意度</w:t>
      </w:r>
      <w:r>
        <w:rPr>
          <w:rFonts w:eastAsia="方正仿宋简体"/>
          <w:sz w:val="32"/>
          <w:szCs w:val="32"/>
        </w:rPr>
        <w:tab/>
      </w:r>
      <w:r>
        <w:rPr>
          <w:rFonts w:hint="eastAsia" w:eastAsia="方正仿宋简体"/>
          <w:sz w:val="32"/>
          <w:szCs w:val="32"/>
        </w:rPr>
        <w:t>≥</w:t>
      </w:r>
      <w:r>
        <w:rPr>
          <w:rFonts w:eastAsia="方正仿宋简体"/>
          <w:sz w:val="32"/>
          <w:szCs w:val="32"/>
        </w:rPr>
        <w:t>75%</w:t>
      </w:r>
    </w:p>
    <w:p>
      <w:pPr>
        <w:spacing w:line="580" w:lineRule="exact"/>
        <w:ind w:firstLine="640" w:firstLineChars="200"/>
        <w:rPr>
          <w:rFonts w:eastAsia="方正黑体简体"/>
          <w:sz w:val="32"/>
          <w:szCs w:val="32"/>
        </w:rPr>
      </w:pPr>
      <w:r>
        <w:rPr>
          <w:rFonts w:hint="eastAsia" w:eastAsia="方正黑体简体"/>
          <w:sz w:val="32"/>
          <w:szCs w:val="32"/>
        </w:rPr>
        <w:t>二、绩效自评工作情况</w:t>
      </w:r>
    </w:p>
    <w:p>
      <w:pPr>
        <w:spacing w:line="580" w:lineRule="exact"/>
        <w:ind w:firstLine="643" w:firstLineChars="200"/>
        <w:rPr>
          <w:rFonts w:eastAsia="方正楷体简体"/>
          <w:b/>
          <w:sz w:val="32"/>
          <w:szCs w:val="32"/>
        </w:rPr>
      </w:pPr>
      <w:r>
        <w:rPr>
          <w:rFonts w:hint="eastAsia" w:eastAsia="方正楷体简体"/>
          <w:b/>
          <w:sz w:val="32"/>
          <w:szCs w:val="32"/>
        </w:rPr>
        <w:t>（一）自评工作组织领导</w:t>
      </w:r>
    </w:p>
    <w:p>
      <w:pPr>
        <w:spacing w:line="580" w:lineRule="exact"/>
        <w:ind w:firstLine="640" w:firstLineChars="200"/>
        <w:rPr>
          <w:rFonts w:eastAsia="方正仿宋简体"/>
          <w:sz w:val="32"/>
          <w:szCs w:val="32"/>
        </w:rPr>
      </w:pPr>
      <w:r>
        <w:rPr>
          <w:rFonts w:hint="eastAsia" w:eastAsia="方正仿宋简体"/>
          <w:sz w:val="32"/>
          <w:szCs w:val="32"/>
        </w:rPr>
        <w:t>为进一步提高财政资金使用效益，加强对财政支出绩效评价工作的组织领导，推进绩效评价常态化，县医保局成立了绩效评价工作小组。由有关股室、股室负责人及业务人员组成，统筹、协调、</w:t>
      </w:r>
      <w:r>
        <w:rPr>
          <w:rFonts w:eastAsia="方正仿宋简体"/>
          <w:sz w:val="32"/>
          <w:szCs w:val="32"/>
        </w:rPr>
        <w:t xml:space="preserve"> </w:t>
      </w:r>
      <w:r>
        <w:rPr>
          <w:rFonts w:hint="eastAsia" w:eastAsia="方正仿宋简体"/>
          <w:sz w:val="32"/>
          <w:szCs w:val="32"/>
        </w:rPr>
        <w:t>明确分工，落实责任，严格抓好绩效评价的组织、自评、监督等工作。</w:t>
      </w:r>
    </w:p>
    <w:p>
      <w:pPr>
        <w:spacing w:line="580" w:lineRule="exact"/>
        <w:ind w:firstLine="643" w:firstLineChars="200"/>
        <w:rPr>
          <w:rFonts w:eastAsia="方正楷体简体"/>
          <w:b/>
          <w:sz w:val="32"/>
          <w:szCs w:val="32"/>
        </w:rPr>
      </w:pPr>
      <w:r>
        <w:rPr>
          <w:rFonts w:hint="eastAsia" w:eastAsia="方正楷体简体"/>
          <w:b/>
          <w:sz w:val="32"/>
          <w:szCs w:val="32"/>
        </w:rPr>
        <w:t>（二）自评方式、方法、重点等</w:t>
      </w:r>
    </w:p>
    <w:p>
      <w:pPr>
        <w:spacing w:line="580" w:lineRule="exact"/>
        <w:ind w:firstLine="640" w:firstLineChars="200"/>
        <w:rPr>
          <w:rFonts w:eastAsia="方正仿宋简体"/>
          <w:sz w:val="32"/>
          <w:szCs w:val="32"/>
        </w:rPr>
      </w:pPr>
      <w:r>
        <w:rPr>
          <w:rFonts w:hint="eastAsia" w:eastAsia="方正仿宋简体"/>
          <w:sz w:val="32"/>
          <w:szCs w:val="32"/>
        </w:rPr>
        <w:t>根据财政局相关文件要求，本单位制定了部门项目支出绩效目标和评价指标。绩效评价工作如下：</w:t>
      </w:r>
    </w:p>
    <w:p>
      <w:pPr>
        <w:spacing w:line="580" w:lineRule="exact"/>
        <w:ind w:firstLine="640" w:firstLineChars="200"/>
        <w:rPr>
          <w:rFonts w:eastAsia="方正仿宋简体"/>
          <w:sz w:val="32"/>
          <w:szCs w:val="32"/>
        </w:rPr>
      </w:pPr>
      <w:r>
        <w:rPr>
          <w:rFonts w:eastAsia="方正仿宋简体"/>
          <w:sz w:val="32"/>
          <w:szCs w:val="32"/>
        </w:rPr>
        <w:t>1</w:t>
      </w:r>
      <w:r>
        <w:rPr>
          <w:rFonts w:hint="eastAsia" w:eastAsia="方正仿宋简体"/>
          <w:sz w:val="32"/>
          <w:szCs w:val="32"/>
        </w:rPr>
        <w:t>、核实数据。对</w:t>
      </w:r>
      <w:r>
        <w:rPr>
          <w:rFonts w:eastAsia="方正仿宋简体"/>
          <w:sz w:val="32"/>
          <w:szCs w:val="32"/>
        </w:rPr>
        <w:t>202</w:t>
      </w:r>
      <w:r>
        <w:rPr>
          <w:rFonts w:hint="eastAsia" w:eastAsia="方正仿宋简体"/>
          <w:sz w:val="32"/>
          <w:szCs w:val="32"/>
          <w:lang w:val="en-US" w:eastAsia="zh-CN"/>
        </w:rPr>
        <w:t>2</w:t>
      </w:r>
      <w:r>
        <w:rPr>
          <w:rFonts w:hint="eastAsia" w:eastAsia="方正仿宋简体"/>
          <w:sz w:val="32"/>
          <w:szCs w:val="32"/>
        </w:rPr>
        <w:t>年度部门项目支出数据的准确性，真实性进行核实。</w:t>
      </w:r>
    </w:p>
    <w:p>
      <w:pPr>
        <w:spacing w:line="580" w:lineRule="exact"/>
        <w:ind w:firstLine="640" w:firstLineChars="200"/>
        <w:rPr>
          <w:rFonts w:eastAsia="方正仿宋简体"/>
          <w:sz w:val="32"/>
          <w:szCs w:val="32"/>
        </w:rPr>
      </w:pPr>
      <w:r>
        <w:rPr>
          <w:rFonts w:eastAsia="方正仿宋简体"/>
          <w:sz w:val="32"/>
          <w:szCs w:val="32"/>
        </w:rPr>
        <w:t>2</w:t>
      </w:r>
      <w:r>
        <w:rPr>
          <w:rFonts w:hint="eastAsia" w:eastAsia="方正仿宋简体"/>
          <w:sz w:val="32"/>
          <w:szCs w:val="32"/>
        </w:rPr>
        <w:t>、归纳汇总。对收集的评价材料结合本单位情况进行综合分析，归纳汇总。</w:t>
      </w:r>
    </w:p>
    <w:p>
      <w:pPr>
        <w:spacing w:line="580" w:lineRule="exact"/>
        <w:ind w:firstLine="640" w:firstLineChars="200"/>
        <w:rPr>
          <w:rFonts w:eastAsia="方正仿宋简体"/>
          <w:sz w:val="32"/>
          <w:szCs w:val="32"/>
        </w:rPr>
      </w:pPr>
      <w:r>
        <w:rPr>
          <w:rFonts w:eastAsia="方正仿宋简体"/>
          <w:sz w:val="32"/>
          <w:szCs w:val="32"/>
        </w:rPr>
        <w:t>3</w:t>
      </w:r>
      <w:r>
        <w:rPr>
          <w:rFonts w:hint="eastAsia" w:eastAsia="方正仿宋简体"/>
          <w:sz w:val="32"/>
          <w:szCs w:val="32"/>
        </w:rPr>
        <w:t>、根据评价材料结合各项评价指标进行分析评分。</w:t>
      </w:r>
    </w:p>
    <w:p>
      <w:pPr>
        <w:spacing w:line="580" w:lineRule="exact"/>
        <w:ind w:firstLine="640" w:firstLineChars="200"/>
        <w:rPr>
          <w:rFonts w:eastAsia="方正楷体简体"/>
          <w:b/>
          <w:sz w:val="32"/>
          <w:szCs w:val="32"/>
        </w:rPr>
      </w:pPr>
      <w:r>
        <w:rPr>
          <w:rFonts w:eastAsia="方正仿宋简体"/>
          <w:sz w:val="32"/>
          <w:szCs w:val="32"/>
        </w:rPr>
        <w:t>4</w:t>
      </w:r>
      <w:r>
        <w:rPr>
          <w:rFonts w:hint="eastAsia" w:eastAsia="方正仿宋简体"/>
          <w:sz w:val="32"/>
          <w:szCs w:val="32"/>
        </w:rPr>
        <w:t>、形成绩效评价自评报告。</w:t>
      </w:r>
    </w:p>
    <w:p>
      <w:pPr>
        <w:spacing w:line="580" w:lineRule="exact"/>
        <w:ind w:firstLine="640" w:firstLineChars="200"/>
        <w:rPr>
          <w:rFonts w:eastAsia="方正黑体简体"/>
          <w:sz w:val="32"/>
          <w:szCs w:val="32"/>
        </w:rPr>
      </w:pPr>
      <w:r>
        <w:rPr>
          <w:rFonts w:hint="eastAsia" w:eastAsia="方正黑体简体"/>
          <w:sz w:val="32"/>
          <w:szCs w:val="32"/>
        </w:rPr>
        <w:t>三、评价结论</w:t>
      </w:r>
    </w:p>
    <w:p>
      <w:pPr>
        <w:spacing w:line="580" w:lineRule="exact"/>
        <w:ind w:firstLine="640" w:firstLineChars="200"/>
        <w:rPr>
          <w:rFonts w:eastAsia="方正仿宋简体"/>
          <w:sz w:val="32"/>
          <w:szCs w:val="32"/>
        </w:rPr>
      </w:pPr>
      <w:r>
        <w:rPr>
          <w:rFonts w:hint="eastAsia" w:eastAsia="方正仿宋简体"/>
          <w:sz w:val="32"/>
          <w:szCs w:val="32"/>
        </w:rPr>
        <w:t>我局在</w:t>
      </w:r>
      <w:r>
        <w:rPr>
          <w:rFonts w:eastAsia="方正仿宋简体"/>
          <w:sz w:val="32"/>
          <w:szCs w:val="32"/>
        </w:rPr>
        <w:t>202</w:t>
      </w:r>
      <w:r>
        <w:rPr>
          <w:rFonts w:hint="eastAsia" w:eastAsia="方正仿宋简体"/>
          <w:sz w:val="32"/>
          <w:szCs w:val="32"/>
          <w:lang w:val="en-US" w:eastAsia="zh-CN"/>
        </w:rPr>
        <w:t>2</w:t>
      </w:r>
      <w:r>
        <w:rPr>
          <w:rFonts w:hint="eastAsia" w:eastAsia="方正仿宋简体"/>
          <w:sz w:val="32"/>
          <w:szCs w:val="32"/>
        </w:rPr>
        <w:t>年度内网络运行维护费项目支出绩效目标完成情况良好，依据乐财规〔</w:t>
      </w:r>
      <w:r>
        <w:rPr>
          <w:rFonts w:eastAsia="方正仿宋简体"/>
          <w:sz w:val="32"/>
          <w:szCs w:val="32"/>
        </w:rPr>
        <w:t>2021</w:t>
      </w:r>
      <w:r>
        <w:rPr>
          <w:rFonts w:hint="eastAsia" w:eastAsia="方正仿宋简体"/>
          <w:sz w:val="32"/>
          <w:szCs w:val="32"/>
        </w:rPr>
        <w:t>〕</w:t>
      </w:r>
      <w:r>
        <w:rPr>
          <w:rFonts w:eastAsia="方正仿宋简体"/>
          <w:sz w:val="32"/>
          <w:szCs w:val="32"/>
        </w:rPr>
        <w:t>1</w:t>
      </w:r>
      <w:r>
        <w:rPr>
          <w:rFonts w:hint="eastAsia" w:eastAsia="方正仿宋简体"/>
          <w:sz w:val="32"/>
          <w:szCs w:val="32"/>
        </w:rPr>
        <w:t>号规定确定绩效等级为优秀。自评分数</w:t>
      </w:r>
      <w:r>
        <w:rPr>
          <w:rFonts w:eastAsia="方正仿宋简体"/>
          <w:sz w:val="32"/>
          <w:szCs w:val="32"/>
        </w:rPr>
        <w:t>99</w:t>
      </w:r>
      <w:r>
        <w:rPr>
          <w:rFonts w:hint="eastAsia" w:eastAsia="方正仿宋简体"/>
          <w:sz w:val="32"/>
          <w:szCs w:val="32"/>
        </w:rPr>
        <w:t>分。</w:t>
      </w:r>
    </w:p>
    <w:p>
      <w:pPr>
        <w:numPr>
          <w:ilvl w:val="0"/>
          <w:numId w:val="7"/>
        </w:numPr>
        <w:spacing w:line="580" w:lineRule="exact"/>
        <w:ind w:firstLine="640" w:firstLineChars="200"/>
        <w:rPr>
          <w:rFonts w:eastAsia="黑体"/>
          <w:sz w:val="32"/>
          <w:szCs w:val="32"/>
        </w:rPr>
      </w:pPr>
      <w:r>
        <w:rPr>
          <w:rFonts w:hint="eastAsia" w:eastAsia="黑体"/>
          <w:sz w:val="32"/>
          <w:szCs w:val="32"/>
        </w:rPr>
        <w:t>绩效分析</w:t>
      </w:r>
    </w:p>
    <w:p>
      <w:pPr>
        <w:spacing w:line="580" w:lineRule="exact"/>
        <w:ind w:firstLine="640" w:firstLineChars="200"/>
        <w:rPr>
          <w:rFonts w:eastAsia="方正仿宋简体"/>
          <w:sz w:val="32"/>
          <w:szCs w:val="32"/>
        </w:rPr>
      </w:pPr>
      <w:r>
        <w:rPr>
          <w:rFonts w:eastAsia="方正仿宋简体"/>
          <w:sz w:val="32"/>
          <w:szCs w:val="32"/>
        </w:rPr>
        <w:t>202</w:t>
      </w:r>
      <w:r>
        <w:rPr>
          <w:rFonts w:hint="eastAsia" w:eastAsia="方正仿宋简体"/>
          <w:sz w:val="32"/>
          <w:szCs w:val="32"/>
          <w:lang w:val="en-US" w:eastAsia="zh-CN"/>
        </w:rPr>
        <w:t>2</w:t>
      </w:r>
      <w:r>
        <w:rPr>
          <w:rFonts w:hint="eastAsia" w:eastAsia="方正仿宋简体"/>
          <w:sz w:val="32"/>
          <w:szCs w:val="32"/>
        </w:rPr>
        <w:t>年，我们依据财政相关规章制度、政府采购法规及行政单位会计制度，在严格实行专款专用的前提下进行了实时监控、全程监督，项目资金严格按照财政预算管理制度的要求无列支违规支出，并在此基础上形成了绩效评价结论。</w:t>
      </w:r>
    </w:p>
    <w:p>
      <w:pPr>
        <w:spacing w:line="580" w:lineRule="exact"/>
        <w:ind w:firstLine="640" w:firstLineChars="200"/>
        <w:rPr>
          <w:rFonts w:eastAsia="方正黑体简体"/>
          <w:sz w:val="32"/>
          <w:szCs w:val="32"/>
        </w:rPr>
      </w:pPr>
      <w:r>
        <w:rPr>
          <w:rFonts w:hint="eastAsia" w:eastAsia="方正黑体简体"/>
          <w:sz w:val="32"/>
          <w:szCs w:val="32"/>
        </w:rPr>
        <w:t>五、主要经验及做法、存在的问题和建议</w:t>
      </w:r>
    </w:p>
    <w:p>
      <w:pPr>
        <w:spacing w:line="580" w:lineRule="exact"/>
        <w:ind w:firstLine="643" w:firstLineChars="200"/>
        <w:rPr>
          <w:rFonts w:eastAsia="方正楷体简体"/>
          <w:b/>
          <w:sz w:val="32"/>
          <w:szCs w:val="32"/>
        </w:rPr>
      </w:pPr>
      <w:r>
        <w:rPr>
          <w:rFonts w:hint="eastAsia" w:eastAsia="方正楷体简体"/>
          <w:b/>
          <w:sz w:val="32"/>
          <w:szCs w:val="32"/>
        </w:rPr>
        <w:t>（一）主要经验及做法</w:t>
      </w:r>
    </w:p>
    <w:p>
      <w:pPr>
        <w:spacing w:line="580" w:lineRule="exact"/>
        <w:ind w:firstLine="640" w:firstLineChars="200"/>
        <w:rPr>
          <w:rFonts w:eastAsia="方正仿宋简体"/>
          <w:sz w:val="32"/>
          <w:szCs w:val="32"/>
        </w:rPr>
      </w:pPr>
      <w:r>
        <w:rPr>
          <w:rFonts w:eastAsia="方正仿宋简体"/>
          <w:sz w:val="32"/>
          <w:szCs w:val="32"/>
        </w:rPr>
        <w:t>1</w:t>
      </w:r>
      <w:r>
        <w:rPr>
          <w:rFonts w:hint="eastAsia" w:eastAsia="方正仿宋简体"/>
          <w:sz w:val="32"/>
          <w:szCs w:val="32"/>
        </w:rPr>
        <w:t>、有效提升信息化水平，加强了网络、信息安全，基础设施等方面建设，进一步夯实技术基础，切实保障医保信息系统高效安全运行，提高数据采集质量和速度；建立“全覆盖”的基本医疗保险制度体系，强化信息系统建设，实现智能化审核。</w:t>
      </w:r>
    </w:p>
    <w:p>
      <w:pPr>
        <w:spacing w:line="580" w:lineRule="exact"/>
        <w:ind w:firstLine="640" w:firstLineChars="200"/>
        <w:rPr>
          <w:rFonts w:eastAsia="方正仿宋简体"/>
          <w:sz w:val="32"/>
          <w:szCs w:val="32"/>
        </w:rPr>
      </w:pPr>
      <w:r>
        <w:rPr>
          <w:rFonts w:eastAsia="方正仿宋简体"/>
          <w:sz w:val="32"/>
          <w:szCs w:val="32"/>
        </w:rPr>
        <w:t>2</w:t>
      </w:r>
      <w:r>
        <w:rPr>
          <w:rFonts w:hint="eastAsia" w:eastAsia="方正仿宋简体"/>
          <w:sz w:val="32"/>
          <w:szCs w:val="32"/>
        </w:rPr>
        <w:t>、加强打击欺诈骗保工作力度，切实保障医保基金合理有效使用；实现医保基金安全运行。</w:t>
      </w:r>
    </w:p>
    <w:p>
      <w:pPr>
        <w:spacing w:line="580" w:lineRule="exact"/>
        <w:ind w:firstLine="640" w:firstLineChars="200"/>
        <w:rPr>
          <w:rFonts w:eastAsia="方正仿宋简体"/>
          <w:sz w:val="32"/>
          <w:szCs w:val="32"/>
        </w:rPr>
      </w:pPr>
      <w:r>
        <w:rPr>
          <w:rFonts w:eastAsia="方正仿宋简体"/>
          <w:sz w:val="32"/>
          <w:szCs w:val="32"/>
        </w:rPr>
        <w:t>3</w:t>
      </w:r>
      <w:r>
        <w:rPr>
          <w:rFonts w:hint="eastAsia" w:eastAsia="方正仿宋简体"/>
          <w:sz w:val="32"/>
          <w:szCs w:val="32"/>
        </w:rPr>
        <w:t>、有效提升综合监管、宣传引导、经办服务、人才队伍建设，不断改革创新工作机制与工作理念，采取各种有效措施简化参保群众及参保单位的经办流程，不断提高参保群众满意度。</w:t>
      </w:r>
    </w:p>
    <w:p>
      <w:pPr>
        <w:spacing w:line="580" w:lineRule="exact"/>
        <w:ind w:firstLine="643" w:firstLineChars="200"/>
        <w:rPr>
          <w:rFonts w:eastAsia="方正楷体简体"/>
          <w:b/>
          <w:sz w:val="32"/>
          <w:szCs w:val="32"/>
        </w:rPr>
      </w:pPr>
      <w:r>
        <w:rPr>
          <w:rFonts w:hint="eastAsia" w:eastAsia="方正楷体简体"/>
          <w:b/>
          <w:sz w:val="32"/>
          <w:szCs w:val="32"/>
        </w:rPr>
        <w:t>（二）存在的问题</w:t>
      </w:r>
    </w:p>
    <w:p>
      <w:pPr>
        <w:spacing w:line="580" w:lineRule="exact"/>
        <w:ind w:firstLine="620" w:firstLineChars="200"/>
        <w:rPr>
          <w:rFonts w:eastAsia="方正楷体简体"/>
          <w:b/>
          <w:sz w:val="32"/>
          <w:szCs w:val="32"/>
        </w:rPr>
      </w:pPr>
      <w:r>
        <w:rPr>
          <w:rFonts w:hint="eastAsia" w:ascii="仿宋_GB2312" w:hAnsi="宋体" w:eastAsia="仿宋_GB2312" w:cs="仿宋_GB2312"/>
          <w:sz w:val="31"/>
          <w:szCs w:val="31"/>
          <w:shd w:val="clear" w:color="auto" w:fill="FFFFFF"/>
        </w:rPr>
        <w:t>医保经办机构人员少，工作经费紧张，日常业务工作已经超负荷，面对众多医疗机构和药店，难以最大限度的到实地开展监督检查。</w:t>
      </w:r>
    </w:p>
    <w:p>
      <w:pPr>
        <w:spacing w:line="580" w:lineRule="exact"/>
        <w:ind w:firstLine="643" w:firstLineChars="200"/>
        <w:rPr>
          <w:rFonts w:eastAsia="方正楷体简体"/>
          <w:b/>
          <w:sz w:val="32"/>
          <w:szCs w:val="32"/>
        </w:rPr>
      </w:pPr>
      <w:r>
        <w:rPr>
          <w:rFonts w:hint="eastAsia" w:eastAsia="方正楷体简体"/>
          <w:b/>
          <w:sz w:val="32"/>
          <w:szCs w:val="32"/>
        </w:rPr>
        <w:t>（三）建议和改进措施</w:t>
      </w:r>
    </w:p>
    <w:p>
      <w:pPr>
        <w:spacing w:line="580" w:lineRule="exact"/>
        <w:ind w:firstLine="640" w:firstLineChars="200"/>
        <w:rPr>
          <w:rFonts w:eastAsia="方正仿宋简体"/>
          <w:sz w:val="32"/>
          <w:szCs w:val="32"/>
        </w:rPr>
      </w:pPr>
      <w:r>
        <w:rPr>
          <w:rFonts w:hint="eastAsia" w:eastAsia="方正仿宋简体"/>
          <w:sz w:val="32"/>
          <w:szCs w:val="32"/>
        </w:rPr>
        <w:t>无</w:t>
      </w:r>
    </w:p>
    <w:p>
      <w:pPr>
        <w:spacing w:line="580" w:lineRule="exact"/>
        <w:ind w:firstLine="640" w:firstLineChars="200"/>
        <w:rPr>
          <w:rFonts w:eastAsia="方正仿宋简体"/>
          <w:sz w:val="32"/>
          <w:szCs w:val="32"/>
        </w:rPr>
      </w:pPr>
      <w:r>
        <w:rPr>
          <w:rFonts w:hint="eastAsia" w:eastAsia="方正仿宋简体"/>
          <w:sz w:val="32"/>
          <w:szCs w:val="32"/>
        </w:rPr>
        <w:t>附件：</w:t>
      </w:r>
      <w:r>
        <w:rPr>
          <w:rFonts w:hint="eastAsia" w:eastAsia="方正仿宋简体"/>
          <w:sz w:val="32"/>
          <w:szCs w:val="32"/>
          <w:lang w:val="en-US" w:eastAsia="zh-CN"/>
        </w:rPr>
        <w:t>4</w:t>
      </w:r>
      <w:r>
        <w:rPr>
          <w:rFonts w:eastAsia="方正仿宋简体"/>
          <w:sz w:val="32"/>
          <w:szCs w:val="32"/>
        </w:rPr>
        <w:t>-1.202</w:t>
      </w:r>
      <w:r>
        <w:rPr>
          <w:rFonts w:hint="eastAsia" w:eastAsia="方正仿宋简体"/>
          <w:sz w:val="32"/>
          <w:szCs w:val="32"/>
          <w:lang w:val="en-US" w:eastAsia="zh-CN"/>
        </w:rPr>
        <w:t>2</w:t>
      </w:r>
      <w:r>
        <w:rPr>
          <w:rFonts w:hint="eastAsia" w:eastAsia="方正仿宋简体"/>
          <w:sz w:val="32"/>
          <w:szCs w:val="32"/>
        </w:rPr>
        <w:t>年度乐至县项目支出绩效自评计分表</w:t>
      </w:r>
    </w:p>
    <w:p>
      <w:pPr>
        <w:spacing w:line="580" w:lineRule="exact"/>
        <w:ind w:firstLine="1600" w:firstLineChars="500"/>
        <w:rPr>
          <w:rFonts w:eastAsia="方正仿宋简体"/>
          <w:sz w:val="32"/>
          <w:szCs w:val="32"/>
        </w:rPr>
      </w:pPr>
      <w:r>
        <w:rPr>
          <w:rFonts w:hint="eastAsia" w:eastAsia="方正仿宋简体"/>
          <w:sz w:val="32"/>
          <w:szCs w:val="32"/>
          <w:lang w:val="en-US" w:eastAsia="zh-CN"/>
        </w:rPr>
        <w:t>4</w:t>
      </w:r>
      <w:r>
        <w:rPr>
          <w:rFonts w:eastAsia="方正仿宋简体"/>
          <w:sz w:val="32"/>
          <w:szCs w:val="32"/>
        </w:rPr>
        <w:t>-2.202</w:t>
      </w:r>
      <w:r>
        <w:rPr>
          <w:rFonts w:hint="eastAsia" w:eastAsia="方正仿宋简体"/>
          <w:sz w:val="32"/>
          <w:szCs w:val="32"/>
          <w:lang w:val="en-US" w:eastAsia="zh-CN"/>
        </w:rPr>
        <w:t>2</w:t>
      </w:r>
      <w:r>
        <w:rPr>
          <w:rFonts w:hint="eastAsia" w:eastAsia="方正仿宋简体"/>
          <w:sz w:val="32"/>
          <w:szCs w:val="32"/>
        </w:rPr>
        <w:t>年度乐至县项目支出绩效目标完成情况表</w:t>
      </w:r>
    </w:p>
    <w:p>
      <w:pPr>
        <w:spacing w:line="620" w:lineRule="exact"/>
        <w:jc w:val="left"/>
        <w:rPr>
          <w:rFonts w:ascii="宋体" w:hAnsi="宋体" w:eastAsia="方正仿宋简体"/>
          <w:b/>
          <w:sz w:val="32"/>
          <w:szCs w:val="32"/>
        </w:rPr>
      </w:pPr>
    </w:p>
    <w:p>
      <w:pPr>
        <w:spacing w:line="620" w:lineRule="exact"/>
        <w:jc w:val="left"/>
        <w:rPr>
          <w:rFonts w:ascii="宋体" w:hAnsi="宋体" w:eastAsia="方正小标宋简体"/>
          <w:bCs/>
          <w:kern w:val="0"/>
          <w:sz w:val="40"/>
          <w:szCs w:val="40"/>
        </w:rPr>
        <w:sectPr>
          <w:pgSz w:w="11907" w:h="16840"/>
          <w:pgMar w:top="1701" w:right="1361" w:bottom="1701" w:left="1474" w:header="851" w:footer="1418" w:gutter="0"/>
          <w:cols w:space="720" w:num="1"/>
          <w:docGrid w:type="lines" w:linePitch="312" w:charSpace="0"/>
        </w:sectPr>
      </w:pPr>
    </w:p>
    <w:p>
      <w:pPr>
        <w:spacing w:line="620" w:lineRule="exact"/>
        <w:jc w:val="left"/>
        <w:rPr>
          <w:rFonts w:eastAsia="方正黑体简体"/>
          <w:bCs/>
          <w:kern w:val="0"/>
          <w:sz w:val="32"/>
          <w:szCs w:val="32"/>
        </w:rPr>
      </w:pPr>
      <w:r>
        <w:rPr>
          <w:rFonts w:hint="eastAsia" w:eastAsia="方正黑体简体"/>
          <w:bCs/>
          <w:kern w:val="0"/>
          <w:sz w:val="32"/>
          <w:szCs w:val="32"/>
        </w:rPr>
        <w:t>附件</w:t>
      </w:r>
      <w:r>
        <w:rPr>
          <w:rFonts w:hint="eastAsia" w:eastAsia="方正黑体简体"/>
          <w:bCs/>
          <w:kern w:val="0"/>
          <w:sz w:val="32"/>
          <w:szCs w:val="32"/>
          <w:lang w:val="en-US" w:eastAsia="zh-CN"/>
        </w:rPr>
        <w:t>4</w:t>
      </w:r>
      <w:r>
        <w:rPr>
          <w:rFonts w:eastAsia="方正黑体简体"/>
          <w:bCs/>
          <w:kern w:val="0"/>
          <w:sz w:val="32"/>
          <w:szCs w:val="32"/>
        </w:rPr>
        <w:t>-1</w:t>
      </w:r>
    </w:p>
    <w:p>
      <w:pPr>
        <w:spacing w:line="620" w:lineRule="exact"/>
        <w:jc w:val="center"/>
        <w:rPr>
          <w:rFonts w:eastAsia="方正小标宋简体"/>
          <w:bCs/>
          <w:kern w:val="0"/>
          <w:sz w:val="44"/>
          <w:szCs w:val="44"/>
        </w:rPr>
      </w:pPr>
      <w:r>
        <w:rPr>
          <w:rFonts w:eastAsia="方正小标宋简体"/>
          <w:bCs/>
          <w:kern w:val="0"/>
          <w:sz w:val="44"/>
          <w:szCs w:val="44"/>
        </w:rPr>
        <w:t>202</w:t>
      </w:r>
      <w:r>
        <w:rPr>
          <w:rFonts w:hint="eastAsia" w:eastAsia="方正小标宋简体"/>
          <w:bCs/>
          <w:kern w:val="0"/>
          <w:sz w:val="44"/>
          <w:szCs w:val="44"/>
          <w:lang w:val="en-US" w:eastAsia="zh-CN"/>
        </w:rPr>
        <w:t>2</w:t>
      </w:r>
      <w:r>
        <w:rPr>
          <w:rFonts w:hint="eastAsia" w:eastAsia="方正小标宋简体"/>
          <w:bCs/>
          <w:kern w:val="0"/>
          <w:sz w:val="44"/>
          <w:szCs w:val="44"/>
        </w:rPr>
        <w:t>年度乐至县项目支出绩效自评计分表</w:t>
      </w:r>
    </w:p>
    <w:p>
      <w:pPr>
        <w:spacing w:line="620" w:lineRule="exact"/>
        <w:jc w:val="center"/>
        <w:rPr>
          <w:rFonts w:eastAsia="方正楷体简体"/>
          <w:b/>
          <w:bCs/>
          <w:kern w:val="0"/>
          <w:sz w:val="32"/>
          <w:szCs w:val="32"/>
        </w:rPr>
      </w:pPr>
      <w:r>
        <w:rPr>
          <w:rFonts w:hint="eastAsia" w:eastAsia="方正楷体简体"/>
          <w:b/>
          <w:bCs/>
          <w:kern w:val="0"/>
          <w:sz w:val="32"/>
          <w:szCs w:val="32"/>
        </w:rPr>
        <w:t>（</w:t>
      </w:r>
      <w:r>
        <w:rPr>
          <w:rFonts w:eastAsia="方正楷体简体"/>
          <w:b/>
          <w:bCs/>
          <w:kern w:val="0"/>
          <w:sz w:val="32"/>
          <w:szCs w:val="32"/>
        </w:rPr>
        <w:t>202</w:t>
      </w:r>
      <w:r>
        <w:rPr>
          <w:rFonts w:hint="eastAsia" w:eastAsia="方正楷体简体"/>
          <w:b/>
          <w:bCs/>
          <w:kern w:val="0"/>
          <w:sz w:val="32"/>
          <w:szCs w:val="32"/>
          <w:lang w:val="en-US" w:eastAsia="zh-CN"/>
        </w:rPr>
        <w:t>2</w:t>
      </w:r>
      <w:r>
        <w:rPr>
          <w:rFonts w:hint="eastAsia" w:eastAsia="方正楷体简体"/>
          <w:b/>
          <w:bCs/>
          <w:kern w:val="0"/>
          <w:sz w:val="32"/>
          <w:szCs w:val="32"/>
        </w:rPr>
        <w:t>年医疗服务与保障能力提升中央财政补助资金项目）</w:t>
      </w:r>
    </w:p>
    <w:p>
      <w:pPr>
        <w:spacing w:line="620" w:lineRule="exact"/>
        <w:rPr>
          <w:sz w:val="24"/>
        </w:rPr>
      </w:pPr>
      <w:r>
        <w:rPr>
          <w:rFonts w:hint="eastAsia"/>
          <w:bCs/>
          <w:kern w:val="0"/>
          <w:sz w:val="24"/>
        </w:rPr>
        <w:t>预算单位名称：乐至县医疗保障局</w:t>
      </w:r>
      <w:r>
        <w:rPr>
          <w:bCs/>
          <w:kern w:val="0"/>
          <w:sz w:val="24"/>
        </w:rPr>
        <w:t xml:space="preserve">   </w:t>
      </w:r>
      <w:r>
        <w:rPr>
          <w:rFonts w:hint="eastAsia"/>
          <w:bCs/>
          <w:kern w:val="0"/>
          <w:sz w:val="24"/>
        </w:rPr>
        <w:t>预算单位编码：</w:t>
      </w:r>
      <w:r>
        <w:rPr>
          <w:bCs/>
          <w:kern w:val="0"/>
          <w:sz w:val="24"/>
        </w:rPr>
        <w:t xml:space="preserve">165101        </w:t>
      </w:r>
      <w:r>
        <w:rPr>
          <w:rFonts w:hint="eastAsia"/>
          <w:bCs/>
          <w:kern w:val="0"/>
          <w:sz w:val="24"/>
        </w:rPr>
        <w:t>自评等级：优</w:t>
      </w:r>
    </w:p>
    <w:tbl>
      <w:tblPr>
        <w:tblStyle w:val="16"/>
        <w:tblW w:w="4979"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527"/>
        <w:gridCol w:w="582"/>
        <w:gridCol w:w="754"/>
        <w:gridCol w:w="2762"/>
        <w:gridCol w:w="3727"/>
        <w:gridCol w:w="351"/>
        <w:gridCol w:w="38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19" w:hRule="atLeast"/>
          <w:tblHeader/>
          <w:jc w:val="center"/>
        </w:trPr>
        <w:tc>
          <w:tcPr>
            <w:tcW w:w="290" w:type="pct"/>
            <w:tcBorders>
              <w:top w:val="single" w:color="auto" w:sz="12" w:space="0"/>
            </w:tcBorders>
            <w:shd w:val="clear" w:color="auto" w:fill="FFFFFF"/>
            <w:noWrap/>
            <w:vAlign w:val="center"/>
          </w:tcPr>
          <w:p>
            <w:pPr>
              <w:widowControl/>
              <w:spacing w:line="240" w:lineRule="exact"/>
              <w:jc w:val="center"/>
              <w:rPr>
                <w:rFonts w:eastAsia="方正黑体简体"/>
                <w:bCs/>
                <w:kern w:val="0"/>
                <w:szCs w:val="21"/>
              </w:rPr>
            </w:pPr>
            <w:r>
              <w:rPr>
                <w:rFonts w:hint="eastAsia" w:eastAsia="方正黑体简体"/>
                <w:bCs/>
                <w:kern w:val="0"/>
                <w:szCs w:val="21"/>
              </w:rPr>
              <w:t>一级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320" w:type="pct"/>
            <w:tcBorders>
              <w:top w:val="single" w:color="auto" w:sz="12" w:space="0"/>
            </w:tcBorders>
            <w:shd w:val="clear" w:color="auto" w:fill="FFFFFF"/>
            <w:noWrap/>
            <w:vAlign w:val="center"/>
          </w:tcPr>
          <w:p>
            <w:pPr>
              <w:widowControl/>
              <w:spacing w:line="240" w:lineRule="exact"/>
              <w:jc w:val="center"/>
              <w:rPr>
                <w:rFonts w:eastAsia="方正黑体简体"/>
                <w:bCs/>
                <w:kern w:val="0"/>
                <w:szCs w:val="21"/>
              </w:rPr>
            </w:pPr>
            <w:r>
              <w:rPr>
                <w:rFonts w:hint="eastAsia" w:eastAsia="方正黑体简体"/>
                <w:bCs/>
                <w:kern w:val="0"/>
                <w:szCs w:val="21"/>
              </w:rPr>
              <w:t>二级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415" w:type="pct"/>
            <w:tcBorders>
              <w:top w:val="single" w:color="auto" w:sz="12" w:space="0"/>
            </w:tcBorders>
            <w:shd w:val="clear" w:color="auto" w:fill="FFFFFF"/>
            <w:noWrap/>
            <w:vAlign w:val="center"/>
          </w:tcPr>
          <w:p>
            <w:pPr>
              <w:widowControl/>
              <w:spacing w:line="240" w:lineRule="exact"/>
              <w:jc w:val="center"/>
              <w:rPr>
                <w:rFonts w:eastAsia="方正黑体简体"/>
                <w:bCs/>
                <w:kern w:val="0"/>
                <w:szCs w:val="21"/>
              </w:rPr>
            </w:pPr>
            <w:r>
              <w:rPr>
                <w:rFonts w:hint="eastAsia" w:eastAsia="方正黑体简体"/>
                <w:bCs/>
                <w:kern w:val="0"/>
                <w:szCs w:val="21"/>
              </w:rPr>
              <w:t>三级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1519" w:type="pct"/>
            <w:tcBorders>
              <w:top w:val="single" w:color="auto" w:sz="12" w:space="0"/>
            </w:tcBorders>
            <w:shd w:val="clear" w:color="auto" w:fill="FFFFFF"/>
            <w:noWrap/>
            <w:vAlign w:val="center"/>
          </w:tcPr>
          <w:p>
            <w:pPr>
              <w:widowControl/>
              <w:spacing w:line="240" w:lineRule="exact"/>
              <w:jc w:val="center"/>
              <w:rPr>
                <w:rFonts w:eastAsia="方正黑体简体"/>
                <w:bCs/>
                <w:kern w:val="0"/>
                <w:szCs w:val="21"/>
              </w:rPr>
            </w:pPr>
            <w:r>
              <w:rPr>
                <w:rFonts w:hint="eastAsia" w:eastAsia="方正黑体简体"/>
                <w:bCs/>
                <w:kern w:val="0"/>
                <w:szCs w:val="21"/>
              </w:rPr>
              <w:t>指标解释</w:t>
            </w:r>
          </w:p>
        </w:tc>
        <w:tc>
          <w:tcPr>
            <w:tcW w:w="2050" w:type="pct"/>
            <w:tcBorders>
              <w:top w:val="single" w:color="auto" w:sz="12" w:space="0"/>
            </w:tcBorders>
            <w:shd w:val="clear" w:color="auto" w:fill="FFFFFF"/>
            <w:noWrap/>
            <w:vAlign w:val="center"/>
          </w:tcPr>
          <w:p>
            <w:pPr>
              <w:widowControl/>
              <w:spacing w:line="240" w:lineRule="exact"/>
              <w:jc w:val="center"/>
              <w:rPr>
                <w:rFonts w:eastAsia="方正黑体简体"/>
                <w:bCs/>
                <w:kern w:val="0"/>
                <w:szCs w:val="21"/>
              </w:rPr>
            </w:pPr>
            <w:r>
              <w:rPr>
                <w:rFonts w:hint="eastAsia" w:eastAsia="方正黑体简体"/>
                <w:bCs/>
                <w:kern w:val="0"/>
                <w:szCs w:val="21"/>
              </w:rPr>
              <w:t>指标说明（评价计分标准）</w:t>
            </w:r>
          </w:p>
        </w:tc>
        <w:tc>
          <w:tcPr>
            <w:tcW w:w="193" w:type="pct"/>
            <w:tcBorders>
              <w:top w:val="single" w:color="auto" w:sz="12" w:space="0"/>
            </w:tcBorders>
            <w:shd w:val="clear" w:color="auto" w:fill="FFFFFF"/>
            <w:noWrap/>
            <w:vAlign w:val="center"/>
          </w:tcPr>
          <w:p>
            <w:pPr>
              <w:widowControl/>
              <w:spacing w:line="240" w:lineRule="exact"/>
              <w:jc w:val="center"/>
              <w:rPr>
                <w:rFonts w:eastAsia="方正黑体简体"/>
                <w:bCs/>
                <w:kern w:val="0"/>
                <w:szCs w:val="21"/>
              </w:rPr>
            </w:pPr>
            <w:r>
              <w:rPr>
                <w:rFonts w:hint="eastAsia" w:eastAsia="方正黑体简体"/>
                <w:bCs/>
                <w:kern w:val="0"/>
                <w:szCs w:val="21"/>
              </w:rPr>
              <w:t>自评</w:t>
            </w:r>
          </w:p>
          <w:p>
            <w:pPr>
              <w:widowControl/>
              <w:spacing w:line="240" w:lineRule="exact"/>
              <w:jc w:val="center"/>
              <w:rPr>
                <w:rFonts w:eastAsia="方正黑体简体"/>
                <w:bCs/>
                <w:kern w:val="0"/>
                <w:szCs w:val="21"/>
              </w:rPr>
            </w:pPr>
            <w:r>
              <w:rPr>
                <w:rFonts w:hint="eastAsia" w:eastAsia="方正黑体简体"/>
                <w:bCs/>
                <w:kern w:val="0"/>
                <w:szCs w:val="21"/>
              </w:rPr>
              <w:t>分数</w:t>
            </w:r>
          </w:p>
        </w:tc>
        <w:tc>
          <w:tcPr>
            <w:tcW w:w="213" w:type="pct"/>
            <w:tcBorders>
              <w:top w:val="single" w:color="auto" w:sz="12" w:space="0"/>
            </w:tcBorders>
            <w:shd w:val="clear" w:color="auto" w:fill="FFFFFF"/>
            <w:noWrap/>
            <w:vAlign w:val="center"/>
          </w:tcPr>
          <w:p>
            <w:pPr>
              <w:widowControl/>
              <w:spacing w:line="240" w:lineRule="exact"/>
              <w:jc w:val="center"/>
              <w:rPr>
                <w:rFonts w:eastAsia="方正黑体简体"/>
                <w:bCs/>
                <w:kern w:val="0"/>
                <w:szCs w:val="21"/>
              </w:rPr>
            </w:pPr>
            <w:r>
              <w:rPr>
                <w:rFonts w:hint="eastAsia" w:eastAsia="方正黑体简体"/>
                <w:bCs/>
                <w:kern w:val="0"/>
                <w:szCs w:val="21"/>
              </w:rPr>
              <w:t>自评依据及说明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27" w:hRule="atLeast"/>
          <w:jc w:val="center"/>
        </w:trPr>
        <w:tc>
          <w:tcPr>
            <w:tcW w:w="290"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投</w:t>
            </w:r>
            <w:r>
              <w:rPr>
                <w:kern w:val="0"/>
                <w:szCs w:val="21"/>
              </w:rPr>
              <w:t xml:space="preserve">   </w:t>
            </w:r>
            <w:r>
              <w:rPr>
                <w:rFonts w:hint="eastAsia"/>
                <w:kern w:val="0"/>
                <w:szCs w:val="21"/>
              </w:rPr>
              <w:t>入（</w:t>
            </w:r>
            <w:r>
              <w:rPr>
                <w:kern w:val="0"/>
                <w:szCs w:val="21"/>
              </w:rPr>
              <w:t>25</w:t>
            </w:r>
            <w:r>
              <w:rPr>
                <w:rFonts w:hint="eastAsia"/>
                <w:kern w:val="0"/>
                <w:szCs w:val="21"/>
              </w:rPr>
              <w:t>分）</w:t>
            </w:r>
          </w:p>
        </w:tc>
        <w:tc>
          <w:tcPr>
            <w:tcW w:w="320" w:type="pct"/>
            <w:vMerge w:val="restart"/>
            <w:shd w:val="clear" w:color="auto" w:fill="FFFFFF"/>
            <w:noWrap/>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立项（</w:t>
            </w:r>
            <w:r>
              <w:rPr>
                <w:kern w:val="0"/>
                <w:szCs w:val="21"/>
              </w:rPr>
              <w:t>15</w:t>
            </w:r>
            <w:r>
              <w:rPr>
                <w:rFonts w:hint="eastAsia"/>
                <w:kern w:val="0"/>
                <w:szCs w:val="21"/>
              </w:rPr>
              <w:t>分）</w:t>
            </w:r>
          </w:p>
        </w:tc>
        <w:tc>
          <w:tcPr>
            <w:tcW w:w="415" w:type="pct"/>
            <w:shd w:val="clear" w:color="auto" w:fill="FFFFFF"/>
            <w:noWrap/>
            <w:vAlign w:val="center"/>
          </w:tcPr>
          <w:p>
            <w:pPr>
              <w:widowControl/>
              <w:spacing w:line="240" w:lineRule="exact"/>
              <w:jc w:val="left"/>
              <w:rPr>
                <w:kern w:val="0"/>
                <w:szCs w:val="21"/>
              </w:rPr>
            </w:pPr>
            <w:r>
              <w:rPr>
                <w:rFonts w:hint="eastAsia"/>
                <w:kern w:val="0"/>
                <w:szCs w:val="21"/>
              </w:rPr>
              <w:t>项目立项规范性（</w:t>
            </w:r>
            <w:r>
              <w:rPr>
                <w:kern w:val="0"/>
                <w:szCs w:val="21"/>
              </w:rPr>
              <w:t>5</w:t>
            </w:r>
            <w:r>
              <w:rPr>
                <w:rFonts w:hint="eastAsia"/>
                <w:kern w:val="0"/>
                <w:szCs w:val="21"/>
              </w:rPr>
              <w:t>分）</w:t>
            </w:r>
          </w:p>
        </w:tc>
        <w:tc>
          <w:tcPr>
            <w:tcW w:w="1519" w:type="pct"/>
            <w:shd w:val="clear" w:color="auto" w:fill="FFFFFF"/>
            <w:noWrap/>
            <w:vAlign w:val="center"/>
          </w:tcPr>
          <w:p>
            <w:pPr>
              <w:widowControl/>
              <w:spacing w:line="240" w:lineRule="exact"/>
              <w:jc w:val="left"/>
              <w:rPr>
                <w:kern w:val="0"/>
                <w:szCs w:val="21"/>
              </w:rPr>
            </w:pPr>
            <w:r>
              <w:rPr>
                <w:rFonts w:hint="eastAsia"/>
                <w:kern w:val="0"/>
                <w:szCs w:val="21"/>
              </w:rPr>
              <w:t>项目的申请、设立过程是否符合相关要求，用以反映和考核项目立项的规范情况。</w:t>
            </w:r>
          </w:p>
        </w:tc>
        <w:tc>
          <w:tcPr>
            <w:tcW w:w="2050" w:type="pct"/>
            <w:shd w:val="clear" w:color="auto" w:fill="FFFFFF"/>
            <w:noWrap/>
            <w:vAlign w:val="center"/>
          </w:tcPr>
          <w:p>
            <w:pPr>
              <w:widowControl/>
              <w:spacing w:line="240" w:lineRule="exact"/>
              <w:jc w:val="left"/>
              <w:rPr>
                <w:kern w:val="0"/>
                <w:szCs w:val="21"/>
              </w:rPr>
            </w:pPr>
            <w:r>
              <w:rPr>
                <w:rFonts w:hint="eastAsia"/>
                <w:kern w:val="0"/>
                <w:szCs w:val="21"/>
              </w:rPr>
              <w:t>①项目是否按照规定的程序申请设立；（</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②所提交的文件、材料是否符合相关要求；（</w:t>
            </w:r>
            <w:r>
              <w:rPr>
                <w:kern w:val="0"/>
                <w:szCs w:val="21"/>
              </w:rPr>
              <w:t>2</w:t>
            </w:r>
            <w:r>
              <w:rPr>
                <w:rFonts w:hint="eastAsia"/>
                <w:kern w:val="0"/>
                <w:szCs w:val="21"/>
              </w:rPr>
              <w:t>分）</w:t>
            </w:r>
          </w:p>
          <w:p>
            <w:pPr>
              <w:widowControl/>
              <w:spacing w:line="240" w:lineRule="exact"/>
              <w:jc w:val="left"/>
              <w:rPr>
                <w:kern w:val="0"/>
                <w:szCs w:val="21"/>
              </w:rPr>
            </w:pPr>
            <w:r>
              <w:rPr>
                <w:rFonts w:hint="eastAsia"/>
                <w:kern w:val="0"/>
                <w:szCs w:val="21"/>
              </w:rPr>
              <w:t>③事前是否已经过必要的可行性研究、专家论证、风险评估、集体决策等。（</w:t>
            </w:r>
            <w:r>
              <w:rPr>
                <w:kern w:val="0"/>
                <w:szCs w:val="21"/>
              </w:rPr>
              <w:t>2</w:t>
            </w:r>
            <w:r>
              <w:rPr>
                <w:rFonts w:hint="eastAsia"/>
                <w:kern w:val="0"/>
                <w:szCs w:val="21"/>
              </w:rPr>
              <w:t>分）</w:t>
            </w:r>
          </w:p>
        </w:tc>
        <w:tc>
          <w:tcPr>
            <w:tcW w:w="193" w:type="pct"/>
            <w:noWrap/>
            <w:vAlign w:val="center"/>
          </w:tcPr>
          <w:p>
            <w:pPr>
              <w:widowControl/>
              <w:spacing w:line="240" w:lineRule="exact"/>
              <w:jc w:val="center"/>
              <w:rPr>
                <w:kern w:val="0"/>
                <w:szCs w:val="21"/>
              </w:rPr>
            </w:pPr>
            <w:r>
              <w:rPr>
                <w:kern w:val="0"/>
                <w:szCs w:val="21"/>
              </w:rPr>
              <w:t>5</w:t>
            </w:r>
          </w:p>
        </w:tc>
        <w:tc>
          <w:tcPr>
            <w:tcW w:w="21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8" w:hRule="atLeast"/>
          <w:jc w:val="center"/>
        </w:trPr>
        <w:tc>
          <w:tcPr>
            <w:tcW w:w="290" w:type="pct"/>
            <w:vMerge w:val="continue"/>
            <w:noWrap/>
            <w:vAlign w:val="center"/>
          </w:tcPr>
          <w:p>
            <w:pPr>
              <w:widowControl/>
              <w:spacing w:line="240" w:lineRule="exact"/>
              <w:jc w:val="left"/>
              <w:rPr>
                <w:kern w:val="0"/>
                <w:szCs w:val="21"/>
              </w:rPr>
            </w:pPr>
          </w:p>
        </w:tc>
        <w:tc>
          <w:tcPr>
            <w:tcW w:w="320" w:type="pct"/>
            <w:vMerge w:val="continue"/>
            <w:noWrap/>
            <w:vAlign w:val="center"/>
          </w:tcPr>
          <w:p>
            <w:pPr>
              <w:widowControl/>
              <w:spacing w:line="240" w:lineRule="exact"/>
              <w:jc w:val="left"/>
              <w:rPr>
                <w:kern w:val="0"/>
                <w:szCs w:val="21"/>
              </w:rPr>
            </w:pPr>
          </w:p>
        </w:tc>
        <w:tc>
          <w:tcPr>
            <w:tcW w:w="415" w:type="pct"/>
            <w:shd w:val="clear" w:color="auto" w:fill="FFFFFF"/>
            <w:noWrap/>
            <w:vAlign w:val="center"/>
          </w:tcPr>
          <w:p>
            <w:pPr>
              <w:widowControl/>
              <w:spacing w:line="240" w:lineRule="exact"/>
              <w:jc w:val="left"/>
              <w:rPr>
                <w:kern w:val="0"/>
                <w:szCs w:val="21"/>
              </w:rPr>
            </w:pPr>
            <w:r>
              <w:rPr>
                <w:rFonts w:hint="eastAsia"/>
                <w:kern w:val="0"/>
                <w:szCs w:val="21"/>
              </w:rPr>
              <w:t>绩效目标合理性（</w:t>
            </w:r>
            <w:r>
              <w:rPr>
                <w:kern w:val="0"/>
                <w:szCs w:val="21"/>
              </w:rPr>
              <w:t>4</w:t>
            </w:r>
            <w:r>
              <w:rPr>
                <w:rFonts w:hint="eastAsia"/>
                <w:kern w:val="0"/>
                <w:szCs w:val="21"/>
              </w:rPr>
              <w:t>分）</w:t>
            </w:r>
          </w:p>
        </w:tc>
        <w:tc>
          <w:tcPr>
            <w:tcW w:w="1519" w:type="pct"/>
            <w:shd w:val="clear" w:color="auto" w:fill="FFFFFF"/>
            <w:noWrap/>
            <w:vAlign w:val="center"/>
          </w:tcPr>
          <w:p>
            <w:pPr>
              <w:widowControl/>
              <w:spacing w:line="240" w:lineRule="exact"/>
              <w:jc w:val="left"/>
              <w:rPr>
                <w:kern w:val="0"/>
                <w:szCs w:val="21"/>
              </w:rPr>
            </w:pPr>
            <w:r>
              <w:rPr>
                <w:rFonts w:hint="eastAsia"/>
                <w:kern w:val="0"/>
                <w:szCs w:val="21"/>
              </w:rPr>
              <w:t>项目所设定的绩效目标是否依据充分，是否符合客观实际，用以反映和考核项目绩效目标与项目实施的相符情况。</w:t>
            </w:r>
          </w:p>
        </w:tc>
        <w:tc>
          <w:tcPr>
            <w:tcW w:w="2050" w:type="pct"/>
            <w:shd w:val="clear" w:color="auto" w:fill="FFFFFF"/>
            <w:noWrap/>
            <w:vAlign w:val="center"/>
          </w:tcPr>
          <w:p>
            <w:pPr>
              <w:widowControl/>
              <w:spacing w:line="240" w:lineRule="exact"/>
              <w:jc w:val="left"/>
              <w:rPr>
                <w:kern w:val="0"/>
                <w:szCs w:val="21"/>
              </w:rPr>
            </w:pPr>
            <w:r>
              <w:rPr>
                <w:rFonts w:hint="eastAsia"/>
                <w:kern w:val="0"/>
                <w:szCs w:val="21"/>
              </w:rPr>
              <w:t>①是否符合国家相关法律法规、国民经济发展规划和党委政府决策；（</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②是否与项目实施单位或委托单位职责密切相关；（</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③项目是否为促进事业发展所必需；（</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④项目预期产出效益和效果是否符合正常的业绩水平。（</w:t>
            </w:r>
            <w:r>
              <w:rPr>
                <w:kern w:val="0"/>
                <w:szCs w:val="21"/>
              </w:rPr>
              <w:t>1</w:t>
            </w:r>
            <w:r>
              <w:rPr>
                <w:rFonts w:hint="eastAsia"/>
                <w:kern w:val="0"/>
                <w:szCs w:val="21"/>
              </w:rPr>
              <w:t>分）</w:t>
            </w:r>
          </w:p>
        </w:tc>
        <w:tc>
          <w:tcPr>
            <w:tcW w:w="193" w:type="pct"/>
            <w:noWrap/>
            <w:vAlign w:val="center"/>
          </w:tcPr>
          <w:p>
            <w:pPr>
              <w:widowControl/>
              <w:spacing w:line="240" w:lineRule="exact"/>
              <w:jc w:val="center"/>
              <w:rPr>
                <w:kern w:val="0"/>
                <w:szCs w:val="21"/>
              </w:rPr>
            </w:pPr>
            <w:r>
              <w:rPr>
                <w:kern w:val="0"/>
                <w:szCs w:val="21"/>
              </w:rPr>
              <w:t>4</w:t>
            </w:r>
          </w:p>
        </w:tc>
        <w:tc>
          <w:tcPr>
            <w:tcW w:w="21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2" w:hRule="atLeast"/>
          <w:jc w:val="center"/>
        </w:trPr>
        <w:tc>
          <w:tcPr>
            <w:tcW w:w="290" w:type="pct"/>
            <w:vMerge w:val="continue"/>
            <w:noWrap/>
            <w:vAlign w:val="center"/>
          </w:tcPr>
          <w:p>
            <w:pPr>
              <w:widowControl/>
              <w:spacing w:line="240" w:lineRule="exact"/>
              <w:jc w:val="left"/>
              <w:rPr>
                <w:kern w:val="0"/>
                <w:szCs w:val="21"/>
              </w:rPr>
            </w:pPr>
          </w:p>
        </w:tc>
        <w:tc>
          <w:tcPr>
            <w:tcW w:w="320" w:type="pct"/>
            <w:vMerge w:val="continue"/>
            <w:noWrap/>
            <w:vAlign w:val="center"/>
          </w:tcPr>
          <w:p>
            <w:pPr>
              <w:widowControl/>
              <w:spacing w:line="240" w:lineRule="exact"/>
              <w:jc w:val="left"/>
              <w:rPr>
                <w:kern w:val="0"/>
                <w:szCs w:val="21"/>
              </w:rPr>
            </w:pPr>
          </w:p>
        </w:tc>
        <w:tc>
          <w:tcPr>
            <w:tcW w:w="415" w:type="pct"/>
            <w:shd w:val="clear" w:color="auto" w:fill="FFFFFF"/>
            <w:noWrap/>
            <w:vAlign w:val="center"/>
          </w:tcPr>
          <w:p>
            <w:pPr>
              <w:widowControl/>
              <w:spacing w:line="240" w:lineRule="exact"/>
              <w:jc w:val="left"/>
              <w:rPr>
                <w:kern w:val="0"/>
                <w:szCs w:val="21"/>
              </w:rPr>
            </w:pPr>
            <w:r>
              <w:rPr>
                <w:rFonts w:hint="eastAsia"/>
                <w:kern w:val="0"/>
                <w:szCs w:val="21"/>
              </w:rPr>
              <w:t>绩效指标明确性（</w:t>
            </w:r>
            <w:r>
              <w:rPr>
                <w:kern w:val="0"/>
                <w:szCs w:val="21"/>
              </w:rPr>
              <w:t>6</w:t>
            </w:r>
            <w:r>
              <w:rPr>
                <w:rFonts w:hint="eastAsia"/>
                <w:kern w:val="0"/>
                <w:szCs w:val="21"/>
              </w:rPr>
              <w:t>分）</w:t>
            </w:r>
          </w:p>
        </w:tc>
        <w:tc>
          <w:tcPr>
            <w:tcW w:w="1519" w:type="pct"/>
            <w:shd w:val="clear" w:color="auto" w:fill="FFFFFF"/>
            <w:noWrap/>
            <w:vAlign w:val="center"/>
          </w:tcPr>
          <w:p>
            <w:pPr>
              <w:widowControl/>
              <w:spacing w:line="240" w:lineRule="exact"/>
              <w:jc w:val="left"/>
              <w:rPr>
                <w:kern w:val="0"/>
                <w:szCs w:val="21"/>
              </w:rPr>
            </w:pPr>
            <w:r>
              <w:rPr>
                <w:rFonts w:hint="eastAsia"/>
                <w:kern w:val="0"/>
                <w:szCs w:val="21"/>
              </w:rPr>
              <w:t>依据绩效目标设定的绩效指标是否清晰、细化、可衡量等，用以反映和考核项目绩效目标的明细化情况。</w:t>
            </w:r>
          </w:p>
        </w:tc>
        <w:tc>
          <w:tcPr>
            <w:tcW w:w="2050" w:type="pct"/>
            <w:shd w:val="clear" w:color="auto" w:fill="FFFFFF"/>
            <w:noWrap/>
            <w:vAlign w:val="center"/>
          </w:tcPr>
          <w:p>
            <w:pPr>
              <w:widowControl/>
              <w:spacing w:line="240" w:lineRule="exact"/>
              <w:jc w:val="left"/>
              <w:rPr>
                <w:kern w:val="0"/>
                <w:szCs w:val="21"/>
              </w:rPr>
            </w:pPr>
            <w:r>
              <w:rPr>
                <w:rFonts w:hint="eastAsia"/>
                <w:kern w:val="0"/>
                <w:szCs w:val="21"/>
              </w:rPr>
              <w:t>①是否将项目绩效目标细化分解为具体的绩效指标；（</w:t>
            </w:r>
            <w:r>
              <w:rPr>
                <w:kern w:val="0"/>
                <w:szCs w:val="21"/>
              </w:rPr>
              <w:t>2</w:t>
            </w:r>
            <w:r>
              <w:rPr>
                <w:rFonts w:hint="eastAsia"/>
                <w:kern w:val="0"/>
                <w:szCs w:val="21"/>
              </w:rPr>
              <w:t>分）</w:t>
            </w:r>
          </w:p>
          <w:p>
            <w:pPr>
              <w:widowControl/>
              <w:spacing w:line="240" w:lineRule="exact"/>
              <w:jc w:val="left"/>
              <w:rPr>
                <w:kern w:val="0"/>
                <w:szCs w:val="21"/>
              </w:rPr>
            </w:pPr>
            <w:r>
              <w:rPr>
                <w:rFonts w:hint="eastAsia"/>
                <w:kern w:val="0"/>
                <w:szCs w:val="21"/>
              </w:rPr>
              <w:t>②是否通过清晰、可衡量的指标值予以体现；（</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③是否与项目年度任务数或计划数相对应；（</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④是否与预算确定的项目投资额或资金量相匹配。（</w:t>
            </w:r>
            <w:r>
              <w:rPr>
                <w:kern w:val="0"/>
                <w:szCs w:val="21"/>
              </w:rPr>
              <w:t>2</w:t>
            </w:r>
            <w:r>
              <w:rPr>
                <w:rFonts w:hint="eastAsia"/>
                <w:kern w:val="0"/>
                <w:szCs w:val="21"/>
              </w:rPr>
              <w:t>分）</w:t>
            </w:r>
          </w:p>
        </w:tc>
        <w:tc>
          <w:tcPr>
            <w:tcW w:w="193" w:type="pct"/>
            <w:noWrap/>
            <w:vAlign w:val="center"/>
          </w:tcPr>
          <w:p>
            <w:pPr>
              <w:widowControl/>
              <w:spacing w:line="240" w:lineRule="exact"/>
              <w:jc w:val="center"/>
              <w:rPr>
                <w:kern w:val="0"/>
                <w:szCs w:val="21"/>
              </w:rPr>
            </w:pPr>
            <w:r>
              <w:rPr>
                <w:kern w:val="0"/>
                <w:szCs w:val="21"/>
              </w:rPr>
              <w:t>5</w:t>
            </w:r>
          </w:p>
        </w:tc>
        <w:tc>
          <w:tcPr>
            <w:tcW w:w="21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2" w:hRule="atLeast"/>
          <w:jc w:val="center"/>
        </w:trPr>
        <w:tc>
          <w:tcPr>
            <w:tcW w:w="290" w:type="pct"/>
            <w:vMerge w:val="continue"/>
            <w:noWrap/>
            <w:vAlign w:val="center"/>
          </w:tcPr>
          <w:p>
            <w:pPr>
              <w:widowControl/>
              <w:spacing w:line="240" w:lineRule="exact"/>
              <w:jc w:val="left"/>
              <w:rPr>
                <w:kern w:val="0"/>
                <w:szCs w:val="21"/>
              </w:rPr>
            </w:pPr>
          </w:p>
        </w:tc>
        <w:tc>
          <w:tcPr>
            <w:tcW w:w="320" w:type="pct"/>
            <w:vMerge w:val="restart"/>
            <w:shd w:val="clear" w:color="auto" w:fill="FFFFFF"/>
            <w:noWrap/>
            <w:vAlign w:val="center"/>
          </w:tcPr>
          <w:p>
            <w:pPr>
              <w:widowControl/>
              <w:spacing w:line="240" w:lineRule="exact"/>
              <w:jc w:val="center"/>
              <w:rPr>
                <w:kern w:val="0"/>
                <w:szCs w:val="21"/>
              </w:rPr>
            </w:pPr>
            <w:r>
              <w:rPr>
                <w:rFonts w:hint="eastAsia"/>
                <w:kern w:val="0"/>
                <w:szCs w:val="21"/>
              </w:rPr>
              <w:t>资金</w:t>
            </w:r>
          </w:p>
          <w:p>
            <w:pPr>
              <w:widowControl/>
              <w:spacing w:line="240" w:lineRule="exact"/>
              <w:jc w:val="center"/>
              <w:rPr>
                <w:kern w:val="0"/>
                <w:szCs w:val="21"/>
              </w:rPr>
            </w:pPr>
            <w:r>
              <w:rPr>
                <w:rFonts w:hint="eastAsia"/>
                <w:kern w:val="0"/>
                <w:szCs w:val="21"/>
              </w:rPr>
              <w:t>落实（</w:t>
            </w:r>
            <w:r>
              <w:rPr>
                <w:kern w:val="0"/>
                <w:szCs w:val="21"/>
              </w:rPr>
              <w:t>10</w:t>
            </w:r>
            <w:r>
              <w:rPr>
                <w:rFonts w:hint="eastAsia"/>
                <w:kern w:val="0"/>
                <w:szCs w:val="21"/>
              </w:rPr>
              <w:t>分）</w:t>
            </w:r>
          </w:p>
        </w:tc>
        <w:tc>
          <w:tcPr>
            <w:tcW w:w="415" w:type="pct"/>
            <w:shd w:val="clear" w:color="auto" w:fill="FFFFFF"/>
            <w:noWrap/>
            <w:vAlign w:val="center"/>
          </w:tcPr>
          <w:p>
            <w:pPr>
              <w:widowControl/>
              <w:spacing w:line="240" w:lineRule="exact"/>
              <w:jc w:val="left"/>
              <w:rPr>
                <w:kern w:val="0"/>
                <w:szCs w:val="21"/>
              </w:rPr>
            </w:pPr>
            <w:r>
              <w:rPr>
                <w:rFonts w:hint="eastAsia"/>
                <w:kern w:val="0"/>
                <w:szCs w:val="21"/>
              </w:rPr>
              <w:t>资金到位率（</w:t>
            </w:r>
            <w:r>
              <w:rPr>
                <w:kern w:val="0"/>
                <w:szCs w:val="21"/>
              </w:rPr>
              <w:t>5</w:t>
            </w:r>
            <w:r>
              <w:rPr>
                <w:rFonts w:hint="eastAsia"/>
                <w:kern w:val="0"/>
                <w:szCs w:val="21"/>
              </w:rPr>
              <w:t>分）</w:t>
            </w:r>
          </w:p>
        </w:tc>
        <w:tc>
          <w:tcPr>
            <w:tcW w:w="1519" w:type="pct"/>
            <w:shd w:val="clear" w:color="auto" w:fill="FFFFFF"/>
            <w:noWrap/>
            <w:vAlign w:val="center"/>
          </w:tcPr>
          <w:p>
            <w:pPr>
              <w:widowControl/>
              <w:spacing w:line="240" w:lineRule="exact"/>
              <w:jc w:val="left"/>
              <w:rPr>
                <w:kern w:val="0"/>
                <w:szCs w:val="21"/>
              </w:rPr>
            </w:pPr>
            <w:r>
              <w:rPr>
                <w:rFonts w:hint="eastAsia"/>
                <w:kern w:val="0"/>
                <w:szCs w:val="21"/>
              </w:rPr>
              <w:t>实际到位资金与计划投入资金的比率，用以反映和考核资金落实情况对项目实施的总体保障程度。</w:t>
            </w:r>
          </w:p>
        </w:tc>
        <w:tc>
          <w:tcPr>
            <w:tcW w:w="2050" w:type="pct"/>
            <w:shd w:val="clear" w:color="auto" w:fill="FFFFFF"/>
            <w:noWrap/>
            <w:vAlign w:val="center"/>
          </w:tcPr>
          <w:p>
            <w:pPr>
              <w:widowControl/>
              <w:spacing w:line="240" w:lineRule="exact"/>
              <w:jc w:val="left"/>
              <w:rPr>
                <w:kern w:val="0"/>
                <w:szCs w:val="21"/>
              </w:rPr>
            </w:pPr>
            <w:r>
              <w:rPr>
                <w:rFonts w:hint="eastAsia"/>
                <w:kern w:val="0"/>
                <w:szCs w:val="21"/>
              </w:rPr>
              <w:t>资金到位率</w:t>
            </w:r>
            <w:r>
              <w:rPr>
                <w:kern w:val="0"/>
                <w:szCs w:val="21"/>
              </w:rPr>
              <w:t>=</w:t>
            </w:r>
            <w:r>
              <w:rPr>
                <w:rFonts w:hint="eastAsia"/>
                <w:kern w:val="0"/>
                <w:szCs w:val="21"/>
              </w:rPr>
              <w:t>（实际到位资金</w:t>
            </w:r>
            <w:r>
              <w:rPr>
                <w:kern w:val="0"/>
                <w:szCs w:val="21"/>
              </w:rPr>
              <w:t>/</w:t>
            </w:r>
            <w:r>
              <w:rPr>
                <w:rFonts w:hint="eastAsia"/>
                <w:kern w:val="0"/>
                <w:szCs w:val="21"/>
              </w:rPr>
              <w:t>计划投入资金）×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pPr>
              <w:widowControl/>
              <w:spacing w:line="240" w:lineRule="exact"/>
              <w:jc w:val="left"/>
              <w:rPr>
                <w:kern w:val="0"/>
                <w:szCs w:val="21"/>
              </w:rPr>
            </w:pPr>
            <w:r>
              <w:rPr>
                <w:rFonts w:hint="eastAsia"/>
                <w:kern w:val="0"/>
                <w:szCs w:val="21"/>
              </w:rPr>
              <w:t>实际到位资金：一定时期（本年度或项目期）内实际落实到具体项目的资金。</w:t>
            </w:r>
          </w:p>
          <w:p>
            <w:pPr>
              <w:widowControl/>
              <w:spacing w:line="240" w:lineRule="exact"/>
              <w:jc w:val="left"/>
              <w:rPr>
                <w:kern w:val="0"/>
                <w:szCs w:val="21"/>
              </w:rPr>
            </w:pPr>
            <w:r>
              <w:rPr>
                <w:rFonts w:hint="eastAsia"/>
                <w:kern w:val="0"/>
                <w:szCs w:val="21"/>
              </w:rPr>
              <w:t>计划投入资金：一定时期（本年度或项目期）内计划投入到具体项目的资金。</w:t>
            </w:r>
          </w:p>
        </w:tc>
        <w:tc>
          <w:tcPr>
            <w:tcW w:w="193" w:type="pct"/>
            <w:noWrap/>
            <w:vAlign w:val="center"/>
          </w:tcPr>
          <w:p>
            <w:pPr>
              <w:widowControl/>
              <w:spacing w:line="240" w:lineRule="exact"/>
              <w:jc w:val="center"/>
              <w:rPr>
                <w:kern w:val="0"/>
                <w:szCs w:val="21"/>
              </w:rPr>
            </w:pPr>
            <w:r>
              <w:rPr>
                <w:kern w:val="0"/>
                <w:szCs w:val="21"/>
              </w:rPr>
              <w:t>5</w:t>
            </w:r>
          </w:p>
        </w:tc>
        <w:tc>
          <w:tcPr>
            <w:tcW w:w="21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50" w:hRule="atLeast"/>
          <w:jc w:val="center"/>
        </w:trPr>
        <w:tc>
          <w:tcPr>
            <w:tcW w:w="290" w:type="pct"/>
            <w:vMerge w:val="continue"/>
            <w:noWrap/>
            <w:vAlign w:val="center"/>
          </w:tcPr>
          <w:p>
            <w:pPr>
              <w:widowControl/>
              <w:spacing w:line="240" w:lineRule="exact"/>
              <w:jc w:val="left"/>
              <w:rPr>
                <w:kern w:val="0"/>
                <w:szCs w:val="21"/>
              </w:rPr>
            </w:pPr>
          </w:p>
        </w:tc>
        <w:tc>
          <w:tcPr>
            <w:tcW w:w="320" w:type="pct"/>
            <w:vMerge w:val="continue"/>
            <w:noWrap/>
            <w:vAlign w:val="center"/>
          </w:tcPr>
          <w:p>
            <w:pPr>
              <w:widowControl/>
              <w:spacing w:line="240" w:lineRule="exact"/>
              <w:jc w:val="left"/>
              <w:rPr>
                <w:kern w:val="0"/>
                <w:szCs w:val="21"/>
              </w:rPr>
            </w:pPr>
          </w:p>
        </w:tc>
        <w:tc>
          <w:tcPr>
            <w:tcW w:w="415" w:type="pct"/>
            <w:shd w:val="clear" w:color="auto" w:fill="FFFFFF"/>
            <w:noWrap/>
            <w:vAlign w:val="center"/>
          </w:tcPr>
          <w:p>
            <w:pPr>
              <w:widowControl/>
              <w:spacing w:line="240" w:lineRule="exact"/>
              <w:jc w:val="left"/>
              <w:rPr>
                <w:kern w:val="0"/>
                <w:szCs w:val="21"/>
              </w:rPr>
            </w:pPr>
            <w:r>
              <w:rPr>
                <w:rFonts w:hint="eastAsia"/>
                <w:kern w:val="0"/>
                <w:szCs w:val="21"/>
              </w:rPr>
              <w:t>到位及时率（</w:t>
            </w:r>
            <w:r>
              <w:rPr>
                <w:kern w:val="0"/>
                <w:szCs w:val="21"/>
              </w:rPr>
              <w:t>5</w:t>
            </w:r>
            <w:r>
              <w:rPr>
                <w:rFonts w:hint="eastAsia"/>
                <w:kern w:val="0"/>
                <w:szCs w:val="21"/>
              </w:rPr>
              <w:t>分）</w:t>
            </w:r>
          </w:p>
        </w:tc>
        <w:tc>
          <w:tcPr>
            <w:tcW w:w="1519" w:type="pct"/>
            <w:shd w:val="clear" w:color="auto" w:fill="FFFFFF"/>
            <w:noWrap/>
            <w:vAlign w:val="center"/>
          </w:tcPr>
          <w:p>
            <w:pPr>
              <w:widowControl/>
              <w:spacing w:line="240" w:lineRule="exact"/>
              <w:jc w:val="left"/>
              <w:rPr>
                <w:kern w:val="0"/>
                <w:szCs w:val="21"/>
              </w:rPr>
            </w:pPr>
            <w:r>
              <w:rPr>
                <w:rFonts w:hint="eastAsia"/>
                <w:kern w:val="0"/>
                <w:szCs w:val="21"/>
              </w:rPr>
              <w:t>及时到位资金与应到位资金的比率，用以反映和考核项目资金落实的及时性程度。</w:t>
            </w:r>
          </w:p>
        </w:tc>
        <w:tc>
          <w:tcPr>
            <w:tcW w:w="2050" w:type="pct"/>
            <w:shd w:val="clear" w:color="auto" w:fill="FFFFFF"/>
            <w:noWrap/>
            <w:vAlign w:val="center"/>
          </w:tcPr>
          <w:p>
            <w:pPr>
              <w:widowControl/>
              <w:spacing w:line="240" w:lineRule="exact"/>
              <w:jc w:val="left"/>
              <w:rPr>
                <w:kern w:val="0"/>
                <w:szCs w:val="21"/>
              </w:rPr>
            </w:pPr>
            <w:r>
              <w:rPr>
                <w:rFonts w:hint="eastAsia"/>
                <w:kern w:val="0"/>
                <w:szCs w:val="21"/>
              </w:rPr>
              <w:t>到位及时率</w:t>
            </w:r>
            <w:r>
              <w:rPr>
                <w:kern w:val="0"/>
                <w:szCs w:val="21"/>
              </w:rPr>
              <w:t>=</w:t>
            </w:r>
            <w:r>
              <w:rPr>
                <w:rFonts w:hint="eastAsia"/>
                <w:kern w:val="0"/>
                <w:szCs w:val="21"/>
              </w:rPr>
              <w:t>（及时到位资金</w:t>
            </w:r>
            <w:r>
              <w:rPr>
                <w:kern w:val="0"/>
                <w:szCs w:val="21"/>
              </w:rPr>
              <w:t>/</w:t>
            </w:r>
            <w:r>
              <w:rPr>
                <w:rFonts w:hint="eastAsia"/>
                <w:kern w:val="0"/>
                <w:szCs w:val="21"/>
              </w:rPr>
              <w:t>应到位资金）×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pPr>
              <w:widowControl/>
              <w:spacing w:line="240" w:lineRule="exact"/>
              <w:jc w:val="left"/>
              <w:rPr>
                <w:kern w:val="0"/>
                <w:szCs w:val="21"/>
              </w:rPr>
            </w:pPr>
            <w:r>
              <w:rPr>
                <w:rFonts w:hint="eastAsia"/>
                <w:kern w:val="0"/>
                <w:szCs w:val="21"/>
              </w:rPr>
              <w:t>及时到位资金：截至规定时点实际落实到具体项目的资金。</w:t>
            </w:r>
          </w:p>
          <w:p>
            <w:pPr>
              <w:widowControl/>
              <w:spacing w:line="240" w:lineRule="exact"/>
              <w:jc w:val="left"/>
              <w:rPr>
                <w:kern w:val="0"/>
                <w:szCs w:val="21"/>
              </w:rPr>
            </w:pPr>
            <w:r>
              <w:rPr>
                <w:rFonts w:hint="eastAsia"/>
                <w:kern w:val="0"/>
                <w:szCs w:val="21"/>
              </w:rPr>
              <w:t>应到位资金：按照合同或项目进度要求截至规定时点应落实到具体项目的资金。</w:t>
            </w:r>
          </w:p>
        </w:tc>
        <w:tc>
          <w:tcPr>
            <w:tcW w:w="193" w:type="pct"/>
            <w:noWrap/>
            <w:vAlign w:val="center"/>
          </w:tcPr>
          <w:p>
            <w:pPr>
              <w:widowControl/>
              <w:spacing w:line="240" w:lineRule="exact"/>
              <w:jc w:val="center"/>
              <w:rPr>
                <w:kern w:val="0"/>
                <w:szCs w:val="21"/>
              </w:rPr>
            </w:pPr>
            <w:r>
              <w:rPr>
                <w:kern w:val="0"/>
                <w:szCs w:val="21"/>
              </w:rPr>
              <w:t>5</w:t>
            </w:r>
          </w:p>
        </w:tc>
        <w:tc>
          <w:tcPr>
            <w:tcW w:w="21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73" w:hRule="atLeast"/>
          <w:jc w:val="center"/>
        </w:trPr>
        <w:tc>
          <w:tcPr>
            <w:tcW w:w="290" w:type="pct"/>
            <w:vMerge w:val="restart"/>
            <w:shd w:val="clear" w:color="auto" w:fill="FFFFFF"/>
            <w:noWrap/>
            <w:textDirection w:val="tbRlV"/>
            <w:vAlign w:val="center"/>
          </w:tcPr>
          <w:p>
            <w:pPr>
              <w:widowControl/>
              <w:spacing w:line="260" w:lineRule="exact"/>
              <w:jc w:val="center"/>
              <w:rPr>
                <w:kern w:val="0"/>
                <w:szCs w:val="21"/>
              </w:rPr>
            </w:pPr>
            <w:r>
              <w:rPr>
                <w:rFonts w:hint="eastAsia"/>
                <w:kern w:val="0"/>
                <w:szCs w:val="21"/>
              </w:rPr>
              <w:t>过</w:t>
            </w:r>
            <w:r>
              <w:rPr>
                <w:kern w:val="0"/>
                <w:szCs w:val="21"/>
              </w:rPr>
              <w:t xml:space="preserve">   </w:t>
            </w:r>
            <w:r>
              <w:rPr>
                <w:rFonts w:hint="eastAsia"/>
                <w:kern w:val="0"/>
                <w:szCs w:val="21"/>
              </w:rPr>
              <w:t>程（</w:t>
            </w:r>
            <w:r>
              <w:rPr>
                <w:kern w:val="0"/>
                <w:szCs w:val="21"/>
              </w:rPr>
              <w:t>25</w:t>
            </w:r>
            <w:r>
              <w:rPr>
                <w:rFonts w:hint="eastAsia"/>
                <w:kern w:val="0"/>
                <w:szCs w:val="21"/>
              </w:rPr>
              <w:t>分）</w:t>
            </w:r>
          </w:p>
        </w:tc>
        <w:tc>
          <w:tcPr>
            <w:tcW w:w="320" w:type="pct"/>
            <w:vMerge w:val="restart"/>
            <w:shd w:val="clear" w:color="auto" w:fill="FFFFFF"/>
            <w:noWrap/>
            <w:vAlign w:val="center"/>
          </w:tcPr>
          <w:p>
            <w:pPr>
              <w:widowControl/>
              <w:spacing w:line="260" w:lineRule="exact"/>
              <w:jc w:val="center"/>
              <w:rPr>
                <w:kern w:val="0"/>
                <w:szCs w:val="21"/>
              </w:rPr>
            </w:pPr>
            <w:r>
              <w:rPr>
                <w:rFonts w:hint="eastAsia"/>
                <w:kern w:val="0"/>
                <w:szCs w:val="21"/>
              </w:rPr>
              <w:t>业务</w:t>
            </w:r>
          </w:p>
          <w:p>
            <w:pPr>
              <w:widowControl/>
              <w:spacing w:line="260" w:lineRule="exact"/>
              <w:jc w:val="center"/>
              <w:rPr>
                <w:kern w:val="0"/>
                <w:szCs w:val="21"/>
              </w:rPr>
            </w:pPr>
            <w:r>
              <w:rPr>
                <w:rFonts w:hint="eastAsia"/>
                <w:kern w:val="0"/>
                <w:szCs w:val="21"/>
              </w:rPr>
              <w:t>管理（</w:t>
            </w:r>
            <w:r>
              <w:rPr>
                <w:kern w:val="0"/>
                <w:szCs w:val="21"/>
              </w:rPr>
              <w:t>13</w:t>
            </w:r>
            <w:r>
              <w:rPr>
                <w:rFonts w:hint="eastAsia"/>
                <w:kern w:val="0"/>
                <w:szCs w:val="21"/>
              </w:rPr>
              <w:t>分）</w:t>
            </w:r>
          </w:p>
        </w:tc>
        <w:tc>
          <w:tcPr>
            <w:tcW w:w="415" w:type="pct"/>
            <w:shd w:val="clear" w:color="auto" w:fill="FFFFFF"/>
            <w:noWrap/>
            <w:vAlign w:val="center"/>
          </w:tcPr>
          <w:p>
            <w:pPr>
              <w:widowControl/>
              <w:spacing w:line="260" w:lineRule="exact"/>
              <w:jc w:val="left"/>
              <w:rPr>
                <w:kern w:val="0"/>
                <w:szCs w:val="21"/>
              </w:rPr>
            </w:pPr>
            <w:r>
              <w:rPr>
                <w:rFonts w:hint="eastAsia"/>
                <w:kern w:val="0"/>
                <w:szCs w:val="21"/>
              </w:rPr>
              <w:t>管理制度健全性（</w:t>
            </w:r>
            <w:r>
              <w:rPr>
                <w:kern w:val="0"/>
                <w:szCs w:val="21"/>
              </w:rPr>
              <w:t>4</w:t>
            </w:r>
            <w:r>
              <w:rPr>
                <w:rFonts w:hint="eastAsia"/>
                <w:kern w:val="0"/>
                <w:szCs w:val="21"/>
              </w:rPr>
              <w:t>分）</w:t>
            </w:r>
          </w:p>
        </w:tc>
        <w:tc>
          <w:tcPr>
            <w:tcW w:w="1519" w:type="pct"/>
            <w:shd w:val="clear" w:color="auto" w:fill="FFFFFF"/>
            <w:noWrap/>
            <w:vAlign w:val="center"/>
          </w:tcPr>
          <w:p>
            <w:pPr>
              <w:widowControl/>
              <w:spacing w:line="260" w:lineRule="exact"/>
              <w:jc w:val="left"/>
              <w:rPr>
                <w:kern w:val="0"/>
                <w:szCs w:val="21"/>
              </w:rPr>
            </w:pPr>
            <w:r>
              <w:rPr>
                <w:rFonts w:hint="eastAsia"/>
                <w:kern w:val="0"/>
                <w:szCs w:val="21"/>
              </w:rPr>
              <w:t>项目实施单位的业务管理制度是否健全，用以反映和考核业务管理制度对项目顺利实施的保障情况。</w:t>
            </w:r>
          </w:p>
        </w:tc>
        <w:tc>
          <w:tcPr>
            <w:tcW w:w="2050" w:type="pct"/>
            <w:shd w:val="clear" w:color="auto" w:fill="FFFFFF"/>
            <w:noWrap/>
            <w:vAlign w:val="center"/>
          </w:tcPr>
          <w:p>
            <w:pPr>
              <w:widowControl/>
              <w:spacing w:line="260" w:lineRule="exact"/>
              <w:jc w:val="left"/>
              <w:rPr>
                <w:kern w:val="0"/>
                <w:szCs w:val="21"/>
              </w:rPr>
            </w:pPr>
            <w:r>
              <w:rPr>
                <w:rFonts w:hint="eastAsia"/>
                <w:kern w:val="0"/>
                <w:szCs w:val="21"/>
              </w:rPr>
              <w:t>①是否已制定或具有相应的业务管理制度；（</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②业务管理制度是否合法、合规、完整。（</w:t>
            </w:r>
            <w:r>
              <w:rPr>
                <w:kern w:val="0"/>
                <w:szCs w:val="21"/>
              </w:rPr>
              <w:t>2</w:t>
            </w:r>
            <w:r>
              <w:rPr>
                <w:rFonts w:hint="eastAsia"/>
                <w:kern w:val="0"/>
                <w:szCs w:val="21"/>
              </w:rPr>
              <w:t>分）</w:t>
            </w:r>
          </w:p>
        </w:tc>
        <w:tc>
          <w:tcPr>
            <w:tcW w:w="193" w:type="pct"/>
            <w:noWrap/>
            <w:vAlign w:val="center"/>
          </w:tcPr>
          <w:p>
            <w:pPr>
              <w:widowControl/>
              <w:spacing w:line="260" w:lineRule="exact"/>
              <w:jc w:val="center"/>
              <w:rPr>
                <w:kern w:val="0"/>
                <w:szCs w:val="21"/>
              </w:rPr>
            </w:pPr>
            <w:r>
              <w:rPr>
                <w:kern w:val="0"/>
                <w:szCs w:val="21"/>
              </w:rPr>
              <w:t>4</w:t>
            </w:r>
          </w:p>
        </w:tc>
        <w:tc>
          <w:tcPr>
            <w:tcW w:w="21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97" w:hRule="atLeast"/>
          <w:jc w:val="center"/>
        </w:trPr>
        <w:tc>
          <w:tcPr>
            <w:tcW w:w="290" w:type="pct"/>
            <w:vMerge w:val="continue"/>
            <w:noWrap/>
            <w:vAlign w:val="center"/>
          </w:tcPr>
          <w:p>
            <w:pPr>
              <w:widowControl/>
              <w:spacing w:line="260" w:lineRule="exact"/>
              <w:jc w:val="left"/>
              <w:rPr>
                <w:kern w:val="0"/>
                <w:szCs w:val="21"/>
              </w:rPr>
            </w:pPr>
          </w:p>
        </w:tc>
        <w:tc>
          <w:tcPr>
            <w:tcW w:w="320" w:type="pct"/>
            <w:vMerge w:val="continue"/>
            <w:noWrap/>
            <w:vAlign w:val="center"/>
          </w:tcPr>
          <w:p>
            <w:pPr>
              <w:widowControl/>
              <w:spacing w:line="260" w:lineRule="exact"/>
              <w:jc w:val="left"/>
              <w:rPr>
                <w:kern w:val="0"/>
                <w:szCs w:val="21"/>
              </w:rPr>
            </w:pPr>
          </w:p>
        </w:tc>
        <w:tc>
          <w:tcPr>
            <w:tcW w:w="415" w:type="pct"/>
            <w:shd w:val="clear" w:color="auto" w:fill="FFFFFF"/>
            <w:noWrap/>
            <w:vAlign w:val="center"/>
          </w:tcPr>
          <w:p>
            <w:pPr>
              <w:widowControl/>
              <w:spacing w:line="260" w:lineRule="exact"/>
              <w:jc w:val="left"/>
              <w:rPr>
                <w:kern w:val="0"/>
                <w:szCs w:val="21"/>
              </w:rPr>
            </w:pPr>
            <w:r>
              <w:rPr>
                <w:rFonts w:hint="eastAsia"/>
                <w:kern w:val="0"/>
                <w:szCs w:val="21"/>
              </w:rPr>
              <w:t>制度执行有效性（</w:t>
            </w:r>
            <w:r>
              <w:rPr>
                <w:kern w:val="0"/>
                <w:szCs w:val="21"/>
              </w:rPr>
              <w:t>6</w:t>
            </w:r>
            <w:r>
              <w:rPr>
                <w:rFonts w:hint="eastAsia"/>
                <w:kern w:val="0"/>
                <w:szCs w:val="21"/>
              </w:rPr>
              <w:t>分</w:t>
            </w:r>
            <w:r>
              <w:rPr>
                <w:kern w:val="0"/>
                <w:szCs w:val="21"/>
              </w:rPr>
              <w:t>)</w:t>
            </w:r>
          </w:p>
        </w:tc>
        <w:tc>
          <w:tcPr>
            <w:tcW w:w="1519" w:type="pct"/>
            <w:shd w:val="clear" w:color="auto" w:fill="FFFFFF"/>
            <w:noWrap/>
            <w:vAlign w:val="center"/>
          </w:tcPr>
          <w:p>
            <w:pPr>
              <w:widowControl/>
              <w:spacing w:line="260" w:lineRule="exact"/>
              <w:jc w:val="left"/>
              <w:rPr>
                <w:kern w:val="0"/>
                <w:szCs w:val="21"/>
              </w:rPr>
            </w:pPr>
            <w:r>
              <w:rPr>
                <w:rFonts w:hint="eastAsia"/>
                <w:kern w:val="0"/>
                <w:szCs w:val="21"/>
              </w:rPr>
              <w:t>项目实施是否符合相关业务管理规定，用以反映和考核业务管理制度的有效执行情况。</w:t>
            </w:r>
          </w:p>
        </w:tc>
        <w:tc>
          <w:tcPr>
            <w:tcW w:w="2050" w:type="pct"/>
            <w:shd w:val="clear" w:color="auto" w:fill="FFFFFF"/>
            <w:noWrap/>
            <w:vAlign w:val="center"/>
          </w:tcPr>
          <w:p>
            <w:pPr>
              <w:widowControl/>
              <w:spacing w:line="260" w:lineRule="exact"/>
              <w:jc w:val="left"/>
              <w:rPr>
                <w:kern w:val="0"/>
                <w:szCs w:val="21"/>
              </w:rPr>
            </w:pPr>
            <w:r>
              <w:rPr>
                <w:rFonts w:hint="eastAsia"/>
                <w:kern w:val="0"/>
                <w:szCs w:val="21"/>
              </w:rPr>
              <w:t>①是否遵守相关法律法规和业务管理规定；</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②项目调整及支出调整手续是否完备；（</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③项目合同书、验收报告、技术鉴定等资料是否齐全并及时归档；（</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④项目实施的人员条件、场地设备、信息支撑等是否落实到位。（</w:t>
            </w:r>
            <w:r>
              <w:rPr>
                <w:kern w:val="0"/>
                <w:szCs w:val="21"/>
              </w:rPr>
              <w:t>2</w:t>
            </w:r>
            <w:r>
              <w:rPr>
                <w:rFonts w:hint="eastAsia"/>
                <w:kern w:val="0"/>
                <w:szCs w:val="21"/>
              </w:rPr>
              <w:t>分）</w:t>
            </w:r>
          </w:p>
        </w:tc>
        <w:tc>
          <w:tcPr>
            <w:tcW w:w="193" w:type="pct"/>
            <w:noWrap/>
            <w:vAlign w:val="center"/>
          </w:tcPr>
          <w:p>
            <w:pPr>
              <w:widowControl/>
              <w:spacing w:line="260" w:lineRule="exact"/>
              <w:jc w:val="center"/>
              <w:rPr>
                <w:kern w:val="0"/>
                <w:szCs w:val="21"/>
              </w:rPr>
            </w:pPr>
            <w:r>
              <w:rPr>
                <w:kern w:val="0"/>
                <w:szCs w:val="21"/>
              </w:rPr>
              <w:t>6</w:t>
            </w:r>
          </w:p>
        </w:tc>
        <w:tc>
          <w:tcPr>
            <w:tcW w:w="21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6" w:hRule="atLeast"/>
          <w:jc w:val="center"/>
        </w:trPr>
        <w:tc>
          <w:tcPr>
            <w:tcW w:w="290" w:type="pct"/>
            <w:vMerge w:val="continue"/>
            <w:noWrap/>
            <w:vAlign w:val="center"/>
          </w:tcPr>
          <w:p>
            <w:pPr>
              <w:widowControl/>
              <w:spacing w:line="260" w:lineRule="exact"/>
              <w:jc w:val="left"/>
              <w:rPr>
                <w:kern w:val="0"/>
                <w:szCs w:val="21"/>
              </w:rPr>
            </w:pPr>
          </w:p>
        </w:tc>
        <w:tc>
          <w:tcPr>
            <w:tcW w:w="320" w:type="pct"/>
            <w:vMerge w:val="continue"/>
            <w:noWrap/>
            <w:vAlign w:val="center"/>
          </w:tcPr>
          <w:p>
            <w:pPr>
              <w:widowControl/>
              <w:spacing w:line="260" w:lineRule="exact"/>
              <w:jc w:val="left"/>
              <w:rPr>
                <w:kern w:val="0"/>
                <w:szCs w:val="21"/>
              </w:rPr>
            </w:pPr>
          </w:p>
        </w:tc>
        <w:tc>
          <w:tcPr>
            <w:tcW w:w="415" w:type="pct"/>
            <w:shd w:val="clear" w:color="auto" w:fill="FFFFFF"/>
            <w:noWrap/>
            <w:vAlign w:val="center"/>
          </w:tcPr>
          <w:p>
            <w:pPr>
              <w:widowControl/>
              <w:spacing w:line="260" w:lineRule="exact"/>
              <w:jc w:val="left"/>
              <w:rPr>
                <w:kern w:val="0"/>
                <w:szCs w:val="21"/>
              </w:rPr>
            </w:pPr>
            <w:r>
              <w:rPr>
                <w:rFonts w:hint="eastAsia"/>
                <w:kern w:val="0"/>
                <w:szCs w:val="21"/>
              </w:rPr>
              <w:t>项目质量可控性（</w:t>
            </w:r>
            <w:r>
              <w:rPr>
                <w:kern w:val="0"/>
                <w:szCs w:val="21"/>
              </w:rPr>
              <w:t>3</w:t>
            </w:r>
            <w:r>
              <w:rPr>
                <w:rFonts w:hint="eastAsia"/>
                <w:kern w:val="0"/>
                <w:szCs w:val="21"/>
              </w:rPr>
              <w:t>分）</w:t>
            </w:r>
          </w:p>
        </w:tc>
        <w:tc>
          <w:tcPr>
            <w:tcW w:w="1519" w:type="pct"/>
            <w:shd w:val="clear" w:color="auto" w:fill="FFFFFF"/>
            <w:noWrap/>
            <w:vAlign w:val="center"/>
          </w:tcPr>
          <w:p>
            <w:pPr>
              <w:widowControl/>
              <w:spacing w:line="260" w:lineRule="exact"/>
              <w:jc w:val="left"/>
              <w:rPr>
                <w:kern w:val="0"/>
                <w:szCs w:val="21"/>
              </w:rPr>
            </w:pPr>
            <w:r>
              <w:rPr>
                <w:rFonts w:hint="eastAsia"/>
                <w:kern w:val="0"/>
                <w:szCs w:val="21"/>
              </w:rPr>
              <w:t>项目实施单位是否为达到项目质量要求而采取了必需的措施</w:t>
            </w:r>
            <w:r>
              <w:rPr>
                <w:kern w:val="0"/>
                <w:szCs w:val="21"/>
              </w:rPr>
              <w:t>,</w:t>
            </w:r>
            <w:r>
              <w:rPr>
                <w:rFonts w:hint="eastAsia"/>
                <w:kern w:val="0"/>
                <w:szCs w:val="21"/>
              </w:rPr>
              <w:t>用以反映和考核项目实施单位对项目质量的控制情况。</w:t>
            </w:r>
          </w:p>
        </w:tc>
        <w:tc>
          <w:tcPr>
            <w:tcW w:w="2050" w:type="pct"/>
            <w:shd w:val="clear" w:color="auto" w:fill="FFFFFF"/>
            <w:noWrap/>
            <w:vAlign w:val="center"/>
          </w:tcPr>
          <w:p>
            <w:pPr>
              <w:widowControl/>
              <w:spacing w:line="260" w:lineRule="exact"/>
              <w:jc w:val="left"/>
              <w:rPr>
                <w:kern w:val="0"/>
                <w:szCs w:val="21"/>
              </w:rPr>
            </w:pPr>
            <w:r>
              <w:rPr>
                <w:rFonts w:hint="eastAsia"/>
                <w:kern w:val="0"/>
                <w:szCs w:val="21"/>
              </w:rPr>
              <w:t>①是否已制定或具有相应的项目质量要求或标准；（</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②是否采取了相应的项目质量检查、验收等必需的控制措施或手段。（</w:t>
            </w:r>
            <w:r>
              <w:rPr>
                <w:kern w:val="0"/>
                <w:szCs w:val="21"/>
              </w:rPr>
              <w:t>2</w:t>
            </w:r>
            <w:r>
              <w:rPr>
                <w:rFonts w:hint="eastAsia"/>
                <w:kern w:val="0"/>
                <w:szCs w:val="21"/>
              </w:rPr>
              <w:t>分）</w:t>
            </w:r>
          </w:p>
        </w:tc>
        <w:tc>
          <w:tcPr>
            <w:tcW w:w="193" w:type="pct"/>
            <w:noWrap/>
            <w:vAlign w:val="center"/>
          </w:tcPr>
          <w:p>
            <w:pPr>
              <w:widowControl/>
              <w:spacing w:line="260" w:lineRule="exact"/>
              <w:jc w:val="center"/>
              <w:rPr>
                <w:kern w:val="0"/>
                <w:szCs w:val="21"/>
              </w:rPr>
            </w:pPr>
            <w:r>
              <w:rPr>
                <w:kern w:val="0"/>
                <w:szCs w:val="21"/>
              </w:rPr>
              <w:t>3</w:t>
            </w:r>
          </w:p>
        </w:tc>
        <w:tc>
          <w:tcPr>
            <w:tcW w:w="21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66" w:hRule="atLeast"/>
          <w:jc w:val="center"/>
        </w:trPr>
        <w:tc>
          <w:tcPr>
            <w:tcW w:w="290" w:type="pct"/>
            <w:vMerge w:val="continue"/>
            <w:noWrap/>
            <w:vAlign w:val="center"/>
          </w:tcPr>
          <w:p>
            <w:pPr>
              <w:widowControl/>
              <w:spacing w:line="260" w:lineRule="exact"/>
              <w:jc w:val="left"/>
              <w:rPr>
                <w:kern w:val="0"/>
                <w:szCs w:val="21"/>
              </w:rPr>
            </w:pPr>
          </w:p>
        </w:tc>
        <w:tc>
          <w:tcPr>
            <w:tcW w:w="320" w:type="pct"/>
            <w:vMerge w:val="restart"/>
            <w:shd w:val="clear" w:color="auto" w:fill="FFFFFF"/>
            <w:noWrap/>
            <w:vAlign w:val="center"/>
          </w:tcPr>
          <w:p>
            <w:pPr>
              <w:widowControl/>
              <w:spacing w:line="260" w:lineRule="exact"/>
              <w:jc w:val="center"/>
              <w:rPr>
                <w:kern w:val="0"/>
                <w:szCs w:val="21"/>
              </w:rPr>
            </w:pPr>
            <w:r>
              <w:rPr>
                <w:rFonts w:hint="eastAsia"/>
                <w:kern w:val="0"/>
                <w:szCs w:val="21"/>
              </w:rPr>
              <w:t>财务</w:t>
            </w:r>
          </w:p>
          <w:p>
            <w:pPr>
              <w:widowControl/>
              <w:spacing w:line="260" w:lineRule="exact"/>
              <w:jc w:val="center"/>
              <w:rPr>
                <w:kern w:val="0"/>
                <w:szCs w:val="21"/>
              </w:rPr>
            </w:pPr>
            <w:r>
              <w:rPr>
                <w:rFonts w:hint="eastAsia"/>
                <w:kern w:val="0"/>
                <w:szCs w:val="21"/>
              </w:rPr>
              <w:t>管理（</w:t>
            </w:r>
            <w:r>
              <w:rPr>
                <w:kern w:val="0"/>
                <w:szCs w:val="21"/>
              </w:rPr>
              <w:t>12</w:t>
            </w:r>
            <w:r>
              <w:rPr>
                <w:rFonts w:hint="eastAsia"/>
                <w:kern w:val="0"/>
                <w:szCs w:val="21"/>
              </w:rPr>
              <w:t>分）</w:t>
            </w:r>
          </w:p>
        </w:tc>
        <w:tc>
          <w:tcPr>
            <w:tcW w:w="415" w:type="pct"/>
            <w:shd w:val="clear" w:color="auto" w:fill="FFFFFF"/>
            <w:noWrap/>
            <w:vAlign w:val="center"/>
          </w:tcPr>
          <w:p>
            <w:pPr>
              <w:widowControl/>
              <w:spacing w:line="260" w:lineRule="exact"/>
              <w:jc w:val="left"/>
              <w:rPr>
                <w:kern w:val="0"/>
                <w:szCs w:val="21"/>
              </w:rPr>
            </w:pPr>
            <w:r>
              <w:rPr>
                <w:rFonts w:hint="eastAsia"/>
                <w:kern w:val="0"/>
                <w:szCs w:val="21"/>
              </w:rPr>
              <w:t>管理制度健全性（</w:t>
            </w:r>
            <w:r>
              <w:rPr>
                <w:kern w:val="0"/>
                <w:szCs w:val="21"/>
              </w:rPr>
              <w:t>3</w:t>
            </w:r>
            <w:r>
              <w:rPr>
                <w:rFonts w:hint="eastAsia"/>
                <w:kern w:val="0"/>
                <w:szCs w:val="21"/>
              </w:rPr>
              <w:t>分）</w:t>
            </w:r>
          </w:p>
        </w:tc>
        <w:tc>
          <w:tcPr>
            <w:tcW w:w="1519" w:type="pct"/>
            <w:shd w:val="clear" w:color="auto" w:fill="FFFFFF"/>
            <w:noWrap/>
            <w:vAlign w:val="center"/>
          </w:tcPr>
          <w:p>
            <w:pPr>
              <w:widowControl/>
              <w:spacing w:line="260" w:lineRule="exact"/>
              <w:jc w:val="left"/>
              <w:rPr>
                <w:kern w:val="0"/>
                <w:szCs w:val="21"/>
              </w:rPr>
            </w:pPr>
            <w:r>
              <w:rPr>
                <w:rFonts w:hint="eastAsia"/>
                <w:kern w:val="0"/>
                <w:szCs w:val="21"/>
              </w:rPr>
              <w:t>项目实施单位的财务制度是否健全，用以反映和考核财务管理制度对资金规范、安全运行的保障情况。</w:t>
            </w:r>
          </w:p>
        </w:tc>
        <w:tc>
          <w:tcPr>
            <w:tcW w:w="2050" w:type="pct"/>
            <w:shd w:val="clear" w:color="auto" w:fill="FFFFFF"/>
            <w:noWrap/>
            <w:vAlign w:val="center"/>
          </w:tcPr>
          <w:p>
            <w:pPr>
              <w:widowControl/>
              <w:spacing w:line="260" w:lineRule="exact"/>
              <w:jc w:val="left"/>
              <w:rPr>
                <w:kern w:val="0"/>
                <w:szCs w:val="21"/>
              </w:rPr>
            </w:pPr>
            <w:r>
              <w:rPr>
                <w:rFonts w:hint="eastAsia"/>
                <w:kern w:val="0"/>
                <w:szCs w:val="21"/>
              </w:rPr>
              <w:t>①是否已制定或具有相应的项目资金管理办法；（</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②项目资金管理办法是否符合相关财务会计制度的规定。（</w:t>
            </w:r>
            <w:r>
              <w:rPr>
                <w:kern w:val="0"/>
                <w:szCs w:val="21"/>
              </w:rPr>
              <w:t>1</w:t>
            </w:r>
            <w:r>
              <w:rPr>
                <w:rFonts w:hint="eastAsia"/>
                <w:kern w:val="0"/>
                <w:szCs w:val="21"/>
              </w:rPr>
              <w:t>分）</w:t>
            </w:r>
          </w:p>
        </w:tc>
        <w:tc>
          <w:tcPr>
            <w:tcW w:w="193" w:type="pct"/>
            <w:noWrap/>
            <w:vAlign w:val="center"/>
          </w:tcPr>
          <w:p>
            <w:pPr>
              <w:widowControl/>
              <w:spacing w:line="260" w:lineRule="exact"/>
              <w:jc w:val="center"/>
              <w:rPr>
                <w:kern w:val="0"/>
                <w:szCs w:val="21"/>
              </w:rPr>
            </w:pPr>
            <w:r>
              <w:rPr>
                <w:kern w:val="0"/>
                <w:szCs w:val="21"/>
              </w:rPr>
              <w:t>3</w:t>
            </w:r>
          </w:p>
        </w:tc>
        <w:tc>
          <w:tcPr>
            <w:tcW w:w="21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02" w:hRule="atLeast"/>
          <w:jc w:val="center"/>
        </w:trPr>
        <w:tc>
          <w:tcPr>
            <w:tcW w:w="290" w:type="pct"/>
            <w:vMerge w:val="continue"/>
            <w:noWrap/>
            <w:vAlign w:val="center"/>
          </w:tcPr>
          <w:p>
            <w:pPr>
              <w:widowControl/>
              <w:spacing w:line="260" w:lineRule="exact"/>
              <w:jc w:val="left"/>
              <w:rPr>
                <w:kern w:val="0"/>
                <w:szCs w:val="21"/>
              </w:rPr>
            </w:pPr>
          </w:p>
        </w:tc>
        <w:tc>
          <w:tcPr>
            <w:tcW w:w="320" w:type="pct"/>
            <w:vMerge w:val="continue"/>
            <w:noWrap/>
            <w:vAlign w:val="center"/>
          </w:tcPr>
          <w:p>
            <w:pPr>
              <w:widowControl/>
              <w:spacing w:line="260" w:lineRule="exact"/>
              <w:jc w:val="left"/>
              <w:rPr>
                <w:kern w:val="0"/>
                <w:szCs w:val="21"/>
              </w:rPr>
            </w:pPr>
          </w:p>
        </w:tc>
        <w:tc>
          <w:tcPr>
            <w:tcW w:w="415" w:type="pct"/>
            <w:shd w:val="clear" w:color="auto" w:fill="FFFFFF"/>
            <w:noWrap/>
            <w:vAlign w:val="center"/>
          </w:tcPr>
          <w:p>
            <w:pPr>
              <w:widowControl/>
              <w:spacing w:line="260" w:lineRule="exact"/>
              <w:jc w:val="left"/>
              <w:rPr>
                <w:kern w:val="0"/>
                <w:szCs w:val="21"/>
              </w:rPr>
            </w:pPr>
            <w:r>
              <w:rPr>
                <w:rFonts w:hint="eastAsia"/>
                <w:kern w:val="0"/>
                <w:szCs w:val="21"/>
              </w:rPr>
              <w:t>资金使用合规性（</w:t>
            </w:r>
            <w:r>
              <w:rPr>
                <w:kern w:val="0"/>
                <w:szCs w:val="21"/>
              </w:rPr>
              <w:t>7</w:t>
            </w:r>
            <w:r>
              <w:rPr>
                <w:rFonts w:hint="eastAsia"/>
                <w:kern w:val="0"/>
                <w:szCs w:val="21"/>
              </w:rPr>
              <w:t>分）</w:t>
            </w:r>
          </w:p>
        </w:tc>
        <w:tc>
          <w:tcPr>
            <w:tcW w:w="1519" w:type="pct"/>
            <w:shd w:val="clear" w:color="auto" w:fill="FFFFFF"/>
            <w:noWrap/>
            <w:vAlign w:val="center"/>
          </w:tcPr>
          <w:p>
            <w:pPr>
              <w:widowControl/>
              <w:spacing w:line="260" w:lineRule="exact"/>
              <w:jc w:val="left"/>
              <w:rPr>
                <w:kern w:val="0"/>
                <w:szCs w:val="21"/>
              </w:rPr>
            </w:pPr>
            <w:r>
              <w:rPr>
                <w:rFonts w:hint="eastAsia"/>
                <w:kern w:val="0"/>
                <w:szCs w:val="21"/>
              </w:rPr>
              <w:t>项目资金使用是否符合相关的财务管理制度规定，用以反映和考核项目资金的规范运行情况。</w:t>
            </w:r>
          </w:p>
        </w:tc>
        <w:tc>
          <w:tcPr>
            <w:tcW w:w="2050" w:type="pct"/>
            <w:shd w:val="clear" w:color="auto" w:fill="FFFFFF"/>
            <w:noWrap/>
            <w:vAlign w:val="center"/>
          </w:tcPr>
          <w:p>
            <w:pPr>
              <w:widowControl/>
              <w:spacing w:line="260" w:lineRule="exact"/>
              <w:jc w:val="left"/>
              <w:rPr>
                <w:kern w:val="0"/>
                <w:szCs w:val="21"/>
              </w:rPr>
            </w:pPr>
            <w:r>
              <w:rPr>
                <w:rFonts w:hint="eastAsia"/>
                <w:kern w:val="0"/>
                <w:szCs w:val="21"/>
              </w:rPr>
              <w:t>①是否符合国家财经法规和财务管理制度以及有关专项资金管理办法的规定；（</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②资金的拨付是否有完整的审批程序和手续；（</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③项目的重大开支是否经过评估认证；（</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④是否符合项目预算批复或合同规定的用途；（</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⑤是否存在截留、挤占、挪用、虚列支出等情况。（</w:t>
            </w:r>
            <w:r>
              <w:rPr>
                <w:kern w:val="0"/>
                <w:szCs w:val="21"/>
              </w:rPr>
              <w:t>2</w:t>
            </w:r>
            <w:r>
              <w:rPr>
                <w:rFonts w:hint="eastAsia"/>
                <w:kern w:val="0"/>
                <w:szCs w:val="21"/>
              </w:rPr>
              <w:t>分）</w:t>
            </w:r>
          </w:p>
        </w:tc>
        <w:tc>
          <w:tcPr>
            <w:tcW w:w="193" w:type="pct"/>
            <w:noWrap/>
            <w:vAlign w:val="center"/>
          </w:tcPr>
          <w:p>
            <w:pPr>
              <w:widowControl/>
              <w:spacing w:line="260" w:lineRule="exact"/>
              <w:jc w:val="center"/>
              <w:rPr>
                <w:kern w:val="0"/>
                <w:szCs w:val="21"/>
              </w:rPr>
            </w:pPr>
            <w:r>
              <w:rPr>
                <w:kern w:val="0"/>
                <w:szCs w:val="21"/>
              </w:rPr>
              <w:t>7</w:t>
            </w:r>
          </w:p>
        </w:tc>
        <w:tc>
          <w:tcPr>
            <w:tcW w:w="21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8" w:hRule="atLeast"/>
          <w:jc w:val="center"/>
        </w:trPr>
        <w:tc>
          <w:tcPr>
            <w:tcW w:w="290" w:type="pct"/>
            <w:vMerge w:val="continue"/>
            <w:noWrap/>
            <w:vAlign w:val="center"/>
          </w:tcPr>
          <w:p>
            <w:pPr>
              <w:widowControl/>
              <w:spacing w:line="260" w:lineRule="exact"/>
              <w:jc w:val="left"/>
              <w:rPr>
                <w:kern w:val="0"/>
                <w:szCs w:val="21"/>
              </w:rPr>
            </w:pPr>
          </w:p>
        </w:tc>
        <w:tc>
          <w:tcPr>
            <w:tcW w:w="320" w:type="pct"/>
            <w:vMerge w:val="continue"/>
            <w:noWrap/>
            <w:vAlign w:val="center"/>
          </w:tcPr>
          <w:p>
            <w:pPr>
              <w:widowControl/>
              <w:spacing w:line="260" w:lineRule="exact"/>
              <w:jc w:val="left"/>
              <w:rPr>
                <w:kern w:val="0"/>
                <w:szCs w:val="21"/>
              </w:rPr>
            </w:pPr>
          </w:p>
        </w:tc>
        <w:tc>
          <w:tcPr>
            <w:tcW w:w="415" w:type="pct"/>
            <w:shd w:val="clear" w:color="auto" w:fill="FFFFFF"/>
            <w:noWrap/>
            <w:vAlign w:val="center"/>
          </w:tcPr>
          <w:p>
            <w:pPr>
              <w:widowControl/>
              <w:spacing w:line="260" w:lineRule="exact"/>
              <w:jc w:val="left"/>
              <w:rPr>
                <w:kern w:val="0"/>
                <w:szCs w:val="21"/>
              </w:rPr>
            </w:pPr>
            <w:r>
              <w:rPr>
                <w:rFonts w:hint="eastAsia"/>
                <w:kern w:val="0"/>
                <w:szCs w:val="21"/>
              </w:rPr>
              <w:t>财务监控有效性（</w:t>
            </w:r>
            <w:r>
              <w:rPr>
                <w:kern w:val="0"/>
                <w:szCs w:val="21"/>
              </w:rPr>
              <w:t>2</w:t>
            </w:r>
            <w:r>
              <w:rPr>
                <w:rFonts w:hint="eastAsia"/>
                <w:kern w:val="0"/>
                <w:szCs w:val="21"/>
              </w:rPr>
              <w:t>分）</w:t>
            </w:r>
          </w:p>
        </w:tc>
        <w:tc>
          <w:tcPr>
            <w:tcW w:w="1519" w:type="pct"/>
            <w:shd w:val="clear" w:color="auto" w:fill="FFFFFF"/>
            <w:noWrap/>
            <w:vAlign w:val="center"/>
          </w:tcPr>
          <w:p>
            <w:pPr>
              <w:widowControl/>
              <w:spacing w:line="260" w:lineRule="exact"/>
              <w:jc w:val="left"/>
              <w:rPr>
                <w:kern w:val="0"/>
                <w:szCs w:val="21"/>
              </w:rPr>
            </w:pPr>
            <w:r>
              <w:rPr>
                <w:rFonts w:hint="eastAsia"/>
                <w:kern w:val="0"/>
                <w:szCs w:val="21"/>
              </w:rPr>
              <w:t>项目实施单位是否为保障资金的安全、规范运行而采取了必要的监控措施，用以反映和考核项目实施单位对资金运行的控制情况。</w:t>
            </w:r>
          </w:p>
        </w:tc>
        <w:tc>
          <w:tcPr>
            <w:tcW w:w="2050" w:type="pct"/>
            <w:shd w:val="clear" w:color="auto" w:fill="FFFFFF"/>
            <w:noWrap/>
            <w:vAlign w:val="center"/>
          </w:tcPr>
          <w:p>
            <w:pPr>
              <w:widowControl/>
              <w:spacing w:line="260" w:lineRule="exact"/>
              <w:jc w:val="left"/>
              <w:rPr>
                <w:kern w:val="0"/>
                <w:szCs w:val="21"/>
              </w:rPr>
            </w:pPr>
            <w:r>
              <w:rPr>
                <w:rFonts w:hint="eastAsia"/>
                <w:kern w:val="0"/>
                <w:szCs w:val="21"/>
              </w:rPr>
              <w:t>①是否已制定或具有相应的监控机制；（</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②是否采取了相应的财务检查等必要的监控措施或手段。（</w:t>
            </w:r>
            <w:r>
              <w:rPr>
                <w:kern w:val="0"/>
                <w:szCs w:val="21"/>
              </w:rPr>
              <w:t>1</w:t>
            </w:r>
            <w:r>
              <w:rPr>
                <w:rFonts w:hint="eastAsia"/>
                <w:kern w:val="0"/>
                <w:szCs w:val="21"/>
              </w:rPr>
              <w:t>分）</w:t>
            </w:r>
          </w:p>
        </w:tc>
        <w:tc>
          <w:tcPr>
            <w:tcW w:w="193" w:type="pct"/>
            <w:noWrap/>
            <w:vAlign w:val="center"/>
          </w:tcPr>
          <w:p>
            <w:pPr>
              <w:widowControl/>
              <w:spacing w:line="260" w:lineRule="exact"/>
              <w:jc w:val="center"/>
              <w:rPr>
                <w:kern w:val="0"/>
                <w:szCs w:val="21"/>
              </w:rPr>
            </w:pPr>
            <w:r>
              <w:rPr>
                <w:kern w:val="0"/>
                <w:szCs w:val="21"/>
              </w:rPr>
              <w:t>2</w:t>
            </w:r>
          </w:p>
        </w:tc>
        <w:tc>
          <w:tcPr>
            <w:tcW w:w="21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290"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产</w:t>
            </w:r>
            <w:r>
              <w:rPr>
                <w:kern w:val="0"/>
                <w:szCs w:val="21"/>
              </w:rPr>
              <w:t xml:space="preserve">   </w:t>
            </w:r>
            <w:r>
              <w:rPr>
                <w:rFonts w:hint="eastAsia"/>
                <w:kern w:val="0"/>
                <w:szCs w:val="21"/>
              </w:rPr>
              <w:t>出（</w:t>
            </w:r>
            <w:r>
              <w:rPr>
                <w:kern w:val="0"/>
                <w:szCs w:val="21"/>
              </w:rPr>
              <w:t>20</w:t>
            </w:r>
            <w:r>
              <w:rPr>
                <w:rFonts w:hint="eastAsia"/>
                <w:kern w:val="0"/>
                <w:szCs w:val="21"/>
              </w:rPr>
              <w:t>分）</w:t>
            </w:r>
          </w:p>
        </w:tc>
        <w:tc>
          <w:tcPr>
            <w:tcW w:w="320" w:type="pct"/>
            <w:vMerge w:val="restart"/>
            <w:shd w:val="clear" w:color="auto" w:fill="FFFFFF"/>
            <w:noWrap/>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产出（</w:t>
            </w:r>
            <w:r>
              <w:rPr>
                <w:kern w:val="0"/>
                <w:szCs w:val="21"/>
              </w:rPr>
              <w:t>20</w:t>
            </w:r>
            <w:r>
              <w:rPr>
                <w:rFonts w:hint="eastAsia"/>
                <w:kern w:val="0"/>
                <w:szCs w:val="21"/>
              </w:rPr>
              <w:t>分）</w:t>
            </w:r>
          </w:p>
        </w:tc>
        <w:tc>
          <w:tcPr>
            <w:tcW w:w="415" w:type="pct"/>
            <w:shd w:val="clear" w:color="auto" w:fill="FFFFFF"/>
            <w:noWrap/>
            <w:vAlign w:val="center"/>
          </w:tcPr>
          <w:p>
            <w:pPr>
              <w:widowControl/>
              <w:spacing w:line="240" w:lineRule="exact"/>
              <w:jc w:val="left"/>
              <w:rPr>
                <w:kern w:val="0"/>
                <w:szCs w:val="21"/>
              </w:rPr>
            </w:pPr>
            <w:r>
              <w:rPr>
                <w:rFonts w:hint="eastAsia"/>
                <w:kern w:val="0"/>
                <w:szCs w:val="21"/>
              </w:rPr>
              <w:t>实际完成率（</w:t>
            </w:r>
            <w:r>
              <w:rPr>
                <w:kern w:val="0"/>
                <w:szCs w:val="21"/>
              </w:rPr>
              <w:t>4</w:t>
            </w:r>
            <w:r>
              <w:rPr>
                <w:rFonts w:hint="eastAsia"/>
                <w:kern w:val="0"/>
                <w:szCs w:val="21"/>
              </w:rPr>
              <w:t>分）</w:t>
            </w:r>
          </w:p>
        </w:tc>
        <w:tc>
          <w:tcPr>
            <w:tcW w:w="1519" w:type="pct"/>
            <w:shd w:val="clear" w:color="auto" w:fill="FFFFFF"/>
            <w:noWrap/>
            <w:vAlign w:val="center"/>
          </w:tcPr>
          <w:p>
            <w:pPr>
              <w:widowControl/>
              <w:spacing w:line="240" w:lineRule="exact"/>
              <w:jc w:val="left"/>
              <w:rPr>
                <w:kern w:val="0"/>
                <w:szCs w:val="21"/>
              </w:rPr>
            </w:pPr>
            <w:r>
              <w:rPr>
                <w:rFonts w:hint="eastAsia"/>
                <w:kern w:val="0"/>
                <w:szCs w:val="21"/>
              </w:rPr>
              <w:t>项目实施的实际产出数与计划产出数的比率，用以反映和考核项目产出数量目标的实现程度。</w:t>
            </w:r>
          </w:p>
        </w:tc>
        <w:tc>
          <w:tcPr>
            <w:tcW w:w="2050" w:type="pct"/>
            <w:shd w:val="clear" w:color="auto" w:fill="FFFFFF"/>
            <w:noWrap/>
            <w:vAlign w:val="center"/>
          </w:tcPr>
          <w:p>
            <w:pPr>
              <w:widowControl/>
              <w:spacing w:line="240" w:lineRule="exact"/>
              <w:jc w:val="left"/>
              <w:rPr>
                <w:spacing w:val="-14"/>
                <w:kern w:val="0"/>
                <w:szCs w:val="21"/>
              </w:rPr>
            </w:pPr>
            <w:r>
              <w:rPr>
                <w:rFonts w:hint="eastAsia"/>
                <w:spacing w:val="-14"/>
                <w:kern w:val="0"/>
                <w:szCs w:val="21"/>
              </w:rPr>
              <w:t>实际完成率</w:t>
            </w:r>
            <w:r>
              <w:rPr>
                <w:spacing w:val="-14"/>
                <w:kern w:val="0"/>
                <w:szCs w:val="21"/>
              </w:rPr>
              <w:t>=</w:t>
            </w:r>
            <w:r>
              <w:rPr>
                <w:rFonts w:hint="eastAsia"/>
                <w:spacing w:val="-14"/>
                <w:kern w:val="0"/>
                <w:szCs w:val="21"/>
              </w:rPr>
              <w:t>（实际产出数</w:t>
            </w:r>
            <w:r>
              <w:rPr>
                <w:spacing w:val="-14"/>
                <w:kern w:val="0"/>
                <w:szCs w:val="21"/>
              </w:rPr>
              <w:t>/</w:t>
            </w:r>
            <w:r>
              <w:rPr>
                <w:rFonts w:hint="eastAsia"/>
                <w:spacing w:val="-14"/>
                <w:kern w:val="0"/>
                <w:szCs w:val="21"/>
              </w:rPr>
              <w:t>计划产出数）×</w:t>
            </w:r>
            <w:r>
              <w:rPr>
                <w:spacing w:val="-14"/>
                <w:kern w:val="0"/>
                <w:szCs w:val="21"/>
              </w:rPr>
              <w:t>100%</w:t>
            </w:r>
            <w:r>
              <w:rPr>
                <w:rFonts w:hint="eastAsia"/>
                <w:spacing w:val="-14"/>
                <w:kern w:val="0"/>
                <w:szCs w:val="21"/>
              </w:rPr>
              <w:t>。（得分</w:t>
            </w:r>
            <w:r>
              <w:rPr>
                <w:spacing w:val="-14"/>
                <w:kern w:val="0"/>
                <w:szCs w:val="21"/>
              </w:rPr>
              <w:t>=</w:t>
            </w:r>
            <w:r>
              <w:rPr>
                <w:rFonts w:hint="eastAsia"/>
                <w:spacing w:val="-14"/>
                <w:kern w:val="0"/>
                <w:szCs w:val="21"/>
              </w:rPr>
              <w:t>实际完成率</w:t>
            </w:r>
            <w:r>
              <w:rPr>
                <w:spacing w:val="-14"/>
                <w:kern w:val="0"/>
                <w:szCs w:val="21"/>
              </w:rPr>
              <w:t>*4</w:t>
            </w:r>
            <w:r>
              <w:rPr>
                <w:rFonts w:hint="eastAsia"/>
                <w:spacing w:val="-14"/>
                <w:kern w:val="0"/>
                <w:szCs w:val="21"/>
              </w:rPr>
              <w:t>分）</w:t>
            </w:r>
          </w:p>
          <w:p>
            <w:pPr>
              <w:widowControl/>
              <w:spacing w:line="240" w:lineRule="exact"/>
              <w:jc w:val="left"/>
              <w:rPr>
                <w:spacing w:val="-14"/>
                <w:kern w:val="0"/>
                <w:szCs w:val="21"/>
              </w:rPr>
            </w:pPr>
            <w:r>
              <w:rPr>
                <w:rFonts w:hint="eastAsia"/>
                <w:spacing w:val="-14"/>
                <w:kern w:val="0"/>
                <w:szCs w:val="21"/>
              </w:rPr>
              <w:t>实际产出数：一定时期（本年度或项目期）内项目实际产出的产品或提供的服务数量。</w:t>
            </w:r>
          </w:p>
          <w:p>
            <w:pPr>
              <w:widowControl/>
              <w:spacing w:line="240" w:lineRule="exact"/>
              <w:jc w:val="left"/>
              <w:rPr>
                <w:kern w:val="0"/>
                <w:szCs w:val="21"/>
              </w:rPr>
            </w:pPr>
            <w:r>
              <w:rPr>
                <w:rFonts w:hint="eastAsia"/>
                <w:kern w:val="0"/>
                <w:szCs w:val="21"/>
              </w:rPr>
              <w:t>计划产出数：项目绩效目标确定的在一定时期（本年度或项目期）内计划产出的产品或提供的服务数量。</w:t>
            </w:r>
          </w:p>
        </w:tc>
        <w:tc>
          <w:tcPr>
            <w:tcW w:w="193" w:type="pct"/>
            <w:noWrap/>
            <w:vAlign w:val="center"/>
          </w:tcPr>
          <w:p>
            <w:pPr>
              <w:widowControl/>
              <w:spacing w:line="240" w:lineRule="exact"/>
              <w:jc w:val="center"/>
              <w:rPr>
                <w:kern w:val="0"/>
                <w:szCs w:val="21"/>
              </w:rPr>
            </w:pPr>
            <w:r>
              <w:rPr>
                <w:kern w:val="0"/>
                <w:szCs w:val="21"/>
              </w:rPr>
              <w:t>4</w:t>
            </w:r>
          </w:p>
        </w:tc>
        <w:tc>
          <w:tcPr>
            <w:tcW w:w="21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290" w:type="pct"/>
            <w:vMerge w:val="continue"/>
            <w:noWrap/>
            <w:vAlign w:val="center"/>
          </w:tcPr>
          <w:p>
            <w:pPr>
              <w:widowControl/>
              <w:spacing w:line="240" w:lineRule="exact"/>
              <w:jc w:val="left"/>
              <w:rPr>
                <w:kern w:val="0"/>
                <w:szCs w:val="21"/>
              </w:rPr>
            </w:pPr>
          </w:p>
        </w:tc>
        <w:tc>
          <w:tcPr>
            <w:tcW w:w="320" w:type="pct"/>
            <w:vMerge w:val="continue"/>
            <w:noWrap/>
            <w:vAlign w:val="center"/>
          </w:tcPr>
          <w:p>
            <w:pPr>
              <w:widowControl/>
              <w:spacing w:line="240" w:lineRule="exact"/>
              <w:jc w:val="left"/>
              <w:rPr>
                <w:kern w:val="0"/>
                <w:szCs w:val="21"/>
              </w:rPr>
            </w:pPr>
          </w:p>
        </w:tc>
        <w:tc>
          <w:tcPr>
            <w:tcW w:w="415" w:type="pct"/>
            <w:shd w:val="clear" w:color="auto" w:fill="FFFFFF"/>
            <w:noWrap/>
            <w:vAlign w:val="center"/>
          </w:tcPr>
          <w:p>
            <w:pPr>
              <w:widowControl/>
              <w:spacing w:line="240" w:lineRule="exact"/>
              <w:jc w:val="left"/>
              <w:rPr>
                <w:kern w:val="0"/>
                <w:szCs w:val="21"/>
              </w:rPr>
            </w:pPr>
            <w:r>
              <w:rPr>
                <w:rFonts w:hint="eastAsia"/>
                <w:kern w:val="0"/>
                <w:szCs w:val="21"/>
              </w:rPr>
              <w:t>完成及时率（</w:t>
            </w:r>
            <w:r>
              <w:rPr>
                <w:kern w:val="0"/>
                <w:szCs w:val="21"/>
              </w:rPr>
              <w:t>6</w:t>
            </w:r>
            <w:r>
              <w:rPr>
                <w:rFonts w:hint="eastAsia"/>
                <w:kern w:val="0"/>
                <w:szCs w:val="21"/>
              </w:rPr>
              <w:t>分）</w:t>
            </w:r>
          </w:p>
        </w:tc>
        <w:tc>
          <w:tcPr>
            <w:tcW w:w="1519" w:type="pct"/>
            <w:shd w:val="clear" w:color="auto" w:fill="FFFFFF"/>
            <w:noWrap/>
            <w:vAlign w:val="center"/>
          </w:tcPr>
          <w:p>
            <w:pPr>
              <w:widowControl/>
              <w:spacing w:line="240" w:lineRule="exact"/>
              <w:jc w:val="left"/>
              <w:rPr>
                <w:kern w:val="0"/>
                <w:szCs w:val="21"/>
              </w:rPr>
            </w:pPr>
            <w:r>
              <w:rPr>
                <w:rFonts w:hint="eastAsia"/>
                <w:kern w:val="0"/>
                <w:szCs w:val="21"/>
              </w:rPr>
              <w:t>项目实际提前完成时间与计划完成时间的比率，用以反映和考核项目产出时效目标的实现程度。</w:t>
            </w:r>
          </w:p>
        </w:tc>
        <w:tc>
          <w:tcPr>
            <w:tcW w:w="2050" w:type="pct"/>
            <w:shd w:val="clear" w:color="auto" w:fill="FFFFFF"/>
            <w:noWrap/>
            <w:vAlign w:val="center"/>
          </w:tcPr>
          <w:p>
            <w:pPr>
              <w:widowControl/>
              <w:spacing w:line="240" w:lineRule="exact"/>
              <w:jc w:val="left"/>
              <w:rPr>
                <w:kern w:val="0"/>
                <w:szCs w:val="21"/>
              </w:rPr>
            </w:pPr>
            <w:r>
              <w:rPr>
                <w:rFonts w:hint="eastAsia"/>
                <w:kern w:val="0"/>
                <w:szCs w:val="21"/>
              </w:rPr>
              <w:t>完成及时率</w:t>
            </w:r>
            <w:r>
              <w:rPr>
                <w:kern w:val="0"/>
                <w:szCs w:val="21"/>
              </w:rPr>
              <w:t>=[</w:t>
            </w:r>
            <w:r>
              <w:rPr>
                <w:rFonts w:hint="eastAsia"/>
                <w:kern w:val="0"/>
                <w:szCs w:val="21"/>
              </w:rPr>
              <w:t>（计划完成时间</w:t>
            </w:r>
            <w:r>
              <w:rPr>
                <w:kern w:val="0"/>
                <w:szCs w:val="21"/>
              </w:rPr>
              <w:t>-</w:t>
            </w:r>
            <w:r>
              <w:rPr>
                <w:rFonts w:hint="eastAsia"/>
                <w:kern w:val="0"/>
                <w:szCs w:val="21"/>
              </w:rPr>
              <w:t>实际完成时间）</w:t>
            </w:r>
            <w:r>
              <w:rPr>
                <w:kern w:val="0"/>
                <w:szCs w:val="21"/>
              </w:rPr>
              <w:t>/</w:t>
            </w:r>
            <w:r>
              <w:rPr>
                <w:rFonts w:hint="eastAsia"/>
                <w:kern w:val="0"/>
                <w:szCs w:val="21"/>
              </w:rPr>
              <w:t>计划完成时间</w:t>
            </w:r>
            <w:r>
              <w:rPr>
                <w:kern w:val="0"/>
                <w:szCs w:val="21"/>
              </w:rPr>
              <w:t>]</w:t>
            </w:r>
            <w:r>
              <w:rPr>
                <w:rFonts w:hint="eastAsia"/>
                <w:kern w:val="0"/>
                <w:szCs w:val="21"/>
              </w:rPr>
              <w:t>×</w:t>
            </w:r>
            <w:r>
              <w:rPr>
                <w:kern w:val="0"/>
                <w:szCs w:val="21"/>
              </w:rPr>
              <w:t>100%</w:t>
            </w:r>
            <w:r>
              <w:rPr>
                <w:rFonts w:hint="eastAsia"/>
                <w:kern w:val="0"/>
                <w:szCs w:val="21"/>
              </w:rPr>
              <w:t>。（</w:t>
            </w:r>
            <w:r>
              <w:rPr>
                <w:kern w:val="0"/>
                <w:szCs w:val="21"/>
              </w:rPr>
              <w:t>1--4</w:t>
            </w:r>
            <w:r>
              <w:rPr>
                <w:rFonts w:hint="eastAsia"/>
                <w:kern w:val="0"/>
                <w:szCs w:val="21"/>
              </w:rPr>
              <w:t>季度各得</w:t>
            </w:r>
            <w:r>
              <w:rPr>
                <w:kern w:val="0"/>
                <w:szCs w:val="21"/>
              </w:rPr>
              <w:t>1.5</w:t>
            </w:r>
            <w:r>
              <w:rPr>
                <w:rFonts w:hint="eastAsia"/>
                <w:kern w:val="0"/>
                <w:szCs w:val="21"/>
              </w:rPr>
              <w:t>分）</w:t>
            </w:r>
          </w:p>
          <w:p>
            <w:pPr>
              <w:widowControl/>
              <w:spacing w:line="240" w:lineRule="exact"/>
              <w:jc w:val="left"/>
              <w:rPr>
                <w:kern w:val="0"/>
                <w:szCs w:val="21"/>
              </w:rPr>
            </w:pPr>
            <w:r>
              <w:rPr>
                <w:rFonts w:hint="eastAsia"/>
                <w:kern w:val="0"/>
                <w:szCs w:val="21"/>
              </w:rPr>
              <w:t>实际完成时间：项目实施单位完成该项目实际所耗用的时间。</w:t>
            </w:r>
          </w:p>
          <w:p>
            <w:pPr>
              <w:widowControl/>
              <w:spacing w:line="240" w:lineRule="exact"/>
              <w:jc w:val="left"/>
              <w:rPr>
                <w:kern w:val="0"/>
                <w:szCs w:val="21"/>
              </w:rPr>
            </w:pPr>
            <w:r>
              <w:rPr>
                <w:rFonts w:hint="eastAsia"/>
                <w:kern w:val="0"/>
                <w:szCs w:val="21"/>
              </w:rPr>
              <w:t>计划完成时间：按照项目实施计划或相关规定完成该项目所需的时间。</w:t>
            </w:r>
          </w:p>
        </w:tc>
        <w:tc>
          <w:tcPr>
            <w:tcW w:w="193" w:type="pct"/>
            <w:noWrap/>
            <w:vAlign w:val="center"/>
          </w:tcPr>
          <w:p>
            <w:pPr>
              <w:widowControl/>
              <w:spacing w:line="240" w:lineRule="exact"/>
              <w:jc w:val="center"/>
              <w:rPr>
                <w:kern w:val="0"/>
                <w:szCs w:val="21"/>
              </w:rPr>
            </w:pPr>
            <w:r>
              <w:rPr>
                <w:kern w:val="0"/>
                <w:szCs w:val="21"/>
              </w:rPr>
              <w:t>6</w:t>
            </w:r>
          </w:p>
        </w:tc>
        <w:tc>
          <w:tcPr>
            <w:tcW w:w="21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90" w:hRule="atLeast"/>
          <w:jc w:val="center"/>
        </w:trPr>
        <w:tc>
          <w:tcPr>
            <w:tcW w:w="290" w:type="pct"/>
            <w:vMerge w:val="continue"/>
            <w:noWrap/>
            <w:vAlign w:val="center"/>
          </w:tcPr>
          <w:p>
            <w:pPr>
              <w:widowControl/>
              <w:spacing w:line="240" w:lineRule="exact"/>
              <w:jc w:val="left"/>
              <w:rPr>
                <w:kern w:val="0"/>
                <w:szCs w:val="21"/>
              </w:rPr>
            </w:pPr>
          </w:p>
        </w:tc>
        <w:tc>
          <w:tcPr>
            <w:tcW w:w="320" w:type="pct"/>
            <w:vMerge w:val="continue"/>
            <w:noWrap/>
            <w:vAlign w:val="center"/>
          </w:tcPr>
          <w:p>
            <w:pPr>
              <w:widowControl/>
              <w:spacing w:line="240" w:lineRule="exact"/>
              <w:jc w:val="left"/>
              <w:rPr>
                <w:kern w:val="0"/>
                <w:szCs w:val="21"/>
              </w:rPr>
            </w:pPr>
          </w:p>
        </w:tc>
        <w:tc>
          <w:tcPr>
            <w:tcW w:w="415" w:type="pct"/>
            <w:shd w:val="clear" w:color="auto" w:fill="FFFFFF"/>
            <w:noWrap/>
            <w:vAlign w:val="center"/>
          </w:tcPr>
          <w:p>
            <w:pPr>
              <w:widowControl/>
              <w:spacing w:line="240" w:lineRule="exact"/>
              <w:jc w:val="left"/>
              <w:rPr>
                <w:kern w:val="0"/>
                <w:szCs w:val="21"/>
              </w:rPr>
            </w:pPr>
            <w:r>
              <w:rPr>
                <w:rFonts w:hint="eastAsia"/>
                <w:kern w:val="0"/>
                <w:szCs w:val="21"/>
              </w:rPr>
              <w:t>质量达标率（</w:t>
            </w:r>
            <w:r>
              <w:rPr>
                <w:kern w:val="0"/>
                <w:szCs w:val="21"/>
              </w:rPr>
              <w:t>5</w:t>
            </w:r>
            <w:r>
              <w:rPr>
                <w:rFonts w:hint="eastAsia"/>
                <w:kern w:val="0"/>
                <w:szCs w:val="21"/>
              </w:rPr>
              <w:t>分）</w:t>
            </w:r>
          </w:p>
        </w:tc>
        <w:tc>
          <w:tcPr>
            <w:tcW w:w="1519" w:type="pct"/>
            <w:shd w:val="clear" w:color="auto" w:fill="FFFFFF"/>
            <w:noWrap/>
            <w:vAlign w:val="center"/>
          </w:tcPr>
          <w:p>
            <w:pPr>
              <w:widowControl/>
              <w:spacing w:line="240" w:lineRule="exact"/>
              <w:jc w:val="left"/>
              <w:rPr>
                <w:kern w:val="0"/>
                <w:szCs w:val="21"/>
              </w:rPr>
            </w:pPr>
            <w:r>
              <w:rPr>
                <w:rFonts w:hint="eastAsia"/>
                <w:kern w:val="0"/>
                <w:szCs w:val="21"/>
              </w:rPr>
              <w:t>项目完成的质量达标产出数与实际产出数的比率，用以反映和考核项目产出质量目标的实现程度。</w:t>
            </w:r>
          </w:p>
        </w:tc>
        <w:tc>
          <w:tcPr>
            <w:tcW w:w="2050" w:type="pct"/>
            <w:shd w:val="clear" w:color="auto" w:fill="FFFFFF"/>
            <w:noWrap/>
            <w:vAlign w:val="center"/>
          </w:tcPr>
          <w:p>
            <w:pPr>
              <w:widowControl/>
              <w:spacing w:line="240" w:lineRule="exact"/>
              <w:jc w:val="left"/>
              <w:rPr>
                <w:kern w:val="0"/>
                <w:szCs w:val="21"/>
              </w:rPr>
            </w:pPr>
            <w:r>
              <w:rPr>
                <w:rFonts w:hint="eastAsia"/>
                <w:kern w:val="0"/>
                <w:szCs w:val="21"/>
              </w:rPr>
              <w:t>质量达标率</w:t>
            </w:r>
            <w:r>
              <w:rPr>
                <w:kern w:val="0"/>
                <w:szCs w:val="21"/>
              </w:rPr>
              <w:t>=</w:t>
            </w:r>
            <w:r>
              <w:rPr>
                <w:rFonts w:hint="eastAsia"/>
                <w:kern w:val="0"/>
                <w:szCs w:val="21"/>
              </w:rPr>
              <w:t>（质量达标产出数</w:t>
            </w:r>
            <w:r>
              <w:rPr>
                <w:kern w:val="0"/>
                <w:szCs w:val="21"/>
              </w:rPr>
              <w:t>/</w:t>
            </w:r>
            <w:r>
              <w:rPr>
                <w:rFonts w:hint="eastAsia"/>
                <w:kern w:val="0"/>
                <w:szCs w:val="21"/>
              </w:rPr>
              <w:t>实际产出数）×</w:t>
            </w:r>
            <w:r>
              <w:rPr>
                <w:kern w:val="0"/>
                <w:szCs w:val="21"/>
              </w:rPr>
              <w:t>100%</w:t>
            </w:r>
            <w:r>
              <w:rPr>
                <w:rFonts w:hint="eastAsia"/>
                <w:kern w:val="0"/>
                <w:szCs w:val="21"/>
              </w:rPr>
              <w:t>。（得分</w:t>
            </w:r>
            <w:r>
              <w:rPr>
                <w:kern w:val="0"/>
                <w:szCs w:val="21"/>
              </w:rPr>
              <w:t>=</w:t>
            </w:r>
            <w:r>
              <w:rPr>
                <w:rFonts w:hint="eastAsia"/>
                <w:kern w:val="0"/>
                <w:szCs w:val="21"/>
              </w:rPr>
              <w:t>达标率</w:t>
            </w:r>
            <w:r>
              <w:rPr>
                <w:kern w:val="0"/>
                <w:szCs w:val="21"/>
              </w:rPr>
              <w:t>*5</w:t>
            </w:r>
            <w:r>
              <w:rPr>
                <w:rFonts w:hint="eastAsia"/>
                <w:kern w:val="0"/>
                <w:szCs w:val="21"/>
              </w:rPr>
              <w:t>分）</w:t>
            </w:r>
          </w:p>
          <w:p>
            <w:pPr>
              <w:widowControl/>
              <w:spacing w:line="240" w:lineRule="exact"/>
              <w:jc w:val="left"/>
              <w:rPr>
                <w:kern w:val="0"/>
                <w:szCs w:val="21"/>
              </w:rPr>
            </w:pPr>
            <w:r>
              <w:rPr>
                <w:rFonts w:hint="eastAsia"/>
                <w:kern w:val="0"/>
                <w:szCs w:val="21"/>
              </w:rPr>
              <w:t>质量达标产出数：一定时期（本年度或项目期）内实际达到既定质量标准的产品或服务数量。</w:t>
            </w:r>
          </w:p>
          <w:p>
            <w:pPr>
              <w:widowControl/>
              <w:spacing w:line="240" w:lineRule="exact"/>
              <w:jc w:val="left"/>
              <w:rPr>
                <w:kern w:val="0"/>
                <w:szCs w:val="21"/>
              </w:rPr>
            </w:pPr>
            <w:r>
              <w:rPr>
                <w:rFonts w:hint="eastAsia"/>
                <w:spacing w:val="-10"/>
                <w:kern w:val="0"/>
                <w:szCs w:val="21"/>
              </w:rPr>
              <w:t>既定质量标准是指项目实施单位设立绩效目标时依据计划标准、行业标准、历史标准或其他标准而设定的绩效指标值。</w:t>
            </w:r>
          </w:p>
        </w:tc>
        <w:tc>
          <w:tcPr>
            <w:tcW w:w="193" w:type="pct"/>
            <w:noWrap/>
            <w:vAlign w:val="center"/>
          </w:tcPr>
          <w:p>
            <w:pPr>
              <w:widowControl/>
              <w:spacing w:line="240" w:lineRule="exact"/>
              <w:jc w:val="center"/>
              <w:rPr>
                <w:kern w:val="0"/>
                <w:szCs w:val="21"/>
              </w:rPr>
            </w:pPr>
            <w:r>
              <w:rPr>
                <w:kern w:val="0"/>
                <w:szCs w:val="21"/>
              </w:rPr>
              <w:t>5</w:t>
            </w:r>
          </w:p>
        </w:tc>
        <w:tc>
          <w:tcPr>
            <w:tcW w:w="21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44" w:hRule="atLeast"/>
          <w:jc w:val="center"/>
        </w:trPr>
        <w:tc>
          <w:tcPr>
            <w:tcW w:w="290" w:type="pct"/>
            <w:vMerge w:val="continue"/>
            <w:noWrap/>
            <w:vAlign w:val="center"/>
          </w:tcPr>
          <w:p>
            <w:pPr>
              <w:widowControl/>
              <w:spacing w:line="240" w:lineRule="exact"/>
              <w:jc w:val="left"/>
              <w:rPr>
                <w:kern w:val="0"/>
                <w:szCs w:val="21"/>
              </w:rPr>
            </w:pPr>
          </w:p>
        </w:tc>
        <w:tc>
          <w:tcPr>
            <w:tcW w:w="320" w:type="pct"/>
            <w:vMerge w:val="continue"/>
            <w:noWrap/>
            <w:vAlign w:val="center"/>
          </w:tcPr>
          <w:p>
            <w:pPr>
              <w:widowControl/>
              <w:spacing w:line="240" w:lineRule="exact"/>
              <w:jc w:val="left"/>
              <w:rPr>
                <w:kern w:val="0"/>
                <w:szCs w:val="21"/>
              </w:rPr>
            </w:pPr>
          </w:p>
        </w:tc>
        <w:tc>
          <w:tcPr>
            <w:tcW w:w="415" w:type="pct"/>
            <w:shd w:val="clear" w:color="auto" w:fill="FFFFFF"/>
            <w:noWrap/>
            <w:vAlign w:val="center"/>
          </w:tcPr>
          <w:p>
            <w:pPr>
              <w:widowControl/>
              <w:spacing w:line="240" w:lineRule="exact"/>
              <w:jc w:val="left"/>
              <w:rPr>
                <w:kern w:val="0"/>
                <w:szCs w:val="21"/>
              </w:rPr>
            </w:pPr>
            <w:r>
              <w:rPr>
                <w:rFonts w:hint="eastAsia"/>
                <w:kern w:val="0"/>
                <w:szCs w:val="21"/>
              </w:rPr>
              <w:t>成本节约率（</w:t>
            </w:r>
            <w:r>
              <w:rPr>
                <w:kern w:val="0"/>
                <w:szCs w:val="21"/>
              </w:rPr>
              <w:t>5</w:t>
            </w:r>
            <w:r>
              <w:rPr>
                <w:rFonts w:hint="eastAsia"/>
                <w:kern w:val="0"/>
                <w:szCs w:val="21"/>
              </w:rPr>
              <w:t>分）</w:t>
            </w:r>
          </w:p>
        </w:tc>
        <w:tc>
          <w:tcPr>
            <w:tcW w:w="1519" w:type="pct"/>
            <w:shd w:val="clear" w:color="auto" w:fill="FFFFFF"/>
            <w:noWrap/>
            <w:vAlign w:val="center"/>
          </w:tcPr>
          <w:p>
            <w:pPr>
              <w:widowControl/>
              <w:spacing w:line="240" w:lineRule="exact"/>
              <w:jc w:val="left"/>
              <w:rPr>
                <w:kern w:val="0"/>
                <w:szCs w:val="21"/>
              </w:rPr>
            </w:pPr>
            <w:r>
              <w:rPr>
                <w:rFonts w:hint="eastAsia"/>
                <w:kern w:val="0"/>
                <w:szCs w:val="21"/>
              </w:rPr>
              <w:t>完成项目计划工作目标的实际节约成本与计划成本的比率，用以反映和考核项目的成本节约程度。</w:t>
            </w:r>
          </w:p>
        </w:tc>
        <w:tc>
          <w:tcPr>
            <w:tcW w:w="2050" w:type="pct"/>
            <w:shd w:val="clear" w:color="auto" w:fill="FFFFFF"/>
            <w:noWrap/>
            <w:vAlign w:val="center"/>
          </w:tcPr>
          <w:p>
            <w:pPr>
              <w:widowControl/>
              <w:spacing w:line="240" w:lineRule="exact"/>
              <w:jc w:val="left"/>
              <w:rPr>
                <w:kern w:val="0"/>
                <w:szCs w:val="21"/>
              </w:rPr>
            </w:pPr>
            <w:r>
              <w:rPr>
                <w:rFonts w:hint="eastAsia"/>
                <w:kern w:val="0"/>
                <w:szCs w:val="21"/>
              </w:rPr>
              <w:t>成本节约率</w:t>
            </w:r>
            <w:r>
              <w:rPr>
                <w:kern w:val="0"/>
                <w:szCs w:val="21"/>
              </w:rPr>
              <w:t>=[</w:t>
            </w:r>
            <w:r>
              <w:rPr>
                <w:rFonts w:hint="eastAsia"/>
                <w:kern w:val="0"/>
                <w:szCs w:val="21"/>
              </w:rPr>
              <w:t>（计划成本</w:t>
            </w:r>
            <w:r>
              <w:rPr>
                <w:kern w:val="0"/>
                <w:szCs w:val="21"/>
              </w:rPr>
              <w:t>-</w:t>
            </w:r>
            <w:r>
              <w:rPr>
                <w:rFonts w:hint="eastAsia"/>
                <w:kern w:val="0"/>
                <w:szCs w:val="21"/>
              </w:rPr>
              <w:t>实际成本）</w:t>
            </w:r>
            <w:r>
              <w:rPr>
                <w:kern w:val="0"/>
                <w:szCs w:val="21"/>
              </w:rPr>
              <w:t>/</w:t>
            </w:r>
            <w:r>
              <w:rPr>
                <w:rFonts w:hint="eastAsia"/>
                <w:kern w:val="0"/>
                <w:szCs w:val="21"/>
              </w:rPr>
              <w:t>计划成本</w:t>
            </w:r>
            <w:r>
              <w:rPr>
                <w:kern w:val="0"/>
                <w:szCs w:val="21"/>
              </w:rPr>
              <w:t>]</w:t>
            </w:r>
            <w:r>
              <w:rPr>
                <w:rFonts w:hint="eastAsia"/>
                <w:kern w:val="0"/>
                <w:szCs w:val="21"/>
              </w:rPr>
              <w:t>×</w:t>
            </w:r>
            <w:r>
              <w:rPr>
                <w:kern w:val="0"/>
                <w:szCs w:val="21"/>
              </w:rPr>
              <w:t>100%</w:t>
            </w:r>
            <w:r>
              <w:rPr>
                <w:rFonts w:hint="eastAsia"/>
                <w:kern w:val="0"/>
                <w:szCs w:val="21"/>
              </w:rPr>
              <w:t>。</w:t>
            </w:r>
            <w:r>
              <w:rPr>
                <w:kern w:val="0"/>
                <w:szCs w:val="21"/>
              </w:rPr>
              <w:t>(</w:t>
            </w:r>
            <w:r>
              <w:rPr>
                <w:rFonts w:hint="eastAsia"/>
                <w:kern w:val="0"/>
                <w:szCs w:val="21"/>
              </w:rPr>
              <w:t>节约的计</w:t>
            </w:r>
            <w:r>
              <w:rPr>
                <w:kern w:val="0"/>
                <w:szCs w:val="21"/>
              </w:rPr>
              <w:t>5</w:t>
            </w:r>
            <w:r>
              <w:rPr>
                <w:rFonts w:hint="eastAsia"/>
                <w:kern w:val="0"/>
                <w:szCs w:val="21"/>
              </w:rPr>
              <w:t>分</w:t>
            </w:r>
            <w:r>
              <w:rPr>
                <w:kern w:val="0"/>
                <w:szCs w:val="21"/>
              </w:rPr>
              <w:t>,</w:t>
            </w:r>
            <w:r>
              <w:rPr>
                <w:rFonts w:hint="eastAsia"/>
                <w:kern w:val="0"/>
                <w:szCs w:val="21"/>
              </w:rPr>
              <w:t>增加的按比例扣分</w:t>
            </w:r>
            <w:r>
              <w:rPr>
                <w:kern w:val="0"/>
                <w:szCs w:val="21"/>
              </w:rPr>
              <w:t>)</w:t>
            </w:r>
          </w:p>
          <w:p>
            <w:pPr>
              <w:widowControl/>
              <w:spacing w:line="240" w:lineRule="exact"/>
              <w:jc w:val="left"/>
              <w:rPr>
                <w:spacing w:val="-10"/>
                <w:kern w:val="0"/>
                <w:szCs w:val="21"/>
              </w:rPr>
            </w:pPr>
            <w:r>
              <w:rPr>
                <w:rFonts w:hint="eastAsia"/>
                <w:spacing w:val="-10"/>
                <w:kern w:val="0"/>
                <w:szCs w:val="21"/>
              </w:rPr>
              <w:t>实际成本：项目实施单位如期、保质、保量完成既定工作目标实际所耗费的支出。</w:t>
            </w:r>
          </w:p>
          <w:p>
            <w:pPr>
              <w:widowControl/>
              <w:spacing w:line="240" w:lineRule="exact"/>
              <w:jc w:val="left"/>
              <w:rPr>
                <w:kern w:val="0"/>
                <w:szCs w:val="21"/>
              </w:rPr>
            </w:pPr>
            <w:r>
              <w:rPr>
                <w:rFonts w:hint="eastAsia"/>
                <w:spacing w:val="-10"/>
                <w:kern w:val="0"/>
                <w:szCs w:val="21"/>
              </w:rPr>
              <w:t>计划成本：项目实施单位为完成工作目标计划安排的支出，一般以项目预算为参考。</w:t>
            </w:r>
          </w:p>
        </w:tc>
        <w:tc>
          <w:tcPr>
            <w:tcW w:w="193" w:type="pct"/>
            <w:noWrap/>
            <w:vAlign w:val="center"/>
          </w:tcPr>
          <w:p>
            <w:pPr>
              <w:widowControl/>
              <w:spacing w:line="240" w:lineRule="exact"/>
              <w:jc w:val="center"/>
              <w:rPr>
                <w:kern w:val="0"/>
                <w:szCs w:val="21"/>
              </w:rPr>
            </w:pPr>
            <w:r>
              <w:rPr>
                <w:kern w:val="0"/>
                <w:szCs w:val="21"/>
              </w:rPr>
              <w:t>5</w:t>
            </w:r>
          </w:p>
        </w:tc>
        <w:tc>
          <w:tcPr>
            <w:tcW w:w="21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27" w:hRule="atLeast"/>
          <w:jc w:val="center"/>
        </w:trPr>
        <w:tc>
          <w:tcPr>
            <w:tcW w:w="290"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效</w:t>
            </w:r>
            <w:r>
              <w:rPr>
                <w:kern w:val="0"/>
                <w:szCs w:val="21"/>
              </w:rPr>
              <w:t xml:space="preserve">   </w:t>
            </w:r>
            <w:r>
              <w:rPr>
                <w:rFonts w:hint="eastAsia"/>
                <w:kern w:val="0"/>
                <w:szCs w:val="21"/>
              </w:rPr>
              <w:t>果（</w:t>
            </w:r>
            <w:r>
              <w:rPr>
                <w:kern w:val="0"/>
                <w:szCs w:val="21"/>
              </w:rPr>
              <w:t>30</w:t>
            </w:r>
            <w:r>
              <w:rPr>
                <w:rFonts w:hint="eastAsia"/>
                <w:kern w:val="0"/>
                <w:szCs w:val="21"/>
              </w:rPr>
              <w:t>分）</w:t>
            </w:r>
          </w:p>
        </w:tc>
        <w:tc>
          <w:tcPr>
            <w:tcW w:w="320" w:type="pct"/>
            <w:vMerge w:val="restart"/>
            <w:shd w:val="clear" w:color="auto" w:fill="FFFFFF"/>
            <w:noWrap/>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效益（</w:t>
            </w:r>
            <w:r>
              <w:rPr>
                <w:kern w:val="0"/>
                <w:szCs w:val="21"/>
              </w:rPr>
              <w:t>30</w:t>
            </w:r>
            <w:r>
              <w:rPr>
                <w:rFonts w:hint="eastAsia"/>
                <w:kern w:val="0"/>
                <w:szCs w:val="21"/>
              </w:rPr>
              <w:t>分）</w:t>
            </w:r>
          </w:p>
        </w:tc>
        <w:tc>
          <w:tcPr>
            <w:tcW w:w="415" w:type="pct"/>
            <w:shd w:val="clear" w:color="auto" w:fill="FFFFFF"/>
            <w:noWrap/>
            <w:vAlign w:val="center"/>
          </w:tcPr>
          <w:p>
            <w:pPr>
              <w:widowControl/>
              <w:spacing w:line="240" w:lineRule="exact"/>
              <w:jc w:val="left"/>
              <w:rPr>
                <w:kern w:val="0"/>
                <w:szCs w:val="21"/>
              </w:rPr>
            </w:pPr>
            <w:r>
              <w:rPr>
                <w:rFonts w:hint="eastAsia"/>
                <w:kern w:val="0"/>
                <w:szCs w:val="21"/>
              </w:rPr>
              <w:t>经济效益</w:t>
            </w:r>
            <w:r>
              <w:rPr>
                <w:kern w:val="0"/>
                <w:szCs w:val="21"/>
              </w:rPr>
              <w:t>(5</w:t>
            </w:r>
            <w:r>
              <w:rPr>
                <w:rFonts w:hint="eastAsia"/>
                <w:kern w:val="0"/>
                <w:szCs w:val="21"/>
              </w:rPr>
              <w:t>分）</w:t>
            </w:r>
          </w:p>
        </w:tc>
        <w:tc>
          <w:tcPr>
            <w:tcW w:w="1519" w:type="pct"/>
            <w:shd w:val="clear" w:color="auto" w:fill="FFFFFF"/>
            <w:noWrap/>
            <w:vAlign w:val="center"/>
          </w:tcPr>
          <w:p>
            <w:pPr>
              <w:widowControl/>
              <w:spacing w:line="240" w:lineRule="exact"/>
              <w:jc w:val="left"/>
              <w:rPr>
                <w:spacing w:val="-10"/>
                <w:kern w:val="0"/>
                <w:szCs w:val="21"/>
              </w:rPr>
            </w:pPr>
            <w:r>
              <w:rPr>
                <w:rFonts w:hint="eastAsia"/>
                <w:spacing w:val="-10"/>
                <w:kern w:val="0"/>
                <w:szCs w:val="21"/>
              </w:rPr>
              <w:t>项目实施对经济发展所带来的直接或间接影响情况。</w:t>
            </w:r>
          </w:p>
        </w:tc>
        <w:tc>
          <w:tcPr>
            <w:tcW w:w="2050" w:type="pct"/>
            <w:vMerge w:val="restart"/>
            <w:shd w:val="clear" w:color="auto" w:fill="FFFFFF"/>
            <w:noWrap/>
            <w:vAlign w:val="center"/>
          </w:tcPr>
          <w:p>
            <w:pPr>
              <w:widowControl/>
              <w:spacing w:line="240" w:lineRule="exact"/>
              <w:jc w:val="left"/>
              <w:rPr>
                <w:kern w:val="0"/>
                <w:szCs w:val="21"/>
              </w:rPr>
            </w:pPr>
            <w:r>
              <w:rPr>
                <w:rFonts w:hint="eastAsia"/>
                <w:kern w:val="0"/>
                <w:szCs w:val="21"/>
              </w:rPr>
              <w:t>此四项指标为项目支出绩效评价指标的共性要素，各单位按照项目支出绩效目标实现程度为依据。（按经济效益实现程度</w:t>
            </w:r>
            <w:r>
              <w:rPr>
                <w:kern w:val="0"/>
                <w:szCs w:val="21"/>
              </w:rPr>
              <w:t>*5</w:t>
            </w:r>
            <w:r>
              <w:rPr>
                <w:rFonts w:hint="eastAsia"/>
                <w:kern w:val="0"/>
                <w:szCs w:val="21"/>
              </w:rPr>
              <w:t>分、社会效益实现程度</w:t>
            </w:r>
            <w:r>
              <w:rPr>
                <w:kern w:val="0"/>
                <w:szCs w:val="21"/>
              </w:rPr>
              <w:t>*5</w:t>
            </w:r>
            <w:r>
              <w:rPr>
                <w:rFonts w:hint="eastAsia"/>
                <w:kern w:val="0"/>
                <w:szCs w:val="21"/>
              </w:rPr>
              <w:t>分、生态效益实现程度</w:t>
            </w:r>
            <w:r>
              <w:rPr>
                <w:kern w:val="0"/>
                <w:szCs w:val="21"/>
              </w:rPr>
              <w:t>*5</w:t>
            </w:r>
            <w:r>
              <w:rPr>
                <w:rFonts w:hint="eastAsia"/>
                <w:kern w:val="0"/>
                <w:szCs w:val="21"/>
              </w:rPr>
              <w:t>分、可持续影响程度</w:t>
            </w:r>
            <w:r>
              <w:rPr>
                <w:kern w:val="0"/>
                <w:szCs w:val="21"/>
              </w:rPr>
              <w:t>*5</w:t>
            </w:r>
            <w:r>
              <w:rPr>
                <w:rFonts w:hint="eastAsia"/>
                <w:kern w:val="0"/>
                <w:szCs w:val="21"/>
              </w:rPr>
              <w:t>分计算实际得分）</w:t>
            </w:r>
          </w:p>
        </w:tc>
        <w:tc>
          <w:tcPr>
            <w:tcW w:w="193" w:type="pct"/>
            <w:noWrap/>
            <w:vAlign w:val="center"/>
          </w:tcPr>
          <w:p>
            <w:pPr>
              <w:widowControl/>
              <w:spacing w:line="240" w:lineRule="exact"/>
              <w:jc w:val="center"/>
              <w:rPr>
                <w:kern w:val="0"/>
                <w:szCs w:val="21"/>
              </w:rPr>
            </w:pPr>
            <w:r>
              <w:rPr>
                <w:kern w:val="0"/>
                <w:szCs w:val="21"/>
              </w:rPr>
              <w:t>5</w:t>
            </w:r>
          </w:p>
        </w:tc>
        <w:tc>
          <w:tcPr>
            <w:tcW w:w="21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6" w:hRule="atLeast"/>
          <w:jc w:val="center"/>
        </w:trPr>
        <w:tc>
          <w:tcPr>
            <w:tcW w:w="290" w:type="pct"/>
            <w:vMerge w:val="continue"/>
            <w:noWrap/>
            <w:vAlign w:val="center"/>
          </w:tcPr>
          <w:p>
            <w:pPr>
              <w:widowControl/>
              <w:spacing w:line="240" w:lineRule="exact"/>
              <w:jc w:val="left"/>
              <w:rPr>
                <w:kern w:val="0"/>
                <w:szCs w:val="21"/>
              </w:rPr>
            </w:pPr>
          </w:p>
        </w:tc>
        <w:tc>
          <w:tcPr>
            <w:tcW w:w="320" w:type="pct"/>
            <w:vMerge w:val="continue"/>
            <w:noWrap/>
            <w:vAlign w:val="center"/>
          </w:tcPr>
          <w:p>
            <w:pPr>
              <w:widowControl/>
              <w:spacing w:line="240" w:lineRule="exact"/>
              <w:jc w:val="left"/>
              <w:rPr>
                <w:kern w:val="0"/>
                <w:szCs w:val="21"/>
              </w:rPr>
            </w:pPr>
          </w:p>
        </w:tc>
        <w:tc>
          <w:tcPr>
            <w:tcW w:w="415" w:type="pct"/>
            <w:shd w:val="clear" w:color="auto" w:fill="FFFFFF"/>
            <w:noWrap/>
            <w:vAlign w:val="center"/>
          </w:tcPr>
          <w:p>
            <w:pPr>
              <w:widowControl/>
              <w:spacing w:line="240" w:lineRule="exact"/>
              <w:jc w:val="left"/>
              <w:rPr>
                <w:kern w:val="0"/>
                <w:szCs w:val="21"/>
              </w:rPr>
            </w:pPr>
            <w:r>
              <w:rPr>
                <w:rFonts w:hint="eastAsia"/>
                <w:kern w:val="0"/>
                <w:szCs w:val="21"/>
              </w:rPr>
              <w:t>社会效益（</w:t>
            </w:r>
            <w:r>
              <w:rPr>
                <w:kern w:val="0"/>
                <w:szCs w:val="21"/>
              </w:rPr>
              <w:t>5</w:t>
            </w:r>
            <w:r>
              <w:rPr>
                <w:rFonts w:hint="eastAsia"/>
                <w:kern w:val="0"/>
                <w:szCs w:val="21"/>
              </w:rPr>
              <w:t>分）</w:t>
            </w:r>
          </w:p>
        </w:tc>
        <w:tc>
          <w:tcPr>
            <w:tcW w:w="1519" w:type="pct"/>
            <w:shd w:val="clear" w:color="auto" w:fill="FFFFFF"/>
            <w:noWrap/>
            <w:vAlign w:val="center"/>
          </w:tcPr>
          <w:p>
            <w:pPr>
              <w:widowControl/>
              <w:spacing w:line="240" w:lineRule="exact"/>
              <w:jc w:val="left"/>
              <w:rPr>
                <w:spacing w:val="-10"/>
                <w:kern w:val="0"/>
                <w:szCs w:val="21"/>
              </w:rPr>
            </w:pPr>
            <w:r>
              <w:rPr>
                <w:rFonts w:hint="eastAsia"/>
                <w:spacing w:val="-10"/>
                <w:kern w:val="0"/>
                <w:szCs w:val="21"/>
              </w:rPr>
              <w:t>项目实施对社会发展所带来的直接或间接影响情况。</w:t>
            </w:r>
          </w:p>
        </w:tc>
        <w:tc>
          <w:tcPr>
            <w:tcW w:w="2050" w:type="pct"/>
            <w:vMerge w:val="continue"/>
            <w:noWrap/>
            <w:vAlign w:val="center"/>
          </w:tcPr>
          <w:p>
            <w:pPr>
              <w:widowControl/>
              <w:spacing w:line="240" w:lineRule="exact"/>
              <w:jc w:val="left"/>
              <w:rPr>
                <w:kern w:val="0"/>
                <w:szCs w:val="21"/>
              </w:rPr>
            </w:pPr>
          </w:p>
        </w:tc>
        <w:tc>
          <w:tcPr>
            <w:tcW w:w="193" w:type="pct"/>
            <w:noWrap/>
            <w:vAlign w:val="center"/>
          </w:tcPr>
          <w:p>
            <w:pPr>
              <w:widowControl/>
              <w:spacing w:line="240" w:lineRule="exact"/>
              <w:jc w:val="center"/>
              <w:rPr>
                <w:kern w:val="0"/>
                <w:szCs w:val="21"/>
              </w:rPr>
            </w:pPr>
            <w:r>
              <w:rPr>
                <w:kern w:val="0"/>
                <w:szCs w:val="21"/>
              </w:rPr>
              <w:t>5</w:t>
            </w:r>
          </w:p>
        </w:tc>
        <w:tc>
          <w:tcPr>
            <w:tcW w:w="21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290" w:type="pct"/>
            <w:vMerge w:val="continue"/>
            <w:noWrap/>
            <w:vAlign w:val="center"/>
          </w:tcPr>
          <w:p>
            <w:pPr>
              <w:widowControl/>
              <w:spacing w:line="240" w:lineRule="exact"/>
              <w:jc w:val="left"/>
              <w:rPr>
                <w:kern w:val="0"/>
                <w:szCs w:val="21"/>
              </w:rPr>
            </w:pPr>
          </w:p>
        </w:tc>
        <w:tc>
          <w:tcPr>
            <w:tcW w:w="320" w:type="pct"/>
            <w:vMerge w:val="continue"/>
            <w:noWrap/>
            <w:vAlign w:val="center"/>
          </w:tcPr>
          <w:p>
            <w:pPr>
              <w:widowControl/>
              <w:spacing w:line="240" w:lineRule="exact"/>
              <w:jc w:val="left"/>
              <w:rPr>
                <w:kern w:val="0"/>
                <w:szCs w:val="21"/>
              </w:rPr>
            </w:pPr>
          </w:p>
        </w:tc>
        <w:tc>
          <w:tcPr>
            <w:tcW w:w="415" w:type="pct"/>
            <w:shd w:val="clear" w:color="auto" w:fill="FFFFFF"/>
            <w:noWrap/>
            <w:vAlign w:val="center"/>
          </w:tcPr>
          <w:p>
            <w:pPr>
              <w:widowControl/>
              <w:spacing w:line="240" w:lineRule="exact"/>
              <w:jc w:val="left"/>
              <w:rPr>
                <w:kern w:val="0"/>
                <w:szCs w:val="21"/>
              </w:rPr>
            </w:pPr>
            <w:r>
              <w:rPr>
                <w:rFonts w:hint="eastAsia"/>
                <w:kern w:val="0"/>
                <w:szCs w:val="21"/>
              </w:rPr>
              <w:t>生态效益（</w:t>
            </w:r>
            <w:r>
              <w:rPr>
                <w:kern w:val="0"/>
                <w:szCs w:val="21"/>
              </w:rPr>
              <w:t>5</w:t>
            </w:r>
            <w:r>
              <w:rPr>
                <w:rFonts w:hint="eastAsia"/>
                <w:kern w:val="0"/>
                <w:szCs w:val="21"/>
              </w:rPr>
              <w:t>分）</w:t>
            </w:r>
          </w:p>
        </w:tc>
        <w:tc>
          <w:tcPr>
            <w:tcW w:w="1519" w:type="pct"/>
            <w:shd w:val="clear" w:color="auto" w:fill="FFFFFF"/>
            <w:noWrap/>
            <w:vAlign w:val="center"/>
          </w:tcPr>
          <w:p>
            <w:pPr>
              <w:widowControl/>
              <w:spacing w:line="240" w:lineRule="exact"/>
              <w:jc w:val="left"/>
              <w:rPr>
                <w:spacing w:val="-10"/>
                <w:kern w:val="0"/>
                <w:szCs w:val="21"/>
              </w:rPr>
            </w:pPr>
            <w:r>
              <w:rPr>
                <w:rFonts w:hint="eastAsia"/>
                <w:spacing w:val="-10"/>
                <w:kern w:val="0"/>
                <w:szCs w:val="21"/>
              </w:rPr>
              <w:t>项目实施对生态环境所带来的直接或间接影响情况。</w:t>
            </w:r>
          </w:p>
        </w:tc>
        <w:tc>
          <w:tcPr>
            <w:tcW w:w="2050" w:type="pct"/>
            <w:vMerge w:val="continue"/>
            <w:noWrap/>
            <w:vAlign w:val="center"/>
          </w:tcPr>
          <w:p>
            <w:pPr>
              <w:widowControl/>
              <w:spacing w:line="240" w:lineRule="exact"/>
              <w:jc w:val="left"/>
              <w:rPr>
                <w:kern w:val="0"/>
                <w:szCs w:val="21"/>
              </w:rPr>
            </w:pPr>
          </w:p>
        </w:tc>
        <w:tc>
          <w:tcPr>
            <w:tcW w:w="193" w:type="pct"/>
            <w:noWrap/>
            <w:vAlign w:val="center"/>
          </w:tcPr>
          <w:p>
            <w:pPr>
              <w:widowControl/>
              <w:spacing w:line="240" w:lineRule="exact"/>
              <w:jc w:val="center"/>
              <w:rPr>
                <w:kern w:val="0"/>
                <w:szCs w:val="21"/>
              </w:rPr>
            </w:pPr>
            <w:r>
              <w:rPr>
                <w:kern w:val="0"/>
                <w:szCs w:val="21"/>
              </w:rPr>
              <w:t>5</w:t>
            </w:r>
          </w:p>
        </w:tc>
        <w:tc>
          <w:tcPr>
            <w:tcW w:w="21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290" w:type="pct"/>
            <w:vMerge w:val="continue"/>
            <w:noWrap/>
            <w:vAlign w:val="center"/>
          </w:tcPr>
          <w:p>
            <w:pPr>
              <w:widowControl/>
              <w:spacing w:line="240" w:lineRule="exact"/>
              <w:jc w:val="left"/>
              <w:rPr>
                <w:kern w:val="0"/>
                <w:szCs w:val="21"/>
              </w:rPr>
            </w:pPr>
          </w:p>
        </w:tc>
        <w:tc>
          <w:tcPr>
            <w:tcW w:w="320" w:type="pct"/>
            <w:vMerge w:val="continue"/>
            <w:noWrap/>
            <w:vAlign w:val="center"/>
          </w:tcPr>
          <w:p>
            <w:pPr>
              <w:widowControl/>
              <w:spacing w:line="240" w:lineRule="exact"/>
              <w:jc w:val="left"/>
              <w:rPr>
                <w:kern w:val="0"/>
                <w:szCs w:val="21"/>
              </w:rPr>
            </w:pPr>
          </w:p>
        </w:tc>
        <w:tc>
          <w:tcPr>
            <w:tcW w:w="415" w:type="pct"/>
            <w:shd w:val="clear" w:color="auto" w:fill="FFFFFF"/>
            <w:noWrap/>
            <w:vAlign w:val="center"/>
          </w:tcPr>
          <w:p>
            <w:pPr>
              <w:widowControl/>
              <w:spacing w:line="240" w:lineRule="exact"/>
              <w:jc w:val="left"/>
              <w:rPr>
                <w:kern w:val="0"/>
                <w:szCs w:val="21"/>
              </w:rPr>
            </w:pPr>
            <w:r>
              <w:rPr>
                <w:rFonts w:hint="eastAsia"/>
                <w:kern w:val="0"/>
                <w:szCs w:val="21"/>
              </w:rPr>
              <w:t>可持续影响</w:t>
            </w:r>
          </w:p>
        </w:tc>
        <w:tc>
          <w:tcPr>
            <w:tcW w:w="1519" w:type="pct"/>
            <w:shd w:val="clear" w:color="auto" w:fill="FFFFFF"/>
            <w:noWrap/>
            <w:vAlign w:val="center"/>
          </w:tcPr>
          <w:p>
            <w:pPr>
              <w:widowControl/>
              <w:spacing w:line="240" w:lineRule="exact"/>
              <w:jc w:val="left"/>
              <w:rPr>
                <w:kern w:val="0"/>
                <w:szCs w:val="21"/>
              </w:rPr>
            </w:pPr>
            <w:r>
              <w:rPr>
                <w:rFonts w:hint="eastAsia"/>
                <w:kern w:val="0"/>
                <w:szCs w:val="21"/>
              </w:rPr>
              <w:t>项目后续运行及成效发挥的可持续影响情况。</w:t>
            </w:r>
          </w:p>
        </w:tc>
        <w:tc>
          <w:tcPr>
            <w:tcW w:w="2050" w:type="pct"/>
            <w:vMerge w:val="continue"/>
            <w:noWrap/>
            <w:vAlign w:val="center"/>
          </w:tcPr>
          <w:p>
            <w:pPr>
              <w:widowControl/>
              <w:spacing w:line="240" w:lineRule="exact"/>
              <w:jc w:val="left"/>
              <w:rPr>
                <w:kern w:val="0"/>
                <w:szCs w:val="21"/>
              </w:rPr>
            </w:pPr>
          </w:p>
        </w:tc>
        <w:tc>
          <w:tcPr>
            <w:tcW w:w="193" w:type="pct"/>
            <w:noWrap/>
            <w:vAlign w:val="center"/>
          </w:tcPr>
          <w:p>
            <w:pPr>
              <w:widowControl/>
              <w:spacing w:line="240" w:lineRule="exact"/>
              <w:jc w:val="center"/>
              <w:rPr>
                <w:kern w:val="0"/>
                <w:szCs w:val="21"/>
              </w:rPr>
            </w:pPr>
            <w:r>
              <w:rPr>
                <w:kern w:val="0"/>
                <w:szCs w:val="21"/>
              </w:rPr>
              <w:t>5</w:t>
            </w:r>
          </w:p>
        </w:tc>
        <w:tc>
          <w:tcPr>
            <w:tcW w:w="21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42" w:hRule="atLeast"/>
          <w:jc w:val="center"/>
        </w:trPr>
        <w:tc>
          <w:tcPr>
            <w:tcW w:w="290" w:type="pct"/>
            <w:vMerge w:val="continue"/>
            <w:noWrap/>
            <w:vAlign w:val="center"/>
          </w:tcPr>
          <w:p>
            <w:pPr>
              <w:widowControl/>
              <w:spacing w:line="240" w:lineRule="exact"/>
              <w:jc w:val="left"/>
              <w:rPr>
                <w:kern w:val="0"/>
                <w:szCs w:val="21"/>
              </w:rPr>
            </w:pPr>
          </w:p>
        </w:tc>
        <w:tc>
          <w:tcPr>
            <w:tcW w:w="320" w:type="pct"/>
            <w:vMerge w:val="continue"/>
            <w:noWrap/>
            <w:vAlign w:val="center"/>
          </w:tcPr>
          <w:p>
            <w:pPr>
              <w:widowControl/>
              <w:spacing w:line="240" w:lineRule="exact"/>
              <w:jc w:val="left"/>
              <w:rPr>
                <w:kern w:val="0"/>
                <w:szCs w:val="21"/>
              </w:rPr>
            </w:pPr>
          </w:p>
        </w:tc>
        <w:tc>
          <w:tcPr>
            <w:tcW w:w="415" w:type="pct"/>
            <w:shd w:val="clear" w:color="auto" w:fill="FFFFFF"/>
            <w:noWrap/>
            <w:vAlign w:val="center"/>
          </w:tcPr>
          <w:p>
            <w:pPr>
              <w:widowControl/>
              <w:spacing w:line="240" w:lineRule="exact"/>
              <w:jc w:val="left"/>
              <w:rPr>
                <w:spacing w:val="-10"/>
                <w:kern w:val="0"/>
                <w:szCs w:val="21"/>
              </w:rPr>
            </w:pPr>
            <w:r>
              <w:rPr>
                <w:rFonts w:hint="eastAsia"/>
                <w:spacing w:val="-10"/>
                <w:kern w:val="0"/>
                <w:szCs w:val="21"/>
              </w:rPr>
              <w:t>社会公众或服务对象满意度（</w:t>
            </w:r>
            <w:r>
              <w:rPr>
                <w:spacing w:val="-10"/>
                <w:kern w:val="0"/>
                <w:szCs w:val="21"/>
              </w:rPr>
              <w:t>10</w:t>
            </w:r>
            <w:r>
              <w:rPr>
                <w:rFonts w:hint="eastAsia"/>
                <w:spacing w:val="-10"/>
                <w:kern w:val="0"/>
                <w:szCs w:val="21"/>
              </w:rPr>
              <w:t>分）</w:t>
            </w:r>
          </w:p>
        </w:tc>
        <w:tc>
          <w:tcPr>
            <w:tcW w:w="1519" w:type="pct"/>
            <w:shd w:val="clear" w:color="auto" w:fill="FFFFFF"/>
            <w:noWrap/>
            <w:vAlign w:val="center"/>
          </w:tcPr>
          <w:p>
            <w:pPr>
              <w:widowControl/>
              <w:spacing w:line="240" w:lineRule="exact"/>
              <w:jc w:val="left"/>
              <w:rPr>
                <w:kern w:val="0"/>
                <w:szCs w:val="21"/>
              </w:rPr>
            </w:pPr>
            <w:r>
              <w:rPr>
                <w:rFonts w:hint="eastAsia"/>
                <w:kern w:val="0"/>
                <w:szCs w:val="21"/>
              </w:rPr>
              <w:t>社会公众或服务对象对项目实施效果的满意程度。</w:t>
            </w:r>
          </w:p>
        </w:tc>
        <w:tc>
          <w:tcPr>
            <w:tcW w:w="2050" w:type="pct"/>
            <w:shd w:val="clear" w:color="auto" w:fill="FFFFFF"/>
            <w:noWrap/>
            <w:vAlign w:val="center"/>
          </w:tcPr>
          <w:p>
            <w:pPr>
              <w:widowControl/>
              <w:spacing w:line="240" w:lineRule="exact"/>
              <w:jc w:val="left"/>
              <w:rPr>
                <w:kern w:val="0"/>
                <w:szCs w:val="21"/>
              </w:rPr>
            </w:pPr>
            <w:r>
              <w:rPr>
                <w:rFonts w:hint="eastAsia"/>
                <w:kern w:val="0"/>
                <w:szCs w:val="21"/>
              </w:rPr>
              <w:t>社会公众或服务对象是指因该项目实施而受到影响的部门（单位）、群体或个人。一般采取社会调查的方式。（按收到的服务对象的满意率计算得分）</w:t>
            </w:r>
          </w:p>
        </w:tc>
        <w:tc>
          <w:tcPr>
            <w:tcW w:w="193" w:type="pct"/>
            <w:noWrap/>
            <w:vAlign w:val="center"/>
          </w:tcPr>
          <w:p>
            <w:pPr>
              <w:widowControl/>
              <w:spacing w:line="240" w:lineRule="exact"/>
              <w:jc w:val="center"/>
              <w:rPr>
                <w:kern w:val="0"/>
                <w:szCs w:val="21"/>
              </w:rPr>
            </w:pPr>
            <w:r>
              <w:rPr>
                <w:kern w:val="0"/>
                <w:szCs w:val="21"/>
              </w:rPr>
              <w:t>10</w:t>
            </w:r>
          </w:p>
        </w:tc>
        <w:tc>
          <w:tcPr>
            <w:tcW w:w="21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4" w:hRule="atLeast"/>
          <w:jc w:val="center"/>
        </w:trPr>
        <w:tc>
          <w:tcPr>
            <w:tcW w:w="4594" w:type="pct"/>
            <w:gridSpan w:val="5"/>
            <w:tcBorders>
              <w:bottom w:val="single" w:color="auto" w:sz="12" w:space="0"/>
            </w:tcBorders>
            <w:shd w:val="clear" w:color="auto" w:fill="FFFFFF"/>
            <w:noWrap/>
            <w:vAlign w:val="center"/>
          </w:tcPr>
          <w:p>
            <w:pPr>
              <w:widowControl/>
              <w:spacing w:line="240" w:lineRule="exact"/>
              <w:jc w:val="center"/>
              <w:rPr>
                <w:kern w:val="0"/>
                <w:szCs w:val="21"/>
              </w:rPr>
            </w:pPr>
            <w:r>
              <w:rPr>
                <w:rFonts w:hint="eastAsia"/>
                <w:kern w:val="0"/>
                <w:szCs w:val="21"/>
              </w:rPr>
              <w:t>合计</w:t>
            </w:r>
          </w:p>
        </w:tc>
        <w:tc>
          <w:tcPr>
            <w:tcW w:w="193" w:type="pct"/>
            <w:tcBorders>
              <w:bottom w:val="single" w:color="auto" w:sz="12" w:space="0"/>
            </w:tcBorders>
            <w:noWrap/>
            <w:vAlign w:val="center"/>
          </w:tcPr>
          <w:p>
            <w:pPr>
              <w:widowControl/>
              <w:spacing w:line="240" w:lineRule="exact"/>
              <w:jc w:val="center"/>
              <w:rPr>
                <w:kern w:val="0"/>
                <w:szCs w:val="21"/>
              </w:rPr>
            </w:pPr>
            <w:r>
              <w:rPr>
                <w:kern w:val="0"/>
                <w:szCs w:val="21"/>
              </w:rPr>
              <w:t>99</w:t>
            </w:r>
          </w:p>
        </w:tc>
        <w:tc>
          <w:tcPr>
            <w:tcW w:w="213" w:type="pct"/>
            <w:tcBorders>
              <w:bottom w:val="single" w:color="auto" w:sz="12" w:space="0"/>
            </w:tcBorders>
            <w:noWrap/>
            <w:vAlign w:val="center"/>
          </w:tcPr>
          <w:p>
            <w:pPr>
              <w:widowControl/>
              <w:spacing w:line="240" w:lineRule="exact"/>
              <w:jc w:val="left"/>
              <w:rPr>
                <w:kern w:val="0"/>
                <w:szCs w:val="21"/>
              </w:rPr>
            </w:pPr>
            <w:r>
              <w:rPr>
                <w:rFonts w:hint="eastAsia"/>
                <w:kern w:val="0"/>
                <w:szCs w:val="21"/>
              </w:rPr>
              <w:t>　</w:t>
            </w:r>
          </w:p>
        </w:tc>
      </w:tr>
    </w:tbl>
    <w:p>
      <w:pPr>
        <w:spacing w:line="620" w:lineRule="exact"/>
        <w:jc w:val="left"/>
        <w:rPr>
          <w:rFonts w:ascii="宋体"/>
          <w:sz w:val="32"/>
          <w:szCs w:val="32"/>
        </w:rPr>
      </w:pPr>
    </w:p>
    <w:p>
      <w:pPr>
        <w:spacing w:line="620" w:lineRule="exact"/>
        <w:jc w:val="left"/>
        <w:rPr>
          <w:rFonts w:ascii="??????" w:hAnsi="宋体" w:eastAsia="Times New Roman"/>
          <w:sz w:val="33"/>
          <w:szCs w:val="33"/>
        </w:rPr>
        <w:sectPr>
          <w:pgSz w:w="11907" w:h="16840"/>
          <w:pgMar w:top="1701" w:right="1361" w:bottom="1701" w:left="1474" w:header="851" w:footer="992" w:gutter="0"/>
          <w:cols w:space="720" w:num="1"/>
          <w:docGrid w:type="lines" w:linePitch="312" w:charSpace="0"/>
        </w:sectPr>
      </w:pPr>
    </w:p>
    <w:p>
      <w:pPr>
        <w:spacing w:line="620" w:lineRule="exact"/>
        <w:jc w:val="left"/>
        <w:rPr>
          <w:rFonts w:eastAsia="方正黑体简体"/>
          <w:sz w:val="32"/>
          <w:szCs w:val="32"/>
        </w:rPr>
      </w:pPr>
      <w:r>
        <w:rPr>
          <w:rFonts w:hint="eastAsia" w:eastAsia="方正黑体简体"/>
          <w:sz w:val="32"/>
          <w:szCs w:val="32"/>
        </w:rPr>
        <w:t>附件</w:t>
      </w:r>
      <w:r>
        <w:rPr>
          <w:rFonts w:hint="eastAsia" w:eastAsia="方正黑体简体"/>
          <w:sz w:val="32"/>
          <w:szCs w:val="32"/>
          <w:lang w:val="en-US" w:eastAsia="zh-CN"/>
        </w:rPr>
        <w:t>4</w:t>
      </w:r>
      <w:r>
        <w:rPr>
          <w:rFonts w:eastAsia="方正黑体简体"/>
          <w:sz w:val="32"/>
          <w:szCs w:val="32"/>
        </w:rPr>
        <w:t>-2</w:t>
      </w:r>
    </w:p>
    <w:p>
      <w:pPr>
        <w:spacing w:line="620" w:lineRule="exact"/>
        <w:jc w:val="center"/>
        <w:rPr>
          <w:rFonts w:eastAsia="方正小标宋简体"/>
          <w:spacing w:val="-12"/>
          <w:kern w:val="0"/>
          <w:sz w:val="44"/>
          <w:szCs w:val="44"/>
        </w:rPr>
      </w:pPr>
      <w:r>
        <w:rPr>
          <w:rFonts w:eastAsia="方正小标宋简体"/>
          <w:spacing w:val="-12"/>
          <w:kern w:val="0"/>
          <w:sz w:val="44"/>
          <w:szCs w:val="44"/>
        </w:rPr>
        <w:t>202</w:t>
      </w:r>
      <w:r>
        <w:rPr>
          <w:rFonts w:hint="eastAsia" w:eastAsia="方正小标宋简体"/>
          <w:spacing w:val="-12"/>
          <w:kern w:val="0"/>
          <w:sz w:val="44"/>
          <w:szCs w:val="44"/>
          <w:lang w:val="en-US" w:eastAsia="zh-CN"/>
        </w:rPr>
        <w:t>2</w:t>
      </w:r>
      <w:r>
        <w:rPr>
          <w:rFonts w:hint="eastAsia" w:eastAsia="方正小标宋简体"/>
          <w:spacing w:val="-12"/>
          <w:kern w:val="0"/>
          <w:sz w:val="44"/>
          <w:szCs w:val="44"/>
        </w:rPr>
        <w:t>年度乐至县项目支出绩效目标完成情况表</w:t>
      </w:r>
    </w:p>
    <w:p>
      <w:pPr>
        <w:pStyle w:val="2"/>
        <w:spacing w:after="0" w:line="240" w:lineRule="exact"/>
        <w:rPr>
          <w:rFonts w:ascii="宋体"/>
        </w:rPr>
      </w:pPr>
    </w:p>
    <w:tbl>
      <w:tblPr>
        <w:tblStyle w:val="16"/>
        <w:tblW w:w="922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538"/>
        <w:gridCol w:w="2558"/>
        <w:gridCol w:w="1338"/>
        <w:gridCol w:w="1285"/>
        <w:gridCol w:w="1213"/>
        <w:gridCol w:w="787"/>
        <w:gridCol w:w="150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538" w:type="dxa"/>
            <w:tcBorders>
              <w:top w:val="single" w:color="auto" w:sz="12" w:space="0"/>
            </w:tcBorders>
            <w:noWrap/>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名称</w:t>
            </w:r>
          </w:p>
        </w:tc>
        <w:tc>
          <w:tcPr>
            <w:tcW w:w="8684" w:type="dxa"/>
            <w:gridSpan w:val="6"/>
            <w:tcBorders>
              <w:top w:val="single" w:color="auto" w:sz="12" w:space="0"/>
            </w:tcBorders>
            <w:noWrap/>
            <w:vAlign w:val="center"/>
          </w:tcPr>
          <w:p>
            <w:pPr>
              <w:widowControl/>
              <w:spacing w:line="240" w:lineRule="exact"/>
              <w:jc w:val="center"/>
              <w:rPr>
                <w:kern w:val="0"/>
                <w:szCs w:val="21"/>
              </w:rPr>
            </w:pPr>
            <w:r>
              <w:rPr>
                <w:kern w:val="0"/>
                <w:szCs w:val="21"/>
              </w:rPr>
              <w:t>202</w:t>
            </w:r>
            <w:r>
              <w:rPr>
                <w:rFonts w:hint="eastAsia"/>
                <w:kern w:val="0"/>
                <w:szCs w:val="21"/>
                <w:lang w:val="en-US" w:eastAsia="zh-CN"/>
              </w:rPr>
              <w:t>2</w:t>
            </w:r>
            <w:r>
              <w:rPr>
                <w:rFonts w:hint="eastAsia"/>
                <w:kern w:val="0"/>
                <w:szCs w:val="21"/>
              </w:rPr>
              <w:t>年医疗服务与保障能力提升补助资金</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538" w:type="dxa"/>
            <w:vMerge w:val="restart"/>
            <w:noWrap/>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类型</w:t>
            </w:r>
          </w:p>
        </w:tc>
        <w:tc>
          <w:tcPr>
            <w:tcW w:w="2558" w:type="dxa"/>
            <w:noWrap/>
            <w:vAlign w:val="center"/>
          </w:tcPr>
          <w:p>
            <w:pPr>
              <w:widowControl/>
              <w:spacing w:line="240" w:lineRule="exact"/>
              <w:jc w:val="center"/>
              <w:rPr>
                <w:kern w:val="0"/>
                <w:szCs w:val="21"/>
              </w:rPr>
            </w:pPr>
            <w:r>
              <w:rPr>
                <w:rFonts w:hint="eastAsia"/>
                <w:kern w:val="0"/>
                <w:szCs w:val="21"/>
              </w:rPr>
              <w:t>产业发展</w:t>
            </w:r>
          </w:p>
        </w:tc>
        <w:tc>
          <w:tcPr>
            <w:tcW w:w="1338" w:type="dxa"/>
            <w:noWrap/>
            <w:vAlign w:val="center"/>
          </w:tcPr>
          <w:p>
            <w:pPr>
              <w:widowControl/>
              <w:spacing w:line="240" w:lineRule="exact"/>
              <w:jc w:val="center"/>
              <w:rPr>
                <w:kern w:val="0"/>
                <w:szCs w:val="21"/>
              </w:rPr>
            </w:pPr>
            <w:r>
              <w:rPr>
                <w:rFonts w:hint="eastAsia"/>
                <w:kern w:val="0"/>
                <w:szCs w:val="21"/>
              </w:rPr>
              <w:t>民生</w:t>
            </w:r>
          </w:p>
          <w:p>
            <w:pPr>
              <w:widowControl/>
              <w:spacing w:line="240" w:lineRule="exact"/>
              <w:jc w:val="center"/>
              <w:rPr>
                <w:kern w:val="0"/>
                <w:szCs w:val="21"/>
              </w:rPr>
            </w:pPr>
            <w:r>
              <w:rPr>
                <w:rFonts w:hint="eastAsia"/>
                <w:kern w:val="0"/>
                <w:szCs w:val="21"/>
              </w:rPr>
              <w:t>保障</w:t>
            </w:r>
          </w:p>
        </w:tc>
        <w:tc>
          <w:tcPr>
            <w:tcW w:w="2498" w:type="dxa"/>
            <w:gridSpan w:val="2"/>
            <w:noWrap/>
            <w:vAlign w:val="center"/>
          </w:tcPr>
          <w:p>
            <w:pPr>
              <w:widowControl/>
              <w:spacing w:line="240" w:lineRule="exact"/>
              <w:jc w:val="center"/>
              <w:rPr>
                <w:kern w:val="0"/>
                <w:szCs w:val="21"/>
              </w:rPr>
            </w:pPr>
            <w:r>
              <w:rPr>
                <w:rFonts w:hint="eastAsia"/>
                <w:kern w:val="0"/>
                <w:szCs w:val="21"/>
              </w:rPr>
              <w:t>基础设施</w:t>
            </w:r>
          </w:p>
        </w:tc>
        <w:tc>
          <w:tcPr>
            <w:tcW w:w="2290" w:type="dxa"/>
            <w:gridSpan w:val="2"/>
            <w:noWrap/>
            <w:vAlign w:val="center"/>
          </w:tcPr>
          <w:p>
            <w:pPr>
              <w:widowControl/>
              <w:spacing w:line="240" w:lineRule="exact"/>
              <w:jc w:val="center"/>
              <w:rPr>
                <w:kern w:val="0"/>
                <w:szCs w:val="21"/>
              </w:rPr>
            </w:pPr>
            <w:r>
              <w:rPr>
                <w:rFonts w:hint="eastAsia"/>
                <w:kern w:val="0"/>
                <w:szCs w:val="21"/>
              </w:rPr>
              <w:t>行政运行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13" w:hRule="atLeast"/>
          <w:jc w:val="center"/>
        </w:trPr>
        <w:tc>
          <w:tcPr>
            <w:tcW w:w="538" w:type="dxa"/>
            <w:vMerge w:val="continue"/>
            <w:noWrap/>
            <w:vAlign w:val="center"/>
          </w:tcPr>
          <w:p>
            <w:pPr>
              <w:widowControl/>
              <w:spacing w:line="240" w:lineRule="exact"/>
              <w:jc w:val="left"/>
              <w:rPr>
                <w:kern w:val="0"/>
                <w:szCs w:val="21"/>
              </w:rPr>
            </w:pPr>
          </w:p>
        </w:tc>
        <w:tc>
          <w:tcPr>
            <w:tcW w:w="2558" w:type="dxa"/>
            <w:noWrap/>
            <w:vAlign w:val="center"/>
          </w:tcPr>
          <w:p>
            <w:pPr>
              <w:widowControl/>
              <w:spacing w:line="240" w:lineRule="exact"/>
              <w:jc w:val="center"/>
              <w:rPr>
                <w:kern w:val="0"/>
                <w:szCs w:val="21"/>
              </w:rPr>
            </w:pPr>
            <w:r>
              <w:rPr>
                <w:rFonts w:hint="eastAsia"/>
                <w:kern w:val="0"/>
                <w:szCs w:val="21"/>
              </w:rPr>
              <w:t>□</w:t>
            </w:r>
          </w:p>
        </w:tc>
        <w:tc>
          <w:tcPr>
            <w:tcW w:w="1338" w:type="dxa"/>
            <w:noWrap/>
            <w:vAlign w:val="center"/>
          </w:tcPr>
          <w:p>
            <w:pPr>
              <w:spacing w:line="240" w:lineRule="exact"/>
              <w:jc w:val="center"/>
              <w:rPr>
                <w:szCs w:val="21"/>
              </w:rPr>
            </w:pPr>
            <w:r>
              <w:rPr>
                <w:kern w:val="0"/>
                <w:szCs w:val="20"/>
              </w:rPr>
              <w:sym w:font="Wingdings 2" w:char="F0A3"/>
            </w:r>
          </w:p>
        </w:tc>
        <w:tc>
          <w:tcPr>
            <w:tcW w:w="2498" w:type="dxa"/>
            <w:gridSpan w:val="2"/>
            <w:noWrap/>
            <w:vAlign w:val="center"/>
          </w:tcPr>
          <w:p>
            <w:pPr>
              <w:spacing w:line="240" w:lineRule="exact"/>
              <w:jc w:val="center"/>
              <w:rPr>
                <w:szCs w:val="21"/>
              </w:rPr>
            </w:pPr>
            <w:r>
              <w:rPr>
                <w:rFonts w:hint="eastAsia"/>
                <w:kern w:val="0"/>
                <w:szCs w:val="21"/>
              </w:rPr>
              <w:t>□</w:t>
            </w:r>
          </w:p>
        </w:tc>
        <w:tc>
          <w:tcPr>
            <w:tcW w:w="2290" w:type="dxa"/>
            <w:gridSpan w:val="2"/>
            <w:noWrap/>
            <w:vAlign w:val="center"/>
          </w:tcPr>
          <w:p>
            <w:pPr>
              <w:spacing w:line="240" w:lineRule="exact"/>
              <w:jc w:val="center"/>
              <w:rPr>
                <w:szCs w:val="21"/>
              </w:rPr>
            </w:pPr>
            <w:r>
              <w:rPr>
                <w:kern w:val="0"/>
                <w:szCs w:val="20"/>
              </w:rPr>
              <w:sym w:font="Wingdings 2" w:char="F052"/>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538" w:type="dxa"/>
            <w:noWrap/>
            <w:vAlign w:val="center"/>
          </w:tcPr>
          <w:p>
            <w:pPr>
              <w:widowControl/>
              <w:spacing w:line="240" w:lineRule="exact"/>
              <w:jc w:val="center"/>
              <w:rPr>
                <w:kern w:val="0"/>
                <w:szCs w:val="21"/>
              </w:rPr>
            </w:pPr>
            <w:r>
              <w:rPr>
                <w:rFonts w:hint="eastAsia"/>
                <w:kern w:val="0"/>
                <w:szCs w:val="21"/>
              </w:rPr>
              <w:t>部门（单位）名称</w:t>
            </w:r>
          </w:p>
        </w:tc>
        <w:tc>
          <w:tcPr>
            <w:tcW w:w="6394" w:type="dxa"/>
            <w:gridSpan w:val="4"/>
            <w:noWrap/>
            <w:vAlign w:val="center"/>
          </w:tcPr>
          <w:p>
            <w:pPr>
              <w:widowControl/>
              <w:spacing w:line="240" w:lineRule="exact"/>
              <w:jc w:val="center"/>
              <w:rPr>
                <w:kern w:val="0"/>
                <w:szCs w:val="21"/>
              </w:rPr>
            </w:pPr>
            <w:r>
              <w:rPr>
                <w:rFonts w:hint="eastAsia"/>
                <w:kern w:val="0"/>
                <w:szCs w:val="21"/>
              </w:rPr>
              <w:t>乐至县医疗保障局</w:t>
            </w:r>
          </w:p>
        </w:tc>
        <w:tc>
          <w:tcPr>
            <w:tcW w:w="787" w:type="dxa"/>
            <w:noWrap/>
            <w:vAlign w:val="center"/>
          </w:tcPr>
          <w:p>
            <w:pPr>
              <w:widowControl/>
              <w:spacing w:line="240" w:lineRule="exact"/>
              <w:jc w:val="center"/>
              <w:rPr>
                <w:kern w:val="0"/>
                <w:szCs w:val="21"/>
              </w:rPr>
            </w:pPr>
            <w:r>
              <w:rPr>
                <w:rFonts w:hint="eastAsia"/>
                <w:kern w:val="0"/>
                <w:szCs w:val="21"/>
              </w:rPr>
              <w:t>预算单位编码</w:t>
            </w:r>
          </w:p>
        </w:tc>
        <w:tc>
          <w:tcPr>
            <w:tcW w:w="1503" w:type="dxa"/>
            <w:noWrap/>
            <w:vAlign w:val="center"/>
          </w:tcPr>
          <w:p>
            <w:pPr>
              <w:widowControl/>
              <w:spacing w:line="240" w:lineRule="exact"/>
              <w:jc w:val="left"/>
              <w:rPr>
                <w:kern w:val="0"/>
                <w:szCs w:val="21"/>
              </w:rPr>
            </w:pPr>
            <w:r>
              <w:rPr>
                <w:kern w:val="0"/>
                <w:szCs w:val="21"/>
              </w:rPr>
              <w:t>165101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49" w:hRule="atLeast"/>
          <w:jc w:val="center"/>
        </w:trPr>
        <w:tc>
          <w:tcPr>
            <w:tcW w:w="538" w:type="dxa"/>
            <w:vMerge w:val="restart"/>
            <w:noWrap/>
            <w:vAlign w:val="center"/>
          </w:tcPr>
          <w:p>
            <w:pPr>
              <w:widowControl/>
              <w:spacing w:line="240" w:lineRule="exact"/>
              <w:jc w:val="center"/>
              <w:rPr>
                <w:kern w:val="0"/>
                <w:szCs w:val="21"/>
              </w:rPr>
            </w:pPr>
            <w:r>
              <w:rPr>
                <w:rFonts w:hint="eastAsia"/>
                <w:kern w:val="0"/>
                <w:szCs w:val="21"/>
              </w:rPr>
              <w:t>预算执行情况</w:t>
            </w:r>
          </w:p>
        </w:tc>
        <w:tc>
          <w:tcPr>
            <w:tcW w:w="2558" w:type="dxa"/>
            <w:noWrap/>
            <w:vAlign w:val="center"/>
          </w:tcPr>
          <w:p>
            <w:pPr>
              <w:widowControl/>
              <w:spacing w:line="240" w:lineRule="exact"/>
              <w:jc w:val="center"/>
              <w:rPr>
                <w:kern w:val="0"/>
                <w:szCs w:val="21"/>
              </w:rPr>
            </w:pPr>
            <w:r>
              <w:rPr>
                <w:rFonts w:hint="eastAsia"/>
                <w:kern w:val="0"/>
                <w:szCs w:val="21"/>
              </w:rPr>
              <w:t>项目</w:t>
            </w:r>
          </w:p>
        </w:tc>
        <w:tc>
          <w:tcPr>
            <w:tcW w:w="1338" w:type="dxa"/>
            <w:noWrap/>
            <w:vAlign w:val="center"/>
          </w:tcPr>
          <w:p>
            <w:pPr>
              <w:widowControl/>
              <w:spacing w:line="240" w:lineRule="exact"/>
              <w:jc w:val="center"/>
              <w:rPr>
                <w:kern w:val="0"/>
                <w:szCs w:val="21"/>
              </w:rPr>
            </w:pPr>
            <w:r>
              <w:rPr>
                <w:rFonts w:hint="eastAsia"/>
                <w:kern w:val="0"/>
                <w:szCs w:val="21"/>
              </w:rPr>
              <w:t>预算额</w:t>
            </w:r>
            <w:r>
              <w:rPr>
                <w:kern w:val="0"/>
                <w:szCs w:val="21"/>
              </w:rPr>
              <w:t>(</w:t>
            </w:r>
            <w:r>
              <w:rPr>
                <w:rFonts w:hint="eastAsia"/>
                <w:kern w:val="0"/>
                <w:szCs w:val="21"/>
              </w:rPr>
              <w:t>万元</w:t>
            </w:r>
            <w:r>
              <w:rPr>
                <w:kern w:val="0"/>
                <w:szCs w:val="21"/>
              </w:rPr>
              <w:t>)</w:t>
            </w:r>
          </w:p>
        </w:tc>
        <w:tc>
          <w:tcPr>
            <w:tcW w:w="1285" w:type="dxa"/>
            <w:noWrap/>
            <w:vAlign w:val="center"/>
          </w:tcPr>
          <w:p>
            <w:pPr>
              <w:widowControl/>
              <w:spacing w:line="240" w:lineRule="exact"/>
              <w:jc w:val="center"/>
              <w:rPr>
                <w:kern w:val="0"/>
                <w:szCs w:val="21"/>
              </w:rPr>
            </w:pPr>
            <w:r>
              <w:rPr>
                <w:rFonts w:hint="eastAsia"/>
                <w:kern w:val="0"/>
                <w:szCs w:val="21"/>
              </w:rPr>
              <w:t>执行额</w:t>
            </w:r>
            <w:r>
              <w:rPr>
                <w:kern w:val="0"/>
                <w:szCs w:val="21"/>
              </w:rPr>
              <w:t>(</w:t>
            </w:r>
            <w:r>
              <w:rPr>
                <w:rFonts w:hint="eastAsia"/>
                <w:kern w:val="0"/>
                <w:szCs w:val="21"/>
              </w:rPr>
              <w:t>万元</w:t>
            </w:r>
            <w:r>
              <w:rPr>
                <w:kern w:val="0"/>
                <w:szCs w:val="21"/>
              </w:rPr>
              <w:t>)</w:t>
            </w:r>
          </w:p>
        </w:tc>
        <w:tc>
          <w:tcPr>
            <w:tcW w:w="1213" w:type="dxa"/>
            <w:noWrap/>
            <w:vAlign w:val="center"/>
          </w:tcPr>
          <w:p>
            <w:pPr>
              <w:widowControl/>
              <w:spacing w:line="240" w:lineRule="exact"/>
              <w:jc w:val="center"/>
              <w:rPr>
                <w:kern w:val="0"/>
                <w:szCs w:val="21"/>
              </w:rPr>
            </w:pPr>
            <w:r>
              <w:rPr>
                <w:rFonts w:hint="eastAsia"/>
                <w:kern w:val="0"/>
                <w:szCs w:val="21"/>
              </w:rPr>
              <w:t>当年结转结余额</w:t>
            </w:r>
            <w:r>
              <w:rPr>
                <w:kern w:val="0"/>
                <w:szCs w:val="21"/>
              </w:rPr>
              <w:t>(</w:t>
            </w:r>
            <w:r>
              <w:rPr>
                <w:rFonts w:hint="eastAsia"/>
                <w:kern w:val="0"/>
                <w:szCs w:val="21"/>
              </w:rPr>
              <w:t>万元</w:t>
            </w:r>
            <w:r>
              <w:rPr>
                <w:kern w:val="0"/>
                <w:szCs w:val="21"/>
              </w:rPr>
              <w:t>)</w:t>
            </w:r>
          </w:p>
        </w:tc>
        <w:tc>
          <w:tcPr>
            <w:tcW w:w="787" w:type="dxa"/>
            <w:noWrap/>
            <w:vAlign w:val="center"/>
          </w:tcPr>
          <w:p>
            <w:pPr>
              <w:widowControl/>
              <w:spacing w:line="240" w:lineRule="exact"/>
              <w:jc w:val="center"/>
              <w:rPr>
                <w:kern w:val="0"/>
                <w:szCs w:val="21"/>
              </w:rPr>
            </w:pPr>
            <w:r>
              <w:rPr>
                <w:rFonts w:hint="eastAsia"/>
                <w:kern w:val="0"/>
                <w:szCs w:val="21"/>
              </w:rPr>
              <w:t>结转结余率</w:t>
            </w:r>
            <w:r>
              <w:rPr>
                <w:kern w:val="0"/>
                <w:szCs w:val="21"/>
              </w:rPr>
              <w:t>%</w:t>
            </w:r>
          </w:p>
        </w:tc>
        <w:tc>
          <w:tcPr>
            <w:tcW w:w="1503" w:type="dxa"/>
            <w:noWrap/>
            <w:vAlign w:val="center"/>
          </w:tcPr>
          <w:p>
            <w:pPr>
              <w:widowControl/>
              <w:spacing w:line="240" w:lineRule="exact"/>
              <w:jc w:val="center"/>
              <w:rPr>
                <w:kern w:val="0"/>
                <w:szCs w:val="21"/>
              </w:rPr>
            </w:pPr>
            <w:r>
              <w:rPr>
                <w:rFonts w:hint="eastAsia"/>
                <w:kern w:val="0"/>
                <w:szCs w:val="21"/>
              </w:rPr>
              <w:t>结转结余变动率</w:t>
            </w:r>
            <w:r>
              <w:rPr>
                <w:kern w:val="0"/>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97" w:hRule="atLeast"/>
          <w:jc w:val="center"/>
        </w:trPr>
        <w:tc>
          <w:tcPr>
            <w:tcW w:w="538" w:type="dxa"/>
            <w:vMerge w:val="continue"/>
            <w:noWrap/>
            <w:vAlign w:val="center"/>
          </w:tcPr>
          <w:p>
            <w:pPr>
              <w:widowControl/>
              <w:spacing w:line="240" w:lineRule="exact"/>
              <w:jc w:val="left"/>
              <w:rPr>
                <w:kern w:val="0"/>
                <w:szCs w:val="21"/>
              </w:rPr>
            </w:pPr>
          </w:p>
        </w:tc>
        <w:tc>
          <w:tcPr>
            <w:tcW w:w="2558" w:type="dxa"/>
            <w:noWrap/>
            <w:vAlign w:val="center"/>
          </w:tcPr>
          <w:p>
            <w:pPr>
              <w:widowControl/>
              <w:spacing w:line="240" w:lineRule="exact"/>
              <w:jc w:val="center"/>
              <w:rPr>
                <w:kern w:val="0"/>
                <w:szCs w:val="21"/>
              </w:rPr>
            </w:pPr>
            <w:r>
              <w:rPr>
                <w:rFonts w:hint="eastAsia"/>
                <w:kern w:val="0"/>
                <w:szCs w:val="21"/>
              </w:rPr>
              <w:t>合</w:t>
            </w:r>
            <w:r>
              <w:rPr>
                <w:kern w:val="0"/>
                <w:szCs w:val="21"/>
              </w:rPr>
              <w:t xml:space="preserve">   </w:t>
            </w:r>
            <w:r>
              <w:rPr>
                <w:rFonts w:hint="eastAsia"/>
                <w:kern w:val="0"/>
                <w:szCs w:val="21"/>
              </w:rPr>
              <w:t>计</w:t>
            </w:r>
          </w:p>
        </w:tc>
        <w:tc>
          <w:tcPr>
            <w:tcW w:w="1338" w:type="dxa"/>
            <w:noWrap/>
            <w:vAlign w:val="center"/>
          </w:tcPr>
          <w:p>
            <w:pPr>
              <w:widowControl/>
              <w:spacing w:line="240" w:lineRule="exact"/>
              <w:jc w:val="center"/>
              <w:rPr>
                <w:rFonts w:hint="default" w:eastAsia="宋体"/>
                <w:kern w:val="0"/>
                <w:szCs w:val="21"/>
                <w:lang w:val="en-US" w:eastAsia="zh-CN"/>
              </w:rPr>
            </w:pPr>
            <w:r>
              <w:rPr>
                <w:rFonts w:hint="eastAsia"/>
                <w:kern w:val="0"/>
                <w:szCs w:val="21"/>
                <w:lang w:val="en-US" w:eastAsia="zh-CN"/>
              </w:rPr>
              <w:t>42</w:t>
            </w:r>
          </w:p>
        </w:tc>
        <w:tc>
          <w:tcPr>
            <w:tcW w:w="1285" w:type="dxa"/>
            <w:noWrap/>
            <w:vAlign w:val="center"/>
          </w:tcPr>
          <w:p>
            <w:pPr>
              <w:widowControl/>
              <w:spacing w:line="240" w:lineRule="exact"/>
              <w:jc w:val="center"/>
              <w:rPr>
                <w:rFonts w:hint="default" w:eastAsia="宋体"/>
                <w:kern w:val="0"/>
                <w:szCs w:val="21"/>
                <w:lang w:val="en-US" w:eastAsia="zh-CN"/>
              </w:rPr>
            </w:pPr>
            <w:r>
              <w:rPr>
                <w:rFonts w:hint="eastAsia"/>
                <w:kern w:val="0"/>
                <w:szCs w:val="21"/>
                <w:lang w:val="en-US" w:eastAsia="zh-CN"/>
              </w:rPr>
              <w:t>35.2</w:t>
            </w:r>
          </w:p>
        </w:tc>
        <w:tc>
          <w:tcPr>
            <w:tcW w:w="1213" w:type="dxa"/>
            <w:noWrap/>
            <w:vAlign w:val="center"/>
          </w:tcPr>
          <w:p>
            <w:pPr>
              <w:widowControl/>
              <w:spacing w:line="240" w:lineRule="exact"/>
              <w:jc w:val="center"/>
              <w:rPr>
                <w:rFonts w:hint="default" w:eastAsia="宋体"/>
                <w:kern w:val="0"/>
                <w:szCs w:val="21"/>
                <w:lang w:val="en-US" w:eastAsia="zh-CN"/>
              </w:rPr>
            </w:pPr>
            <w:r>
              <w:rPr>
                <w:rFonts w:hint="eastAsia"/>
                <w:kern w:val="0"/>
                <w:szCs w:val="21"/>
                <w:lang w:val="en-US" w:eastAsia="zh-CN"/>
              </w:rPr>
              <w:t>6.8</w:t>
            </w:r>
          </w:p>
        </w:tc>
        <w:tc>
          <w:tcPr>
            <w:tcW w:w="787" w:type="dxa"/>
            <w:noWrap/>
            <w:vAlign w:val="center"/>
          </w:tcPr>
          <w:p>
            <w:pPr>
              <w:widowControl/>
              <w:spacing w:line="240" w:lineRule="exact"/>
              <w:jc w:val="left"/>
              <w:rPr>
                <w:kern w:val="0"/>
                <w:szCs w:val="21"/>
              </w:rPr>
            </w:pPr>
            <w:r>
              <w:rPr>
                <w:rFonts w:hint="eastAsia"/>
                <w:kern w:val="0"/>
                <w:szCs w:val="21"/>
              </w:rPr>
              <w:t>　</w:t>
            </w:r>
          </w:p>
        </w:tc>
        <w:tc>
          <w:tcPr>
            <w:tcW w:w="1503" w:type="dxa"/>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69" w:hRule="atLeast"/>
          <w:jc w:val="center"/>
        </w:trPr>
        <w:tc>
          <w:tcPr>
            <w:tcW w:w="538" w:type="dxa"/>
            <w:vMerge w:val="continue"/>
            <w:noWrap/>
            <w:vAlign w:val="center"/>
          </w:tcPr>
          <w:p>
            <w:pPr>
              <w:widowControl/>
              <w:spacing w:line="240" w:lineRule="exact"/>
              <w:jc w:val="left"/>
              <w:rPr>
                <w:kern w:val="0"/>
                <w:szCs w:val="21"/>
              </w:rPr>
            </w:pPr>
          </w:p>
        </w:tc>
        <w:tc>
          <w:tcPr>
            <w:tcW w:w="2558" w:type="dxa"/>
            <w:noWrap/>
            <w:vAlign w:val="center"/>
          </w:tcPr>
          <w:p>
            <w:pPr>
              <w:widowControl/>
              <w:spacing w:line="240" w:lineRule="exact"/>
              <w:jc w:val="center"/>
              <w:rPr>
                <w:kern w:val="0"/>
                <w:szCs w:val="21"/>
              </w:rPr>
            </w:pPr>
            <w:r>
              <w:rPr>
                <w:rFonts w:hint="eastAsia"/>
                <w:kern w:val="0"/>
                <w:szCs w:val="21"/>
              </w:rPr>
              <w:t>财政拨款</w:t>
            </w:r>
          </w:p>
        </w:tc>
        <w:tc>
          <w:tcPr>
            <w:tcW w:w="1338" w:type="dxa"/>
            <w:noWrap/>
            <w:vAlign w:val="center"/>
          </w:tcPr>
          <w:p>
            <w:pPr>
              <w:widowControl/>
              <w:spacing w:line="240" w:lineRule="exact"/>
              <w:jc w:val="center"/>
              <w:rPr>
                <w:kern w:val="0"/>
                <w:szCs w:val="21"/>
              </w:rPr>
            </w:pPr>
            <w:r>
              <w:rPr>
                <w:rFonts w:hint="eastAsia"/>
                <w:kern w:val="0"/>
                <w:szCs w:val="21"/>
                <w:lang w:val="en-US" w:eastAsia="zh-CN"/>
              </w:rPr>
              <w:t>42</w:t>
            </w:r>
          </w:p>
        </w:tc>
        <w:tc>
          <w:tcPr>
            <w:tcW w:w="1285" w:type="dxa"/>
            <w:noWrap/>
            <w:vAlign w:val="center"/>
          </w:tcPr>
          <w:p>
            <w:pPr>
              <w:widowControl/>
              <w:spacing w:line="240" w:lineRule="exact"/>
              <w:jc w:val="center"/>
              <w:rPr>
                <w:kern w:val="0"/>
                <w:szCs w:val="21"/>
              </w:rPr>
            </w:pPr>
            <w:r>
              <w:rPr>
                <w:rFonts w:hint="eastAsia"/>
                <w:kern w:val="0"/>
                <w:szCs w:val="21"/>
                <w:lang w:val="en-US" w:eastAsia="zh-CN"/>
              </w:rPr>
              <w:t>35.2</w:t>
            </w:r>
          </w:p>
        </w:tc>
        <w:tc>
          <w:tcPr>
            <w:tcW w:w="1213" w:type="dxa"/>
            <w:noWrap/>
            <w:vAlign w:val="center"/>
          </w:tcPr>
          <w:p>
            <w:pPr>
              <w:widowControl/>
              <w:spacing w:line="240" w:lineRule="exact"/>
              <w:jc w:val="center"/>
              <w:rPr>
                <w:kern w:val="0"/>
                <w:szCs w:val="21"/>
              </w:rPr>
            </w:pPr>
            <w:r>
              <w:rPr>
                <w:rFonts w:hint="eastAsia"/>
                <w:kern w:val="0"/>
                <w:szCs w:val="21"/>
                <w:lang w:val="en-US" w:eastAsia="zh-CN"/>
              </w:rPr>
              <w:t>6.8</w:t>
            </w:r>
          </w:p>
        </w:tc>
        <w:tc>
          <w:tcPr>
            <w:tcW w:w="787" w:type="dxa"/>
            <w:noWrap/>
            <w:vAlign w:val="center"/>
          </w:tcPr>
          <w:p>
            <w:pPr>
              <w:widowControl/>
              <w:spacing w:line="240" w:lineRule="exact"/>
              <w:jc w:val="left"/>
              <w:rPr>
                <w:kern w:val="0"/>
                <w:szCs w:val="21"/>
              </w:rPr>
            </w:pPr>
            <w:r>
              <w:rPr>
                <w:rFonts w:hint="eastAsia"/>
                <w:kern w:val="0"/>
                <w:szCs w:val="21"/>
              </w:rPr>
              <w:t>　</w:t>
            </w:r>
          </w:p>
        </w:tc>
        <w:tc>
          <w:tcPr>
            <w:tcW w:w="1503" w:type="dxa"/>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13" w:hRule="atLeast"/>
          <w:jc w:val="center"/>
        </w:trPr>
        <w:tc>
          <w:tcPr>
            <w:tcW w:w="538" w:type="dxa"/>
            <w:vMerge w:val="continue"/>
            <w:noWrap/>
            <w:vAlign w:val="center"/>
          </w:tcPr>
          <w:p>
            <w:pPr>
              <w:widowControl/>
              <w:spacing w:line="240" w:lineRule="exact"/>
              <w:jc w:val="left"/>
              <w:rPr>
                <w:kern w:val="0"/>
                <w:szCs w:val="21"/>
              </w:rPr>
            </w:pPr>
          </w:p>
        </w:tc>
        <w:tc>
          <w:tcPr>
            <w:tcW w:w="2558" w:type="dxa"/>
            <w:noWrap/>
            <w:vAlign w:val="center"/>
          </w:tcPr>
          <w:p>
            <w:pPr>
              <w:widowControl/>
              <w:spacing w:line="240" w:lineRule="exact"/>
              <w:jc w:val="center"/>
              <w:rPr>
                <w:kern w:val="0"/>
                <w:szCs w:val="21"/>
              </w:rPr>
            </w:pPr>
            <w:r>
              <w:rPr>
                <w:rFonts w:hint="eastAsia"/>
                <w:kern w:val="0"/>
                <w:szCs w:val="21"/>
              </w:rPr>
              <w:t>其他资金</w:t>
            </w:r>
          </w:p>
        </w:tc>
        <w:tc>
          <w:tcPr>
            <w:tcW w:w="1338" w:type="dxa"/>
            <w:noWrap/>
            <w:vAlign w:val="center"/>
          </w:tcPr>
          <w:p>
            <w:pPr>
              <w:widowControl/>
              <w:spacing w:line="240" w:lineRule="exact"/>
              <w:jc w:val="center"/>
              <w:rPr>
                <w:kern w:val="0"/>
                <w:szCs w:val="21"/>
              </w:rPr>
            </w:pPr>
          </w:p>
        </w:tc>
        <w:tc>
          <w:tcPr>
            <w:tcW w:w="1285" w:type="dxa"/>
            <w:noWrap/>
            <w:vAlign w:val="center"/>
          </w:tcPr>
          <w:p>
            <w:pPr>
              <w:widowControl/>
              <w:spacing w:line="240" w:lineRule="exact"/>
              <w:jc w:val="center"/>
              <w:rPr>
                <w:kern w:val="0"/>
                <w:szCs w:val="21"/>
              </w:rPr>
            </w:pPr>
          </w:p>
        </w:tc>
        <w:tc>
          <w:tcPr>
            <w:tcW w:w="1213" w:type="dxa"/>
            <w:noWrap/>
            <w:vAlign w:val="center"/>
          </w:tcPr>
          <w:p>
            <w:pPr>
              <w:widowControl/>
              <w:spacing w:line="240" w:lineRule="exact"/>
              <w:jc w:val="center"/>
              <w:rPr>
                <w:kern w:val="0"/>
                <w:szCs w:val="21"/>
              </w:rPr>
            </w:pPr>
          </w:p>
        </w:tc>
        <w:tc>
          <w:tcPr>
            <w:tcW w:w="787" w:type="dxa"/>
            <w:noWrap/>
            <w:vAlign w:val="center"/>
          </w:tcPr>
          <w:p>
            <w:pPr>
              <w:widowControl/>
              <w:spacing w:line="240" w:lineRule="exact"/>
              <w:jc w:val="left"/>
              <w:rPr>
                <w:kern w:val="0"/>
                <w:szCs w:val="21"/>
              </w:rPr>
            </w:pPr>
            <w:r>
              <w:rPr>
                <w:rFonts w:hint="eastAsia"/>
                <w:kern w:val="0"/>
                <w:szCs w:val="21"/>
              </w:rPr>
              <w:t>　</w:t>
            </w:r>
          </w:p>
        </w:tc>
        <w:tc>
          <w:tcPr>
            <w:tcW w:w="1503" w:type="dxa"/>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2" w:hRule="atLeast"/>
          <w:jc w:val="center"/>
        </w:trPr>
        <w:tc>
          <w:tcPr>
            <w:tcW w:w="538" w:type="dxa"/>
            <w:vMerge w:val="restart"/>
            <w:noWrap/>
            <w:vAlign w:val="center"/>
          </w:tcPr>
          <w:p>
            <w:pPr>
              <w:widowControl/>
              <w:spacing w:line="240" w:lineRule="exact"/>
              <w:jc w:val="center"/>
              <w:rPr>
                <w:kern w:val="0"/>
                <w:szCs w:val="21"/>
              </w:rPr>
            </w:pPr>
            <w:r>
              <w:rPr>
                <w:rFonts w:hint="eastAsia"/>
                <w:kern w:val="0"/>
                <w:szCs w:val="21"/>
              </w:rPr>
              <w:t>财政拨款结构</w:t>
            </w:r>
          </w:p>
        </w:tc>
        <w:tc>
          <w:tcPr>
            <w:tcW w:w="2558" w:type="dxa"/>
            <w:noWrap/>
            <w:vAlign w:val="center"/>
          </w:tcPr>
          <w:p>
            <w:pPr>
              <w:widowControl/>
              <w:spacing w:line="240" w:lineRule="exact"/>
              <w:jc w:val="center"/>
              <w:rPr>
                <w:kern w:val="0"/>
                <w:szCs w:val="21"/>
              </w:rPr>
            </w:pPr>
            <w:r>
              <w:rPr>
                <w:rFonts w:hint="eastAsia"/>
                <w:kern w:val="0"/>
                <w:szCs w:val="21"/>
              </w:rPr>
              <w:t>项目</w:t>
            </w:r>
          </w:p>
        </w:tc>
        <w:tc>
          <w:tcPr>
            <w:tcW w:w="1338" w:type="dxa"/>
            <w:noWrap/>
            <w:vAlign w:val="center"/>
          </w:tcPr>
          <w:p>
            <w:pPr>
              <w:widowControl/>
              <w:spacing w:line="240" w:lineRule="exact"/>
              <w:jc w:val="center"/>
              <w:rPr>
                <w:kern w:val="0"/>
                <w:szCs w:val="21"/>
              </w:rPr>
            </w:pPr>
            <w:r>
              <w:rPr>
                <w:rFonts w:hint="eastAsia"/>
                <w:kern w:val="0"/>
                <w:szCs w:val="21"/>
              </w:rPr>
              <w:t>合计</w:t>
            </w:r>
          </w:p>
        </w:tc>
        <w:tc>
          <w:tcPr>
            <w:tcW w:w="1285" w:type="dxa"/>
            <w:noWrap/>
            <w:vAlign w:val="center"/>
          </w:tcPr>
          <w:p>
            <w:pPr>
              <w:widowControl/>
              <w:spacing w:line="240" w:lineRule="exact"/>
              <w:jc w:val="center"/>
              <w:rPr>
                <w:kern w:val="0"/>
                <w:szCs w:val="21"/>
              </w:rPr>
            </w:pPr>
            <w:r>
              <w:rPr>
                <w:rFonts w:hint="eastAsia"/>
                <w:kern w:val="0"/>
                <w:szCs w:val="21"/>
              </w:rPr>
              <w:t>一般公共预算安排</w:t>
            </w:r>
          </w:p>
        </w:tc>
        <w:tc>
          <w:tcPr>
            <w:tcW w:w="1213" w:type="dxa"/>
            <w:noWrap/>
            <w:vAlign w:val="center"/>
          </w:tcPr>
          <w:p>
            <w:pPr>
              <w:widowControl/>
              <w:spacing w:line="240" w:lineRule="exact"/>
              <w:jc w:val="center"/>
              <w:rPr>
                <w:kern w:val="0"/>
                <w:szCs w:val="21"/>
              </w:rPr>
            </w:pPr>
            <w:r>
              <w:rPr>
                <w:rFonts w:hint="eastAsia"/>
                <w:kern w:val="0"/>
                <w:szCs w:val="21"/>
              </w:rPr>
              <w:t>政府性基金预算安排</w:t>
            </w:r>
          </w:p>
        </w:tc>
        <w:tc>
          <w:tcPr>
            <w:tcW w:w="787" w:type="dxa"/>
            <w:noWrap/>
            <w:vAlign w:val="center"/>
          </w:tcPr>
          <w:p>
            <w:pPr>
              <w:widowControl/>
              <w:spacing w:line="240" w:lineRule="exact"/>
              <w:jc w:val="center"/>
              <w:rPr>
                <w:kern w:val="0"/>
                <w:szCs w:val="21"/>
              </w:rPr>
            </w:pPr>
            <w:r>
              <w:rPr>
                <w:rFonts w:hint="eastAsia"/>
                <w:kern w:val="0"/>
                <w:szCs w:val="21"/>
              </w:rPr>
              <w:t>国有资本经营预算安排</w:t>
            </w:r>
          </w:p>
        </w:tc>
        <w:tc>
          <w:tcPr>
            <w:tcW w:w="1503" w:type="dxa"/>
            <w:noWrap/>
            <w:vAlign w:val="center"/>
          </w:tcPr>
          <w:p>
            <w:pPr>
              <w:widowControl/>
              <w:spacing w:line="240" w:lineRule="exact"/>
              <w:jc w:val="center"/>
              <w:rPr>
                <w:kern w:val="0"/>
                <w:szCs w:val="21"/>
              </w:rPr>
            </w:pPr>
            <w:r>
              <w:rPr>
                <w:rFonts w:hint="eastAsia"/>
                <w:kern w:val="0"/>
                <w:szCs w:val="21"/>
              </w:rPr>
              <w:t>社保基金预算安排</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538" w:type="dxa"/>
            <w:vMerge w:val="continue"/>
            <w:noWrap/>
            <w:vAlign w:val="center"/>
          </w:tcPr>
          <w:p>
            <w:pPr>
              <w:widowControl/>
              <w:spacing w:line="240" w:lineRule="exact"/>
              <w:jc w:val="left"/>
              <w:rPr>
                <w:kern w:val="0"/>
                <w:szCs w:val="21"/>
              </w:rPr>
            </w:pPr>
          </w:p>
        </w:tc>
        <w:tc>
          <w:tcPr>
            <w:tcW w:w="2558" w:type="dxa"/>
            <w:noWrap/>
            <w:vAlign w:val="center"/>
          </w:tcPr>
          <w:p>
            <w:pPr>
              <w:widowControl/>
              <w:spacing w:line="240" w:lineRule="exact"/>
              <w:jc w:val="center"/>
              <w:rPr>
                <w:kern w:val="0"/>
                <w:szCs w:val="21"/>
              </w:rPr>
            </w:pPr>
            <w:r>
              <w:rPr>
                <w:rFonts w:hint="eastAsia"/>
                <w:kern w:val="0"/>
                <w:szCs w:val="21"/>
              </w:rPr>
              <w:t>预算额</w:t>
            </w:r>
          </w:p>
          <w:p>
            <w:pPr>
              <w:widowControl/>
              <w:spacing w:line="240" w:lineRule="exact"/>
              <w:jc w:val="center"/>
              <w:rPr>
                <w:kern w:val="0"/>
                <w:szCs w:val="21"/>
              </w:rPr>
            </w:pPr>
            <w:r>
              <w:rPr>
                <w:kern w:val="0"/>
                <w:szCs w:val="21"/>
              </w:rPr>
              <w:t>(</w:t>
            </w:r>
            <w:r>
              <w:rPr>
                <w:rFonts w:hint="eastAsia"/>
                <w:kern w:val="0"/>
                <w:szCs w:val="21"/>
              </w:rPr>
              <w:t>万元</w:t>
            </w:r>
            <w:r>
              <w:rPr>
                <w:kern w:val="0"/>
                <w:szCs w:val="21"/>
              </w:rPr>
              <w:t>)</w:t>
            </w:r>
          </w:p>
        </w:tc>
        <w:tc>
          <w:tcPr>
            <w:tcW w:w="1338" w:type="dxa"/>
            <w:noWrap/>
            <w:vAlign w:val="center"/>
          </w:tcPr>
          <w:p>
            <w:pPr>
              <w:widowControl/>
              <w:spacing w:line="240" w:lineRule="exact"/>
              <w:jc w:val="center"/>
              <w:rPr>
                <w:rFonts w:hint="default" w:eastAsia="宋体"/>
                <w:kern w:val="0"/>
                <w:szCs w:val="21"/>
                <w:lang w:val="en-US" w:eastAsia="zh-CN"/>
              </w:rPr>
            </w:pPr>
            <w:r>
              <w:rPr>
                <w:rFonts w:hint="eastAsia"/>
                <w:kern w:val="0"/>
                <w:szCs w:val="21"/>
                <w:lang w:val="en-US" w:eastAsia="zh-CN"/>
              </w:rPr>
              <w:t>42</w:t>
            </w:r>
          </w:p>
        </w:tc>
        <w:tc>
          <w:tcPr>
            <w:tcW w:w="1285" w:type="dxa"/>
            <w:noWrap/>
            <w:vAlign w:val="center"/>
          </w:tcPr>
          <w:p>
            <w:pPr>
              <w:widowControl/>
              <w:spacing w:line="240" w:lineRule="exact"/>
              <w:jc w:val="center"/>
              <w:rPr>
                <w:rFonts w:hint="default" w:eastAsia="宋体"/>
                <w:kern w:val="0"/>
                <w:szCs w:val="21"/>
                <w:lang w:val="en-US" w:eastAsia="zh-CN"/>
              </w:rPr>
            </w:pPr>
            <w:r>
              <w:rPr>
                <w:rFonts w:hint="eastAsia"/>
                <w:kern w:val="0"/>
                <w:szCs w:val="21"/>
                <w:lang w:val="en-US" w:eastAsia="zh-CN"/>
              </w:rPr>
              <w:t>42</w:t>
            </w:r>
          </w:p>
        </w:tc>
        <w:tc>
          <w:tcPr>
            <w:tcW w:w="1213" w:type="dxa"/>
            <w:noWrap/>
            <w:vAlign w:val="center"/>
          </w:tcPr>
          <w:p>
            <w:pPr>
              <w:widowControl/>
              <w:spacing w:line="240" w:lineRule="exact"/>
              <w:jc w:val="center"/>
              <w:rPr>
                <w:kern w:val="0"/>
                <w:szCs w:val="21"/>
              </w:rPr>
            </w:pPr>
          </w:p>
        </w:tc>
        <w:tc>
          <w:tcPr>
            <w:tcW w:w="787" w:type="dxa"/>
            <w:noWrap/>
            <w:vAlign w:val="center"/>
          </w:tcPr>
          <w:p>
            <w:pPr>
              <w:widowControl/>
              <w:spacing w:line="240" w:lineRule="exact"/>
              <w:jc w:val="left"/>
              <w:rPr>
                <w:kern w:val="0"/>
                <w:szCs w:val="21"/>
              </w:rPr>
            </w:pPr>
            <w:r>
              <w:rPr>
                <w:rFonts w:hint="eastAsia"/>
                <w:kern w:val="0"/>
                <w:szCs w:val="21"/>
              </w:rPr>
              <w:t>　</w:t>
            </w:r>
          </w:p>
        </w:tc>
        <w:tc>
          <w:tcPr>
            <w:tcW w:w="1503" w:type="dxa"/>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538" w:type="dxa"/>
            <w:vMerge w:val="continue"/>
            <w:noWrap/>
            <w:vAlign w:val="center"/>
          </w:tcPr>
          <w:p>
            <w:pPr>
              <w:widowControl/>
              <w:spacing w:line="240" w:lineRule="exact"/>
              <w:jc w:val="left"/>
              <w:rPr>
                <w:kern w:val="0"/>
                <w:szCs w:val="21"/>
              </w:rPr>
            </w:pPr>
          </w:p>
        </w:tc>
        <w:tc>
          <w:tcPr>
            <w:tcW w:w="2558" w:type="dxa"/>
            <w:noWrap/>
            <w:vAlign w:val="center"/>
          </w:tcPr>
          <w:p>
            <w:pPr>
              <w:widowControl/>
              <w:spacing w:line="240" w:lineRule="exact"/>
              <w:jc w:val="center"/>
              <w:rPr>
                <w:kern w:val="0"/>
                <w:szCs w:val="21"/>
              </w:rPr>
            </w:pPr>
            <w:r>
              <w:rPr>
                <w:rFonts w:hint="eastAsia"/>
                <w:kern w:val="0"/>
                <w:szCs w:val="21"/>
              </w:rPr>
              <w:t>执行额</w:t>
            </w:r>
          </w:p>
          <w:p>
            <w:pPr>
              <w:widowControl/>
              <w:spacing w:line="240" w:lineRule="exact"/>
              <w:jc w:val="center"/>
              <w:rPr>
                <w:kern w:val="0"/>
                <w:szCs w:val="21"/>
              </w:rPr>
            </w:pPr>
            <w:r>
              <w:rPr>
                <w:kern w:val="0"/>
                <w:szCs w:val="21"/>
              </w:rPr>
              <w:t>(</w:t>
            </w:r>
            <w:r>
              <w:rPr>
                <w:rFonts w:hint="eastAsia"/>
                <w:kern w:val="0"/>
                <w:szCs w:val="21"/>
              </w:rPr>
              <w:t>万元</w:t>
            </w:r>
            <w:r>
              <w:rPr>
                <w:kern w:val="0"/>
                <w:szCs w:val="21"/>
              </w:rPr>
              <w:t>)</w:t>
            </w:r>
          </w:p>
        </w:tc>
        <w:tc>
          <w:tcPr>
            <w:tcW w:w="1338" w:type="dxa"/>
            <w:noWrap/>
            <w:vAlign w:val="center"/>
          </w:tcPr>
          <w:p>
            <w:pPr>
              <w:widowControl/>
              <w:spacing w:line="240" w:lineRule="exact"/>
              <w:jc w:val="center"/>
              <w:rPr>
                <w:rFonts w:hint="default" w:eastAsia="宋体"/>
                <w:kern w:val="0"/>
                <w:szCs w:val="21"/>
                <w:lang w:val="en-US" w:eastAsia="zh-CN"/>
              </w:rPr>
            </w:pPr>
            <w:r>
              <w:rPr>
                <w:rFonts w:hint="eastAsia"/>
                <w:kern w:val="0"/>
                <w:szCs w:val="21"/>
                <w:lang w:val="en-US" w:eastAsia="zh-CN"/>
              </w:rPr>
              <w:t>35.2</w:t>
            </w:r>
          </w:p>
        </w:tc>
        <w:tc>
          <w:tcPr>
            <w:tcW w:w="1285" w:type="dxa"/>
            <w:noWrap/>
            <w:vAlign w:val="center"/>
          </w:tcPr>
          <w:p>
            <w:pPr>
              <w:widowControl/>
              <w:spacing w:line="240" w:lineRule="exact"/>
              <w:jc w:val="center"/>
              <w:rPr>
                <w:kern w:val="0"/>
                <w:szCs w:val="21"/>
              </w:rPr>
            </w:pPr>
            <w:r>
              <w:rPr>
                <w:rFonts w:hint="eastAsia"/>
                <w:kern w:val="0"/>
                <w:szCs w:val="21"/>
                <w:lang w:val="en-US" w:eastAsia="zh-CN"/>
              </w:rPr>
              <w:t>35.2</w:t>
            </w:r>
          </w:p>
        </w:tc>
        <w:tc>
          <w:tcPr>
            <w:tcW w:w="1213" w:type="dxa"/>
            <w:noWrap/>
            <w:vAlign w:val="center"/>
          </w:tcPr>
          <w:p>
            <w:pPr>
              <w:widowControl/>
              <w:spacing w:line="240" w:lineRule="exact"/>
              <w:jc w:val="center"/>
              <w:rPr>
                <w:kern w:val="0"/>
                <w:szCs w:val="21"/>
              </w:rPr>
            </w:pPr>
          </w:p>
        </w:tc>
        <w:tc>
          <w:tcPr>
            <w:tcW w:w="787" w:type="dxa"/>
            <w:noWrap/>
            <w:vAlign w:val="center"/>
          </w:tcPr>
          <w:p>
            <w:pPr>
              <w:widowControl/>
              <w:spacing w:line="240" w:lineRule="exact"/>
              <w:jc w:val="left"/>
              <w:rPr>
                <w:kern w:val="0"/>
                <w:szCs w:val="21"/>
              </w:rPr>
            </w:pPr>
            <w:r>
              <w:rPr>
                <w:rFonts w:hint="eastAsia"/>
                <w:kern w:val="0"/>
                <w:szCs w:val="21"/>
              </w:rPr>
              <w:t>　</w:t>
            </w:r>
          </w:p>
        </w:tc>
        <w:tc>
          <w:tcPr>
            <w:tcW w:w="1503" w:type="dxa"/>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9" w:hRule="atLeast"/>
          <w:jc w:val="center"/>
        </w:trPr>
        <w:tc>
          <w:tcPr>
            <w:tcW w:w="538" w:type="dxa"/>
            <w:vMerge w:val="continue"/>
            <w:noWrap/>
            <w:vAlign w:val="center"/>
          </w:tcPr>
          <w:p>
            <w:pPr>
              <w:widowControl/>
              <w:spacing w:line="240" w:lineRule="exact"/>
              <w:jc w:val="left"/>
              <w:rPr>
                <w:kern w:val="0"/>
                <w:szCs w:val="21"/>
              </w:rPr>
            </w:pPr>
          </w:p>
        </w:tc>
        <w:tc>
          <w:tcPr>
            <w:tcW w:w="2558" w:type="dxa"/>
            <w:noWrap/>
            <w:vAlign w:val="center"/>
          </w:tcPr>
          <w:p>
            <w:pPr>
              <w:widowControl/>
              <w:spacing w:line="240" w:lineRule="exact"/>
              <w:jc w:val="center"/>
              <w:rPr>
                <w:kern w:val="0"/>
                <w:szCs w:val="21"/>
              </w:rPr>
            </w:pPr>
            <w:r>
              <w:rPr>
                <w:rFonts w:hint="eastAsia"/>
                <w:kern w:val="0"/>
                <w:szCs w:val="21"/>
              </w:rPr>
              <w:t>当年结转结余额</w:t>
            </w:r>
            <w:r>
              <w:rPr>
                <w:kern w:val="0"/>
                <w:szCs w:val="21"/>
              </w:rPr>
              <w:t>(</w:t>
            </w:r>
            <w:r>
              <w:rPr>
                <w:rFonts w:hint="eastAsia"/>
                <w:kern w:val="0"/>
                <w:szCs w:val="21"/>
              </w:rPr>
              <w:t>万元</w:t>
            </w:r>
            <w:r>
              <w:rPr>
                <w:kern w:val="0"/>
                <w:szCs w:val="21"/>
              </w:rPr>
              <w:t>)</w:t>
            </w:r>
          </w:p>
        </w:tc>
        <w:tc>
          <w:tcPr>
            <w:tcW w:w="1338" w:type="dxa"/>
            <w:noWrap/>
            <w:vAlign w:val="center"/>
          </w:tcPr>
          <w:p>
            <w:pPr>
              <w:widowControl/>
              <w:spacing w:line="240" w:lineRule="exact"/>
              <w:jc w:val="center"/>
              <w:rPr>
                <w:rFonts w:hint="default" w:eastAsia="宋体"/>
                <w:kern w:val="0"/>
                <w:szCs w:val="21"/>
                <w:lang w:val="en-US" w:eastAsia="zh-CN"/>
              </w:rPr>
            </w:pPr>
            <w:r>
              <w:rPr>
                <w:rFonts w:hint="eastAsia"/>
                <w:kern w:val="0"/>
                <w:szCs w:val="21"/>
                <w:lang w:val="en-US" w:eastAsia="zh-CN"/>
              </w:rPr>
              <w:t>6.8</w:t>
            </w:r>
          </w:p>
        </w:tc>
        <w:tc>
          <w:tcPr>
            <w:tcW w:w="1285" w:type="dxa"/>
            <w:noWrap/>
            <w:vAlign w:val="center"/>
          </w:tcPr>
          <w:p>
            <w:pPr>
              <w:widowControl/>
              <w:spacing w:line="240" w:lineRule="exact"/>
              <w:jc w:val="center"/>
              <w:rPr>
                <w:kern w:val="0"/>
                <w:szCs w:val="21"/>
              </w:rPr>
            </w:pPr>
            <w:r>
              <w:rPr>
                <w:rFonts w:hint="eastAsia"/>
                <w:kern w:val="0"/>
                <w:szCs w:val="21"/>
                <w:lang w:val="en-US" w:eastAsia="zh-CN"/>
              </w:rPr>
              <w:t>6.8</w:t>
            </w:r>
          </w:p>
        </w:tc>
        <w:tc>
          <w:tcPr>
            <w:tcW w:w="1213" w:type="dxa"/>
            <w:noWrap/>
            <w:vAlign w:val="center"/>
          </w:tcPr>
          <w:p>
            <w:pPr>
              <w:widowControl/>
              <w:spacing w:line="240" w:lineRule="exact"/>
              <w:jc w:val="center"/>
              <w:rPr>
                <w:kern w:val="0"/>
                <w:szCs w:val="21"/>
              </w:rPr>
            </w:pPr>
          </w:p>
        </w:tc>
        <w:tc>
          <w:tcPr>
            <w:tcW w:w="787" w:type="dxa"/>
            <w:noWrap/>
            <w:vAlign w:val="center"/>
          </w:tcPr>
          <w:p>
            <w:pPr>
              <w:widowControl/>
              <w:spacing w:line="240" w:lineRule="exact"/>
              <w:jc w:val="left"/>
              <w:rPr>
                <w:kern w:val="0"/>
                <w:szCs w:val="21"/>
              </w:rPr>
            </w:pPr>
            <w:r>
              <w:rPr>
                <w:rFonts w:hint="eastAsia"/>
                <w:kern w:val="0"/>
                <w:szCs w:val="21"/>
              </w:rPr>
              <w:t>　</w:t>
            </w:r>
          </w:p>
        </w:tc>
        <w:tc>
          <w:tcPr>
            <w:tcW w:w="1503" w:type="dxa"/>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69" w:hRule="atLeast"/>
          <w:jc w:val="center"/>
        </w:trPr>
        <w:tc>
          <w:tcPr>
            <w:tcW w:w="538" w:type="dxa"/>
            <w:vMerge w:val="continue"/>
            <w:noWrap/>
            <w:vAlign w:val="center"/>
          </w:tcPr>
          <w:p>
            <w:pPr>
              <w:widowControl/>
              <w:spacing w:line="240" w:lineRule="exact"/>
              <w:jc w:val="left"/>
              <w:rPr>
                <w:kern w:val="0"/>
                <w:szCs w:val="21"/>
              </w:rPr>
            </w:pPr>
          </w:p>
        </w:tc>
        <w:tc>
          <w:tcPr>
            <w:tcW w:w="2558" w:type="dxa"/>
            <w:noWrap/>
            <w:vAlign w:val="center"/>
          </w:tcPr>
          <w:p>
            <w:pPr>
              <w:widowControl/>
              <w:spacing w:line="240" w:lineRule="exact"/>
              <w:jc w:val="center"/>
              <w:rPr>
                <w:kern w:val="0"/>
                <w:szCs w:val="21"/>
              </w:rPr>
            </w:pPr>
            <w:r>
              <w:rPr>
                <w:rFonts w:hint="eastAsia"/>
                <w:kern w:val="0"/>
                <w:szCs w:val="21"/>
              </w:rPr>
              <w:t>结转结余率</w:t>
            </w:r>
            <w:r>
              <w:rPr>
                <w:kern w:val="0"/>
                <w:szCs w:val="21"/>
              </w:rPr>
              <w:t>%</w:t>
            </w:r>
          </w:p>
        </w:tc>
        <w:tc>
          <w:tcPr>
            <w:tcW w:w="1338" w:type="dxa"/>
            <w:noWrap/>
            <w:vAlign w:val="center"/>
          </w:tcPr>
          <w:p>
            <w:pPr>
              <w:widowControl/>
              <w:spacing w:line="240" w:lineRule="exact"/>
              <w:jc w:val="center"/>
              <w:rPr>
                <w:kern w:val="0"/>
                <w:szCs w:val="21"/>
              </w:rPr>
            </w:pPr>
          </w:p>
        </w:tc>
        <w:tc>
          <w:tcPr>
            <w:tcW w:w="1285" w:type="dxa"/>
            <w:noWrap/>
            <w:vAlign w:val="center"/>
          </w:tcPr>
          <w:p>
            <w:pPr>
              <w:widowControl/>
              <w:spacing w:line="240" w:lineRule="exact"/>
              <w:jc w:val="center"/>
              <w:rPr>
                <w:kern w:val="0"/>
                <w:szCs w:val="21"/>
              </w:rPr>
            </w:pPr>
          </w:p>
        </w:tc>
        <w:tc>
          <w:tcPr>
            <w:tcW w:w="1213" w:type="dxa"/>
            <w:noWrap/>
            <w:vAlign w:val="center"/>
          </w:tcPr>
          <w:p>
            <w:pPr>
              <w:widowControl/>
              <w:spacing w:line="240" w:lineRule="exact"/>
              <w:jc w:val="center"/>
              <w:rPr>
                <w:kern w:val="0"/>
                <w:szCs w:val="21"/>
              </w:rPr>
            </w:pPr>
          </w:p>
        </w:tc>
        <w:tc>
          <w:tcPr>
            <w:tcW w:w="787" w:type="dxa"/>
            <w:noWrap/>
            <w:vAlign w:val="center"/>
          </w:tcPr>
          <w:p>
            <w:pPr>
              <w:widowControl/>
              <w:spacing w:line="240" w:lineRule="exact"/>
              <w:jc w:val="left"/>
              <w:rPr>
                <w:kern w:val="0"/>
                <w:szCs w:val="21"/>
              </w:rPr>
            </w:pPr>
            <w:r>
              <w:rPr>
                <w:rFonts w:hint="eastAsia"/>
                <w:kern w:val="0"/>
                <w:szCs w:val="21"/>
              </w:rPr>
              <w:t>　</w:t>
            </w:r>
          </w:p>
        </w:tc>
        <w:tc>
          <w:tcPr>
            <w:tcW w:w="1503" w:type="dxa"/>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69" w:hRule="atLeast"/>
          <w:jc w:val="center"/>
        </w:trPr>
        <w:tc>
          <w:tcPr>
            <w:tcW w:w="538" w:type="dxa"/>
            <w:vMerge w:val="continue"/>
            <w:noWrap/>
            <w:vAlign w:val="center"/>
          </w:tcPr>
          <w:p>
            <w:pPr>
              <w:widowControl/>
              <w:spacing w:line="240" w:lineRule="exact"/>
              <w:jc w:val="left"/>
              <w:rPr>
                <w:kern w:val="0"/>
                <w:szCs w:val="21"/>
              </w:rPr>
            </w:pPr>
          </w:p>
        </w:tc>
        <w:tc>
          <w:tcPr>
            <w:tcW w:w="2558" w:type="dxa"/>
            <w:noWrap/>
            <w:vAlign w:val="center"/>
          </w:tcPr>
          <w:p>
            <w:pPr>
              <w:widowControl/>
              <w:spacing w:line="240" w:lineRule="exact"/>
              <w:jc w:val="center"/>
              <w:rPr>
                <w:kern w:val="0"/>
                <w:szCs w:val="21"/>
              </w:rPr>
            </w:pPr>
            <w:r>
              <w:rPr>
                <w:rFonts w:hint="eastAsia"/>
                <w:kern w:val="0"/>
                <w:szCs w:val="21"/>
              </w:rPr>
              <w:t>结转结余变动率</w:t>
            </w:r>
            <w:r>
              <w:rPr>
                <w:kern w:val="0"/>
                <w:szCs w:val="21"/>
              </w:rPr>
              <w:t>%</w:t>
            </w:r>
          </w:p>
        </w:tc>
        <w:tc>
          <w:tcPr>
            <w:tcW w:w="1338" w:type="dxa"/>
            <w:noWrap/>
            <w:vAlign w:val="center"/>
          </w:tcPr>
          <w:p>
            <w:pPr>
              <w:widowControl/>
              <w:spacing w:line="240" w:lineRule="exact"/>
              <w:jc w:val="center"/>
              <w:rPr>
                <w:kern w:val="0"/>
                <w:szCs w:val="21"/>
              </w:rPr>
            </w:pPr>
          </w:p>
        </w:tc>
        <w:tc>
          <w:tcPr>
            <w:tcW w:w="1285" w:type="dxa"/>
            <w:noWrap/>
            <w:vAlign w:val="center"/>
          </w:tcPr>
          <w:p>
            <w:pPr>
              <w:widowControl/>
              <w:spacing w:line="240" w:lineRule="exact"/>
              <w:jc w:val="center"/>
              <w:rPr>
                <w:kern w:val="0"/>
                <w:szCs w:val="21"/>
              </w:rPr>
            </w:pPr>
          </w:p>
        </w:tc>
        <w:tc>
          <w:tcPr>
            <w:tcW w:w="1213" w:type="dxa"/>
            <w:noWrap/>
            <w:vAlign w:val="center"/>
          </w:tcPr>
          <w:p>
            <w:pPr>
              <w:widowControl/>
              <w:spacing w:line="240" w:lineRule="exact"/>
              <w:jc w:val="center"/>
              <w:rPr>
                <w:kern w:val="0"/>
                <w:szCs w:val="21"/>
              </w:rPr>
            </w:pPr>
          </w:p>
        </w:tc>
        <w:tc>
          <w:tcPr>
            <w:tcW w:w="787" w:type="dxa"/>
            <w:noWrap/>
            <w:vAlign w:val="center"/>
          </w:tcPr>
          <w:p>
            <w:pPr>
              <w:widowControl/>
              <w:spacing w:line="240" w:lineRule="exact"/>
              <w:jc w:val="left"/>
              <w:rPr>
                <w:kern w:val="0"/>
                <w:szCs w:val="21"/>
              </w:rPr>
            </w:pPr>
            <w:r>
              <w:rPr>
                <w:rFonts w:hint="eastAsia"/>
                <w:kern w:val="0"/>
                <w:szCs w:val="21"/>
              </w:rPr>
              <w:t>　</w:t>
            </w:r>
          </w:p>
        </w:tc>
        <w:tc>
          <w:tcPr>
            <w:tcW w:w="1503" w:type="dxa"/>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5" w:hRule="atLeast"/>
          <w:jc w:val="center"/>
        </w:trPr>
        <w:tc>
          <w:tcPr>
            <w:tcW w:w="538" w:type="dxa"/>
            <w:vMerge w:val="restart"/>
            <w:noWrap/>
            <w:vAlign w:val="center"/>
          </w:tcPr>
          <w:p>
            <w:pPr>
              <w:widowControl/>
              <w:spacing w:line="240" w:lineRule="exact"/>
              <w:jc w:val="center"/>
              <w:rPr>
                <w:kern w:val="0"/>
                <w:szCs w:val="21"/>
              </w:rPr>
            </w:pPr>
            <w:r>
              <w:rPr>
                <w:rFonts w:hint="eastAsia"/>
                <w:kern w:val="0"/>
                <w:szCs w:val="21"/>
              </w:rPr>
              <w:t>年度总体目标</w:t>
            </w:r>
          </w:p>
        </w:tc>
        <w:tc>
          <w:tcPr>
            <w:tcW w:w="3896" w:type="dxa"/>
            <w:gridSpan w:val="2"/>
            <w:noWrap/>
            <w:vAlign w:val="center"/>
          </w:tcPr>
          <w:p>
            <w:pPr>
              <w:widowControl/>
              <w:spacing w:line="240" w:lineRule="exact"/>
              <w:jc w:val="center"/>
              <w:rPr>
                <w:kern w:val="0"/>
                <w:szCs w:val="21"/>
              </w:rPr>
            </w:pPr>
            <w:r>
              <w:rPr>
                <w:rFonts w:hint="eastAsia"/>
                <w:kern w:val="0"/>
                <w:szCs w:val="21"/>
              </w:rPr>
              <w:t>预算总体目标</w:t>
            </w:r>
          </w:p>
        </w:tc>
        <w:tc>
          <w:tcPr>
            <w:tcW w:w="2498" w:type="dxa"/>
            <w:gridSpan w:val="2"/>
            <w:noWrap/>
            <w:vAlign w:val="center"/>
          </w:tcPr>
          <w:p>
            <w:pPr>
              <w:widowControl/>
              <w:spacing w:line="240" w:lineRule="exact"/>
              <w:jc w:val="center"/>
              <w:rPr>
                <w:kern w:val="0"/>
                <w:szCs w:val="21"/>
              </w:rPr>
            </w:pPr>
            <w:r>
              <w:rPr>
                <w:rFonts w:hint="eastAsia"/>
                <w:kern w:val="0"/>
                <w:szCs w:val="21"/>
              </w:rPr>
              <w:t>预算总体目标执行结果</w:t>
            </w:r>
          </w:p>
        </w:tc>
        <w:tc>
          <w:tcPr>
            <w:tcW w:w="2290" w:type="dxa"/>
            <w:gridSpan w:val="2"/>
            <w:noWrap/>
            <w:vAlign w:val="center"/>
          </w:tcPr>
          <w:p>
            <w:pPr>
              <w:widowControl/>
              <w:spacing w:line="240" w:lineRule="exact"/>
              <w:jc w:val="center"/>
              <w:rPr>
                <w:kern w:val="0"/>
                <w:szCs w:val="21"/>
              </w:rPr>
            </w:pPr>
            <w:r>
              <w:rPr>
                <w:rFonts w:hint="eastAsia"/>
                <w:kern w:val="0"/>
                <w:szCs w:val="21"/>
              </w:rPr>
              <w:t>预算总体目标与预算总体目标执行结果偏差情况及原因分析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671" w:hRule="atLeast"/>
          <w:jc w:val="center"/>
        </w:trPr>
        <w:tc>
          <w:tcPr>
            <w:tcW w:w="538" w:type="dxa"/>
            <w:vMerge w:val="continue"/>
            <w:noWrap/>
            <w:vAlign w:val="center"/>
          </w:tcPr>
          <w:p>
            <w:pPr>
              <w:widowControl/>
              <w:spacing w:line="240" w:lineRule="exact"/>
              <w:jc w:val="left"/>
              <w:rPr>
                <w:kern w:val="0"/>
                <w:szCs w:val="21"/>
              </w:rPr>
            </w:pPr>
          </w:p>
        </w:tc>
        <w:tc>
          <w:tcPr>
            <w:tcW w:w="3896" w:type="dxa"/>
            <w:gridSpan w:val="2"/>
            <w:noWrap/>
            <w:vAlign w:val="center"/>
          </w:tcPr>
          <w:p>
            <w:pPr>
              <w:widowControl/>
              <w:spacing w:line="240" w:lineRule="exact"/>
              <w:jc w:val="left"/>
              <w:rPr>
                <w:kern w:val="0"/>
                <w:szCs w:val="21"/>
              </w:rPr>
            </w:pPr>
            <w:r>
              <w:rPr>
                <w:rFonts w:hint="eastAsia"/>
                <w:kern w:val="0"/>
                <w:szCs w:val="21"/>
              </w:rPr>
              <w:t>目标</w:t>
            </w:r>
            <w:r>
              <w:rPr>
                <w:kern w:val="0"/>
                <w:szCs w:val="21"/>
              </w:rPr>
              <w:t>1:</w:t>
            </w:r>
            <w:r>
              <w:rPr>
                <w:rFonts w:hint="eastAsia"/>
                <w:kern w:val="0"/>
                <w:szCs w:val="21"/>
              </w:rPr>
              <w:t>提升医保信息化水平，加强网络、信息安全、基础设施等方面建设，进一步夯实技术基础，切实保障医保信息系统高效、安全运行，提高数据采集质量和速度</w:t>
            </w:r>
          </w:p>
        </w:tc>
        <w:tc>
          <w:tcPr>
            <w:tcW w:w="2498" w:type="dxa"/>
            <w:gridSpan w:val="2"/>
            <w:noWrap/>
            <w:vAlign w:val="center"/>
          </w:tcPr>
          <w:p>
            <w:pPr>
              <w:widowControl/>
              <w:spacing w:line="240" w:lineRule="exact"/>
              <w:jc w:val="center"/>
              <w:rPr>
                <w:kern w:val="0"/>
                <w:szCs w:val="21"/>
              </w:rPr>
            </w:pPr>
            <w:r>
              <w:rPr>
                <w:rFonts w:hint="eastAsia"/>
                <w:kern w:val="0"/>
                <w:szCs w:val="21"/>
              </w:rPr>
              <w:t>提升医保信息化水平，加强网络、信息安全、基础设施等方面建设，进一步夯实技术基础，切实保障医保信息系统高效、安全运行，提高数据采集质量和速度</w:t>
            </w:r>
          </w:p>
        </w:tc>
        <w:tc>
          <w:tcPr>
            <w:tcW w:w="2290" w:type="dxa"/>
            <w:gridSpan w:val="2"/>
            <w:noWrap/>
            <w:vAlign w:val="center"/>
          </w:tcPr>
          <w:p>
            <w:pPr>
              <w:widowControl/>
              <w:spacing w:line="240" w:lineRule="exact"/>
              <w:jc w:val="center"/>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538" w:type="dxa"/>
            <w:vMerge w:val="continue"/>
            <w:noWrap/>
            <w:vAlign w:val="center"/>
          </w:tcPr>
          <w:p>
            <w:pPr>
              <w:widowControl/>
              <w:spacing w:line="240" w:lineRule="exact"/>
              <w:jc w:val="left"/>
              <w:rPr>
                <w:kern w:val="0"/>
                <w:szCs w:val="21"/>
              </w:rPr>
            </w:pPr>
          </w:p>
        </w:tc>
        <w:tc>
          <w:tcPr>
            <w:tcW w:w="3896" w:type="dxa"/>
            <w:gridSpan w:val="2"/>
            <w:noWrap/>
            <w:vAlign w:val="center"/>
          </w:tcPr>
          <w:p>
            <w:pPr>
              <w:widowControl/>
              <w:spacing w:line="240" w:lineRule="exact"/>
              <w:jc w:val="left"/>
              <w:rPr>
                <w:kern w:val="0"/>
                <w:szCs w:val="21"/>
              </w:rPr>
            </w:pPr>
            <w:r>
              <w:rPr>
                <w:rFonts w:hint="eastAsia"/>
                <w:kern w:val="0"/>
                <w:szCs w:val="21"/>
              </w:rPr>
              <w:t>目标</w:t>
            </w:r>
            <w:r>
              <w:rPr>
                <w:kern w:val="0"/>
                <w:szCs w:val="21"/>
              </w:rPr>
              <w:t>2:</w:t>
            </w:r>
            <w:r>
              <w:rPr>
                <w:rFonts w:hint="eastAsia"/>
                <w:kern w:val="0"/>
                <w:szCs w:val="21"/>
              </w:rPr>
              <w:t>加强打击欺诈骗保工作力度，切实保障医保基金合理有效使用</w:t>
            </w:r>
          </w:p>
        </w:tc>
        <w:tc>
          <w:tcPr>
            <w:tcW w:w="2498" w:type="dxa"/>
            <w:gridSpan w:val="2"/>
            <w:noWrap/>
            <w:vAlign w:val="center"/>
          </w:tcPr>
          <w:p>
            <w:pPr>
              <w:widowControl/>
              <w:spacing w:line="240" w:lineRule="exact"/>
              <w:jc w:val="center"/>
              <w:rPr>
                <w:kern w:val="0"/>
                <w:szCs w:val="21"/>
              </w:rPr>
            </w:pPr>
            <w:r>
              <w:rPr>
                <w:rFonts w:hint="eastAsia"/>
                <w:kern w:val="0"/>
                <w:szCs w:val="21"/>
              </w:rPr>
              <w:t>加强打击欺诈骗保工作力度，切实保障医保基金合理有效使用</w:t>
            </w:r>
          </w:p>
        </w:tc>
        <w:tc>
          <w:tcPr>
            <w:tcW w:w="2290" w:type="dxa"/>
            <w:gridSpan w:val="2"/>
            <w:noWrap/>
            <w:vAlign w:val="center"/>
          </w:tcPr>
          <w:p>
            <w:pPr>
              <w:widowControl/>
              <w:spacing w:line="240" w:lineRule="exact"/>
              <w:jc w:val="center"/>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30" w:hRule="atLeast"/>
          <w:jc w:val="center"/>
        </w:trPr>
        <w:tc>
          <w:tcPr>
            <w:tcW w:w="538" w:type="dxa"/>
            <w:vMerge w:val="continue"/>
            <w:noWrap/>
            <w:vAlign w:val="center"/>
          </w:tcPr>
          <w:p>
            <w:pPr>
              <w:widowControl/>
              <w:spacing w:line="240" w:lineRule="exact"/>
              <w:jc w:val="left"/>
              <w:rPr>
                <w:kern w:val="0"/>
                <w:szCs w:val="21"/>
              </w:rPr>
            </w:pPr>
          </w:p>
        </w:tc>
        <w:tc>
          <w:tcPr>
            <w:tcW w:w="3896" w:type="dxa"/>
            <w:gridSpan w:val="2"/>
            <w:noWrap/>
            <w:vAlign w:val="center"/>
          </w:tcPr>
          <w:p>
            <w:pPr>
              <w:widowControl/>
              <w:spacing w:line="240" w:lineRule="exact"/>
              <w:jc w:val="left"/>
              <w:rPr>
                <w:kern w:val="0"/>
                <w:szCs w:val="21"/>
              </w:rPr>
            </w:pPr>
            <w:r>
              <w:rPr>
                <w:rFonts w:hint="eastAsia"/>
                <w:kern w:val="0"/>
                <w:szCs w:val="21"/>
              </w:rPr>
              <w:t>目标</w:t>
            </w:r>
            <w:r>
              <w:rPr>
                <w:kern w:val="0"/>
                <w:szCs w:val="21"/>
              </w:rPr>
              <w:t>3:</w:t>
            </w:r>
            <w:r>
              <w:rPr>
                <w:rFonts w:hint="eastAsia"/>
                <w:kern w:val="0"/>
                <w:szCs w:val="21"/>
              </w:rPr>
              <w:t>有效提升综合监管、宣传引导、经办服务、人才队伍建设等医疗保障服务能力。</w:t>
            </w:r>
          </w:p>
        </w:tc>
        <w:tc>
          <w:tcPr>
            <w:tcW w:w="2498" w:type="dxa"/>
            <w:gridSpan w:val="2"/>
            <w:noWrap/>
            <w:vAlign w:val="center"/>
          </w:tcPr>
          <w:p>
            <w:pPr>
              <w:widowControl/>
              <w:spacing w:line="240" w:lineRule="exact"/>
              <w:jc w:val="center"/>
              <w:rPr>
                <w:kern w:val="0"/>
                <w:szCs w:val="21"/>
              </w:rPr>
            </w:pPr>
            <w:r>
              <w:rPr>
                <w:rFonts w:hint="eastAsia"/>
                <w:kern w:val="0"/>
                <w:szCs w:val="21"/>
              </w:rPr>
              <w:t>有效提升综合监管、宣传引导、经办服务、人才队伍建设等医疗保障服务能力。</w:t>
            </w:r>
          </w:p>
        </w:tc>
        <w:tc>
          <w:tcPr>
            <w:tcW w:w="2290" w:type="dxa"/>
            <w:gridSpan w:val="2"/>
            <w:noWrap/>
            <w:vAlign w:val="center"/>
          </w:tcPr>
          <w:p>
            <w:pPr>
              <w:widowControl/>
              <w:spacing w:line="240" w:lineRule="exact"/>
              <w:jc w:val="center"/>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00" w:hRule="atLeast"/>
          <w:jc w:val="center"/>
        </w:trPr>
        <w:tc>
          <w:tcPr>
            <w:tcW w:w="538" w:type="dxa"/>
            <w:vMerge w:val="restart"/>
            <w:noWrap/>
            <w:vAlign w:val="center"/>
          </w:tcPr>
          <w:p>
            <w:pPr>
              <w:widowControl/>
              <w:spacing w:line="240" w:lineRule="exact"/>
              <w:jc w:val="center"/>
              <w:rPr>
                <w:kern w:val="0"/>
                <w:szCs w:val="21"/>
              </w:rPr>
            </w:pPr>
            <w:r>
              <w:rPr>
                <w:rFonts w:hint="eastAsia"/>
                <w:kern w:val="0"/>
                <w:szCs w:val="21"/>
              </w:rPr>
              <w:t>年度绩</w:t>
            </w:r>
          </w:p>
          <w:p>
            <w:pPr>
              <w:widowControl/>
              <w:spacing w:line="240" w:lineRule="exact"/>
              <w:jc w:val="center"/>
              <w:rPr>
                <w:kern w:val="0"/>
                <w:szCs w:val="21"/>
              </w:rPr>
            </w:pPr>
            <w:r>
              <w:rPr>
                <w:rFonts w:hint="eastAsia"/>
                <w:kern w:val="0"/>
                <w:szCs w:val="21"/>
              </w:rPr>
              <w:t>效指标</w:t>
            </w:r>
          </w:p>
        </w:tc>
        <w:tc>
          <w:tcPr>
            <w:tcW w:w="2558" w:type="dxa"/>
            <w:noWrap/>
            <w:vAlign w:val="center"/>
          </w:tcPr>
          <w:p>
            <w:pPr>
              <w:widowControl/>
              <w:spacing w:line="240" w:lineRule="exact"/>
              <w:jc w:val="center"/>
              <w:rPr>
                <w:kern w:val="0"/>
                <w:szCs w:val="21"/>
              </w:rPr>
            </w:pPr>
            <w:r>
              <w:rPr>
                <w:rFonts w:hint="eastAsia"/>
                <w:kern w:val="0"/>
                <w:szCs w:val="21"/>
              </w:rPr>
              <w:t>一级</w:t>
            </w:r>
          </w:p>
          <w:p>
            <w:pPr>
              <w:widowControl/>
              <w:spacing w:line="240" w:lineRule="exact"/>
              <w:jc w:val="center"/>
              <w:rPr>
                <w:kern w:val="0"/>
                <w:szCs w:val="21"/>
              </w:rPr>
            </w:pPr>
            <w:r>
              <w:rPr>
                <w:rFonts w:hint="eastAsia"/>
                <w:kern w:val="0"/>
                <w:szCs w:val="21"/>
              </w:rPr>
              <w:t>指标</w:t>
            </w:r>
          </w:p>
        </w:tc>
        <w:tc>
          <w:tcPr>
            <w:tcW w:w="1338" w:type="dxa"/>
            <w:noWrap/>
            <w:vAlign w:val="center"/>
          </w:tcPr>
          <w:p>
            <w:pPr>
              <w:widowControl/>
              <w:spacing w:line="240" w:lineRule="exact"/>
              <w:jc w:val="center"/>
              <w:rPr>
                <w:kern w:val="0"/>
                <w:szCs w:val="21"/>
              </w:rPr>
            </w:pPr>
            <w:r>
              <w:rPr>
                <w:rFonts w:hint="eastAsia"/>
                <w:kern w:val="0"/>
                <w:szCs w:val="21"/>
              </w:rPr>
              <w:t>二级指标</w:t>
            </w:r>
          </w:p>
        </w:tc>
        <w:tc>
          <w:tcPr>
            <w:tcW w:w="1285" w:type="dxa"/>
            <w:noWrap/>
            <w:vAlign w:val="center"/>
          </w:tcPr>
          <w:p>
            <w:pPr>
              <w:widowControl/>
              <w:spacing w:line="240" w:lineRule="exact"/>
              <w:jc w:val="center"/>
              <w:rPr>
                <w:kern w:val="0"/>
                <w:szCs w:val="21"/>
              </w:rPr>
            </w:pPr>
            <w:r>
              <w:rPr>
                <w:rFonts w:hint="eastAsia"/>
                <w:kern w:val="0"/>
                <w:szCs w:val="21"/>
              </w:rPr>
              <w:t>三级</w:t>
            </w:r>
          </w:p>
          <w:p>
            <w:pPr>
              <w:widowControl/>
              <w:spacing w:line="240" w:lineRule="exact"/>
              <w:jc w:val="center"/>
              <w:rPr>
                <w:kern w:val="0"/>
                <w:szCs w:val="21"/>
              </w:rPr>
            </w:pPr>
            <w:r>
              <w:rPr>
                <w:rFonts w:hint="eastAsia"/>
                <w:kern w:val="0"/>
                <w:szCs w:val="21"/>
              </w:rPr>
              <w:t>指标</w:t>
            </w:r>
          </w:p>
        </w:tc>
        <w:tc>
          <w:tcPr>
            <w:tcW w:w="1213" w:type="dxa"/>
            <w:noWrap/>
            <w:vAlign w:val="center"/>
          </w:tcPr>
          <w:p>
            <w:pPr>
              <w:widowControl/>
              <w:spacing w:line="240" w:lineRule="exact"/>
              <w:jc w:val="center"/>
              <w:rPr>
                <w:kern w:val="0"/>
                <w:szCs w:val="21"/>
              </w:rPr>
            </w:pPr>
            <w:r>
              <w:rPr>
                <w:rFonts w:hint="eastAsia"/>
                <w:kern w:val="0"/>
                <w:szCs w:val="21"/>
              </w:rPr>
              <w:t>预算指标值</w:t>
            </w:r>
            <w:r>
              <w:rPr>
                <w:kern w:val="0"/>
                <w:szCs w:val="21"/>
              </w:rPr>
              <w:t>(</w:t>
            </w:r>
            <w:r>
              <w:rPr>
                <w:rFonts w:hint="eastAsia"/>
                <w:kern w:val="0"/>
                <w:szCs w:val="21"/>
              </w:rPr>
              <w:t>包含数字及文字描述</w:t>
            </w:r>
            <w:r>
              <w:rPr>
                <w:kern w:val="0"/>
                <w:szCs w:val="21"/>
              </w:rPr>
              <w:t>)</w:t>
            </w:r>
          </w:p>
        </w:tc>
        <w:tc>
          <w:tcPr>
            <w:tcW w:w="787" w:type="dxa"/>
            <w:noWrap/>
            <w:vAlign w:val="center"/>
          </w:tcPr>
          <w:p>
            <w:pPr>
              <w:widowControl/>
              <w:spacing w:line="240" w:lineRule="exact"/>
              <w:jc w:val="center"/>
              <w:rPr>
                <w:kern w:val="0"/>
                <w:szCs w:val="21"/>
              </w:rPr>
            </w:pPr>
            <w:r>
              <w:rPr>
                <w:rFonts w:hint="eastAsia"/>
                <w:kern w:val="0"/>
                <w:szCs w:val="21"/>
              </w:rPr>
              <w:t>预算指标值执行结果</w:t>
            </w:r>
            <w:r>
              <w:rPr>
                <w:kern w:val="0"/>
                <w:szCs w:val="21"/>
              </w:rPr>
              <w:t>(</w:t>
            </w:r>
            <w:r>
              <w:rPr>
                <w:rFonts w:hint="eastAsia"/>
                <w:kern w:val="0"/>
                <w:szCs w:val="21"/>
              </w:rPr>
              <w:t>包含数字及文字描述</w:t>
            </w:r>
            <w:r>
              <w:rPr>
                <w:kern w:val="0"/>
                <w:szCs w:val="21"/>
              </w:rPr>
              <w:t>)</w:t>
            </w:r>
          </w:p>
        </w:tc>
        <w:tc>
          <w:tcPr>
            <w:tcW w:w="1503" w:type="dxa"/>
            <w:noWrap/>
            <w:vAlign w:val="center"/>
          </w:tcPr>
          <w:p>
            <w:pPr>
              <w:widowControl/>
              <w:spacing w:line="240" w:lineRule="exact"/>
              <w:jc w:val="center"/>
              <w:rPr>
                <w:kern w:val="0"/>
                <w:szCs w:val="21"/>
              </w:rPr>
            </w:pPr>
            <w:r>
              <w:rPr>
                <w:rFonts w:hint="eastAsia"/>
                <w:kern w:val="0"/>
                <w:szCs w:val="21"/>
              </w:rPr>
              <w:t>预算指标值与预算指标值执行结果偏差情况及原因分析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538" w:type="dxa"/>
            <w:vMerge w:val="continue"/>
            <w:noWrap/>
            <w:vAlign w:val="center"/>
          </w:tcPr>
          <w:p>
            <w:pPr>
              <w:widowControl/>
              <w:spacing w:line="240" w:lineRule="exact"/>
              <w:jc w:val="left"/>
              <w:rPr>
                <w:kern w:val="0"/>
                <w:szCs w:val="21"/>
              </w:rPr>
            </w:pPr>
          </w:p>
        </w:tc>
        <w:tc>
          <w:tcPr>
            <w:tcW w:w="2558" w:type="dxa"/>
            <w:vMerge w:val="restart"/>
            <w:noWrap/>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完成</w:t>
            </w:r>
          </w:p>
        </w:tc>
        <w:tc>
          <w:tcPr>
            <w:tcW w:w="1338" w:type="dxa"/>
            <w:vMerge w:val="restart"/>
            <w:noWrap/>
            <w:vAlign w:val="center"/>
          </w:tcPr>
          <w:p>
            <w:pPr>
              <w:widowControl/>
              <w:spacing w:line="240" w:lineRule="exact"/>
              <w:jc w:val="center"/>
              <w:rPr>
                <w:kern w:val="0"/>
                <w:szCs w:val="21"/>
              </w:rPr>
            </w:pPr>
            <w:r>
              <w:rPr>
                <w:rFonts w:hint="eastAsia"/>
                <w:kern w:val="0"/>
                <w:szCs w:val="21"/>
              </w:rPr>
              <w:t>数量</w:t>
            </w:r>
          </w:p>
          <w:p>
            <w:pPr>
              <w:widowControl/>
              <w:spacing w:line="240" w:lineRule="exact"/>
              <w:jc w:val="center"/>
              <w:rPr>
                <w:kern w:val="0"/>
                <w:szCs w:val="21"/>
              </w:rPr>
            </w:pPr>
            <w:r>
              <w:rPr>
                <w:rFonts w:hint="eastAsia"/>
                <w:kern w:val="0"/>
                <w:szCs w:val="21"/>
              </w:rPr>
              <w:t>指标</w:t>
            </w:r>
          </w:p>
        </w:tc>
        <w:tc>
          <w:tcPr>
            <w:tcW w:w="1285" w:type="dxa"/>
            <w:noWrap/>
            <w:vAlign w:val="center"/>
          </w:tcPr>
          <w:p>
            <w:pPr>
              <w:widowControl/>
              <w:spacing w:line="240" w:lineRule="exact"/>
              <w:jc w:val="left"/>
              <w:rPr>
                <w:kern w:val="0"/>
                <w:szCs w:val="21"/>
              </w:rPr>
            </w:pPr>
            <w:r>
              <w:rPr>
                <w:rFonts w:hint="eastAsia"/>
                <w:kern w:val="0"/>
                <w:szCs w:val="21"/>
              </w:rPr>
              <w:t>指标</w:t>
            </w:r>
            <w:r>
              <w:rPr>
                <w:kern w:val="0"/>
                <w:szCs w:val="21"/>
              </w:rPr>
              <w:t>1:</w:t>
            </w:r>
            <w:r>
              <w:rPr>
                <w:rFonts w:hint="eastAsia"/>
                <w:kern w:val="0"/>
                <w:szCs w:val="21"/>
              </w:rPr>
              <w:t>医保系统正常运行率</w:t>
            </w:r>
          </w:p>
        </w:tc>
        <w:tc>
          <w:tcPr>
            <w:tcW w:w="1213" w:type="dxa"/>
            <w:noWrap/>
            <w:vAlign w:val="center"/>
          </w:tcPr>
          <w:p>
            <w:pPr>
              <w:widowControl/>
              <w:spacing w:line="240" w:lineRule="exact"/>
              <w:jc w:val="left"/>
              <w:rPr>
                <w:kern w:val="0"/>
                <w:szCs w:val="21"/>
              </w:rPr>
            </w:pPr>
            <w:r>
              <w:rPr>
                <w:rFonts w:hint="eastAsia"/>
                <w:kern w:val="0"/>
                <w:szCs w:val="21"/>
              </w:rPr>
              <w:t>　≥</w:t>
            </w:r>
            <w:r>
              <w:rPr>
                <w:kern w:val="0"/>
                <w:szCs w:val="21"/>
              </w:rPr>
              <w:t>90%</w:t>
            </w:r>
          </w:p>
        </w:tc>
        <w:tc>
          <w:tcPr>
            <w:tcW w:w="787" w:type="dxa"/>
            <w:noWrap/>
            <w:vAlign w:val="center"/>
          </w:tcPr>
          <w:p>
            <w:pPr>
              <w:widowControl/>
              <w:spacing w:line="240" w:lineRule="exact"/>
              <w:jc w:val="left"/>
              <w:rPr>
                <w:kern w:val="0"/>
                <w:szCs w:val="21"/>
              </w:rPr>
            </w:pPr>
            <w:r>
              <w:rPr>
                <w:rFonts w:hint="eastAsia"/>
                <w:kern w:val="0"/>
                <w:szCs w:val="21"/>
              </w:rPr>
              <w:t>　</w:t>
            </w:r>
          </w:p>
        </w:tc>
        <w:tc>
          <w:tcPr>
            <w:tcW w:w="1503" w:type="dxa"/>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538" w:type="dxa"/>
            <w:vMerge w:val="continue"/>
            <w:noWrap/>
            <w:vAlign w:val="center"/>
          </w:tcPr>
          <w:p>
            <w:pPr>
              <w:widowControl/>
              <w:spacing w:line="240" w:lineRule="exact"/>
              <w:jc w:val="left"/>
              <w:rPr>
                <w:kern w:val="0"/>
                <w:szCs w:val="21"/>
              </w:rPr>
            </w:pPr>
          </w:p>
        </w:tc>
        <w:tc>
          <w:tcPr>
            <w:tcW w:w="2558" w:type="dxa"/>
            <w:vMerge w:val="continue"/>
            <w:noWrap/>
            <w:vAlign w:val="center"/>
          </w:tcPr>
          <w:p>
            <w:pPr>
              <w:widowControl/>
              <w:spacing w:line="240" w:lineRule="exact"/>
              <w:jc w:val="left"/>
              <w:rPr>
                <w:kern w:val="0"/>
                <w:szCs w:val="21"/>
              </w:rPr>
            </w:pPr>
          </w:p>
        </w:tc>
        <w:tc>
          <w:tcPr>
            <w:tcW w:w="1338" w:type="dxa"/>
            <w:vMerge w:val="continue"/>
            <w:noWrap/>
            <w:vAlign w:val="center"/>
          </w:tcPr>
          <w:p>
            <w:pPr>
              <w:widowControl/>
              <w:spacing w:line="240" w:lineRule="exact"/>
              <w:jc w:val="left"/>
              <w:rPr>
                <w:kern w:val="0"/>
                <w:szCs w:val="21"/>
              </w:rPr>
            </w:pPr>
          </w:p>
        </w:tc>
        <w:tc>
          <w:tcPr>
            <w:tcW w:w="1285" w:type="dxa"/>
            <w:noWrap/>
            <w:vAlign w:val="center"/>
          </w:tcPr>
          <w:p>
            <w:pPr>
              <w:widowControl/>
              <w:spacing w:line="240" w:lineRule="exact"/>
              <w:jc w:val="left"/>
              <w:rPr>
                <w:kern w:val="0"/>
                <w:szCs w:val="21"/>
              </w:rPr>
            </w:pPr>
            <w:r>
              <w:rPr>
                <w:rFonts w:hint="eastAsia"/>
                <w:kern w:val="0"/>
                <w:szCs w:val="21"/>
              </w:rPr>
              <w:t>指标</w:t>
            </w:r>
            <w:r>
              <w:rPr>
                <w:kern w:val="0"/>
                <w:szCs w:val="21"/>
              </w:rPr>
              <w:t>2:</w:t>
            </w:r>
            <w:r>
              <w:rPr>
                <w:rFonts w:hint="eastAsia"/>
                <w:kern w:val="0"/>
                <w:szCs w:val="21"/>
              </w:rPr>
              <w:t>医保系统重大安全事件响应时间</w:t>
            </w:r>
          </w:p>
        </w:tc>
        <w:tc>
          <w:tcPr>
            <w:tcW w:w="1213" w:type="dxa"/>
            <w:noWrap/>
            <w:vAlign w:val="center"/>
          </w:tcPr>
          <w:p>
            <w:pPr>
              <w:widowControl/>
              <w:spacing w:line="240" w:lineRule="exact"/>
              <w:jc w:val="left"/>
              <w:rPr>
                <w:kern w:val="0"/>
                <w:szCs w:val="21"/>
              </w:rPr>
            </w:pPr>
            <w:r>
              <w:rPr>
                <w:rFonts w:hint="eastAsia"/>
                <w:kern w:val="0"/>
                <w:szCs w:val="21"/>
              </w:rPr>
              <w:t>　≤</w:t>
            </w:r>
            <w:r>
              <w:rPr>
                <w:kern w:val="0"/>
                <w:szCs w:val="21"/>
              </w:rPr>
              <w:t>60</w:t>
            </w:r>
            <w:r>
              <w:rPr>
                <w:rFonts w:hint="eastAsia"/>
                <w:kern w:val="0"/>
                <w:szCs w:val="21"/>
              </w:rPr>
              <w:t>分钟</w:t>
            </w:r>
          </w:p>
        </w:tc>
        <w:tc>
          <w:tcPr>
            <w:tcW w:w="787" w:type="dxa"/>
            <w:noWrap/>
            <w:vAlign w:val="center"/>
          </w:tcPr>
          <w:p>
            <w:pPr>
              <w:widowControl/>
              <w:spacing w:line="240" w:lineRule="exact"/>
              <w:jc w:val="left"/>
              <w:rPr>
                <w:kern w:val="0"/>
                <w:szCs w:val="21"/>
              </w:rPr>
            </w:pPr>
            <w:r>
              <w:rPr>
                <w:rFonts w:hint="eastAsia"/>
                <w:kern w:val="0"/>
                <w:szCs w:val="21"/>
              </w:rPr>
              <w:t>　</w:t>
            </w:r>
          </w:p>
        </w:tc>
        <w:tc>
          <w:tcPr>
            <w:tcW w:w="1503" w:type="dxa"/>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538" w:type="dxa"/>
            <w:vMerge w:val="continue"/>
            <w:noWrap/>
            <w:vAlign w:val="center"/>
          </w:tcPr>
          <w:p>
            <w:pPr>
              <w:widowControl/>
              <w:spacing w:line="240" w:lineRule="exact"/>
              <w:jc w:val="left"/>
              <w:rPr>
                <w:kern w:val="0"/>
                <w:szCs w:val="21"/>
              </w:rPr>
            </w:pPr>
          </w:p>
        </w:tc>
        <w:tc>
          <w:tcPr>
            <w:tcW w:w="2558" w:type="dxa"/>
            <w:vMerge w:val="continue"/>
            <w:noWrap/>
            <w:vAlign w:val="center"/>
          </w:tcPr>
          <w:p>
            <w:pPr>
              <w:widowControl/>
              <w:spacing w:line="240" w:lineRule="exact"/>
              <w:jc w:val="left"/>
              <w:rPr>
                <w:kern w:val="0"/>
                <w:szCs w:val="21"/>
              </w:rPr>
            </w:pPr>
          </w:p>
        </w:tc>
        <w:tc>
          <w:tcPr>
            <w:tcW w:w="1338" w:type="dxa"/>
            <w:vMerge w:val="continue"/>
            <w:noWrap/>
            <w:vAlign w:val="center"/>
          </w:tcPr>
          <w:p>
            <w:pPr>
              <w:widowControl/>
              <w:spacing w:line="240" w:lineRule="exact"/>
              <w:jc w:val="left"/>
              <w:rPr>
                <w:kern w:val="0"/>
                <w:szCs w:val="21"/>
              </w:rPr>
            </w:pPr>
          </w:p>
        </w:tc>
        <w:tc>
          <w:tcPr>
            <w:tcW w:w="1285" w:type="dxa"/>
            <w:noWrap/>
            <w:vAlign w:val="center"/>
          </w:tcPr>
          <w:p>
            <w:pPr>
              <w:widowControl/>
              <w:spacing w:line="240" w:lineRule="exact"/>
              <w:jc w:val="left"/>
              <w:rPr>
                <w:kern w:val="0"/>
                <w:szCs w:val="21"/>
              </w:rPr>
            </w:pPr>
            <w:r>
              <w:rPr>
                <w:rFonts w:hint="eastAsia"/>
                <w:kern w:val="0"/>
                <w:szCs w:val="21"/>
              </w:rPr>
              <w:t>指标</w:t>
            </w:r>
            <w:r>
              <w:rPr>
                <w:kern w:val="0"/>
                <w:szCs w:val="21"/>
              </w:rPr>
              <w:t>3:</w:t>
            </w:r>
            <w:r>
              <w:rPr>
                <w:rFonts w:hint="eastAsia"/>
                <w:kern w:val="0"/>
                <w:szCs w:val="21"/>
              </w:rPr>
              <w:t>医保信息系统运行维护响应时间</w:t>
            </w:r>
          </w:p>
        </w:tc>
        <w:tc>
          <w:tcPr>
            <w:tcW w:w="1213" w:type="dxa"/>
            <w:noWrap/>
            <w:vAlign w:val="center"/>
          </w:tcPr>
          <w:p>
            <w:pPr>
              <w:widowControl/>
              <w:spacing w:line="240" w:lineRule="exact"/>
              <w:jc w:val="left"/>
              <w:rPr>
                <w:kern w:val="0"/>
                <w:szCs w:val="21"/>
              </w:rPr>
            </w:pPr>
            <w:r>
              <w:rPr>
                <w:rFonts w:hint="eastAsia"/>
                <w:kern w:val="0"/>
                <w:szCs w:val="21"/>
              </w:rPr>
              <w:t>　≤</w:t>
            </w:r>
            <w:r>
              <w:rPr>
                <w:kern w:val="0"/>
                <w:szCs w:val="21"/>
              </w:rPr>
              <w:t>30</w:t>
            </w:r>
            <w:r>
              <w:rPr>
                <w:rFonts w:hint="eastAsia"/>
                <w:kern w:val="0"/>
                <w:szCs w:val="21"/>
              </w:rPr>
              <w:t>分钟</w:t>
            </w:r>
          </w:p>
        </w:tc>
        <w:tc>
          <w:tcPr>
            <w:tcW w:w="787" w:type="dxa"/>
            <w:noWrap/>
            <w:vAlign w:val="center"/>
          </w:tcPr>
          <w:p>
            <w:pPr>
              <w:widowControl/>
              <w:spacing w:line="240" w:lineRule="exact"/>
              <w:jc w:val="left"/>
              <w:rPr>
                <w:kern w:val="0"/>
                <w:szCs w:val="21"/>
              </w:rPr>
            </w:pPr>
            <w:r>
              <w:rPr>
                <w:rFonts w:hint="eastAsia"/>
                <w:kern w:val="0"/>
                <w:szCs w:val="21"/>
              </w:rPr>
              <w:t>　</w:t>
            </w:r>
          </w:p>
        </w:tc>
        <w:tc>
          <w:tcPr>
            <w:tcW w:w="1503" w:type="dxa"/>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538" w:type="dxa"/>
            <w:vMerge w:val="continue"/>
            <w:noWrap/>
            <w:vAlign w:val="center"/>
          </w:tcPr>
          <w:p>
            <w:pPr>
              <w:widowControl/>
              <w:spacing w:line="240" w:lineRule="exact"/>
              <w:jc w:val="left"/>
              <w:rPr>
                <w:kern w:val="0"/>
                <w:szCs w:val="21"/>
              </w:rPr>
            </w:pPr>
          </w:p>
        </w:tc>
        <w:tc>
          <w:tcPr>
            <w:tcW w:w="2558" w:type="dxa"/>
            <w:vMerge w:val="continue"/>
            <w:noWrap/>
            <w:vAlign w:val="center"/>
          </w:tcPr>
          <w:p>
            <w:pPr>
              <w:widowControl/>
              <w:spacing w:line="240" w:lineRule="exact"/>
              <w:jc w:val="left"/>
              <w:rPr>
                <w:kern w:val="0"/>
                <w:szCs w:val="21"/>
              </w:rPr>
            </w:pPr>
          </w:p>
        </w:tc>
        <w:tc>
          <w:tcPr>
            <w:tcW w:w="1338" w:type="dxa"/>
            <w:vMerge w:val="restart"/>
            <w:noWrap/>
            <w:vAlign w:val="center"/>
          </w:tcPr>
          <w:p>
            <w:pPr>
              <w:widowControl/>
              <w:spacing w:line="240" w:lineRule="exact"/>
              <w:jc w:val="center"/>
              <w:rPr>
                <w:kern w:val="0"/>
                <w:szCs w:val="21"/>
              </w:rPr>
            </w:pPr>
            <w:r>
              <w:rPr>
                <w:rFonts w:hint="eastAsia"/>
                <w:kern w:val="0"/>
                <w:szCs w:val="21"/>
              </w:rPr>
              <w:t>质量</w:t>
            </w:r>
          </w:p>
          <w:p>
            <w:pPr>
              <w:widowControl/>
              <w:spacing w:line="240" w:lineRule="exact"/>
              <w:jc w:val="center"/>
              <w:rPr>
                <w:kern w:val="0"/>
                <w:szCs w:val="21"/>
              </w:rPr>
            </w:pPr>
            <w:r>
              <w:rPr>
                <w:rFonts w:hint="eastAsia"/>
                <w:kern w:val="0"/>
                <w:szCs w:val="21"/>
              </w:rPr>
              <w:t>指标</w:t>
            </w:r>
          </w:p>
        </w:tc>
        <w:tc>
          <w:tcPr>
            <w:tcW w:w="1285" w:type="dxa"/>
            <w:noWrap/>
            <w:vAlign w:val="center"/>
          </w:tcPr>
          <w:p>
            <w:pPr>
              <w:widowControl/>
              <w:spacing w:line="240" w:lineRule="exact"/>
              <w:jc w:val="left"/>
              <w:rPr>
                <w:kern w:val="0"/>
                <w:szCs w:val="21"/>
              </w:rPr>
            </w:pPr>
            <w:r>
              <w:rPr>
                <w:rFonts w:hint="eastAsia"/>
                <w:kern w:val="0"/>
                <w:szCs w:val="21"/>
              </w:rPr>
              <w:t>指标</w:t>
            </w:r>
            <w:r>
              <w:rPr>
                <w:kern w:val="0"/>
                <w:szCs w:val="21"/>
              </w:rPr>
              <w:t>1:</w:t>
            </w:r>
            <w:r>
              <w:rPr>
                <w:rFonts w:hint="eastAsia"/>
                <w:kern w:val="0"/>
                <w:szCs w:val="21"/>
              </w:rPr>
              <w:t>基金预警和风险防控能力</w:t>
            </w:r>
          </w:p>
        </w:tc>
        <w:tc>
          <w:tcPr>
            <w:tcW w:w="1213" w:type="dxa"/>
            <w:noWrap/>
            <w:vAlign w:val="center"/>
          </w:tcPr>
          <w:p>
            <w:pPr>
              <w:widowControl/>
              <w:spacing w:line="240" w:lineRule="exact"/>
              <w:jc w:val="left"/>
              <w:rPr>
                <w:kern w:val="0"/>
                <w:szCs w:val="21"/>
              </w:rPr>
            </w:pPr>
            <w:r>
              <w:rPr>
                <w:rFonts w:hint="eastAsia"/>
                <w:kern w:val="0"/>
                <w:szCs w:val="21"/>
              </w:rPr>
              <w:t>　优良中差</w:t>
            </w:r>
          </w:p>
        </w:tc>
        <w:tc>
          <w:tcPr>
            <w:tcW w:w="787" w:type="dxa"/>
            <w:noWrap/>
            <w:vAlign w:val="center"/>
          </w:tcPr>
          <w:p>
            <w:pPr>
              <w:widowControl/>
              <w:spacing w:line="240" w:lineRule="exact"/>
              <w:jc w:val="left"/>
              <w:rPr>
                <w:kern w:val="0"/>
                <w:szCs w:val="21"/>
              </w:rPr>
            </w:pPr>
            <w:r>
              <w:rPr>
                <w:rFonts w:hint="eastAsia"/>
                <w:kern w:val="0"/>
                <w:szCs w:val="21"/>
              </w:rPr>
              <w:t>　</w:t>
            </w:r>
          </w:p>
        </w:tc>
        <w:tc>
          <w:tcPr>
            <w:tcW w:w="1503" w:type="dxa"/>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538" w:type="dxa"/>
            <w:vMerge w:val="continue"/>
            <w:noWrap/>
            <w:vAlign w:val="center"/>
          </w:tcPr>
          <w:p>
            <w:pPr>
              <w:widowControl/>
              <w:spacing w:line="240" w:lineRule="exact"/>
              <w:jc w:val="left"/>
              <w:rPr>
                <w:kern w:val="0"/>
                <w:szCs w:val="21"/>
              </w:rPr>
            </w:pPr>
          </w:p>
        </w:tc>
        <w:tc>
          <w:tcPr>
            <w:tcW w:w="2558" w:type="dxa"/>
            <w:vMerge w:val="continue"/>
            <w:noWrap/>
            <w:vAlign w:val="center"/>
          </w:tcPr>
          <w:p>
            <w:pPr>
              <w:widowControl/>
              <w:spacing w:line="240" w:lineRule="exact"/>
              <w:jc w:val="left"/>
              <w:rPr>
                <w:kern w:val="0"/>
                <w:szCs w:val="21"/>
              </w:rPr>
            </w:pPr>
          </w:p>
        </w:tc>
        <w:tc>
          <w:tcPr>
            <w:tcW w:w="1338" w:type="dxa"/>
            <w:vMerge w:val="continue"/>
            <w:noWrap/>
            <w:vAlign w:val="center"/>
          </w:tcPr>
          <w:p>
            <w:pPr>
              <w:widowControl/>
              <w:spacing w:line="240" w:lineRule="exact"/>
              <w:jc w:val="left"/>
              <w:rPr>
                <w:kern w:val="0"/>
                <w:szCs w:val="21"/>
              </w:rPr>
            </w:pPr>
          </w:p>
        </w:tc>
        <w:tc>
          <w:tcPr>
            <w:tcW w:w="1285" w:type="dxa"/>
            <w:noWrap/>
            <w:vAlign w:val="center"/>
          </w:tcPr>
          <w:p>
            <w:pPr>
              <w:widowControl/>
              <w:spacing w:line="240" w:lineRule="exact"/>
              <w:jc w:val="left"/>
              <w:rPr>
                <w:kern w:val="0"/>
                <w:szCs w:val="21"/>
              </w:rPr>
            </w:pPr>
            <w:r>
              <w:rPr>
                <w:rFonts w:hint="eastAsia"/>
                <w:kern w:val="0"/>
                <w:szCs w:val="21"/>
              </w:rPr>
              <w:t>指标</w:t>
            </w:r>
            <w:r>
              <w:rPr>
                <w:kern w:val="0"/>
                <w:szCs w:val="21"/>
              </w:rPr>
              <w:t>2:</w:t>
            </w:r>
            <w:r>
              <w:rPr>
                <w:rFonts w:hint="eastAsia"/>
                <w:kern w:val="0"/>
                <w:szCs w:val="21"/>
              </w:rPr>
              <w:t>医保经办服务能力</w:t>
            </w:r>
          </w:p>
        </w:tc>
        <w:tc>
          <w:tcPr>
            <w:tcW w:w="1213" w:type="dxa"/>
            <w:noWrap/>
            <w:vAlign w:val="center"/>
          </w:tcPr>
          <w:p>
            <w:pPr>
              <w:widowControl/>
              <w:spacing w:line="240" w:lineRule="exact"/>
              <w:jc w:val="left"/>
              <w:rPr>
                <w:kern w:val="0"/>
                <w:szCs w:val="21"/>
              </w:rPr>
            </w:pPr>
            <w:r>
              <w:rPr>
                <w:rFonts w:hint="eastAsia"/>
                <w:kern w:val="0"/>
                <w:szCs w:val="21"/>
              </w:rPr>
              <w:t>　优良中差</w:t>
            </w:r>
          </w:p>
        </w:tc>
        <w:tc>
          <w:tcPr>
            <w:tcW w:w="787" w:type="dxa"/>
            <w:noWrap/>
            <w:vAlign w:val="center"/>
          </w:tcPr>
          <w:p>
            <w:pPr>
              <w:widowControl/>
              <w:spacing w:line="240" w:lineRule="exact"/>
              <w:jc w:val="left"/>
              <w:rPr>
                <w:kern w:val="0"/>
                <w:szCs w:val="21"/>
              </w:rPr>
            </w:pPr>
            <w:r>
              <w:rPr>
                <w:rFonts w:hint="eastAsia"/>
                <w:kern w:val="0"/>
                <w:szCs w:val="21"/>
              </w:rPr>
              <w:t>　</w:t>
            </w:r>
          </w:p>
        </w:tc>
        <w:tc>
          <w:tcPr>
            <w:tcW w:w="1503" w:type="dxa"/>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538" w:type="dxa"/>
            <w:vMerge w:val="continue"/>
            <w:noWrap/>
            <w:vAlign w:val="center"/>
          </w:tcPr>
          <w:p>
            <w:pPr>
              <w:widowControl/>
              <w:spacing w:line="240" w:lineRule="exact"/>
              <w:jc w:val="left"/>
              <w:rPr>
                <w:kern w:val="0"/>
                <w:szCs w:val="21"/>
              </w:rPr>
            </w:pPr>
          </w:p>
        </w:tc>
        <w:tc>
          <w:tcPr>
            <w:tcW w:w="2558" w:type="dxa"/>
            <w:vMerge w:val="continue"/>
            <w:noWrap/>
            <w:vAlign w:val="center"/>
          </w:tcPr>
          <w:p>
            <w:pPr>
              <w:widowControl/>
              <w:spacing w:line="240" w:lineRule="exact"/>
              <w:jc w:val="left"/>
              <w:rPr>
                <w:kern w:val="0"/>
                <w:szCs w:val="21"/>
              </w:rPr>
            </w:pPr>
          </w:p>
        </w:tc>
        <w:tc>
          <w:tcPr>
            <w:tcW w:w="1338" w:type="dxa"/>
            <w:vMerge w:val="continue"/>
            <w:noWrap/>
            <w:vAlign w:val="center"/>
          </w:tcPr>
          <w:p>
            <w:pPr>
              <w:widowControl/>
              <w:spacing w:line="240" w:lineRule="exact"/>
              <w:jc w:val="left"/>
              <w:rPr>
                <w:kern w:val="0"/>
                <w:szCs w:val="21"/>
              </w:rPr>
            </w:pPr>
          </w:p>
        </w:tc>
        <w:tc>
          <w:tcPr>
            <w:tcW w:w="1285" w:type="dxa"/>
            <w:noWrap/>
            <w:vAlign w:val="center"/>
          </w:tcPr>
          <w:p>
            <w:pPr>
              <w:widowControl/>
              <w:spacing w:line="240" w:lineRule="exact"/>
              <w:jc w:val="left"/>
              <w:rPr>
                <w:kern w:val="0"/>
                <w:szCs w:val="21"/>
              </w:rPr>
            </w:pPr>
            <w:r>
              <w:rPr>
                <w:rFonts w:hint="eastAsia"/>
                <w:kern w:val="0"/>
                <w:szCs w:val="21"/>
              </w:rPr>
              <w:t>指标</w:t>
            </w:r>
            <w:r>
              <w:rPr>
                <w:kern w:val="0"/>
                <w:szCs w:val="21"/>
              </w:rPr>
              <w:t>3:</w:t>
            </w:r>
            <w:r>
              <w:rPr>
                <w:rFonts w:hint="eastAsia"/>
                <w:kern w:val="0"/>
                <w:szCs w:val="21"/>
              </w:rPr>
              <w:t>医保综合监管能力</w:t>
            </w:r>
          </w:p>
        </w:tc>
        <w:tc>
          <w:tcPr>
            <w:tcW w:w="1213" w:type="dxa"/>
            <w:noWrap/>
            <w:vAlign w:val="center"/>
          </w:tcPr>
          <w:p>
            <w:pPr>
              <w:widowControl/>
              <w:spacing w:line="240" w:lineRule="exact"/>
              <w:jc w:val="left"/>
              <w:rPr>
                <w:kern w:val="0"/>
                <w:szCs w:val="21"/>
              </w:rPr>
            </w:pPr>
            <w:r>
              <w:rPr>
                <w:rFonts w:hint="eastAsia"/>
                <w:kern w:val="0"/>
                <w:szCs w:val="21"/>
              </w:rPr>
              <w:t>　优良中差</w:t>
            </w:r>
          </w:p>
        </w:tc>
        <w:tc>
          <w:tcPr>
            <w:tcW w:w="787" w:type="dxa"/>
            <w:noWrap/>
            <w:vAlign w:val="center"/>
          </w:tcPr>
          <w:p>
            <w:pPr>
              <w:widowControl/>
              <w:spacing w:line="240" w:lineRule="exact"/>
              <w:jc w:val="left"/>
              <w:rPr>
                <w:kern w:val="0"/>
                <w:szCs w:val="21"/>
              </w:rPr>
            </w:pPr>
            <w:r>
              <w:rPr>
                <w:rFonts w:hint="eastAsia"/>
                <w:kern w:val="0"/>
                <w:szCs w:val="21"/>
              </w:rPr>
              <w:t>　</w:t>
            </w:r>
          </w:p>
        </w:tc>
        <w:tc>
          <w:tcPr>
            <w:tcW w:w="1503" w:type="dxa"/>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538" w:type="dxa"/>
            <w:vMerge w:val="continue"/>
            <w:noWrap/>
            <w:vAlign w:val="center"/>
          </w:tcPr>
          <w:p>
            <w:pPr>
              <w:widowControl/>
              <w:spacing w:line="240" w:lineRule="exact"/>
              <w:jc w:val="left"/>
              <w:rPr>
                <w:kern w:val="0"/>
                <w:szCs w:val="21"/>
              </w:rPr>
            </w:pPr>
          </w:p>
        </w:tc>
        <w:tc>
          <w:tcPr>
            <w:tcW w:w="2558" w:type="dxa"/>
            <w:vMerge w:val="continue"/>
            <w:noWrap/>
            <w:vAlign w:val="center"/>
          </w:tcPr>
          <w:p>
            <w:pPr>
              <w:widowControl/>
              <w:spacing w:line="240" w:lineRule="exact"/>
              <w:jc w:val="left"/>
              <w:rPr>
                <w:kern w:val="0"/>
                <w:szCs w:val="21"/>
              </w:rPr>
            </w:pPr>
          </w:p>
        </w:tc>
        <w:tc>
          <w:tcPr>
            <w:tcW w:w="1338" w:type="dxa"/>
            <w:noWrap/>
            <w:vAlign w:val="center"/>
          </w:tcPr>
          <w:p>
            <w:pPr>
              <w:widowControl/>
              <w:spacing w:line="240" w:lineRule="exact"/>
              <w:jc w:val="center"/>
              <w:rPr>
                <w:kern w:val="0"/>
                <w:szCs w:val="21"/>
              </w:rPr>
            </w:pPr>
            <w:r>
              <w:rPr>
                <w:rFonts w:hint="eastAsia"/>
                <w:kern w:val="0"/>
                <w:szCs w:val="21"/>
              </w:rPr>
              <w:t>时效</w:t>
            </w:r>
          </w:p>
          <w:p>
            <w:pPr>
              <w:widowControl/>
              <w:spacing w:line="240" w:lineRule="exact"/>
              <w:jc w:val="center"/>
              <w:rPr>
                <w:kern w:val="0"/>
                <w:szCs w:val="21"/>
              </w:rPr>
            </w:pPr>
            <w:r>
              <w:rPr>
                <w:rFonts w:hint="eastAsia"/>
                <w:kern w:val="0"/>
                <w:szCs w:val="21"/>
              </w:rPr>
              <w:t>指标</w:t>
            </w:r>
          </w:p>
        </w:tc>
        <w:tc>
          <w:tcPr>
            <w:tcW w:w="1285" w:type="dxa"/>
            <w:noWrap/>
            <w:vAlign w:val="center"/>
          </w:tcPr>
          <w:p>
            <w:pPr>
              <w:widowControl/>
              <w:spacing w:line="240" w:lineRule="exact"/>
              <w:jc w:val="left"/>
              <w:rPr>
                <w:kern w:val="0"/>
                <w:szCs w:val="21"/>
              </w:rPr>
            </w:pPr>
            <w:r>
              <w:rPr>
                <w:rFonts w:hint="eastAsia"/>
                <w:kern w:val="0"/>
                <w:szCs w:val="21"/>
              </w:rPr>
              <w:t>指标</w:t>
            </w:r>
            <w:r>
              <w:rPr>
                <w:kern w:val="0"/>
                <w:szCs w:val="21"/>
              </w:rPr>
              <w:t>1:</w:t>
            </w:r>
            <w:r>
              <w:rPr>
                <w:rFonts w:hint="eastAsia"/>
                <w:kern w:val="0"/>
                <w:szCs w:val="21"/>
              </w:rPr>
              <w:t>全面推广应用医保电子凭证，年底定点医药机构开通率不低于</w:t>
            </w:r>
            <w:r>
              <w:rPr>
                <w:kern w:val="0"/>
                <w:szCs w:val="21"/>
              </w:rPr>
              <w:t>90%</w:t>
            </w:r>
            <w:r>
              <w:rPr>
                <w:rFonts w:hint="eastAsia"/>
                <w:kern w:val="0"/>
                <w:szCs w:val="21"/>
              </w:rPr>
              <w:t>。</w:t>
            </w:r>
          </w:p>
        </w:tc>
        <w:tc>
          <w:tcPr>
            <w:tcW w:w="1213" w:type="dxa"/>
            <w:noWrap/>
            <w:vAlign w:val="center"/>
          </w:tcPr>
          <w:p>
            <w:pPr>
              <w:widowControl/>
              <w:spacing w:line="240" w:lineRule="exact"/>
              <w:jc w:val="left"/>
              <w:rPr>
                <w:kern w:val="0"/>
                <w:szCs w:val="21"/>
              </w:rPr>
            </w:pPr>
            <w:r>
              <w:rPr>
                <w:kern w:val="0"/>
                <w:szCs w:val="21"/>
              </w:rPr>
              <w:t>2021</w:t>
            </w:r>
            <w:r>
              <w:rPr>
                <w:rFonts w:hint="eastAsia"/>
                <w:kern w:val="0"/>
                <w:szCs w:val="21"/>
              </w:rPr>
              <w:t>年</w:t>
            </w:r>
          </w:p>
        </w:tc>
        <w:tc>
          <w:tcPr>
            <w:tcW w:w="787" w:type="dxa"/>
            <w:noWrap/>
            <w:vAlign w:val="center"/>
          </w:tcPr>
          <w:p>
            <w:pPr>
              <w:widowControl/>
              <w:spacing w:line="240" w:lineRule="exact"/>
              <w:jc w:val="left"/>
              <w:rPr>
                <w:kern w:val="0"/>
                <w:szCs w:val="21"/>
              </w:rPr>
            </w:pPr>
            <w:r>
              <w:rPr>
                <w:rFonts w:hint="eastAsia"/>
                <w:kern w:val="0"/>
                <w:szCs w:val="21"/>
              </w:rPr>
              <w:t>　</w:t>
            </w:r>
          </w:p>
        </w:tc>
        <w:tc>
          <w:tcPr>
            <w:tcW w:w="1503" w:type="dxa"/>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538" w:type="dxa"/>
            <w:vMerge w:val="continue"/>
            <w:noWrap/>
            <w:vAlign w:val="center"/>
          </w:tcPr>
          <w:p>
            <w:pPr>
              <w:widowControl/>
              <w:spacing w:line="240" w:lineRule="exact"/>
              <w:jc w:val="left"/>
              <w:rPr>
                <w:kern w:val="0"/>
                <w:szCs w:val="21"/>
              </w:rPr>
            </w:pPr>
          </w:p>
        </w:tc>
        <w:tc>
          <w:tcPr>
            <w:tcW w:w="2558" w:type="dxa"/>
            <w:vMerge w:val="continue"/>
            <w:noWrap/>
            <w:vAlign w:val="center"/>
          </w:tcPr>
          <w:p>
            <w:pPr>
              <w:widowControl/>
              <w:spacing w:line="240" w:lineRule="exact"/>
              <w:jc w:val="left"/>
              <w:rPr>
                <w:kern w:val="0"/>
                <w:szCs w:val="21"/>
              </w:rPr>
            </w:pPr>
          </w:p>
        </w:tc>
        <w:tc>
          <w:tcPr>
            <w:tcW w:w="1338" w:type="dxa"/>
            <w:noWrap/>
            <w:vAlign w:val="center"/>
          </w:tcPr>
          <w:p>
            <w:pPr>
              <w:widowControl/>
              <w:spacing w:line="240" w:lineRule="exact"/>
              <w:jc w:val="center"/>
              <w:rPr>
                <w:kern w:val="0"/>
                <w:szCs w:val="21"/>
              </w:rPr>
            </w:pPr>
            <w:r>
              <w:rPr>
                <w:rFonts w:hint="eastAsia"/>
                <w:kern w:val="0"/>
                <w:szCs w:val="21"/>
              </w:rPr>
              <w:t>成本</w:t>
            </w:r>
          </w:p>
          <w:p>
            <w:pPr>
              <w:widowControl/>
              <w:spacing w:line="240" w:lineRule="exact"/>
              <w:jc w:val="center"/>
              <w:rPr>
                <w:kern w:val="0"/>
                <w:szCs w:val="21"/>
              </w:rPr>
            </w:pPr>
            <w:r>
              <w:rPr>
                <w:rFonts w:hint="eastAsia"/>
                <w:kern w:val="0"/>
                <w:szCs w:val="21"/>
              </w:rPr>
              <w:t>指标</w:t>
            </w:r>
          </w:p>
        </w:tc>
        <w:tc>
          <w:tcPr>
            <w:tcW w:w="1285" w:type="dxa"/>
            <w:noWrap/>
            <w:vAlign w:val="center"/>
          </w:tcPr>
          <w:p>
            <w:pPr>
              <w:widowControl/>
              <w:spacing w:line="240" w:lineRule="exact"/>
              <w:jc w:val="left"/>
              <w:rPr>
                <w:kern w:val="0"/>
                <w:szCs w:val="21"/>
              </w:rPr>
            </w:pPr>
            <w:r>
              <w:rPr>
                <w:rFonts w:hint="eastAsia"/>
                <w:kern w:val="0"/>
                <w:szCs w:val="21"/>
              </w:rPr>
              <w:t>指标</w:t>
            </w:r>
            <w:r>
              <w:rPr>
                <w:kern w:val="0"/>
                <w:szCs w:val="21"/>
              </w:rPr>
              <w:t>1:</w:t>
            </w:r>
            <w:r>
              <w:rPr>
                <w:rFonts w:hint="eastAsia"/>
                <w:kern w:val="0"/>
                <w:szCs w:val="21"/>
              </w:rPr>
              <w:t>公用经费</w:t>
            </w:r>
          </w:p>
        </w:tc>
        <w:tc>
          <w:tcPr>
            <w:tcW w:w="1213" w:type="dxa"/>
            <w:noWrap/>
            <w:vAlign w:val="center"/>
          </w:tcPr>
          <w:p>
            <w:pPr>
              <w:widowControl/>
              <w:spacing w:line="240" w:lineRule="exact"/>
              <w:jc w:val="left"/>
              <w:rPr>
                <w:kern w:val="0"/>
                <w:szCs w:val="21"/>
              </w:rPr>
            </w:pPr>
            <w:r>
              <w:rPr>
                <w:rFonts w:hint="eastAsia"/>
                <w:kern w:val="0"/>
                <w:szCs w:val="21"/>
              </w:rPr>
              <w:t>≤</w:t>
            </w:r>
            <w:r>
              <w:rPr>
                <w:rFonts w:hint="eastAsia"/>
                <w:kern w:val="0"/>
                <w:szCs w:val="21"/>
                <w:lang w:val="en-US" w:eastAsia="zh-CN"/>
              </w:rPr>
              <w:t>42</w:t>
            </w:r>
            <w:r>
              <w:rPr>
                <w:rFonts w:hint="eastAsia"/>
                <w:kern w:val="0"/>
                <w:szCs w:val="21"/>
              </w:rPr>
              <w:t>万元</w:t>
            </w:r>
          </w:p>
        </w:tc>
        <w:tc>
          <w:tcPr>
            <w:tcW w:w="787" w:type="dxa"/>
            <w:noWrap/>
            <w:vAlign w:val="center"/>
          </w:tcPr>
          <w:p>
            <w:pPr>
              <w:widowControl/>
              <w:spacing w:line="240" w:lineRule="exact"/>
              <w:jc w:val="left"/>
              <w:rPr>
                <w:kern w:val="0"/>
                <w:szCs w:val="21"/>
              </w:rPr>
            </w:pPr>
            <w:r>
              <w:rPr>
                <w:rFonts w:hint="eastAsia"/>
                <w:kern w:val="0"/>
                <w:szCs w:val="21"/>
              </w:rPr>
              <w:t>　</w:t>
            </w:r>
          </w:p>
        </w:tc>
        <w:tc>
          <w:tcPr>
            <w:tcW w:w="1503" w:type="dxa"/>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538" w:type="dxa"/>
            <w:vMerge w:val="continue"/>
            <w:noWrap/>
            <w:vAlign w:val="center"/>
          </w:tcPr>
          <w:p>
            <w:pPr>
              <w:widowControl/>
              <w:spacing w:line="240" w:lineRule="exact"/>
              <w:jc w:val="left"/>
              <w:rPr>
                <w:kern w:val="0"/>
                <w:szCs w:val="21"/>
              </w:rPr>
            </w:pPr>
          </w:p>
        </w:tc>
        <w:tc>
          <w:tcPr>
            <w:tcW w:w="2558" w:type="dxa"/>
            <w:vMerge w:val="continue"/>
            <w:noWrap/>
            <w:vAlign w:val="center"/>
          </w:tcPr>
          <w:p>
            <w:pPr>
              <w:widowControl/>
              <w:spacing w:line="240" w:lineRule="exact"/>
              <w:jc w:val="left"/>
              <w:rPr>
                <w:kern w:val="0"/>
                <w:szCs w:val="21"/>
              </w:rPr>
            </w:pPr>
          </w:p>
        </w:tc>
        <w:tc>
          <w:tcPr>
            <w:tcW w:w="1338" w:type="dxa"/>
            <w:noWrap/>
            <w:vAlign w:val="center"/>
          </w:tcPr>
          <w:p>
            <w:pPr>
              <w:widowControl/>
              <w:spacing w:line="240" w:lineRule="exact"/>
              <w:jc w:val="center"/>
              <w:rPr>
                <w:kern w:val="0"/>
                <w:szCs w:val="21"/>
              </w:rPr>
            </w:pPr>
            <w:r>
              <w:rPr>
                <w:rFonts w:hint="eastAsia"/>
                <w:kern w:val="0"/>
                <w:szCs w:val="21"/>
              </w:rPr>
              <w:t>社会效益指标</w:t>
            </w:r>
          </w:p>
        </w:tc>
        <w:tc>
          <w:tcPr>
            <w:tcW w:w="1285" w:type="dxa"/>
            <w:noWrap/>
            <w:vAlign w:val="center"/>
          </w:tcPr>
          <w:p>
            <w:pPr>
              <w:widowControl/>
              <w:spacing w:line="240" w:lineRule="exact"/>
              <w:jc w:val="left"/>
              <w:rPr>
                <w:kern w:val="0"/>
                <w:szCs w:val="21"/>
              </w:rPr>
            </w:pPr>
            <w:r>
              <w:rPr>
                <w:rFonts w:hint="eastAsia"/>
                <w:kern w:val="0"/>
                <w:szCs w:val="21"/>
              </w:rPr>
              <w:t>指标</w:t>
            </w:r>
            <w:r>
              <w:rPr>
                <w:kern w:val="0"/>
                <w:szCs w:val="21"/>
              </w:rPr>
              <w:t>1:</w:t>
            </w:r>
            <w:r>
              <w:rPr>
                <w:rFonts w:hint="eastAsia"/>
                <w:kern w:val="0"/>
                <w:szCs w:val="21"/>
              </w:rPr>
              <w:t>医保经办服务信息化支撑能力</w:t>
            </w:r>
          </w:p>
        </w:tc>
        <w:tc>
          <w:tcPr>
            <w:tcW w:w="1213" w:type="dxa"/>
            <w:noWrap/>
            <w:vAlign w:val="center"/>
          </w:tcPr>
          <w:p>
            <w:pPr>
              <w:widowControl/>
              <w:spacing w:line="240" w:lineRule="exact"/>
              <w:jc w:val="left"/>
              <w:rPr>
                <w:kern w:val="0"/>
                <w:szCs w:val="21"/>
              </w:rPr>
            </w:pPr>
            <w:r>
              <w:rPr>
                <w:rFonts w:hint="eastAsia"/>
                <w:kern w:val="0"/>
                <w:szCs w:val="21"/>
              </w:rPr>
              <w:t>　明显增强</w:t>
            </w:r>
          </w:p>
        </w:tc>
        <w:tc>
          <w:tcPr>
            <w:tcW w:w="787" w:type="dxa"/>
            <w:noWrap/>
            <w:vAlign w:val="center"/>
          </w:tcPr>
          <w:p>
            <w:pPr>
              <w:widowControl/>
              <w:spacing w:line="240" w:lineRule="exact"/>
              <w:jc w:val="left"/>
              <w:rPr>
                <w:kern w:val="0"/>
                <w:szCs w:val="21"/>
              </w:rPr>
            </w:pPr>
            <w:r>
              <w:rPr>
                <w:rFonts w:hint="eastAsia"/>
                <w:kern w:val="0"/>
                <w:szCs w:val="21"/>
              </w:rPr>
              <w:t>　</w:t>
            </w:r>
          </w:p>
        </w:tc>
        <w:tc>
          <w:tcPr>
            <w:tcW w:w="1503" w:type="dxa"/>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538" w:type="dxa"/>
            <w:vMerge w:val="continue"/>
            <w:tcBorders>
              <w:bottom w:val="single" w:color="auto" w:sz="12" w:space="0"/>
            </w:tcBorders>
            <w:noWrap/>
            <w:vAlign w:val="center"/>
          </w:tcPr>
          <w:p>
            <w:pPr>
              <w:widowControl/>
              <w:spacing w:line="240" w:lineRule="exact"/>
              <w:jc w:val="left"/>
              <w:rPr>
                <w:kern w:val="0"/>
                <w:szCs w:val="21"/>
              </w:rPr>
            </w:pPr>
          </w:p>
        </w:tc>
        <w:tc>
          <w:tcPr>
            <w:tcW w:w="2558" w:type="dxa"/>
            <w:tcBorders>
              <w:bottom w:val="single" w:color="auto" w:sz="12" w:space="0"/>
            </w:tcBorders>
            <w:noWrap/>
            <w:vAlign w:val="center"/>
          </w:tcPr>
          <w:p>
            <w:pPr>
              <w:widowControl/>
              <w:spacing w:line="240" w:lineRule="exact"/>
              <w:jc w:val="center"/>
              <w:rPr>
                <w:kern w:val="0"/>
                <w:szCs w:val="21"/>
              </w:rPr>
            </w:pPr>
            <w:r>
              <w:rPr>
                <w:rFonts w:hint="eastAsia"/>
                <w:kern w:val="0"/>
                <w:szCs w:val="21"/>
              </w:rPr>
              <w:t>满意度</w:t>
            </w:r>
          </w:p>
          <w:p>
            <w:pPr>
              <w:widowControl/>
              <w:spacing w:line="240" w:lineRule="exact"/>
              <w:jc w:val="center"/>
              <w:rPr>
                <w:kern w:val="0"/>
                <w:szCs w:val="21"/>
              </w:rPr>
            </w:pPr>
            <w:r>
              <w:rPr>
                <w:rFonts w:hint="eastAsia"/>
                <w:kern w:val="0"/>
                <w:szCs w:val="21"/>
              </w:rPr>
              <w:t>指标</w:t>
            </w:r>
          </w:p>
        </w:tc>
        <w:tc>
          <w:tcPr>
            <w:tcW w:w="1338" w:type="dxa"/>
            <w:tcBorders>
              <w:bottom w:val="single" w:color="auto" w:sz="12" w:space="0"/>
            </w:tcBorders>
            <w:noWrap/>
            <w:vAlign w:val="center"/>
          </w:tcPr>
          <w:p>
            <w:pPr>
              <w:widowControl/>
              <w:spacing w:line="240" w:lineRule="exact"/>
              <w:jc w:val="center"/>
              <w:rPr>
                <w:kern w:val="0"/>
                <w:szCs w:val="21"/>
              </w:rPr>
            </w:pPr>
            <w:r>
              <w:rPr>
                <w:rFonts w:hint="eastAsia"/>
                <w:kern w:val="0"/>
                <w:szCs w:val="21"/>
              </w:rPr>
              <w:t>满意度指标</w:t>
            </w:r>
          </w:p>
        </w:tc>
        <w:tc>
          <w:tcPr>
            <w:tcW w:w="1285" w:type="dxa"/>
            <w:tcBorders>
              <w:bottom w:val="single" w:color="auto" w:sz="12" w:space="0"/>
            </w:tcBorders>
            <w:noWrap/>
            <w:vAlign w:val="center"/>
          </w:tcPr>
          <w:p>
            <w:pPr>
              <w:widowControl/>
              <w:spacing w:line="240" w:lineRule="exact"/>
              <w:jc w:val="left"/>
              <w:rPr>
                <w:kern w:val="0"/>
                <w:szCs w:val="21"/>
              </w:rPr>
            </w:pPr>
            <w:r>
              <w:rPr>
                <w:rFonts w:hint="eastAsia"/>
                <w:kern w:val="0"/>
                <w:szCs w:val="21"/>
              </w:rPr>
              <w:t>指标</w:t>
            </w:r>
            <w:r>
              <w:rPr>
                <w:kern w:val="0"/>
                <w:szCs w:val="21"/>
              </w:rPr>
              <w:t>1:</w:t>
            </w:r>
            <w:r>
              <w:rPr>
                <w:rFonts w:hint="eastAsia"/>
                <w:kern w:val="0"/>
                <w:szCs w:val="21"/>
              </w:rPr>
              <w:t>参保人员对医保服务的满意度</w:t>
            </w:r>
          </w:p>
        </w:tc>
        <w:tc>
          <w:tcPr>
            <w:tcW w:w="1213" w:type="dxa"/>
            <w:tcBorders>
              <w:bottom w:val="single" w:color="auto" w:sz="12" w:space="0"/>
            </w:tcBorders>
            <w:noWrap/>
            <w:vAlign w:val="center"/>
          </w:tcPr>
          <w:p>
            <w:pPr>
              <w:widowControl/>
              <w:spacing w:line="240" w:lineRule="exact"/>
              <w:jc w:val="left"/>
              <w:rPr>
                <w:kern w:val="0"/>
                <w:szCs w:val="21"/>
              </w:rPr>
            </w:pPr>
            <w:r>
              <w:rPr>
                <w:rFonts w:hint="eastAsia"/>
                <w:kern w:val="0"/>
                <w:szCs w:val="21"/>
              </w:rPr>
              <w:t>≥</w:t>
            </w:r>
            <w:r>
              <w:rPr>
                <w:kern w:val="0"/>
                <w:szCs w:val="21"/>
              </w:rPr>
              <w:t>75%</w:t>
            </w:r>
          </w:p>
        </w:tc>
        <w:tc>
          <w:tcPr>
            <w:tcW w:w="787" w:type="dxa"/>
            <w:tcBorders>
              <w:bottom w:val="single" w:color="auto" w:sz="12" w:space="0"/>
            </w:tcBorders>
            <w:noWrap/>
            <w:vAlign w:val="center"/>
          </w:tcPr>
          <w:p>
            <w:pPr>
              <w:widowControl/>
              <w:spacing w:line="240" w:lineRule="exact"/>
              <w:jc w:val="left"/>
              <w:rPr>
                <w:kern w:val="0"/>
                <w:szCs w:val="21"/>
              </w:rPr>
            </w:pPr>
            <w:r>
              <w:rPr>
                <w:rFonts w:hint="eastAsia"/>
                <w:kern w:val="0"/>
                <w:szCs w:val="21"/>
              </w:rPr>
              <w:t>　</w:t>
            </w:r>
          </w:p>
        </w:tc>
        <w:tc>
          <w:tcPr>
            <w:tcW w:w="1503" w:type="dxa"/>
            <w:tcBorders>
              <w:bottom w:val="single" w:color="auto" w:sz="12" w:space="0"/>
            </w:tcBorders>
            <w:noWrap/>
            <w:vAlign w:val="center"/>
          </w:tcPr>
          <w:p>
            <w:pPr>
              <w:widowControl/>
              <w:spacing w:line="240" w:lineRule="exact"/>
              <w:jc w:val="left"/>
              <w:rPr>
                <w:kern w:val="0"/>
                <w:szCs w:val="21"/>
              </w:rPr>
            </w:pPr>
            <w:r>
              <w:rPr>
                <w:rFonts w:hint="eastAsia"/>
                <w:kern w:val="0"/>
                <w:szCs w:val="21"/>
              </w:rPr>
              <w:t>　</w:t>
            </w:r>
          </w:p>
        </w:tc>
      </w:tr>
    </w:tbl>
    <w:p>
      <w:pPr>
        <w:spacing w:line="580" w:lineRule="exact"/>
        <w:rPr>
          <w:rFonts w:eastAsia="方正黑体简体"/>
          <w:sz w:val="32"/>
          <w:szCs w:val="32"/>
        </w:rPr>
      </w:pPr>
    </w:p>
    <w:p>
      <w:pPr>
        <w:spacing w:line="580" w:lineRule="exact"/>
        <w:rPr>
          <w:rFonts w:eastAsia="方正黑体简体"/>
          <w:sz w:val="32"/>
          <w:szCs w:val="32"/>
        </w:rPr>
      </w:pPr>
    </w:p>
    <w:p>
      <w:pPr>
        <w:spacing w:line="580" w:lineRule="exact"/>
        <w:rPr>
          <w:rFonts w:eastAsia="方正黑体简体"/>
          <w:sz w:val="32"/>
          <w:szCs w:val="32"/>
        </w:rPr>
      </w:pPr>
    </w:p>
    <w:p>
      <w:pPr>
        <w:spacing w:line="580" w:lineRule="exact"/>
        <w:rPr>
          <w:rFonts w:eastAsia="方正黑体简体"/>
          <w:sz w:val="32"/>
          <w:szCs w:val="32"/>
        </w:rPr>
      </w:pPr>
    </w:p>
    <w:p>
      <w:pPr>
        <w:spacing w:line="580" w:lineRule="exact"/>
        <w:rPr>
          <w:rFonts w:eastAsia="方正黑体简体"/>
          <w:sz w:val="32"/>
          <w:szCs w:val="32"/>
        </w:rPr>
      </w:pPr>
    </w:p>
    <w:p>
      <w:pPr>
        <w:spacing w:line="580" w:lineRule="exact"/>
        <w:rPr>
          <w:rFonts w:hint="eastAsia" w:eastAsia="方正黑体简体"/>
          <w:sz w:val="32"/>
          <w:szCs w:val="32"/>
          <w:lang w:eastAsia="zh-CN"/>
        </w:rPr>
      </w:pPr>
      <w:r>
        <w:rPr>
          <w:rFonts w:hint="eastAsia" w:eastAsia="方正黑体简体"/>
          <w:sz w:val="32"/>
          <w:szCs w:val="32"/>
        </w:rPr>
        <w:t>附件</w:t>
      </w:r>
      <w:r>
        <w:rPr>
          <w:rFonts w:hint="eastAsia" w:eastAsia="方正黑体简体"/>
          <w:sz w:val="32"/>
          <w:szCs w:val="32"/>
          <w:lang w:val="en-US" w:eastAsia="zh-CN"/>
        </w:rPr>
        <w:t>5</w:t>
      </w:r>
    </w:p>
    <w:p>
      <w:pPr>
        <w:spacing w:line="580" w:lineRule="exact"/>
        <w:jc w:val="center"/>
        <w:rPr>
          <w:rFonts w:eastAsia="方正小标宋简体"/>
          <w:sz w:val="44"/>
          <w:szCs w:val="44"/>
        </w:rPr>
      </w:pPr>
      <w:r>
        <w:rPr>
          <w:rFonts w:eastAsia="方正小标宋简体"/>
          <w:sz w:val="44"/>
          <w:szCs w:val="44"/>
        </w:rPr>
        <w:t>202</w:t>
      </w:r>
      <w:r>
        <w:rPr>
          <w:rFonts w:hint="eastAsia" w:eastAsia="方正小标宋简体"/>
          <w:sz w:val="44"/>
          <w:szCs w:val="44"/>
          <w:lang w:val="en-US" w:eastAsia="zh-CN"/>
        </w:rPr>
        <w:t>2</w:t>
      </w:r>
      <w:r>
        <w:rPr>
          <w:rFonts w:hint="eastAsia" w:eastAsia="方正小标宋简体"/>
          <w:sz w:val="44"/>
          <w:szCs w:val="44"/>
        </w:rPr>
        <w:t>年乐至县项目支出绩效自评报告</w:t>
      </w:r>
    </w:p>
    <w:p>
      <w:pPr>
        <w:spacing w:line="580" w:lineRule="exact"/>
        <w:jc w:val="center"/>
        <w:rPr>
          <w:rFonts w:eastAsia="方正楷体简体"/>
          <w:b/>
          <w:sz w:val="32"/>
          <w:szCs w:val="32"/>
        </w:rPr>
      </w:pPr>
      <w:r>
        <w:rPr>
          <w:rFonts w:hint="eastAsia" w:eastAsia="方正楷体简体"/>
          <w:b/>
          <w:sz w:val="32"/>
          <w:szCs w:val="32"/>
        </w:rPr>
        <w:t>（</w:t>
      </w:r>
      <w:r>
        <w:rPr>
          <w:rFonts w:eastAsia="方正楷体简体"/>
          <w:b/>
          <w:sz w:val="32"/>
          <w:szCs w:val="32"/>
        </w:rPr>
        <w:t>202</w:t>
      </w:r>
      <w:r>
        <w:rPr>
          <w:rFonts w:hint="eastAsia" w:eastAsia="方正楷体简体"/>
          <w:b/>
          <w:sz w:val="32"/>
          <w:szCs w:val="32"/>
          <w:lang w:val="en-US" w:eastAsia="zh-CN"/>
        </w:rPr>
        <w:t>2</w:t>
      </w:r>
      <w:r>
        <w:rPr>
          <w:rFonts w:hint="eastAsia" w:eastAsia="方正楷体简体"/>
          <w:b/>
          <w:sz w:val="32"/>
          <w:szCs w:val="32"/>
        </w:rPr>
        <w:t>年城乡居民医疗保险（续）保工作经费项目）</w:t>
      </w:r>
    </w:p>
    <w:p>
      <w:pPr>
        <w:spacing w:line="580" w:lineRule="exact"/>
        <w:ind w:firstLine="640" w:firstLineChars="200"/>
        <w:rPr>
          <w:rFonts w:eastAsia="方正仿宋简体"/>
          <w:sz w:val="32"/>
          <w:szCs w:val="32"/>
        </w:rPr>
      </w:pPr>
    </w:p>
    <w:p>
      <w:pPr>
        <w:spacing w:line="580" w:lineRule="exact"/>
        <w:jc w:val="center"/>
        <w:rPr>
          <w:rFonts w:eastAsia="方正黑体简体"/>
          <w:sz w:val="38"/>
          <w:szCs w:val="32"/>
        </w:rPr>
      </w:pPr>
      <w:r>
        <w:rPr>
          <w:rFonts w:hint="eastAsia" w:eastAsia="方正黑体简体"/>
          <w:sz w:val="38"/>
          <w:szCs w:val="32"/>
        </w:rPr>
        <w:t>前</w:t>
      </w:r>
      <w:r>
        <w:rPr>
          <w:rFonts w:eastAsia="方正黑体简体"/>
          <w:sz w:val="38"/>
          <w:szCs w:val="32"/>
        </w:rPr>
        <w:t xml:space="preserve">    </w:t>
      </w:r>
      <w:r>
        <w:rPr>
          <w:rFonts w:hint="eastAsia" w:eastAsia="方正黑体简体"/>
          <w:sz w:val="38"/>
          <w:szCs w:val="32"/>
        </w:rPr>
        <w:t>言</w:t>
      </w:r>
    </w:p>
    <w:p>
      <w:pPr>
        <w:spacing w:line="580" w:lineRule="exact"/>
        <w:jc w:val="center"/>
        <w:rPr>
          <w:rFonts w:eastAsia="方正黑体简体"/>
          <w:sz w:val="32"/>
          <w:szCs w:val="32"/>
        </w:rPr>
      </w:pPr>
    </w:p>
    <w:p>
      <w:pPr>
        <w:spacing w:line="580" w:lineRule="exact"/>
        <w:ind w:firstLine="640" w:firstLineChars="200"/>
        <w:rPr>
          <w:rFonts w:eastAsia="方正黑体简体"/>
          <w:sz w:val="32"/>
          <w:szCs w:val="32"/>
        </w:rPr>
      </w:pPr>
      <w:r>
        <w:rPr>
          <w:rFonts w:hint="eastAsia" w:eastAsia="方正黑体简体"/>
          <w:sz w:val="32"/>
          <w:szCs w:val="32"/>
        </w:rPr>
        <w:t>一、项目基本情况</w:t>
      </w:r>
    </w:p>
    <w:p>
      <w:pPr>
        <w:spacing w:line="580" w:lineRule="exact"/>
        <w:ind w:firstLine="643" w:firstLineChars="200"/>
        <w:rPr>
          <w:rFonts w:eastAsia="方正楷体简体"/>
          <w:b/>
          <w:sz w:val="32"/>
          <w:szCs w:val="32"/>
        </w:rPr>
      </w:pPr>
      <w:r>
        <w:rPr>
          <w:rFonts w:hint="eastAsia" w:eastAsia="方正楷体简体"/>
          <w:b/>
          <w:sz w:val="32"/>
          <w:szCs w:val="32"/>
        </w:rPr>
        <w:t>（一）概况</w:t>
      </w:r>
    </w:p>
    <w:p>
      <w:pPr>
        <w:spacing w:line="580" w:lineRule="exact"/>
        <w:ind w:firstLine="643" w:firstLineChars="200"/>
        <w:rPr>
          <w:rFonts w:eastAsia="方正仿宋简体"/>
          <w:sz w:val="32"/>
          <w:szCs w:val="32"/>
        </w:rPr>
      </w:pPr>
      <w:r>
        <w:rPr>
          <w:rFonts w:eastAsia="方正仿宋简体"/>
          <w:b/>
          <w:sz w:val="32"/>
          <w:szCs w:val="32"/>
        </w:rPr>
        <w:t>1.</w:t>
      </w:r>
      <w:r>
        <w:rPr>
          <w:rFonts w:hint="eastAsia" w:eastAsia="方正仿宋简体"/>
          <w:sz w:val="32"/>
          <w:szCs w:val="32"/>
        </w:rPr>
        <w:t>立项背景及目的</w:t>
      </w:r>
    </w:p>
    <w:p>
      <w:pPr>
        <w:spacing w:line="580" w:lineRule="exact"/>
        <w:ind w:firstLine="640" w:firstLineChars="200"/>
        <w:rPr>
          <w:rFonts w:eastAsia="方正仿宋简体"/>
          <w:sz w:val="32"/>
          <w:szCs w:val="32"/>
        </w:rPr>
      </w:pPr>
      <w:r>
        <w:rPr>
          <w:rFonts w:hint="eastAsia" w:eastAsia="方正仿宋简体"/>
          <w:sz w:val="32"/>
          <w:szCs w:val="32"/>
        </w:rPr>
        <w:t>为持续保持各乡镇（街道）城乡居民医疗保险筹资工作的积极性，确保全面完成省、市下达我县的城乡居民医疗保险民生实事任务。</w:t>
      </w:r>
    </w:p>
    <w:p>
      <w:pPr>
        <w:spacing w:line="580" w:lineRule="exact"/>
        <w:ind w:firstLine="640" w:firstLineChars="200"/>
        <w:rPr>
          <w:rFonts w:eastAsia="方正仿宋简体"/>
          <w:sz w:val="32"/>
          <w:szCs w:val="32"/>
        </w:rPr>
      </w:pPr>
      <w:r>
        <w:rPr>
          <w:rFonts w:eastAsia="方正仿宋简体"/>
          <w:sz w:val="32"/>
          <w:szCs w:val="32"/>
        </w:rPr>
        <w:t>2.</w:t>
      </w:r>
      <w:r>
        <w:rPr>
          <w:rFonts w:hint="eastAsia" w:eastAsia="方正仿宋简体"/>
          <w:sz w:val="32"/>
          <w:szCs w:val="32"/>
        </w:rPr>
        <w:t>预算资金来源及使用情况</w:t>
      </w:r>
    </w:p>
    <w:p>
      <w:pPr>
        <w:spacing w:line="580" w:lineRule="exact"/>
        <w:ind w:firstLine="640" w:firstLineChars="200"/>
        <w:rPr>
          <w:rFonts w:eastAsia="方正仿宋简体"/>
          <w:sz w:val="32"/>
          <w:szCs w:val="32"/>
        </w:rPr>
      </w:pPr>
      <w:r>
        <w:rPr>
          <w:rFonts w:eastAsia="方正仿宋简体"/>
          <w:sz w:val="32"/>
          <w:szCs w:val="32"/>
        </w:rPr>
        <w:t>202</w:t>
      </w:r>
      <w:r>
        <w:rPr>
          <w:rFonts w:hint="eastAsia" w:eastAsia="方正仿宋简体"/>
          <w:sz w:val="32"/>
          <w:szCs w:val="32"/>
          <w:lang w:val="en-US" w:eastAsia="zh-CN"/>
        </w:rPr>
        <w:t>2</w:t>
      </w:r>
      <w:r>
        <w:rPr>
          <w:rFonts w:hint="eastAsia" w:eastAsia="方正仿宋简体"/>
          <w:sz w:val="32"/>
          <w:szCs w:val="32"/>
        </w:rPr>
        <w:t>年城乡居民医疗保险（续）保工作经费资金为财政资金</w:t>
      </w:r>
      <w:r>
        <w:rPr>
          <w:rFonts w:hint="eastAsia" w:eastAsia="方正仿宋简体"/>
          <w:sz w:val="32"/>
          <w:szCs w:val="32"/>
          <w:lang w:eastAsia="zh-CN"/>
        </w:rPr>
        <w:t>，预算资金</w:t>
      </w:r>
      <w:r>
        <w:rPr>
          <w:rFonts w:hint="eastAsia" w:eastAsia="方正仿宋简体"/>
          <w:sz w:val="32"/>
          <w:szCs w:val="32"/>
          <w:lang w:val="en-US" w:eastAsia="zh-CN"/>
        </w:rPr>
        <w:t>118.48万元，其中本年度预算资金59.24万</w:t>
      </w:r>
      <w:r>
        <w:rPr>
          <w:rFonts w:hint="eastAsia" w:eastAsia="方正仿宋简体"/>
          <w:sz w:val="32"/>
          <w:szCs w:val="32"/>
        </w:rPr>
        <w:t>元，已使用</w:t>
      </w:r>
      <w:r>
        <w:rPr>
          <w:rFonts w:hint="eastAsia" w:eastAsia="方正仿宋简体"/>
          <w:sz w:val="32"/>
          <w:szCs w:val="32"/>
          <w:lang w:val="en-US" w:eastAsia="zh-CN"/>
        </w:rPr>
        <w:t>59.24万</w:t>
      </w:r>
      <w:r>
        <w:rPr>
          <w:rFonts w:hint="eastAsia" w:eastAsia="方正仿宋简体"/>
          <w:sz w:val="32"/>
          <w:szCs w:val="32"/>
        </w:rPr>
        <w:t>元。</w:t>
      </w:r>
    </w:p>
    <w:p>
      <w:pPr>
        <w:spacing w:line="580" w:lineRule="exact"/>
        <w:ind w:firstLine="640" w:firstLineChars="200"/>
        <w:rPr>
          <w:rFonts w:eastAsia="方正仿宋简体"/>
          <w:sz w:val="32"/>
          <w:szCs w:val="32"/>
        </w:rPr>
      </w:pPr>
      <w:r>
        <w:rPr>
          <w:rFonts w:eastAsia="方正仿宋简体"/>
          <w:sz w:val="32"/>
          <w:szCs w:val="32"/>
        </w:rPr>
        <w:t>3.</w:t>
      </w:r>
      <w:r>
        <w:rPr>
          <w:rFonts w:hint="eastAsia" w:eastAsia="方正仿宋简体"/>
          <w:sz w:val="32"/>
          <w:szCs w:val="32"/>
        </w:rPr>
        <w:t>实施情况（项目完成情况）</w:t>
      </w:r>
    </w:p>
    <w:p>
      <w:pPr>
        <w:spacing w:line="580" w:lineRule="exact"/>
        <w:ind w:firstLine="640" w:firstLineChars="200"/>
        <w:rPr>
          <w:rFonts w:eastAsia="方正仿宋简体"/>
          <w:sz w:val="32"/>
          <w:szCs w:val="32"/>
        </w:rPr>
      </w:pPr>
      <w:r>
        <w:rPr>
          <w:rFonts w:hint="eastAsia" w:eastAsia="方正仿宋简体"/>
          <w:sz w:val="32"/>
          <w:szCs w:val="32"/>
        </w:rPr>
        <w:t>为持续保持各乡镇（街道）城乡居民医疗保险筹资工作的积极性，确保全面完成省、市下达我县的城乡居民医疗保险民生实事任务。县级财政按照规定对各乡镇（街道）</w:t>
      </w:r>
      <w:r>
        <w:rPr>
          <w:rFonts w:eastAsia="方正仿宋简体"/>
          <w:sz w:val="32"/>
          <w:szCs w:val="32"/>
        </w:rPr>
        <w:t>2022</w:t>
      </w:r>
      <w:r>
        <w:rPr>
          <w:rFonts w:hint="eastAsia" w:eastAsia="方正仿宋简体"/>
          <w:sz w:val="32"/>
          <w:szCs w:val="32"/>
        </w:rPr>
        <w:t>年城乡居民医疗保险筹资工作经费拨付，用于各乡镇（街道）</w:t>
      </w:r>
      <w:r>
        <w:rPr>
          <w:rFonts w:eastAsia="方正仿宋简体"/>
          <w:sz w:val="32"/>
          <w:szCs w:val="32"/>
        </w:rPr>
        <w:t>202</w:t>
      </w:r>
      <w:r>
        <w:rPr>
          <w:rFonts w:hint="eastAsia" w:eastAsia="方正仿宋简体"/>
          <w:sz w:val="32"/>
          <w:szCs w:val="32"/>
          <w:lang w:val="en-US" w:eastAsia="zh-CN"/>
        </w:rPr>
        <w:t>2</w:t>
      </w:r>
      <w:r>
        <w:rPr>
          <w:rFonts w:hint="eastAsia" w:eastAsia="方正仿宋简体"/>
          <w:sz w:val="32"/>
          <w:szCs w:val="32"/>
        </w:rPr>
        <w:t>年城乡居民医疗保险筹资工作经费。已使用</w:t>
      </w:r>
      <w:r>
        <w:rPr>
          <w:rFonts w:hint="eastAsia" w:eastAsia="方正仿宋简体"/>
          <w:sz w:val="32"/>
          <w:szCs w:val="32"/>
          <w:lang w:val="en-US" w:eastAsia="zh-CN"/>
        </w:rPr>
        <w:t>59.24</w:t>
      </w:r>
      <w:r>
        <w:rPr>
          <w:rFonts w:hint="eastAsia" w:eastAsia="方正仿宋简体"/>
          <w:sz w:val="32"/>
          <w:szCs w:val="32"/>
        </w:rPr>
        <w:t>元。</w:t>
      </w:r>
    </w:p>
    <w:p>
      <w:pPr>
        <w:spacing w:line="580" w:lineRule="exact"/>
        <w:ind w:firstLine="640" w:firstLineChars="200"/>
        <w:rPr>
          <w:rFonts w:eastAsia="方正仿宋简体"/>
          <w:sz w:val="32"/>
          <w:szCs w:val="32"/>
        </w:rPr>
      </w:pPr>
      <w:r>
        <w:rPr>
          <w:rFonts w:eastAsia="方正仿宋简体"/>
          <w:sz w:val="32"/>
          <w:szCs w:val="32"/>
        </w:rPr>
        <w:t>4.</w:t>
      </w:r>
      <w:r>
        <w:rPr>
          <w:rFonts w:hint="eastAsia" w:eastAsia="方正仿宋简体"/>
          <w:sz w:val="32"/>
          <w:szCs w:val="32"/>
        </w:rPr>
        <w:t>组织及管理（项目组织、管理流程及实际执行情况）</w:t>
      </w:r>
    </w:p>
    <w:p>
      <w:pPr>
        <w:spacing w:line="580" w:lineRule="exact"/>
        <w:ind w:firstLine="640" w:firstLineChars="200"/>
        <w:rPr>
          <w:rFonts w:eastAsia="方正仿宋简体"/>
          <w:sz w:val="32"/>
          <w:szCs w:val="32"/>
        </w:rPr>
      </w:pPr>
      <w:r>
        <w:rPr>
          <w:rFonts w:hint="eastAsia" w:eastAsia="方正仿宋简体"/>
          <w:sz w:val="32"/>
          <w:szCs w:val="32"/>
        </w:rPr>
        <w:t>按年初预算，我单位将上述资金发放细化考核办法，依据财政相关规章制度及行政单位会计制度，在严格实行专款专用的前提下进行了实时监控、全程监督，并及时反馈项目的进展和质量监控情况。</w:t>
      </w:r>
    </w:p>
    <w:p>
      <w:pPr>
        <w:spacing w:line="580" w:lineRule="exact"/>
        <w:ind w:firstLine="643" w:firstLineChars="200"/>
        <w:rPr>
          <w:rFonts w:eastAsia="方正楷体简体"/>
          <w:b/>
          <w:sz w:val="32"/>
          <w:szCs w:val="32"/>
        </w:rPr>
      </w:pPr>
      <w:r>
        <w:rPr>
          <w:rFonts w:hint="eastAsia" w:eastAsia="方正楷体简体"/>
          <w:b/>
          <w:sz w:val="32"/>
          <w:szCs w:val="32"/>
        </w:rPr>
        <w:t>（二）绩效目标</w:t>
      </w:r>
    </w:p>
    <w:p>
      <w:pPr>
        <w:spacing w:line="580" w:lineRule="exact"/>
        <w:ind w:firstLine="640" w:firstLineChars="200"/>
        <w:rPr>
          <w:rFonts w:eastAsia="方正仿宋简体"/>
          <w:sz w:val="32"/>
          <w:szCs w:val="32"/>
        </w:rPr>
      </w:pPr>
      <w:r>
        <w:rPr>
          <w:rFonts w:hint="eastAsia" w:eastAsia="方正仿宋简体"/>
          <w:sz w:val="32"/>
          <w:szCs w:val="32"/>
        </w:rPr>
        <w:t>绩效总目标：为持续保持各乡镇（街道）城乡居民医疗保险筹资工作的积极性，确保全面完成省、市下达我县的城乡居民医疗保险民生实事任务。</w:t>
      </w:r>
    </w:p>
    <w:p>
      <w:pPr>
        <w:spacing w:line="580" w:lineRule="exact"/>
        <w:ind w:firstLine="640" w:firstLineChars="200"/>
        <w:rPr>
          <w:rFonts w:eastAsia="方正仿宋简体"/>
          <w:sz w:val="32"/>
          <w:szCs w:val="32"/>
        </w:rPr>
      </w:pPr>
      <w:r>
        <w:rPr>
          <w:rFonts w:hint="eastAsia" w:eastAsia="方正仿宋简体"/>
          <w:sz w:val="32"/>
          <w:szCs w:val="32"/>
        </w:rPr>
        <w:t>具体绩效目标量化的产出目标结果目标：数量指标为发放参保宣传资料≥</w:t>
      </w:r>
      <w:r>
        <w:rPr>
          <w:rFonts w:eastAsia="方正仿宋简体"/>
          <w:sz w:val="32"/>
          <w:szCs w:val="32"/>
        </w:rPr>
        <w:t>20</w:t>
      </w:r>
      <w:r>
        <w:rPr>
          <w:rFonts w:hint="eastAsia" w:eastAsia="方正仿宋简体"/>
          <w:sz w:val="32"/>
          <w:szCs w:val="32"/>
        </w:rPr>
        <w:t>万份、开展参保宣传会议≥</w:t>
      </w:r>
      <w:r>
        <w:rPr>
          <w:rFonts w:eastAsia="方正仿宋简体"/>
          <w:sz w:val="32"/>
          <w:szCs w:val="32"/>
        </w:rPr>
        <w:t>21</w:t>
      </w:r>
      <w:r>
        <w:rPr>
          <w:rFonts w:hint="eastAsia" w:eastAsia="方正仿宋简体"/>
          <w:sz w:val="32"/>
          <w:szCs w:val="32"/>
        </w:rPr>
        <w:t>场；质量指标为各乡镇（街道）</w:t>
      </w:r>
      <w:r>
        <w:rPr>
          <w:rFonts w:eastAsia="方正仿宋简体"/>
          <w:sz w:val="32"/>
          <w:szCs w:val="32"/>
        </w:rPr>
        <w:t>2022</w:t>
      </w:r>
      <w:r>
        <w:rPr>
          <w:rFonts w:hint="eastAsia" w:eastAsia="方正仿宋简体"/>
          <w:sz w:val="32"/>
          <w:szCs w:val="32"/>
        </w:rPr>
        <w:t>年完成城乡居民医疗保险参</w:t>
      </w:r>
      <w:r>
        <w:rPr>
          <w:rFonts w:eastAsia="方正仿宋简体"/>
          <w:sz w:val="32"/>
          <w:szCs w:val="32"/>
        </w:rPr>
        <w:t>(</w:t>
      </w:r>
      <w:r>
        <w:rPr>
          <w:rFonts w:hint="eastAsia" w:eastAsia="方正仿宋简体"/>
          <w:sz w:val="32"/>
          <w:szCs w:val="32"/>
        </w:rPr>
        <w:t>续</w:t>
      </w:r>
      <w:r>
        <w:rPr>
          <w:rFonts w:eastAsia="方正仿宋简体"/>
          <w:sz w:val="32"/>
          <w:szCs w:val="32"/>
        </w:rPr>
        <w:t>)</w:t>
      </w:r>
      <w:r>
        <w:rPr>
          <w:rFonts w:hint="eastAsia" w:eastAsia="方正仿宋简体"/>
          <w:sz w:val="32"/>
          <w:szCs w:val="32"/>
        </w:rPr>
        <w:t>保县定目标≥</w:t>
      </w:r>
      <w:r>
        <w:rPr>
          <w:rFonts w:eastAsia="方正仿宋简体"/>
          <w:sz w:val="32"/>
          <w:szCs w:val="32"/>
        </w:rPr>
        <w:t>95%</w:t>
      </w:r>
      <w:r>
        <w:rPr>
          <w:rFonts w:hint="eastAsia" w:eastAsia="方正仿宋简体"/>
          <w:sz w:val="32"/>
          <w:szCs w:val="32"/>
        </w:rPr>
        <w:t>；时效指标为各乡镇（街道）完成</w:t>
      </w:r>
      <w:r>
        <w:rPr>
          <w:rFonts w:eastAsia="方正仿宋简体"/>
          <w:sz w:val="32"/>
          <w:szCs w:val="32"/>
        </w:rPr>
        <w:t>202</w:t>
      </w:r>
      <w:r>
        <w:rPr>
          <w:rFonts w:hint="eastAsia" w:eastAsia="方正仿宋简体"/>
          <w:sz w:val="32"/>
          <w:szCs w:val="32"/>
          <w:lang w:val="en-US" w:eastAsia="zh-CN"/>
        </w:rPr>
        <w:t>3</w:t>
      </w:r>
      <w:r>
        <w:rPr>
          <w:rFonts w:hint="eastAsia" w:eastAsia="方正仿宋简体"/>
          <w:sz w:val="32"/>
          <w:szCs w:val="32"/>
        </w:rPr>
        <w:t>年城乡居民医疗保险参</w:t>
      </w:r>
      <w:r>
        <w:rPr>
          <w:rFonts w:eastAsia="方正仿宋简体"/>
          <w:sz w:val="32"/>
          <w:szCs w:val="32"/>
        </w:rPr>
        <w:t>(</w:t>
      </w:r>
      <w:r>
        <w:rPr>
          <w:rFonts w:hint="eastAsia" w:eastAsia="方正仿宋简体"/>
          <w:sz w:val="32"/>
          <w:szCs w:val="32"/>
        </w:rPr>
        <w:t>续</w:t>
      </w:r>
      <w:r>
        <w:rPr>
          <w:rFonts w:eastAsia="方正仿宋简体"/>
          <w:sz w:val="32"/>
          <w:szCs w:val="32"/>
        </w:rPr>
        <w:t>)</w:t>
      </w:r>
      <w:r>
        <w:rPr>
          <w:rFonts w:hint="eastAsia" w:eastAsia="方正仿宋简体"/>
          <w:sz w:val="32"/>
          <w:szCs w:val="32"/>
        </w:rPr>
        <w:t>保</w:t>
      </w:r>
      <w:r>
        <w:rPr>
          <w:rFonts w:eastAsia="方正仿宋简体"/>
          <w:sz w:val="32"/>
          <w:szCs w:val="32"/>
        </w:rPr>
        <w:t>3</w:t>
      </w:r>
      <w:r>
        <w:rPr>
          <w:rFonts w:hint="eastAsia" w:eastAsia="方正仿宋简体"/>
          <w:sz w:val="32"/>
          <w:szCs w:val="32"/>
        </w:rPr>
        <w:t>月前；成本指标为参</w:t>
      </w:r>
      <w:r>
        <w:rPr>
          <w:rFonts w:eastAsia="方正仿宋简体"/>
          <w:sz w:val="32"/>
          <w:szCs w:val="32"/>
        </w:rPr>
        <w:t>(</w:t>
      </w:r>
      <w:r>
        <w:rPr>
          <w:rFonts w:hint="eastAsia" w:eastAsia="方正仿宋简体"/>
          <w:sz w:val="32"/>
          <w:szCs w:val="32"/>
        </w:rPr>
        <w:t>续</w:t>
      </w:r>
      <w:r>
        <w:rPr>
          <w:rFonts w:eastAsia="方正仿宋简体"/>
          <w:sz w:val="32"/>
          <w:szCs w:val="32"/>
        </w:rPr>
        <w:t>)</w:t>
      </w:r>
      <w:r>
        <w:rPr>
          <w:rFonts w:hint="eastAsia" w:eastAsia="方正仿宋简体"/>
          <w:sz w:val="32"/>
          <w:szCs w:val="32"/>
        </w:rPr>
        <w:t>保录入工作经费≤</w:t>
      </w:r>
      <w:r>
        <w:rPr>
          <w:rFonts w:eastAsia="方正仿宋简体"/>
          <w:sz w:val="32"/>
          <w:szCs w:val="32"/>
        </w:rPr>
        <w:t>59.2</w:t>
      </w:r>
      <w:r>
        <w:rPr>
          <w:rFonts w:hint="eastAsia" w:eastAsia="方正仿宋简体"/>
          <w:sz w:val="32"/>
          <w:szCs w:val="32"/>
          <w:lang w:val="en-US" w:eastAsia="zh-CN"/>
        </w:rPr>
        <w:t>4</w:t>
      </w:r>
      <w:r>
        <w:rPr>
          <w:rFonts w:hint="eastAsia" w:eastAsia="方正仿宋简体"/>
          <w:sz w:val="32"/>
          <w:szCs w:val="32"/>
        </w:rPr>
        <w:t>万元；社会效益为参保人享受待遇</w:t>
      </w:r>
      <w:r>
        <w:rPr>
          <w:rFonts w:eastAsia="方正仿宋简体"/>
          <w:sz w:val="32"/>
          <w:szCs w:val="32"/>
        </w:rPr>
        <w:t>100%</w:t>
      </w:r>
      <w:r>
        <w:rPr>
          <w:rFonts w:hint="eastAsia" w:eastAsia="方正仿宋简体"/>
          <w:sz w:val="32"/>
          <w:szCs w:val="32"/>
        </w:rPr>
        <w:t>；服务对象满意度指标为参保群众满意度≥</w:t>
      </w:r>
      <w:r>
        <w:rPr>
          <w:rFonts w:eastAsia="方正仿宋简体"/>
          <w:sz w:val="32"/>
          <w:szCs w:val="32"/>
        </w:rPr>
        <w:t>80%</w:t>
      </w:r>
      <w:r>
        <w:rPr>
          <w:rFonts w:hint="eastAsia" w:eastAsia="方正仿宋简体"/>
          <w:sz w:val="32"/>
          <w:szCs w:val="32"/>
        </w:rPr>
        <w:t>。</w:t>
      </w:r>
    </w:p>
    <w:p>
      <w:pPr>
        <w:spacing w:line="580" w:lineRule="exact"/>
        <w:ind w:firstLine="640" w:firstLineChars="200"/>
        <w:rPr>
          <w:rFonts w:eastAsia="方正黑体简体"/>
          <w:sz w:val="32"/>
          <w:szCs w:val="32"/>
        </w:rPr>
      </w:pPr>
      <w:r>
        <w:rPr>
          <w:rFonts w:hint="eastAsia" w:eastAsia="方正黑体简体"/>
          <w:sz w:val="32"/>
          <w:szCs w:val="32"/>
        </w:rPr>
        <w:t>二、绩效自评工作情况</w:t>
      </w:r>
    </w:p>
    <w:p>
      <w:pPr>
        <w:spacing w:line="580" w:lineRule="exact"/>
        <w:ind w:firstLine="643" w:firstLineChars="200"/>
        <w:rPr>
          <w:rFonts w:eastAsia="方正楷体简体"/>
          <w:b/>
          <w:sz w:val="32"/>
          <w:szCs w:val="32"/>
        </w:rPr>
      </w:pPr>
      <w:r>
        <w:rPr>
          <w:rFonts w:hint="eastAsia" w:eastAsia="方正楷体简体"/>
          <w:b/>
          <w:sz w:val="32"/>
          <w:szCs w:val="32"/>
        </w:rPr>
        <w:t>（一）自评工作组织领导</w:t>
      </w:r>
    </w:p>
    <w:p>
      <w:pPr>
        <w:spacing w:line="580" w:lineRule="exact"/>
        <w:ind w:firstLine="640" w:firstLineChars="200"/>
        <w:rPr>
          <w:rFonts w:eastAsia="方正仿宋简体"/>
          <w:sz w:val="32"/>
          <w:szCs w:val="32"/>
        </w:rPr>
      </w:pPr>
      <w:r>
        <w:rPr>
          <w:rFonts w:hint="eastAsia" w:eastAsia="方正仿宋简体"/>
          <w:sz w:val="32"/>
          <w:szCs w:val="32"/>
        </w:rPr>
        <w:t>为进一步提高财政资金使用效益，加强对财政支出绩效评价工作的组织领导，推进绩效评价常态化，县医保局成立了绩效评价工作小组。由有关股室、股室负责人及业务人员组成，统筹、协调、明确分工，落实责任，严格抓好绩效评价的组织、自评、监督等工作。</w:t>
      </w:r>
    </w:p>
    <w:p>
      <w:pPr>
        <w:spacing w:line="580" w:lineRule="exact"/>
        <w:ind w:firstLine="643" w:firstLineChars="200"/>
        <w:rPr>
          <w:rFonts w:eastAsia="方正楷体简体"/>
          <w:b/>
          <w:sz w:val="32"/>
          <w:szCs w:val="32"/>
        </w:rPr>
      </w:pPr>
      <w:r>
        <w:rPr>
          <w:rFonts w:hint="eastAsia" w:eastAsia="方正楷体简体"/>
          <w:b/>
          <w:sz w:val="32"/>
          <w:szCs w:val="32"/>
        </w:rPr>
        <w:t>（二）自评方式、方法、重点等</w:t>
      </w:r>
    </w:p>
    <w:p>
      <w:pPr>
        <w:spacing w:line="580" w:lineRule="exact"/>
        <w:ind w:firstLine="640" w:firstLineChars="200"/>
        <w:rPr>
          <w:rFonts w:eastAsia="方正仿宋简体"/>
          <w:sz w:val="32"/>
          <w:szCs w:val="32"/>
        </w:rPr>
      </w:pPr>
      <w:r>
        <w:rPr>
          <w:rFonts w:hint="eastAsia" w:eastAsia="方正仿宋简体"/>
          <w:sz w:val="32"/>
          <w:szCs w:val="32"/>
        </w:rPr>
        <w:t>根据财政局相关文件要求，本单位制定了部门项目支出绩效目标和评价指标。绩效评价工作如下：</w:t>
      </w:r>
    </w:p>
    <w:p>
      <w:pPr>
        <w:spacing w:line="580" w:lineRule="exact"/>
        <w:ind w:firstLine="640" w:firstLineChars="200"/>
        <w:rPr>
          <w:rFonts w:eastAsia="方正仿宋简体"/>
          <w:sz w:val="32"/>
          <w:szCs w:val="32"/>
        </w:rPr>
      </w:pPr>
      <w:r>
        <w:rPr>
          <w:rFonts w:eastAsia="方正仿宋简体"/>
          <w:sz w:val="32"/>
          <w:szCs w:val="32"/>
        </w:rPr>
        <w:t>1</w:t>
      </w:r>
      <w:r>
        <w:rPr>
          <w:rFonts w:hint="eastAsia" w:eastAsia="方正仿宋简体"/>
          <w:sz w:val="32"/>
          <w:szCs w:val="32"/>
        </w:rPr>
        <w:t>、核实数据。对</w:t>
      </w:r>
      <w:r>
        <w:rPr>
          <w:rFonts w:eastAsia="方正仿宋简体"/>
          <w:sz w:val="32"/>
          <w:szCs w:val="32"/>
        </w:rPr>
        <w:t>202</w:t>
      </w:r>
      <w:r>
        <w:rPr>
          <w:rFonts w:hint="eastAsia" w:eastAsia="方正仿宋简体"/>
          <w:sz w:val="32"/>
          <w:szCs w:val="32"/>
          <w:lang w:val="en-US" w:eastAsia="zh-CN"/>
        </w:rPr>
        <w:t>2</w:t>
      </w:r>
      <w:r>
        <w:rPr>
          <w:rFonts w:hint="eastAsia" w:eastAsia="方正仿宋简体"/>
          <w:sz w:val="32"/>
          <w:szCs w:val="32"/>
        </w:rPr>
        <w:t>年度部门项目支出数据的准确性，真实性进行核实。</w:t>
      </w:r>
    </w:p>
    <w:p>
      <w:pPr>
        <w:spacing w:line="580" w:lineRule="exact"/>
        <w:ind w:firstLine="640" w:firstLineChars="200"/>
        <w:rPr>
          <w:rFonts w:eastAsia="方正仿宋简体"/>
          <w:sz w:val="32"/>
          <w:szCs w:val="32"/>
        </w:rPr>
      </w:pPr>
      <w:r>
        <w:rPr>
          <w:rFonts w:eastAsia="方正仿宋简体"/>
          <w:sz w:val="32"/>
          <w:szCs w:val="32"/>
        </w:rPr>
        <w:t>2</w:t>
      </w:r>
      <w:r>
        <w:rPr>
          <w:rFonts w:hint="eastAsia" w:eastAsia="方正仿宋简体"/>
          <w:sz w:val="32"/>
          <w:szCs w:val="32"/>
        </w:rPr>
        <w:t>、归纳汇总。对收集的评价材料结合本单位情况进行综合分析，归纳汇总。</w:t>
      </w:r>
    </w:p>
    <w:p>
      <w:pPr>
        <w:spacing w:line="580" w:lineRule="exact"/>
        <w:ind w:firstLine="640" w:firstLineChars="200"/>
        <w:rPr>
          <w:rFonts w:eastAsia="方正仿宋简体"/>
          <w:sz w:val="32"/>
          <w:szCs w:val="32"/>
        </w:rPr>
      </w:pPr>
      <w:r>
        <w:rPr>
          <w:rFonts w:eastAsia="方正仿宋简体"/>
          <w:sz w:val="32"/>
          <w:szCs w:val="32"/>
        </w:rPr>
        <w:t>3</w:t>
      </w:r>
      <w:r>
        <w:rPr>
          <w:rFonts w:hint="eastAsia" w:eastAsia="方正仿宋简体"/>
          <w:sz w:val="32"/>
          <w:szCs w:val="32"/>
        </w:rPr>
        <w:t>、根据评价材料结合各项评价指标进行分析评分。</w:t>
      </w:r>
    </w:p>
    <w:p>
      <w:pPr>
        <w:spacing w:line="580" w:lineRule="exact"/>
        <w:ind w:firstLine="640" w:firstLineChars="200"/>
        <w:rPr>
          <w:rFonts w:eastAsia="方正楷体简体"/>
          <w:b/>
          <w:sz w:val="32"/>
          <w:szCs w:val="32"/>
        </w:rPr>
      </w:pPr>
      <w:r>
        <w:rPr>
          <w:rFonts w:eastAsia="方正仿宋简体"/>
          <w:sz w:val="32"/>
          <w:szCs w:val="32"/>
        </w:rPr>
        <w:t>4</w:t>
      </w:r>
      <w:r>
        <w:rPr>
          <w:rFonts w:hint="eastAsia" w:eastAsia="方正仿宋简体"/>
          <w:sz w:val="32"/>
          <w:szCs w:val="32"/>
        </w:rPr>
        <w:t>、形成绩效评价自评报告。</w:t>
      </w:r>
    </w:p>
    <w:p>
      <w:pPr>
        <w:spacing w:line="580" w:lineRule="exact"/>
        <w:ind w:firstLine="640" w:firstLineChars="200"/>
        <w:rPr>
          <w:rFonts w:eastAsia="方正黑体简体"/>
          <w:sz w:val="32"/>
          <w:szCs w:val="32"/>
        </w:rPr>
      </w:pPr>
      <w:r>
        <w:rPr>
          <w:rFonts w:hint="eastAsia" w:eastAsia="方正黑体简体"/>
          <w:sz w:val="32"/>
          <w:szCs w:val="32"/>
        </w:rPr>
        <w:t>三、评价结论</w:t>
      </w:r>
    </w:p>
    <w:p>
      <w:pPr>
        <w:spacing w:line="580" w:lineRule="exact"/>
        <w:ind w:firstLine="640" w:firstLineChars="200"/>
        <w:rPr>
          <w:rFonts w:eastAsia="方正仿宋简体"/>
          <w:sz w:val="32"/>
          <w:szCs w:val="32"/>
        </w:rPr>
      </w:pPr>
      <w:r>
        <w:rPr>
          <w:rFonts w:hint="eastAsia" w:eastAsia="方正仿宋简体"/>
          <w:sz w:val="32"/>
          <w:szCs w:val="32"/>
        </w:rPr>
        <w:t>我局在</w:t>
      </w:r>
      <w:r>
        <w:rPr>
          <w:rFonts w:eastAsia="方正仿宋简体"/>
          <w:sz w:val="32"/>
          <w:szCs w:val="32"/>
        </w:rPr>
        <w:t>202</w:t>
      </w:r>
      <w:r>
        <w:rPr>
          <w:rFonts w:hint="eastAsia" w:eastAsia="方正仿宋简体"/>
          <w:sz w:val="32"/>
          <w:szCs w:val="32"/>
          <w:lang w:val="en-US" w:eastAsia="zh-CN"/>
        </w:rPr>
        <w:t>2</w:t>
      </w:r>
      <w:r>
        <w:rPr>
          <w:rFonts w:hint="eastAsia" w:eastAsia="方正仿宋简体"/>
          <w:sz w:val="32"/>
          <w:szCs w:val="32"/>
        </w:rPr>
        <w:t>年城乡居民医疗保险（续）保工作经费项目支出绩效目标完成情况良好，依据乐财规〔</w:t>
      </w:r>
      <w:r>
        <w:rPr>
          <w:rFonts w:eastAsia="方正仿宋简体"/>
          <w:sz w:val="32"/>
          <w:szCs w:val="32"/>
        </w:rPr>
        <w:t>2021</w:t>
      </w:r>
      <w:r>
        <w:rPr>
          <w:rFonts w:hint="eastAsia" w:eastAsia="方正仿宋简体"/>
          <w:sz w:val="32"/>
          <w:szCs w:val="32"/>
        </w:rPr>
        <w:t>〕</w:t>
      </w:r>
      <w:r>
        <w:rPr>
          <w:rFonts w:eastAsia="方正仿宋简体"/>
          <w:sz w:val="32"/>
          <w:szCs w:val="32"/>
        </w:rPr>
        <w:t>1</w:t>
      </w:r>
      <w:r>
        <w:rPr>
          <w:rFonts w:hint="eastAsia" w:eastAsia="方正仿宋简体"/>
          <w:sz w:val="32"/>
          <w:szCs w:val="32"/>
        </w:rPr>
        <w:t>号规定确定绩效等级为优秀。自评分数</w:t>
      </w:r>
      <w:r>
        <w:rPr>
          <w:rFonts w:eastAsia="方正仿宋简体"/>
          <w:sz w:val="32"/>
          <w:szCs w:val="32"/>
        </w:rPr>
        <w:t>99</w:t>
      </w:r>
      <w:r>
        <w:rPr>
          <w:rFonts w:hint="eastAsia" w:eastAsia="方正仿宋简体"/>
          <w:sz w:val="32"/>
          <w:szCs w:val="32"/>
        </w:rPr>
        <w:t>分。</w:t>
      </w:r>
    </w:p>
    <w:p>
      <w:pPr>
        <w:numPr>
          <w:ilvl w:val="0"/>
          <w:numId w:val="7"/>
        </w:numPr>
        <w:spacing w:line="580" w:lineRule="exact"/>
        <w:ind w:firstLine="640" w:firstLineChars="200"/>
        <w:rPr>
          <w:rFonts w:eastAsia="方正黑体简体"/>
          <w:sz w:val="32"/>
          <w:szCs w:val="32"/>
        </w:rPr>
      </w:pPr>
      <w:r>
        <w:rPr>
          <w:rFonts w:hint="eastAsia" w:eastAsia="方正黑体简体"/>
          <w:sz w:val="32"/>
          <w:szCs w:val="32"/>
        </w:rPr>
        <w:t>绩效分析</w:t>
      </w:r>
    </w:p>
    <w:p>
      <w:pPr>
        <w:spacing w:line="580" w:lineRule="exact"/>
        <w:ind w:firstLine="640" w:firstLineChars="200"/>
        <w:rPr>
          <w:rFonts w:eastAsia="方正仿宋简体"/>
          <w:sz w:val="32"/>
          <w:szCs w:val="32"/>
        </w:rPr>
      </w:pPr>
      <w:r>
        <w:rPr>
          <w:rFonts w:eastAsia="方正仿宋简体"/>
          <w:sz w:val="32"/>
          <w:szCs w:val="32"/>
        </w:rPr>
        <w:t>202</w:t>
      </w:r>
      <w:r>
        <w:rPr>
          <w:rFonts w:hint="eastAsia" w:eastAsia="方正仿宋简体"/>
          <w:sz w:val="32"/>
          <w:szCs w:val="32"/>
          <w:lang w:val="en-US" w:eastAsia="zh-CN"/>
        </w:rPr>
        <w:t>2</w:t>
      </w:r>
      <w:r>
        <w:rPr>
          <w:rFonts w:hint="eastAsia" w:eastAsia="方正仿宋简体"/>
          <w:sz w:val="32"/>
          <w:szCs w:val="32"/>
        </w:rPr>
        <w:t>年，我们依据财政相关规章制度、政府采购法规及行政单位会计制度，在严格实行专款专用的前提下进行了实时监控、全程监督，按照乡镇（街道）以实际参保人数按</w:t>
      </w:r>
      <w:r>
        <w:rPr>
          <w:rFonts w:eastAsia="方正仿宋简体"/>
          <w:sz w:val="32"/>
          <w:szCs w:val="32"/>
        </w:rPr>
        <w:t>1</w:t>
      </w:r>
      <w:r>
        <w:rPr>
          <w:rFonts w:hint="eastAsia" w:eastAsia="方正仿宋简体"/>
          <w:sz w:val="32"/>
          <w:szCs w:val="32"/>
        </w:rPr>
        <w:t>元</w:t>
      </w:r>
      <w:r>
        <w:rPr>
          <w:rFonts w:eastAsia="方正仿宋简体"/>
          <w:sz w:val="32"/>
          <w:szCs w:val="32"/>
        </w:rPr>
        <w:t>/</w:t>
      </w:r>
      <w:r>
        <w:rPr>
          <w:rFonts w:hint="eastAsia" w:eastAsia="方正仿宋简体"/>
          <w:sz w:val="32"/>
          <w:szCs w:val="32"/>
        </w:rPr>
        <w:t>人、城区内各社区以实际参保人数按</w:t>
      </w:r>
      <w:r>
        <w:rPr>
          <w:rFonts w:eastAsia="方正仿宋简体"/>
          <w:sz w:val="32"/>
          <w:szCs w:val="32"/>
        </w:rPr>
        <w:t>2</w:t>
      </w:r>
      <w:r>
        <w:rPr>
          <w:rFonts w:hint="eastAsia" w:eastAsia="方正仿宋简体"/>
          <w:sz w:val="32"/>
          <w:szCs w:val="32"/>
        </w:rPr>
        <w:t>元</w:t>
      </w:r>
      <w:r>
        <w:rPr>
          <w:rFonts w:eastAsia="方正仿宋简体"/>
          <w:sz w:val="32"/>
          <w:szCs w:val="32"/>
        </w:rPr>
        <w:t>/</w:t>
      </w:r>
      <w:r>
        <w:rPr>
          <w:rFonts w:hint="eastAsia" w:eastAsia="方正仿宋简体"/>
          <w:sz w:val="32"/>
          <w:szCs w:val="32"/>
        </w:rPr>
        <w:t>人标准发放参</w:t>
      </w:r>
      <w:r>
        <w:rPr>
          <w:rFonts w:eastAsia="方正仿宋简体"/>
          <w:sz w:val="32"/>
          <w:szCs w:val="32"/>
        </w:rPr>
        <w:t>(</w:t>
      </w:r>
      <w:r>
        <w:rPr>
          <w:rFonts w:hint="eastAsia" w:eastAsia="方正仿宋简体"/>
          <w:sz w:val="32"/>
          <w:szCs w:val="32"/>
        </w:rPr>
        <w:t>续</w:t>
      </w:r>
      <w:r>
        <w:rPr>
          <w:rFonts w:eastAsia="方正仿宋简体"/>
          <w:sz w:val="32"/>
          <w:szCs w:val="32"/>
        </w:rPr>
        <w:t>)</w:t>
      </w:r>
      <w:r>
        <w:rPr>
          <w:rFonts w:hint="eastAsia" w:eastAsia="方正仿宋简体"/>
          <w:sz w:val="32"/>
          <w:szCs w:val="32"/>
        </w:rPr>
        <w:t>保工作经费，该项目资金严格按照财政预算管理制度的要求无列支违规支出，并在此基础上形成了绩效评价结论。</w:t>
      </w:r>
    </w:p>
    <w:p>
      <w:pPr>
        <w:spacing w:line="580" w:lineRule="exact"/>
        <w:ind w:firstLine="640" w:firstLineChars="200"/>
        <w:rPr>
          <w:rFonts w:eastAsia="方正黑体简体"/>
          <w:sz w:val="32"/>
          <w:szCs w:val="32"/>
        </w:rPr>
      </w:pPr>
      <w:r>
        <w:rPr>
          <w:rFonts w:hint="eastAsia" w:eastAsia="方正黑体简体"/>
          <w:sz w:val="32"/>
          <w:szCs w:val="32"/>
        </w:rPr>
        <w:t>五、主要经验及做法、存在的问题和建议</w:t>
      </w:r>
    </w:p>
    <w:p>
      <w:pPr>
        <w:spacing w:line="580" w:lineRule="exact"/>
        <w:ind w:firstLine="643" w:firstLineChars="200"/>
        <w:rPr>
          <w:rFonts w:eastAsia="方正楷体简体"/>
          <w:b/>
          <w:sz w:val="32"/>
          <w:szCs w:val="32"/>
        </w:rPr>
      </w:pPr>
      <w:r>
        <w:rPr>
          <w:rFonts w:hint="eastAsia" w:eastAsia="方正楷体简体"/>
          <w:b/>
          <w:sz w:val="32"/>
          <w:szCs w:val="32"/>
        </w:rPr>
        <w:t>（一）主要经验及做法</w:t>
      </w:r>
    </w:p>
    <w:p>
      <w:pPr>
        <w:spacing w:line="580" w:lineRule="exact"/>
        <w:ind w:firstLine="640" w:firstLineChars="200"/>
        <w:rPr>
          <w:rFonts w:eastAsia="方正仿宋简体"/>
          <w:sz w:val="32"/>
          <w:szCs w:val="32"/>
        </w:rPr>
      </w:pPr>
      <w:r>
        <w:rPr>
          <w:rFonts w:hint="eastAsia" w:eastAsia="方正仿宋简体"/>
          <w:sz w:val="32"/>
          <w:szCs w:val="32"/>
        </w:rPr>
        <w:t>按照乡镇（街道）以实际参保人数按</w:t>
      </w:r>
      <w:r>
        <w:rPr>
          <w:rFonts w:eastAsia="方正仿宋简体"/>
          <w:sz w:val="32"/>
          <w:szCs w:val="32"/>
        </w:rPr>
        <w:t>1</w:t>
      </w:r>
      <w:r>
        <w:rPr>
          <w:rFonts w:hint="eastAsia" w:eastAsia="方正仿宋简体"/>
          <w:sz w:val="32"/>
          <w:szCs w:val="32"/>
        </w:rPr>
        <w:t>元</w:t>
      </w:r>
      <w:r>
        <w:rPr>
          <w:rFonts w:eastAsia="方正仿宋简体"/>
          <w:sz w:val="32"/>
          <w:szCs w:val="32"/>
        </w:rPr>
        <w:t>/</w:t>
      </w:r>
      <w:r>
        <w:rPr>
          <w:rFonts w:hint="eastAsia" w:eastAsia="方正仿宋简体"/>
          <w:sz w:val="32"/>
          <w:szCs w:val="32"/>
        </w:rPr>
        <w:t>人、城区内各社区以实际参保人数按</w:t>
      </w:r>
      <w:r>
        <w:rPr>
          <w:rFonts w:eastAsia="方正仿宋简体"/>
          <w:sz w:val="32"/>
          <w:szCs w:val="32"/>
        </w:rPr>
        <w:t>2</w:t>
      </w:r>
      <w:r>
        <w:rPr>
          <w:rFonts w:hint="eastAsia" w:eastAsia="方正仿宋简体"/>
          <w:sz w:val="32"/>
          <w:szCs w:val="32"/>
        </w:rPr>
        <w:t>元</w:t>
      </w:r>
      <w:r>
        <w:rPr>
          <w:rFonts w:eastAsia="方正仿宋简体"/>
          <w:sz w:val="32"/>
          <w:szCs w:val="32"/>
        </w:rPr>
        <w:t>/</w:t>
      </w:r>
      <w:r>
        <w:rPr>
          <w:rFonts w:hint="eastAsia" w:eastAsia="方正仿宋简体"/>
          <w:sz w:val="32"/>
          <w:szCs w:val="32"/>
        </w:rPr>
        <w:t>人标准发放参</w:t>
      </w:r>
      <w:r>
        <w:rPr>
          <w:rFonts w:eastAsia="方正仿宋简体"/>
          <w:sz w:val="32"/>
          <w:szCs w:val="32"/>
        </w:rPr>
        <w:t>(</w:t>
      </w:r>
      <w:r>
        <w:rPr>
          <w:rFonts w:hint="eastAsia" w:eastAsia="方正仿宋简体"/>
          <w:sz w:val="32"/>
          <w:szCs w:val="32"/>
        </w:rPr>
        <w:t>续</w:t>
      </w:r>
      <w:r>
        <w:rPr>
          <w:rFonts w:eastAsia="方正仿宋简体"/>
          <w:sz w:val="32"/>
          <w:szCs w:val="32"/>
        </w:rPr>
        <w:t>)</w:t>
      </w:r>
      <w:r>
        <w:rPr>
          <w:rFonts w:hint="eastAsia" w:eastAsia="方正仿宋简体"/>
          <w:sz w:val="32"/>
          <w:szCs w:val="32"/>
        </w:rPr>
        <w:t>保工作经费，能有效的保持各乡镇（街道）城乡居民医疗保险筹资工作的积极性，确保全面完成省、市下达我县的城乡居民医疗保险民生实事任务。</w:t>
      </w:r>
    </w:p>
    <w:p>
      <w:pPr>
        <w:spacing w:line="580" w:lineRule="exact"/>
        <w:ind w:firstLine="643" w:firstLineChars="200"/>
        <w:rPr>
          <w:rFonts w:eastAsia="方正楷体简体"/>
          <w:b/>
          <w:sz w:val="32"/>
          <w:szCs w:val="32"/>
        </w:rPr>
      </w:pPr>
      <w:r>
        <w:rPr>
          <w:rFonts w:hint="eastAsia" w:eastAsia="方正楷体简体"/>
          <w:b/>
          <w:sz w:val="32"/>
          <w:szCs w:val="32"/>
        </w:rPr>
        <w:t>（二）存在的问题</w:t>
      </w:r>
    </w:p>
    <w:p>
      <w:pPr>
        <w:spacing w:line="580" w:lineRule="exact"/>
        <w:ind w:firstLine="620" w:firstLineChars="200"/>
        <w:rPr>
          <w:rFonts w:ascii="仿宋_GB2312" w:hAnsi="宋体" w:eastAsia="仿宋_GB2312" w:cs="仿宋_GB2312"/>
          <w:sz w:val="31"/>
          <w:szCs w:val="31"/>
          <w:shd w:val="clear" w:color="auto" w:fill="FFFFFF"/>
        </w:rPr>
      </w:pPr>
      <w:r>
        <w:rPr>
          <w:rFonts w:hint="eastAsia" w:ascii="仿宋_GB2312" w:hAnsi="宋体" w:eastAsia="仿宋_GB2312" w:cs="仿宋_GB2312"/>
          <w:sz w:val="31"/>
          <w:szCs w:val="31"/>
          <w:shd w:val="clear" w:color="auto" w:fill="FFFFFF"/>
        </w:rPr>
        <w:t>无</w:t>
      </w:r>
    </w:p>
    <w:p>
      <w:pPr>
        <w:spacing w:line="580" w:lineRule="exact"/>
        <w:ind w:firstLine="643" w:firstLineChars="200"/>
        <w:rPr>
          <w:rFonts w:eastAsia="方正楷体简体"/>
          <w:b/>
          <w:sz w:val="32"/>
          <w:szCs w:val="32"/>
        </w:rPr>
      </w:pPr>
      <w:r>
        <w:rPr>
          <w:rFonts w:hint="eastAsia" w:eastAsia="方正楷体简体"/>
          <w:b/>
          <w:sz w:val="32"/>
          <w:szCs w:val="32"/>
        </w:rPr>
        <w:t>（三）建议和改进措施</w:t>
      </w:r>
    </w:p>
    <w:p>
      <w:pPr>
        <w:spacing w:line="580" w:lineRule="exact"/>
        <w:ind w:firstLine="640" w:firstLineChars="200"/>
        <w:rPr>
          <w:rFonts w:eastAsia="方正仿宋简体"/>
          <w:sz w:val="32"/>
          <w:szCs w:val="32"/>
        </w:rPr>
      </w:pPr>
      <w:r>
        <w:rPr>
          <w:rFonts w:hint="eastAsia" w:eastAsia="方正仿宋简体"/>
          <w:sz w:val="32"/>
          <w:szCs w:val="32"/>
        </w:rPr>
        <w:t>无</w:t>
      </w:r>
    </w:p>
    <w:p>
      <w:pPr>
        <w:spacing w:line="580" w:lineRule="exact"/>
        <w:ind w:firstLine="640" w:firstLineChars="200"/>
        <w:rPr>
          <w:rFonts w:eastAsia="方正仿宋简体"/>
          <w:sz w:val="32"/>
          <w:szCs w:val="32"/>
        </w:rPr>
      </w:pPr>
      <w:r>
        <w:rPr>
          <w:rFonts w:hint="eastAsia" w:eastAsia="方正仿宋简体"/>
          <w:sz w:val="32"/>
          <w:szCs w:val="32"/>
        </w:rPr>
        <w:t>附件：</w:t>
      </w:r>
      <w:r>
        <w:rPr>
          <w:rFonts w:hint="eastAsia" w:eastAsia="方正仿宋简体"/>
          <w:sz w:val="32"/>
          <w:szCs w:val="32"/>
          <w:lang w:val="en-US" w:eastAsia="zh-CN"/>
        </w:rPr>
        <w:t>5</w:t>
      </w:r>
      <w:r>
        <w:rPr>
          <w:rFonts w:eastAsia="方正仿宋简体"/>
          <w:sz w:val="32"/>
          <w:szCs w:val="32"/>
        </w:rPr>
        <w:t>-1.202</w:t>
      </w:r>
      <w:r>
        <w:rPr>
          <w:rFonts w:hint="eastAsia" w:eastAsia="方正仿宋简体"/>
          <w:sz w:val="32"/>
          <w:szCs w:val="32"/>
          <w:lang w:val="en-US" w:eastAsia="zh-CN"/>
        </w:rPr>
        <w:t>2</w:t>
      </w:r>
      <w:r>
        <w:rPr>
          <w:rFonts w:hint="eastAsia" w:eastAsia="方正仿宋简体"/>
          <w:sz w:val="32"/>
          <w:szCs w:val="32"/>
        </w:rPr>
        <w:t>年度乐至县项目支出绩效自评计分表</w:t>
      </w:r>
    </w:p>
    <w:p>
      <w:pPr>
        <w:spacing w:line="580" w:lineRule="exact"/>
        <w:ind w:firstLine="1600" w:firstLineChars="500"/>
        <w:rPr>
          <w:rFonts w:eastAsia="方正仿宋简体"/>
          <w:sz w:val="32"/>
          <w:szCs w:val="32"/>
        </w:rPr>
      </w:pPr>
      <w:r>
        <w:rPr>
          <w:rFonts w:hint="eastAsia" w:eastAsia="方正仿宋简体"/>
          <w:sz w:val="32"/>
          <w:szCs w:val="32"/>
          <w:lang w:val="en-US" w:eastAsia="zh-CN"/>
        </w:rPr>
        <w:t>5</w:t>
      </w:r>
      <w:r>
        <w:rPr>
          <w:rFonts w:eastAsia="方正仿宋简体"/>
          <w:sz w:val="32"/>
          <w:szCs w:val="32"/>
        </w:rPr>
        <w:t>-2.202</w:t>
      </w:r>
      <w:r>
        <w:rPr>
          <w:rFonts w:hint="eastAsia" w:eastAsia="方正仿宋简体"/>
          <w:sz w:val="32"/>
          <w:szCs w:val="32"/>
          <w:lang w:val="en-US" w:eastAsia="zh-CN"/>
        </w:rPr>
        <w:t>2</w:t>
      </w:r>
      <w:r>
        <w:rPr>
          <w:rFonts w:hint="eastAsia" w:eastAsia="方正仿宋简体"/>
          <w:sz w:val="32"/>
          <w:szCs w:val="32"/>
        </w:rPr>
        <w:t>年度乐至县项目支出绩效目标完成情况表</w:t>
      </w: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jc w:val="left"/>
        <w:rPr>
          <w:rFonts w:ascii="宋体" w:hAnsi="宋体" w:eastAsia="方正小标宋简体"/>
          <w:bCs/>
          <w:kern w:val="0"/>
          <w:sz w:val="40"/>
          <w:szCs w:val="40"/>
        </w:rPr>
        <w:sectPr>
          <w:pgSz w:w="11907" w:h="16840"/>
          <w:pgMar w:top="1701" w:right="1361" w:bottom="1701" w:left="1474" w:header="851" w:footer="1418" w:gutter="0"/>
          <w:cols w:space="720" w:num="1"/>
          <w:docGrid w:type="lines" w:linePitch="312" w:charSpace="0"/>
        </w:sectPr>
      </w:pPr>
    </w:p>
    <w:p>
      <w:pPr>
        <w:spacing w:line="620" w:lineRule="exact"/>
        <w:jc w:val="left"/>
        <w:rPr>
          <w:rFonts w:eastAsia="方正黑体简体"/>
          <w:bCs/>
          <w:kern w:val="0"/>
          <w:sz w:val="32"/>
          <w:szCs w:val="32"/>
        </w:rPr>
      </w:pPr>
      <w:r>
        <w:rPr>
          <w:rFonts w:hint="eastAsia" w:eastAsia="方正黑体简体"/>
          <w:bCs/>
          <w:kern w:val="0"/>
          <w:sz w:val="32"/>
          <w:szCs w:val="32"/>
        </w:rPr>
        <w:t>附件</w:t>
      </w:r>
      <w:r>
        <w:rPr>
          <w:rFonts w:hint="eastAsia" w:eastAsia="方正黑体简体"/>
          <w:bCs/>
          <w:kern w:val="0"/>
          <w:sz w:val="32"/>
          <w:szCs w:val="32"/>
          <w:lang w:val="en-US" w:eastAsia="zh-CN"/>
        </w:rPr>
        <w:t>5</w:t>
      </w:r>
      <w:r>
        <w:rPr>
          <w:rFonts w:eastAsia="方正黑体简体"/>
          <w:bCs/>
          <w:kern w:val="0"/>
          <w:sz w:val="32"/>
          <w:szCs w:val="32"/>
        </w:rPr>
        <w:t>-1</w:t>
      </w:r>
    </w:p>
    <w:p>
      <w:pPr>
        <w:spacing w:line="620" w:lineRule="exact"/>
        <w:jc w:val="center"/>
        <w:rPr>
          <w:rFonts w:eastAsia="方正小标宋简体"/>
          <w:bCs/>
          <w:kern w:val="0"/>
          <w:sz w:val="44"/>
          <w:szCs w:val="44"/>
        </w:rPr>
      </w:pPr>
      <w:r>
        <w:rPr>
          <w:rFonts w:eastAsia="方正小标宋简体"/>
          <w:bCs/>
          <w:kern w:val="0"/>
          <w:sz w:val="44"/>
          <w:szCs w:val="44"/>
        </w:rPr>
        <w:t>202</w:t>
      </w:r>
      <w:r>
        <w:rPr>
          <w:rFonts w:hint="eastAsia" w:eastAsia="方正小标宋简体"/>
          <w:bCs/>
          <w:kern w:val="0"/>
          <w:sz w:val="44"/>
          <w:szCs w:val="44"/>
          <w:lang w:val="en-US" w:eastAsia="zh-CN"/>
        </w:rPr>
        <w:t>2</w:t>
      </w:r>
      <w:r>
        <w:rPr>
          <w:rFonts w:hint="eastAsia" w:eastAsia="方正小标宋简体"/>
          <w:bCs/>
          <w:kern w:val="0"/>
          <w:sz w:val="44"/>
          <w:szCs w:val="44"/>
        </w:rPr>
        <w:t>年度乐至县项目支出绩效自评计分表</w:t>
      </w:r>
    </w:p>
    <w:p>
      <w:pPr>
        <w:spacing w:line="620" w:lineRule="exact"/>
        <w:jc w:val="center"/>
        <w:rPr>
          <w:rFonts w:eastAsia="方正楷体简体"/>
          <w:b/>
          <w:bCs/>
          <w:kern w:val="0"/>
          <w:sz w:val="32"/>
          <w:szCs w:val="32"/>
        </w:rPr>
      </w:pPr>
      <w:r>
        <w:rPr>
          <w:rFonts w:hint="eastAsia" w:eastAsia="方正楷体简体"/>
          <w:b/>
          <w:bCs/>
          <w:kern w:val="0"/>
          <w:sz w:val="32"/>
          <w:szCs w:val="32"/>
        </w:rPr>
        <w:t>（</w:t>
      </w:r>
      <w:r>
        <w:rPr>
          <w:rFonts w:eastAsia="方正楷体简体"/>
          <w:b/>
          <w:bCs/>
          <w:kern w:val="0"/>
          <w:sz w:val="32"/>
          <w:szCs w:val="32"/>
        </w:rPr>
        <w:t>202</w:t>
      </w:r>
      <w:r>
        <w:rPr>
          <w:rFonts w:hint="eastAsia" w:eastAsia="方正楷体简体"/>
          <w:b/>
          <w:bCs/>
          <w:kern w:val="0"/>
          <w:sz w:val="32"/>
          <w:szCs w:val="32"/>
          <w:lang w:val="en-US" w:eastAsia="zh-CN"/>
        </w:rPr>
        <w:t>2</w:t>
      </w:r>
      <w:r>
        <w:rPr>
          <w:rFonts w:hint="eastAsia" w:eastAsia="方正楷体简体"/>
          <w:b/>
          <w:bCs/>
          <w:kern w:val="0"/>
          <w:sz w:val="32"/>
          <w:szCs w:val="32"/>
        </w:rPr>
        <w:t>年城乡居民医疗保险（续）保工作经费项目）</w:t>
      </w:r>
    </w:p>
    <w:p>
      <w:pPr>
        <w:spacing w:line="620" w:lineRule="exact"/>
        <w:rPr>
          <w:sz w:val="24"/>
        </w:rPr>
      </w:pPr>
      <w:r>
        <w:rPr>
          <w:rFonts w:hint="eastAsia"/>
          <w:bCs/>
          <w:kern w:val="0"/>
          <w:sz w:val="24"/>
        </w:rPr>
        <w:t>预算单位名称：乐至县医疗保障局</w:t>
      </w:r>
      <w:r>
        <w:rPr>
          <w:bCs/>
          <w:kern w:val="0"/>
          <w:sz w:val="24"/>
        </w:rPr>
        <w:t xml:space="preserve">   </w:t>
      </w:r>
      <w:r>
        <w:rPr>
          <w:rFonts w:hint="eastAsia"/>
          <w:bCs/>
          <w:kern w:val="0"/>
          <w:sz w:val="24"/>
        </w:rPr>
        <w:t>预算单位编码：</w:t>
      </w:r>
      <w:r>
        <w:rPr>
          <w:bCs/>
          <w:kern w:val="0"/>
          <w:sz w:val="24"/>
        </w:rPr>
        <w:t xml:space="preserve">165101        </w:t>
      </w:r>
      <w:r>
        <w:rPr>
          <w:rFonts w:hint="eastAsia"/>
          <w:bCs/>
          <w:kern w:val="0"/>
          <w:sz w:val="24"/>
        </w:rPr>
        <w:t>自评等级：优</w:t>
      </w:r>
    </w:p>
    <w:tbl>
      <w:tblPr>
        <w:tblStyle w:val="16"/>
        <w:tblW w:w="4968"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387"/>
        <w:gridCol w:w="454"/>
        <w:gridCol w:w="755"/>
        <w:gridCol w:w="2367"/>
        <w:gridCol w:w="4290"/>
        <w:gridCol w:w="434"/>
        <w:gridCol w:w="38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19" w:hRule="atLeast"/>
          <w:tblHeader/>
          <w:jc w:val="center"/>
        </w:trPr>
        <w:tc>
          <w:tcPr>
            <w:tcW w:w="214" w:type="pct"/>
            <w:tcBorders>
              <w:top w:val="single" w:color="auto" w:sz="12" w:space="0"/>
            </w:tcBorders>
            <w:shd w:val="clear" w:color="auto" w:fill="FFFFFF"/>
            <w:noWrap/>
            <w:vAlign w:val="center"/>
          </w:tcPr>
          <w:p>
            <w:pPr>
              <w:widowControl/>
              <w:spacing w:line="240" w:lineRule="exact"/>
              <w:jc w:val="center"/>
              <w:rPr>
                <w:rFonts w:eastAsia="方正黑体简体"/>
                <w:bCs/>
                <w:kern w:val="0"/>
                <w:szCs w:val="21"/>
              </w:rPr>
            </w:pPr>
            <w:r>
              <w:rPr>
                <w:rFonts w:hint="eastAsia" w:eastAsia="方正黑体简体"/>
                <w:bCs/>
                <w:kern w:val="0"/>
                <w:szCs w:val="21"/>
              </w:rPr>
              <w:t>一级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250" w:type="pct"/>
            <w:tcBorders>
              <w:top w:val="single" w:color="auto" w:sz="12" w:space="0"/>
            </w:tcBorders>
            <w:shd w:val="clear" w:color="auto" w:fill="FFFFFF"/>
            <w:noWrap/>
            <w:vAlign w:val="center"/>
          </w:tcPr>
          <w:p>
            <w:pPr>
              <w:widowControl/>
              <w:spacing w:line="240" w:lineRule="exact"/>
              <w:jc w:val="center"/>
              <w:rPr>
                <w:rFonts w:eastAsia="方正黑体简体"/>
                <w:bCs/>
                <w:kern w:val="0"/>
                <w:szCs w:val="21"/>
              </w:rPr>
            </w:pPr>
            <w:r>
              <w:rPr>
                <w:rFonts w:hint="eastAsia" w:eastAsia="方正黑体简体"/>
                <w:bCs/>
                <w:kern w:val="0"/>
                <w:szCs w:val="21"/>
              </w:rPr>
              <w:t>二级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416" w:type="pct"/>
            <w:tcBorders>
              <w:top w:val="single" w:color="auto" w:sz="12" w:space="0"/>
            </w:tcBorders>
            <w:shd w:val="clear" w:color="auto" w:fill="FFFFFF"/>
            <w:noWrap/>
            <w:vAlign w:val="center"/>
          </w:tcPr>
          <w:p>
            <w:pPr>
              <w:widowControl/>
              <w:spacing w:line="240" w:lineRule="exact"/>
              <w:jc w:val="center"/>
              <w:rPr>
                <w:rFonts w:eastAsia="方正黑体简体"/>
                <w:bCs/>
                <w:kern w:val="0"/>
                <w:szCs w:val="21"/>
              </w:rPr>
            </w:pPr>
            <w:r>
              <w:rPr>
                <w:rFonts w:hint="eastAsia" w:eastAsia="方正黑体简体"/>
                <w:bCs/>
                <w:kern w:val="0"/>
                <w:szCs w:val="21"/>
              </w:rPr>
              <w:t>三级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1305" w:type="pct"/>
            <w:tcBorders>
              <w:top w:val="single" w:color="auto" w:sz="12" w:space="0"/>
            </w:tcBorders>
            <w:shd w:val="clear" w:color="auto" w:fill="FFFFFF"/>
            <w:noWrap/>
            <w:vAlign w:val="center"/>
          </w:tcPr>
          <w:p>
            <w:pPr>
              <w:widowControl/>
              <w:spacing w:line="240" w:lineRule="exact"/>
              <w:jc w:val="center"/>
              <w:rPr>
                <w:rFonts w:eastAsia="方正黑体简体"/>
                <w:bCs/>
                <w:kern w:val="0"/>
                <w:szCs w:val="21"/>
              </w:rPr>
            </w:pPr>
            <w:r>
              <w:rPr>
                <w:rFonts w:hint="eastAsia" w:eastAsia="方正黑体简体"/>
                <w:bCs/>
                <w:kern w:val="0"/>
                <w:szCs w:val="21"/>
              </w:rPr>
              <w:t>指标解释</w:t>
            </w:r>
          </w:p>
        </w:tc>
        <w:tc>
          <w:tcPr>
            <w:tcW w:w="2364" w:type="pct"/>
            <w:tcBorders>
              <w:top w:val="single" w:color="auto" w:sz="12" w:space="0"/>
            </w:tcBorders>
            <w:shd w:val="clear" w:color="auto" w:fill="FFFFFF"/>
            <w:noWrap/>
            <w:vAlign w:val="center"/>
          </w:tcPr>
          <w:p>
            <w:pPr>
              <w:widowControl/>
              <w:spacing w:line="240" w:lineRule="exact"/>
              <w:jc w:val="center"/>
              <w:rPr>
                <w:rFonts w:eastAsia="方正黑体简体"/>
                <w:bCs/>
                <w:kern w:val="0"/>
                <w:szCs w:val="21"/>
              </w:rPr>
            </w:pPr>
            <w:r>
              <w:rPr>
                <w:rFonts w:hint="eastAsia" w:eastAsia="方正黑体简体"/>
                <w:bCs/>
                <w:kern w:val="0"/>
                <w:szCs w:val="21"/>
              </w:rPr>
              <w:t>指标说明（评价计分标准）</w:t>
            </w:r>
          </w:p>
        </w:tc>
        <w:tc>
          <w:tcPr>
            <w:tcW w:w="239" w:type="pct"/>
            <w:tcBorders>
              <w:top w:val="single" w:color="auto" w:sz="12" w:space="0"/>
            </w:tcBorders>
            <w:shd w:val="clear" w:color="auto" w:fill="FFFFFF"/>
            <w:noWrap/>
            <w:vAlign w:val="center"/>
          </w:tcPr>
          <w:p>
            <w:pPr>
              <w:widowControl/>
              <w:spacing w:line="240" w:lineRule="exact"/>
              <w:jc w:val="center"/>
              <w:rPr>
                <w:rFonts w:eastAsia="方正黑体简体"/>
                <w:bCs/>
                <w:kern w:val="0"/>
                <w:szCs w:val="21"/>
              </w:rPr>
            </w:pPr>
            <w:r>
              <w:rPr>
                <w:rFonts w:hint="eastAsia" w:eastAsia="方正黑体简体"/>
                <w:bCs/>
                <w:kern w:val="0"/>
                <w:szCs w:val="21"/>
              </w:rPr>
              <w:t>自评</w:t>
            </w:r>
          </w:p>
          <w:p>
            <w:pPr>
              <w:widowControl/>
              <w:spacing w:line="240" w:lineRule="exact"/>
              <w:jc w:val="center"/>
              <w:rPr>
                <w:rFonts w:eastAsia="方正黑体简体"/>
                <w:bCs/>
                <w:kern w:val="0"/>
                <w:szCs w:val="21"/>
              </w:rPr>
            </w:pPr>
            <w:r>
              <w:rPr>
                <w:rFonts w:hint="eastAsia" w:eastAsia="方正黑体简体"/>
                <w:bCs/>
                <w:kern w:val="0"/>
                <w:szCs w:val="21"/>
              </w:rPr>
              <w:t>分数</w:t>
            </w:r>
          </w:p>
        </w:tc>
        <w:tc>
          <w:tcPr>
            <w:tcW w:w="211" w:type="pct"/>
            <w:tcBorders>
              <w:top w:val="single" w:color="auto" w:sz="12" w:space="0"/>
            </w:tcBorders>
            <w:shd w:val="clear" w:color="auto" w:fill="FFFFFF"/>
            <w:noWrap/>
            <w:vAlign w:val="center"/>
          </w:tcPr>
          <w:p>
            <w:pPr>
              <w:widowControl/>
              <w:spacing w:line="240" w:lineRule="exact"/>
              <w:jc w:val="center"/>
              <w:rPr>
                <w:rFonts w:eastAsia="方正黑体简体"/>
                <w:bCs/>
                <w:kern w:val="0"/>
                <w:szCs w:val="21"/>
              </w:rPr>
            </w:pPr>
            <w:r>
              <w:rPr>
                <w:rFonts w:hint="eastAsia" w:eastAsia="方正黑体简体"/>
                <w:bCs/>
                <w:kern w:val="0"/>
                <w:szCs w:val="21"/>
              </w:rPr>
              <w:t>自评依据及说明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27" w:hRule="atLeast"/>
          <w:jc w:val="center"/>
        </w:trPr>
        <w:tc>
          <w:tcPr>
            <w:tcW w:w="214"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投</w:t>
            </w:r>
            <w:r>
              <w:rPr>
                <w:kern w:val="0"/>
                <w:szCs w:val="21"/>
              </w:rPr>
              <w:t xml:space="preserve">   </w:t>
            </w:r>
            <w:r>
              <w:rPr>
                <w:rFonts w:hint="eastAsia"/>
                <w:kern w:val="0"/>
                <w:szCs w:val="21"/>
              </w:rPr>
              <w:t>入（</w:t>
            </w:r>
            <w:r>
              <w:rPr>
                <w:kern w:val="0"/>
                <w:szCs w:val="21"/>
              </w:rPr>
              <w:t>25</w:t>
            </w:r>
            <w:r>
              <w:rPr>
                <w:rFonts w:hint="eastAsia"/>
                <w:kern w:val="0"/>
                <w:szCs w:val="21"/>
              </w:rPr>
              <w:t>分）</w:t>
            </w:r>
          </w:p>
        </w:tc>
        <w:tc>
          <w:tcPr>
            <w:tcW w:w="250" w:type="pct"/>
            <w:vMerge w:val="restart"/>
            <w:shd w:val="clear" w:color="auto" w:fill="FFFFFF"/>
            <w:noWrap/>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立项（</w:t>
            </w:r>
            <w:r>
              <w:rPr>
                <w:kern w:val="0"/>
                <w:szCs w:val="21"/>
              </w:rPr>
              <w:t>15</w:t>
            </w:r>
            <w:r>
              <w:rPr>
                <w:rFonts w:hint="eastAsia"/>
                <w:kern w:val="0"/>
                <w:szCs w:val="21"/>
              </w:rPr>
              <w:t>分）</w:t>
            </w:r>
          </w:p>
        </w:tc>
        <w:tc>
          <w:tcPr>
            <w:tcW w:w="416" w:type="pct"/>
            <w:shd w:val="clear" w:color="auto" w:fill="FFFFFF"/>
            <w:noWrap/>
            <w:vAlign w:val="center"/>
          </w:tcPr>
          <w:p>
            <w:pPr>
              <w:widowControl/>
              <w:spacing w:line="240" w:lineRule="exact"/>
              <w:jc w:val="left"/>
              <w:rPr>
                <w:kern w:val="0"/>
                <w:szCs w:val="21"/>
              </w:rPr>
            </w:pPr>
            <w:r>
              <w:rPr>
                <w:rFonts w:hint="eastAsia"/>
                <w:kern w:val="0"/>
                <w:szCs w:val="21"/>
              </w:rPr>
              <w:t>项目立项规范性（</w:t>
            </w:r>
            <w:r>
              <w:rPr>
                <w:kern w:val="0"/>
                <w:szCs w:val="21"/>
              </w:rPr>
              <w:t>5</w:t>
            </w:r>
            <w:r>
              <w:rPr>
                <w:rFonts w:hint="eastAsia"/>
                <w:kern w:val="0"/>
                <w:szCs w:val="21"/>
              </w:rPr>
              <w:t>分）</w:t>
            </w:r>
          </w:p>
        </w:tc>
        <w:tc>
          <w:tcPr>
            <w:tcW w:w="1305" w:type="pct"/>
            <w:shd w:val="clear" w:color="auto" w:fill="FFFFFF"/>
            <w:noWrap/>
            <w:vAlign w:val="center"/>
          </w:tcPr>
          <w:p>
            <w:pPr>
              <w:widowControl/>
              <w:spacing w:line="240" w:lineRule="exact"/>
              <w:jc w:val="left"/>
              <w:rPr>
                <w:kern w:val="0"/>
                <w:szCs w:val="21"/>
              </w:rPr>
            </w:pPr>
            <w:r>
              <w:rPr>
                <w:rFonts w:hint="eastAsia"/>
                <w:kern w:val="0"/>
                <w:szCs w:val="21"/>
              </w:rPr>
              <w:t>项目的申请、设立过程是否符合相关要求，用以反映和考核项目立项的规范情况。</w:t>
            </w:r>
          </w:p>
        </w:tc>
        <w:tc>
          <w:tcPr>
            <w:tcW w:w="2364" w:type="pct"/>
            <w:shd w:val="clear" w:color="auto" w:fill="FFFFFF"/>
            <w:noWrap/>
            <w:vAlign w:val="center"/>
          </w:tcPr>
          <w:p>
            <w:pPr>
              <w:widowControl/>
              <w:spacing w:line="260" w:lineRule="exact"/>
              <w:jc w:val="left"/>
              <w:rPr>
                <w:kern w:val="0"/>
                <w:szCs w:val="21"/>
              </w:rPr>
            </w:pPr>
            <w:r>
              <w:rPr>
                <w:rFonts w:hint="eastAsia"/>
                <w:kern w:val="0"/>
                <w:szCs w:val="21"/>
              </w:rPr>
              <w:t>①项目是否按照规定的程序申请设立；（</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②所提交的文件、材料是否符合相关要求；（</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③事前是否已经过必要的可行性研究、专家论证、风险评估、集体决策等。（</w:t>
            </w:r>
            <w:r>
              <w:rPr>
                <w:kern w:val="0"/>
                <w:szCs w:val="21"/>
              </w:rPr>
              <w:t>2</w:t>
            </w:r>
            <w:r>
              <w:rPr>
                <w:rFonts w:hint="eastAsia"/>
                <w:kern w:val="0"/>
                <w:szCs w:val="21"/>
              </w:rPr>
              <w:t>分）</w:t>
            </w:r>
          </w:p>
        </w:tc>
        <w:tc>
          <w:tcPr>
            <w:tcW w:w="239" w:type="pct"/>
            <w:noWrap/>
            <w:vAlign w:val="center"/>
          </w:tcPr>
          <w:p>
            <w:pPr>
              <w:widowControl/>
              <w:spacing w:line="240" w:lineRule="exact"/>
              <w:jc w:val="center"/>
              <w:rPr>
                <w:kern w:val="0"/>
                <w:szCs w:val="21"/>
              </w:rPr>
            </w:pPr>
            <w:r>
              <w:rPr>
                <w:kern w:val="0"/>
                <w:szCs w:val="21"/>
              </w:rPr>
              <w:t>5</w:t>
            </w:r>
          </w:p>
        </w:tc>
        <w:tc>
          <w:tcPr>
            <w:tcW w:w="211"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8" w:hRule="atLeast"/>
          <w:jc w:val="center"/>
        </w:trPr>
        <w:tc>
          <w:tcPr>
            <w:tcW w:w="214" w:type="pct"/>
            <w:vMerge w:val="continue"/>
            <w:noWrap/>
            <w:vAlign w:val="center"/>
          </w:tcPr>
          <w:p>
            <w:pPr>
              <w:widowControl/>
              <w:spacing w:line="240" w:lineRule="exact"/>
              <w:jc w:val="left"/>
              <w:rPr>
                <w:kern w:val="0"/>
                <w:szCs w:val="21"/>
              </w:rPr>
            </w:pPr>
          </w:p>
        </w:tc>
        <w:tc>
          <w:tcPr>
            <w:tcW w:w="250" w:type="pct"/>
            <w:vMerge w:val="continue"/>
            <w:noWrap/>
            <w:vAlign w:val="center"/>
          </w:tcPr>
          <w:p>
            <w:pPr>
              <w:widowControl/>
              <w:spacing w:line="240" w:lineRule="exact"/>
              <w:jc w:val="left"/>
              <w:rPr>
                <w:kern w:val="0"/>
                <w:szCs w:val="21"/>
              </w:rPr>
            </w:pPr>
          </w:p>
        </w:tc>
        <w:tc>
          <w:tcPr>
            <w:tcW w:w="416" w:type="pct"/>
            <w:shd w:val="clear" w:color="auto" w:fill="FFFFFF"/>
            <w:noWrap/>
            <w:vAlign w:val="center"/>
          </w:tcPr>
          <w:p>
            <w:pPr>
              <w:widowControl/>
              <w:spacing w:line="240" w:lineRule="exact"/>
              <w:jc w:val="left"/>
              <w:rPr>
                <w:kern w:val="0"/>
                <w:szCs w:val="21"/>
              </w:rPr>
            </w:pPr>
            <w:r>
              <w:rPr>
                <w:rFonts w:hint="eastAsia"/>
                <w:kern w:val="0"/>
                <w:szCs w:val="21"/>
              </w:rPr>
              <w:t>绩效目标合理性（</w:t>
            </w:r>
            <w:r>
              <w:rPr>
                <w:kern w:val="0"/>
                <w:szCs w:val="21"/>
              </w:rPr>
              <w:t>4</w:t>
            </w:r>
            <w:r>
              <w:rPr>
                <w:rFonts w:hint="eastAsia"/>
                <w:kern w:val="0"/>
                <w:szCs w:val="21"/>
              </w:rPr>
              <w:t>分）</w:t>
            </w:r>
          </w:p>
        </w:tc>
        <w:tc>
          <w:tcPr>
            <w:tcW w:w="1305" w:type="pct"/>
            <w:shd w:val="clear" w:color="auto" w:fill="FFFFFF"/>
            <w:noWrap/>
            <w:vAlign w:val="center"/>
          </w:tcPr>
          <w:p>
            <w:pPr>
              <w:widowControl/>
              <w:spacing w:line="240" w:lineRule="exact"/>
              <w:jc w:val="left"/>
              <w:rPr>
                <w:kern w:val="0"/>
                <w:szCs w:val="21"/>
              </w:rPr>
            </w:pPr>
            <w:r>
              <w:rPr>
                <w:rFonts w:hint="eastAsia"/>
                <w:kern w:val="0"/>
                <w:szCs w:val="21"/>
              </w:rPr>
              <w:t>项目所设定的绩效目标是否依据充分，是否符合客观实际，用以反映和考核项目绩效目标与项目实施的相符情况。</w:t>
            </w:r>
          </w:p>
        </w:tc>
        <w:tc>
          <w:tcPr>
            <w:tcW w:w="2364" w:type="pct"/>
            <w:shd w:val="clear" w:color="auto" w:fill="FFFFFF"/>
            <w:noWrap/>
            <w:vAlign w:val="center"/>
          </w:tcPr>
          <w:p>
            <w:pPr>
              <w:widowControl/>
              <w:spacing w:line="260" w:lineRule="exact"/>
              <w:jc w:val="left"/>
              <w:rPr>
                <w:kern w:val="0"/>
                <w:szCs w:val="21"/>
              </w:rPr>
            </w:pPr>
            <w:r>
              <w:rPr>
                <w:rFonts w:hint="eastAsia"/>
                <w:kern w:val="0"/>
                <w:szCs w:val="21"/>
              </w:rPr>
              <w:t>①是否符合国家相关法律法规、国民经济发展规划和党委政府决策；（</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②是否与项目实施单位或委托单位职责密切相关；（</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③项目是否为促进事业发展所必需；（</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④项目预期产出效益和效果是否符合正常的业绩水平。（</w:t>
            </w:r>
            <w:r>
              <w:rPr>
                <w:kern w:val="0"/>
                <w:szCs w:val="21"/>
              </w:rPr>
              <w:t>1</w:t>
            </w:r>
            <w:r>
              <w:rPr>
                <w:rFonts w:hint="eastAsia"/>
                <w:kern w:val="0"/>
                <w:szCs w:val="21"/>
              </w:rPr>
              <w:t>分）</w:t>
            </w:r>
          </w:p>
        </w:tc>
        <w:tc>
          <w:tcPr>
            <w:tcW w:w="239" w:type="pct"/>
            <w:noWrap/>
            <w:vAlign w:val="center"/>
          </w:tcPr>
          <w:p>
            <w:pPr>
              <w:widowControl/>
              <w:spacing w:line="240" w:lineRule="exact"/>
              <w:jc w:val="center"/>
              <w:rPr>
                <w:kern w:val="0"/>
                <w:szCs w:val="21"/>
              </w:rPr>
            </w:pPr>
            <w:r>
              <w:rPr>
                <w:kern w:val="0"/>
                <w:szCs w:val="21"/>
              </w:rPr>
              <w:t>4</w:t>
            </w:r>
          </w:p>
        </w:tc>
        <w:tc>
          <w:tcPr>
            <w:tcW w:w="211"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2" w:hRule="atLeast"/>
          <w:jc w:val="center"/>
        </w:trPr>
        <w:tc>
          <w:tcPr>
            <w:tcW w:w="214" w:type="pct"/>
            <w:vMerge w:val="continue"/>
            <w:noWrap/>
            <w:vAlign w:val="center"/>
          </w:tcPr>
          <w:p>
            <w:pPr>
              <w:widowControl/>
              <w:spacing w:line="240" w:lineRule="exact"/>
              <w:jc w:val="left"/>
              <w:rPr>
                <w:kern w:val="0"/>
                <w:szCs w:val="21"/>
              </w:rPr>
            </w:pPr>
          </w:p>
        </w:tc>
        <w:tc>
          <w:tcPr>
            <w:tcW w:w="250" w:type="pct"/>
            <w:vMerge w:val="continue"/>
            <w:noWrap/>
            <w:vAlign w:val="center"/>
          </w:tcPr>
          <w:p>
            <w:pPr>
              <w:widowControl/>
              <w:spacing w:line="240" w:lineRule="exact"/>
              <w:jc w:val="left"/>
              <w:rPr>
                <w:kern w:val="0"/>
                <w:szCs w:val="21"/>
              </w:rPr>
            </w:pPr>
          </w:p>
        </w:tc>
        <w:tc>
          <w:tcPr>
            <w:tcW w:w="416" w:type="pct"/>
            <w:shd w:val="clear" w:color="auto" w:fill="FFFFFF"/>
            <w:noWrap/>
            <w:vAlign w:val="center"/>
          </w:tcPr>
          <w:p>
            <w:pPr>
              <w:widowControl/>
              <w:spacing w:line="240" w:lineRule="exact"/>
              <w:jc w:val="left"/>
              <w:rPr>
                <w:kern w:val="0"/>
                <w:szCs w:val="21"/>
              </w:rPr>
            </w:pPr>
            <w:r>
              <w:rPr>
                <w:rFonts w:hint="eastAsia"/>
                <w:kern w:val="0"/>
                <w:szCs w:val="21"/>
              </w:rPr>
              <w:t>绩效指标明确性（</w:t>
            </w:r>
            <w:r>
              <w:rPr>
                <w:kern w:val="0"/>
                <w:szCs w:val="21"/>
              </w:rPr>
              <w:t>6</w:t>
            </w:r>
            <w:r>
              <w:rPr>
                <w:rFonts w:hint="eastAsia"/>
                <w:kern w:val="0"/>
                <w:szCs w:val="21"/>
              </w:rPr>
              <w:t>分）</w:t>
            </w:r>
          </w:p>
        </w:tc>
        <w:tc>
          <w:tcPr>
            <w:tcW w:w="1305" w:type="pct"/>
            <w:shd w:val="clear" w:color="auto" w:fill="FFFFFF"/>
            <w:noWrap/>
            <w:vAlign w:val="center"/>
          </w:tcPr>
          <w:p>
            <w:pPr>
              <w:widowControl/>
              <w:spacing w:line="240" w:lineRule="exact"/>
              <w:jc w:val="left"/>
              <w:rPr>
                <w:kern w:val="0"/>
                <w:szCs w:val="21"/>
              </w:rPr>
            </w:pPr>
            <w:r>
              <w:rPr>
                <w:rFonts w:hint="eastAsia"/>
                <w:kern w:val="0"/>
                <w:szCs w:val="21"/>
              </w:rPr>
              <w:t>依据绩效目标设定的绩效指标是否清晰、细化、可衡量等，用以反映和考核项目绩效目标的明细化情况。</w:t>
            </w:r>
          </w:p>
        </w:tc>
        <w:tc>
          <w:tcPr>
            <w:tcW w:w="2364" w:type="pct"/>
            <w:shd w:val="clear" w:color="auto" w:fill="FFFFFF"/>
            <w:noWrap/>
            <w:vAlign w:val="center"/>
          </w:tcPr>
          <w:p>
            <w:pPr>
              <w:widowControl/>
              <w:spacing w:line="260" w:lineRule="exact"/>
              <w:jc w:val="left"/>
              <w:rPr>
                <w:kern w:val="0"/>
                <w:szCs w:val="21"/>
              </w:rPr>
            </w:pPr>
            <w:r>
              <w:rPr>
                <w:rFonts w:hint="eastAsia"/>
                <w:kern w:val="0"/>
                <w:szCs w:val="21"/>
              </w:rPr>
              <w:t>①是否将项目绩效目标细化分解为具体的绩效指标；（</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②是否通过清晰、可衡量的指标值予以体现；（</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③是否与项目年度任务数或计划数相对应；（</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④是否与预算确定的项目投资额或资金量相匹配。（</w:t>
            </w:r>
            <w:r>
              <w:rPr>
                <w:kern w:val="0"/>
                <w:szCs w:val="21"/>
              </w:rPr>
              <w:t>2</w:t>
            </w:r>
            <w:r>
              <w:rPr>
                <w:rFonts w:hint="eastAsia"/>
                <w:kern w:val="0"/>
                <w:szCs w:val="21"/>
              </w:rPr>
              <w:t>分）</w:t>
            </w:r>
          </w:p>
        </w:tc>
        <w:tc>
          <w:tcPr>
            <w:tcW w:w="239" w:type="pct"/>
            <w:noWrap/>
            <w:vAlign w:val="center"/>
          </w:tcPr>
          <w:p>
            <w:pPr>
              <w:widowControl/>
              <w:spacing w:line="240" w:lineRule="exact"/>
              <w:jc w:val="center"/>
              <w:rPr>
                <w:kern w:val="0"/>
                <w:szCs w:val="21"/>
              </w:rPr>
            </w:pPr>
            <w:r>
              <w:rPr>
                <w:kern w:val="0"/>
                <w:szCs w:val="21"/>
              </w:rPr>
              <w:t>5</w:t>
            </w:r>
          </w:p>
        </w:tc>
        <w:tc>
          <w:tcPr>
            <w:tcW w:w="211"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2" w:hRule="atLeast"/>
          <w:jc w:val="center"/>
        </w:trPr>
        <w:tc>
          <w:tcPr>
            <w:tcW w:w="214" w:type="pct"/>
            <w:vMerge w:val="continue"/>
            <w:noWrap/>
            <w:vAlign w:val="center"/>
          </w:tcPr>
          <w:p>
            <w:pPr>
              <w:widowControl/>
              <w:spacing w:line="240" w:lineRule="exact"/>
              <w:jc w:val="left"/>
              <w:rPr>
                <w:kern w:val="0"/>
                <w:szCs w:val="21"/>
              </w:rPr>
            </w:pPr>
          </w:p>
        </w:tc>
        <w:tc>
          <w:tcPr>
            <w:tcW w:w="250" w:type="pct"/>
            <w:vMerge w:val="restart"/>
            <w:shd w:val="clear" w:color="auto" w:fill="FFFFFF"/>
            <w:noWrap/>
            <w:vAlign w:val="center"/>
          </w:tcPr>
          <w:p>
            <w:pPr>
              <w:widowControl/>
              <w:spacing w:line="240" w:lineRule="exact"/>
              <w:jc w:val="center"/>
              <w:rPr>
                <w:kern w:val="0"/>
                <w:szCs w:val="21"/>
              </w:rPr>
            </w:pPr>
            <w:r>
              <w:rPr>
                <w:rFonts w:hint="eastAsia"/>
                <w:kern w:val="0"/>
                <w:szCs w:val="21"/>
              </w:rPr>
              <w:t>资金</w:t>
            </w:r>
          </w:p>
          <w:p>
            <w:pPr>
              <w:widowControl/>
              <w:spacing w:line="240" w:lineRule="exact"/>
              <w:jc w:val="center"/>
              <w:rPr>
                <w:kern w:val="0"/>
                <w:szCs w:val="21"/>
              </w:rPr>
            </w:pPr>
            <w:r>
              <w:rPr>
                <w:rFonts w:hint="eastAsia"/>
                <w:kern w:val="0"/>
                <w:szCs w:val="21"/>
              </w:rPr>
              <w:t>落实（</w:t>
            </w:r>
            <w:r>
              <w:rPr>
                <w:kern w:val="0"/>
                <w:szCs w:val="21"/>
              </w:rPr>
              <w:t>10</w:t>
            </w:r>
            <w:r>
              <w:rPr>
                <w:rFonts w:hint="eastAsia"/>
                <w:kern w:val="0"/>
                <w:szCs w:val="21"/>
              </w:rPr>
              <w:t>分）</w:t>
            </w:r>
          </w:p>
        </w:tc>
        <w:tc>
          <w:tcPr>
            <w:tcW w:w="416" w:type="pct"/>
            <w:shd w:val="clear" w:color="auto" w:fill="FFFFFF"/>
            <w:noWrap/>
            <w:vAlign w:val="center"/>
          </w:tcPr>
          <w:p>
            <w:pPr>
              <w:widowControl/>
              <w:spacing w:line="240" w:lineRule="exact"/>
              <w:jc w:val="left"/>
              <w:rPr>
                <w:kern w:val="0"/>
                <w:szCs w:val="21"/>
              </w:rPr>
            </w:pPr>
            <w:r>
              <w:rPr>
                <w:rFonts w:hint="eastAsia"/>
                <w:kern w:val="0"/>
                <w:szCs w:val="21"/>
              </w:rPr>
              <w:t>资金到位率（</w:t>
            </w:r>
            <w:r>
              <w:rPr>
                <w:kern w:val="0"/>
                <w:szCs w:val="21"/>
              </w:rPr>
              <w:t>5</w:t>
            </w:r>
            <w:r>
              <w:rPr>
                <w:rFonts w:hint="eastAsia"/>
                <w:kern w:val="0"/>
                <w:szCs w:val="21"/>
              </w:rPr>
              <w:t>分）</w:t>
            </w:r>
          </w:p>
        </w:tc>
        <w:tc>
          <w:tcPr>
            <w:tcW w:w="1305" w:type="pct"/>
            <w:shd w:val="clear" w:color="auto" w:fill="FFFFFF"/>
            <w:noWrap/>
            <w:vAlign w:val="center"/>
          </w:tcPr>
          <w:p>
            <w:pPr>
              <w:widowControl/>
              <w:spacing w:line="240" w:lineRule="exact"/>
              <w:jc w:val="left"/>
              <w:rPr>
                <w:kern w:val="0"/>
                <w:szCs w:val="21"/>
              </w:rPr>
            </w:pPr>
            <w:r>
              <w:rPr>
                <w:rFonts w:hint="eastAsia"/>
                <w:kern w:val="0"/>
                <w:szCs w:val="21"/>
              </w:rPr>
              <w:t>实际到位资金与计划投入资金的比率，用以反映和考核资金落实情况对项目实施的总体保障程度。</w:t>
            </w:r>
          </w:p>
        </w:tc>
        <w:tc>
          <w:tcPr>
            <w:tcW w:w="2364" w:type="pct"/>
            <w:shd w:val="clear" w:color="auto" w:fill="FFFFFF"/>
            <w:noWrap/>
            <w:vAlign w:val="center"/>
          </w:tcPr>
          <w:p>
            <w:pPr>
              <w:widowControl/>
              <w:spacing w:line="260" w:lineRule="exact"/>
              <w:jc w:val="left"/>
              <w:rPr>
                <w:kern w:val="0"/>
                <w:szCs w:val="21"/>
              </w:rPr>
            </w:pPr>
            <w:r>
              <w:rPr>
                <w:rFonts w:hint="eastAsia"/>
                <w:kern w:val="0"/>
                <w:szCs w:val="21"/>
              </w:rPr>
              <w:t>资金到位率</w:t>
            </w:r>
            <w:r>
              <w:rPr>
                <w:kern w:val="0"/>
                <w:szCs w:val="21"/>
              </w:rPr>
              <w:t>=</w:t>
            </w:r>
            <w:r>
              <w:rPr>
                <w:rFonts w:hint="eastAsia"/>
                <w:kern w:val="0"/>
                <w:szCs w:val="21"/>
              </w:rPr>
              <w:t>（实际到位资金</w:t>
            </w:r>
            <w:r>
              <w:rPr>
                <w:kern w:val="0"/>
                <w:szCs w:val="21"/>
              </w:rPr>
              <w:t>/</w:t>
            </w:r>
            <w:r>
              <w:rPr>
                <w:rFonts w:hint="eastAsia"/>
                <w:kern w:val="0"/>
                <w:szCs w:val="21"/>
              </w:rPr>
              <w:t>计划投入资金）×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pPr>
              <w:widowControl/>
              <w:spacing w:line="260" w:lineRule="exact"/>
              <w:jc w:val="left"/>
              <w:rPr>
                <w:kern w:val="0"/>
                <w:szCs w:val="21"/>
              </w:rPr>
            </w:pPr>
            <w:r>
              <w:rPr>
                <w:rFonts w:hint="eastAsia"/>
                <w:kern w:val="0"/>
                <w:szCs w:val="21"/>
              </w:rPr>
              <w:t>实际到位资金：一定时期（本年度或项目期）内实际落实到具体项目的资金。</w:t>
            </w:r>
          </w:p>
          <w:p>
            <w:pPr>
              <w:widowControl/>
              <w:spacing w:line="260" w:lineRule="exact"/>
              <w:jc w:val="left"/>
              <w:rPr>
                <w:kern w:val="0"/>
                <w:szCs w:val="21"/>
              </w:rPr>
            </w:pPr>
            <w:r>
              <w:rPr>
                <w:rFonts w:hint="eastAsia"/>
                <w:kern w:val="0"/>
                <w:szCs w:val="21"/>
              </w:rPr>
              <w:t>计划投入资金：一定时期（本年度或项目期）内计划投入到具体项目的资金。</w:t>
            </w:r>
          </w:p>
        </w:tc>
        <w:tc>
          <w:tcPr>
            <w:tcW w:w="239" w:type="pct"/>
            <w:noWrap/>
            <w:vAlign w:val="center"/>
          </w:tcPr>
          <w:p>
            <w:pPr>
              <w:widowControl/>
              <w:spacing w:line="240" w:lineRule="exact"/>
              <w:jc w:val="center"/>
              <w:rPr>
                <w:kern w:val="0"/>
                <w:szCs w:val="21"/>
              </w:rPr>
            </w:pPr>
            <w:r>
              <w:rPr>
                <w:kern w:val="0"/>
                <w:szCs w:val="21"/>
              </w:rPr>
              <w:t>5</w:t>
            </w:r>
          </w:p>
        </w:tc>
        <w:tc>
          <w:tcPr>
            <w:tcW w:w="211"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50" w:hRule="atLeast"/>
          <w:jc w:val="center"/>
        </w:trPr>
        <w:tc>
          <w:tcPr>
            <w:tcW w:w="214" w:type="pct"/>
            <w:vMerge w:val="continue"/>
            <w:noWrap/>
            <w:vAlign w:val="center"/>
          </w:tcPr>
          <w:p>
            <w:pPr>
              <w:widowControl/>
              <w:spacing w:line="240" w:lineRule="exact"/>
              <w:jc w:val="left"/>
              <w:rPr>
                <w:kern w:val="0"/>
                <w:szCs w:val="21"/>
              </w:rPr>
            </w:pPr>
          </w:p>
        </w:tc>
        <w:tc>
          <w:tcPr>
            <w:tcW w:w="250" w:type="pct"/>
            <w:vMerge w:val="continue"/>
            <w:noWrap/>
            <w:vAlign w:val="center"/>
          </w:tcPr>
          <w:p>
            <w:pPr>
              <w:widowControl/>
              <w:spacing w:line="240" w:lineRule="exact"/>
              <w:jc w:val="left"/>
              <w:rPr>
                <w:kern w:val="0"/>
                <w:szCs w:val="21"/>
              </w:rPr>
            </w:pPr>
          </w:p>
        </w:tc>
        <w:tc>
          <w:tcPr>
            <w:tcW w:w="416" w:type="pct"/>
            <w:shd w:val="clear" w:color="auto" w:fill="FFFFFF"/>
            <w:noWrap/>
            <w:vAlign w:val="center"/>
          </w:tcPr>
          <w:p>
            <w:pPr>
              <w:widowControl/>
              <w:spacing w:line="240" w:lineRule="exact"/>
              <w:jc w:val="left"/>
              <w:rPr>
                <w:kern w:val="0"/>
                <w:szCs w:val="21"/>
              </w:rPr>
            </w:pPr>
            <w:r>
              <w:rPr>
                <w:rFonts w:hint="eastAsia"/>
                <w:kern w:val="0"/>
                <w:szCs w:val="21"/>
              </w:rPr>
              <w:t>到位及时率（</w:t>
            </w:r>
            <w:r>
              <w:rPr>
                <w:kern w:val="0"/>
                <w:szCs w:val="21"/>
              </w:rPr>
              <w:t>5</w:t>
            </w:r>
            <w:r>
              <w:rPr>
                <w:rFonts w:hint="eastAsia"/>
                <w:kern w:val="0"/>
                <w:szCs w:val="21"/>
              </w:rPr>
              <w:t>分）</w:t>
            </w:r>
          </w:p>
        </w:tc>
        <w:tc>
          <w:tcPr>
            <w:tcW w:w="1305" w:type="pct"/>
            <w:shd w:val="clear" w:color="auto" w:fill="FFFFFF"/>
            <w:noWrap/>
            <w:vAlign w:val="center"/>
          </w:tcPr>
          <w:p>
            <w:pPr>
              <w:widowControl/>
              <w:spacing w:line="240" w:lineRule="exact"/>
              <w:jc w:val="left"/>
              <w:rPr>
                <w:kern w:val="0"/>
                <w:szCs w:val="21"/>
              </w:rPr>
            </w:pPr>
            <w:r>
              <w:rPr>
                <w:rFonts w:hint="eastAsia"/>
                <w:kern w:val="0"/>
                <w:szCs w:val="21"/>
              </w:rPr>
              <w:t>及时到位资金与应到位资金的比率，用以反映和考核项目资金落实的及时性程度。</w:t>
            </w:r>
          </w:p>
        </w:tc>
        <w:tc>
          <w:tcPr>
            <w:tcW w:w="2364" w:type="pct"/>
            <w:shd w:val="clear" w:color="auto" w:fill="FFFFFF"/>
            <w:noWrap/>
            <w:vAlign w:val="center"/>
          </w:tcPr>
          <w:p>
            <w:pPr>
              <w:widowControl/>
              <w:spacing w:line="260" w:lineRule="exact"/>
              <w:jc w:val="left"/>
              <w:rPr>
                <w:kern w:val="0"/>
                <w:szCs w:val="21"/>
              </w:rPr>
            </w:pPr>
            <w:r>
              <w:rPr>
                <w:rFonts w:hint="eastAsia"/>
                <w:kern w:val="0"/>
                <w:szCs w:val="21"/>
              </w:rPr>
              <w:t>到位及时率</w:t>
            </w:r>
            <w:r>
              <w:rPr>
                <w:kern w:val="0"/>
                <w:szCs w:val="21"/>
              </w:rPr>
              <w:t>=</w:t>
            </w:r>
            <w:r>
              <w:rPr>
                <w:rFonts w:hint="eastAsia"/>
                <w:kern w:val="0"/>
                <w:szCs w:val="21"/>
              </w:rPr>
              <w:t>（及时到位资金</w:t>
            </w:r>
            <w:r>
              <w:rPr>
                <w:kern w:val="0"/>
                <w:szCs w:val="21"/>
              </w:rPr>
              <w:t>/</w:t>
            </w:r>
            <w:r>
              <w:rPr>
                <w:rFonts w:hint="eastAsia"/>
                <w:kern w:val="0"/>
                <w:szCs w:val="21"/>
              </w:rPr>
              <w:t>应到位资金）×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pPr>
              <w:widowControl/>
              <w:spacing w:line="260" w:lineRule="exact"/>
              <w:jc w:val="left"/>
              <w:rPr>
                <w:kern w:val="0"/>
                <w:szCs w:val="21"/>
              </w:rPr>
            </w:pPr>
            <w:r>
              <w:rPr>
                <w:rFonts w:hint="eastAsia"/>
                <w:kern w:val="0"/>
                <w:szCs w:val="21"/>
              </w:rPr>
              <w:t>及时到位资金：截至规定时点实际落实到具体项目的资金。</w:t>
            </w:r>
          </w:p>
          <w:p>
            <w:pPr>
              <w:widowControl/>
              <w:spacing w:line="260" w:lineRule="exact"/>
              <w:jc w:val="left"/>
              <w:rPr>
                <w:kern w:val="0"/>
                <w:szCs w:val="21"/>
              </w:rPr>
            </w:pPr>
            <w:r>
              <w:rPr>
                <w:rFonts w:hint="eastAsia"/>
                <w:kern w:val="0"/>
                <w:szCs w:val="21"/>
              </w:rPr>
              <w:t>应到位资金：按照合同或项目进度要求截至规定时点应落实到具体项目的资金。</w:t>
            </w:r>
          </w:p>
        </w:tc>
        <w:tc>
          <w:tcPr>
            <w:tcW w:w="239" w:type="pct"/>
            <w:noWrap/>
            <w:vAlign w:val="center"/>
          </w:tcPr>
          <w:p>
            <w:pPr>
              <w:widowControl/>
              <w:spacing w:line="240" w:lineRule="exact"/>
              <w:jc w:val="center"/>
              <w:rPr>
                <w:kern w:val="0"/>
                <w:szCs w:val="21"/>
              </w:rPr>
            </w:pPr>
            <w:r>
              <w:rPr>
                <w:kern w:val="0"/>
                <w:szCs w:val="21"/>
              </w:rPr>
              <w:t>5</w:t>
            </w:r>
          </w:p>
        </w:tc>
        <w:tc>
          <w:tcPr>
            <w:tcW w:w="211"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73" w:hRule="atLeast"/>
          <w:jc w:val="center"/>
        </w:trPr>
        <w:tc>
          <w:tcPr>
            <w:tcW w:w="214" w:type="pct"/>
            <w:vMerge w:val="restart"/>
            <w:shd w:val="clear" w:color="auto" w:fill="FFFFFF"/>
            <w:noWrap/>
            <w:textDirection w:val="tbRlV"/>
            <w:vAlign w:val="center"/>
          </w:tcPr>
          <w:p>
            <w:pPr>
              <w:widowControl/>
              <w:spacing w:line="260" w:lineRule="exact"/>
              <w:jc w:val="center"/>
              <w:rPr>
                <w:kern w:val="0"/>
                <w:szCs w:val="21"/>
              </w:rPr>
            </w:pPr>
            <w:r>
              <w:rPr>
                <w:rFonts w:hint="eastAsia"/>
                <w:kern w:val="0"/>
                <w:szCs w:val="21"/>
              </w:rPr>
              <w:t>过</w:t>
            </w:r>
            <w:r>
              <w:rPr>
                <w:kern w:val="0"/>
                <w:szCs w:val="21"/>
              </w:rPr>
              <w:t xml:space="preserve">   </w:t>
            </w:r>
            <w:r>
              <w:rPr>
                <w:rFonts w:hint="eastAsia"/>
                <w:kern w:val="0"/>
                <w:szCs w:val="21"/>
              </w:rPr>
              <w:t>程（</w:t>
            </w:r>
            <w:r>
              <w:rPr>
                <w:kern w:val="0"/>
                <w:szCs w:val="21"/>
              </w:rPr>
              <w:t>25</w:t>
            </w:r>
            <w:r>
              <w:rPr>
                <w:rFonts w:hint="eastAsia"/>
                <w:kern w:val="0"/>
                <w:szCs w:val="21"/>
              </w:rPr>
              <w:t>分）</w:t>
            </w:r>
          </w:p>
        </w:tc>
        <w:tc>
          <w:tcPr>
            <w:tcW w:w="250" w:type="pct"/>
            <w:vMerge w:val="restart"/>
            <w:shd w:val="clear" w:color="auto" w:fill="FFFFFF"/>
            <w:noWrap/>
            <w:vAlign w:val="center"/>
          </w:tcPr>
          <w:p>
            <w:pPr>
              <w:widowControl/>
              <w:spacing w:line="260" w:lineRule="exact"/>
              <w:jc w:val="center"/>
              <w:rPr>
                <w:kern w:val="0"/>
                <w:szCs w:val="21"/>
              </w:rPr>
            </w:pPr>
            <w:r>
              <w:rPr>
                <w:rFonts w:hint="eastAsia"/>
                <w:kern w:val="0"/>
                <w:szCs w:val="21"/>
              </w:rPr>
              <w:t>业务</w:t>
            </w:r>
          </w:p>
          <w:p>
            <w:pPr>
              <w:widowControl/>
              <w:spacing w:line="260" w:lineRule="exact"/>
              <w:jc w:val="center"/>
              <w:rPr>
                <w:kern w:val="0"/>
                <w:szCs w:val="21"/>
              </w:rPr>
            </w:pPr>
            <w:r>
              <w:rPr>
                <w:rFonts w:hint="eastAsia"/>
                <w:kern w:val="0"/>
                <w:szCs w:val="21"/>
              </w:rPr>
              <w:t>管理（</w:t>
            </w:r>
            <w:r>
              <w:rPr>
                <w:kern w:val="0"/>
                <w:szCs w:val="21"/>
              </w:rPr>
              <w:t>13</w:t>
            </w:r>
            <w:r>
              <w:rPr>
                <w:rFonts w:hint="eastAsia"/>
                <w:kern w:val="0"/>
                <w:szCs w:val="21"/>
              </w:rPr>
              <w:t>分）</w:t>
            </w:r>
          </w:p>
        </w:tc>
        <w:tc>
          <w:tcPr>
            <w:tcW w:w="416" w:type="pct"/>
            <w:shd w:val="clear" w:color="auto" w:fill="FFFFFF"/>
            <w:noWrap/>
            <w:vAlign w:val="center"/>
          </w:tcPr>
          <w:p>
            <w:pPr>
              <w:widowControl/>
              <w:spacing w:line="260" w:lineRule="exact"/>
              <w:jc w:val="left"/>
              <w:rPr>
                <w:kern w:val="0"/>
                <w:szCs w:val="21"/>
              </w:rPr>
            </w:pPr>
            <w:r>
              <w:rPr>
                <w:rFonts w:hint="eastAsia"/>
                <w:kern w:val="0"/>
                <w:szCs w:val="21"/>
              </w:rPr>
              <w:t>管理制度健全性（</w:t>
            </w:r>
            <w:r>
              <w:rPr>
                <w:kern w:val="0"/>
                <w:szCs w:val="21"/>
              </w:rPr>
              <w:t>4</w:t>
            </w:r>
            <w:r>
              <w:rPr>
                <w:rFonts w:hint="eastAsia"/>
                <w:kern w:val="0"/>
                <w:szCs w:val="21"/>
              </w:rPr>
              <w:t>分）</w:t>
            </w:r>
          </w:p>
        </w:tc>
        <w:tc>
          <w:tcPr>
            <w:tcW w:w="1305" w:type="pct"/>
            <w:shd w:val="clear" w:color="auto" w:fill="FFFFFF"/>
            <w:noWrap/>
            <w:vAlign w:val="center"/>
          </w:tcPr>
          <w:p>
            <w:pPr>
              <w:widowControl/>
              <w:spacing w:line="260" w:lineRule="exact"/>
              <w:jc w:val="left"/>
              <w:rPr>
                <w:kern w:val="0"/>
                <w:szCs w:val="21"/>
              </w:rPr>
            </w:pPr>
            <w:r>
              <w:rPr>
                <w:rFonts w:hint="eastAsia"/>
                <w:kern w:val="0"/>
                <w:szCs w:val="21"/>
              </w:rPr>
              <w:t>项目实施单位的业务管理制度是否健全，用以反映和考核业务管理制度对项目顺利实施的保障情况。</w:t>
            </w:r>
          </w:p>
        </w:tc>
        <w:tc>
          <w:tcPr>
            <w:tcW w:w="2364" w:type="pct"/>
            <w:shd w:val="clear" w:color="auto" w:fill="FFFFFF"/>
            <w:noWrap/>
            <w:vAlign w:val="center"/>
          </w:tcPr>
          <w:p>
            <w:pPr>
              <w:widowControl/>
              <w:spacing w:line="260" w:lineRule="exact"/>
              <w:jc w:val="left"/>
              <w:rPr>
                <w:kern w:val="0"/>
                <w:szCs w:val="21"/>
              </w:rPr>
            </w:pPr>
            <w:r>
              <w:rPr>
                <w:rFonts w:hint="eastAsia"/>
                <w:kern w:val="0"/>
                <w:szCs w:val="21"/>
              </w:rPr>
              <w:t>①是否已制定或具有相应的业务管理制度；（</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②业务管理制度是否合法、合规、完整。（</w:t>
            </w:r>
            <w:r>
              <w:rPr>
                <w:kern w:val="0"/>
                <w:szCs w:val="21"/>
              </w:rPr>
              <w:t>2</w:t>
            </w:r>
            <w:r>
              <w:rPr>
                <w:rFonts w:hint="eastAsia"/>
                <w:kern w:val="0"/>
                <w:szCs w:val="21"/>
              </w:rPr>
              <w:t>分）</w:t>
            </w:r>
          </w:p>
        </w:tc>
        <w:tc>
          <w:tcPr>
            <w:tcW w:w="239" w:type="pct"/>
            <w:noWrap/>
            <w:vAlign w:val="center"/>
          </w:tcPr>
          <w:p>
            <w:pPr>
              <w:widowControl/>
              <w:spacing w:line="260" w:lineRule="exact"/>
              <w:jc w:val="center"/>
              <w:rPr>
                <w:kern w:val="0"/>
                <w:szCs w:val="21"/>
              </w:rPr>
            </w:pPr>
            <w:r>
              <w:rPr>
                <w:kern w:val="0"/>
                <w:szCs w:val="21"/>
              </w:rPr>
              <w:t>4</w:t>
            </w:r>
          </w:p>
        </w:tc>
        <w:tc>
          <w:tcPr>
            <w:tcW w:w="211"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97" w:hRule="atLeast"/>
          <w:jc w:val="center"/>
        </w:trPr>
        <w:tc>
          <w:tcPr>
            <w:tcW w:w="214" w:type="pct"/>
            <w:vMerge w:val="continue"/>
            <w:noWrap/>
            <w:vAlign w:val="center"/>
          </w:tcPr>
          <w:p>
            <w:pPr>
              <w:widowControl/>
              <w:spacing w:line="260" w:lineRule="exact"/>
              <w:jc w:val="left"/>
              <w:rPr>
                <w:kern w:val="0"/>
                <w:szCs w:val="21"/>
              </w:rPr>
            </w:pPr>
          </w:p>
        </w:tc>
        <w:tc>
          <w:tcPr>
            <w:tcW w:w="250" w:type="pct"/>
            <w:vMerge w:val="continue"/>
            <w:noWrap/>
            <w:vAlign w:val="center"/>
          </w:tcPr>
          <w:p>
            <w:pPr>
              <w:widowControl/>
              <w:spacing w:line="260" w:lineRule="exact"/>
              <w:jc w:val="left"/>
              <w:rPr>
                <w:kern w:val="0"/>
                <w:szCs w:val="21"/>
              </w:rPr>
            </w:pPr>
          </w:p>
        </w:tc>
        <w:tc>
          <w:tcPr>
            <w:tcW w:w="416" w:type="pct"/>
            <w:shd w:val="clear" w:color="auto" w:fill="FFFFFF"/>
            <w:noWrap/>
            <w:vAlign w:val="center"/>
          </w:tcPr>
          <w:p>
            <w:pPr>
              <w:widowControl/>
              <w:spacing w:line="260" w:lineRule="exact"/>
              <w:jc w:val="left"/>
              <w:rPr>
                <w:kern w:val="0"/>
                <w:szCs w:val="21"/>
              </w:rPr>
            </w:pPr>
            <w:r>
              <w:rPr>
                <w:rFonts w:hint="eastAsia"/>
                <w:kern w:val="0"/>
                <w:szCs w:val="21"/>
              </w:rPr>
              <w:t>制度执行有效性（</w:t>
            </w:r>
            <w:r>
              <w:rPr>
                <w:kern w:val="0"/>
                <w:szCs w:val="21"/>
              </w:rPr>
              <w:t>6</w:t>
            </w:r>
            <w:r>
              <w:rPr>
                <w:rFonts w:hint="eastAsia"/>
                <w:kern w:val="0"/>
                <w:szCs w:val="21"/>
              </w:rPr>
              <w:t>分</w:t>
            </w:r>
            <w:r>
              <w:rPr>
                <w:kern w:val="0"/>
                <w:szCs w:val="21"/>
              </w:rPr>
              <w:t>)</w:t>
            </w:r>
          </w:p>
        </w:tc>
        <w:tc>
          <w:tcPr>
            <w:tcW w:w="1305" w:type="pct"/>
            <w:shd w:val="clear" w:color="auto" w:fill="FFFFFF"/>
            <w:noWrap/>
            <w:vAlign w:val="center"/>
          </w:tcPr>
          <w:p>
            <w:pPr>
              <w:widowControl/>
              <w:spacing w:line="260" w:lineRule="exact"/>
              <w:jc w:val="left"/>
              <w:rPr>
                <w:kern w:val="0"/>
                <w:szCs w:val="21"/>
              </w:rPr>
            </w:pPr>
            <w:r>
              <w:rPr>
                <w:rFonts w:hint="eastAsia"/>
                <w:kern w:val="0"/>
                <w:szCs w:val="21"/>
              </w:rPr>
              <w:t>项目实施是否符合相关业务管理规定，用以反映和考核业务管理制度的有效执行情况。</w:t>
            </w:r>
          </w:p>
        </w:tc>
        <w:tc>
          <w:tcPr>
            <w:tcW w:w="2364" w:type="pct"/>
            <w:shd w:val="clear" w:color="auto" w:fill="FFFFFF"/>
            <w:noWrap/>
            <w:vAlign w:val="center"/>
          </w:tcPr>
          <w:p>
            <w:pPr>
              <w:widowControl/>
              <w:spacing w:line="260" w:lineRule="exact"/>
              <w:jc w:val="left"/>
              <w:rPr>
                <w:kern w:val="0"/>
                <w:szCs w:val="21"/>
              </w:rPr>
            </w:pPr>
            <w:r>
              <w:rPr>
                <w:rFonts w:hint="eastAsia"/>
                <w:kern w:val="0"/>
                <w:szCs w:val="21"/>
              </w:rPr>
              <w:t>①是否遵守相关法律法规和业务管理规定；</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②项目调整及支出调整手续是否完备；（</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③项目合同书、验收报告、技术鉴定等资料是否齐全并及时归档；（</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④项目实施的人员条件、场地设备、信息支撑等是否落实到位。（</w:t>
            </w:r>
            <w:r>
              <w:rPr>
                <w:kern w:val="0"/>
                <w:szCs w:val="21"/>
              </w:rPr>
              <w:t>2</w:t>
            </w:r>
            <w:r>
              <w:rPr>
                <w:rFonts w:hint="eastAsia"/>
                <w:kern w:val="0"/>
                <w:szCs w:val="21"/>
              </w:rPr>
              <w:t>分）</w:t>
            </w:r>
          </w:p>
        </w:tc>
        <w:tc>
          <w:tcPr>
            <w:tcW w:w="239" w:type="pct"/>
            <w:noWrap/>
            <w:vAlign w:val="center"/>
          </w:tcPr>
          <w:p>
            <w:pPr>
              <w:widowControl/>
              <w:spacing w:line="260" w:lineRule="exact"/>
              <w:jc w:val="center"/>
              <w:rPr>
                <w:kern w:val="0"/>
                <w:szCs w:val="21"/>
              </w:rPr>
            </w:pPr>
            <w:r>
              <w:rPr>
                <w:kern w:val="0"/>
                <w:szCs w:val="21"/>
              </w:rPr>
              <w:t>6</w:t>
            </w:r>
          </w:p>
        </w:tc>
        <w:tc>
          <w:tcPr>
            <w:tcW w:w="211"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6" w:hRule="atLeast"/>
          <w:jc w:val="center"/>
        </w:trPr>
        <w:tc>
          <w:tcPr>
            <w:tcW w:w="214" w:type="pct"/>
            <w:vMerge w:val="continue"/>
            <w:noWrap/>
            <w:vAlign w:val="center"/>
          </w:tcPr>
          <w:p>
            <w:pPr>
              <w:widowControl/>
              <w:spacing w:line="260" w:lineRule="exact"/>
              <w:jc w:val="left"/>
              <w:rPr>
                <w:kern w:val="0"/>
                <w:szCs w:val="21"/>
              </w:rPr>
            </w:pPr>
          </w:p>
        </w:tc>
        <w:tc>
          <w:tcPr>
            <w:tcW w:w="250" w:type="pct"/>
            <w:vMerge w:val="continue"/>
            <w:noWrap/>
            <w:vAlign w:val="center"/>
          </w:tcPr>
          <w:p>
            <w:pPr>
              <w:widowControl/>
              <w:spacing w:line="260" w:lineRule="exact"/>
              <w:jc w:val="left"/>
              <w:rPr>
                <w:kern w:val="0"/>
                <w:szCs w:val="21"/>
              </w:rPr>
            </w:pPr>
          </w:p>
        </w:tc>
        <w:tc>
          <w:tcPr>
            <w:tcW w:w="416" w:type="pct"/>
            <w:shd w:val="clear" w:color="auto" w:fill="FFFFFF"/>
            <w:noWrap/>
            <w:vAlign w:val="center"/>
          </w:tcPr>
          <w:p>
            <w:pPr>
              <w:widowControl/>
              <w:spacing w:line="260" w:lineRule="exact"/>
              <w:jc w:val="left"/>
              <w:rPr>
                <w:kern w:val="0"/>
                <w:szCs w:val="21"/>
              </w:rPr>
            </w:pPr>
            <w:r>
              <w:rPr>
                <w:rFonts w:hint="eastAsia"/>
                <w:kern w:val="0"/>
                <w:szCs w:val="21"/>
              </w:rPr>
              <w:t>项目质量可控性（</w:t>
            </w:r>
            <w:r>
              <w:rPr>
                <w:kern w:val="0"/>
                <w:szCs w:val="21"/>
              </w:rPr>
              <w:t>3</w:t>
            </w:r>
            <w:r>
              <w:rPr>
                <w:rFonts w:hint="eastAsia"/>
                <w:kern w:val="0"/>
                <w:szCs w:val="21"/>
              </w:rPr>
              <w:t>分）</w:t>
            </w:r>
          </w:p>
        </w:tc>
        <w:tc>
          <w:tcPr>
            <w:tcW w:w="1305" w:type="pct"/>
            <w:shd w:val="clear" w:color="auto" w:fill="FFFFFF"/>
            <w:noWrap/>
            <w:vAlign w:val="center"/>
          </w:tcPr>
          <w:p>
            <w:pPr>
              <w:widowControl/>
              <w:spacing w:line="260" w:lineRule="exact"/>
              <w:jc w:val="left"/>
              <w:rPr>
                <w:kern w:val="0"/>
                <w:szCs w:val="21"/>
              </w:rPr>
            </w:pPr>
            <w:r>
              <w:rPr>
                <w:rFonts w:hint="eastAsia"/>
                <w:kern w:val="0"/>
                <w:szCs w:val="21"/>
              </w:rPr>
              <w:t>项目实施单位是否为达到项目质量要求而采取了必需的措施</w:t>
            </w:r>
            <w:r>
              <w:rPr>
                <w:kern w:val="0"/>
                <w:szCs w:val="21"/>
              </w:rPr>
              <w:t>,</w:t>
            </w:r>
            <w:r>
              <w:rPr>
                <w:rFonts w:hint="eastAsia"/>
                <w:kern w:val="0"/>
                <w:szCs w:val="21"/>
              </w:rPr>
              <w:t>用以反映和考核项目实施单位对项目质量的控制情况。</w:t>
            </w:r>
          </w:p>
        </w:tc>
        <w:tc>
          <w:tcPr>
            <w:tcW w:w="2364" w:type="pct"/>
            <w:shd w:val="clear" w:color="auto" w:fill="FFFFFF"/>
            <w:noWrap/>
            <w:vAlign w:val="center"/>
          </w:tcPr>
          <w:p>
            <w:pPr>
              <w:widowControl/>
              <w:spacing w:line="260" w:lineRule="exact"/>
              <w:jc w:val="left"/>
              <w:rPr>
                <w:kern w:val="0"/>
                <w:szCs w:val="21"/>
              </w:rPr>
            </w:pPr>
            <w:r>
              <w:rPr>
                <w:rFonts w:hint="eastAsia"/>
                <w:kern w:val="0"/>
                <w:szCs w:val="21"/>
              </w:rPr>
              <w:t>①是否已制定或具有相应的项目质量要求或标准；（</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②是否采取了相应的项目质量检查、验收等必需的控制措施或手段。（</w:t>
            </w:r>
            <w:r>
              <w:rPr>
                <w:kern w:val="0"/>
                <w:szCs w:val="21"/>
              </w:rPr>
              <w:t>2</w:t>
            </w:r>
            <w:r>
              <w:rPr>
                <w:rFonts w:hint="eastAsia"/>
                <w:kern w:val="0"/>
                <w:szCs w:val="21"/>
              </w:rPr>
              <w:t>分）</w:t>
            </w:r>
          </w:p>
        </w:tc>
        <w:tc>
          <w:tcPr>
            <w:tcW w:w="239" w:type="pct"/>
            <w:noWrap/>
            <w:vAlign w:val="center"/>
          </w:tcPr>
          <w:p>
            <w:pPr>
              <w:widowControl/>
              <w:spacing w:line="260" w:lineRule="exact"/>
              <w:jc w:val="center"/>
              <w:rPr>
                <w:kern w:val="0"/>
                <w:szCs w:val="21"/>
              </w:rPr>
            </w:pPr>
            <w:r>
              <w:rPr>
                <w:kern w:val="0"/>
                <w:szCs w:val="21"/>
              </w:rPr>
              <w:t>3</w:t>
            </w:r>
          </w:p>
        </w:tc>
        <w:tc>
          <w:tcPr>
            <w:tcW w:w="211"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66" w:hRule="atLeast"/>
          <w:jc w:val="center"/>
        </w:trPr>
        <w:tc>
          <w:tcPr>
            <w:tcW w:w="214" w:type="pct"/>
            <w:vMerge w:val="continue"/>
            <w:noWrap/>
            <w:vAlign w:val="center"/>
          </w:tcPr>
          <w:p>
            <w:pPr>
              <w:widowControl/>
              <w:spacing w:line="260" w:lineRule="exact"/>
              <w:jc w:val="left"/>
              <w:rPr>
                <w:kern w:val="0"/>
                <w:szCs w:val="21"/>
              </w:rPr>
            </w:pPr>
          </w:p>
        </w:tc>
        <w:tc>
          <w:tcPr>
            <w:tcW w:w="250" w:type="pct"/>
            <w:vMerge w:val="restart"/>
            <w:shd w:val="clear" w:color="auto" w:fill="FFFFFF"/>
            <w:noWrap/>
            <w:vAlign w:val="center"/>
          </w:tcPr>
          <w:p>
            <w:pPr>
              <w:widowControl/>
              <w:spacing w:line="260" w:lineRule="exact"/>
              <w:jc w:val="center"/>
              <w:rPr>
                <w:kern w:val="0"/>
                <w:szCs w:val="21"/>
              </w:rPr>
            </w:pPr>
            <w:r>
              <w:rPr>
                <w:rFonts w:hint="eastAsia"/>
                <w:kern w:val="0"/>
                <w:szCs w:val="21"/>
              </w:rPr>
              <w:t>财务</w:t>
            </w:r>
          </w:p>
          <w:p>
            <w:pPr>
              <w:widowControl/>
              <w:spacing w:line="260" w:lineRule="exact"/>
              <w:jc w:val="center"/>
              <w:rPr>
                <w:kern w:val="0"/>
                <w:szCs w:val="21"/>
              </w:rPr>
            </w:pPr>
            <w:r>
              <w:rPr>
                <w:rFonts w:hint="eastAsia"/>
                <w:kern w:val="0"/>
                <w:szCs w:val="21"/>
              </w:rPr>
              <w:t>管理（</w:t>
            </w:r>
            <w:r>
              <w:rPr>
                <w:kern w:val="0"/>
                <w:szCs w:val="21"/>
              </w:rPr>
              <w:t>12</w:t>
            </w:r>
            <w:r>
              <w:rPr>
                <w:rFonts w:hint="eastAsia"/>
                <w:kern w:val="0"/>
                <w:szCs w:val="21"/>
              </w:rPr>
              <w:t>分）</w:t>
            </w:r>
          </w:p>
        </w:tc>
        <w:tc>
          <w:tcPr>
            <w:tcW w:w="416" w:type="pct"/>
            <w:shd w:val="clear" w:color="auto" w:fill="FFFFFF"/>
            <w:noWrap/>
            <w:vAlign w:val="center"/>
          </w:tcPr>
          <w:p>
            <w:pPr>
              <w:widowControl/>
              <w:spacing w:line="260" w:lineRule="exact"/>
              <w:jc w:val="left"/>
              <w:rPr>
                <w:kern w:val="0"/>
                <w:szCs w:val="21"/>
              </w:rPr>
            </w:pPr>
            <w:r>
              <w:rPr>
                <w:rFonts w:hint="eastAsia"/>
                <w:kern w:val="0"/>
                <w:szCs w:val="21"/>
              </w:rPr>
              <w:t>管理制度健全性（</w:t>
            </w:r>
            <w:r>
              <w:rPr>
                <w:kern w:val="0"/>
                <w:szCs w:val="21"/>
              </w:rPr>
              <w:t>3</w:t>
            </w:r>
            <w:r>
              <w:rPr>
                <w:rFonts w:hint="eastAsia"/>
                <w:kern w:val="0"/>
                <w:szCs w:val="21"/>
              </w:rPr>
              <w:t>分）</w:t>
            </w:r>
          </w:p>
        </w:tc>
        <w:tc>
          <w:tcPr>
            <w:tcW w:w="1305" w:type="pct"/>
            <w:shd w:val="clear" w:color="auto" w:fill="FFFFFF"/>
            <w:noWrap/>
            <w:vAlign w:val="center"/>
          </w:tcPr>
          <w:p>
            <w:pPr>
              <w:widowControl/>
              <w:spacing w:line="260" w:lineRule="exact"/>
              <w:jc w:val="left"/>
              <w:rPr>
                <w:kern w:val="0"/>
                <w:szCs w:val="21"/>
              </w:rPr>
            </w:pPr>
            <w:r>
              <w:rPr>
                <w:rFonts w:hint="eastAsia"/>
                <w:kern w:val="0"/>
                <w:szCs w:val="21"/>
              </w:rPr>
              <w:t>项目实施单位的财务制度是否健全，用以反映和考核财务管理制度对资金规范、安全运行的保障情况。</w:t>
            </w:r>
          </w:p>
        </w:tc>
        <w:tc>
          <w:tcPr>
            <w:tcW w:w="2364" w:type="pct"/>
            <w:shd w:val="clear" w:color="auto" w:fill="FFFFFF"/>
            <w:noWrap/>
            <w:vAlign w:val="center"/>
          </w:tcPr>
          <w:p>
            <w:pPr>
              <w:widowControl/>
              <w:spacing w:line="260" w:lineRule="exact"/>
              <w:jc w:val="left"/>
              <w:rPr>
                <w:kern w:val="0"/>
                <w:szCs w:val="21"/>
              </w:rPr>
            </w:pPr>
            <w:r>
              <w:rPr>
                <w:rFonts w:hint="eastAsia"/>
                <w:kern w:val="0"/>
                <w:szCs w:val="21"/>
              </w:rPr>
              <w:t>①是否已制定或具有相应的项目资金管理办法；（</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②项目资金管理办法是否符合相关财务会计制度的规定。（</w:t>
            </w:r>
            <w:r>
              <w:rPr>
                <w:kern w:val="0"/>
                <w:szCs w:val="21"/>
              </w:rPr>
              <w:t>1</w:t>
            </w:r>
            <w:r>
              <w:rPr>
                <w:rFonts w:hint="eastAsia"/>
                <w:kern w:val="0"/>
                <w:szCs w:val="21"/>
              </w:rPr>
              <w:t>分）</w:t>
            </w:r>
          </w:p>
        </w:tc>
        <w:tc>
          <w:tcPr>
            <w:tcW w:w="239" w:type="pct"/>
            <w:noWrap/>
            <w:vAlign w:val="center"/>
          </w:tcPr>
          <w:p>
            <w:pPr>
              <w:widowControl/>
              <w:spacing w:line="260" w:lineRule="exact"/>
              <w:jc w:val="center"/>
              <w:rPr>
                <w:kern w:val="0"/>
                <w:szCs w:val="21"/>
              </w:rPr>
            </w:pPr>
            <w:r>
              <w:rPr>
                <w:kern w:val="0"/>
                <w:szCs w:val="21"/>
              </w:rPr>
              <w:t>3</w:t>
            </w:r>
          </w:p>
        </w:tc>
        <w:tc>
          <w:tcPr>
            <w:tcW w:w="211"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02" w:hRule="atLeast"/>
          <w:jc w:val="center"/>
        </w:trPr>
        <w:tc>
          <w:tcPr>
            <w:tcW w:w="214" w:type="pct"/>
            <w:vMerge w:val="continue"/>
            <w:noWrap/>
            <w:vAlign w:val="center"/>
          </w:tcPr>
          <w:p>
            <w:pPr>
              <w:widowControl/>
              <w:spacing w:line="260" w:lineRule="exact"/>
              <w:jc w:val="left"/>
              <w:rPr>
                <w:kern w:val="0"/>
                <w:szCs w:val="21"/>
              </w:rPr>
            </w:pPr>
          </w:p>
        </w:tc>
        <w:tc>
          <w:tcPr>
            <w:tcW w:w="250" w:type="pct"/>
            <w:vMerge w:val="continue"/>
            <w:noWrap/>
            <w:vAlign w:val="center"/>
          </w:tcPr>
          <w:p>
            <w:pPr>
              <w:widowControl/>
              <w:spacing w:line="260" w:lineRule="exact"/>
              <w:jc w:val="left"/>
              <w:rPr>
                <w:kern w:val="0"/>
                <w:szCs w:val="21"/>
              </w:rPr>
            </w:pPr>
          </w:p>
        </w:tc>
        <w:tc>
          <w:tcPr>
            <w:tcW w:w="416" w:type="pct"/>
            <w:shd w:val="clear" w:color="auto" w:fill="FFFFFF"/>
            <w:noWrap/>
            <w:vAlign w:val="center"/>
          </w:tcPr>
          <w:p>
            <w:pPr>
              <w:widowControl/>
              <w:spacing w:line="260" w:lineRule="exact"/>
              <w:jc w:val="left"/>
              <w:rPr>
                <w:kern w:val="0"/>
                <w:szCs w:val="21"/>
              </w:rPr>
            </w:pPr>
            <w:r>
              <w:rPr>
                <w:rFonts w:hint="eastAsia"/>
                <w:kern w:val="0"/>
                <w:szCs w:val="21"/>
              </w:rPr>
              <w:t>资金使用合规性（</w:t>
            </w:r>
            <w:r>
              <w:rPr>
                <w:kern w:val="0"/>
                <w:szCs w:val="21"/>
              </w:rPr>
              <w:t>7</w:t>
            </w:r>
            <w:r>
              <w:rPr>
                <w:rFonts w:hint="eastAsia"/>
                <w:kern w:val="0"/>
                <w:szCs w:val="21"/>
              </w:rPr>
              <w:t>分）</w:t>
            </w:r>
          </w:p>
        </w:tc>
        <w:tc>
          <w:tcPr>
            <w:tcW w:w="1305" w:type="pct"/>
            <w:shd w:val="clear" w:color="auto" w:fill="FFFFFF"/>
            <w:noWrap/>
            <w:vAlign w:val="center"/>
          </w:tcPr>
          <w:p>
            <w:pPr>
              <w:widowControl/>
              <w:spacing w:line="260" w:lineRule="exact"/>
              <w:jc w:val="left"/>
              <w:rPr>
                <w:kern w:val="0"/>
                <w:szCs w:val="21"/>
              </w:rPr>
            </w:pPr>
            <w:r>
              <w:rPr>
                <w:rFonts w:hint="eastAsia"/>
                <w:kern w:val="0"/>
                <w:szCs w:val="21"/>
              </w:rPr>
              <w:t>项目资金使用是否符合相关的财务管理制度规定，用以反映和考核项目资金的规范运行情况。</w:t>
            </w:r>
          </w:p>
        </w:tc>
        <w:tc>
          <w:tcPr>
            <w:tcW w:w="2364" w:type="pct"/>
            <w:shd w:val="clear" w:color="auto" w:fill="FFFFFF"/>
            <w:noWrap/>
            <w:vAlign w:val="center"/>
          </w:tcPr>
          <w:p>
            <w:pPr>
              <w:widowControl/>
              <w:spacing w:line="260" w:lineRule="exact"/>
              <w:jc w:val="left"/>
              <w:rPr>
                <w:kern w:val="0"/>
                <w:szCs w:val="21"/>
              </w:rPr>
            </w:pPr>
            <w:r>
              <w:rPr>
                <w:rFonts w:hint="eastAsia"/>
                <w:kern w:val="0"/>
                <w:szCs w:val="21"/>
              </w:rPr>
              <w:t>①是否符合国家财经法规和财务管理制度以及有关专项资金管理办法的规定；（</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②资金的拨付是否有完整的审批程序和手续；（</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③项目的重大开支是否经过评估认证；（</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④是否符合项目预算批复或合同规定的用途；（</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⑤是否存在截留、挤占、挪用、虚列支出等情况。（</w:t>
            </w:r>
            <w:r>
              <w:rPr>
                <w:kern w:val="0"/>
                <w:szCs w:val="21"/>
              </w:rPr>
              <w:t>2</w:t>
            </w:r>
            <w:r>
              <w:rPr>
                <w:rFonts w:hint="eastAsia"/>
                <w:kern w:val="0"/>
                <w:szCs w:val="21"/>
              </w:rPr>
              <w:t>分）</w:t>
            </w:r>
          </w:p>
        </w:tc>
        <w:tc>
          <w:tcPr>
            <w:tcW w:w="239" w:type="pct"/>
            <w:noWrap/>
            <w:vAlign w:val="center"/>
          </w:tcPr>
          <w:p>
            <w:pPr>
              <w:widowControl/>
              <w:spacing w:line="260" w:lineRule="exact"/>
              <w:jc w:val="center"/>
              <w:rPr>
                <w:kern w:val="0"/>
                <w:szCs w:val="21"/>
              </w:rPr>
            </w:pPr>
            <w:r>
              <w:rPr>
                <w:kern w:val="0"/>
                <w:szCs w:val="21"/>
              </w:rPr>
              <w:t>7</w:t>
            </w:r>
          </w:p>
        </w:tc>
        <w:tc>
          <w:tcPr>
            <w:tcW w:w="211"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8" w:hRule="atLeast"/>
          <w:jc w:val="center"/>
        </w:trPr>
        <w:tc>
          <w:tcPr>
            <w:tcW w:w="214" w:type="pct"/>
            <w:vMerge w:val="continue"/>
            <w:noWrap/>
            <w:vAlign w:val="center"/>
          </w:tcPr>
          <w:p>
            <w:pPr>
              <w:widowControl/>
              <w:spacing w:line="260" w:lineRule="exact"/>
              <w:jc w:val="left"/>
              <w:rPr>
                <w:kern w:val="0"/>
                <w:szCs w:val="21"/>
              </w:rPr>
            </w:pPr>
          </w:p>
        </w:tc>
        <w:tc>
          <w:tcPr>
            <w:tcW w:w="250" w:type="pct"/>
            <w:vMerge w:val="continue"/>
            <w:noWrap/>
            <w:vAlign w:val="center"/>
          </w:tcPr>
          <w:p>
            <w:pPr>
              <w:widowControl/>
              <w:spacing w:line="260" w:lineRule="exact"/>
              <w:jc w:val="left"/>
              <w:rPr>
                <w:kern w:val="0"/>
                <w:szCs w:val="21"/>
              </w:rPr>
            </w:pPr>
          </w:p>
        </w:tc>
        <w:tc>
          <w:tcPr>
            <w:tcW w:w="416" w:type="pct"/>
            <w:shd w:val="clear" w:color="auto" w:fill="FFFFFF"/>
            <w:noWrap/>
            <w:vAlign w:val="center"/>
          </w:tcPr>
          <w:p>
            <w:pPr>
              <w:widowControl/>
              <w:spacing w:line="260" w:lineRule="exact"/>
              <w:jc w:val="left"/>
              <w:rPr>
                <w:kern w:val="0"/>
                <w:szCs w:val="21"/>
              </w:rPr>
            </w:pPr>
            <w:r>
              <w:rPr>
                <w:rFonts w:hint="eastAsia"/>
                <w:kern w:val="0"/>
                <w:szCs w:val="21"/>
              </w:rPr>
              <w:t>财务监控有效性（</w:t>
            </w:r>
            <w:r>
              <w:rPr>
                <w:kern w:val="0"/>
                <w:szCs w:val="21"/>
              </w:rPr>
              <w:t>2</w:t>
            </w:r>
            <w:r>
              <w:rPr>
                <w:rFonts w:hint="eastAsia"/>
                <w:kern w:val="0"/>
                <w:szCs w:val="21"/>
              </w:rPr>
              <w:t>分）</w:t>
            </w:r>
          </w:p>
        </w:tc>
        <w:tc>
          <w:tcPr>
            <w:tcW w:w="1305" w:type="pct"/>
            <w:shd w:val="clear" w:color="auto" w:fill="FFFFFF"/>
            <w:noWrap/>
            <w:vAlign w:val="center"/>
          </w:tcPr>
          <w:p>
            <w:pPr>
              <w:widowControl/>
              <w:spacing w:line="260" w:lineRule="exact"/>
              <w:jc w:val="left"/>
              <w:rPr>
                <w:kern w:val="0"/>
                <w:szCs w:val="21"/>
              </w:rPr>
            </w:pPr>
            <w:r>
              <w:rPr>
                <w:rFonts w:hint="eastAsia"/>
                <w:kern w:val="0"/>
                <w:szCs w:val="21"/>
              </w:rPr>
              <w:t>项目实施单位是否为保障资金的安全、规范运行而采取了必要的监控措施，用以反映和考核项目实施单位对资金运行的控制情况。</w:t>
            </w:r>
          </w:p>
        </w:tc>
        <w:tc>
          <w:tcPr>
            <w:tcW w:w="2364" w:type="pct"/>
            <w:shd w:val="clear" w:color="auto" w:fill="FFFFFF"/>
            <w:noWrap/>
            <w:vAlign w:val="center"/>
          </w:tcPr>
          <w:p>
            <w:pPr>
              <w:widowControl/>
              <w:spacing w:line="260" w:lineRule="exact"/>
              <w:jc w:val="left"/>
              <w:rPr>
                <w:kern w:val="0"/>
                <w:szCs w:val="21"/>
              </w:rPr>
            </w:pPr>
            <w:r>
              <w:rPr>
                <w:rFonts w:hint="eastAsia"/>
                <w:kern w:val="0"/>
                <w:szCs w:val="21"/>
              </w:rPr>
              <w:t>①是否已制定或具有相应的监控机制；（</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②是否采取了相应的财务检查等必要的监控措施或手段。（</w:t>
            </w:r>
            <w:r>
              <w:rPr>
                <w:kern w:val="0"/>
                <w:szCs w:val="21"/>
              </w:rPr>
              <w:t>1</w:t>
            </w:r>
            <w:r>
              <w:rPr>
                <w:rFonts w:hint="eastAsia"/>
                <w:kern w:val="0"/>
                <w:szCs w:val="21"/>
              </w:rPr>
              <w:t>分）</w:t>
            </w:r>
          </w:p>
        </w:tc>
        <w:tc>
          <w:tcPr>
            <w:tcW w:w="239" w:type="pct"/>
            <w:noWrap/>
            <w:vAlign w:val="center"/>
          </w:tcPr>
          <w:p>
            <w:pPr>
              <w:widowControl/>
              <w:spacing w:line="260" w:lineRule="exact"/>
              <w:jc w:val="center"/>
              <w:rPr>
                <w:kern w:val="0"/>
                <w:szCs w:val="21"/>
              </w:rPr>
            </w:pPr>
            <w:r>
              <w:rPr>
                <w:kern w:val="0"/>
                <w:szCs w:val="21"/>
              </w:rPr>
              <w:t>2</w:t>
            </w:r>
          </w:p>
        </w:tc>
        <w:tc>
          <w:tcPr>
            <w:tcW w:w="211"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214"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产</w:t>
            </w:r>
            <w:r>
              <w:rPr>
                <w:kern w:val="0"/>
                <w:szCs w:val="21"/>
              </w:rPr>
              <w:t xml:space="preserve">   </w:t>
            </w:r>
            <w:r>
              <w:rPr>
                <w:rFonts w:hint="eastAsia"/>
                <w:kern w:val="0"/>
                <w:szCs w:val="21"/>
              </w:rPr>
              <w:t>出（</w:t>
            </w:r>
            <w:r>
              <w:rPr>
                <w:kern w:val="0"/>
                <w:szCs w:val="21"/>
              </w:rPr>
              <w:t>20</w:t>
            </w:r>
            <w:r>
              <w:rPr>
                <w:rFonts w:hint="eastAsia"/>
                <w:kern w:val="0"/>
                <w:szCs w:val="21"/>
              </w:rPr>
              <w:t>分）</w:t>
            </w:r>
          </w:p>
        </w:tc>
        <w:tc>
          <w:tcPr>
            <w:tcW w:w="250" w:type="pct"/>
            <w:vMerge w:val="restart"/>
            <w:shd w:val="clear" w:color="auto" w:fill="FFFFFF"/>
            <w:noWrap/>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产出（</w:t>
            </w:r>
            <w:r>
              <w:rPr>
                <w:kern w:val="0"/>
                <w:szCs w:val="21"/>
              </w:rPr>
              <w:t>20</w:t>
            </w:r>
            <w:r>
              <w:rPr>
                <w:rFonts w:hint="eastAsia"/>
                <w:kern w:val="0"/>
                <w:szCs w:val="21"/>
              </w:rPr>
              <w:t>分）</w:t>
            </w:r>
          </w:p>
        </w:tc>
        <w:tc>
          <w:tcPr>
            <w:tcW w:w="416" w:type="pct"/>
            <w:shd w:val="clear" w:color="auto" w:fill="FFFFFF"/>
            <w:noWrap/>
            <w:vAlign w:val="center"/>
          </w:tcPr>
          <w:p>
            <w:pPr>
              <w:widowControl/>
              <w:spacing w:line="240" w:lineRule="exact"/>
              <w:jc w:val="left"/>
              <w:rPr>
                <w:kern w:val="0"/>
                <w:szCs w:val="21"/>
              </w:rPr>
            </w:pPr>
            <w:r>
              <w:rPr>
                <w:rFonts w:hint="eastAsia"/>
                <w:kern w:val="0"/>
                <w:szCs w:val="21"/>
              </w:rPr>
              <w:t>实际完成率（</w:t>
            </w:r>
            <w:r>
              <w:rPr>
                <w:kern w:val="0"/>
                <w:szCs w:val="21"/>
              </w:rPr>
              <w:t>4</w:t>
            </w:r>
            <w:r>
              <w:rPr>
                <w:rFonts w:hint="eastAsia"/>
                <w:kern w:val="0"/>
                <w:szCs w:val="21"/>
              </w:rPr>
              <w:t>分）</w:t>
            </w:r>
          </w:p>
        </w:tc>
        <w:tc>
          <w:tcPr>
            <w:tcW w:w="1305" w:type="pct"/>
            <w:shd w:val="clear" w:color="auto" w:fill="FFFFFF"/>
            <w:noWrap/>
            <w:vAlign w:val="center"/>
          </w:tcPr>
          <w:p>
            <w:pPr>
              <w:widowControl/>
              <w:spacing w:line="240" w:lineRule="exact"/>
              <w:jc w:val="left"/>
              <w:rPr>
                <w:kern w:val="0"/>
                <w:szCs w:val="21"/>
              </w:rPr>
            </w:pPr>
            <w:r>
              <w:rPr>
                <w:rFonts w:hint="eastAsia"/>
                <w:kern w:val="0"/>
                <w:szCs w:val="21"/>
              </w:rPr>
              <w:t>项目实施的实际产出数与计划产出数的比率，用以反映和考核项目产出数量目标的实现程度。</w:t>
            </w:r>
          </w:p>
        </w:tc>
        <w:tc>
          <w:tcPr>
            <w:tcW w:w="2364" w:type="pct"/>
            <w:shd w:val="clear" w:color="auto" w:fill="FFFFFF"/>
            <w:noWrap/>
            <w:vAlign w:val="center"/>
          </w:tcPr>
          <w:p>
            <w:pPr>
              <w:widowControl/>
              <w:spacing w:line="240" w:lineRule="exact"/>
              <w:jc w:val="left"/>
              <w:rPr>
                <w:spacing w:val="-14"/>
                <w:kern w:val="0"/>
                <w:szCs w:val="21"/>
              </w:rPr>
            </w:pPr>
            <w:r>
              <w:rPr>
                <w:rFonts w:hint="eastAsia"/>
                <w:spacing w:val="-14"/>
                <w:kern w:val="0"/>
                <w:szCs w:val="21"/>
              </w:rPr>
              <w:t>实际完成率</w:t>
            </w:r>
            <w:r>
              <w:rPr>
                <w:spacing w:val="-14"/>
                <w:kern w:val="0"/>
                <w:szCs w:val="21"/>
              </w:rPr>
              <w:t>=</w:t>
            </w:r>
            <w:r>
              <w:rPr>
                <w:rFonts w:hint="eastAsia"/>
                <w:spacing w:val="-14"/>
                <w:kern w:val="0"/>
                <w:szCs w:val="21"/>
              </w:rPr>
              <w:t>（实际产出数</w:t>
            </w:r>
            <w:r>
              <w:rPr>
                <w:spacing w:val="-14"/>
                <w:kern w:val="0"/>
                <w:szCs w:val="21"/>
              </w:rPr>
              <w:t>/</w:t>
            </w:r>
            <w:r>
              <w:rPr>
                <w:rFonts w:hint="eastAsia"/>
                <w:spacing w:val="-14"/>
                <w:kern w:val="0"/>
                <w:szCs w:val="21"/>
              </w:rPr>
              <w:t>计划产出数）×</w:t>
            </w:r>
            <w:r>
              <w:rPr>
                <w:spacing w:val="-14"/>
                <w:kern w:val="0"/>
                <w:szCs w:val="21"/>
              </w:rPr>
              <w:t>100%</w:t>
            </w:r>
            <w:r>
              <w:rPr>
                <w:rFonts w:hint="eastAsia"/>
                <w:spacing w:val="-14"/>
                <w:kern w:val="0"/>
                <w:szCs w:val="21"/>
              </w:rPr>
              <w:t>。（得分</w:t>
            </w:r>
            <w:r>
              <w:rPr>
                <w:spacing w:val="-14"/>
                <w:kern w:val="0"/>
                <w:szCs w:val="21"/>
              </w:rPr>
              <w:t>=</w:t>
            </w:r>
            <w:r>
              <w:rPr>
                <w:rFonts w:hint="eastAsia"/>
                <w:spacing w:val="-14"/>
                <w:kern w:val="0"/>
                <w:szCs w:val="21"/>
              </w:rPr>
              <w:t>实际完成率</w:t>
            </w:r>
            <w:r>
              <w:rPr>
                <w:spacing w:val="-14"/>
                <w:kern w:val="0"/>
                <w:szCs w:val="21"/>
              </w:rPr>
              <w:t>*4</w:t>
            </w:r>
            <w:r>
              <w:rPr>
                <w:rFonts w:hint="eastAsia"/>
                <w:spacing w:val="-14"/>
                <w:kern w:val="0"/>
                <w:szCs w:val="21"/>
              </w:rPr>
              <w:t>分）</w:t>
            </w:r>
          </w:p>
          <w:p>
            <w:pPr>
              <w:widowControl/>
              <w:spacing w:line="240" w:lineRule="exact"/>
              <w:jc w:val="left"/>
              <w:rPr>
                <w:spacing w:val="-14"/>
                <w:kern w:val="0"/>
                <w:szCs w:val="21"/>
              </w:rPr>
            </w:pPr>
            <w:r>
              <w:rPr>
                <w:rFonts w:hint="eastAsia"/>
                <w:spacing w:val="-14"/>
                <w:kern w:val="0"/>
                <w:szCs w:val="21"/>
              </w:rPr>
              <w:t>实际产出数：一定时期（本年度或项目期）内项目实际产出的产品或提供的服务数量。</w:t>
            </w:r>
          </w:p>
          <w:p>
            <w:pPr>
              <w:widowControl/>
              <w:spacing w:line="240" w:lineRule="exact"/>
              <w:jc w:val="left"/>
              <w:rPr>
                <w:kern w:val="0"/>
                <w:szCs w:val="21"/>
              </w:rPr>
            </w:pPr>
            <w:r>
              <w:rPr>
                <w:rFonts w:hint="eastAsia"/>
                <w:kern w:val="0"/>
                <w:szCs w:val="21"/>
              </w:rPr>
              <w:t>计划产出数：项目绩效目标确定的在一定时期（本年度或项目期）内计划产出的产品或提供的服务数量。</w:t>
            </w:r>
          </w:p>
        </w:tc>
        <w:tc>
          <w:tcPr>
            <w:tcW w:w="239" w:type="pct"/>
            <w:noWrap/>
            <w:vAlign w:val="center"/>
          </w:tcPr>
          <w:p>
            <w:pPr>
              <w:widowControl/>
              <w:spacing w:line="240" w:lineRule="exact"/>
              <w:jc w:val="center"/>
              <w:rPr>
                <w:kern w:val="0"/>
                <w:szCs w:val="21"/>
              </w:rPr>
            </w:pPr>
            <w:r>
              <w:rPr>
                <w:kern w:val="0"/>
                <w:szCs w:val="21"/>
              </w:rPr>
              <w:t>4</w:t>
            </w:r>
          </w:p>
        </w:tc>
        <w:tc>
          <w:tcPr>
            <w:tcW w:w="211"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214" w:type="pct"/>
            <w:vMerge w:val="continue"/>
            <w:noWrap/>
            <w:vAlign w:val="center"/>
          </w:tcPr>
          <w:p>
            <w:pPr>
              <w:widowControl/>
              <w:spacing w:line="240" w:lineRule="exact"/>
              <w:jc w:val="left"/>
              <w:rPr>
                <w:kern w:val="0"/>
                <w:szCs w:val="21"/>
              </w:rPr>
            </w:pPr>
          </w:p>
        </w:tc>
        <w:tc>
          <w:tcPr>
            <w:tcW w:w="250" w:type="pct"/>
            <w:vMerge w:val="continue"/>
            <w:noWrap/>
            <w:vAlign w:val="center"/>
          </w:tcPr>
          <w:p>
            <w:pPr>
              <w:widowControl/>
              <w:spacing w:line="240" w:lineRule="exact"/>
              <w:jc w:val="left"/>
              <w:rPr>
                <w:kern w:val="0"/>
                <w:szCs w:val="21"/>
              </w:rPr>
            </w:pPr>
          </w:p>
        </w:tc>
        <w:tc>
          <w:tcPr>
            <w:tcW w:w="416" w:type="pct"/>
            <w:shd w:val="clear" w:color="auto" w:fill="FFFFFF"/>
            <w:noWrap/>
            <w:vAlign w:val="center"/>
          </w:tcPr>
          <w:p>
            <w:pPr>
              <w:widowControl/>
              <w:spacing w:line="240" w:lineRule="exact"/>
              <w:jc w:val="left"/>
              <w:rPr>
                <w:kern w:val="0"/>
                <w:szCs w:val="21"/>
              </w:rPr>
            </w:pPr>
            <w:r>
              <w:rPr>
                <w:rFonts w:hint="eastAsia"/>
                <w:kern w:val="0"/>
                <w:szCs w:val="21"/>
              </w:rPr>
              <w:t>完成及时率（</w:t>
            </w:r>
            <w:r>
              <w:rPr>
                <w:kern w:val="0"/>
                <w:szCs w:val="21"/>
              </w:rPr>
              <w:t>6</w:t>
            </w:r>
            <w:r>
              <w:rPr>
                <w:rFonts w:hint="eastAsia"/>
                <w:kern w:val="0"/>
                <w:szCs w:val="21"/>
              </w:rPr>
              <w:t>分）</w:t>
            </w:r>
          </w:p>
        </w:tc>
        <w:tc>
          <w:tcPr>
            <w:tcW w:w="1305" w:type="pct"/>
            <w:shd w:val="clear" w:color="auto" w:fill="FFFFFF"/>
            <w:noWrap/>
            <w:vAlign w:val="center"/>
          </w:tcPr>
          <w:p>
            <w:pPr>
              <w:widowControl/>
              <w:spacing w:line="240" w:lineRule="exact"/>
              <w:jc w:val="left"/>
              <w:rPr>
                <w:kern w:val="0"/>
                <w:szCs w:val="21"/>
              </w:rPr>
            </w:pPr>
            <w:r>
              <w:rPr>
                <w:rFonts w:hint="eastAsia"/>
                <w:kern w:val="0"/>
                <w:szCs w:val="21"/>
              </w:rPr>
              <w:t>项目实际提前完成时间与计划完成时间的比率，用以反映和考核项目产出时效目标的实现程度。</w:t>
            </w:r>
          </w:p>
        </w:tc>
        <w:tc>
          <w:tcPr>
            <w:tcW w:w="2364" w:type="pct"/>
            <w:shd w:val="clear" w:color="auto" w:fill="FFFFFF"/>
            <w:noWrap/>
            <w:vAlign w:val="center"/>
          </w:tcPr>
          <w:p>
            <w:pPr>
              <w:widowControl/>
              <w:spacing w:line="240" w:lineRule="exact"/>
              <w:jc w:val="left"/>
              <w:rPr>
                <w:kern w:val="0"/>
                <w:szCs w:val="21"/>
              </w:rPr>
            </w:pPr>
            <w:r>
              <w:rPr>
                <w:rFonts w:hint="eastAsia"/>
                <w:kern w:val="0"/>
                <w:szCs w:val="21"/>
              </w:rPr>
              <w:t>完成及时率</w:t>
            </w:r>
            <w:r>
              <w:rPr>
                <w:kern w:val="0"/>
                <w:szCs w:val="21"/>
              </w:rPr>
              <w:t>=[</w:t>
            </w:r>
            <w:r>
              <w:rPr>
                <w:rFonts w:hint="eastAsia"/>
                <w:kern w:val="0"/>
                <w:szCs w:val="21"/>
              </w:rPr>
              <w:t>（计划完成时间</w:t>
            </w:r>
            <w:r>
              <w:rPr>
                <w:kern w:val="0"/>
                <w:szCs w:val="21"/>
              </w:rPr>
              <w:t>-</w:t>
            </w:r>
            <w:r>
              <w:rPr>
                <w:rFonts w:hint="eastAsia"/>
                <w:kern w:val="0"/>
                <w:szCs w:val="21"/>
              </w:rPr>
              <w:t>实际完成时间）</w:t>
            </w:r>
            <w:r>
              <w:rPr>
                <w:kern w:val="0"/>
                <w:szCs w:val="21"/>
              </w:rPr>
              <w:t>/</w:t>
            </w:r>
            <w:r>
              <w:rPr>
                <w:rFonts w:hint="eastAsia"/>
                <w:kern w:val="0"/>
                <w:szCs w:val="21"/>
              </w:rPr>
              <w:t>计划完成时间</w:t>
            </w:r>
            <w:r>
              <w:rPr>
                <w:kern w:val="0"/>
                <w:szCs w:val="21"/>
              </w:rPr>
              <w:t>]</w:t>
            </w:r>
            <w:r>
              <w:rPr>
                <w:rFonts w:hint="eastAsia"/>
                <w:kern w:val="0"/>
                <w:szCs w:val="21"/>
              </w:rPr>
              <w:t>×</w:t>
            </w:r>
            <w:r>
              <w:rPr>
                <w:kern w:val="0"/>
                <w:szCs w:val="21"/>
              </w:rPr>
              <w:t>100%</w:t>
            </w:r>
            <w:r>
              <w:rPr>
                <w:rFonts w:hint="eastAsia"/>
                <w:kern w:val="0"/>
                <w:szCs w:val="21"/>
              </w:rPr>
              <w:t>。（</w:t>
            </w:r>
            <w:r>
              <w:rPr>
                <w:kern w:val="0"/>
                <w:szCs w:val="21"/>
              </w:rPr>
              <w:t>1--4</w:t>
            </w:r>
            <w:r>
              <w:rPr>
                <w:rFonts w:hint="eastAsia"/>
                <w:kern w:val="0"/>
                <w:szCs w:val="21"/>
              </w:rPr>
              <w:t>季度各得</w:t>
            </w:r>
            <w:r>
              <w:rPr>
                <w:kern w:val="0"/>
                <w:szCs w:val="21"/>
              </w:rPr>
              <w:t>1.5</w:t>
            </w:r>
            <w:r>
              <w:rPr>
                <w:rFonts w:hint="eastAsia"/>
                <w:kern w:val="0"/>
                <w:szCs w:val="21"/>
              </w:rPr>
              <w:t>分）</w:t>
            </w:r>
          </w:p>
          <w:p>
            <w:pPr>
              <w:widowControl/>
              <w:spacing w:line="240" w:lineRule="exact"/>
              <w:jc w:val="left"/>
              <w:rPr>
                <w:kern w:val="0"/>
                <w:szCs w:val="21"/>
              </w:rPr>
            </w:pPr>
            <w:r>
              <w:rPr>
                <w:rFonts w:hint="eastAsia"/>
                <w:kern w:val="0"/>
                <w:szCs w:val="21"/>
              </w:rPr>
              <w:t>实际完成时间：项目实施单位完成该项目实际所耗用的时间。</w:t>
            </w:r>
          </w:p>
          <w:p>
            <w:pPr>
              <w:widowControl/>
              <w:spacing w:line="240" w:lineRule="exact"/>
              <w:jc w:val="left"/>
              <w:rPr>
                <w:kern w:val="0"/>
                <w:szCs w:val="21"/>
              </w:rPr>
            </w:pPr>
            <w:r>
              <w:rPr>
                <w:rFonts w:hint="eastAsia"/>
                <w:kern w:val="0"/>
                <w:szCs w:val="21"/>
              </w:rPr>
              <w:t>计划完成时间：按照项目实施计划或相关规定完成该项目所需的时间。</w:t>
            </w:r>
          </w:p>
        </w:tc>
        <w:tc>
          <w:tcPr>
            <w:tcW w:w="239" w:type="pct"/>
            <w:noWrap/>
            <w:vAlign w:val="center"/>
          </w:tcPr>
          <w:p>
            <w:pPr>
              <w:widowControl/>
              <w:spacing w:line="240" w:lineRule="exact"/>
              <w:jc w:val="center"/>
              <w:rPr>
                <w:kern w:val="0"/>
                <w:szCs w:val="21"/>
              </w:rPr>
            </w:pPr>
            <w:r>
              <w:rPr>
                <w:kern w:val="0"/>
                <w:szCs w:val="21"/>
              </w:rPr>
              <w:t>6</w:t>
            </w:r>
          </w:p>
        </w:tc>
        <w:tc>
          <w:tcPr>
            <w:tcW w:w="211"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90" w:hRule="atLeast"/>
          <w:jc w:val="center"/>
        </w:trPr>
        <w:tc>
          <w:tcPr>
            <w:tcW w:w="214" w:type="pct"/>
            <w:vMerge w:val="continue"/>
            <w:noWrap/>
            <w:vAlign w:val="center"/>
          </w:tcPr>
          <w:p>
            <w:pPr>
              <w:widowControl/>
              <w:spacing w:line="240" w:lineRule="exact"/>
              <w:jc w:val="left"/>
              <w:rPr>
                <w:kern w:val="0"/>
                <w:szCs w:val="21"/>
              </w:rPr>
            </w:pPr>
          </w:p>
        </w:tc>
        <w:tc>
          <w:tcPr>
            <w:tcW w:w="250" w:type="pct"/>
            <w:vMerge w:val="continue"/>
            <w:noWrap/>
            <w:vAlign w:val="center"/>
          </w:tcPr>
          <w:p>
            <w:pPr>
              <w:widowControl/>
              <w:spacing w:line="240" w:lineRule="exact"/>
              <w:jc w:val="left"/>
              <w:rPr>
                <w:kern w:val="0"/>
                <w:szCs w:val="21"/>
              </w:rPr>
            </w:pPr>
          </w:p>
        </w:tc>
        <w:tc>
          <w:tcPr>
            <w:tcW w:w="416" w:type="pct"/>
            <w:shd w:val="clear" w:color="auto" w:fill="FFFFFF"/>
            <w:noWrap/>
            <w:vAlign w:val="center"/>
          </w:tcPr>
          <w:p>
            <w:pPr>
              <w:widowControl/>
              <w:spacing w:line="240" w:lineRule="exact"/>
              <w:jc w:val="left"/>
              <w:rPr>
                <w:kern w:val="0"/>
                <w:szCs w:val="21"/>
              </w:rPr>
            </w:pPr>
            <w:r>
              <w:rPr>
                <w:rFonts w:hint="eastAsia"/>
                <w:kern w:val="0"/>
                <w:szCs w:val="21"/>
              </w:rPr>
              <w:t>质量达标率（</w:t>
            </w:r>
            <w:r>
              <w:rPr>
                <w:kern w:val="0"/>
                <w:szCs w:val="21"/>
              </w:rPr>
              <w:t>5</w:t>
            </w:r>
            <w:r>
              <w:rPr>
                <w:rFonts w:hint="eastAsia"/>
                <w:kern w:val="0"/>
                <w:szCs w:val="21"/>
              </w:rPr>
              <w:t>分）</w:t>
            </w:r>
          </w:p>
        </w:tc>
        <w:tc>
          <w:tcPr>
            <w:tcW w:w="1305" w:type="pct"/>
            <w:shd w:val="clear" w:color="auto" w:fill="FFFFFF"/>
            <w:noWrap/>
            <w:vAlign w:val="center"/>
          </w:tcPr>
          <w:p>
            <w:pPr>
              <w:widowControl/>
              <w:spacing w:line="240" w:lineRule="exact"/>
              <w:jc w:val="left"/>
              <w:rPr>
                <w:kern w:val="0"/>
                <w:szCs w:val="21"/>
              </w:rPr>
            </w:pPr>
            <w:r>
              <w:rPr>
                <w:rFonts w:hint="eastAsia"/>
                <w:kern w:val="0"/>
                <w:szCs w:val="21"/>
              </w:rPr>
              <w:t>项目完成的质量达标产出数与实际产出数的比率，用以反映和考核项目产出质量目标的实现程度。</w:t>
            </w:r>
          </w:p>
        </w:tc>
        <w:tc>
          <w:tcPr>
            <w:tcW w:w="2364" w:type="pct"/>
            <w:shd w:val="clear" w:color="auto" w:fill="FFFFFF"/>
            <w:noWrap/>
            <w:vAlign w:val="center"/>
          </w:tcPr>
          <w:p>
            <w:pPr>
              <w:widowControl/>
              <w:spacing w:line="240" w:lineRule="exact"/>
              <w:jc w:val="left"/>
              <w:rPr>
                <w:kern w:val="0"/>
                <w:szCs w:val="21"/>
              </w:rPr>
            </w:pPr>
            <w:r>
              <w:rPr>
                <w:rFonts w:hint="eastAsia"/>
                <w:kern w:val="0"/>
                <w:szCs w:val="21"/>
              </w:rPr>
              <w:t>质量达标率</w:t>
            </w:r>
            <w:r>
              <w:rPr>
                <w:kern w:val="0"/>
                <w:szCs w:val="21"/>
              </w:rPr>
              <w:t>=</w:t>
            </w:r>
            <w:r>
              <w:rPr>
                <w:rFonts w:hint="eastAsia"/>
                <w:kern w:val="0"/>
                <w:szCs w:val="21"/>
              </w:rPr>
              <w:t>（质量达标产出数</w:t>
            </w:r>
            <w:r>
              <w:rPr>
                <w:kern w:val="0"/>
                <w:szCs w:val="21"/>
              </w:rPr>
              <w:t>/</w:t>
            </w:r>
            <w:r>
              <w:rPr>
                <w:rFonts w:hint="eastAsia"/>
                <w:kern w:val="0"/>
                <w:szCs w:val="21"/>
              </w:rPr>
              <w:t>实际产出数）×</w:t>
            </w:r>
            <w:r>
              <w:rPr>
                <w:kern w:val="0"/>
                <w:szCs w:val="21"/>
              </w:rPr>
              <w:t>100%</w:t>
            </w:r>
            <w:r>
              <w:rPr>
                <w:rFonts w:hint="eastAsia"/>
                <w:kern w:val="0"/>
                <w:szCs w:val="21"/>
              </w:rPr>
              <w:t>。（得分</w:t>
            </w:r>
            <w:r>
              <w:rPr>
                <w:kern w:val="0"/>
                <w:szCs w:val="21"/>
              </w:rPr>
              <w:t>=</w:t>
            </w:r>
            <w:r>
              <w:rPr>
                <w:rFonts w:hint="eastAsia"/>
                <w:kern w:val="0"/>
                <w:szCs w:val="21"/>
              </w:rPr>
              <w:t>达标率</w:t>
            </w:r>
            <w:r>
              <w:rPr>
                <w:kern w:val="0"/>
                <w:szCs w:val="21"/>
              </w:rPr>
              <w:t>*5</w:t>
            </w:r>
            <w:r>
              <w:rPr>
                <w:rFonts w:hint="eastAsia"/>
                <w:kern w:val="0"/>
                <w:szCs w:val="21"/>
              </w:rPr>
              <w:t>分）</w:t>
            </w:r>
          </w:p>
          <w:p>
            <w:pPr>
              <w:widowControl/>
              <w:spacing w:line="240" w:lineRule="exact"/>
              <w:jc w:val="left"/>
              <w:rPr>
                <w:kern w:val="0"/>
                <w:szCs w:val="21"/>
              </w:rPr>
            </w:pPr>
            <w:r>
              <w:rPr>
                <w:rFonts w:hint="eastAsia"/>
                <w:kern w:val="0"/>
                <w:szCs w:val="21"/>
              </w:rPr>
              <w:t>质量达标产出数：一定时期（本年度或项目期）内实际达到既定质量标准的产品或服务数量。</w:t>
            </w:r>
          </w:p>
          <w:p>
            <w:pPr>
              <w:widowControl/>
              <w:spacing w:line="240" w:lineRule="exact"/>
              <w:jc w:val="left"/>
              <w:rPr>
                <w:kern w:val="0"/>
                <w:szCs w:val="21"/>
              </w:rPr>
            </w:pPr>
            <w:r>
              <w:rPr>
                <w:rFonts w:hint="eastAsia"/>
                <w:spacing w:val="-10"/>
                <w:kern w:val="0"/>
                <w:szCs w:val="21"/>
              </w:rPr>
              <w:t>既定质量标准是指项目实施单位设立绩效目标时依据计划标准、行业标准、历史标准或其他标准而设定的绩效指标值。</w:t>
            </w:r>
          </w:p>
        </w:tc>
        <w:tc>
          <w:tcPr>
            <w:tcW w:w="239" w:type="pct"/>
            <w:noWrap/>
            <w:vAlign w:val="center"/>
          </w:tcPr>
          <w:p>
            <w:pPr>
              <w:widowControl/>
              <w:spacing w:line="240" w:lineRule="exact"/>
              <w:jc w:val="center"/>
              <w:rPr>
                <w:kern w:val="0"/>
                <w:szCs w:val="21"/>
              </w:rPr>
            </w:pPr>
            <w:r>
              <w:rPr>
                <w:kern w:val="0"/>
                <w:szCs w:val="21"/>
              </w:rPr>
              <w:t>5</w:t>
            </w:r>
          </w:p>
        </w:tc>
        <w:tc>
          <w:tcPr>
            <w:tcW w:w="211"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44" w:hRule="atLeast"/>
          <w:jc w:val="center"/>
        </w:trPr>
        <w:tc>
          <w:tcPr>
            <w:tcW w:w="214" w:type="pct"/>
            <w:vMerge w:val="continue"/>
            <w:noWrap/>
            <w:vAlign w:val="center"/>
          </w:tcPr>
          <w:p>
            <w:pPr>
              <w:widowControl/>
              <w:spacing w:line="240" w:lineRule="exact"/>
              <w:jc w:val="left"/>
              <w:rPr>
                <w:kern w:val="0"/>
                <w:szCs w:val="21"/>
              </w:rPr>
            </w:pPr>
          </w:p>
        </w:tc>
        <w:tc>
          <w:tcPr>
            <w:tcW w:w="250" w:type="pct"/>
            <w:vMerge w:val="continue"/>
            <w:noWrap/>
            <w:vAlign w:val="center"/>
          </w:tcPr>
          <w:p>
            <w:pPr>
              <w:widowControl/>
              <w:spacing w:line="240" w:lineRule="exact"/>
              <w:jc w:val="left"/>
              <w:rPr>
                <w:kern w:val="0"/>
                <w:szCs w:val="21"/>
              </w:rPr>
            </w:pPr>
          </w:p>
        </w:tc>
        <w:tc>
          <w:tcPr>
            <w:tcW w:w="416" w:type="pct"/>
            <w:shd w:val="clear" w:color="auto" w:fill="FFFFFF"/>
            <w:noWrap/>
            <w:vAlign w:val="center"/>
          </w:tcPr>
          <w:p>
            <w:pPr>
              <w:widowControl/>
              <w:spacing w:line="240" w:lineRule="exact"/>
              <w:jc w:val="left"/>
              <w:rPr>
                <w:kern w:val="0"/>
                <w:szCs w:val="21"/>
              </w:rPr>
            </w:pPr>
            <w:r>
              <w:rPr>
                <w:rFonts w:hint="eastAsia"/>
                <w:kern w:val="0"/>
                <w:szCs w:val="21"/>
              </w:rPr>
              <w:t>成本节约率（</w:t>
            </w:r>
            <w:r>
              <w:rPr>
                <w:kern w:val="0"/>
                <w:szCs w:val="21"/>
              </w:rPr>
              <w:t>5</w:t>
            </w:r>
            <w:r>
              <w:rPr>
                <w:rFonts w:hint="eastAsia"/>
                <w:kern w:val="0"/>
                <w:szCs w:val="21"/>
              </w:rPr>
              <w:t>分）</w:t>
            </w:r>
          </w:p>
        </w:tc>
        <w:tc>
          <w:tcPr>
            <w:tcW w:w="1305" w:type="pct"/>
            <w:shd w:val="clear" w:color="auto" w:fill="FFFFFF"/>
            <w:noWrap/>
            <w:vAlign w:val="center"/>
          </w:tcPr>
          <w:p>
            <w:pPr>
              <w:widowControl/>
              <w:spacing w:line="240" w:lineRule="exact"/>
              <w:jc w:val="left"/>
              <w:rPr>
                <w:kern w:val="0"/>
                <w:szCs w:val="21"/>
              </w:rPr>
            </w:pPr>
            <w:r>
              <w:rPr>
                <w:rFonts w:hint="eastAsia"/>
                <w:kern w:val="0"/>
                <w:szCs w:val="21"/>
              </w:rPr>
              <w:t>完成项目计划工作目标的实际节约成本与计划成本的比率，用以反映和考核项目的成本节约程度。</w:t>
            </w:r>
          </w:p>
        </w:tc>
        <w:tc>
          <w:tcPr>
            <w:tcW w:w="2364" w:type="pct"/>
            <w:shd w:val="clear" w:color="auto" w:fill="FFFFFF"/>
            <w:noWrap/>
            <w:vAlign w:val="center"/>
          </w:tcPr>
          <w:p>
            <w:pPr>
              <w:widowControl/>
              <w:spacing w:line="240" w:lineRule="exact"/>
              <w:jc w:val="left"/>
              <w:rPr>
                <w:kern w:val="0"/>
                <w:szCs w:val="21"/>
              </w:rPr>
            </w:pPr>
            <w:r>
              <w:rPr>
                <w:rFonts w:hint="eastAsia"/>
                <w:kern w:val="0"/>
                <w:szCs w:val="21"/>
              </w:rPr>
              <w:t>成本节约率</w:t>
            </w:r>
            <w:r>
              <w:rPr>
                <w:kern w:val="0"/>
                <w:szCs w:val="21"/>
              </w:rPr>
              <w:t>=[</w:t>
            </w:r>
            <w:r>
              <w:rPr>
                <w:rFonts w:hint="eastAsia"/>
                <w:kern w:val="0"/>
                <w:szCs w:val="21"/>
              </w:rPr>
              <w:t>（计划成本</w:t>
            </w:r>
            <w:r>
              <w:rPr>
                <w:kern w:val="0"/>
                <w:szCs w:val="21"/>
              </w:rPr>
              <w:t>-</w:t>
            </w:r>
            <w:r>
              <w:rPr>
                <w:rFonts w:hint="eastAsia"/>
                <w:kern w:val="0"/>
                <w:szCs w:val="21"/>
              </w:rPr>
              <w:t>实际成本）</w:t>
            </w:r>
            <w:r>
              <w:rPr>
                <w:kern w:val="0"/>
                <w:szCs w:val="21"/>
              </w:rPr>
              <w:t>/</w:t>
            </w:r>
            <w:r>
              <w:rPr>
                <w:rFonts w:hint="eastAsia"/>
                <w:kern w:val="0"/>
                <w:szCs w:val="21"/>
              </w:rPr>
              <w:t>计划成本</w:t>
            </w:r>
            <w:r>
              <w:rPr>
                <w:kern w:val="0"/>
                <w:szCs w:val="21"/>
              </w:rPr>
              <w:t>]</w:t>
            </w:r>
            <w:r>
              <w:rPr>
                <w:rFonts w:hint="eastAsia"/>
                <w:kern w:val="0"/>
                <w:szCs w:val="21"/>
              </w:rPr>
              <w:t>×</w:t>
            </w:r>
            <w:r>
              <w:rPr>
                <w:kern w:val="0"/>
                <w:szCs w:val="21"/>
              </w:rPr>
              <w:t>100%</w:t>
            </w:r>
            <w:r>
              <w:rPr>
                <w:rFonts w:hint="eastAsia"/>
                <w:kern w:val="0"/>
                <w:szCs w:val="21"/>
              </w:rPr>
              <w:t>。</w:t>
            </w:r>
            <w:r>
              <w:rPr>
                <w:kern w:val="0"/>
                <w:szCs w:val="21"/>
              </w:rPr>
              <w:t>(</w:t>
            </w:r>
            <w:r>
              <w:rPr>
                <w:rFonts w:hint="eastAsia"/>
                <w:kern w:val="0"/>
                <w:szCs w:val="21"/>
              </w:rPr>
              <w:t>节约的计</w:t>
            </w:r>
            <w:r>
              <w:rPr>
                <w:kern w:val="0"/>
                <w:szCs w:val="21"/>
              </w:rPr>
              <w:t>5</w:t>
            </w:r>
            <w:r>
              <w:rPr>
                <w:rFonts w:hint="eastAsia"/>
                <w:kern w:val="0"/>
                <w:szCs w:val="21"/>
              </w:rPr>
              <w:t>分</w:t>
            </w:r>
            <w:r>
              <w:rPr>
                <w:kern w:val="0"/>
                <w:szCs w:val="21"/>
              </w:rPr>
              <w:t>,</w:t>
            </w:r>
            <w:r>
              <w:rPr>
                <w:rFonts w:hint="eastAsia"/>
                <w:kern w:val="0"/>
                <w:szCs w:val="21"/>
              </w:rPr>
              <w:t>增加的按比例扣分</w:t>
            </w:r>
            <w:r>
              <w:rPr>
                <w:kern w:val="0"/>
                <w:szCs w:val="21"/>
              </w:rPr>
              <w:t>)</w:t>
            </w:r>
          </w:p>
          <w:p>
            <w:pPr>
              <w:widowControl/>
              <w:spacing w:line="240" w:lineRule="exact"/>
              <w:jc w:val="left"/>
              <w:rPr>
                <w:spacing w:val="-10"/>
                <w:kern w:val="0"/>
                <w:szCs w:val="21"/>
              </w:rPr>
            </w:pPr>
            <w:r>
              <w:rPr>
                <w:rFonts w:hint="eastAsia"/>
                <w:spacing w:val="-10"/>
                <w:kern w:val="0"/>
                <w:szCs w:val="21"/>
              </w:rPr>
              <w:t>实际成本：项目实施单位如期、保质、保量完成既定工作目标实际所耗费的支出。</w:t>
            </w:r>
          </w:p>
          <w:p>
            <w:pPr>
              <w:widowControl/>
              <w:spacing w:line="240" w:lineRule="exact"/>
              <w:jc w:val="left"/>
              <w:rPr>
                <w:kern w:val="0"/>
                <w:szCs w:val="21"/>
              </w:rPr>
            </w:pPr>
            <w:r>
              <w:rPr>
                <w:rFonts w:hint="eastAsia"/>
                <w:spacing w:val="-10"/>
                <w:kern w:val="0"/>
                <w:szCs w:val="21"/>
              </w:rPr>
              <w:t>计划成本：项目实施单位为完成工作目标计划安排的支出，一般以项目预算为参考。</w:t>
            </w:r>
          </w:p>
        </w:tc>
        <w:tc>
          <w:tcPr>
            <w:tcW w:w="239" w:type="pct"/>
            <w:noWrap/>
            <w:vAlign w:val="center"/>
          </w:tcPr>
          <w:p>
            <w:pPr>
              <w:widowControl/>
              <w:spacing w:line="240" w:lineRule="exact"/>
              <w:jc w:val="center"/>
              <w:rPr>
                <w:kern w:val="0"/>
                <w:szCs w:val="21"/>
              </w:rPr>
            </w:pPr>
            <w:r>
              <w:rPr>
                <w:kern w:val="0"/>
                <w:szCs w:val="21"/>
              </w:rPr>
              <w:t>5</w:t>
            </w:r>
          </w:p>
        </w:tc>
        <w:tc>
          <w:tcPr>
            <w:tcW w:w="211"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27" w:hRule="atLeast"/>
          <w:jc w:val="center"/>
        </w:trPr>
        <w:tc>
          <w:tcPr>
            <w:tcW w:w="214"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效</w:t>
            </w:r>
            <w:r>
              <w:rPr>
                <w:kern w:val="0"/>
                <w:szCs w:val="21"/>
              </w:rPr>
              <w:t xml:space="preserve">   </w:t>
            </w:r>
            <w:r>
              <w:rPr>
                <w:rFonts w:hint="eastAsia"/>
                <w:kern w:val="0"/>
                <w:szCs w:val="21"/>
              </w:rPr>
              <w:t>果（</w:t>
            </w:r>
            <w:r>
              <w:rPr>
                <w:kern w:val="0"/>
                <w:szCs w:val="21"/>
              </w:rPr>
              <w:t>30</w:t>
            </w:r>
            <w:r>
              <w:rPr>
                <w:rFonts w:hint="eastAsia"/>
                <w:kern w:val="0"/>
                <w:szCs w:val="21"/>
              </w:rPr>
              <w:t>分）</w:t>
            </w:r>
          </w:p>
        </w:tc>
        <w:tc>
          <w:tcPr>
            <w:tcW w:w="250" w:type="pct"/>
            <w:vMerge w:val="restart"/>
            <w:shd w:val="clear" w:color="auto" w:fill="FFFFFF"/>
            <w:noWrap/>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效益（</w:t>
            </w:r>
            <w:r>
              <w:rPr>
                <w:kern w:val="0"/>
                <w:szCs w:val="21"/>
              </w:rPr>
              <w:t>30</w:t>
            </w:r>
            <w:r>
              <w:rPr>
                <w:rFonts w:hint="eastAsia"/>
                <w:kern w:val="0"/>
                <w:szCs w:val="21"/>
              </w:rPr>
              <w:t>分）</w:t>
            </w:r>
          </w:p>
        </w:tc>
        <w:tc>
          <w:tcPr>
            <w:tcW w:w="416" w:type="pct"/>
            <w:shd w:val="clear" w:color="auto" w:fill="FFFFFF"/>
            <w:noWrap/>
            <w:vAlign w:val="center"/>
          </w:tcPr>
          <w:p>
            <w:pPr>
              <w:widowControl/>
              <w:spacing w:line="240" w:lineRule="exact"/>
              <w:jc w:val="left"/>
              <w:rPr>
                <w:kern w:val="0"/>
                <w:szCs w:val="21"/>
              </w:rPr>
            </w:pPr>
            <w:r>
              <w:rPr>
                <w:rFonts w:hint="eastAsia"/>
                <w:kern w:val="0"/>
                <w:szCs w:val="21"/>
              </w:rPr>
              <w:t>经济效益</w:t>
            </w:r>
            <w:r>
              <w:rPr>
                <w:kern w:val="0"/>
                <w:szCs w:val="21"/>
              </w:rPr>
              <w:t>(5</w:t>
            </w:r>
            <w:r>
              <w:rPr>
                <w:rFonts w:hint="eastAsia"/>
                <w:kern w:val="0"/>
                <w:szCs w:val="21"/>
              </w:rPr>
              <w:t>分）</w:t>
            </w:r>
          </w:p>
        </w:tc>
        <w:tc>
          <w:tcPr>
            <w:tcW w:w="1305" w:type="pct"/>
            <w:shd w:val="clear" w:color="auto" w:fill="FFFFFF"/>
            <w:noWrap/>
            <w:vAlign w:val="center"/>
          </w:tcPr>
          <w:p>
            <w:pPr>
              <w:widowControl/>
              <w:spacing w:line="240" w:lineRule="exact"/>
              <w:jc w:val="left"/>
              <w:rPr>
                <w:spacing w:val="-10"/>
                <w:kern w:val="0"/>
                <w:szCs w:val="21"/>
              </w:rPr>
            </w:pPr>
            <w:r>
              <w:rPr>
                <w:rFonts w:hint="eastAsia"/>
                <w:spacing w:val="-10"/>
                <w:kern w:val="0"/>
                <w:szCs w:val="21"/>
              </w:rPr>
              <w:t>项目实施对经济发展所带来的直接或间接影响情况。</w:t>
            </w:r>
          </w:p>
        </w:tc>
        <w:tc>
          <w:tcPr>
            <w:tcW w:w="2364" w:type="pct"/>
            <w:vMerge w:val="restart"/>
            <w:shd w:val="clear" w:color="auto" w:fill="FFFFFF"/>
            <w:noWrap/>
            <w:vAlign w:val="center"/>
          </w:tcPr>
          <w:p>
            <w:pPr>
              <w:widowControl/>
              <w:spacing w:line="240" w:lineRule="exact"/>
              <w:jc w:val="left"/>
              <w:rPr>
                <w:kern w:val="0"/>
                <w:szCs w:val="21"/>
              </w:rPr>
            </w:pPr>
            <w:r>
              <w:rPr>
                <w:rFonts w:hint="eastAsia"/>
                <w:kern w:val="0"/>
                <w:szCs w:val="21"/>
              </w:rPr>
              <w:t>此四项指标为项目支出绩效评价指标的共性要素，各单位按照项目支出绩效目标实现程度为依据。（按经济效益实现程度</w:t>
            </w:r>
            <w:r>
              <w:rPr>
                <w:kern w:val="0"/>
                <w:szCs w:val="21"/>
              </w:rPr>
              <w:t>*5</w:t>
            </w:r>
            <w:r>
              <w:rPr>
                <w:rFonts w:hint="eastAsia"/>
                <w:kern w:val="0"/>
                <w:szCs w:val="21"/>
              </w:rPr>
              <w:t>分、社会效益实现程度</w:t>
            </w:r>
            <w:r>
              <w:rPr>
                <w:kern w:val="0"/>
                <w:szCs w:val="21"/>
              </w:rPr>
              <w:t>*5</w:t>
            </w:r>
            <w:r>
              <w:rPr>
                <w:rFonts w:hint="eastAsia"/>
                <w:kern w:val="0"/>
                <w:szCs w:val="21"/>
              </w:rPr>
              <w:t>分、生态效益实现程度</w:t>
            </w:r>
            <w:r>
              <w:rPr>
                <w:kern w:val="0"/>
                <w:szCs w:val="21"/>
              </w:rPr>
              <w:t>*5</w:t>
            </w:r>
            <w:r>
              <w:rPr>
                <w:rFonts w:hint="eastAsia"/>
                <w:kern w:val="0"/>
                <w:szCs w:val="21"/>
              </w:rPr>
              <w:t>分、可持续影响程度</w:t>
            </w:r>
            <w:r>
              <w:rPr>
                <w:kern w:val="0"/>
                <w:szCs w:val="21"/>
              </w:rPr>
              <w:t>*5</w:t>
            </w:r>
            <w:r>
              <w:rPr>
                <w:rFonts w:hint="eastAsia"/>
                <w:kern w:val="0"/>
                <w:szCs w:val="21"/>
              </w:rPr>
              <w:t>分计算实际得分）</w:t>
            </w:r>
          </w:p>
        </w:tc>
        <w:tc>
          <w:tcPr>
            <w:tcW w:w="239" w:type="pct"/>
            <w:noWrap/>
            <w:vAlign w:val="center"/>
          </w:tcPr>
          <w:p>
            <w:pPr>
              <w:widowControl/>
              <w:spacing w:line="240" w:lineRule="exact"/>
              <w:jc w:val="center"/>
              <w:rPr>
                <w:kern w:val="0"/>
                <w:szCs w:val="21"/>
              </w:rPr>
            </w:pPr>
            <w:r>
              <w:rPr>
                <w:kern w:val="0"/>
                <w:szCs w:val="21"/>
              </w:rPr>
              <w:t>5</w:t>
            </w:r>
          </w:p>
        </w:tc>
        <w:tc>
          <w:tcPr>
            <w:tcW w:w="211"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6" w:hRule="atLeast"/>
          <w:jc w:val="center"/>
        </w:trPr>
        <w:tc>
          <w:tcPr>
            <w:tcW w:w="214" w:type="pct"/>
            <w:vMerge w:val="continue"/>
            <w:noWrap/>
            <w:vAlign w:val="center"/>
          </w:tcPr>
          <w:p>
            <w:pPr>
              <w:widowControl/>
              <w:spacing w:line="240" w:lineRule="exact"/>
              <w:jc w:val="left"/>
              <w:rPr>
                <w:kern w:val="0"/>
                <w:szCs w:val="21"/>
              </w:rPr>
            </w:pPr>
          </w:p>
        </w:tc>
        <w:tc>
          <w:tcPr>
            <w:tcW w:w="250" w:type="pct"/>
            <w:vMerge w:val="continue"/>
            <w:noWrap/>
            <w:vAlign w:val="center"/>
          </w:tcPr>
          <w:p>
            <w:pPr>
              <w:widowControl/>
              <w:spacing w:line="240" w:lineRule="exact"/>
              <w:jc w:val="left"/>
              <w:rPr>
                <w:kern w:val="0"/>
                <w:szCs w:val="21"/>
              </w:rPr>
            </w:pPr>
          </w:p>
        </w:tc>
        <w:tc>
          <w:tcPr>
            <w:tcW w:w="416" w:type="pct"/>
            <w:shd w:val="clear" w:color="auto" w:fill="FFFFFF"/>
            <w:noWrap/>
            <w:vAlign w:val="center"/>
          </w:tcPr>
          <w:p>
            <w:pPr>
              <w:widowControl/>
              <w:spacing w:line="240" w:lineRule="exact"/>
              <w:jc w:val="left"/>
              <w:rPr>
                <w:kern w:val="0"/>
                <w:szCs w:val="21"/>
              </w:rPr>
            </w:pPr>
            <w:r>
              <w:rPr>
                <w:rFonts w:hint="eastAsia"/>
                <w:kern w:val="0"/>
                <w:szCs w:val="21"/>
              </w:rPr>
              <w:t>社会效益（</w:t>
            </w:r>
            <w:r>
              <w:rPr>
                <w:kern w:val="0"/>
                <w:szCs w:val="21"/>
              </w:rPr>
              <w:t>5</w:t>
            </w:r>
            <w:r>
              <w:rPr>
                <w:rFonts w:hint="eastAsia"/>
                <w:kern w:val="0"/>
                <w:szCs w:val="21"/>
              </w:rPr>
              <w:t>分）</w:t>
            </w:r>
          </w:p>
        </w:tc>
        <w:tc>
          <w:tcPr>
            <w:tcW w:w="1305" w:type="pct"/>
            <w:shd w:val="clear" w:color="auto" w:fill="FFFFFF"/>
            <w:noWrap/>
            <w:vAlign w:val="center"/>
          </w:tcPr>
          <w:p>
            <w:pPr>
              <w:widowControl/>
              <w:spacing w:line="240" w:lineRule="exact"/>
              <w:jc w:val="left"/>
              <w:rPr>
                <w:spacing w:val="-10"/>
                <w:kern w:val="0"/>
                <w:szCs w:val="21"/>
              </w:rPr>
            </w:pPr>
            <w:r>
              <w:rPr>
                <w:rFonts w:hint="eastAsia"/>
                <w:spacing w:val="-10"/>
                <w:kern w:val="0"/>
                <w:szCs w:val="21"/>
              </w:rPr>
              <w:t>项目实施对社会发展所带来的直接或间接影响情况。</w:t>
            </w:r>
          </w:p>
        </w:tc>
        <w:tc>
          <w:tcPr>
            <w:tcW w:w="2364" w:type="pct"/>
            <w:vMerge w:val="continue"/>
            <w:noWrap/>
            <w:vAlign w:val="center"/>
          </w:tcPr>
          <w:p>
            <w:pPr>
              <w:widowControl/>
              <w:spacing w:line="240" w:lineRule="exact"/>
              <w:jc w:val="left"/>
              <w:rPr>
                <w:kern w:val="0"/>
                <w:szCs w:val="21"/>
              </w:rPr>
            </w:pPr>
          </w:p>
        </w:tc>
        <w:tc>
          <w:tcPr>
            <w:tcW w:w="239" w:type="pct"/>
            <w:noWrap/>
            <w:vAlign w:val="center"/>
          </w:tcPr>
          <w:p>
            <w:pPr>
              <w:widowControl/>
              <w:spacing w:line="240" w:lineRule="exact"/>
              <w:jc w:val="center"/>
              <w:rPr>
                <w:kern w:val="0"/>
                <w:szCs w:val="21"/>
              </w:rPr>
            </w:pPr>
            <w:r>
              <w:rPr>
                <w:kern w:val="0"/>
                <w:szCs w:val="21"/>
              </w:rPr>
              <w:t>5</w:t>
            </w:r>
          </w:p>
        </w:tc>
        <w:tc>
          <w:tcPr>
            <w:tcW w:w="211"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214" w:type="pct"/>
            <w:vMerge w:val="continue"/>
            <w:noWrap/>
            <w:vAlign w:val="center"/>
          </w:tcPr>
          <w:p>
            <w:pPr>
              <w:widowControl/>
              <w:spacing w:line="240" w:lineRule="exact"/>
              <w:jc w:val="left"/>
              <w:rPr>
                <w:kern w:val="0"/>
                <w:szCs w:val="21"/>
              </w:rPr>
            </w:pPr>
          </w:p>
        </w:tc>
        <w:tc>
          <w:tcPr>
            <w:tcW w:w="250" w:type="pct"/>
            <w:vMerge w:val="continue"/>
            <w:noWrap/>
            <w:vAlign w:val="center"/>
          </w:tcPr>
          <w:p>
            <w:pPr>
              <w:widowControl/>
              <w:spacing w:line="240" w:lineRule="exact"/>
              <w:jc w:val="left"/>
              <w:rPr>
                <w:kern w:val="0"/>
                <w:szCs w:val="21"/>
              </w:rPr>
            </w:pPr>
          </w:p>
        </w:tc>
        <w:tc>
          <w:tcPr>
            <w:tcW w:w="416" w:type="pct"/>
            <w:shd w:val="clear" w:color="auto" w:fill="FFFFFF"/>
            <w:noWrap/>
            <w:vAlign w:val="center"/>
          </w:tcPr>
          <w:p>
            <w:pPr>
              <w:widowControl/>
              <w:spacing w:line="240" w:lineRule="exact"/>
              <w:jc w:val="left"/>
              <w:rPr>
                <w:kern w:val="0"/>
                <w:szCs w:val="21"/>
              </w:rPr>
            </w:pPr>
            <w:r>
              <w:rPr>
                <w:rFonts w:hint="eastAsia"/>
                <w:kern w:val="0"/>
                <w:szCs w:val="21"/>
              </w:rPr>
              <w:t>生态效益（</w:t>
            </w:r>
            <w:r>
              <w:rPr>
                <w:kern w:val="0"/>
                <w:szCs w:val="21"/>
              </w:rPr>
              <w:t>5</w:t>
            </w:r>
            <w:r>
              <w:rPr>
                <w:rFonts w:hint="eastAsia"/>
                <w:kern w:val="0"/>
                <w:szCs w:val="21"/>
              </w:rPr>
              <w:t>分）</w:t>
            </w:r>
          </w:p>
        </w:tc>
        <w:tc>
          <w:tcPr>
            <w:tcW w:w="1305" w:type="pct"/>
            <w:shd w:val="clear" w:color="auto" w:fill="FFFFFF"/>
            <w:noWrap/>
            <w:vAlign w:val="center"/>
          </w:tcPr>
          <w:p>
            <w:pPr>
              <w:widowControl/>
              <w:spacing w:line="240" w:lineRule="exact"/>
              <w:jc w:val="left"/>
              <w:rPr>
                <w:spacing w:val="-10"/>
                <w:kern w:val="0"/>
                <w:szCs w:val="21"/>
              </w:rPr>
            </w:pPr>
            <w:r>
              <w:rPr>
                <w:rFonts w:hint="eastAsia"/>
                <w:spacing w:val="-10"/>
                <w:kern w:val="0"/>
                <w:szCs w:val="21"/>
              </w:rPr>
              <w:t>项目实施对生态环境所带来的直接或间接影响情况。</w:t>
            </w:r>
          </w:p>
        </w:tc>
        <w:tc>
          <w:tcPr>
            <w:tcW w:w="2364" w:type="pct"/>
            <w:vMerge w:val="continue"/>
            <w:noWrap/>
            <w:vAlign w:val="center"/>
          </w:tcPr>
          <w:p>
            <w:pPr>
              <w:widowControl/>
              <w:spacing w:line="240" w:lineRule="exact"/>
              <w:jc w:val="left"/>
              <w:rPr>
                <w:kern w:val="0"/>
                <w:szCs w:val="21"/>
              </w:rPr>
            </w:pPr>
          </w:p>
        </w:tc>
        <w:tc>
          <w:tcPr>
            <w:tcW w:w="239" w:type="pct"/>
            <w:noWrap/>
            <w:vAlign w:val="center"/>
          </w:tcPr>
          <w:p>
            <w:pPr>
              <w:widowControl/>
              <w:spacing w:line="240" w:lineRule="exact"/>
              <w:jc w:val="center"/>
              <w:rPr>
                <w:kern w:val="0"/>
                <w:szCs w:val="21"/>
              </w:rPr>
            </w:pPr>
            <w:r>
              <w:rPr>
                <w:kern w:val="0"/>
                <w:szCs w:val="21"/>
              </w:rPr>
              <w:t>5</w:t>
            </w:r>
          </w:p>
        </w:tc>
        <w:tc>
          <w:tcPr>
            <w:tcW w:w="211"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214" w:type="pct"/>
            <w:vMerge w:val="continue"/>
            <w:noWrap/>
            <w:vAlign w:val="center"/>
          </w:tcPr>
          <w:p>
            <w:pPr>
              <w:widowControl/>
              <w:spacing w:line="240" w:lineRule="exact"/>
              <w:jc w:val="left"/>
              <w:rPr>
                <w:kern w:val="0"/>
                <w:szCs w:val="21"/>
              </w:rPr>
            </w:pPr>
          </w:p>
        </w:tc>
        <w:tc>
          <w:tcPr>
            <w:tcW w:w="250" w:type="pct"/>
            <w:vMerge w:val="continue"/>
            <w:noWrap/>
            <w:vAlign w:val="center"/>
          </w:tcPr>
          <w:p>
            <w:pPr>
              <w:widowControl/>
              <w:spacing w:line="240" w:lineRule="exact"/>
              <w:jc w:val="left"/>
              <w:rPr>
                <w:kern w:val="0"/>
                <w:szCs w:val="21"/>
              </w:rPr>
            </w:pPr>
          </w:p>
        </w:tc>
        <w:tc>
          <w:tcPr>
            <w:tcW w:w="416" w:type="pct"/>
            <w:shd w:val="clear" w:color="auto" w:fill="FFFFFF"/>
            <w:noWrap/>
            <w:vAlign w:val="center"/>
          </w:tcPr>
          <w:p>
            <w:pPr>
              <w:widowControl/>
              <w:spacing w:line="240" w:lineRule="exact"/>
              <w:jc w:val="left"/>
              <w:rPr>
                <w:kern w:val="0"/>
                <w:szCs w:val="21"/>
              </w:rPr>
            </w:pPr>
            <w:r>
              <w:rPr>
                <w:rFonts w:hint="eastAsia"/>
                <w:kern w:val="0"/>
                <w:szCs w:val="21"/>
              </w:rPr>
              <w:t>可持续影响</w:t>
            </w:r>
          </w:p>
        </w:tc>
        <w:tc>
          <w:tcPr>
            <w:tcW w:w="1305" w:type="pct"/>
            <w:shd w:val="clear" w:color="auto" w:fill="FFFFFF"/>
            <w:noWrap/>
            <w:vAlign w:val="center"/>
          </w:tcPr>
          <w:p>
            <w:pPr>
              <w:widowControl/>
              <w:spacing w:line="240" w:lineRule="exact"/>
              <w:jc w:val="left"/>
              <w:rPr>
                <w:kern w:val="0"/>
                <w:szCs w:val="21"/>
              </w:rPr>
            </w:pPr>
            <w:r>
              <w:rPr>
                <w:rFonts w:hint="eastAsia"/>
                <w:kern w:val="0"/>
                <w:szCs w:val="21"/>
              </w:rPr>
              <w:t>项目后续运行及成效发挥的可持续影响情况。</w:t>
            </w:r>
          </w:p>
        </w:tc>
        <w:tc>
          <w:tcPr>
            <w:tcW w:w="2364" w:type="pct"/>
            <w:vMerge w:val="continue"/>
            <w:noWrap/>
            <w:vAlign w:val="center"/>
          </w:tcPr>
          <w:p>
            <w:pPr>
              <w:widowControl/>
              <w:spacing w:line="240" w:lineRule="exact"/>
              <w:jc w:val="left"/>
              <w:rPr>
                <w:kern w:val="0"/>
                <w:szCs w:val="21"/>
              </w:rPr>
            </w:pPr>
          </w:p>
        </w:tc>
        <w:tc>
          <w:tcPr>
            <w:tcW w:w="239" w:type="pct"/>
            <w:noWrap/>
            <w:vAlign w:val="center"/>
          </w:tcPr>
          <w:p>
            <w:pPr>
              <w:widowControl/>
              <w:spacing w:line="240" w:lineRule="exact"/>
              <w:jc w:val="center"/>
              <w:rPr>
                <w:kern w:val="0"/>
                <w:szCs w:val="21"/>
              </w:rPr>
            </w:pPr>
            <w:r>
              <w:rPr>
                <w:kern w:val="0"/>
                <w:szCs w:val="21"/>
              </w:rPr>
              <w:t>5</w:t>
            </w:r>
          </w:p>
        </w:tc>
        <w:tc>
          <w:tcPr>
            <w:tcW w:w="211"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42" w:hRule="atLeast"/>
          <w:jc w:val="center"/>
        </w:trPr>
        <w:tc>
          <w:tcPr>
            <w:tcW w:w="214" w:type="pct"/>
            <w:vMerge w:val="continue"/>
            <w:noWrap/>
            <w:vAlign w:val="center"/>
          </w:tcPr>
          <w:p>
            <w:pPr>
              <w:widowControl/>
              <w:spacing w:line="240" w:lineRule="exact"/>
              <w:jc w:val="left"/>
              <w:rPr>
                <w:kern w:val="0"/>
                <w:szCs w:val="21"/>
              </w:rPr>
            </w:pPr>
          </w:p>
        </w:tc>
        <w:tc>
          <w:tcPr>
            <w:tcW w:w="250" w:type="pct"/>
            <w:vMerge w:val="continue"/>
            <w:noWrap/>
            <w:vAlign w:val="center"/>
          </w:tcPr>
          <w:p>
            <w:pPr>
              <w:widowControl/>
              <w:spacing w:line="240" w:lineRule="exact"/>
              <w:jc w:val="left"/>
              <w:rPr>
                <w:kern w:val="0"/>
                <w:szCs w:val="21"/>
              </w:rPr>
            </w:pPr>
          </w:p>
        </w:tc>
        <w:tc>
          <w:tcPr>
            <w:tcW w:w="416" w:type="pct"/>
            <w:shd w:val="clear" w:color="auto" w:fill="FFFFFF"/>
            <w:noWrap/>
            <w:vAlign w:val="center"/>
          </w:tcPr>
          <w:p>
            <w:pPr>
              <w:widowControl/>
              <w:spacing w:line="240" w:lineRule="exact"/>
              <w:jc w:val="left"/>
              <w:rPr>
                <w:spacing w:val="-10"/>
                <w:kern w:val="0"/>
                <w:szCs w:val="21"/>
              </w:rPr>
            </w:pPr>
            <w:r>
              <w:rPr>
                <w:rFonts w:hint="eastAsia"/>
                <w:spacing w:val="-10"/>
                <w:kern w:val="0"/>
                <w:szCs w:val="21"/>
              </w:rPr>
              <w:t>社会公众或服务对象满意度（</w:t>
            </w:r>
            <w:r>
              <w:rPr>
                <w:spacing w:val="-10"/>
                <w:kern w:val="0"/>
                <w:szCs w:val="21"/>
              </w:rPr>
              <w:t>10</w:t>
            </w:r>
            <w:r>
              <w:rPr>
                <w:rFonts w:hint="eastAsia"/>
                <w:spacing w:val="-10"/>
                <w:kern w:val="0"/>
                <w:szCs w:val="21"/>
              </w:rPr>
              <w:t>分）</w:t>
            </w:r>
          </w:p>
        </w:tc>
        <w:tc>
          <w:tcPr>
            <w:tcW w:w="1305" w:type="pct"/>
            <w:shd w:val="clear" w:color="auto" w:fill="FFFFFF"/>
            <w:noWrap/>
            <w:vAlign w:val="center"/>
          </w:tcPr>
          <w:p>
            <w:pPr>
              <w:widowControl/>
              <w:spacing w:line="240" w:lineRule="exact"/>
              <w:jc w:val="left"/>
              <w:rPr>
                <w:kern w:val="0"/>
                <w:szCs w:val="21"/>
              </w:rPr>
            </w:pPr>
            <w:r>
              <w:rPr>
                <w:rFonts w:hint="eastAsia"/>
                <w:kern w:val="0"/>
                <w:szCs w:val="21"/>
              </w:rPr>
              <w:t>社会公众或服务对象对项目实施效果的满意程度。</w:t>
            </w:r>
          </w:p>
        </w:tc>
        <w:tc>
          <w:tcPr>
            <w:tcW w:w="2364" w:type="pct"/>
            <w:shd w:val="clear" w:color="auto" w:fill="FFFFFF"/>
            <w:noWrap/>
            <w:vAlign w:val="center"/>
          </w:tcPr>
          <w:p>
            <w:pPr>
              <w:widowControl/>
              <w:spacing w:line="240" w:lineRule="exact"/>
              <w:jc w:val="left"/>
              <w:rPr>
                <w:kern w:val="0"/>
                <w:szCs w:val="21"/>
              </w:rPr>
            </w:pPr>
            <w:r>
              <w:rPr>
                <w:rFonts w:hint="eastAsia"/>
                <w:kern w:val="0"/>
                <w:szCs w:val="21"/>
              </w:rPr>
              <w:t>社会公众或服务对象是指因该项目实施而受到影响的部门（单位）、群体或个人。一般采取社会调查的方式。（按收到的服务对象的满意率计算得分）</w:t>
            </w:r>
          </w:p>
        </w:tc>
        <w:tc>
          <w:tcPr>
            <w:tcW w:w="239" w:type="pct"/>
            <w:noWrap/>
            <w:vAlign w:val="center"/>
          </w:tcPr>
          <w:p>
            <w:pPr>
              <w:widowControl/>
              <w:spacing w:line="240" w:lineRule="exact"/>
              <w:jc w:val="center"/>
              <w:rPr>
                <w:kern w:val="0"/>
                <w:szCs w:val="21"/>
              </w:rPr>
            </w:pPr>
            <w:r>
              <w:rPr>
                <w:kern w:val="0"/>
                <w:szCs w:val="21"/>
              </w:rPr>
              <w:t>10</w:t>
            </w:r>
          </w:p>
        </w:tc>
        <w:tc>
          <w:tcPr>
            <w:tcW w:w="211"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4" w:hRule="atLeast"/>
          <w:jc w:val="center"/>
        </w:trPr>
        <w:tc>
          <w:tcPr>
            <w:tcW w:w="4550" w:type="pct"/>
            <w:gridSpan w:val="5"/>
            <w:tcBorders>
              <w:bottom w:val="single" w:color="auto" w:sz="12" w:space="0"/>
            </w:tcBorders>
            <w:shd w:val="clear" w:color="auto" w:fill="FFFFFF"/>
            <w:noWrap/>
            <w:vAlign w:val="center"/>
          </w:tcPr>
          <w:p>
            <w:pPr>
              <w:widowControl/>
              <w:spacing w:line="240" w:lineRule="exact"/>
              <w:jc w:val="center"/>
              <w:rPr>
                <w:kern w:val="0"/>
                <w:szCs w:val="21"/>
              </w:rPr>
            </w:pPr>
            <w:r>
              <w:rPr>
                <w:rFonts w:hint="eastAsia"/>
                <w:kern w:val="0"/>
                <w:szCs w:val="21"/>
              </w:rPr>
              <w:t>合计</w:t>
            </w:r>
          </w:p>
        </w:tc>
        <w:tc>
          <w:tcPr>
            <w:tcW w:w="239" w:type="pct"/>
            <w:tcBorders>
              <w:bottom w:val="single" w:color="auto" w:sz="12" w:space="0"/>
            </w:tcBorders>
            <w:noWrap/>
            <w:vAlign w:val="center"/>
          </w:tcPr>
          <w:p>
            <w:pPr>
              <w:widowControl/>
              <w:spacing w:line="240" w:lineRule="exact"/>
              <w:jc w:val="center"/>
              <w:rPr>
                <w:kern w:val="0"/>
                <w:szCs w:val="21"/>
              </w:rPr>
            </w:pPr>
            <w:r>
              <w:rPr>
                <w:kern w:val="0"/>
                <w:szCs w:val="21"/>
              </w:rPr>
              <w:t>99</w:t>
            </w:r>
          </w:p>
        </w:tc>
        <w:tc>
          <w:tcPr>
            <w:tcW w:w="211" w:type="pct"/>
            <w:tcBorders>
              <w:bottom w:val="single" w:color="auto" w:sz="12" w:space="0"/>
            </w:tcBorders>
            <w:noWrap/>
            <w:vAlign w:val="center"/>
          </w:tcPr>
          <w:p>
            <w:pPr>
              <w:widowControl/>
              <w:spacing w:line="240" w:lineRule="exact"/>
              <w:jc w:val="left"/>
              <w:rPr>
                <w:kern w:val="0"/>
                <w:szCs w:val="21"/>
              </w:rPr>
            </w:pPr>
            <w:r>
              <w:rPr>
                <w:rFonts w:hint="eastAsia"/>
                <w:kern w:val="0"/>
                <w:szCs w:val="21"/>
              </w:rPr>
              <w:t>　</w:t>
            </w:r>
          </w:p>
        </w:tc>
      </w:tr>
    </w:tbl>
    <w:p>
      <w:pPr>
        <w:spacing w:line="620" w:lineRule="exact"/>
        <w:jc w:val="left"/>
        <w:rPr>
          <w:rFonts w:ascii="宋体"/>
          <w:sz w:val="32"/>
          <w:szCs w:val="32"/>
        </w:rPr>
      </w:pPr>
    </w:p>
    <w:p>
      <w:pPr>
        <w:spacing w:line="620" w:lineRule="exact"/>
        <w:jc w:val="left"/>
        <w:rPr>
          <w:rFonts w:ascii="??????" w:hAnsi="宋体" w:eastAsia="Times New Roman"/>
          <w:sz w:val="33"/>
          <w:szCs w:val="33"/>
        </w:rPr>
        <w:sectPr>
          <w:pgSz w:w="11907" w:h="16840"/>
          <w:pgMar w:top="1701" w:right="1361" w:bottom="1701" w:left="1474" w:header="851" w:footer="1418" w:gutter="0"/>
          <w:cols w:space="720" w:num="1"/>
          <w:docGrid w:type="lines" w:linePitch="312" w:charSpace="0"/>
        </w:sectPr>
      </w:pPr>
    </w:p>
    <w:p>
      <w:pPr>
        <w:spacing w:line="620" w:lineRule="exact"/>
        <w:jc w:val="left"/>
        <w:rPr>
          <w:rFonts w:eastAsia="方正黑体简体"/>
          <w:sz w:val="32"/>
          <w:szCs w:val="32"/>
        </w:rPr>
      </w:pPr>
      <w:r>
        <w:rPr>
          <w:rFonts w:hint="eastAsia" w:eastAsia="方正黑体简体"/>
          <w:sz w:val="32"/>
          <w:szCs w:val="32"/>
        </w:rPr>
        <w:t>附件</w:t>
      </w:r>
      <w:r>
        <w:rPr>
          <w:rFonts w:hint="eastAsia" w:eastAsia="方正黑体简体"/>
          <w:sz w:val="32"/>
          <w:szCs w:val="32"/>
          <w:lang w:val="en-US" w:eastAsia="zh-CN"/>
        </w:rPr>
        <w:t>5</w:t>
      </w:r>
      <w:r>
        <w:rPr>
          <w:rFonts w:eastAsia="方正黑体简体"/>
          <w:sz w:val="32"/>
          <w:szCs w:val="32"/>
        </w:rPr>
        <w:t>-2</w:t>
      </w:r>
    </w:p>
    <w:p>
      <w:pPr>
        <w:spacing w:line="620" w:lineRule="exact"/>
        <w:jc w:val="center"/>
        <w:rPr>
          <w:rFonts w:eastAsia="方正小标宋简体"/>
          <w:spacing w:val="-12"/>
          <w:kern w:val="0"/>
          <w:sz w:val="44"/>
          <w:szCs w:val="44"/>
        </w:rPr>
      </w:pPr>
      <w:r>
        <w:rPr>
          <w:rFonts w:eastAsia="方正小标宋简体"/>
          <w:spacing w:val="-12"/>
          <w:kern w:val="0"/>
          <w:sz w:val="44"/>
          <w:szCs w:val="44"/>
        </w:rPr>
        <w:t>202</w:t>
      </w:r>
      <w:r>
        <w:rPr>
          <w:rFonts w:hint="eastAsia" w:eastAsia="方正小标宋简体"/>
          <w:spacing w:val="-12"/>
          <w:kern w:val="0"/>
          <w:sz w:val="44"/>
          <w:szCs w:val="44"/>
          <w:lang w:val="en-US" w:eastAsia="zh-CN"/>
        </w:rPr>
        <w:t>2</w:t>
      </w:r>
      <w:r>
        <w:rPr>
          <w:rFonts w:hint="eastAsia" w:eastAsia="方正小标宋简体"/>
          <w:spacing w:val="-12"/>
          <w:kern w:val="0"/>
          <w:sz w:val="44"/>
          <w:szCs w:val="44"/>
        </w:rPr>
        <w:t>年度乐至县项目支出绩效目标完成情况表</w:t>
      </w:r>
    </w:p>
    <w:p>
      <w:pPr>
        <w:pStyle w:val="2"/>
        <w:spacing w:after="0" w:line="240" w:lineRule="exact"/>
        <w:rPr>
          <w:rFonts w:ascii="宋体"/>
        </w:rPr>
      </w:pPr>
    </w:p>
    <w:tbl>
      <w:tblPr>
        <w:tblStyle w:val="16"/>
        <w:tblW w:w="902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538"/>
        <w:gridCol w:w="2558"/>
        <w:gridCol w:w="1437"/>
        <w:gridCol w:w="1285"/>
        <w:gridCol w:w="1040"/>
        <w:gridCol w:w="659"/>
        <w:gridCol w:w="150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8" w:hRule="atLeast"/>
          <w:jc w:val="center"/>
        </w:trPr>
        <w:tc>
          <w:tcPr>
            <w:tcW w:w="538" w:type="dxa"/>
            <w:tcBorders>
              <w:top w:val="single" w:color="auto" w:sz="12" w:space="0"/>
            </w:tcBorders>
            <w:noWrap/>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名称</w:t>
            </w:r>
          </w:p>
        </w:tc>
        <w:tc>
          <w:tcPr>
            <w:tcW w:w="8482" w:type="dxa"/>
            <w:gridSpan w:val="6"/>
            <w:tcBorders>
              <w:top w:val="single" w:color="auto" w:sz="12" w:space="0"/>
            </w:tcBorders>
            <w:noWrap/>
            <w:vAlign w:val="center"/>
          </w:tcPr>
          <w:p>
            <w:pPr>
              <w:widowControl/>
              <w:spacing w:line="240" w:lineRule="exact"/>
              <w:jc w:val="center"/>
              <w:rPr>
                <w:kern w:val="0"/>
                <w:szCs w:val="21"/>
              </w:rPr>
            </w:pPr>
            <w:r>
              <w:rPr>
                <w:kern w:val="0"/>
                <w:szCs w:val="21"/>
              </w:rPr>
              <w:t>202</w:t>
            </w:r>
            <w:r>
              <w:rPr>
                <w:rFonts w:hint="eastAsia"/>
                <w:kern w:val="0"/>
                <w:szCs w:val="21"/>
                <w:lang w:val="en-US" w:eastAsia="zh-CN"/>
              </w:rPr>
              <w:t>2</w:t>
            </w:r>
            <w:r>
              <w:rPr>
                <w:rFonts w:hint="eastAsia"/>
                <w:kern w:val="0"/>
                <w:szCs w:val="21"/>
              </w:rPr>
              <w:t>年城乡居民医疗保险（续）保工作经费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64" w:hRule="atLeast"/>
          <w:jc w:val="center"/>
        </w:trPr>
        <w:tc>
          <w:tcPr>
            <w:tcW w:w="538" w:type="dxa"/>
            <w:vMerge w:val="restart"/>
            <w:noWrap/>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类型</w:t>
            </w:r>
          </w:p>
        </w:tc>
        <w:tc>
          <w:tcPr>
            <w:tcW w:w="2558" w:type="dxa"/>
            <w:noWrap/>
            <w:vAlign w:val="center"/>
          </w:tcPr>
          <w:p>
            <w:pPr>
              <w:widowControl/>
              <w:spacing w:line="240" w:lineRule="exact"/>
              <w:jc w:val="center"/>
              <w:rPr>
                <w:kern w:val="0"/>
                <w:szCs w:val="21"/>
              </w:rPr>
            </w:pPr>
            <w:r>
              <w:rPr>
                <w:rFonts w:hint="eastAsia"/>
                <w:kern w:val="0"/>
                <w:szCs w:val="21"/>
              </w:rPr>
              <w:t>产业发展</w:t>
            </w:r>
          </w:p>
        </w:tc>
        <w:tc>
          <w:tcPr>
            <w:tcW w:w="1437" w:type="dxa"/>
            <w:noWrap/>
            <w:vAlign w:val="center"/>
          </w:tcPr>
          <w:p>
            <w:pPr>
              <w:widowControl/>
              <w:spacing w:line="240" w:lineRule="exact"/>
              <w:jc w:val="center"/>
              <w:rPr>
                <w:kern w:val="0"/>
                <w:szCs w:val="21"/>
              </w:rPr>
            </w:pPr>
            <w:r>
              <w:rPr>
                <w:rFonts w:hint="eastAsia"/>
                <w:kern w:val="0"/>
                <w:szCs w:val="21"/>
              </w:rPr>
              <w:t>民生</w:t>
            </w:r>
          </w:p>
          <w:p>
            <w:pPr>
              <w:widowControl/>
              <w:spacing w:line="240" w:lineRule="exact"/>
              <w:jc w:val="center"/>
              <w:rPr>
                <w:kern w:val="0"/>
                <w:szCs w:val="21"/>
              </w:rPr>
            </w:pPr>
            <w:r>
              <w:rPr>
                <w:rFonts w:hint="eastAsia"/>
                <w:kern w:val="0"/>
                <w:szCs w:val="21"/>
              </w:rPr>
              <w:t>保障</w:t>
            </w:r>
          </w:p>
        </w:tc>
        <w:tc>
          <w:tcPr>
            <w:tcW w:w="2325" w:type="dxa"/>
            <w:gridSpan w:val="2"/>
            <w:noWrap/>
            <w:vAlign w:val="center"/>
          </w:tcPr>
          <w:p>
            <w:pPr>
              <w:widowControl/>
              <w:spacing w:line="240" w:lineRule="exact"/>
              <w:jc w:val="center"/>
              <w:rPr>
                <w:kern w:val="0"/>
                <w:szCs w:val="21"/>
              </w:rPr>
            </w:pPr>
            <w:r>
              <w:rPr>
                <w:rFonts w:hint="eastAsia"/>
                <w:kern w:val="0"/>
                <w:szCs w:val="21"/>
              </w:rPr>
              <w:t>基础设施</w:t>
            </w:r>
          </w:p>
        </w:tc>
        <w:tc>
          <w:tcPr>
            <w:tcW w:w="2162" w:type="dxa"/>
            <w:gridSpan w:val="2"/>
            <w:noWrap/>
            <w:vAlign w:val="center"/>
          </w:tcPr>
          <w:p>
            <w:pPr>
              <w:widowControl/>
              <w:spacing w:line="240" w:lineRule="exact"/>
              <w:jc w:val="center"/>
              <w:rPr>
                <w:kern w:val="0"/>
                <w:szCs w:val="21"/>
              </w:rPr>
            </w:pPr>
            <w:r>
              <w:rPr>
                <w:rFonts w:hint="eastAsia"/>
                <w:kern w:val="0"/>
                <w:szCs w:val="21"/>
              </w:rPr>
              <w:t>行政运行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7" w:hRule="atLeast"/>
          <w:jc w:val="center"/>
        </w:trPr>
        <w:tc>
          <w:tcPr>
            <w:tcW w:w="538" w:type="dxa"/>
            <w:vMerge w:val="continue"/>
            <w:noWrap/>
            <w:vAlign w:val="center"/>
          </w:tcPr>
          <w:p>
            <w:pPr>
              <w:widowControl/>
              <w:spacing w:line="240" w:lineRule="exact"/>
              <w:jc w:val="left"/>
              <w:rPr>
                <w:kern w:val="0"/>
                <w:szCs w:val="21"/>
              </w:rPr>
            </w:pPr>
          </w:p>
        </w:tc>
        <w:tc>
          <w:tcPr>
            <w:tcW w:w="2558" w:type="dxa"/>
            <w:noWrap/>
            <w:vAlign w:val="center"/>
          </w:tcPr>
          <w:p>
            <w:pPr>
              <w:widowControl/>
              <w:spacing w:line="240" w:lineRule="exact"/>
              <w:jc w:val="center"/>
              <w:rPr>
                <w:kern w:val="0"/>
                <w:szCs w:val="21"/>
              </w:rPr>
            </w:pPr>
            <w:r>
              <w:rPr>
                <w:rFonts w:hint="eastAsia"/>
                <w:kern w:val="0"/>
                <w:szCs w:val="21"/>
              </w:rPr>
              <w:t>□</w:t>
            </w:r>
          </w:p>
        </w:tc>
        <w:tc>
          <w:tcPr>
            <w:tcW w:w="1437" w:type="dxa"/>
            <w:noWrap/>
            <w:vAlign w:val="center"/>
          </w:tcPr>
          <w:p>
            <w:pPr>
              <w:spacing w:line="240" w:lineRule="exact"/>
              <w:jc w:val="center"/>
              <w:rPr>
                <w:szCs w:val="21"/>
              </w:rPr>
            </w:pPr>
            <w:r>
              <w:rPr>
                <w:kern w:val="0"/>
                <w:szCs w:val="20"/>
              </w:rPr>
              <w:sym w:font="Wingdings 2" w:char="F052"/>
            </w:r>
          </w:p>
        </w:tc>
        <w:tc>
          <w:tcPr>
            <w:tcW w:w="2325" w:type="dxa"/>
            <w:gridSpan w:val="2"/>
            <w:noWrap/>
            <w:vAlign w:val="center"/>
          </w:tcPr>
          <w:p>
            <w:pPr>
              <w:spacing w:line="240" w:lineRule="exact"/>
              <w:jc w:val="center"/>
              <w:rPr>
                <w:szCs w:val="21"/>
              </w:rPr>
            </w:pPr>
            <w:r>
              <w:rPr>
                <w:rFonts w:hint="eastAsia"/>
                <w:kern w:val="0"/>
                <w:szCs w:val="21"/>
              </w:rPr>
              <w:t>□</w:t>
            </w:r>
          </w:p>
        </w:tc>
        <w:tc>
          <w:tcPr>
            <w:tcW w:w="2162" w:type="dxa"/>
            <w:gridSpan w:val="2"/>
            <w:noWrap/>
            <w:vAlign w:val="center"/>
          </w:tcPr>
          <w:p>
            <w:pPr>
              <w:spacing w:line="240" w:lineRule="exact"/>
              <w:jc w:val="center"/>
              <w:rPr>
                <w:szCs w:val="21"/>
              </w:rPr>
            </w:pPr>
            <w:r>
              <w:rPr>
                <w:kern w:val="0"/>
                <w:szCs w:val="20"/>
              </w:rPr>
              <w:sym w:font="Wingdings 2" w:char="F0A3"/>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10" w:hRule="atLeast"/>
          <w:jc w:val="center"/>
        </w:trPr>
        <w:tc>
          <w:tcPr>
            <w:tcW w:w="538" w:type="dxa"/>
            <w:noWrap/>
            <w:vAlign w:val="center"/>
          </w:tcPr>
          <w:p>
            <w:pPr>
              <w:widowControl/>
              <w:spacing w:line="240" w:lineRule="exact"/>
              <w:jc w:val="center"/>
              <w:rPr>
                <w:kern w:val="0"/>
                <w:szCs w:val="21"/>
              </w:rPr>
            </w:pPr>
            <w:r>
              <w:rPr>
                <w:rFonts w:hint="eastAsia"/>
                <w:kern w:val="0"/>
                <w:szCs w:val="21"/>
              </w:rPr>
              <w:t>部门（单位）名称</w:t>
            </w:r>
          </w:p>
        </w:tc>
        <w:tc>
          <w:tcPr>
            <w:tcW w:w="6320" w:type="dxa"/>
            <w:gridSpan w:val="4"/>
            <w:noWrap/>
            <w:vAlign w:val="center"/>
          </w:tcPr>
          <w:p>
            <w:pPr>
              <w:widowControl/>
              <w:spacing w:line="240" w:lineRule="exact"/>
              <w:jc w:val="center"/>
              <w:rPr>
                <w:kern w:val="0"/>
                <w:szCs w:val="21"/>
              </w:rPr>
            </w:pPr>
            <w:r>
              <w:rPr>
                <w:rFonts w:hint="eastAsia"/>
                <w:kern w:val="0"/>
                <w:szCs w:val="21"/>
              </w:rPr>
              <w:t>乐至县医疗保障局</w:t>
            </w:r>
          </w:p>
        </w:tc>
        <w:tc>
          <w:tcPr>
            <w:tcW w:w="659" w:type="dxa"/>
            <w:noWrap/>
            <w:vAlign w:val="center"/>
          </w:tcPr>
          <w:p>
            <w:pPr>
              <w:widowControl/>
              <w:spacing w:line="240" w:lineRule="exact"/>
              <w:jc w:val="center"/>
              <w:rPr>
                <w:kern w:val="0"/>
                <w:szCs w:val="21"/>
              </w:rPr>
            </w:pPr>
            <w:r>
              <w:rPr>
                <w:rFonts w:hint="eastAsia"/>
                <w:kern w:val="0"/>
                <w:szCs w:val="21"/>
              </w:rPr>
              <w:t>预算单位编码</w:t>
            </w:r>
          </w:p>
        </w:tc>
        <w:tc>
          <w:tcPr>
            <w:tcW w:w="1503" w:type="dxa"/>
            <w:noWrap/>
            <w:vAlign w:val="center"/>
          </w:tcPr>
          <w:p>
            <w:pPr>
              <w:widowControl/>
              <w:spacing w:line="240" w:lineRule="exact"/>
              <w:jc w:val="left"/>
              <w:rPr>
                <w:kern w:val="0"/>
                <w:szCs w:val="21"/>
              </w:rPr>
            </w:pPr>
            <w:r>
              <w:rPr>
                <w:kern w:val="0"/>
                <w:szCs w:val="21"/>
              </w:rPr>
              <w:t>165101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02" w:hRule="atLeast"/>
          <w:jc w:val="center"/>
        </w:trPr>
        <w:tc>
          <w:tcPr>
            <w:tcW w:w="538" w:type="dxa"/>
            <w:vMerge w:val="restart"/>
            <w:noWrap/>
            <w:vAlign w:val="center"/>
          </w:tcPr>
          <w:p>
            <w:pPr>
              <w:widowControl/>
              <w:spacing w:line="240" w:lineRule="exact"/>
              <w:jc w:val="center"/>
              <w:rPr>
                <w:kern w:val="0"/>
                <w:szCs w:val="21"/>
              </w:rPr>
            </w:pPr>
            <w:r>
              <w:rPr>
                <w:rFonts w:hint="eastAsia"/>
                <w:kern w:val="0"/>
                <w:szCs w:val="21"/>
              </w:rPr>
              <w:t>预算执行情况</w:t>
            </w:r>
          </w:p>
        </w:tc>
        <w:tc>
          <w:tcPr>
            <w:tcW w:w="2558" w:type="dxa"/>
            <w:noWrap/>
            <w:vAlign w:val="center"/>
          </w:tcPr>
          <w:p>
            <w:pPr>
              <w:widowControl/>
              <w:spacing w:line="240" w:lineRule="exact"/>
              <w:jc w:val="center"/>
              <w:rPr>
                <w:kern w:val="0"/>
                <w:szCs w:val="21"/>
              </w:rPr>
            </w:pPr>
            <w:r>
              <w:rPr>
                <w:rFonts w:hint="eastAsia"/>
                <w:kern w:val="0"/>
                <w:szCs w:val="21"/>
              </w:rPr>
              <w:t>项目</w:t>
            </w:r>
          </w:p>
        </w:tc>
        <w:tc>
          <w:tcPr>
            <w:tcW w:w="1437" w:type="dxa"/>
            <w:noWrap/>
            <w:vAlign w:val="center"/>
          </w:tcPr>
          <w:p>
            <w:pPr>
              <w:widowControl/>
              <w:spacing w:line="240" w:lineRule="exact"/>
              <w:jc w:val="center"/>
              <w:rPr>
                <w:kern w:val="0"/>
                <w:szCs w:val="21"/>
              </w:rPr>
            </w:pPr>
            <w:r>
              <w:rPr>
                <w:rFonts w:hint="eastAsia"/>
                <w:kern w:val="0"/>
                <w:szCs w:val="21"/>
              </w:rPr>
              <w:t>预算额</w:t>
            </w:r>
            <w:r>
              <w:rPr>
                <w:kern w:val="0"/>
                <w:szCs w:val="21"/>
              </w:rPr>
              <w:t>(</w:t>
            </w:r>
            <w:r>
              <w:rPr>
                <w:rFonts w:hint="eastAsia"/>
                <w:kern w:val="0"/>
                <w:szCs w:val="21"/>
              </w:rPr>
              <w:t>万元</w:t>
            </w:r>
            <w:r>
              <w:rPr>
                <w:kern w:val="0"/>
                <w:szCs w:val="21"/>
              </w:rPr>
              <w:t>)</w:t>
            </w:r>
          </w:p>
        </w:tc>
        <w:tc>
          <w:tcPr>
            <w:tcW w:w="1285" w:type="dxa"/>
            <w:noWrap/>
            <w:vAlign w:val="center"/>
          </w:tcPr>
          <w:p>
            <w:pPr>
              <w:widowControl/>
              <w:spacing w:line="240" w:lineRule="exact"/>
              <w:jc w:val="center"/>
              <w:rPr>
                <w:kern w:val="0"/>
                <w:szCs w:val="21"/>
              </w:rPr>
            </w:pPr>
            <w:r>
              <w:rPr>
                <w:rFonts w:hint="eastAsia"/>
                <w:kern w:val="0"/>
                <w:szCs w:val="21"/>
              </w:rPr>
              <w:t>执行额</w:t>
            </w:r>
            <w:r>
              <w:rPr>
                <w:kern w:val="0"/>
                <w:szCs w:val="21"/>
              </w:rPr>
              <w:t>(</w:t>
            </w:r>
            <w:r>
              <w:rPr>
                <w:rFonts w:hint="eastAsia"/>
                <w:kern w:val="0"/>
                <w:szCs w:val="21"/>
              </w:rPr>
              <w:t>万元</w:t>
            </w:r>
            <w:r>
              <w:rPr>
                <w:kern w:val="0"/>
                <w:szCs w:val="21"/>
              </w:rPr>
              <w:t>)</w:t>
            </w:r>
          </w:p>
        </w:tc>
        <w:tc>
          <w:tcPr>
            <w:tcW w:w="1040" w:type="dxa"/>
            <w:noWrap/>
            <w:vAlign w:val="center"/>
          </w:tcPr>
          <w:p>
            <w:pPr>
              <w:widowControl/>
              <w:spacing w:line="240" w:lineRule="exact"/>
              <w:jc w:val="center"/>
              <w:rPr>
                <w:kern w:val="0"/>
                <w:szCs w:val="21"/>
              </w:rPr>
            </w:pPr>
            <w:r>
              <w:rPr>
                <w:rFonts w:hint="eastAsia"/>
                <w:kern w:val="0"/>
                <w:szCs w:val="21"/>
              </w:rPr>
              <w:t>当年结转结余额</w:t>
            </w:r>
            <w:r>
              <w:rPr>
                <w:kern w:val="0"/>
                <w:szCs w:val="21"/>
              </w:rPr>
              <w:t>(</w:t>
            </w:r>
            <w:r>
              <w:rPr>
                <w:rFonts w:hint="eastAsia"/>
                <w:kern w:val="0"/>
                <w:szCs w:val="21"/>
              </w:rPr>
              <w:t>万元</w:t>
            </w:r>
            <w:r>
              <w:rPr>
                <w:kern w:val="0"/>
                <w:szCs w:val="21"/>
              </w:rPr>
              <w:t>)</w:t>
            </w:r>
          </w:p>
        </w:tc>
        <w:tc>
          <w:tcPr>
            <w:tcW w:w="659" w:type="dxa"/>
            <w:noWrap/>
            <w:vAlign w:val="center"/>
          </w:tcPr>
          <w:p>
            <w:pPr>
              <w:widowControl/>
              <w:spacing w:line="240" w:lineRule="exact"/>
              <w:jc w:val="center"/>
              <w:rPr>
                <w:kern w:val="0"/>
                <w:szCs w:val="21"/>
              </w:rPr>
            </w:pPr>
            <w:r>
              <w:rPr>
                <w:rFonts w:hint="eastAsia"/>
                <w:kern w:val="0"/>
                <w:szCs w:val="21"/>
              </w:rPr>
              <w:t>结转结余率</w:t>
            </w:r>
            <w:r>
              <w:rPr>
                <w:kern w:val="0"/>
                <w:szCs w:val="21"/>
              </w:rPr>
              <w:t>%</w:t>
            </w:r>
          </w:p>
        </w:tc>
        <w:tc>
          <w:tcPr>
            <w:tcW w:w="1503" w:type="dxa"/>
            <w:noWrap/>
            <w:vAlign w:val="center"/>
          </w:tcPr>
          <w:p>
            <w:pPr>
              <w:widowControl/>
              <w:spacing w:line="240" w:lineRule="exact"/>
              <w:jc w:val="center"/>
              <w:rPr>
                <w:kern w:val="0"/>
                <w:szCs w:val="21"/>
              </w:rPr>
            </w:pPr>
            <w:r>
              <w:rPr>
                <w:rFonts w:hint="eastAsia"/>
                <w:kern w:val="0"/>
                <w:szCs w:val="21"/>
              </w:rPr>
              <w:t>结转结余变动率</w:t>
            </w:r>
            <w:r>
              <w:rPr>
                <w:kern w:val="0"/>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83" w:hRule="atLeast"/>
          <w:jc w:val="center"/>
        </w:trPr>
        <w:tc>
          <w:tcPr>
            <w:tcW w:w="538" w:type="dxa"/>
            <w:vMerge w:val="continue"/>
            <w:noWrap/>
            <w:vAlign w:val="center"/>
          </w:tcPr>
          <w:p>
            <w:pPr>
              <w:widowControl/>
              <w:spacing w:line="240" w:lineRule="exact"/>
              <w:jc w:val="left"/>
              <w:rPr>
                <w:kern w:val="0"/>
                <w:szCs w:val="21"/>
              </w:rPr>
            </w:pPr>
          </w:p>
        </w:tc>
        <w:tc>
          <w:tcPr>
            <w:tcW w:w="2558" w:type="dxa"/>
            <w:noWrap/>
            <w:vAlign w:val="center"/>
          </w:tcPr>
          <w:p>
            <w:pPr>
              <w:widowControl/>
              <w:spacing w:line="240" w:lineRule="exact"/>
              <w:jc w:val="center"/>
              <w:rPr>
                <w:kern w:val="0"/>
                <w:szCs w:val="21"/>
              </w:rPr>
            </w:pPr>
            <w:r>
              <w:rPr>
                <w:rFonts w:hint="eastAsia"/>
                <w:kern w:val="0"/>
                <w:szCs w:val="21"/>
              </w:rPr>
              <w:t>合</w:t>
            </w:r>
            <w:r>
              <w:rPr>
                <w:kern w:val="0"/>
                <w:szCs w:val="21"/>
              </w:rPr>
              <w:t xml:space="preserve">   </w:t>
            </w:r>
            <w:r>
              <w:rPr>
                <w:rFonts w:hint="eastAsia"/>
                <w:kern w:val="0"/>
                <w:szCs w:val="21"/>
              </w:rPr>
              <w:t>计</w:t>
            </w:r>
          </w:p>
        </w:tc>
        <w:tc>
          <w:tcPr>
            <w:tcW w:w="1437" w:type="dxa"/>
            <w:noWrap/>
            <w:vAlign w:val="center"/>
          </w:tcPr>
          <w:p>
            <w:pPr>
              <w:widowControl/>
              <w:spacing w:line="240" w:lineRule="exact"/>
              <w:jc w:val="left"/>
              <w:rPr>
                <w:rFonts w:hint="default" w:eastAsia="宋体"/>
                <w:kern w:val="0"/>
                <w:szCs w:val="21"/>
                <w:lang w:val="en-US" w:eastAsia="zh-CN"/>
              </w:rPr>
            </w:pPr>
            <w:r>
              <w:rPr>
                <w:rFonts w:hint="eastAsia"/>
                <w:kern w:val="0"/>
                <w:szCs w:val="21"/>
                <w:lang w:val="en-US" w:eastAsia="zh-CN"/>
              </w:rPr>
              <w:t>59.24</w:t>
            </w:r>
          </w:p>
        </w:tc>
        <w:tc>
          <w:tcPr>
            <w:tcW w:w="1285" w:type="dxa"/>
            <w:noWrap/>
            <w:vAlign w:val="center"/>
          </w:tcPr>
          <w:p>
            <w:pPr>
              <w:widowControl/>
              <w:spacing w:line="240" w:lineRule="exact"/>
              <w:jc w:val="left"/>
              <w:rPr>
                <w:kern w:val="0"/>
                <w:szCs w:val="21"/>
              </w:rPr>
            </w:pPr>
            <w:r>
              <w:rPr>
                <w:rFonts w:hint="eastAsia"/>
                <w:kern w:val="0"/>
                <w:szCs w:val="21"/>
                <w:lang w:val="en-US" w:eastAsia="zh-CN"/>
              </w:rPr>
              <w:t>59.24</w:t>
            </w:r>
          </w:p>
        </w:tc>
        <w:tc>
          <w:tcPr>
            <w:tcW w:w="1040" w:type="dxa"/>
            <w:noWrap/>
            <w:vAlign w:val="center"/>
          </w:tcPr>
          <w:p>
            <w:pPr>
              <w:widowControl/>
              <w:spacing w:line="240" w:lineRule="exact"/>
              <w:jc w:val="left"/>
              <w:rPr>
                <w:kern w:val="0"/>
                <w:szCs w:val="21"/>
              </w:rPr>
            </w:pPr>
            <w:r>
              <w:rPr>
                <w:kern w:val="0"/>
                <w:szCs w:val="21"/>
              </w:rPr>
              <w:t>0</w:t>
            </w:r>
          </w:p>
        </w:tc>
        <w:tc>
          <w:tcPr>
            <w:tcW w:w="659" w:type="dxa"/>
            <w:noWrap/>
            <w:vAlign w:val="center"/>
          </w:tcPr>
          <w:p>
            <w:pPr>
              <w:widowControl/>
              <w:spacing w:line="240" w:lineRule="exact"/>
              <w:jc w:val="left"/>
              <w:rPr>
                <w:kern w:val="0"/>
                <w:szCs w:val="21"/>
              </w:rPr>
            </w:pPr>
            <w:r>
              <w:rPr>
                <w:rFonts w:hint="eastAsia"/>
                <w:kern w:val="0"/>
                <w:szCs w:val="21"/>
              </w:rPr>
              <w:t>　</w:t>
            </w:r>
          </w:p>
        </w:tc>
        <w:tc>
          <w:tcPr>
            <w:tcW w:w="1503" w:type="dxa"/>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97" w:hRule="atLeast"/>
          <w:jc w:val="center"/>
        </w:trPr>
        <w:tc>
          <w:tcPr>
            <w:tcW w:w="538" w:type="dxa"/>
            <w:vMerge w:val="continue"/>
            <w:noWrap/>
            <w:vAlign w:val="center"/>
          </w:tcPr>
          <w:p>
            <w:pPr>
              <w:widowControl/>
              <w:spacing w:line="240" w:lineRule="exact"/>
              <w:jc w:val="left"/>
              <w:rPr>
                <w:kern w:val="0"/>
                <w:szCs w:val="21"/>
              </w:rPr>
            </w:pPr>
          </w:p>
        </w:tc>
        <w:tc>
          <w:tcPr>
            <w:tcW w:w="2558" w:type="dxa"/>
            <w:noWrap/>
            <w:vAlign w:val="center"/>
          </w:tcPr>
          <w:p>
            <w:pPr>
              <w:widowControl/>
              <w:spacing w:line="240" w:lineRule="exact"/>
              <w:jc w:val="center"/>
              <w:rPr>
                <w:kern w:val="0"/>
                <w:szCs w:val="21"/>
              </w:rPr>
            </w:pPr>
            <w:r>
              <w:rPr>
                <w:rFonts w:hint="eastAsia"/>
                <w:kern w:val="0"/>
                <w:szCs w:val="21"/>
              </w:rPr>
              <w:t>财政拨款</w:t>
            </w:r>
          </w:p>
        </w:tc>
        <w:tc>
          <w:tcPr>
            <w:tcW w:w="1437" w:type="dxa"/>
            <w:noWrap/>
            <w:vAlign w:val="center"/>
          </w:tcPr>
          <w:p>
            <w:pPr>
              <w:widowControl/>
              <w:spacing w:line="240" w:lineRule="exact"/>
              <w:jc w:val="left"/>
              <w:rPr>
                <w:rFonts w:hint="default" w:eastAsia="宋体"/>
                <w:kern w:val="0"/>
                <w:szCs w:val="21"/>
                <w:lang w:val="en-US" w:eastAsia="zh-CN"/>
              </w:rPr>
            </w:pPr>
            <w:r>
              <w:rPr>
                <w:rFonts w:hint="eastAsia"/>
                <w:kern w:val="0"/>
                <w:szCs w:val="21"/>
                <w:lang w:val="en-US" w:eastAsia="zh-CN"/>
              </w:rPr>
              <w:t>59.24</w:t>
            </w:r>
          </w:p>
        </w:tc>
        <w:tc>
          <w:tcPr>
            <w:tcW w:w="1285" w:type="dxa"/>
            <w:noWrap/>
            <w:vAlign w:val="center"/>
          </w:tcPr>
          <w:p>
            <w:pPr>
              <w:widowControl/>
              <w:spacing w:line="240" w:lineRule="exact"/>
              <w:jc w:val="left"/>
              <w:rPr>
                <w:kern w:val="0"/>
                <w:szCs w:val="21"/>
              </w:rPr>
            </w:pPr>
            <w:r>
              <w:rPr>
                <w:rFonts w:hint="eastAsia"/>
                <w:kern w:val="0"/>
                <w:szCs w:val="21"/>
                <w:lang w:val="en-US" w:eastAsia="zh-CN"/>
              </w:rPr>
              <w:t>59.24</w:t>
            </w:r>
          </w:p>
        </w:tc>
        <w:tc>
          <w:tcPr>
            <w:tcW w:w="1040" w:type="dxa"/>
            <w:noWrap/>
            <w:vAlign w:val="center"/>
          </w:tcPr>
          <w:p>
            <w:pPr>
              <w:widowControl/>
              <w:spacing w:line="240" w:lineRule="exact"/>
              <w:jc w:val="left"/>
              <w:rPr>
                <w:kern w:val="0"/>
                <w:szCs w:val="21"/>
              </w:rPr>
            </w:pPr>
            <w:r>
              <w:rPr>
                <w:kern w:val="0"/>
                <w:szCs w:val="21"/>
              </w:rPr>
              <w:t>0</w:t>
            </w:r>
          </w:p>
        </w:tc>
        <w:tc>
          <w:tcPr>
            <w:tcW w:w="659" w:type="dxa"/>
            <w:noWrap/>
            <w:vAlign w:val="center"/>
          </w:tcPr>
          <w:p>
            <w:pPr>
              <w:widowControl/>
              <w:spacing w:line="240" w:lineRule="exact"/>
              <w:jc w:val="left"/>
              <w:rPr>
                <w:kern w:val="0"/>
                <w:szCs w:val="21"/>
              </w:rPr>
            </w:pPr>
            <w:r>
              <w:rPr>
                <w:rFonts w:hint="eastAsia"/>
                <w:kern w:val="0"/>
                <w:szCs w:val="21"/>
              </w:rPr>
              <w:t>　</w:t>
            </w:r>
          </w:p>
        </w:tc>
        <w:tc>
          <w:tcPr>
            <w:tcW w:w="1503" w:type="dxa"/>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7" w:hRule="atLeast"/>
          <w:jc w:val="center"/>
        </w:trPr>
        <w:tc>
          <w:tcPr>
            <w:tcW w:w="538" w:type="dxa"/>
            <w:vMerge w:val="continue"/>
            <w:noWrap/>
            <w:vAlign w:val="center"/>
          </w:tcPr>
          <w:p>
            <w:pPr>
              <w:widowControl/>
              <w:spacing w:line="240" w:lineRule="exact"/>
              <w:jc w:val="left"/>
              <w:rPr>
                <w:kern w:val="0"/>
                <w:szCs w:val="21"/>
              </w:rPr>
            </w:pPr>
          </w:p>
        </w:tc>
        <w:tc>
          <w:tcPr>
            <w:tcW w:w="2558" w:type="dxa"/>
            <w:noWrap/>
            <w:vAlign w:val="center"/>
          </w:tcPr>
          <w:p>
            <w:pPr>
              <w:widowControl/>
              <w:spacing w:line="240" w:lineRule="exact"/>
              <w:jc w:val="center"/>
              <w:rPr>
                <w:kern w:val="0"/>
                <w:szCs w:val="21"/>
              </w:rPr>
            </w:pPr>
            <w:r>
              <w:rPr>
                <w:rFonts w:hint="eastAsia"/>
                <w:kern w:val="0"/>
                <w:szCs w:val="21"/>
              </w:rPr>
              <w:t>其他资金</w:t>
            </w:r>
          </w:p>
        </w:tc>
        <w:tc>
          <w:tcPr>
            <w:tcW w:w="1437" w:type="dxa"/>
            <w:noWrap/>
            <w:vAlign w:val="center"/>
          </w:tcPr>
          <w:p>
            <w:pPr>
              <w:widowControl/>
              <w:spacing w:line="240" w:lineRule="exact"/>
              <w:jc w:val="left"/>
              <w:rPr>
                <w:kern w:val="0"/>
                <w:szCs w:val="21"/>
              </w:rPr>
            </w:pPr>
            <w:r>
              <w:rPr>
                <w:rFonts w:hint="eastAsia"/>
                <w:kern w:val="0"/>
                <w:szCs w:val="21"/>
              </w:rPr>
              <w:t>　</w:t>
            </w:r>
          </w:p>
        </w:tc>
        <w:tc>
          <w:tcPr>
            <w:tcW w:w="1285" w:type="dxa"/>
            <w:noWrap/>
            <w:vAlign w:val="center"/>
          </w:tcPr>
          <w:p>
            <w:pPr>
              <w:widowControl/>
              <w:spacing w:line="240" w:lineRule="exact"/>
              <w:jc w:val="left"/>
              <w:rPr>
                <w:kern w:val="0"/>
                <w:szCs w:val="21"/>
              </w:rPr>
            </w:pPr>
            <w:r>
              <w:rPr>
                <w:rFonts w:hint="eastAsia"/>
                <w:kern w:val="0"/>
                <w:szCs w:val="21"/>
              </w:rPr>
              <w:t>　</w:t>
            </w:r>
          </w:p>
        </w:tc>
        <w:tc>
          <w:tcPr>
            <w:tcW w:w="1040" w:type="dxa"/>
            <w:noWrap/>
            <w:vAlign w:val="center"/>
          </w:tcPr>
          <w:p>
            <w:pPr>
              <w:widowControl/>
              <w:spacing w:line="240" w:lineRule="exact"/>
              <w:jc w:val="left"/>
              <w:rPr>
                <w:kern w:val="0"/>
                <w:szCs w:val="21"/>
              </w:rPr>
            </w:pPr>
            <w:r>
              <w:rPr>
                <w:rFonts w:hint="eastAsia"/>
                <w:kern w:val="0"/>
                <w:szCs w:val="21"/>
              </w:rPr>
              <w:t>　</w:t>
            </w:r>
          </w:p>
        </w:tc>
        <w:tc>
          <w:tcPr>
            <w:tcW w:w="659" w:type="dxa"/>
            <w:noWrap/>
            <w:vAlign w:val="center"/>
          </w:tcPr>
          <w:p>
            <w:pPr>
              <w:widowControl/>
              <w:spacing w:line="240" w:lineRule="exact"/>
              <w:jc w:val="left"/>
              <w:rPr>
                <w:kern w:val="0"/>
                <w:szCs w:val="21"/>
              </w:rPr>
            </w:pPr>
            <w:r>
              <w:rPr>
                <w:rFonts w:hint="eastAsia"/>
                <w:kern w:val="0"/>
                <w:szCs w:val="21"/>
              </w:rPr>
              <w:t>　</w:t>
            </w:r>
          </w:p>
        </w:tc>
        <w:tc>
          <w:tcPr>
            <w:tcW w:w="1503" w:type="dxa"/>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2" w:hRule="atLeast"/>
          <w:jc w:val="center"/>
        </w:trPr>
        <w:tc>
          <w:tcPr>
            <w:tcW w:w="538" w:type="dxa"/>
            <w:vMerge w:val="restart"/>
            <w:noWrap/>
            <w:vAlign w:val="center"/>
          </w:tcPr>
          <w:p>
            <w:pPr>
              <w:widowControl/>
              <w:spacing w:line="240" w:lineRule="exact"/>
              <w:jc w:val="center"/>
              <w:rPr>
                <w:kern w:val="0"/>
                <w:szCs w:val="21"/>
              </w:rPr>
            </w:pPr>
            <w:r>
              <w:rPr>
                <w:rFonts w:hint="eastAsia"/>
                <w:kern w:val="0"/>
                <w:szCs w:val="21"/>
              </w:rPr>
              <w:t>财政拨款结构</w:t>
            </w:r>
          </w:p>
        </w:tc>
        <w:tc>
          <w:tcPr>
            <w:tcW w:w="2558" w:type="dxa"/>
            <w:noWrap/>
            <w:vAlign w:val="center"/>
          </w:tcPr>
          <w:p>
            <w:pPr>
              <w:widowControl/>
              <w:spacing w:line="240" w:lineRule="exact"/>
              <w:jc w:val="center"/>
              <w:rPr>
                <w:kern w:val="0"/>
                <w:szCs w:val="21"/>
              </w:rPr>
            </w:pPr>
            <w:r>
              <w:rPr>
                <w:rFonts w:hint="eastAsia"/>
                <w:kern w:val="0"/>
                <w:szCs w:val="21"/>
              </w:rPr>
              <w:t>项目</w:t>
            </w:r>
          </w:p>
        </w:tc>
        <w:tc>
          <w:tcPr>
            <w:tcW w:w="1437" w:type="dxa"/>
            <w:noWrap/>
            <w:vAlign w:val="center"/>
          </w:tcPr>
          <w:p>
            <w:pPr>
              <w:widowControl/>
              <w:spacing w:line="240" w:lineRule="exact"/>
              <w:jc w:val="center"/>
              <w:rPr>
                <w:kern w:val="0"/>
                <w:szCs w:val="21"/>
              </w:rPr>
            </w:pPr>
            <w:r>
              <w:rPr>
                <w:rFonts w:hint="eastAsia"/>
                <w:kern w:val="0"/>
                <w:szCs w:val="21"/>
              </w:rPr>
              <w:t>合计</w:t>
            </w:r>
          </w:p>
        </w:tc>
        <w:tc>
          <w:tcPr>
            <w:tcW w:w="1285" w:type="dxa"/>
            <w:noWrap/>
            <w:vAlign w:val="center"/>
          </w:tcPr>
          <w:p>
            <w:pPr>
              <w:widowControl/>
              <w:spacing w:line="240" w:lineRule="exact"/>
              <w:jc w:val="center"/>
              <w:rPr>
                <w:kern w:val="0"/>
                <w:szCs w:val="21"/>
              </w:rPr>
            </w:pPr>
            <w:r>
              <w:rPr>
                <w:rFonts w:hint="eastAsia"/>
                <w:kern w:val="0"/>
                <w:szCs w:val="21"/>
              </w:rPr>
              <w:t>一般公共预算安排</w:t>
            </w:r>
          </w:p>
        </w:tc>
        <w:tc>
          <w:tcPr>
            <w:tcW w:w="1040" w:type="dxa"/>
            <w:noWrap/>
            <w:vAlign w:val="center"/>
          </w:tcPr>
          <w:p>
            <w:pPr>
              <w:widowControl/>
              <w:spacing w:line="240" w:lineRule="exact"/>
              <w:jc w:val="center"/>
              <w:rPr>
                <w:kern w:val="0"/>
                <w:szCs w:val="21"/>
              </w:rPr>
            </w:pPr>
            <w:r>
              <w:rPr>
                <w:rFonts w:hint="eastAsia"/>
                <w:kern w:val="0"/>
                <w:szCs w:val="21"/>
              </w:rPr>
              <w:t>政府性基金预算安排</w:t>
            </w:r>
          </w:p>
        </w:tc>
        <w:tc>
          <w:tcPr>
            <w:tcW w:w="659" w:type="dxa"/>
            <w:noWrap/>
            <w:vAlign w:val="center"/>
          </w:tcPr>
          <w:p>
            <w:pPr>
              <w:widowControl/>
              <w:spacing w:line="240" w:lineRule="exact"/>
              <w:jc w:val="center"/>
              <w:rPr>
                <w:kern w:val="0"/>
                <w:szCs w:val="21"/>
              </w:rPr>
            </w:pPr>
            <w:r>
              <w:rPr>
                <w:rFonts w:hint="eastAsia"/>
                <w:kern w:val="0"/>
                <w:szCs w:val="21"/>
              </w:rPr>
              <w:t>国有资本经营预算安排</w:t>
            </w:r>
          </w:p>
        </w:tc>
        <w:tc>
          <w:tcPr>
            <w:tcW w:w="1503" w:type="dxa"/>
            <w:noWrap/>
            <w:vAlign w:val="center"/>
          </w:tcPr>
          <w:p>
            <w:pPr>
              <w:widowControl/>
              <w:spacing w:line="240" w:lineRule="exact"/>
              <w:jc w:val="center"/>
              <w:rPr>
                <w:kern w:val="0"/>
                <w:szCs w:val="21"/>
              </w:rPr>
            </w:pPr>
            <w:r>
              <w:rPr>
                <w:rFonts w:hint="eastAsia"/>
                <w:kern w:val="0"/>
                <w:szCs w:val="21"/>
              </w:rPr>
              <w:t>社保基金预算安排</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538" w:type="dxa"/>
            <w:vMerge w:val="continue"/>
            <w:noWrap/>
            <w:vAlign w:val="center"/>
          </w:tcPr>
          <w:p>
            <w:pPr>
              <w:widowControl/>
              <w:spacing w:line="240" w:lineRule="exact"/>
              <w:jc w:val="left"/>
              <w:rPr>
                <w:kern w:val="0"/>
                <w:szCs w:val="21"/>
              </w:rPr>
            </w:pPr>
          </w:p>
        </w:tc>
        <w:tc>
          <w:tcPr>
            <w:tcW w:w="2558" w:type="dxa"/>
            <w:noWrap/>
            <w:vAlign w:val="center"/>
          </w:tcPr>
          <w:p>
            <w:pPr>
              <w:widowControl/>
              <w:spacing w:line="240" w:lineRule="exact"/>
              <w:jc w:val="center"/>
              <w:rPr>
                <w:kern w:val="0"/>
                <w:szCs w:val="21"/>
              </w:rPr>
            </w:pPr>
            <w:r>
              <w:rPr>
                <w:rFonts w:hint="eastAsia"/>
                <w:kern w:val="0"/>
                <w:szCs w:val="21"/>
              </w:rPr>
              <w:t>预算额</w:t>
            </w:r>
          </w:p>
          <w:p>
            <w:pPr>
              <w:widowControl/>
              <w:spacing w:line="240" w:lineRule="exact"/>
              <w:jc w:val="center"/>
              <w:rPr>
                <w:kern w:val="0"/>
                <w:szCs w:val="21"/>
              </w:rPr>
            </w:pPr>
            <w:r>
              <w:rPr>
                <w:kern w:val="0"/>
                <w:szCs w:val="21"/>
              </w:rPr>
              <w:t>(</w:t>
            </w:r>
            <w:r>
              <w:rPr>
                <w:rFonts w:hint="eastAsia"/>
                <w:kern w:val="0"/>
                <w:szCs w:val="21"/>
              </w:rPr>
              <w:t>万元</w:t>
            </w:r>
            <w:r>
              <w:rPr>
                <w:kern w:val="0"/>
                <w:szCs w:val="21"/>
              </w:rPr>
              <w:t>)</w:t>
            </w:r>
          </w:p>
        </w:tc>
        <w:tc>
          <w:tcPr>
            <w:tcW w:w="1437" w:type="dxa"/>
            <w:noWrap/>
            <w:vAlign w:val="center"/>
          </w:tcPr>
          <w:p>
            <w:pPr>
              <w:widowControl/>
              <w:spacing w:line="240" w:lineRule="exact"/>
              <w:jc w:val="left"/>
              <w:rPr>
                <w:kern w:val="0"/>
                <w:szCs w:val="21"/>
              </w:rPr>
            </w:pPr>
            <w:r>
              <w:rPr>
                <w:rFonts w:hint="eastAsia"/>
                <w:kern w:val="0"/>
                <w:szCs w:val="21"/>
                <w:lang w:val="en-US" w:eastAsia="zh-CN"/>
              </w:rPr>
              <w:t>59.24</w:t>
            </w:r>
          </w:p>
        </w:tc>
        <w:tc>
          <w:tcPr>
            <w:tcW w:w="1285" w:type="dxa"/>
            <w:noWrap/>
            <w:vAlign w:val="center"/>
          </w:tcPr>
          <w:p>
            <w:pPr>
              <w:widowControl/>
              <w:spacing w:line="240" w:lineRule="exact"/>
              <w:jc w:val="left"/>
              <w:rPr>
                <w:kern w:val="0"/>
                <w:szCs w:val="21"/>
              </w:rPr>
            </w:pPr>
            <w:r>
              <w:rPr>
                <w:rFonts w:hint="eastAsia"/>
                <w:kern w:val="0"/>
                <w:szCs w:val="21"/>
                <w:lang w:val="en-US" w:eastAsia="zh-CN"/>
              </w:rPr>
              <w:t>59.24</w:t>
            </w:r>
          </w:p>
        </w:tc>
        <w:tc>
          <w:tcPr>
            <w:tcW w:w="1040" w:type="dxa"/>
            <w:noWrap/>
            <w:vAlign w:val="center"/>
          </w:tcPr>
          <w:p>
            <w:pPr>
              <w:widowControl/>
              <w:spacing w:line="240" w:lineRule="exact"/>
              <w:jc w:val="left"/>
              <w:rPr>
                <w:kern w:val="0"/>
                <w:szCs w:val="21"/>
              </w:rPr>
            </w:pPr>
            <w:r>
              <w:rPr>
                <w:rFonts w:hint="eastAsia"/>
                <w:kern w:val="0"/>
                <w:szCs w:val="21"/>
              </w:rPr>
              <w:t>　</w:t>
            </w:r>
          </w:p>
        </w:tc>
        <w:tc>
          <w:tcPr>
            <w:tcW w:w="659" w:type="dxa"/>
            <w:noWrap/>
            <w:vAlign w:val="center"/>
          </w:tcPr>
          <w:p>
            <w:pPr>
              <w:widowControl/>
              <w:spacing w:line="240" w:lineRule="exact"/>
              <w:jc w:val="left"/>
              <w:rPr>
                <w:kern w:val="0"/>
                <w:szCs w:val="21"/>
              </w:rPr>
            </w:pPr>
            <w:r>
              <w:rPr>
                <w:rFonts w:hint="eastAsia"/>
                <w:kern w:val="0"/>
                <w:szCs w:val="21"/>
              </w:rPr>
              <w:t>　</w:t>
            </w:r>
          </w:p>
        </w:tc>
        <w:tc>
          <w:tcPr>
            <w:tcW w:w="1503" w:type="dxa"/>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538" w:type="dxa"/>
            <w:vMerge w:val="continue"/>
            <w:noWrap/>
            <w:vAlign w:val="center"/>
          </w:tcPr>
          <w:p>
            <w:pPr>
              <w:widowControl/>
              <w:spacing w:line="240" w:lineRule="exact"/>
              <w:jc w:val="left"/>
              <w:rPr>
                <w:kern w:val="0"/>
                <w:szCs w:val="21"/>
              </w:rPr>
            </w:pPr>
          </w:p>
        </w:tc>
        <w:tc>
          <w:tcPr>
            <w:tcW w:w="2558" w:type="dxa"/>
            <w:noWrap/>
            <w:vAlign w:val="center"/>
          </w:tcPr>
          <w:p>
            <w:pPr>
              <w:widowControl/>
              <w:spacing w:line="240" w:lineRule="exact"/>
              <w:jc w:val="center"/>
              <w:rPr>
                <w:kern w:val="0"/>
                <w:szCs w:val="21"/>
              </w:rPr>
            </w:pPr>
            <w:r>
              <w:rPr>
                <w:rFonts w:hint="eastAsia"/>
                <w:kern w:val="0"/>
                <w:szCs w:val="21"/>
              </w:rPr>
              <w:t>执行额</w:t>
            </w:r>
          </w:p>
          <w:p>
            <w:pPr>
              <w:widowControl/>
              <w:spacing w:line="240" w:lineRule="exact"/>
              <w:jc w:val="center"/>
              <w:rPr>
                <w:kern w:val="0"/>
                <w:szCs w:val="21"/>
              </w:rPr>
            </w:pPr>
            <w:r>
              <w:rPr>
                <w:kern w:val="0"/>
                <w:szCs w:val="21"/>
              </w:rPr>
              <w:t>(</w:t>
            </w:r>
            <w:r>
              <w:rPr>
                <w:rFonts w:hint="eastAsia"/>
                <w:kern w:val="0"/>
                <w:szCs w:val="21"/>
              </w:rPr>
              <w:t>万元</w:t>
            </w:r>
            <w:r>
              <w:rPr>
                <w:kern w:val="0"/>
                <w:szCs w:val="21"/>
              </w:rPr>
              <w:t>)</w:t>
            </w:r>
          </w:p>
        </w:tc>
        <w:tc>
          <w:tcPr>
            <w:tcW w:w="1437" w:type="dxa"/>
            <w:noWrap/>
            <w:vAlign w:val="center"/>
          </w:tcPr>
          <w:p>
            <w:pPr>
              <w:widowControl/>
              <w:spacing w:line="240" w:lineRule="exact"/>
              <w:jc w:val="left"/>
              <w:rPr>
                <w:kern w:val="0"/>
                <w:szCs w:val="21"/>
              </w:rPr>
            </w:pPr>
            <w:r>
              <w:rPr>
                <w:rFonts w:hint="eastAsia"/>
                <w:kern w:val="0"/>
                <w:szCs w:val="21"/>
                <w:lang w:val="en-US" w:eastAsia="zh-CN"/>
              </w:rPr>
              <w:t>59.24</w:t>
            </w:r>
          </w:p>
        </w:tc>
        <w:tc>
          <w:tcPr>
            <w:tcW w:w="1285" w:type="dxa"/>
            <w:noWrap/>
            <w:vAlign w:val="center"/>
          </w:tcPr>
          <w:p>
            <w:pPr>
              <w:widowControl/>
              <w:spacing w:line="240" w:lineRule="exact"/>
              <w:jc w:val="left"/>
              <w:rPr>
                <w:kern w:val="0"/>
                <w:szCs w:val="21"/>
              </w:rPr>
            </w:pPr>
            <w:r>
              <w:rPr>
                <w:rFonts w:hint="eastAsia"/>
                <w:kern w:val="0"/>
                <w:szCs w:val="21"/>
                <w:lang w:val="en-US" w:eastAsia="zh-CN"/>
              </w:rPr>
              <w:t>59.24</w:t>
            </w:r>
          </w:p>
        </w:tc>
        <w:tc>
          <w:tcPr>
            <w:tcW w:w="1040" w:type="dxa"/>
            <w:noWrap/>
            <w:vAlign w:val="center"/>
          </w:tcPr>
          <w:p>
            <w:pPr>
              <w:widowControl/>
              <w:spacing w:line="240" w:lineRule="exact"/>
              <w:jc w:val="left"/>
              <w:rPr>
                <w:kern w:val="0"/>
                <w:szCs w:val="21"/>
              </w:rPr>
            </w:pPr>
            <w:r>
              <w:rPr>
                <w:rFonts w:hint="eastAsia"/>
                <w:kern w:val="0"/>
                <w:szCs w:val="21"/>
              </w:rPr>
              <w:t>　</w:t>
            </w:r>
          </w:p>
        </w:tc>
        <w:tc>
          <w:tcPr>
            <w:tcW w:w="659" w:type="dxa"/>
            <w:noWrap/>
            <w:vAlign w:val="center"/>
          </w:tcPr>
          <w:p>
            <w:pPr>
              <w:widowControl/>
              <w:spacing w:line="240" w:lineRule="exact"/>
              <w:jc w:val="left"/>
              <w:rPr>
                <w:kern w:val="0"/>
                <w:szCs w:val="21"/>
              </w:rPr>
            </w:pPr>
            <w:r>
              <w:rPr>
                <w:rFonts w:hint="eastAsia"/>
                <w:kern w:val="0"/>
                <w:szCs w:val="21"/>
              </w:rPr>
              <w:t>　</w:t>
            </w:r>
          </w:p>
        </w:tc>
        <w:tc>
          <w:tcPr>
            <w:tcW w:w="1503" w:type="dxa"/>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83" w:hRule="atLeast"/>
          <w:jc w:val="center"/>
        </w:trPr>
        <w:tc>
          <w:tcPr>
            <w:tcW w:w="538" w:type="dxa"/>
            <w:vMerge w:val="continue"/>
            <w:noWrap/>
            <w:vAlign w:val="center"/>
          </w:tcPr>
          <w:p>
            <w:pPr>
              <w:widowControl/>
              <w:spacing w:line="240" w:lineRule="exact"/>
              <w:jc w:val="left"/>
              <w:rPr>
                <w:kern w:val="0"/>
                <w:szCs w:val="21"/>
              </w:rPr>
            </w:pPr>
          </w:p>
        </w:tc>
        <w:tc>
          <w:tcPr>
            <w:tcW w:w="2558" w:type="dxa"/>
            <w:noWrap/>
            <w:vAlign w:val="center"/>
          </w:tcPr>
          <w:p>
            <w:pPr>
              <w:widowControl/>
              <w:spacing w:line="240" w:lineRule="exact"/>
              <w:jc w:val="center"/>
              <w:rPr>
                <w:kern w:val="0"/>
                <w:szCs w:val="21"/>
              </w:rPr>
            </w:pPr>
            <w:r>
              <w:rPr>
                <w:rFonts w:hint="eastAsia"/>
                <w:kern w:val="0"/>
                <w:szCs w:val="21"/>
              </w:rPr>
              <w:t>当年结转结余额</w:t>
            </w:r>
            <w:r>
              <w:rPr>
                <w:kern w:val="0"/>
                <w:szCs w:val="21"/>
              </w:rPr>
              <w:t>(</w:t>
            </w:r>
            <w:r>
              <w:rPr>
                <w:rFonts w:hint="eastAsia"/>
                <w:kern w:val="0"/>
                <w:szCs w:val="21"/>
              </w:rPr>
              <w:t>万元</w:t>
            </w:r>
            <w:r>
              <w:rPr>
                <w:kern w:val="0"/>
                <w:szCs w:val="21"/>
              </w:rPr>
              <w:t>)</w:t>
            </w:r>
          </w:p>
        </w:tc>
        <w:tc>
          <w:tcPr>
            <w:tcW w:w="1437" w:type="dxa"/>
            <w:noWrap/>
            <w:vAlign w:val="center"/>
          </w:tcPr>
          <w:p>
            <w:pPr>
              <w:widowControl/>
              <w:spacing w:line="240" w:lineRule="exact"/>
              <w:jc w:val="left"/>
              <w:rPr>
                <w:kern w:val="0"/>
                <w:szCs w:val="21"/>
              </w:rPr>
            </w:pPr>
            <w:r>
              <w:rPr>
                <w:kern w:val="0"/>
                <w:szCs w:val="21"/>
              </w:rPr>
              <w:t>0</w:t>
            </w:r>
          </w:p>
        </w:tc>
        <w:tc>
          <w:tcPr>
            <w:tcW w:w="1285" w:type="dxa"/>
            <w:noWrap/>
            <w:vAlign w:val="center"/>
          </w:tcPr>
          <w:p>
            <w:pPr>
              <w:widowControl/>
              <w:spacing w:line="240" w:lineRule="exact"/>
              <w:jc w:val="left"/>
              <w:rPr>
                <w:kern w:val="0"/>
                <w:szCs w:val="21"/>
              </w:rPr>
            </w:pPr>
            <w:r>
              <w:rPr>
                <w:kern w:val="0"/>
                <w:szCs w:val="21"/>
              </w:rPr>
              <w:t>0</w:t>
            </w:r>
          </w:p>
        </w:tc>
        <w:tc>
          <w:tcPr>
            <w:tcW w:w="1040" w:type="dxa"/>
            <w:noWrap/>
            <w:vAlign w:val="center"/>
          </w:tcPr>
          <w:p>
            <w:pPr>
              <w:widowControl/>
              <w:spacing w:line="240" w:lineRule="exact"/>
              <w:jc w:val="left"/>
              <w:rPr>
                <w:kern w:val="0"/>
                <w:szCs w:val="21"/>
              </w:rPr>
            </w:pPr>
            <w:r>
              <w:rPr>
                <w:rFonts w:hint="eastAsia"/>
                <w:kern w:val="0"/>
                <w:szCs w:val="21"/>
              </w:rPr>
              <w:t>　</w:t>
            </w:r>
          </w:p>
        </w:tc>
        <w:tc>
          <w:tcPr>
            <w:tcW w:w="659" w:type="dxa"/>
            <w:noWrap/>
            <w:vAlign w:val="center"/>
          </w:tcPr>
          <w:p>
            <w:pPr>
              <w:widowControl/>
              <w:spacing w:line="240" w:lineRule="exact"/>
              <w:jc w:val="left"/>
              <w:rPr>
                <w:kern w:val="0"/>
                <w:szCs w:val="21"/>
              </w:rPr>
            </w:pPr>
            <w:r>
              <w:rPr>
                <w:rFonts w:hint="eastAsia"/>
                <w:kern w:val="0"/>
                <w:szCs w:val="21"/>
              </w:rPr>
              <w:t>　</w:t>
            </w:r>
          </w:p>
        </w:tc>
        <w:tc>
          <w:tcPr>
            <w:tcW w:w="1503" w:type="dxa"/>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42" w:hRule="atLeast"/>
          <w:jc w:val="center"/>
        </w:trPr>
        <w:tc>
          <w:tcPr>
            <w:tcW w:w="538" w:type="dxa"/>
            <w:vMerge w:val="continue"/>
            <w:noWrap/>
            <w:vAlign w:val="center"/>
          </w:tcPr>
          <w:p>
            <w:pPr>
              <w:widowControl/>
              <w:spacing w:line="240" w:lineRule="exact"/>
              <w:jc w:val="left"/>
              <w:rPr>
                <w:kern w:val="0"/>
                <w:szCs w:val="21"/>
              </w:rPr>
            </w:pPr>
          </w:p>
        </w:tc>
        <w:tc>
          <w:tcPr>
            <w:tcW w:w="2558" w:type="dxa"/>
            <w:noWrap/>
            <w:vAlign w:val="center"/>
          </w:tcPr>
          <w:p>
            <w:pPr>
              <w:widowControl/>
              <w:spacing w:line="240" w:lineRule="exact"/>
              <w:jc w:val="center"/>
              <w:rPr>
                <w:kern w:val="0"/>
                <w:szCs w:val="21"/>
              </w:rPr>
            </w:pPr>
            <w:r>
              <w:rPr>
                <w:rFonts w:hint="eastAsia"/>
                <w:kern w:val="0"/>
                <w:szCs w:val="21"/>
              </w:rPr>
              <w:t>结转结余率</w:t>
            </w:r>
            <w:r>
              <w:rPr>
                <w:kern w:val="0"/>
                <w:szCs w:val="21"/>
              </w:rPr>
              <w:t>%</w:t>
            </w:r>
          </w:p>
        </w:tc>
        <w:tc>
          <w:tcPr>
            <w:tcW w:w="1437" w:type="dxa"/>
            <w:noWrap/>
            <w:vAlign w:val="center"/>
          </w:tcPr>
          <w:p>
            <w:pPr>
              <w:widowControl/>
              <w:spacing w:line="240" w:lineRule="exact"/>
              <w:jc w:val="left"/>
              <w:rPr>
                <w:kern w:val="0"/>
                <w:szCs w:val="21"/>
              </w:rPr>
            </w:pPr>
            <w:r>
              <w:rPr>
                <w:rFonts w:hint="eastAsia"/>
                <w:kern w:val="0"/>
                <w:szCs w:val="21"/>
              </w:rPr>
              <w:t>　</w:t>
            </w:r>
          </w:p>
        </w:tc>
        <w:tc>
          <w:tcPr>
            <w:tcW w:w="1285" w:type="dxa"/>
            <w:noWrap/>
            <w:vAlign w:val="center"/>
          </w:tcPr>
          <w:p>
            <w:pPr>
              <w:widowControl/>
              <w:spacing w:line="240" w:lineRule="exact"/>
              <w:jc w:val="left"/>
              <w:rPr>
                <w:kern w:val="0"/>
                <w:szCs w:val="21"/>
              </w:rPr>
            </w:pPr>
            <w:r>
              <w:rPr>
                <w:rFonts w:hint="eastAsia"/>
                <w:kern w:val="0"/>
                <w:szCs w:val="21"/>
              </w:rPr>
              <w:t>　</w:t>
            </w:r>
          </w:p>
        </w:tc>
        <w:tc>
          <w:tcPr>
            <w:tcW w:w="1040" w:type="dxa"/>
            <w:noWrap/>
            <w:vAlign w:val="center"/>
          </w:tcPr>
          <w:p>
            <w:pPr>
              <w:widowControl/>
              <w:spacing w:line="240" w:lineRule="exact"/>
              <w:jc w:val="left"/>
              <w:rPr>
                <w:kern w:val="0"/>
                <w:szCs w:val="21"/>
              </w:rPr>
            </w:pPr>
            <w:r>
              <w:rPr>
                <w:rFonts w:hint="eastAsia"/>
                <w:kern w:val="0"/>
                <w:szCs w:val="21"/>
              </w:rPr>
              <w:t>　</w:t>
            </w:r>
          </w:p>
        </w:tc>
        <w:tc>
          <w:tcPr>
            <w:tcW w:w="659" w:type="dxa"/>
            <w:noWrap/>
            <w:vAlign w:val="center"/>
          </w:tcPr>
          <w:p>
            <w:pPr>
              <w:widowControl/>
              <w:spacing w:line="240" w:lineRule="exact"/>
              <w:jc w:val="left"/>
              <w:rPr>
                <w:kern w:val="0"/>
                <w:szCs w:val="21"/>
              </w:rPr>
            </w:pPr>
            <w:r>
              <w:rPr>
                <w:rFonts w:hint="eastAsia"/>
                <w:kern w:val="0"/>
                <w:szCs w:val="21"/>
              </w:rPr>
              <w:t>　</w:t>
            </w:r>
          </w:p>
        </w:tc>
        <w:tc>
          <w:tcPr>
            <w:tcW w:w="1503" w:type="dxa"/>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11" w:hRule="atLeast"/>
          <w:jc w:val="center"/>
        </w:trPr>
        <w:tc>
          <w:tcPr>
            <w:tcW w:w="538" w:type="dxa"/>
            <w:vMerge w:val="continue"/>
            <w:noWrap/>
            <w:vAlign w:val="center"/>
          </w:tcPr>
          <w:p>
            <w:pPr>
              <w:widowControl/>
              <w:spacing w:line="240" w:lineRule="exact"/>
              <w:jc w:val="left"/>
              <w:rPr>
                <w:kern w:val="0"/>
                <w:szCs w:val="21"/>
              </w:rPr>
            </w:pPr>
          </w:p>
        </w:tc>
        <w:tc>
          <w:tcPr>
            <w:tcW w:w="2558" w:type="dxa"/>
            <w:noWrap/>
            <w:vAlign w:val="center"/>
          </w:tcPr>
          <w:p>
            <w:pPr>
              <w:widowControl/>
              <w:spacing w:line="240" w:lineRule="exact"/>
              <w:jc w:val="center"/>
              <w:rPr>
                <w:kern w:val="0"/>
                <w:szCs w:val="21"/>
              </w:rPr>
            </w:pPr>
            <w:r>
              <w:rPr>
                <w:rFonts w:hint="eastAsia"/>
                <w:kern w:val="0"/>
                <w:szCs w:val="21"/>
              </w:rPr>
              <w:t>结转结余变动率</w:t>
            </w:r>
            <w:r>
              <w:rPr>
                <w:kern w:val="0"/>
                <w:szCs w:val="21"/>
              </w:rPr>
              <w:t>%</w:t>
            </w:r>
          </w:p>
        </w:tc>
        <w:tc>
          <w:tcPr>
            <w:tcW w:w="1437" w:type="dxa"/>
            <w:noWrap/>
            <w:vAlign w:val="center"/>
          </w:tcPr>
          <w:p>
            <w:pPr>
              <w:widowControl/>
              <w:spacing w:line="240" w:lineRule="exact"/>
              <w:jc w:val="left"/>
              <w:rPr>
                <w:kern w:val="0"/>
                <w:szCs w:val="21"/>
              </w:rPr>
            </w:pPr>
            <w:r>
              <w:rPr>
                <w:rFonts w:hint="eastAsia"/>
                <w:kern w:val="0"/>
                <w:szCs w:val="21"/>
              </w:rPr>
              <w:t>　</w:t>
            </w:r>
          </w:p>
        </w:tc>
        <w:tc>
          <w:tcPr>
            <w:tcW w:w="1285" w:type="dxa"/>
            <w:noWrap/>
            <w:vAlign w:val="center"/>
          </w:tcPr>
          <w:p>
            <w:pPr>
              <w:widowControl/>
              <w:spacing w:line="240" w:lineRule="exact"/>
              <w:jc w:val="left"/>
              <w:rPr>
                <w:kern w:val="0"/>
                <w:szCs w:val="21"/>
              </w:rPr>
            </w:pPr>
            <w:r>
              <w:rPr>
                <w:rFonts w:hint="eastAsia"/>
                <w:kern w:val="0"/>
                <w:szCs w:val="21"/>
              </w:rPr>
              <w:t>　</w:t>
            </w:r>
          </w:p>
        </w:tc>
        <w:tc>
          <w:tcPr>
            <w:tcW w:w="1040" w:type="dxa"/>
            <w:noWrap/>
            <w:vAlign w:val="center"/>
          </w:tcPr>
          <w:p>
            <w:pPr>
              <w:widowControl/>
              <w:spacing w:line="240" w:lineRule="exact"/>
              <w:jc w:val="left"/>
              <w:rPr>
                <w:kern w:val="0"/>
                <w:szCs w:val="21"/>
              </w:rPr>
            </w:pPr>
            <w:r>
              <w:rPr>
                <w:rFonts w:hint="eastAsia"/>
                <w:kern w:val="0"/>
                <w:szCs w:val="21"/>
              </w:rPr>
              <w:t>　</w:t>
            </w:r>
          </w:p>
        </w:tc>
        <w:tc>
          <w:tcPr>
            <w:tcW w:w="659" w:type="dxa"/>
            <w:noWrap/>
            <w:vAlign w:val="center"/>
          </w:tcPr>
          <w:p>
            <w:pPr>
              <w:widowControl/>
              <w:spacing w:line="240" w:lineRule="exact"/>
              <w:jc w:val="left"/>
              <w:rPr>
                <w:kern w:val="0"/>
                <w:szCs w:val="21"/>
              </w:rPr>
            </w:pPr>
            <w:r>
              <w:rPr>
                <w:rFonts w:hint="eastAsia"/>
                <w:kern w:val="0"/>
                <w:szCs w:val="21"/>
              </w:rPr>
              <w:t>　</w:t>
            </w:r>
          </w:p>
        </w:tc>
        <w:tc>
          <w:tcPr>
            <w:tcW w:w="1503" w:type="dxa"/>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44" w:hRule="atLeast"/>
          <w:jc w:val="center"/>
        </w:trPr>
        <w:tc>
          <w:tcPr>
            <w:tcW w:w="538" w:type="dxa"/>
            <w:vMerge w:val="restart"/>
            <w:noWrap/>
            <w:vAlign w:val="center"/>
          </w:tcPr>
          <w:p>
            <w:pPr>
              <w:widowControl/>
              <w:spacing w:line="240" w:lineRule="exact"/>
              <w:jc w:val="center"/>
              <w:rPr>
                <w:kern w:val="0"/>
                <w:szCs w:val="21"/>
              </w:rPr>
            </w:pPr>
            <w:r>
              <w:rPr>
                <w:rFonts w:hint="eastAsia"/>
                <w:kern w:val="0"/>
                <w:szCs w:val="21"/>
              </w:rPr>
              <w:t>年度总体目标</w:t>
            </w:r>
          </w:p>
        </w:tc>
        <w:tc>
          <w:tcPr>
            <w:tcW w:w="3995" w:type="dxa"/>
            <w:gridSpan w:val="2"/>
            <w:noWrap/>
            <w:vAlign w:val="center"/>
          </w:tcPr>
          <w:p>
            <w:pPr>
              <w:widowControl/>
              <w:spacing w:line="240" w:lineRule="exact"/>
              <w:jc w:val="center"/>
              <w:rPr>
                <w:kern w:val="0"/>
                <w:szCs w:val="21"/>
              </w:rPr>
            </w:pPr>
            <w:r>
              <w:rPr>
                <w:rFonts w:hint="eastAsia"/>
                <w:kern w:val="0"/>
                <w:szCs w:val="21"/>
              </w:rPr>
              <w:t>预算总体目标</w:t>
            </w:r>
          </w:p>
        </w:tc>
        <w:tc>
          <w:tcPr>
            <w:tcW w:w="2325" w:type="dxa"/>
            <w:gridSpan w:val="2"/>
            <w:noWrap/>
            <w:vAlign w:val="center"/>
          </w:tcPr>
          <w:p>
            <w:pPr>
              <w:widowControl/>
              <w:spacing w:line="240" w:lineRule="exact"/>
              <w:jc w:val="center"/>
              <w:rPr>
                <w:kern w:val="0"/>
                <w:szCs w:val="21"/>
              </w:rPr>
            </w:pPr>
            <w:r>
              <w:rPr>
                <w:rFonts w:hint="eastAsia"/>
                <w:kern w:val="0"/>
                <w:szCs w:val="21"/>
              </w:rPr>
              <w:t>预算总体目标执行结果</w:t>
            </w:r>
          </w:p>
        </w:tc>
        <w:tc>
          <w:tcPr>
            <w:tcW w:w="2162" w:type="dxa"/>
            <w:gridSpan w:val="2"/>
            <w:noWrap/>
            <w:vAlign w:val="center"/>
          </w:tcPr>
          <w:p>
            <w:pPr>
              <w:widowControl/>
              <w:spacing w:line="240" w:lineRule="exact"/>
              <w:jc w:val="center"/>
              <w:rPr>
                <w:kern w:val="0"/>
                <w:szCs w:val="21"/>
              </w:rPr>
            </w:pPr>
            <w:r>
              <w:rPr>
                <w:rFonts w:hint="eastAsia"/>
                <w:kern w:val="0"/>
                <w:szCs w:val="21"/>
              </w:rPr>
              <w:t>预算总体目标与预算总体目标执行结果偏差情况及原因分析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727" w:hRule="atLeast"/>
          <w:jc w:val="center"/>
        </w:trPr>
        <w:tc>
          <w:tcPr>
            <w:tcW w:w="538" w:type="dxa"/>
            <w:vMerge w:val="continue"/>
            <w:noWrap/>
            <w:vAlign w:val="center"/>
          </w:tcPr>
          <w:p>
            <w:pPr>
              <w:widowControl/>
              <w:spacing w:line="240" w:lineRule="exact"/>
              <w:jc w:val="left"/>
              <w:rPr>
                <w:kern w:val="0"/>
                <w:szCs w:val="21"/>
              </w:rPr>
            </w:pPr>
          </w:p>
        </w:tc>
        <w:tc>
          <w:tcPr>
            <w:tcW w:w="3995" w:type="dxa"/>
            <w:gridSpan w:val="2"/>
            <w:noWrap/>
            <w:vAlign w:val="center"/>
          </w:tcPr>
          <w:p>
            <w:pPr>
              <w:widowControl/>
              <w:spacing w:line="240" w:lineRule="exact"/>
              <w:jc w:val="left"/>
              <w:rPr>
                <w:kern w:val="0"/>
                <w:szCs w:val="21"/>
              </w:rPr>
            </w:pPr>
            <w:r>
              <w:rPr>
                <w:rFonts w:hint="eastAsia"/>
                <w:kern w:val="0"/>
                <w:szCs w:val="21"/>
              </w:rPr>
              <w:t>目标</w:t>
            </w:r>
            <w:r>
              <w:rPr>
                <w:kern w:val="0"/>
                <w:szCs w:val="21"/>
              </w:rPr>
              <w:t>1:</w:t>
            </w:r>
            <w:r>
              <w:rPr>
                <w:rFonts w:hint="eastAsia"/>
                <w:kern w:val="0"/>
                <w:szCs w:val="21"/>
              </w:rPr>
              <w:t>为继续保持各乡镇（街道）城乡居民医疗保险筹资工作的积极性，确保全面完成省、市下达我县的城乡居民医疗保险民生实</w:t>
            </w:r>
            <w:r>
              <w:rPr>
                <w:kern w:val="0"/>
                <w:szCs w:val="21"/>
              </w:rPr>
              <w:t xml:space="preserve"> </w:t>
            </w:r>
            <w:r>
              <w:rPr>
                <w:rFonts w:hint="eastAsia"/>
                <w:kern w:val="0"/>
                <w:szCs w:val="21"/>
              </w:rPr>
              <w:t>事任务。</w:t>
            </w:r>
          </w:p>
        </w:tc>
        <w:tc>
          <w:tcPr>
            <w:tcW w:w="2325" w:type="dxa"/>
            <w:gridSpan w:val="2"/>
            <w:noWrap/>
            <w:vAlign w:val="center"/>
          </w:tcPr>
          <w:p>
            <w:pPr>
              <w:widowControl/>
              <w:spacing w:line="240" w:lineRule="exact"/>
              <w:jc w:val="center"/>
              <w:rPr>
                <w:kern w:val="0"/>
                <w:szCs w:val="21"/>
              </w:rPr>
            </w:pPr>
            <w:r>
              <w:rPr>
                <w:rFonts w:hint="eastAsia"/>
                <w:kern w:val="0"/>
                <w:szCs w:val="21"/>
              </w:rPr>
              <w:t>继续保持各乡镇（街道）城乡居民医疗保险筹资工作的积极性，确保全面完成省、市下达我县的城乡居民医疗保险民生实</w:t>
            </w:r>
            <w:r>
              <w:rPr>
                <w:kern w:val="0"/>
                <w:szCs w:val="21"/>
              </w:rPr>
              <w:t xml:space="preserve"> </w:t>
            </w:r>
            <w:r>
              <w:rPr>
                <w:rFonts w:hint="eastAsia"/>
                <w:kern w:val="0"/>
                <w:szCs w:val="21"/>
              </w:rPr>
              <w:t>事任务。</w:t>
            </w:r>
          </w:p>
        </w:tc>
        <w:tc>
          <w:tcPr>
            <w:tcW w:w="2162" w:type="dxa"/>
            <w:gridSpan w:val="2"/>
            <w:noWrap/>
            <w:vAlign w:val="center"/>
          </w:tcPr>
          <w:p>
            <w:pPr>
              <w:widowControl/>
              <w:spacing w:line="240" w:lineRule="exact"/>
              <w:jc w:val="center"/>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00" w:hRule="atLeast"/>
          <w:jc w:val="center"/>
        </w:trPr>
        <w:tc>
          <w:tcPr>
            <w:tcW w:w="538" w:type="dxa"/>
            <w:vMerge w:val="restart"/>
            <w:noWrap/>
            <w:vAlign w:val="center"/>
          </w:tcPr>
          <w:p>
            <w:pPr>
              <w:widowControl/>
              <w:spacing w:line="240" w:lineRule="exact"/>
              <w:jc w:val="center"/>
              <w:rPr>
                <w:kern w:val="0"/>
                <w:szCs w:val="21"/>
              </w:rPr>
            </w:pPr>
            <w:r>
              <w:rPr>
                <w:rFonts w:hint="eastAsia"/>
                <w:kern w:val="0"/>
                <w:szCs w:val="21"/>
              </w:rPr>
              <w:t>年度绩</w:t>
            </w:r>
          </w:p>
          <w:p>
            <w:pPr>
              <w:widowControl/>
              <w:spacing w:line="240" w:lineRule="exact"/>
              <w:jc w:val="center"/>
              <w:rPr>
                <w:kern w:val="0"/>
                <w:szCs w:val="21"/>
              </w:rPr>
            </w:pPr>
            <w:r>
              <w:rPr>
                <w:rFonts w:hint="eastAsia"/>
                <w:kern w:val="0"/>
                <w:szCs w:val="21"/>
              </w:rPr>
              <w:t>效指标</w:t>
            </w:r>
          </w:p>
        </w:tc>
        <w:tc>
          <w:tcPr>
            <w:tcW w:w="2558" w:type="dxa"/>
            <w:noWrap/>
            <w:vAlign w:val="center"/>
          </w:tcPr>
          <w:p>
            <w:pPr>
              <w:widowControl/>
              <w:spacing w:line="240" w:lineRule="exact"/>
              <w:jc w:val="center"/>
              <w:rPr>
                <w:kern w:val="0"/>
                <w:szCs w:val="21"/>
              </w:rPr>
            </w:pPr>
            <w:r>
              <w:rPr>
                <w:rFonts w:hint="eastAsia"/>
                <w:kern w:val="0"/>
                <w:szCs w:val="21"/>
              </w:rPr>
              <w:t>一级</w:t>
            </w:r>
          </w:p>
          <w:p>
            <w:pPr>
              <w:widowControl/>
              <w:spacing w:line="240" w:lineRule="exact"/>
              <w:jc w:val="center"/>
              <w:rPr>
                <w:kern w:val="0"/>
                <w:szCs w:val="21"/>
              </w:rPr>
            </w:pPr>
            <w:r>
              <w:rPr>
                <w:rFonts w:hint="eastAsia"/>
                <w:kern w:val="0"/>
                <w:szCs w:val="21"/>
              </w:rPr>
              <w:t>指标</w:t>
            </w:r>
          </w:p>
        </w:tc>
        <w:tc>
          <w:tcPr>
            <w:tcW w:w="1437" w:type="dxa"/>
            <w:noWrap/>
            <w:vAlign w:val="center"/>
          </w:tcPr>
          <w:p>
            <w:pPr>
              <w:widowControl/>
              <w:spacing w:line="240" w:lineRule="exact"/>
              <w:jc w:val="center"/>
              <w:rPr>
                <w:kern w:val="0"/>
                <w:szCs w:val="21"/>
              </w:rPr>
            </w:pPr>
            <w:r>
              <w:rPr>
                <w:rFonts w:hint="eastAsia"/>
                <w:kern w:val="0"/>
                <w:szCs w:val="21"/>
              </w:rPr>
              <w:t>二级指标</w:t>
            </w:r>
          </w:p>
        </w:tc>
        <w:tc>
          <w:tcPr>
            <w:tcW w:w="1285" w:type="dxa"/>
            <w:noWrap/>
            <w:vAlign w:val="center"/>
          </w:tcPr>
          <w:p>
            <w:pPr>
              <w:widowControl/>
              <w:spacing w:line="240" w:lineRule="exact"/>
              <w:jc w:val="center"/>
              <w:rPr>
                <w:kern w:val="0"/>
                <w:szCs w:val="21"/>
              </w:rPr>
            </w:pPr>
            <w:r>
              <w:rPr>
                <w:rFonts w:hint="eastAsia"/>
                <w:kern w:val="0"/>
                <w:szCs w:val="21"/>
              </w:rPr>
              <w:t>三级</w:t>
            </w:r>
          </w:p>
          <w:p>
            <w:pPr>
              <w:widowControl/>
              <w:spacing w:line="240" w:lineRule="exact"/>
              <w:jc w:val="center"/>
              <w:rPr>
                <w:kern w:val="0"/>
                <w:szCs w:val="21"/>
              </w:rPr>
            </w:pPr>
            <w:r>
              <w:rPr>
                <w:rFonts w:hint="eastAsia"/>
                <w:kern w:val="0"/>
                <w:szCs w:val="21"/>
              </w:rPr>
              <w:t>指标</w:t>
            </w:r>
          </w:p>
        </w:tc>
        <w:tc>
          <w:tcPr>
            <w:tcW w:w="1040" w:type="dxa"/>
            <w:noWrap/>
            <w:vAlign w:val="center"/>
          </w:tcPr>
          <w:p>
            <w:pPr>
              <w:widowControl/>
              <w:spacing w:line="240" w:lineRule="exact"/>
              <w:jc w:val="center"/>
              <w:rPr>
                <w:kern w:val="0"/>
                <w:szCs w:val="21"/>
              </w:rPr>
            </w:pPr>
            <w:r>
              <w:rPr>
                <w:rFonts w:hint="eastAsia"/>
                <w:kern w:val="0"/>
                <w:szCs w:val="21"/>
              </w:rPr>
              <w:t>预算指标值</w:t>
            </w:r>
            <w:r>
              <w:rPr>
                <w:kern w:val="0"/>
                <w:szCs w:val="21"/>
              </w:rPr>
              <w:t>(</w:t>
            </w:r>
            <w:r>
              <w:rPr>
                <w:rFonts w:hint="eastAsia"/>
                <w:kern w:val="0"/>
                <w:szCs w:val="21"/>
              </w:rPr>
              <w:t>包含数字及文字描述</w:t>
            </w:r>
            <w:r>
              <w:rPr>
                <w:kern w:val="0"/>
                <w:szCs w:val="21"/>
              </w:rPr>
              <w:t>)</w:t>
            </w:r>
          </w:p>
        </w:tc>
        <w:tc>
          <w:tcPr>
            <w:tcW w:w="659" w:type="dxa"/>
            <w:noWrap/>
            <w:vAlign w:val="center"/>
          </w:tcPr>
          <w:p>
            <w:pPr>
              <w:widowControl/>
              <w:spacing w:line="240" w:lineRule="exact"/>
              <w:jc w:val="center"/>
              <w:rPr>
                <w:kern w:val="0"/>
                <w:szCs w:val="21"/>
              </w:rPr>
            </w:pPr>
            <w:r>
              <w:rPr>
                <w:rFonts w:hint="eastAsia"/>
                <w:kern w:val="0"/>
                <w:szCs w:val="21"/>
              </w:rPr>
              <w:t>预算指标值执行结果</w:t>
            </w:r>
            <w:r>
              <w:rPr>
                <w:kern w:val="0"/>
                <w:szCs w:val="21"/>
              </w:rPr>
              <w:t>(</w:t>
            </w:r>
            <w:r>
              <w:rPr>
                <w:rFonts w:hint="eastAsia"/>
                <w:kern w:val="0"/>
                <w:szCs w:val="21"/>
              </w:rPr>
              <w:t>包含数字及文字描述</w:t>
            </w:r>
            <w:r>
              <w:rPr>
                <w:kern w:val="0"/>
                <w:szCs w:val="21"/>
              </w:rPr>
              <w:t>)</w:t>
            </w:r>
          </w:p>
        </w:tc>
        <w:tc>
          <w:tcPr>
            <w:tcW w:w="1503" w:type="dxa"/>
            <w:noWrap/>
            <w:vAlign w:val="center"/>
          </w:tcPr>
          <w:p>
            <w:pPr>
              <w:widowControl/>
              <w:spacing w:line="240" w:lineRule="exact"/>
              <w:jc w:val="center"/>
              <w:rPr>
                <w:kern w:val="0"/>
                <w:szCs w:val="21"/>
              </w:rPr>
            </w:pPr>
            <w:r>
              <w:rPr>
                <w:rFonts w:hint="eastAsia"/>
                <w:kern w:val="0"/>
                <w:szCs w:val="21"/>
              </w:rPr>
              <w:t>预算指标值与预算指标值执行结果偏差情况及原因分析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538" w:type="dxa"/>
            <w:vMerge w:val="continue"/>
            <w:noWrap/>
            <w:vAlign w:val="center"/>
          </w:tcPr>
          <w:p>
            <w:pPr>
              <w:widowControl/>
              <w:spacing w:line="240" w:lineRule="exact"/>
              <w:jc w:val="left"/>
              <w:rPr>
                <w:kern w:val="0"/>
                <w:szCs w:val="21"/>
              </w:rPr>
            </w:pPr>
          </w:p>
        </w:tc>
        <w:tc>
          <w:tcPr>
            <w:tcW w:w="2558" w:type="dxa"/>
            <w:vMerge w:val="restart"/>
            <w:noWrap/>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完成</w:t>
            </w:r>
          </w:p>
        </w:tc>
        <w:tc>
          <w:tcPr>
            <w:tcW w:w="1437" w:type="dxa"/>
            <w:vMerge w:val="restart"/>
            <w:noWrap/>
            <w:vAlign w:val="center"/>
          </w:tcPr>
          <w:p>
            <w:pPr>
              <w:widowControl/>
              <w:spacing w:line="240" w:lineRule="exact"/>
              <w:jc w:val="center"/>
              <w:rPr>
                <w:kern w:val="0"/>
                <w:szCs w:val="21"/>
              </w:rPr>
            </w:pPr>
            <w:r>
              <w:rPr>
                <w:rFonts w:hint="eastAsia"/>
                <w:kern w:val="0"/>
                <w:szCs w:val="21"/>
              </w:rPr>
              <w:t>数量</w:t>
            </w:r>
          </w:p>
          <w:p>
            <w:pPr>
              <w:widowControl/>
              <w:spacing w:line="240" w:lineRule="exact"/>
              <w:jc w:val="center"/>
              <w:rPr>
                <w:kern w:val="0"/>
                <w:szCs w:val="21"/>
              </w:rPr>
            </w:pPr>
            <w:r>
              <w:rPr>
                <w:rFonts w:hint="eastAsia"/>
                <w:kern w:val="0"/>
                <w:szCs w:val="21"/>
              </w:rPr>
              <w:t>指标</w:t>
            </w:r>
          </w:p>
        </w:tc>
        <w:tc>
          <w:tcPr>
            <w:tcW w:w="1285" w:type="dxa"/>
            <w:noWrap/>
            <w:vAlign w:val="center"/>
          </w:tcPr>
          <w:p>
            <w:pPr>
              <w:widowControl/>
              <w:spacing w:line="240" w:lineRule="exact"/>
              <w:jc w:val="center"/>
              <w:rPr>
                <w:kern w:val="0"/>
                <w:szCs w:val="21"/>
              </w:rPr>
            </w:pPr>
            <w:r>
              <w:rPr>
                <w:rFonts w:hint="eastAsia"/>
                <w:kern w:val="0"/>
                <w:szCs w:val="21"/>
              </w:rPr>
              <w:t>指标</w:t>
            </w:r>
            <w:r>
              <w:rPr>
                <w:kern w:val="0"/>
                <w:szCs w:val="21"/>
              </w:rPr>
              <w:t>1:</w:t>
            </w:r>
            <w:r>
              <w:rPr>
                <w:rFonts w:hint="eastAsia"/>
                <w:kern w:val="0"/>
                <w:szCs w:val="21"/>
              </w:rPr>
              <w:t>发放参保宣传资料</w:t>
            </w:r>
          </w:p>
        </w:tc>
        <w:tc>
          <w:tcPr>
            <w:tcW w:w="1040" w:type="dxa"/>
            <w:noWrap/>
            <w:vAlign w:val="center"/>
          </w:tcPr>
          <w:p>
            <w:pPr>
              <w:widowControl/>
              <w:spacing w:line="240" w:lineRule="exact"/>
              <w:jc w:val="center"/>
              <w:rPr>
                <w:kern w:val="0"/>
                <w:szCs w:val="21"/>
              </w:rPr>
            </w:pPr>
            <w:r>
              <w:rPr>
                <w:rFonts w:hint="eastAsia"/>
                <w:kern w:val="0"/>
                <w:szCs w:val="21"/>
              </w:rPr>
              <w:t>　≥</w:t>
            </w:r>
            <w:r>
              <w:rPr>
                <w:kern w:val="0"/>
                <w:szCs w:val="21"/>
              </w:rPr>
              <w:t>20</w:t>
            </w:r>
            <w:r>
              <w:rPr>
                <w:rFonts w:hint="eastAsia"/>
                <w:kern w:val="0"/>
                <w:szCs w:val="21"/>
              </w:rPr>
              <w:t>万份</w:t>
            </w:r>
          </w:p>
        </w:tc>
        <w:tc>
          <w:tcPr>
            <w:tcW w:w="659" w:type="dxa"/>
            <w:noWrap/>
            <w:vAlign w:val="center"/>
          </w:tcPr>
          <w:p>
            <w:pPr>
              <w:widowControl/>
              <w:spacing w:line="240" w:lineRule="exact"/>
              <w:jc w:val="left"/>
              <w:rPr>
                <w:kern w:val="0"/>
                <w:szCs w:val="21"/>
              </w:rPr>
            </w:pPr>
            <w:r>
              <w:rPr>
                <w:rFonts w:hint="eastAsia"/>
                <w:kern w:val="0"/>
                <w:szCs w:val="21"/>
              </w:rPr>
              <w:t>　</w:t>
            </w:r>
          </w:p>
        </w:tc>
        <w:tc>
          <w:tcPr>
            <w:tcW w:w="1503" w:type="dxa"/>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538" w:type="dxa"/>
            <w:vMerge w:val="continue"/>
            <w:noWrap/>
            <w:vAlign w:val="center"/>
          </w:tcPr>
          <w:p>
            <w:pPr>
              <w:widowControl/>
              <w:spacing w:line="240" w:lineRule="exact"/>
              <w:jc w:val="left"/>
              <w:rPr>
                <w:kern w:val="0"/>
                <w:szCs w:val="21"/>
              </w:rPr>
            </w:pPr>
          </w:p>
        </w:tc>
        <w:tc>
          <w:tcPr>
            <w:tcW w:w="2558" w:type="dxa"/>
            <w:vMerge w:val="continue"/>
            <w:noWrap/>
            <w:vAlign w:val="center"/>
          </w:tcPr>
          <w:p>
            <w:pPr>
              <w:widowControl/>
              <w:spacing w:line="240" w:lineRule="exact"/>
              <w:jc w:val="left"/>
              <w:rPr>
                <w:kern w:val="0"/>
                <w:szCs w:val="21"/>
              </w:rPr>
            </w:pPr>
          </w:p>
        </w:tc>
        <w:tc>
          <w:tcPr>
            <w:tcW w:w="1437" w:type="dxa"/>
            <w:vMerge w:val="continue"/>
            <w:noWrap/>
            <w:vAlign w:val="center"/>
          </w:tcPr>
          <w:p>
            <w:pPr>
              <w:widowControl/>
              <w:spacing w:line="240" w:lineRule="exact"/>
              <w:jc w:val="left"/>
              <w:rPr>
                <w:kern w:val="0"/>
                <w:szCs w:val="21"/>
              </w:rPr>
            </w:pPr>
          </w:p>
        </w:tc>
        <w:tc>
          <w:tcPr>
            <w:tcW w:w="1285" w:type="dxa"/>
            <w:noWrap/>
            <w:vAlign w:val="center"/>
          </w:tcPr>
          <w:p>
            <w:pPr>
              <w:widowControl/>
              <w:spacing w:line="240" w:lineRule="exact"/>
              <w:jc w:val="center"/>
              <w:rPr>
                <w:kern w:val="0"/>
                <w:szCs w:val="21"/>
              </w:rPr>
            </w:pPr>
            <w:r>
              <w:rPr>
                <w:rFonts w:hint="eastAsia"/>
                <w:kern w:val="0"/>
                <w:szCs w:val="21"/>
              </w:rPr>
              <w:t>指标</w:t>
            </w:r>
            <w:r>
              <w:rPr>
                <w:kern w:val="0"/>
                <w:szCs w:val="21"/>
              </w:rPr>
              <w:t>2</w:t>
            </w:r>
            <w:r>
              <w:rPr>
                <w:rFonts w:hint="eastAsia"/>
                <w:kern w:val="0"/>
                <w:szCs w:val="21"/>
              </w:rPr>
              <w:t>开展参保宣传会议</w:t>
            </w:r>
          </w:p>
        </w:tc>
        <w:tc>
          <w:tcPr>
            <w:tcW w:w="1040" w:type="dxa"/>
            <w:noWrap/>
            <w:vAlign w:val="center"/>
          </w:tcPr>
          <w:p>
            <w:pPr>
              <w:widowControl/>
              <w:spacing w:line="240" w:lineRule="exact"/>
              <w:jc w:val="center"/>
              <w:rPr>
                <w:kern w:val="0"/>
                <w:szCs w:val="21"/>
              </w:rPr>
            </w:pPr>
            <w:r>
              <w:rPr>
                <w:rFonts w:hint="eastAsia"/>
                <w:kern w:val="0"/>
                <w:szCs w:val="21"/>
              </w:rPr>
              <w:t>　≥</w:t>
            </w:r>
            <w:r>
              <w:rPr>
                <w:kern w:val="0"/>
                <w:szCs w:val="21"/>
              </w:rPr>
              <w:t>21</w:t>
            </w:r>
            <w:r>
              <w:rPr>
                <w:rFonts w:hint="eastAsia"/>
                <w:kern w:val="0"/>
                <w:szCs w:val="21"/>
              </w:rPr>
              <w:t>场</w:t>
            </w:r>
          </w:p>
        </w:tc>
        <w:tc>
          <w:tcPr>
            <w:tcW w:w="659" w:type="dxa"/>
            <w:noWrap/>
            <w:vAlign w:val="center"/>
          </w:tcPr>
          <w:p>
            <w:pPr>
              <w:widowControl/>
              <w:spacing w:line="240" w:lineRule="exact"/>
              <w:jc w:val="left"/>
              <w:rPr>
                <w:kern w:val="0"/>
                <w:szCs w:val="21"/>
              </w:rPr>
            </w:pPr>
            <w:r>
              <w:rPr>
                <w:rFonts w:hint="eastAsia"/>
                <w:kern w:val="0"/>
                <w:szCs w:val="21"/>
              </w:rPr>
              <w:t>　</w:t>
            </w:r>
          </w:p>
        </w:tc>
        <w:tc>
          <w:tcPr>
            <w:tcW w:w="1503" w:type="dxa"/>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538" w:type="dxa"/>
            <w:vMerge w:val="continue"/>
            <w:noWrap/>
            <w:vAlign w:val="center"/>
          </w:tcPr>
          <w:p>
            <w:pPr>
              <w:widowControl/>
              <w:spacing w:line="240" w:lineRule="exact"/>
              <w:jc w:val="left"/>
              <w:rPr>
                <w:kern w:val="0"/>
                <w:szCs w:val="21"/>
              </w:rPr>
            </w:pPr>
          </w:p>
        </w:tc>
        <w:tc>
          <w:tcPr>
            <w:tcW w:w="2558" w:type="dxa"/>
            <w:vMerge w:val="continue"/>
            <w:noWrap/>
            <w:vAlign w:val="center"/>
          </w:tcPr>
          <w:p>
            <w:pPr>
              <w:widowControl/>
              <w:spacing w:line="240" w:lineRule="exact"/>
              <w:jc w:val="left"/>
              <w:rPr>
                <w:kern w:val="0"/>
                <w:szCs w:val="21"/>
              </w:rPr>
            </w:pPr>
          </w:p>
        </w:tc>
        <w:tc>
          <w:tcPr>
            <w:tcW w:w="1437" w:type="dxa"/>
            <w:noWrap/>
            <w:vAlign w:val="center"/>
          </w:tcPr>
          <w:p>
            <w:pPr>
              <w:widowControl/>
              <w:spacing w:line="240" w:lineRule="exact"/>
              <w:jc w:val="center"/>
              <w:rPr>
                <w:kern w:val="0"/>
                <w:szCs w:val="21"/>
              </w:rPr>
            </w:pPr>
            <w:r>
              <w:rPr>
                <w:rFonts w:hint="eastAsia"/>
                <w:kern w:val="0"/>
                <w:szCs w:val="21"/>
              </w:rPr>
              <w:t>质量</w:t>
            </w:r>
          </w:p>
          <w:p>
            <w:pPr>
              <w:widowControl/>
              <w:spacing w:line="240" w:lineRule="exact"/>
              <w:jc w:val="center"/>
              <w:rPr>
                <w:kern w:val="0"/>
                <w:szCs w:val="21"/>
              </w:rPr>
            </w:pPr>
            <w:r>
              <w:rPr>
                <w:rFonts w:hint="eastAsia"/>
                <w:kern w:val="0"/>
                <w:szCs w:val="21"/>
              </w:rPr>
              <w:t>指标</w:t>
            </w:r>
          </w:p>
        </w:tc>
        <w:tc>
          <w:tcPr>
            <w:tcW w:w="1285" w:type="dxa"/>
            <w:noWrap/>
            <w:vAlign w:val="center"/>
          </w:tcPr>
          <w:p>
            <w:pPr>
              <w:widowControl/>
              <w:spacing w:line="240" w:lineRule="exact"/>
              <w:jc w:val="center"/>
              <w:rPr>
                <w:kern w:val="0"/>
                <w:szCs w:val="21"/>
              </w:rPr>
            </w:pPr>
            <w:r>
              <w:rPr>
                <w:rFonts w:hint="eastAsia"/>
                <w:kern w:val="0"/>
                <w:szCs w:val="21"/>
              </w:rPr>
              <w:t>指标</w:t>
            </w:r>
            <w:r>
              <w:rPr>
                <w:kern w:val="0"/>
                <w:szCs w:val="21"/>
              </w:rPr>
              <w:t>1</w:t>
            </w:r>
            <w:r>
              <w:rPr>
                <w:rFonts w:hint="eastAsia"/>
                <w:kern w:val="0"/>
                <w:szCs w:val="21"/>
              </w:rPr>
              <w:t>各乡镇（街道）</w:t>
            </w:r>
            <w:r>
              <w:rPr>
                <w:kern w:val="0"/>
                <w:szCs w:val="21"/>
              </w:rPr>
              <w:t>2022</w:t>
            </w:r>
            <w:r>
              <w:rPr>
                <w:rFonts w:hint="eastAsia"/>
                <w:kern w:val="0"/>
                <w:szCs w:val="21"/>
              </w:rPr>
              <w:t>年完成城乡居民医疗保险参</w:t>
            </w:r>
            <w:r>
              <w:rPr>
                <w:kern w:val="0"/>
                <w:szCs w:val="21"/>
              </w:rPr>
              <w:t>(</w:t>
            </w:r>
            <w:r>
              <w:rPr>
                <w:rFonts w:hint="eastAsia"/>
                <w:kern w:val="0"/>
                <w:szCs w:val="21"/>
              </w:rPr>
              <w:t>续</w:t>
            </w:r>
            <w:r>
              <w:rPr>
                <w:kern w:val="0"/>
                <w:szCs w:val="21"/>
              </w:rPr>
              <w:t>)</w:t>
            </w:r>
            <w:r>
              <w:rPr>
                <w:rFonts w:hint="eastAsia"/>
                <w:kern w:val="0"/>
                <w:szCs w:val="21"/>
              </w:rPr>
              <w:t>保县定目标</w:t>
            </w:r>
          </w:p>
        </w:tc>
        <w:tc>
          <w:tcPr>
            <w:tcW w:w="1040" w:type="dxa"/>
            <w:noWrap/>
            <w:vAlign w:val="center"/>
          </w:tcPr>
          <w:p>
            <w:pPr>
              <w:widowControl/>
              <w:spacing w:line="240" w:lineRule="exact"/>
              <w:jc w:val="center"/>
              <w:rPr>
                <w:kern w:val="0"/>
                <w:szCs w:val="21"/>
              </w:rPr>
            </w:pPr>
            <w:r>
              <w:rPr>
                <w:rFonts w:hint="eastAsia"/>
                <w:kern w:val="0"/>
                <w:szCs w:val="21"/>
              </w:rPr>
              <w:t>　≥</w:t>
            </w:r>
            <w:r>
              <w:rPr>
                <w:kern w:val="0"/>
                <w:szCs w:val="21"/>
              </w:rPr>
              <w:t>95%</w:t>
            </w:r>
          </w:p>
        </w:tc>
        <w:tc>
          <w:tcPr>
            <w:tcW w:w="659" w:type="dxa"/>
            <w:noWrap/>
            <w:vAlign w:val="center"/>
          </w:tcPr>
          <w:p>
            <w:pPr>
              <w:widowControl/>
              <w:spacing w:line="240" w:lineRule="exact"/>
              <w:jc w:val="left"/>
              <w:rPr>
                <w:kern w:val="0"/>
                <w:szCs w:val="21"/>
              </w:rPr>
            </w:pPr>
            <w:r>
              <w:rPr>
                <w:rFonts w:hint="eastAsia"/>
                <w:kern w:val="0"/>
                <w:szCs w:val="21"/>
              </w:rPr>
              <w:t>　</w:t>
            </w:r>
          </w:p>
        </w:tc>
        <w:tc>
          <w:tcPr>
            <w:tcW w:w="1503" w:type="dxa"/>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538" w:type="dxa"/>
            <w:vMerge w:val="continue"/>
            <w:noWrap/>
            <w:vAlign w:val="center"/>
          </w:tcPr>
          <w:p>
            <w:pPr>
              <w:widowControl/>
              <w:spacing w:line="240" w:lineRule="exact"/>
              <w:jc w:val="left"/>
              <w:rPr>
                <w:kern w:val="0"/>
                <w:szCs w:val="21"/>
              </w:rPr>
            </w:pPr>
          </w:p>
        </w:tc>
        <w:tc>
          <w:tcPr>
            <w:tcW w:w="2558" w:type="dxa"/>
            <w:vMerge w:val="continue"/>
            <w:noWrap/>
            <w:vAlign w:val="center"/>
          </w:tcPr>
          <w:p>
            <w:pPr>
              <w:widowControl/>
              <w:spacing w:line="240" w:lineRule="exact"/>
              <w:jc w:val="left"/>
              <w:rPr>
                <w:kern w:val="0"/>
                <w:szCs w:val="21"/>
              </w:rPr>
            </w:pPr>
          </w:p>
        </w:tc>
        <w:tc>
          <w:tcPr>
            <w:tcW w:w="1437" w:type="dxa"/>
            <w:noWrap/>
            <w:vAlign w:val="center"/>
          </w:tcPr>
          <w:p>
            <w:pPr>
              <w:widowControl/>
              <w:spacing w:line="240" w:lineRule="exact"/>
              <w:jc w:val="center"/>
              <w:rPr>
                <w:kern w:val="0"/>
                <w:szCs w:val="21"/>
              </w:rPr>
            </w:pPr>
            <w:r>
              <w:rPr>
                <w:rFonts w:hint="eastAsia"/>
                <w:kern w:val="0"/>
                <w:szCs w:val="21"/>
              </w:rPr>
              <w:t>时效</w:t>
            </w:r>
          </w:p>
          <w:p>
            <w:pPr>
              <w:widowControl/>
              <w:spacing w:line="240" w:lineRule="exact"/>
              <w:jc w:val="center"/>
              <w:rPr>
                <w:kern w:val="0"/>
                <w:szCs w:val="21"/>
              </w:rPr>
            </w:pPr>
            <w:r>
              <w:rPr>
                <w:rFonts w:hint="eastAsia"/>
                <w:kern w:val="0"/>
                <w:szCs w:val="21"/>
              </w:rPr>
              <w:t>指标</w:t>
            </w:r>
          </w:p>
        </w:tc>
        <w:tc>
          <w:tcPr>
            <w:tcW w:w="1285" w:type="dxa"/>
            <w:noWrap/>
            <w:vAlign w:val="center"/>
          </w:tcPr>
          <w:p>
            <w:pPr>
              <w:widowControl/>
              <w:spacing w:line="240" w:lineRule="exact"/>
              <w:jc w:val="center"/>
              <w:rPr>
                <w:kern w:val="0"/>
                <w:szCs w:val="21"/>
              </w:rPr>
            </w:pPr>
            <w:r>
              <w:rPr>
                <w:rFonts w:hint="eastAsia"/>
                <w:kern w:val="0"/>
                <w:szCs w:val="21"/>
              </w:rPr>
              <w:t>指标</w:t>
            </w:r>
            <w:r>
              <w:rPr>
                <w:kern w:val="0"/>
                <w:szCs w:val="21"/>
              </w:rPr>
              <w:t>1:</w:t>
            </w:r>
            <w:r>
              <w:rPr>
                <w:rFonts w:hint="eastAsia"/>
                <w:kern w:val="0"/>
                <w:szCs w:val="21"/>
              </w:rPr>
              <w:t>各乡镇（街道）完成</w:t>
            </w:r>
            <w:r>
              <w:rPr>
                <w:kern w:val="0"/>
                <w:szCs w:val="21"/>
              </w:rPr>
              <w:t>202</w:t>
            </w:r>
            <w:r>
              <w:rPr>
                <w:rFonts w:hint="eastAsia"/>
                <w:kern w:val="0"/>
                <w:szCs w:val="21"/>
                <w:lang w:val="en-US" w:eastAsia="zh-CN"/>
              </w:rPr>
              <w:t>3</w:t>
            </w:r>
            <w:r>
              <w:rPr>
                <w:rFonts w:hint="eastAsia"/>
                <w:kern w:val="0"/>
                <w:szCs w:val="21"/>
              </w:rPr>
              <w:t>年城乡居民医疗保险参</w:t>
            </w:r>
            <w:r>
              <w:rPr>
                <w:kern w:val="0"/>
                <w:szCs w:val="21"/>
              </w:rPr>
              <w:t>(</w:t>
            </w:r>
            <w:r>
              <w:rPr>
                <w:rFonts w:hint="eastAsia"/>
                <w:kern w:val="0"/>
                <w:szCs w:val="21"/>
              </w:rPr>
              <w:t>续</w:t>
            </w:r>
            <w:r>
              <w:rPr>
                <w:kern w:val="0"/>
                <w:szCs w:val="21"/>
              </w:rPr>
              <w:t>)</w:t>
            </w:r>
            <w:r>
              <w:rPr>
                <w:rFonts w:hint="eastAsia"/>
                <w:kern w:val="0"/>
                <w:szCs w:val="21"/>
              </w:rPr>
              <w:t>保</w:t>
            </w:r>
          </w:p>
        </w:tc>
        <w:tc>
          <w:tcPr>
            <w:tcW w:w="1040" w:type="dxa"/>
            <w:noWrap/>
            <w:vAlign w:val="center"/>
          </w:tcPr>
          <w:p>
            <w:pPr>
              <w:widowControl/>
              <w:spacing w:line="240" w:lineRule="exact"/>
              <w:jc w:val="center"/>
              <w:rPr>
                <w:kern w:val="0"/>
                <w:szCs w:val="21"/>
              </w:rPr>
            </w:pPr>
            <w:r>
              <w:rPr>
                <w:kern w:val="0"/>
                <w:szCs w:val="21"/>
              </w:rPr>
              <w:t>3</w:t>
            </w:r>
            <w:r>
              <w:rPr>
                <w:rFonts w:hint="eastAsia"/>
                <w:kern w:val="0"/>
                <w:szCs w:val="21"/>
              </w:rPr>
              <w:t>月前</w:t>
            </w:r>
          </w:p>
        </w:tc>
        <w:tc>
          <w:tcPr>
            <w:tcW w:w="659" w:type="dxa"/>
            <w:noWrap/>
            <w:vAlign w:val="center"/>
          </w:tcPr>
          <w:p>
            <w:pPr>
              <w:widowControl/>
              <w:spacing w:line="240" w:lineRule="exact"/>
              <w:jc w:val="left"/>
              <w:rPr>
                <w:kern w:val="0"/>
                <w:szCs w:val="21"/>
              </w:rPr>
            </w:pPr>
            <w:r>
              <w:rPr>
                <w:rFonts w:hint="eastAsia"/>
                <w:kern w:val="0"/>
                <w:szCs w:val="21"/>
              </w:rPr>
              <w:t>　</w:t>
            </w:r>
          </w:p>
        </w:tc>
        <w:tc>
          <w:tcPr>
            <w:tcW w:w="1503" w:type="dxa"/>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538" w:type="dxa"/>
            <w:vMerge w:val="continue"/>
            <w:noWrap/>
            <w:vAlign w:val="center"/>
          </w:tcPr>
          <w:p>
            <w:pPr>
              <w:widowControl/>
              <w:spacing w:line="240" w:lineRule="exact"/>
              <w:jc w:val="left"/>
              <w:rPr>
                <w:kern w:val="0"/>
                <w:szCs w:val="21"/>
              </w:rPr>
            </w:pPr>
          </w:p>
        </w:tc>
        <w:tc>
          <w:tcPr>
            <w:tcW w:w="2558" w:type="dxa"/>
            <w:vMerge w:val="continue"/>
            <w:noWrap/>
            <w:vAlign w:val="center"/>
          </w:tcPr>
          <w:p>
            <w:pPr>
              <w:widowControl/>
              <w:spacing w:line="240" w:lineRule="exact"/>
              <w:jc w:val="left"/>
              <w:rPr>
                <w:kern w:val="0"/>
                <w:szCs w:val="21"/>
              </w:rPr>
            </w:pPr>
          </w:p>
        </w:tc>
        <w:tc>
          <w:tcPr>
            <w:tcW w:w="1437" w:type="dxa"/>
            <w:noWrap/>
            <w:vAlign w:val="center"/>
          </w:tcPr>
          <w:p>
            <w:pPr>
              <w:widowControl/>
              <w:spacing w:line="240" w:lineRule="exact"/>
              <w:jc w:val="center"/>
              <w:rPr>
                <w:kern w:val="0"/>
                <w:szCs w:val="21"/>
              </w:rPr>
            </w:pPr>
            <w:r>
              <w:rPr>
                <w:rFonts w:hint="eastAsia"/>
                <w:kern w:val="0"/>
                <w:szCs w:val="21"/>
              </w:rPr>
              <w:t>成本</w:t>
            </w:r>
          </w:p>
          <w:p>
            <w:pPr>
              <w:widowControl/>
              <w:spacing w:line="240" w:lineRule="exact"/>
              <w:jc w:val="center"/>
              <w:rPr>
                <w:kern w:val="0"/>
                <w:szCs w:val="21"/>
              </w:rPr>
            </w:pPr>
            <w:r>
              <w:rPr>
                <w:rFonts w:hint="eastAsia"/>
                <w:kern w:val="0"/>
                <w:szCs w:val="21"/>
              </w:rPr>
              <w:t>指标</w:t>
            </w:r>
          </w:p>
        </w:tc>
        <w:tc>
          <w:tcPr>
            <w:tcW w:w="1285" w:type="dxa"/>
            <w:noWrap/>
            <w:vAlign w:val="center"/>
          </w:tcPr>
          <w:p>
            <w:pPr>
              <w:widowControl/>
              <w:spacing w:line="240" w:lineRule="exact"/>
              <w:jc w:val="center"/>
              <w:rPr>
                <w:kern w:val="0"/>
                <w:szCs w:val="21"/>
              </w:rPr>
            </w:pPr>
            <w:r>
              <w:rPr>
                <w:rFonts w:hint="eastAsia"/>
                <w:kern w:val="0"/>
                <w:szCs w:val="21"/>
              </w:rPr>
              <w:t>指标</w:t>
            </w:r>
            <w:r>
              <w:rPr>
                <w:kern w:val="0"/>
                <w:szCs w:val="21"/>
              </w:rPr>
              <w:t>1:</w:t>
            </w:r>
            <w:r>
              <w:rPr>
                <w:rFonts w:hint="eastAsia"/>
                <w:kern w:val="0"/>
                <w:szCs w:val="21"/>
              </w:rPr>
              <w:t>参</w:t>
            </w:r>
            <w:r>
              <w:rPr>
                <w:kern w:val="0"/>
                <w:szCs w:val="21"/>
              </w:rPr>
              <w:t>(</w:t>
            </w:r>
            <w:r>
              <w:rPr>
                <w:rFonts w:hint="eastAsia"/>
                <w:kern w:val="0"/>
                <w:szCs w:val="21"/>
              </w:rPr>
              <w:t>续</w:t>
            </w:r>
            <w:r>
              <w:rPr>
                <w:kern w:val="0"/>
                <w:szCs w:val="21"/>
              </w:rPr>
              <w:t>)</w:t>
            </w:r>
            <w:r>
              <w:rPr>
                <w:rFonts w:hint="eastAsia"/>
                <w:kern w:val="0"/>
                <w:szCs w:val="21"/>
              </w:rPr>
              <w:t>保录入工作经费</w:t>
            </w:r>
          </w:p>
        </w:tc>
        <w:tc>
          <w:tcPr>
            <w:tcW w:w="1040" w:type="dxa"/>
            <w:noWrap/>
            <w:vAlign w:val="center"/>
          </w:tcPr>
          <w:p>
            <w:pPr>
              <w:widowControl/>
              <w:spacing w:line="240" w:lineRule="exact"/>
              <w:jc w:val="center"/>
              <w:rPr>
                <w:kern w:val="0"/>
                <w:szCs w:val="21"/>
              </w:rPr>
            </w:pPr>
            <w:r>
              <w:rPr>
                <w:rFonts w:hint="eastAsia"/>
                <w:kern w:val="0"/>
                <w:szCs w:val="21"/>
              </w:rPr>
              <w:t>≤</w:t>
            </w:r>
            <w:r>
              <w:rPr>
                <w:rFonts w:hint="eastAsia"/>
                <w:kern w:val="0"/>
                <w:szCs w:val="21"/>
                <w:lang w:val="en-US" w:eastAsia="zh-CN"/>
              </w:rPr>
              <w:t>59.24</w:t>
            </w:r>
            <w:r>
              <w:rPr>
                <w:rFonts w:hint="eastAsia"/>
                <w:kern w:val="0"/>
                <w:szCs w:val="21"/>
              </w:rPr>
              <w:t>万元</w:t>
            </w:r>
          </w:p>
        </w:tc>
        <w:tc>
          <w:tcPr>
            <w:tcW w:w="659" w:type="dxa"/>
            <w:noWrap/>
            <w:vAlign w:val="center"/>
          </w:tcPr>
          <w:p>
            <w:pPr>
              <w:widowControl/>
              <w:spacing w:line="240" w:lineRule="exact"/>
              <w:jc w:val="left"/>
              <w:rPr>
                <w:kern w:val="0"/>
                <w:szCs w:val="21"/>
              </w:rPr>
            </w:pPr>
            <w:r>
              <w:rPr>
                <w:rFonts w:hint="eastAsia"/>
                <w:kern w:val="0"/>
                <w:szCs w:val="21"/>
              </w:rPr>
              <w:t>　</w:t>
            </w:r>
          </w:p>
        </w:tc>
        <w:tc>
          <w:tcPr>
            <w:tcW w:w="1503" w:type="dxa"/>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538" w:type="dxa"/>
            <w:vMerge w:val="continue"/>
            <w:noWrap/>
            <w:vAlign w:val="center"/>
          </w:tcPr>
          <w:p>
            <w:pPr>
              <w:widowControl/>
              <w:spacing w:line="240" w:lineRule="exact"/>
              <w:jc w:val="left"/>
              <w:rPr>
                <w:kern w:val="0"/>
                <w:szCs w:val="21"/>
              </w:rPr>
            </w:pPr>
          </w:p>
        </w:tc>
        <w:tc>
          <w:tcPr>
            <w:tcW w:w="2558" w:type="dxa"/>
            <w:vMerge w:val="continue"/>
            <w:noWrap/>
            <w:vAlign w:val="center"/>
          </w:tcPr>
          <w:p>
            <w:pPr>
              <w:widowControl/>
              <w:spacing w:line="240" w:lineRule="exact"/>
              <w:jc w:val="left"/>
              <w:rPr>
                <w:kern w:val="0"/>
                <w:szCs w:val="21"/>
              </w:rPr>
            </w:pPr>
          </w:p>
        </w:tc>
        <w:tc>
          <w:tcPr>
            <w:tcW w:w="1437" w:type="dxa"/>
            <w:noWrap/>
            <w:vAlign w:val="center"/>
          </w:tcPr>
          <w:p>
            <w:pPr>
              <w:widowControl/>
              <w:spacing w:line="240" w:lineRule="exact"/>
              <w:jc w:val="center"/>
              <w:rPr>
                <w:kern w:val="0"/>
                <w:szCs w:val="21"/>
              </w:rPr>
            </w:pPr>
            <w:r>
              <w:rPr>
                <w:rFonts w:hint="eastAsia"/>
                <w:kern w:val="0"/>
                <w:szCs w:val="21"/>
              </w:rPr>
              <w:t>社会效益指标</w:t>
            </w:r>
          </w:p>
        </w:tc>
        <w:tc>
          <w:tcPr>
            <w:tcW w:w="1285" w:type="dxa"/>
            <w:noWrap/>
            <w:vAlign w:val="center"/>
          </w:tcPr>
          <w:p>
            <w:pPr>
              <w:widowControl/>
              <w:spacing w:line="240" w:lineRule="exact"/>
              <w:jc w:val="center"/>
              <w:rPr>
                <w:kern w:val="0"/>
                <w:szCs w:val="21"/>
              </w:rPr>
            </w:pPr>
            <w:r>
              <w:rPr>
                <w:rFonts w:hint="eastAsia"/>
                <w:kern w:val="0"/>
                <w:szCs w:val="21"/>
              </w:rPr>
              <w:t>指标</w:t>
            </w:r>
            <w:r>
              <w:rPr>
                <w:kern w:val="0"/>
                <w:szCs w:val="21"/>
              </w:rPr>
              <w:t>1:</w:t>
            </w:r>
            <w:r>
              <w:rPr>
                <w:rFonts w:hint="eastAsia"/>
                <w:kern w:val="0"/>
                <w:szCs w:val="21"/>
              </w:rPr>
              <w:t>参保人享受待遇</w:t>
            </w:r>
          </w:p>
        </w:tc>
        <w:tc>
          <w:tcPr>
            <w:tcW w:w="1040" w:type="dxa"/>
            <w:noWrap/>
            <w:vAlign w:val="center"/>
          </w:tcPr>
          <w:p>
            <w:pPr>
              <w:widowControl/>
              <w:spacing w:line="240" w:lineRule="exact"/>
              <w:jc w:val="center"/>
              <w:rPr>
                <w:kern w:val="0"/>
                <w:szCs w:val="21"/>
              </w:rPr>
            </w:pPr>
            <w:r>
              <w:rPr>
                <w:rFonts w:hint="eastAsia"/>
                <w:kern w:val="0"/>
                <w:szCs w:val="21"/>
              </w:rPr>
              <w:t>　</w:t>
            </w:r>
            <w:r>
              <w:rPr>
                <w:kern w:val="0"/>
                <w:szCs w:val="21"/>
              </w:rPr>
              <w:t>100%</w:t>
            </w:r>
          </w:p>
        </w:tc>
        <w:tc>
          <w:tcPr>
            <w:tcW w:w="659" w:type="dxa"/>
            <w:noWrap/>
            <w:vAlign w:val="center"/>
          </w:tcPr>
          <w:p>
            <w:pPr>
              <w:widowControl/>
              <w:spacing w:line="240" w:lineRule="exact"/>
              <w:jc w:val="left"/>
              <w:rPr>
                <w:kern w:val="0"/>
                <w:szCs w:val="21"/>
              </w:rPr>
            </w:pPr>
            <w:r>
              <w:rPr>
                <w:rFonts w:hint="eastAsia"/>
                <w:kern w:val="0"/>
                <w:szCs w:val="21"/>
              </w:rPr>
              <w:t>　</w:t>
            </w:r>
          </w:p>
        </w:tc>
        <w:tc>
          <w:tcPr>
            <w:tcW w:w="1503" w:type="dxa"/>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538" w:type="dxa"/>
            <w:vMerge w:val="continue"/>
            <w:tcBorders>
              <w:bottom w:val="single" w:color="auto" w:sz="12" w:space="0"/>
            </w:tcBorders>
            <w:noWrap/>
            <w:vAlign w:val="center"/>
          </w:tcPr>
          <w:p>
            <w:pPr>
              <w:widowControl/>
              <w:spacing w:line="240" w:lineRule="exact"/>
              <w:jc w:val="left"/>
              <w:rPr>
                <w:kern w:val="0"/>
                <w:szCs w:val="21"/>
              </w:rPr>
            </w:pPr>
          </w:p>
        </w:tc>
        <w:tc>
          <w:tcPr>
            <w:tcW w:w="2558" w:type="dxa"/>
            <w:tcBorders>
              <w:bottom w:val="single" w:color="auto" w:sz="12" w:space="0"/>
            </w:tcBorders>
            <w:noWrap/>
            <w:vAlign w:val="center"/>
          </w:tcPr>
          <w:p>
            <w:pPr>
              <w:widowControl/>
              <w:spacing w:line="240" w:lineRule="exact"/>
              <w:jc w:val="center"/>
              <w:rPr>
                <w:kern w:val="0"/>
                <w:szCs w:val="21"/>
              </w:rPr>
            </w:pPr>
            <w:r>
              <w:rPr>
                <w:rFonts w:hint="eastAsia"/>
                <w:kern w:val="0"/>
                <w:szCs w:val="21"/>
              </w:rPr>
              <w:t>满意度</w:t>
            </w:r>
          </w:p>
          <w:p>
            <w:pPr>
              <w:widowControl/>
              <w:spacing w:line="240" w:lineRule="exact"/>
              <w:jc w:val="center"/>
              <w:rPr>
                <w:kern w:val="0"/>
                <w:szCs w:val="21"/>
              </w:rPr>
            </w:pPr>
            <w:r>
              <w:rPr>
                <w:rFonts w:hint="eastAsia"/>
                <w:kern w:val="0"/>
                <w:szCs w:val="21"/>
              </w:rPr>
              <w:t>指标</w:t>
            </w:r>
          </w:p>
        </w:tc>
        <w:tc>
          <w:tcPr>
            <w:tcW w:w="1437" w:type="dxa"/>
            <w:tcBorders>
              <w:bottom w:val="single" w:color="auto" w:sz="12" w:space="0"/>
            </w:tcBorders>
            <w:noWrap/>
            <w:vAlign w:val="center"/>
          </w:tcPr>
          <w:p>
            <w:pPr>
              <w:widowControl/>
              <w:spacing w:line="240" w:lineRule="exact"/>
              <w:jc w:val="center"/>
              <w:rPr>
                <w:kern w:val="0"/>
                <w:szCs w:val="21"/>
              </w:rPr>
            </w:pPr>
            <w:r>
              <w:rPr>
                <w:rFonts w:hint="eastAsia"/>
                <w:kern w:val="0"/>
                <w:szCs w:val="21"/>
              </w:rPr>
              <w:t>满意度指标</w:t>
            </w:r>
          </w:p>
        </w:tc>
        <w:tc>
          <w:tcPr>
            <w:tcW w:w="1285" w:type="dxa"/>
            <w:tcBorders>
              <w:bottom w:val="single" w:color="auto" w:sz="12" w:space="0"/>
            </w:tcBorders>
            <w:noWrap/>
            <w:vAlign w:val="center"/>
          </w:tcPr>
          <w:p>
            <w:pPr>
              <w:widowControl/>
              <w:spacing w:line="240" w:lineRule="exact"/>
              <w:jc w:val="center"/>
              <w:rPr>
                <w:kern w:val="0"/>
                <w:szCs w:val="21"/>
              </w:rPr>
            </w:pPr>
            <w:r>
              <w:rPr>
                <w:rFonts w:hint="eastAsia"/>
                <w:kern w:val="0"/>
                <w:szCs w:val="21"/>
              </w:rPr>
              <w:t>指标</w:t>
            </w:r>
            <w:r>
              <w:rPr>
                <w:kern w:val="0"/>
                <w:szCs w:val="21"/>
              </w:rPr>
              <w:t>1:</w:t>
            </w:r>
            <w:r>
              <w:rPr>
                <w:rFonts w:hint="eastAsia"/>
                <w:kern w:val="0"/>
                <w:szCs w:val="21"/>
              </w:rPr>
              <w:t>参保人员对医保服务的满意度</w:t>
            </w:r>
          </w:p>
        </w:tc>
        <w:tc>
          <w:tcPr>
            <w:tcW w:w="1040" w:type="dxa"/>
            <w:tcBorders>
              <w:bottom w:val="single" w:color="auto" w:sz="12" w:space="0"/>
            </w:tcBorders>
            <w:noWrap/>
            <w:vAlign w:val="center"/>
          </w:tcPr>
          <w:p>
            <w:pPr>
              <w:widowControl/>
              <w:spacing w:line="240" w:lineRule="exact"/>
              <w:jc w:val="center"/>
              <w:rPr>
                <w:kern w:val="0"/>
                <w:szCs w:val="21"/>
              </w:rPr>
            </w:pPr>
            <w:r>
              <w:rPr>
                <w:rFonts w:hint="eastAsia"/>
                <w:kern w:val="0"/>
                <w:szCs w:val="21"/>
              </w:rPr>
              <w:t>≥</w:t>
            </w:r>
            <w:r>
              <w:rPr>
                <w:kern w:val="0"/>
                <w:szCs w:val="21"/>
              </w:rPr>
              <w:t>80%</w:t>
            </w:r>
          </w:p>
        </w:tc>
        <w:tc>
          <w:tcPr>
            <w:tcW w:w="659" w:type="dxa"/>
            <w:tcBorders>
              <w:bottom w:val="single" w:color="auto" w:sz="12" w:space="0"/>
            </w:tcBorders>
            <w:noWrap/>
            <w:vAlign w:val="center"/>
          </w:tcPr>
          <w:p>
            <w:pPr>
              <w:widowControl/>
              <w:spacing w:line="240" w:lineRule="exact"/>
              <w:jc w:val="left"/>
              <w:rPr>
                <w:kern w:val="0"/>
                <w:szCs w:val="21"/>
              </w:rPr>
            </w:pPr>
            <w:r>
              <w:rPr>
                <w:rFonts w:hint="eastAsia"/>
                <w:kern w:val="0"/>
                <w:szCs w:val="21"/>
              </w:rPr>
              <w:t>　</w:t>
            </w:r>
          </w:p>
        </w:tc>
        <w:tc>
          <w:tcPr>
            <w:tcW w:w="1503" w:type="dxa"/>
            <w:tcBorders>
              <w:bottom w:val="single" w:color="auto" w:sz="12" w:space="0"/>
            </w:tcBorders>
            <w:noWrap/>
            <w:vAlign w:val="center"/>
          </w:tcPr>
          <w:p>
            <w:pPr>
              <w:widowControl/>
              <w:spacing w:line="240" w:lineRule="exact"/>
              <w:jc w:val="left"/>
              <w:rPr>
                <w:kern w:val="0"/>
                <w:szCs w:val="21"/>
              </w:rPr>
            </w:pPr>
            <w:r>
              <w:rPr>
                <w:rFonts w:hint="eastAsia"/>
                <w:kern w:val="0"/>
                <w:szCs w:val="21"/>
              </w:rPr>
              <w:t>　</w:t>
            </w:r>
          </w:p>
        </w:tc>
      </w:tr>
    </w:tbl>
    <w:p/>
    <w:p/>
    <w:p/>
    <w:p/>
    <w:p/>
    <w:p/>
    <w:p/>
    <w:p/>
    <w:p/>
    <w:p/>
    <w:p/>
    <w:p/>
    <w:p/>
    <w:p/>
    <w:p/>
    <w:p>
      <w:pPr>
        <w:spacing w:line="580" w:lineRule="exact"/>
        <w:rPr>
          <w:rFonts w:hint="eastAsia" w:eastAsia="方正黑体简体"/>
          <w:sz w:val="32"/>
          <w:szCs w:val="32"/>
          <w:lang w:val="en-US" w:eastAsia="zh-CN"/>
        </w:rPr>
      </w:pPr>
      <w:r>
        <w:rPr>
          <w:rFonts w:hint="eastAsia" w:eastAsia="方正黑体简体"/>
          <w:sz w:val="32"/>
          <w:szCs w:val="32"/>
        </w:rPr>
        <w:t>附件</w:t>
      </w:r>
      <w:r>
        <w:rPr>
          <w:rFonts w:hint="eastAsia" w:eastAsia="方正黑体简体"/>
          <w:sz w:val="32"/>
          <w:szCs w:val="32"/>
          <w:lang w:val="en-US" w:eastAsia="zh-CN"/>
        </w:rPr>
        <w:t>6</w:t>
      </w:r>
    </w:p>
    <w:p>
      <w:pPr>
        <w:spacing w:line="580" w:lineRule="exact"/>
        <w:jc w:val="center"/>
        <w:rPr>
          <w:rFonts w:eastAsia="方正小标宋简体"/>
          <w:sz w:val="44"/>
          <w:szCs w:val="44"/>
        </w:rPr>
      </w:pPr>
      <w:r>
        <w:rPr>
          <w:rFonts w:eastAsia="方正小标宋简体"/>
          <w:sz w:val="44"/>
          <w:szCs w:val="44"/>
        </w:rPr>
        <w:t>202</w:t>
      </w:r>
      <w:r>
        <w:rPr>
          <w:rFonts w:hint="eastAsia" w:eastAsia="方正小标宋简体"/>
          <w:sz w:val="44"/>
          <w:szCs w:val="44"/>
          <w:lang w:val="en-US" w:eastAsia="zh-CN"/>
        </w:rPr>
        <w:t>2</w:t>
      </w:r>
      <w:r>
        <w:rPr>
          <w:rFonts w:hint="eastAsia" w:eastAsia="方正小标宋简体"/>
          <w:sz w:val="44"/>
          <w:szCs w:val="44"/>
        </w:rPr>
        <w:t>年乐至县项目支出绩效自评报告</w:t>
      </w:r>
    </w:p>
    <w:p>
      <w:pPr>
        <w:spacing w:line="620" w:lineRule="exact"/>
        <w:jc w:val="center"/>
        <w:rPr>
          <w:rFonts w:eastAsia="方正楷体简体" w:cs="宋体"/>
          <w:bCs/>
          <w:sz w:val="32"/>
          <w:szCs w:val="32"/>
        </w:rPr>
      </w:pPr>
      <w:r>
        <w:rPr>
          <w:rFonts w:hint="eastAsia" w:eastAsia="方正楷体简体" w:cs="宋体"/>
          <w:bCs/>
          <w:sz w:val="32"/>
          <w:szCs w:val="32"/>
        </w:rPr>
        <w:t>（财政代缴医保资金项目）</w:t>
      </w:r>
    </w:p>
    <w:p>
      <w:pPr>
        <w:spacing w:line="580" w:lineRule="exact"/>
        <w:ind w:firstLine="640" w:firstLineChars="200"/>
        <w:rPr>
          <w:rFonts w:eastAsia="方正仿宋简体"/>
          <w:sz w:val="32"/>
          <w:szCs w:val="32"/>
        </w:rPr>
      </w:pPr>
    </w:p>
    <w:p>
      <w:pPr>
        <w:spacing w:line="580" w:lineRule="exact"/>
        <w:jc w:val="center"/>
        <w:rPr>
          <w:rFonts w:eastAsia="方正黑体简体"/>
          <w:sz w:val="40"/>
          <w:szCs w:val="32"/>
        </w:rPr>
      </w:pPr>
      <w:r>
        <w:rPr>
          <w:rFonts w:hint="eastAsia" w:eastAsia="方正黑体简体"/>
          <w:sz w:val="40"/>
          <w:szCs w:val="32"/>
        </w:rPr>
        <w:t>前</w:t>
      </w:r>
      <w:r>
        <w:rPr>
          <w:rFonts w:eastAsia="方正黑体简体"/>
          <w:sz w:val="40"/>
          <w:szCs w:val="32"/>
        </w:rPr>
        <w:t xml:space="preserve">    </w:t>
      </w:r>
      <w:r>
        <w:rPr>
          <w:rFonts w:hint="eastAsia" w:eastAsia="方正黑体简体"/>
          <w:sz w:val="40"/>
          <w:szCs w:val="32"/>
        </w:rPr>
        <w:t>言</w:t>
      </w:r>
    </w:p>
    <w:p>
      <w:pPr>
        <w:spacing w:line="580" w:lineRule="exact"/>
        <w:jc w:val="center"/>
        <w:rPr>
          <w:rFonts w:eastAsia="方正黑体简体"/>
          <w:sz w:val="32"/>
          <w:szCs w:val="32"/>
        </w:rPr>
      </w:pPr>
    </w:p>
    <w:p>
      <w:pPr>
        <w:spacing w:line="580" w:lineRule="exact"/>
        <w:ind w:firstLine="640" w:firstLineChars="200"/>
        <w:rPr>
          <w:rFonts w:eastAsia="方正黑体简体"/>
          <w:sz w:val="32"/>
          <w:szCs w:val="32"/>
        </w:rPr>
      </w:pPr>
      <w:r>
        <w:rPr>
          <w:rFonts w:hint="eastAsia" w:eastAsia="方正黑体简体"/>
          <w:sz w:val="32"/>
          <w:szCs w:val="32"/>
        </w:rPr>
        <w:t>一、项目基本情况</w:t>
      </w:r>
    </w:p>
    <w:p>
      <w:pPr>
        <w:spacing w:line="580" w:lineRule="exact"/>
        <w:ind w:firstLine="643" w:firstLineChars="200"/>
        <w:rPr>
          <w:rFonts w:eastAsia="方正楷体简体"/>
          <w:b/>
          <w:sz w:val="32"/>
          <w:szCs w:val="32"/>
        </w:rPr>
      </w:pPr>
      <w:r>
        <w:rPr>
          <w:rFonts w:hint="eastAsia" w:eastAsia="方正楷体简体"/>
          <w:b/>
          <w:sz w:val="32"/>
          <w:szCs w:val="32"/>
        </w:rPr>
        <w:t>（一）概况</w:t>
      </w:r>
    </w:p>
    <w:p>
      <w:pPr>
        <w:spacing w:line="580" w:lineRule="exact"/>
        <w:ind w:firstLine="640" w:firstLineChars="200"/>
        <w:rPr>
          <w:rFonts w:eastAsia="方正楷体简体"/>
          <w:bCs/>
          <w:sz w:val="32"/>
          <w:szCs w:val="32"/>
        </w:rPr>
      </w:pPr>
      <w:r>
        <w:rPr>
          <w:rFonts w:eastAsia="方正楷体简体"/>
          <w:bCs/>
          <w:sz w:val="32"/>
          <w:szCs w:val="32"/>
        </w:rPr>
        <w:t>1.</w:t>
      </w:r>
      <w:r>
        <w:rPr>
          <w:rFonts w:hint="eastAsia" w:eastAsia="方正楷体简体"/>
          <w:bCs/>
          <w:sz w:val="32"/>
          <w:szCs w:val="32"/>
        </w:rPr>
        <w:t>立项背景及目的</w:t>
      </w:r>
    </w:p>
    <w:p>
      <w:pPr>
        <w:ind w:firstLine="620" w:firstLineChars="200"/>
        <w:rPr>
          <w:rFonts w:ascii="仿宋_GB2312" w:hAnsi="宋体" w:eastAsia="仿宋_GB2312" w:cs="仿宋_GB2312"/>
          <w:kern w:val="0"/>
          <w:sz w:val="31"/>
          <w:szCs w:val="31"/>
        </w:rPr>
      </w:pPr>
      <w:r>
        <w:rPr>
          <w:rFonts w:hint="eastAsia" w:ascii="仿宋_GB2312" w:hAnsi="宋体" w:eastAsia="仿宋_GB2312" w:cs="仿宋_GB2312"/>
          <w:kern w:val="0"/>
          <w:sz w:val="31"/>
          <w:szCs w:val="31"/>
        </w:rPr>
        <w:t>为贯彻中央关于打赢脱贫攻坚战的决策部署，充分发挥城乡居民基本医疗保险的保障作用，扎实推进扶贫兜底和倾斜支付工作，确保贫困人口应保尽保，全省贫困人口参加城乡居民医保的个人缴费部分，由财政部门按各统筹地区制定的最低档次缴费标准全额代缴，所需经费由县级财政纳入公共预算统筹安排，省、市（州）两级财政给予补助，确保贫困人口人人享有基本医疗保险。</w:t>
      </w:r>
    </w:p>
    <w:p>
      <w:pPr>
        <w:spacing w:line="580" w:lineRule="exact"/>
        <w:ind w:firstLine="640" w:firstLineChars="200"/>
        <w:rPr>
          <w:rFonts w:eastAsia="方正楷体简体"/>
          <w:bCs/>
          <w:sz w:val="32"/>
          <w:szCs w:val="32"/>
        </w:rPr>
      </w:pPr>
      <w:r>
        <w:rPr>
          <w:rFonts w:eastAsia="方正楷体简体"/>
          <w:bCs/>
          <w:sz w:val="32"/>
          <w:szCs w:val="32"/>
        </w:rPr>
        <w:t>2.</w:t>
      </w:r>
      <w:r>
        <w:rPr>
          <w:rFonts w:hint="eastAsia" w:eastAsia="方正楷体简体"/>
          <w:bCs/>
          <w:sz w:val="32"/>
          <w:szCs w:val="32"/>
        </w:rPr>
        <w:t>预算资金来源及使用情况</w:t>
      </w:r>
    </w:p>
    <w:p>
      <w:pPr>
        <w:ind w:firstLine="620" w:firstLineChars="200"/>
        <w:rPr>
          <w:rFonts w:ascii="仿宋_GB2312" w:hAnsi="宋体" w:eastAsia="仿宋_GB2312" w:cs="仿宋_GB2312"/>
          <w:kern w:val="0"/>
          <w:sz w:val="31"/>
          <w:szCs w:val="31"/>
        </w:rPr>
      </w:pPr>
      <w:r>
        <w:rPr>
          <w:rFonts w:hint="eastAsia" w:ascii="仿宋_GB2312" w:hAnsi="宋体" w:eastAsia="仿宋_GB2312" w:cs="仿宋_GB2312"/>
          <w:kern w:val="0"/>
          <w:sz w:val="31"/>
          <w:szCs w:val="31"/>
        </w:rPr>
        <w:t>财政预算资金共计</w:t>
      </w:r>
      <w:r>
        <w:rPr>
          <w:rFonts w:hint="eastAsia" w:ascii="仿宋_GB2312" w:hAnsi="宋体" w:eastAsia="仿宋_GB2312" w:cs="仿宋_GB2312"/>
          <w:kern w:val="0"/>
          <w:sz w:val="31"/>
          <w:szCs w:val="31"/>
          <w:lang w:val="en-US" w:eastAsia="zh-CN"/>
        </w:rPr>
        <w:t>1102.92万</w:t>
      </w:r>
      <w:r>
        <w:rPr>
          <w:rFonts w:hint="eastAsia" w:ascii="仿宋_GB2312" w:hAnsi="宋体" w:eastAsia="仿宋_GB2312" w:cs="仿宋_GB2312"/>
          <w:kern w:val="0"/>
          <w:sz w:val="31"/>
          <w:szCs w:val="31"/>
        </w:rPr>
        <w:t>元，</w:t>
      </w:r>
      <w:r>
        <w:rPr>
          <w:rFonts w:hint="eastAsia" w:ascii="仿宋_GB2312" w:hAnsi="宋体" w:eastAsia="仿宋_GB2312" w:cs="仿宋_GB2312"/>
          <w:kern w:val="0"/>
          <w:sz w:val="31"/>
          <w:szCs w:val="31"/>
          <w:lang w:eastAsia="zh-CN"/>
        </w:rPr>
        <w:t>其中本年度</w:t>
      </w:r>
      <w:r>
        <w:rPr>
          <w:rFonts w:hint="eastAsia" w:ascii="仿宋_GB2312" w:hAnsi="宋体" w:eastAsia="仿宋_GB2312" w:cs="仿宋_GB2312"/>
          <w:kern w:val="0"/>
          <w:sz w:val="31"/>
          <w:szCs w:val="31"/>
        </w:rPr>
        <w:t>预算资金</w:t>
      </w:r>
      <w:r>
        <w:rPr>
          <w:rFonts w:hint="eastAsia" w:ascii="仿宋_GB2312" w:hAnsi="宋体" w:eastAsia="仿宋_GB2312" w:cs="仿宋_GB2312"/>
          <w:kern w:val="0"/>
          <w:sz w:val="31"/>
          <w:szCs w:val="31"/>
          <w:lang w:val="en-US" w:eastAsia="zh-CN"/>
        </w:rPr>
        <w:t>591.92万元，</w:t>
      </w:r>
      <w:r>
        <w:rPr>
          <w:rFonts w:hint="eastAsia" w:ascii="仿宋_GB2312" w:hAnsi="宋体" w:eastAsia="仿宋_GB2312" w:cs="仿宋_GB2312"/>
          <w:kern w:val="0"/>
          <w:sz w:val="31"/>
          <w:szCs w:val="31"/>
        </w:rPr>
        <w:t>执行金额为</w:t>
      </w:r>
      <w:r>
        <w:rPr>
          <w:rFonts w:hint="eastAsia" w:ascii="仿宋_GB2312" w:hAnsi="宋体" w:eastAsia="仿宋_GB2312" w:cs="仿宋_GB2312"/>
          <w:kern w:val="0"/>
          <w:sz w:val="31"/>
          <w:szCs w:val="31"/>
          <w:lang w:val="en-US" w:eastAsia="zh-CN"/>
        </w:rPr>
        <w:t>591.92万</w:t>
      </w:r>
      <w:r>
        <w:rPr>
          <w:rFonts w:hint="eastAsia" w:ascii="仿宋_GB2312" w:hAnsi="宋体" w:eastAsia="仿宋_GB2312" w:cs="仿宋_GB2312"/>
          <w:kern w:val="0"/>
          <w:sz w:val="31"/>
          <w:szCs w:val="31"/>
        </w:rPr>
        <w:t>元。</w:t>
      </w:r>
    </w:p>
    <w:p>
      <w:pPr>
        <w:spacing w:line="580" w:lineRule="exact"/>
        <w:ind w:firstLine="640" w:firstLineChars="200"/>
        <w:rPr>
          <w:rFonts w:eastAsia="方正仿宋简体"/>
          <w:sz w:val="32"/>
          <w:szCs w:val="32"/>
        </w:rPr>
      </w:pPr>
      <w:r>
        <w:rPr>
          <w:rFonts w:eastAsia="方正仿宋简体"/>
          <w:sz w:val="32"/>
          <w:szCs w:val="32"/>
        </w:rPr>
        <w:t>3.</w:t>
      </w:r>
      <w:r>
        <w:rPr>
          <w:rFonts w:hint="eastAsia" w:eastAsia="方正仿宋简体"/>
          <w:sz w:val="32"/>
          <w:szCs w:val="32"/>
        </w:rPr>
        <w:t>实施情况（项目完成情况）</w:t>
      </w:r>
    </w:p>
    <w:p>
      <w:pPr>
        <w:ind w:firstLine="620" w:firstLineChars="200"/>
        <w:rPr>
          <w:rFonts w:ascii="仿宋_GB2312" w:hAnsi="宋体" w:eastAsia="仿宋_GB2312" w:cs="仿宋_GB2312"/>
          <w:kern w:val="0"/>
          <w:sz w:val="31"/>
          <w:szCs w:val="31"/>
        </w:rPr>
      </w:pPr>
      <w:r>
        <w:rPr>
          <w:rFonts w:ascii="仿宋_GB2312" w:hAnsi="宋体" w:eastAsia="仿宋_GB2312" w:cs="仿宋_GB2312"/>
          <w:kern w:val="0"/>
          <w:sz w:val="31"/>
          <w:szCs w:val="31"/>
        </w:rPr>
        <w:t>202</w:t>
      </w:r>
      <w:r>
        <w:rPr>
          <w:rFonts w:hint="eastAsia" w:ascii="仿宋_GB2312" w:hAnsi="宋体" w:eastAsia="仿宋_GB2312" w:cs="仿宋_GB2312"/>
          <w:kern w:val="0"/>
          <w:sz w:val="31"/>
          <w:szCs w:val="31"/>
          <w:lang w:val="en-US" w:eastAsia="zh-CN"/>
        </w:rPr>
        <w:t>2</w:t>
      </w:r>
      <w:r>
        <w:rPr>
          <w:rFonts w:hint="eastAsia" w:ascii="仿宋_GB2312" w:hAnsi="宋体" w:eastAsia="仿宋_GB2312" w:cs="仿宋_GB2312"/>
          <w:kern w:val="0"/>
          <w:sz w:val="31"/>
          <w:szCs w:val="31"/>
        </w:rPr>
        <w:t>年财政代缴费主要用于困难群众基本医疗保险</w:t>
      </w:r>
      <w:r>
        <w:rPr>
          <w:rFonts w:hint="eastAsia" w:ascii="仿宋_GB2312" w:hAnsi="宋体" w:eastAsia="仿宋_GB2312" w:cs="仿宋_GB2312"/>
          <w:kern w:val="0"/>
          <w:sz w:val="31"/>
          <w:szCs w:val="31"/>
          <w:lang w:eastAsia="zh-CN"/>
        </w:rPr>
        <w:t>，</w:t>
      </w:r>
      <w:r>
        <w:rPr>
          <w:rFonts w:hint="eastAsia" w:ascii="仿宋_GB2312" w:hAnsi="宋体" w:eastAsia="仿宋_GB2312" w:cs="仿宋_GB2312"/>
          <w:kern w:val="0"/>
          <w:sz w:val="31"/>
          <w:szCs w:val="31"/>
        </w:rPr>
        <w:t>本年度实际支出</w:t>
      </w:r>
      <w:r>
        <w:rPr>
          <w:rFonts w:hint="eastAsia" w:ascii="仿宋_GB2312" w:hAnsi="宋体" w:eastAsia="仿宋_GB2312" w:cs="仿宋_GB2312"/>
          <w:kern w:val="0"/>
          <w:sz w:val="31"/>
          <w:szCs w:val="31"/>
          <w:lang w:val="en-US" w:eastAsia="zh-CN"/>
        </w:rPr>
        <w:t>591.92万</w:t>
      </w:r>
      <w:r>
        <w:rPr>
          <w:rFonts w:hint="eastAsia" w:ascii="仿宋_GB2312" w:hAnsi="宋体" w:eastAsia="仿宋_GB2312" w:cs="仿宋_GB2312"/>
          <w:kern w:val="0"/>
          <w:sz w:val="31"/>
          <w:szCs w:val="31"/>
        </w:rPr>
        <w:t>元。</w:t>
      </w:r>
    </w:p>
    <w:p>
      <w:pPr>
        <w:spacing w:line="580" w:lineRule="exact"/>
        <w:ind w:firstLine="640" w:firstLineChars="200"/>
        <w:rPr>
          <w:rFonts w:eastAsia="方正仿宋简体"/>
          <w:sz w:val="32"/>
          <w:szCs w:val="32"/>
        </w:rPr>
      </w:pPr>
      <w:r>
        <w:rPr>
          <w:rFonts w:eastAsia="方正仿宋简体"/>
          <w:sz w:val="32"/>
          <w:szCs w:val="32"/>
        </w:rPr>
        <w:t>4.</w:t>
      </w:r>
      <w:r>
        <w:rPr>
          <w:rFonts w:hint="eastAsia" w:eastAsia="方正仿宋简体"/>
          <w:sz w:val="32"/>
          <w:szCs w:val="32"/>
        </w:rPr>
        <w:t>组织及管理（项目组织、管理流程及实际执行情况）</w:t>
      </w:r>
    </w:p>
    <w:p>
      <w:pPr>
        <w:spacing w:line="590" w:lineRule="exact"/>
        <w:ind w:firstLine="620" w:firstLineChars="200"/>
        <w:rPr>
          <w:rFonts w:ascii="仿宋_GB2312" w:hAnsi="宋体" w:eastAsia="仿宋_GB2312" w:cs="仿宋_GB2312"/>
          <w:kern w:val="0"/>
          <w:sz w:val="31"/>
          <w:szCs w:val="31"/>
        </w:rPr>
      </w:pPr>
      <w:r>
        <w:rPr>
          <w:rFonts w:hint="eastAsia" w:ascii="仿宋_GB2312" w:hAnsi="宋体" w:eastAsia="仿宋_GB2312" w:cs="仿宋_GB2312"/>
          <w:kern w:val="0"/>
          <w:sz w:val="31"/>
          <w:szCs w:val="31"/>
        </w:rPr>
        <w:t>按年初预算，我单位将上述资金发放细化考核办法，依据财政相关规章制度及行政单位会计制度，在严格实行专款专用的前提下进行了实时监控、全程监督，并及时反馈项目的进展和质量监控情况。</w:t>
      </w:r>
    </w:p>
    <w:p>
      <w:pPr>
        <w:spacing w:line="590" w:lineRule="exact"/>
        <w:ind w:firstLine="643" w:firstLineChars="200"/>
        <w:rPr>
          <w:rFonts w:eastAsia="方正楷体简体"/>
          <w:b/>
          <w:sz w:val="32"/>
          <w:szCs w:val="32"/>
        </w:rPr>
      </w:pPr>
      <w:r>
        <w:rPr>
          <w:rFonts w:hint="eastAsia" w:eastAsia="方正楷体简体"/>
          <w:b/>
          <w:sz w:val="32"/>
          <w:szCs w:val="32"/>
        </w:rPr>
        <w:t>（二）绩效目标</w:t>
      </w:r>
    </w:p>
    <w:p>
      <w:pPr>
        <w:spacing w:line="590" w:lineRule="exact"/>
        <w:ind w:firstLine="620" w:firstLineChars="200"/>
        <w:rPr>
          <w:rFonts w:ascii="仿宋_GB2312" w:hAnsi="宋体" w:eastAsia="仿宋_GB2312" w:cs="仿宋_GB2312"/>
          <w:kern w:val="0"/>
          <w:sz w:val="31"/>
          <w:szCs w:val="31"/>
        </w:rPr>
      </w:pPr>
      <w:r>
        <w:rPr>
          <w:rFonts w:hint="eastAsia" w:ascii="仿宋_GB2312" w:hAnsi="宋体" w:eastAsia="仿宋_GB2312" w:cs="仿宋_GB2312"/>
          <w:kern w:val="0"/>
          <w:sz w:val="31"/>
          <w:szCs w:val="31"/>
        </w:rPr>
        <w:t>持续做好困难群众参保资助工作，年度资助参保对象人次符合客观需要。</w:t>
      </w:r>
    </w:p>
    <w:p>
      <w:pPr>
        <w:spacing w:line="590" w:lineRule="exact"/>
        <w:ind w:firstLine="640" w:firstLineChars="200"/>
        <w:rPr>
          <w:rFonts w:eastAsia="方正仿宋简体"/>
          <w:sz w:val="32"/>
          <w:szCs w:val="32"/>
        </w:rPr>
      </w:pPr>
      <w:r>
        <w:rPr>
          <w:rFonts w:hint="eastAsia" w:eastAsia="方正仿宋简体"/>
          <w:sz w:val="32"/>
          <w:szCs w:val="32"/>
        </w:rPr>
        <w:t>二、绩效自评工作情况</w:t>
      </w:r>
    </w:p>
    <w:p>
      <w:pPr>
        <w:spacing w:line="590" w:lineRule="exact"/>
        <w:ind w:firstLine="643" w:firstLineChars="200"/>
        <w:rPr>
          <w:rFonts w:eastAsia="方正楷体简体"/>
          <w:b/>
          <w:sz w:val="32"/>
          <w:szCs w:val="32"/>
        </w:rPr>
      </w:pPr>
      <w:r>
        <w:rPr>
          <w:rFonts w:hint="eastAsia" w:eastAsia="方正楷体简体"/>
          <w:b/>
          <w:sz w:val="32"/>
          <w:szCs w:val="32"/>
        </w:rPr>
        <w:t>（一）自评工作组织领导</w:t>
      </w:r>
    </w:p>
    <w:p>
      <w:pPr>
        <w:spacing w:line="590" w:lineRule="exact"/>
        <w:ind w:firstLine="620" w:firstLineChars="200"/>
        <w:rPr>
          <w:rFonts w:ascii="仿宋_GB2312" w:hAnsi="宋体" w:eastAsia="仿宋_GB2312" w:cs="仿宋_GB2312"/>
          <w:kern w:val="0"/>
          <w:sz w:val="31"/>
          <w:szCs w:val="31"/>
        </w:rPr>
      </w:pPr>
      <w:r>
        <w:rPr>
          <w:rFonts w:hint="eastAsia" w:ascii="仿宋_GB2312" w:hAnsi="宋体" w:eastAsia="仿宋_GB2312" w:cs="仿宋_GB2312"/>
          <w:kern w:val="0"/>
          <w:sz w:val="31"/>
          <w:szCs w:val="31"/>
        </w:rPr>
        <w:t>为进一步提高财政资金使用效益，加强对财政支出绩效评价工作的组织领导，推进绩效评价常态化，县医保局成立了绩效评价工作小组。由有关股室、股室负责人及业务人员组成，统筹、协调、</w:t>
      </w:r>
      <w:r>
        <w:rPr>
          <w:rFonts w:ascii="仿宋_GB2312" w:hAnsi="宋体" w:eastAsia="仿宋_GB2312" w:cs="仿宋_GB2312"/>
          <w:kern w:val="0"/>
          <w:sz w:val="31"/>
          <w:szCs w:val="31"/>
        </w:rPr>
        <w:t xml:space="preserve"> </w:t>
      </w:r>
      <w:r>
        <w:rPr>
          <w:rFonts w:hint="eastAsia" w:ascii="仿宋_GB2312" w:hAnsi="宋体" w:eastAsia="仿宋_GB2312" w:cs="仿宋_GB2312"/>
          <w:kern w:val="0"/>
          <w:sz w:val="31"/>
          <w:szCs w:val="31"/>
        </w:rPr>
        <w:t>明确分工，落实责任，严格抓好绩效评价的组织、自评、监督等工作。</w:t>
      </w:r>
    </w:p>
    <w:p>
      <w:pPr>
        <w:spacing w:line="590" w:lineRule="exact"/>
        <w:ind w:firstLine="643" w:firstLineChars="200"/>
        <w:rPr>
          <w:rFonts w:eastAsia="方正楷体简体"/>
          <w:b/>
          <w:sz w:val="32"/>
          <w:szCs w:val="32"/>
        </w:rPr>
      </w:pPr>
      <w:r>
        <w:rPr>
          <w:rFonts w:hint="eastAsia" w:eastAsia="方正楷体简体"/>
          <w:b/>
          <w:sz w:val="32"/>
          <w:szCs w:val="32"/>
        </w:rPr>
        <w:t>（二）自评方式、方法、重点等</w:t>
      </w:r>
    </w:p>
    <w:p>
      <w:pPr>
        <w:pStyle w:val="2"/>
        <w:spacing w:after="0" w:line="590" w:lineRule="exact"/>
        <w:ind w:firstLine="607" w:firstLineChars="196"/>
        <w:rPr>
          <w:rFonts w:ascii="仿宋_GB2312" w:hAnsi="宋体" w:eastAsia="仿宋_GB2312" w:cs="仿宋_GB2312"/>
          <w:sz w:val="31"/>
          <w:szCs w:val="31"/>
        </w:rPr>
      </w:pPr>
      <w:r>
        <w:rPr>
          <w:rFonts w:hint="eastAsia" w:ascii="仿宋_GB2312" w:hAnsi="宋体" w:eastAsia="仿宋_GB2312" w:cs="仿宋_GB2312"/>
          <w:sz w:val="31"/>
          <w:szCs w:val="31"/>
        </w:rPr>
        <w:t>根据财政局相关文件要求，本单位制定了部门项目支出绩效目标和评价指标。绩效评价工作如下：</w:t>
      </w:r>
    </w:p>
    <w:p>
      <w:pPr>
        <w:pStyle w:val="2"/>
        <w:spacing w:after="0" w:line="590" w:lineRule="exact"/>
        <w:ind w:firstLine="607" w:firstLineChars="196"/>
        <w:rPr>
          <w:rFonts w:ascii="仿宋_GB2312" w:hAnsi="宋体" w:eastAsia="仿宋_GB2312" w:cs="仿宋_GB2312"/>
          <w:sz w:val="31"/>
          <w:szCs w:val="31"/>
        </w:rPr>
      </w:pPr>
      <w:r>
        <w:rPr>
          <w:rFonts w:ascii="仿宋_GB2312" w:hAnsi="宋体" w:eastAsia="仿宋_GB2312" w:cs="仿宋_GB2312"/>
          <w:sz w:val="31"/>
          <w:szCs w:val="31"/>
        </w:rPr>
        <w:t>1</w:t>
      </w:r>
      <w:r>
        <w:rPr>
          <w:rFonts w:hint="eastAsia" w:ascii="仿宋_GB2312" w:hAnsi="宋体" w:eastAsia="仿宋_GB2312" w:cs="仿宋_GB2312"/>
          <w:sz w:val="31"/>
          <w:szCs w:val="31"/>
        </w:rPr>
        <w:t>、核实数据。对</w:t>
      </w:r>
      <w:r>
        <w:rPr>
          <w:rFonts w:ascii="仿宋_GB2312" w:hAnsi="宋体" w:eastAsia="仿宋_GB2312" w:cs="仿宋_GB2312"/>
          <w:sz w:val="31"/>
          <w:szCs w:val="31"/>
        </w:rPr>
        <w:t>202</w:t>
      </w:r>
      <w:r>
        <w:rPr>
          <w:rFonts w:hint="eastAsia" w:ascii="仿宋_GB2312" w:hAnsi="宋体" w:eastAsia="仿宋_GB2312" w:cs="仿宋_GB2312"/>
          <w:sz w:val="31"/>
          <w:szCs w:val="31"/>
          <w:lang w:val="en-US" w:eastAsia="zh-CN"/>
        </w:rPr>
        <w:t>2</w:t>
      </w:r>
      <w:r>
        <w:rPr>
          <w:rFonts w:hint="eastAsia" w:ascii="仿宋_GB2312" w:hAnsi="宋体" w:eastAsia="仿宋_GB2312" w:cs="仿宋_GB2312"/>
          <w:sz w:val="31"/>
          <w:szCs w:val="31"/>
        </w:rPr>
        <w:t>年度部门项目支出数据的准确性，真实性进行核实。</w:t>
      </w:r>
    </w:p>
    <w:p>
      <w:pPr>
        <w:pStyle w:val="2"/>
        <w:numPr>
          <w:ilvl w:val="0"/>
          <w:numId w:val="8"/>
        </w:numPr>
        <w:spacing w:after="0" w:line="590" w:lineRule="exact"/>
        <w:ind w:firstLine="607" w:firstLineChars="196"/>
        <w:rPr>
          <w:rFonts w:ascii="仿宋_GB2312" w:hAnsi="宋体" w:eastAsia="仿宋_GB2312" w:cs="仿宋_GB2312"/>
          <w:sz w:val="31"/>
          <w:szCs w:val="31"/>
        </w:rPr>
      </w:pPr>
      <w:r>
        <w:rPr>
          <w:rFonts w:hint="eastAsia" w:ascii="仿宋_GB2312" w:hAnsi="宋体" w:eastAsia="仿宋_GB2312" w:cs="仿宋_GB2312"/>
          <w:sz w:val="31"/>
          <w:szCs w:val="31"/>
        </w:rPr>
        <w:t>归纳汇总。对收集的评价材料结合本单位情况进行综合分析，归纳汇总。</w:t>
      </w:r>
    </w:p>
    <w:p>
      <w:pPr>
        <w:pStyle w:val="2"/>
        <w:numPr>
          <w:ilvl w:val="0"/>
          <w:numId w:val="8"/>
        </w:numPr>
        <w:spacing w:after="0" w:line="590" w:lineRule="exact"/>
        <w:ind w:firstLine="607" w:firstLineChars="196"/>
        <w:rPr>
          <w:rFonts w:ascii="仿宋_GB2312" w:hAnsi="宋体" w:eastAsia="仿宋_GB2312" w:cs="仿宋_GB2312"/>
          <w:sz w:val="31"/>
          <w:szCs w:val="31"/>
        </w:rPr>
      </w:pPr>
      <w:r>
        <w:rPr>
          <w:rFonts w:hint="eastAsia" w:ascii="仿宋_GB2312" w:hAnsi="宋体" w:eastAsia="仿宋_GB2312" w:cs="仿宋_GB2312"/>
          <w:sz w:val="31"/>
          <w:szCs w:val="31"/>
        </w:rPr>
        <w:t>根据评价材料结合各项评价指标进行分析评分。</w:t>
      </w:r>
    </w:p>
    <w:p>
      <w:pPr>
        <w:pStyle w:val="2"/>
        <w:numPr>
          <w:ilvl w:val="0"/>
          <w:numId w:val="8"/>
        </w:numPr>
        <w:spacing w:after="0" w:line="590" w:lineRule="exact"/>
        <w:ind w:firstLine="607" w:firstLineChars="196"/>
        <w:rPr>
          <w:rFonts w:ascii="仿宋_GB2312" w:hAnsi="宋体" w:eastAsia="仿宋_GB2312" w:cs="仿宋_GB2312"/>
          <w:sz w:val="31"/>
          <w:szCs w:val="31"/>
        </w:rPr>
      </w:pPr>
      <w:r>
        <w:rPr>
          <w:rFonts w:hint="eastAsia" w:ascii="仿宋_GB2312" w:hAnsi="宋体" w:eastAsia="仿宋_GB2312" w:cs="仿宋_GB2312"/>
          <w:sz w:val="31"/>
          <w:szCs w:val="31"/>
        </w:rPr>
        <w:t>形成绩效评价自评报告。</w:t>
      </w:r>
    </w:p>
    <w:p>
      <w:pPr>
        <w:spacing w:line="590" w:lineRule="exact"/>
        <w:ind w:firstLine="640" w:firstLineChars="200"/>
        <w:rPr>
          <w:rFonts w:eastAsia="方正黑体简体"/>
          <w:sz w:val="32"/>
          <w:szCs w:val="32"/>
        </w:rPr>
      </w:pPr>
      <w:r>
        <w:rPr>
          <w:rFonts w:hint="eastAsia" w:eastAsia="方正黑体简体"/>
          <w:sz w:val="32"/>
          <w:szCs w:val="32"/>
        </w:rPr>
        <w:t>三、评价结论</w:t>
      </w:r>
    </w:p>
    <w:p>
      <w:pPr>
        <w:pStyle w:val="14"/>
        <w:spacing w:before="0" w:beforeAutospacing="0" w:after="0" w:afterAutospacing="0" w:line="590" w:lineRule="exact"/>
        <w:ind w:left="60" w:right="60" w:firstLine="645"/>
        <w:jc w:val="both"/>
        <w:rPr>
          <w:rFonts w:ascii="仿宋_GB2312" w:eastAsia="仿宋_GB2312" w:cs="仿宋_GB2312"/>
          <w:sz w:val="31"/>
          <w:szCs w:val="31"/>
        </w:rPr>
      </w:pPr>
      <w:r>
        <w:rPr>
          <w:rFonts w:ascii="仿宋_GB2312" w:eastAsia="仿宋_GB2312" w:cs="仿宋_GB2312"/>
          <w:sz w:val="31"/>
          <w:szCs w:val="31"/>
        </w:rPr>
        <w:t>202</w:t>
      </w:r>
      <w:r>
        <w:rPr>
          <w:rFonts w:hint="eastAsia" w:ascii="仿宋_GB2312" w:eastAsia="仿宋_GB2312" w:cs="仿宋_GB2312"/>
          <w:sz w:val="31"/>
          <w:szCs w:val="31"/>
          <w:lang w:val="en-US" w:eastAsia="zh-CN"/>
        </w:rPr>
        <w:t>2</w:t>
      </w:r>
      <w:r>
        <w:rPr>
          <w:rFonts w:hint="eastAsia" w:ascii="仿宋_GB2312" w:eastAsia="仿宋_GB2312" w:cs="仿宋_GB2312"/>
          <w:sz w:val="31"/>
          <w:szCs w:val="31"/>
        </w:rPr>
        <w:t>年省级贫困人口财政代缴费扶贫资金经费投入合理、政策执行有力、资金落实到位、资金使用规范透明、对项目的监督及时准确。项目实施以来，在一定程度上缓解了我县困难群众的“看不起病、看病难”问题，提高了城乡困难群众的生活质量。经绩效评价工作组一致认为，</w:t>
      </w:r>
      <w:r>
        <w:rPr>
          <w:rFonts w:ascii="仿宋_GB2312" w:eastAsia="仿宋_GB2312" w:cs="仿宋_GB2312"/>
          <w:sz w:val="31"/>
          <w:szCs w:val="31"/>
        </w:rPr>
        <w:t>202</w:t>
      </w:r>
      <w:r>
        <w:rPr>
          <w:rFonts w:hint="eastAsia" w:ascii="仿宋_GB2312" w:eastAsia="仿宋_GB2312" w:cs="仿宋_GB2312"/>
          <w:sz w:val="31"/>
          <w:szCs w:val="31"/>
          <w:lang w:val="en-US" w:eastAsia="zh-CN"/>
        </w:rPr>
        <w:t>2</w:t>
      </w:r>
      <w:r>
        <w:rPr>
          <w:rFonts w:hint="eastAsia" w:ascii="仿宋_GB2312" w:eastAsia="仿宋_GB2312" w:cs="仿宋_GB2312"/>
          <w:sz w:val="31"/>
          <w:szCs w:val="31"/>
        </w:rPr>
        <w:t>年省级贫困人口财政代缴费扶贫资金使用合理、效果显著，绩效评价得分为</w:t>
      </w:r>
      <w:r>
        <w:rPr>
          <w:rFonts w:ascii="仿宋_GB2312" w:eastAsia="仿宋_GB2312" w:cs="仿宋_GB2312"/>
          <w:sz w:val="31"/>
          <w:szCs w:val="31"/>
        </w:rPr>
        <w:t>100</w:t>
      </w:r>
      <w:r>
        <w:rPr>
          <w:rFonts w:hint="eastAsia" w:ascii="仿宋_GB2312" w:eastAsia="仿宋_GB2312" w:cs="仿宋_GB2312"/>
          <w:sz w:val="31"/>
          <w:szCs w:val="31"/>
        </w:rPr>
        <w:t>分。</w:t>
      </w:r>
    </w:p>
    <w:p>
      <w:pPr>
        <w:spacing w:line="590" w:lineRule="exact"/>
        <w:ind w:firstLine="640" w:firstLineChars="200"/>
        <w:rPr>
          <w:rFonts w:eastAsia="方正黑体简体"/>
          <w:sz w:val="32"/>
          <w:szCs w:val="32"/>
        </w:rPr>
      </w:pPr>
      <w:r>
        <w:rPr>
          <w:rFonts w:hint="eastAsia" w:eastAsia="方正黑体简体"/>
          <w:sz w:val="32"/>
          <w:szCs w:val="32"/>
        </w:rPr>
        <w:t>四、绩效分析</w:t>
      </w:r>
    </w:p>
    <w:p>
      <w:pPr>
        <w:pStyle w:val="2"/>
        <w:spacing w:after="0" w:line="590" w:lineRule="exact"/>
        <w:ind w:firstLine="607" w:firstLineChars="196"/>
        <w:rPr>
          <w:rFonts w:ascii="仿宋_GB2312" w:hAnsi="宋体" w:eastAsia="仿宋_GB2312" w:cs="仿宋_GB2312"/>
          <w:sz w:val="31"/>
          <w:szCs w:val="31"/>
        </w:rPr>
      </w:pPr>
      <w:r>
        <w:rPr>
          <w:rFonts w:hint="eastAsia" w:ascii="仿宋_GB2312" w:hAnsi="宋体" w:eastAsia="仿宋_GB2312" w:cs="仿宋_GB2312"/>
          <w:sz w:val="31"/>
          <w:szCs w:val="31"/>
        </w:rPr>
        <w:t>在切实解决建档立卡贫困人口“两不愁、三保障”中，精准施策、务求实效、做实做细，积极联系核实参保对象身份，与县财政局联系落实建档立卡贫困人员参保费用，确保建档立卡贫困人员医疗待遇落到实处。全县建档立卡贫困人口参加</w:t>
      </w:r>
      <w:r>
        <w:rPr>
          <w:rFonts w:ascii="仿宋_GB2312" w:hAnsi="宋体" w:eastAsia="仿宋_GB2312" w:cs="仿宋_GB2312"/>
          <w:sz w:val="31"/>
          <w:szCs w:val="31"/>
        </w:rPr>
        <w:t>202</w:t>
      </w:r>
      <w:r>
        <w:rPr>
          <w:rFonts w:hint="eastAsia" w:ascii="仿宋_GB2312" w:hAnsi="宋体" w:eastAsia="仿宋_GB2312" w:cs="仿宋_GB2312"/>
          <w:sz w:val="31"/>
          <w:szCs w:val="31"/>
          <w:lang w:val="en-US" w:eastAsia="zh-CN"/>
        </w:rPr>
        <w:t>2</w:t>
      </w:r>
      <w:r>
        <w:rPr>
          <w:rFonts w:hint="eastAsia" w:ascii="仿宋_GB2312" w:hAnsi="宋体" w:eastAsia="仿宋_GB2312" w:cs="仿宋_GB2312"/>
          <w:sz w:val="31"/>
          <w:szCs w:val="31"/>
        </w:rPr>
        <w:t>年城乡居民医疗保险参保个人不缴费，参保不漏一人，人人享有医疗保障。随着建档立卡贫困人员医保政策不断加强，医疗保障水平不断提高，有效的遏制了“因病致贫、因病返贫”现象再次发生，较高的提升了建档立卡贫困人员对扶贫政策的满意度。</w:t>
      </w:r>
    </w:p>
    <w:p>
      <w:pPr>
        <w:spacing w:line="590" w:lineRule="exact"/>
        <w:ind w:firstLine="640" w:firstLineChars="200"/>
        <w:rPr>
          <w:rFonts w:eastAsia="方正黑体简体"/>
          <w:sz w:val="32"/>
          <w:szCs w:val="32"/>
        </w:rPr>
      </w:pPr>
      <w:r>
        <w:rPr>
          <w:rFonts w:hint="eastAsia" w:eastAsia="方正黑体简体"/>
          <w:sz w:val="32"/>
          <w:szCs w:val="32"/>
        </w:rPr>
        <w:t>五、主要经验及做法、存在的问题和建议</w:t>
      </w:r>
    </w:p>
    <w:p>
      <w:pPr>
        <w:spacing w:line="590" w:lineRule="exact"/>
        <w:ind w:firstLine="643" w:firstLineChars="200"/>
        <w:rPr>
          <w:rFonts w:eastAsia="方正楷体简体"/>
          <w:b/>
          <w:sz w:val="32"/>
          <w:szCs w:val="32"/>
        </w:rPr>
      </w:pPr>
      <w:r>
        <w:rPr>
          <w:rFonts w:hint="eastAsia" w:eastAsia="方正楷体简体"/>
          <w:b/>
          <w:sz w:val="32"/>
          <w:szCs w:val="32"/>
        </w:rPr>
        <w:t>（一）主要经验及做法</w:t>
      </w:r>
    </w:p>
    <w:p>
      <w:pPr>
        <w:pStyle w:val="14"/>
        <w:spacing w:before="0" w:beforeAutospacing="0" w:after="0" w:afterAutospacing="0" w:line="590" w:lineRule="exact"/>
        <w:ind w:firstLine="620" w:firstLineChars="200"/>
        <w:rPr>
          <w:rFonts w:ascii="仿宋_GB2312" w:eastAsia="仿宋_GB2312" w:cs="仿宋_GB2312"/>
          <w:sz w:val="31"/>
          <w:szCs w:val="31"/>
        </w:rPr>
      </w:pPr>
      <w:r>
        <w:rPr>
          <w:rFonts w:hint="eastAsia" w:ascii="仿宋_GB2312" w:eastAsia="仿宋_GB2312" w:cs="仿宋_GB2312"/>
          <w:sz w:val="31"/>
          <w:szCs w:val="31"/>
        </w:rPr>
        <w:t>一是精准核实。切实加强与扶贫办、财政局的联动，精准核实财政代缴贫困户人员信息花名册。本着不漏一人，不少一户的原则。</w:t>
      </w:r>
    </w:p>
    <w:p>
      <w:pPr>
        <w:pStyle w:val="14"/>
        <w:spacing w:before="0" w:beforeAutospacing="0" w:after="0" w:afterAutospacing="0" w:line="590" w:lineRule="exact"/>
        <w:ind w:firstLine="620" w:firstLineChars="200"/>
        <w:rPr>
          <w:rFonts w:ascii="仿宋_GB2312" w:eastAsia="仿宋_GB2312" w:cs="仿宋_GB2312"/>
          <w:sz w:val="31"/>
          <w:szCs w:val="31"/>
        </w:rPr>
      </w:pPr>
      <w:r>
        <w:rPr>
          <w:rFonts w:hint="eastAsia" w:ascii="仿宋_GB2312" w:eastAsia="仿宋_GB2312" w:cs="仿宋_GB2312"/>
          <w:sz w:val="31"/>
          <w:szCs w:val="31"/>
        </w:rPr>
        <w:t>二是精准核查。确认人员名册后，加强与各乡镇社区的联动配合，进一步核查财政代缴贫困人员情况，共核查清理身份证、姓名等错误信息</w:t>
      </w:r>
      <w:r>
        <w:rPr>
          <w:rFonts w:ascii="仿宋_GB2312" w:eastAsia="仿宋_GB2312" w:cs="仿宋_GB2312"/>
          <w:sz w:val="31"/>
          <w:szCs w:val="31"/>
        </w:rPr>
        <w:t>100</w:t>
      </w:r>
      <w:r>
        <w:rPr>
          <w:rFonts w:hint="eastAsia" w:ascii="仿宋_GB2312" w:eastAsia="仿宋_GB2312" w:cs="仿宋_GB2312"/>
          <w:sz w:val="31"/>
          <w:szCs w:val="31"/>
        </w:rPr>
        <w:t>余条，确保了人员信息精准。</w:t>
      </w:r>
    </w:p>
    <w:p>
      <w:pPr>
        <w:pStyle w:val="14"/>
        <w:spacing w:before="0" w:beforeAutospacing="0" w:after="0" w:afterAutospacing="0" w:line="590" w:lineRule="exact"/>
        <w:ind w:firstLine="620" w:firstLineChars="200"/>
        <w:rPr>
          <w:rFonts w:ascii="仿宋_GB2312" w:eastAsia="仿宋_GB2312" w:cs="仿宋_GB2312"/>
          <w:sz w:val="31"/>
          <w:szCs w:val="31"/>
        </w:rPr>
      </w:pPr>
      <w:r>
        <w:rPr>
          <w:rFonts w:hint="eastAsia" w:ascii="仿宋_GB2312" w:eastAsia="仿宋_GB2312" w:cs="仿宋_GB2312"/>
          <w:sz w:val="31"/>
          <w:szCs w:val="31"/>
        </w:rPr>
        <w:t>三是精准比对。通过系统比对，对财政代缴人员已自行缴费的，通过经办机构和乡镇进行了个人缴费的退费。</w:t>
      </w:r>
    </w:p>
    <w:p>
      <w:pPr>
        <w:spacing w:line="590" w:lineRule="exact"/>
        <w:ind w:firstLine="643" w:firstLineChars="200"/>
        <w:rPr>
          <w:rFonts w:eastAsia="方正楷体简体"/>
          <w:b/>
          <w:sz w:val="32"/>
          <w:szCs w:val="32"/>
        </w:rPr>
      </w:pPr>
      <w:r>
        <w:rPr>
          <w:rFonts w:hint="eastAsia" w:eastAsia="方正楷体简体"/>
          <w:b/>
          <w:sz w:val="32"/>
          <w:szCs w:val="32"/>
        </w:rPr>
        <w:t>（二）存在的问题</w:t>
      </w:r>
    </w:p>
    <w:p>
      <w:pPr>
        <w:pStyle w:val="2"/>
        <w:spacing w:after="0" w:line="590" w:lineRule="exact"/>
        <w:ind w:firstLine="607" w:firstLineChars="196"/>
        <w:rPr>
          <w:rFonts w:ascii="仿宋_GB2312" w:hAnsi="宋体" w:eastAsia="仿宋_GB2312" w:cs="仿宋_GB2312"/>
          <w:sz w:val="31"/>
          <w:szCs w:val="31"/>
        </w:rPr>
      </w:pPr>
      <w:r>
        <w:rPr>
          <w:rFonts w:hint="eastAsia" w:ascii="仿宋_GB2312" w:hAnsi="宋体" w:eastAsia="仿宋_GB2312" w:cs="仿宋_GB2312"/>
          <w:sz w:val="31"/>
          <w:szCs w:val="31"/>
        </w:rPr>
        <w:t>我县的贫困人口财政代缴费工作虽然取得了一定的成效，但同样存在着一些不足，主要是要加强各单位之间的联动，主动对接县扶贫开发局、民政局、残联、财政局等部门，通过扶贫系统与医保信息系统参保数据核实比对后，为辖区建档立卡贫困人口代缴基本医保参保费，全面提高建档立卡贫困人口医疗保障水平，巩固脱贫攻坚成果，确保困难群众看病无忧、看病不愁。</w:t>
      </w:r>
    </w:p>
    <w:p>
      <w:pPr>
        <w:spacing w:line="590" w:lineRule="exact"/>
        <w:ind w:firstLine="643" w:firstLineChars="200"/>
        <w:rPr>
          <w:rFonts w:eastAsia="方正楷体简体"/>
          <w:b/>
          <w:sz w:val="32"/>
          <w:szCs w:val="32"/>
        </w:rPr>
      </w:pPr>
      <w:r>
        <w:rPr>
          <w:rFonts w:hint="eastAsia" w:eastAsia="方正楷体简体"/>
          <w:b/>
          <w:sz w:val="32"/>
          <w:szCs w:val="32"/>
        </w:rPr>
        <w:t>（三）建议和改进措施</w:t>
      </w:r>
    </w:p>
    <w:p>
      <w:pPr>
        <w:pStyle w:val="14"/>
        <w:spacing w:before="0" w:beforeAutospacing="0" w:after="0" w:afterAutospacing="0" w:line="590" w:lineRule="exact"/>
        <w:ind w:left="60" w:right="60" w:firstLine="645"/>
        <w:rPr>
          <w:rFonts w:ascii="黑体" w:hAnsi="黑体" w:eastAsia="黑体" w:cs="黑体"/>
          <w:sz w:val="32"/>
          <w:szCs w:val="32"/>
        </w:rPr>
      </w:pPr>
      <w:r>
        <w:rPr>
          <w:rFonts w:hint="eastAsia" w:ascii="仿宋_GB2312" w:eastAsia="仿宋_GB2312" w:cs="仿宋_GB2312"/>
          <w:sz w:val="31"/>
          <w:szCs w:val="31"/>
        </w:rPr>
        <w:t>进一步加强单位联动，充分发挥各部门的职能作用，形成整体合力，及时解决工作中存在的困难和问题，切实加强对贫困人口财政代缴费工作的统筹协调，确保辖区内所有符合条件的贫困人员能应保尽保，真正把这件好事办好，实事办实。</w:t>
      </w:r>
    </w:p>
    <w:p>
      <w:pPr>
        <w:pStyle w:val="14"/>
        <w:spacing w:line="450" w:lineRule="atLeast"/>
        <w:ind w:left="60" w:right="60" w:firstLine="645"/>
        <w:rPr>
          <w:rFonts w:ascii="Times New Roman" w:hAnsi="Times New Roman" w:eastAsia="方正仿宋简体"/>
          <w:kern w:val="2"/>
          <w:sz w:val="32"/>
          <w:szCs w:val="32"/>
        </w:rPr>
      </w:pPr>
      <w:r>
        <w:rPr>
          <w:rFonts w:hint="eastAsia" w:ascii="黑体" w:hAnsi="黑体" w:eastAsia="黑体" w:cs="黑体"/>
          <w:sz w:val="32"/>
          <w:szCs w:val="32"/>
        </w:rPr>
        <w:t>附件：</w:t>
      </w:r>
      <w:r>
        <w:rPr>
          <w:rFonts w:hint="eastAsia" w:ascii="Times New Roman" w:hAnsi="Times New Roman" w:eastAsia="方正仿宋简体"/>
          <w:kern w:val="2"/>
          <w:sz w:val="32"/>
          <w:szCs w:val="32"/>
          <w:lang w:val="en-US" w:eastAsia="zh-CN"/>
        </w:rPr>
        <w:t>6</w:t>
      </w:r>
      <w:r>
        <w:rPr>
          <w:rFonts w:ascii="Times New Roman" w:hAnsi="Times New Roman" w:eastAsia="方正仿宋简体"/>
          <w:kern w:val="2"/>
          <w:sz w:val="32"/>
          <w:szCs w:val="32"/>
        </w:rPr>
        <w:t>-1.202</w:t>
      </w:r>
      <w:r>
        <w:rPr>
          <w:rFonts w:hint="eastAsia" w:ascii="Times New Roman" w:hAnsi="Times New Roman" w:eastAsia="方正仿宋简体"/>
          <w:kern w:val="2"/>
          <w:sz w:val="32"/>
          <w:szCs w:val="32"/>
          <w:lang w:val="en-US" w:eastAsia="zh-CN"/>
        </w:rPr>
        <w:t>2</w:t>
      </w:r>
      <w:r>
        <w:rPr>
          <w:rFonts w:hint="eastAsia" w:ascii="Times New Roman" w:hAnsi="Times New Roman" w:eastAsia="方正仿宋简体"/>
          <w:kern w:val="2"/>
          <w:sz w:val="32"/>
          <w:szCs w:val="32"/>
        </w:rPr>
        <w:t>年度乐至县项目支出绩效自评计分表</w:t>
      </w:r>
    </w:p>
    <w:p>
      <w:pPr>
        <w:pStyle w:val="14"/>
        <w:spacing w:line="450" w:lineRule="atLeast"/>
        <w:ind w:left="60" w:right="60" w:firstLine="1622" w:firstLineChars="507"/>
        <w:rPr>
          <w:rFonts w:ascii="Times New Roman" w:hAnsi="Times New Roman" w:eastAsia="方正仿宋简体"/>
          <w:kern w:val="2"/>
          <w:sz w:val="32"/>
          <w:szCs w:val="32"/>
        </w:rPr>
      </w:pPr>
      <w:r>
        <w:rPr>
          <w:rFonts w:hint="eastAsia" w:ascii="Times New Roman" w:hAnsi="Times New Roman" w:eastAsia="方正仿宋简体"/>
          <w:kern w:val="2"/>
          <w:sz w:val="32"/>
          <w:szCs w:val="32"/>
          <w:lang w:val="en-US" w:eastAsia="zh-CN"/>
        </w:rPr>
        <w:t>6</w:t>
      </w:r>
      <w:r>
        <w:rPr>
          <w:rFonts w:ascii="Times New Roman" w:hAnsi="Times New Roman" w:eastAsia="方正仿宋简体"/>
          <w:kern w:val="2"/>
          <w:sz w:val="32"/>
          <w:szCs w:val="32"/>
        </w:rPr>
        <w:t>-2.202</w:t>
      </w:r>
      <w:r>
        <w:rPr>
          <w:rFonts w:hint="eastAsia" w:ascii="Times New Roman" w:hAnsi="Times New Roman" w:eastAsia="方正仿宋简体"/>
          <w:kern w:val="2"/>
          <w:sz w:val="32"/>
          <w:szCs w:val="32"/>
          <w:lang w:val="en-US" w:eastAsia="zh-CN"/>
        </w:rPr>
        <w:t>2</w:t>
      </w:r>
      <w:r>
        <w:rPr>
          <w:rFonts w:hint="eastAsia" w:ascii="Times New Roman" w:hAnsi="Times New Roman" w:eastAsia="方正仿宋简体"/>
          <w:kern w:val="2"/>
          <w:sz w:val="32"/>
          <w:szCs w:val="32"/>
        </w:rPr>
        <w:t>年度乐至县项目支出绩效目标完成情况表</w:t>
      </w:r>
    </w:p>
    <w:p>
      <w:pPr>
        <w:spacing w:line="620" w:lineRule="exact"/>
        <w:ind w:left="1917" w:leftChars="760" w:hanging="321" w:hangingChars="100"/>
        <w:jc w:val="left"/>
        <w:rPr>
          <w:rFonts w:ascii="宋体" w:hAnsi="宋体" w:eastAsia="方正仿宋简体"/>
          <w:b/>
          <w:sz w:val="32"/>
          <w:szCs w:val="32"/>
        </w:rPr>
      </w:pPr>
    </w:p>
    <w:p>
      <w:pPr>
        <w:spacing w:line="620" w:lineRule="exact"/>
        <w:jc w:val="left"/>
        <w:rPr>
          <w:rFonts w:ascii="宋体" w:hAnsi="宋体" w:eastAsia="方正小标宋简体"/>
          <w:bCs/>
          <w:kern w:val="0"/>
          <w:sz w:val="40"/>
          <w:szCs w:val="40"/>
        </w:rPr>
        <w:sectPr>
          <w:pgSz w:w="11907" w:h="16840"/>
          <w:pgMar w:top="1701" w:right="1474" w:bottom="1701" w:left="1588" w:header="851" w:footer="1418" w:gutter="0"/>
          <w:cols w:space="720" w:num="1"/>
          <w:docGrid w:type="lines" w:linePitch="312" w:charSpace="0"/>
        </w:sectPr>
      </w:pPr>
    </w:p>
    <w:p>
      <w:pPr>
        <w:spacing w:line="620" w:lineRule="exact"/>
        <w:jc w:val="left"/>
        <w:rPr>
          <w:rFonts w:eastAsia="方正黑体简体"/>
          <w:bCs/>
          <w:kern w:val="0"/>
          <w:sz w:val="32"/>
          <w:szCs w:val="32"/>
        </w:rPr>
      </w:pPr>
      <w:r>
        <w:rPr>
          <w:rFonts w:hint="eastAsia" w:eastAsia="方正黑体简体"/>
          <w:bCs/>
          <w:kern w:val="0"/>
          <w:sz w:val="32"/>
          <w:szCs w:val="32"/>
        </w:rPr>
        <w:t>附件</w:t>
      </w:r>
      <w:r>
        <w:rPr>
          <w:rFonts w:hint="eastAsia" w:eastAsia="方正黑体简体"/>
          <w:bCs/>
          <w:kern w:val="0"/>
          <w:sz w:val="32"/>
          <w:szCs w:val="32"/>
          <w:lang w:val="en-US" w:eastAsia="zh-CN"/>
        </w:rPr>
        <w:t>6</w:t>
      </w:r>
      <w:r>
        <w:rPr>
          <w:rFonts w:eastAsia="方正黑体简体"/>
          <w:bCs/>
          <w:kern w:val="0"/>
          <w:sz w:val="32"/>
          <w:szCs w:val="32"/>
        </w:rPr>
        <w:t>-1</w:t>
      </w:r>
    </w:p>
    <w:p>
      <w:pPr>
        <w:spacing w:line="620" w:lineRule="exact"/>
        <w:jc w:val="left"/>
        <w:rPr>
          <w:rFonts w:eastAsia="方正黑体简体"/>
          <w:bCs/>
          <w:kern w:val="0"/>
          <w:sz w:val="32"/>
          <w:szCs w:val="32"/>
        </w:rPr>
      </w:pPr>
    </w:p>
    <w:p>
      <w:pPr>
        <w:spacing w:line="620" w:lineRule="exact"/>
        <w:jc w:val="center"/>
        <w:rPr>
          <w:rFonts w:eastAsia="方正小标宋简体"/>
          <w:bCs/>
          <w:kern w:val="0"/>
          <w:sz w:val="44"/>
          <w:szCs w:val="44"/>
        </w:rPr>
      </w:pPr>
      <w:r>
        <w:rPr>
          <w:rFonts w:eastAsia="方正小标宋简体"/>
          <w:bCs/>
          <w:kern w:val="0"/>
          <w:sz w:val="44"/>
          <w:szCs w:val="44"/>
        </w:rPr>
        <w:t>202</w:t>
      </w:r>
      <w:r>
        <w:rPr>
          <w:rFonts w:hint="eastAsia" w:eastAsia="方正小标宋简体"/>
          <w:bCs/>
          <w:kern w:val="0"/>
          <w:sz w:val="44"/>
          <w:szCs w:val="44"/>
          <w:lang w:val="en-US" w:eastAsia="zh-CN"/>
        </w:rPr>
        <w:t>2</w:t>
      </w:r>
      <w:r>
        <w:rPr>
          <w:rFonts w:hint="eastAsia" w:eastAsia="方正小标宋简体"/>
          <w:bCs/>
          <w:kern w:val="0"/>
          <w:sz w:val="44"/>
          <w:szCs w:val="44"/>
        </w:rPr>
        <w:t>年度乐至县项目支出绩效自评计分表</w:t>
      </w:r>
    </w:p>
    <w:p>
      <w:pPr>
        <w:spacing w:line="620" w:lineRule="exact"/>
        <w:jc w:val="center"/>
        <w:rPr>
          <w:rFonts w:eastAsia="楷体_GB2312" w:cs="宋体"/>
          <w:b/>
          <w:bCs/>
          <w:kern w:val="0"/>
          <w:sz w:val="32"/>
          <w:szCs w:val="32"/>
        </w:rPr>
      </w:pPr>
      <w:r>
        <w:rPr>
          <w:rFonts w:hint="eastAsia" w:eastAsia="楷体_GB2312" w:cs="宋体"/>
          <w:b/>
          <w:bCs/>
          <w:kern w:val="0"/>
          <w:sz w:val="32"/>
          <w:szCs w:val="32"/>
        </w:rPr>
        <w:t>（财政代缴医保资金项目）</w:t>
      </w:r>
    </w:p>
    <w:p>
      <w:pPr>
        <w:spacing w:line="620" w:lineRule="exact"/>
        <w:jc w:val="center"/>
        <w:rPr>
          <w:rFonts w:eastAsia="楷体_GB2312" w:cs="宋体"/>
          <w:b/>
          <w:bCs/>
          <w:kern w:val="0"/>
          <w:sz w:val="32"/>
          <w:szCs w:val="32"/>
        </w:rPr>
      </w:pPr>
    </w:p>
    <w:p>
      <w:pPr>
        <w:spacing w:line="620" w:lineRule="exact"/>
        <w:rPr>
          <w:sz w:val="24"/>
        </w:rPr>
      </w:pPr>
      <w:r>
        <w:rPr>
          <w:rFonts w:hint="eastAsia"/>
          <w:bCs/>
          <w:kern w:val="0"/>
          <w:sz w:val="24"/>
        </w:rPr>
        <w:t>预算单位名称：乐至县医疗保障局</w:t>
      </w:r>
      <w:r>
        <w:rPr>
          <w:bCs/>
          <w:kern w:val="0"/>
          <w:sz w:val="24"/>
        </w:rPr>
        <w:t xml:space="preserve">   </w:t>
      </w:r>
      <w:r>
        <w:rPr>
          <w:rFonts w:hint="eastAsia"/>
          <w:bCs/>
          <w:kern w:val="0"/>
          <w:sz w:val="24"/>
        </w:rPr>
        <w:t>预算单位编码：</w:t>
      </w:r>
      <w:r>
        <w:rPr>
          <w:bCs/>
          <w:kern w:val="0"/>
          <w:sz w:val="24"/>
        </w:rPr>
        <w:t xml:space="preserve">165101        </w:t>
      </w:r>
      <w:r>
        <w:rPr>
          <w:rFonts w:hint="eastAsia"/>
          <w:bCs/>
          <w:kern w:val="0"/>
          <w:sz w:val="24"/>
        </w:rPr>
        <w:t>自评等级：优</w:t>
      </w:r>
    </w:p>
    <w:tbl>
      <w:tblPr>
        <w:tblStyle w:val="16"/>
        <w:tblW w:w="5119"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633"/>
        <w:gridCol w:w="623"/>
        <w:gridCol w:w="773"/>
        <w:gridCol w:w="1620"/>
        <w:gridCol w:w="3468"/>
        <w:gridCol w:w="915"/>
        <w:gridCol w:w="108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19" w:hRule="atLeast"/>
          <w:tblHeader/>
          <w:jc w:val="center"/>
        </w:trPr>
        <w:tc>
          <w:tcPr>
            <w:tcW w:w="347" w:type="pct"/>
            <w:tcBorders>
              <w:top w:val="single" w:color="auto" w:sz="12" w:space="0"/>
            </w:tcBorders>
            <w:shd w:val="clear" w:color="auto" w:fill="FFFFFF"/>
            <w:noWrap/>
            <w:vAlign w:val="center"/>
          </w:tcPr>
          <w:p>
            <w:pPr>
              <w:widowControl/>
              <w:spacing w:line="240" w:lineRule="exact"/>
              <w:jc w:val="center"/>
              <w:rPr>
                <w:rFonts w:eastAsia="方正黑体简体"/>
                <w:bCs/>
                <w:kern w:val="0"/>
                <w:szCs w:val="21"/>
              </w:rPr>
            </w:pPr>
            <w:r>
              <w:rPr>
                <w:rFonts w:hint="eastAsia" w:eastAsia="方正黑体简体"/>
                <w:bCs/>
                <w:kern w:val="0"/>
                <w:szCs w:val="21"/>
              </w:rPr>
              <w:t>一级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341" w:type="pct"/>
            <w:tcBorders>
              <w:top w:val="single" w:color="auto" w:sz="12" w:space="0"/>
            </w:tcBorders>
            <w:shd w:val="clear" w:color="auto" w:fill="FFFFFF"/>
            <w:noWrap/>
            <w:vAlign w:val="center"/>
          </w:tcPr>
          <w:p>
            <w:pPr>
              <w:widowControl/>
              <w:spacing w:line="240" w:lineRule="exact"/>
              <w:jc w:val="center"/>
              <w:rPr>
                <w:rFonts w:eastAsia="方正黑体简体"/>
                <w:bCs/>
                <w:kern w:val="0"/>
                <w:szCs w:val="21"/>
              </w:rPr>
            </w:pPr>
            <w:r>
              <w:rPr>
                <w:rFonts w:hint="eastAsia" w:eastAsia="方正黑体简体"/>
                <w:bCs/>
                <w:kern w:val="0"/>
                <w:szCs w:val="21"/>
              </w:rPr>
              <w:t>二级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424" w:type="pct"/>
            <w:tcBorders>
              <w:top w:val="single" w:color="auto" w:sz="12" w:space="0"/>
            </w:tcBorders>
            <w:shd w:val="clear" w:color="auto" w:fill="FFFFFF"/>
            <w:noWrap/>
            <w:vAlign w:val="center"/>
          </w:tcPr>
          <w:p>
            <w:pPr>
              <w:widowControl/>
              <w:spacing w:line="240" w:lineRule="exact"/>
              <w:jc w:val="center"/>
              <w:rPr>
                <w:rFonts w:eastAsia="方正黑体简体"/>
                <w:bCs/>
                <w:kern w:val="0"/>
                <w:szCs w:val="21"/>
              </w:rPr>
            </w:pPr>
            <w:r>
              <w:rPr>
                <w:rFonts w:hint="eastAsia" w:eastAsia="方正黑体简体"/>
                <w:bCs/>
                <w:kern w:val="0"/>
                <w:szCs w:val="21"/>
              </w:rPr>
              <w:t>三级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889" w:type="pct"/>
            <w:tcBorders>
              <w:top w:val="single" w:color="auto" w:sz="12" w:space="0"/>
            </w:tcBorders>
            <w:shd w:val="clear" w:color="auto" w:fill="FFFFFF"/>
            <w:noWrap/>
            <w:vAlign w:val="center"/>
          </w:tcPr>
          <w:p>
            <w:pPr>
              <w:widowControl/>
              <w:spacing w:line="240" w:lineRule="exact"/>
              <w:jc w:val="center"/>
              <w:rPr>
                <w:rFonts w:eastAsia="方正黑体简体"/>
                <w:bCs/>
                <w:kern w:val="0"/>
                <w:szCs w:val="21"/>
              </w:rPr>
            </w:pPr>
            <w:r>
              <w:rPr>
                <w:rFonts w:hint="eastAsia" w:eastAsia="方正黑体简体"/>
                <w:bCs/>
                <w:kern w:val="0"/>
                <w:szCs w:val="21"/>
              </w:rPr>
              <w:t>指标解释</w:t>
            </w:r>
          </w:p>
        </w:tc>
        <w:tc>
          <w:tcPr>
            <w:tcW w:w="1901" w:type="pct"/>
            <w:tcBorders>
              <w:top w:val="single" w:color="auto" w:sz="12" w:space="0"/>
            </w:tcBorders>
            <w:shd w:val="clear" w:color="auto" w:fill="FFFFFF"/>
            <w:noWrap/>
            <w:vAlign w:val="center"/>
          </w:tcPr>
          <w:p>
            <w:pPr>
              <w:widowControl/>
              <w:spacing w:line="240" w:lineRule="exact"/>
              <w:jc w:val="center"/>
              <w:rPr>
                <w:rFonts w:eastAsia="方正黑体简体"/>
                <w:bCs/>
                <w:kern w:val="0"/>
                <w:szCs w:val="21"/>
              </w:rPr>
            </w:pPr>
            <w:r>
              <w:rPr>
                <w:rFonts w:hint="eastAsia" w:eastAsia="方正黑体简体"/>
                <w:bCs/>
                <w:kern w:val="0"/>
                <w:szCs w:val="21"/>
              </w:rPr>
              <w:t>指标说明（评价计分标准）</w:t>
            </w:r>
          </w:p>
        </w:tc>
        <w:tc>
          <w:tcPr>
            <w:tcW w:w="502" w:type="pct"/>
            <w:tcBorders>
              <w:top w:val="single" w:color="auto" w:sz="12" w:space="0"/>
            </w:tcBorders>
            <w:shd w:val="clear" w:color="auto" w:fill="FFFFFF"/>
            <w:noWrap/>
            <w:vAlign w:val="center"/>
          </w:tcPr>
          <w:p>
            <w:pPr>
              <w:widowControl/>
              <w:spacing w:line="240" w:lineRule="exact"/>
              <w:jc w:val="center"/>
              <w:rPr>
                <w:rFonts w:eastAsia="方正黑体简体"/>
                <w:bCs/>
                <w:kern w:val="0"/>
                <w:szCs w:val="21"/>
              </w:rPr>
            </w:pPr>
            <w:r>
              <w:rPr>
                <w:rFonts w:hint="eastAsia" w:eastAsia="方正黑体简体"/>
                <w:bCs/>
                <w:kern w:val="0"/>
                <w:szCs w:val="21"/>
              </w:rPr>
              <w:t>自评</w:t>
            </w:r>
          </w:p>
          <w:p>
            <w:pPr>
              <w:widowControl/>
              <w:spacing w:line="240" w:lineRule="exact"/>
              <w:jc w:val="center"/>
              <w:rPr>
                <w:rFonts w:eastAsia="方正黑体简体"/>
                <w:bCs/>
                <w:kern w:val="0"/>
                <w:szCs w:val="21"/>
              </w:rPr>
            </w:pPr>
            <w:r>
              <w:rPr>
                <w:rFonts w:hint="eastAsia" w:eastAsia="方正黑体简体"/>
                <w:bCs/>
                <w:kern w:val="0"/>
                <w:szCs w:val="21"/>
              </w:rPr>
              <w:t>分数</w:t>
            </w:r>
          </w:p>
        </w:tc>
        <w:tc>
          <w:tcPr>
            <w:tcW w:w="593" w:type="pct"/>
            <w:tcBorders>
              <w:top w:val="single" w:color="auto" w:sz="12" w:space="0"/>
            </w:tcBorders>
            <w:shd w:val="clear" w:color="auto" w:fill="FFFFFF"/>
            <w:noWrap/>
            <w:vAlign w:val="center"/>
          </w:tcPr>
          <w:p>
            <w:pPr>
              <w:widowControl/>
              <w:spacing w:line="240" w:lineRule="exact"/>
              <w:jc w:val="center"/>
              <w:rPr>
                <w:rFonts w:eastAsia="方正黑体简体"/>
                <w:bCs/>
                <w:kern w:val="0"/>
                <w:szCs w:val="21"/>
              </w:rPr>
            </w:pPr>
            <w:r>
              <w:rPr>
                <w:rFonts w:hint="eastAsia" w:eastAsia="方正黑体简体"/>
                <w:bCs/>
                <w:kern w:val="0"/>
                <w:szCs w:val="21"/>
              </w:rPr>
              <w:t>自评依据及说明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27" w:hRule="atLeast"/>
          <w:jc w:val="center"/>
        </w:trPr>
        <w:tc>
          <w:tcPr>
            <w:tcW w:w="347"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投</w:t>
            </w:r>
            <w:r>
              <w:rPr>
                <w:kern w:val="0"/>
                <w:szCs w:val="21"/>
              </w:rPr>
              <w:t xml:space="preserve">   </w:t>
            </w:r>
            <w:r>
              <w:rPr>
                <w:rFonts w:hint="eastAsia"/>
                <w:kern w:val="0"/>
                <w:szCs w:val="21"/>
              </w:rPr>
              <w:t>入（</w:t>
            </w:r>
            <w:r>
              <w:rPr>
                <w:kern w:val="0"/>
                <w:szCs w:val="21"/>
              </w:rPr>
              <w:t>25</w:t>
            </w:r>
            <w:r>
              <w:rPr>
                <w:rFonts w:hint="eastAsia"/>
                <w:kern w:val="0"/>
                <w:szCs w:val="21"/>
              </w:rPr>
              <w:t>分）</w:t>
            </w:r>
          </w:p>
        </w:tc>
        <w:tc>
          <w:tcPr>
            <w:tcW w:w="341" w:type="pct"/>
            <w:vMerge w:val="restart"/>
            <w:shd w:val="clear" w:color="auto" w:fill="FFFFFF"/>
            <w:noWrap/>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立项（</w:t>
            </w:r>
            <w:r>
              <w:rPr>
                <w:kern w:val="0"/>
                <w:szCs w:val="21"/>
              </w:rPr>
              <w:t>15</w:t>
            </w:r>
            <w:r>
              <w:rPr>
                <w:rFonts w:hint="eastAsia"/>
                <w:kern w:val="0"/>
                <w:szCs w:val="21"/>
              </w:rPr>
              <w:t>分）</w:t>
            </w:r>
          </w:p>
        </w:tc>
        <w:tc>
          <w:tcPr>
            <w:tcW w:w="424" w:type="pct"/>
            <w:shd w:val="clear" w:color="auto" w:fill="FFFFFF"/>
            <w:noWrap/>
            <w:vAlign w:val="center"/>
          </w:tcPr>
          <w:p>
            <w:pPr>
              <w:widowControl/>
              <w:spacing w:line="240" w:lineRule="exact"/>
              <w:jc w:val="left"/>
              <w:rPr>
                <w:kern w:val="0"/>
                <w:szCs w:val="21"/>
              </w:rPr>
            </w:pPr>
            <w:r>
              <w:rPr>
                <w:rFonts w:hint="eastAsia"/>
                <w:kern w:val="0"/>
                <w:szCs w:val="21"/>
              </w:rPr>
              <w:t>项目立项规范性（</w:t>
            </w:r>
            <w:r>
              <w:rPr>
                <w:kern w:val="0"/>
                <w:szCs w:val="21"/>
              </w:rPr>
              <w:t>5</w:t>
            </w:r>
            <w:r>
              <w:rPr>
                <w:rFonts w:hint="eastAsia"/>
                <w:kern w:val="0"/>
                <w:szCs w:val="21"/>
              </w:rPr>
              <w:t>分）</w:t>
            </w:r>
          </w:p>
        </w:tc>
        <w:tc>
          <w:tcPr>
            <w:tcW w:w="889" w:type="pct"/>
            <w:shd w:val="clear" w:color="auto" w:fill="FFFFFF"/>
            <w:noWrap/>
            <w:vAlign w:val="center"/>
          </w:tcPr>
          <w:p>
            <w:pPr>
              <w:widowControl/>
              <w:spacing w:line="240" w:lineRule="exact"/>
              <w:jc w:val="left"/>
              <w:rPr>
                <w:kern w:val="0"/>
                <w:szCs w:val="21"/>
              </w:rPr>
            </w:pPr>
            <w:r>
              <w:rPr>
                <w:rFonts w:hint="eastAsia"/>
                <w:kern w:val="0"/>
                <w:szCs w:val="21"/>
              </w:rPr>
              <w:t>项目的申请、设立过程是否符合相关要求，用以反映和考核项目立项的规范情况。</w:t>
            </w:r>
          </w:p>
        </w:tc>
        <w:tc>
          <w:tcPr>
            <w:tcW w:w="1901" w:type="pct"/>
            <w:shd w:val="clear" w:color="auto" w:fill="FFFFFF"/>
            <w:noWrap/>
            <w:vAlign w:val="center"/>
          </w:tcPr>
          <w:p>
            <w:pPr>
              <w:widowControl/>
              <w:spacing w:line="240" w:lineRule="exact"/>
              <w:jc w:val="left"/>
              <w:rPr>
                <w:kern w:val="0"/>
                <w:szCs w:val="21"/>
              </w:rPr>
            </w:pPr>
            <w:r>
              <w:rPr>
                <w:rFonts w:hint="eastAsia"/>
                <w:kern w:val="0"/>
                <w:szCs w:val="21"/>
              </w:rPr>
              <w:t>①项目是否按照规定的程序申请设立；（</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②所提交的文件、材料是否符合相关要求；（</w:t>
            </w:r>
            <w:r>
              <w:rPr>
                <w:kern w:val="0"/>
                <w:szCs w:val="21"/>
              </w:rPr>
              <w:t>2</w:t>
            </w:r>
            <w:r>
              <w:rPr>
                <w:rFonts w:hint="eastAsia"/>
                <w:kern w:val="0"/>
                <w:szCs w:val="21"/>
              </w:rPr>
              <w:t>分）</w:t>
            </w:r>
          </w:p>
          <w:p>
            <w:pPr>
              <w:widowControl/>
              <w:spacing w:line="240" w:lineRule="exact"/>
              <w:jc w:val="left"/>
              <w:rPr>
                <w:kern w:val="0"/>
                <w:szCs w:val="21"/>
              </w:rPr>
            </w:pPr>
            <w:r>
              <w:rPr>
                <w:rFonts w:hint="eastAsia"/>
                <w:kern w:val="0"/>
                <w:szCs w:val="21"/>
              </w:rPr>
              <w:t>③事前是否已经过必要的可行性研究、专家论证、风险评估、集体决策等。（</w:t>
            </w:r>
            <w:r>
              <w:rPr>
                <w:kern w:val="0"/>
                <w:szCs w:val="21"/>
              </w:rPr>
              <w:t>2</w:t>
            </w:r>
            <w:r>
              <w:rPr>
                <w:rFonts w:hint="eastAsia"/>
                <w:kern w:val="0"/>
                <w:szCs w:val="21"/>
              </w:rPr>
              <w:t>分）</w:t>
            </w:r>
          </w:p>
        </w:tc>
        <w:tc>
          <w:tcPr>
            <w:tcW w:w="502" w:type="pct"/>
            <w:noWrap/>
            <w:vAlign w:val="center"/>
          </w:tcPr>
          <w:p>
            <w:pPr>
              <w:widowControl/>
              <w:spacing w:line="240" w:lineRule="exact"/>
              <w:jc w:val="center"/>
              <w:rPr>
                <w:kern w:val="0"/>
                <w:szCs w:val="21"/>
              </w:rPr>
            </w:pPr>
            <w:r>
              <w:rPr>
                <w:kern w:val="0"/>
                <w:szCs w:val="21"/>
              </w:rPr>
              <w:t>5</w:t>
            </w:r>
          </w:p>
        </w:tc>
        <w:tc>
          <w:tcPr>
            <w:tcW w:w="5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8" w:hRule="atLeast"/>
          <w:jc w:val="center"/>
        </w:trPr>
        <w:tc>
          <w:tcPr>
            <w:tcW w:w="347" w:type="pct"/>
            <w:vMerge w:val="continue"/>
            <w:noWrap/>
            <w:vAlign w:val="center"/>
          </w:tcPr>
          <w:p>
            <w:pPr>
              <w:widowControl/>
              <w:spacing w:line="240" w:lineRule="exact"/>
              <w:jc w:val="left"/>
              <w:rPr>
                <w:kern w:val="0"/>
                <w:szCs w:val="21"/>
              </w:rPr>
            </w:pPr>
          </w:p>
        </w:tc>
        <w:tc>
          <w:tcPr>
            <w:tcW w:w="341" w:type="pct"/>
            <w:vMerge w:val="continue"/>
            <w:noWrap/>
            <w:vAlign w:val="center"/>
          </w:tcPr>
          <w:p>
            <w:pPr>
              <w:widowControl/>
              <w:spacing w:line="240" w:lineRule="exact"/>
              <w:jc w:val="left"/>
              <w:rPr>
                <w:kern w:val="0"/>
                <w:szCs w:val="21"/>
              </w:rPr>
            </w:pPr>
          </w:p>
        </w:tc>
        <w:tc>
          <w:tcPr>
            <w:tcW w:w="424" w:type="pct"/>
            <w:shd w:val="clear" w:color="auto" w:fill="FFFFFF"/>
            <w:noWrap/>
            <w:vAlign w:val="center"/>
          </w:tcPr>
          <w:p>
            <w:pPr>
              <w:widowControl/>
              <w:spacing w:line="240" w:lineRule="exact"/>
              <w:jc w:val="left"/>
              <w:rPr>
                <w:kern w:val="0"/>
                <w:szCs w:val="21"/>
              </w:rPr>
            </w:pPr>
            <w:r>
              <w:rPr>
                <w:rFonts w:hint="eastAsia"/>
                <w:kern w:val="0"/>
                <w:szCs w:val="21"/>
              </w:rPr>
              <w:t>绩效目标合理性（</w:t>
            </w:r>
            <w:r>
              <w:rPr>
                <w:kern w:val="0"/>
                <w:szCs w:val="21"/>
              </w:rPr>
              <w:t>4</w:t>
            </w:r>
            <w:r>
              <w:rPr>
                <w:rFonts w:hint="eastAsia"/>
                <w:kern w:val="0"/>
                <w:szCs w:val="21"/>
              </w:rPr>
              <w:t>分）</w:t>
            </w:r>
          </w:p>
        </w:tc>
        <w:tc>
          <w:tcPr>
            <w:tcW w:w="889" w:type="pct"/>
            <w:shd w:val="clear" w:color="auto" w:fill="FFFFFF"/>
            <w:noWrap/>
            <w:vAlign w:val="center"/>
          </w:tcPr>
          <w:p>
            <w:pPr>
              <w:widowControl/>
              <w:spacing w:line="240" w:lineRule="exact"/>
              <w:jc w:val="left"/>
              <w:rPr>
                <w:kern w:val="0"/>
                <w:szCs w:val="21"/>
              </w:rPr>
            </w:pPr>
            <w:r>
              <w:rPr>
                <w:rFonts w:hint="eastAsia"/>
                <w:kern w:val="0"/>
                <w:szCs w:val="21"/>
              </w:rPr>
              <w:t>项目所设定的绩效目标是否依据充分，是否符合客观实际，用以反映和考核项目绩效目标与项目实施的相符情况。</w:t>
            </w:r>
          </w:p>
        </w:tc>
        <w:tc>
          <w:tcPr>
            <w:tcW w:w="1901" w:type="pct"/>
            <w:shd w:val="clear" w:color="auto" w:fill="FFFFFF"/>
            <w:noWrap/>
            <w:vAlign w:val="center"/>
          </w:tcPr>
          <w:p>
            <w:pPr>
              <w:widowControl/>
              <w:spacing w:line="240" w:lineRule="exact"/>
              <w:jc w:val="left"/>
              <w:rPr>
                <w:kern w:val="0"/>
                <w:szCs w:val="21"/>
              </w:rPr>
            </w:pPr>
            <w:r>
              <w:rPr>
                <w:rFonts w:hint="eastAsia"/>
                <w:kern w:val="0"/>
                <w:szCs w:val="21"/>
              </w:rPr>
              <w:t>①是否符合国家相关法律法规、国民经济发展规划和党委政府决策；（</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②是否与项目实施单位或委托单位职责密切相关；（</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③项目是否为促进事业发展所必需；（</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④项目预期产出效益和效果是否符合正常的业绩水平。（</w:t>
            </w:r>
            <w:r>
              <w:rPr>
                <w:kern w:val="0"/>
                <w:szCs w:val="21"/>
              </w:rPr>
              <w:t>1</w:t>
            </w:r>
            <w:r>
              <w:rPr>
                <w:rFonts w:hint="eastAsia"/>
                <w:kern w:val="0"/>
                <w:szCs w:val="21"/>
              </w:rPr>
              <w:t>分）</w:t>
            </w:r>
          </w:p>
        </w:tc>
        <w:tc>
          <w:tcPr>
            <w:tcW w:w="502" w:type="pct"/>
            <w:noWrap/>
            <w:vAlign w:val="center"/>
          </w:tcPr>
          <w:p>
            <w:pPr>
              <w:widowControl/>
              <w:spacing w:line="240" w:lineRule="exact"/>
              <w:jc w:val="center"/>
              <w:rPr>
                <w:kern w:val="0"/>
                <w:szCs w:val="21"/>
              </w:rPr>
            </w:pPr>
            <w:r>
              <w:rPr>
                <w:kern w:val="0"/>
                <w:szCs w:val="21"/>
              </w:rPr>
              <w:t>4</w:t>
            </w:r>
          </w:p>
        </w:tc>
        <w:tc>
          <w:tcPr>
            <w:tcW w:w="5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174" w:hRule="atLeast"/>
          <w:jc w:val="center"/>
        </w:trPr>
        <w:tc>
          <w:tcPr>
            <w:tcW w:w="347" w:type="pct"/>
            <w:vMerge w:val="continue"/>
            <w:noWrap/>
            <w:vAlign w:val="center"/>
          </w:tcPr>
          <w:p>
            <w:pPr>
              <w:widowControl/>
              <w:spacing w:line="240" w:lineRule="exact"/>
              <w:jc w:val="left"/>
              <w:rPr>
                <w:kern w:val="0"/>
                <w:szCs w:val="21"/>
              </w:rPr>
            </w:pPr>
          </w:p>
        </w:tc>
        <w:tc>
          <w:tcPr>
            <w:tcW w:w="341" w:type="pct"/>
            <w:vMerge w:val="continue"/>
            <w:noWrap/>
            <w:vAlign w:val="center"/>
          </w:tcPr>
          <w:p>
            <w:pPr>
              <w:widowControl/>
              <w:spacing w:line="240" w:lineRule="exact"/>
              <w:jc w:val="left"/>
              <w:rPr>
                <w:kern w:val="0"/>
                <w:szCs w:val="21"/>
              </w:rPr>
            </w:pPr>
          </w:p>
        </w:tc>
        <w:tc>
          <w:tcPr>
            <w:tcW w:w="424" w:type="pct"/>
            <w:shd w:val="clear" w:color="auto" w:fill="FFFFFF"/>
            <w:noWrap/>
            <w:vAlign w:val="center"/>
          </w:tcPr>
          <w:p>
            <w:pPr>
              <w:widowControl/>
              <w:spacing w:line="240" w:lineRule="exact"/>
              <w:jc w:val="left"/>
              <w:rPr>
                <w:kern w:val="0"/>
                <w:szCs w:val="21"/>
              </w:rPr>
            </w:pPr>
            <w:r>
              <w:rPr>
                <w:rFonts w:hint="eastAsia"/>
                <w:kern w:val="0"/>
                <w:szCs w:val="21"/>
              </w:rPr>
              <w:t>绩效指标明确性（</w:t>
            </w:r>
            <w:r>
              <w:rPr>
                <w:kern w:val="0"/>
                <w:szCs w:val="21"/>
              </w:rPr>
              <w:t>6</w:t>
            </w:r>
            <w:r>
              <w:rPr>
                <w:rFonts w:hint="eastAsia"/>
                <w:kern w:val="0"/>
                <w:szCs w:val="21"/>
              </w:rPr>
              <w:t>分）</w:t>
            </w:r>
          </w:p>
        </w:tc>
        <w:tc>
          <w:tcPr>
            <w:tcW w:w="889" w:type="pct"/>
            <w:shd w:val="clear" w:color="auto" w:fill="FFFFFF"/>
            <w:noWrap/>
            <w:vAlign w:val="center"/>
          </w:tcPr>
          <w:p>
            <w:pPr>
              <w:widowControl/>
              <w:spacing w:line="240" w:lineRule="exact"/>
              <w:jc w:val="left"/>
              <w:rPr>
                <w:kern w:val="0"/>
                <w:szCs w:val="21"/>
              </w:rPr>
            </w:pPr>
            <w:r>
              <w:rPr>
                <w:rFonts w:hint="eastAsia"/>
                <w:kern w:val="0"/>
                <w:szCs w:val="21"/>
              </w:rPr>
              <w:t>依据绩效目标设定的绩效指标是否清晰、细化、可衡量等，用以反映和考核项目绩效目标的明细化情况。</w:t>
            </w:r>
          </w:p>
        </w:tc>
        <w:tc>
          <w:tcPr>
            <w:tcW w:w="1901" w:type="pct"/>
            <w:shd w:val="clear" w:color="auto" w:fill="FFFFFF"/>
            <w:noWrap/>
            <w:vAlign w:val="center"/>
          </w:tcPr>
          <w:p>
            <w:pPr>
              <w:widowControl/>
              <w:spacing w:line="240" w:lineRule="exact"/>
              <w:jc w:val="left"/>
              <w:rPr>
                <w:kern w:val="0"/>
                <w:szCs w:val="21"/>
              </w:rPr>
            </w:pPr>
            <w:r>
              <w:rPr>
                <w:rFonts w:hint="eastAsia"/>
                <w:kern w:val="0"/>
                <w:szCs w:val="21"/>
              </w:rPr>
              <w:t>①是否将项目绩效目标细化分解为具体的绩效指标；（</w:t>
            </w:r>
            <w:r>
              <w:rPr>
                <w:kern w:val="0"/>
                <w:szCs w:val="21"/>
              </w:rPr>
              <w:t>2</w:t>
            </w:r>
            <w:r>
              <w:rPr>
                <w:rFonts w:hint="eastAsia"/>
                <w:kern w:val="0"/>
                <w:szCs w:val="21"/>
              </w:rPr>
              <w:t>分）</w:t>
            </w:r>
          </w:p>
          <w:p>
            <w:pPr>
              <w:widowControl/>
              <w:spacing w:line="240" w:lineRule="exact"/>
              <w:jc w:val="left"/>
              <w:rPr>
                <w:kern w:val="0"/>
                <w:szCs w:val="21"/>
              </w:rPr>
            </w:pPr>
            <w:r>
              <w:rPr>
                <w:rFonts w:hint="eastAsia"/>
                <w:kern w:val="0"/>
                <w:szCs w:val="21"/>
              </w:rPr>
              <w:t>②是否通过清晰、可衡量的指标值予以体现；（</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③是否与项目年度任务数或计划数相对应；（</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④是否与预算确定的项目投资额或资金量相匹配。（</w:t>
            </w:r>
            <w:r>
              <w:rPr>
                <w:kern w:val="0"/>
                <w:szCs w:val="21"/>
              </w:rPr>
              <w:t>2</w:t>
            </w:r>
            <w:r>
              <w:rPr>
                <w:rFonts w:hint="eastAsia"/>
                <w:kern w:val="0"/>
                <w:szCs w:val="21"/>
              </w:rPr>
              <w:t>分）</w:t>
            </w:r>
          </w:p>
        </w:tc>
        <w:tc>
          <w:tcPr>
            <w:tcW w:w="502" w:type="pct"/>
            <w:noWrap/>
            <w:vAlign w:val="center"/>
          </w:tcPr>
          <w:p>
            <w:pPr>
              <w:widowControl/>
              <w:spacing w:line="240" w:lineRule="exact"/>
              <w:jc w:val="center"/>
              <w:rPr>
                <w:kern w:val="0"/>
                <w:szCs w:val="21"/>
              </w:rPr>
            </w:pPr>
            <w:r>
              <w:rPr>
                <w:kern w:val="0"/>
                <w:szCs w:val="21"/>
              </w:rPr>
              <w:t>6</w:t>
            </w:r>
          </w:p>
        </w:tc>
        <w:tc>
          <w:tcPr>
            <w:tcW w:w="5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2" w:hRule="atLeast"/>
          <w:jc w:val="center"/>
        </w:trPr>
        <w:tc>
          <w:tcPr>
            <w:tcW w:w="347" w:type="pct"/>
            <w:vMerge w:val="continue"/>
            <w:noWrap/>
            <w:vAlign w:val="center"/>
          </w:tcPr>
          <w:p>
            <w:pPr>
              <w:widowControl/>
              <w:spacing w:line="240" w:lineRule="exact"/>
              <w:jc w:val="left"/>
              <w:rPr>
                <w:kern w:val="0"/>
                <w:szCs w:val="21"/>
              </w:rPr>
            </w:pPr>
          </w:p>
        </w:tc>
        <w:tc>
          <w:tcPr>
            <w:tcW w:w="341" w:type="pct"/>
            <w:vMerge w:val="restart"/>
            <w:shd w:val="clear" w:color="auto" w:fill="FFFFFF"/>
            <w:noWrap/>
            <w:vAlign w:val="center"/>
          </w:tcPr>
          <w:p>
            <w:pPr>
              <w:widowControl/>
              <w:spacing w:line="240" w:lineRule="exact"/>
              <w:jc w:val="center"/>
              <w:rPr>
                <w:kern w:val="0"/>
                <w:szCs w:val="21"/>
              </w:rPr>
            </w:pPr>
            <w:r>
              <w:rPr>
                <w:rFonts w:hint="eastAsia"/>
                <w:kern w:val="0"/>
                <w:szCs w:val="21"/>
              </w:rPr>
              <w:t>资金</w:t>
            </w:r>
          </w:p>
          <w:p>
            <w:pPr>
              <w:widowControl/>
              <w:spacing w:line="240" w:lineRule="exact"/>
              <w:jc w:val="center"/>
              <w:rPr>
                <w:kern w:val="0"/>
                <w:szCs w:val="21"/>
              </w:rPr>
            </w:pPr>
            <w:r>
              <w:rPr>
                <w:rFonts w:hint="eastAsia"/>
                <w:kern w:val="0"/>
                <w:szCs w:val="21"/>
              </w:rPr>
              <w:t>落实（</w:t>
            </w:r>
            <w:r>
              <w:rPr>
                <w:kern w:val="0"/>
                <w:szCs w:val="21"/>
              </w:rPr>
              <w:t>10</w:t>
            </w:r>
            <w:r>
              <w:rPr>
                <w:rFonts w:hint="eastAsia"/>
                <w:kern w:val="0"/>
                <w:szCs w:val="21"/>
              </w:rPr>
              <w:t>分）</w:t>
            </w:r>
          </w:p>
        </w:tc>
        <w:tc>
          <w:tcPr>
            <w:tcW w:w="424" w:type="pct"/>
            <w:shd w:val="clear" w:color="auto" w:fill="FFFFFF"/>
            <w:noWrap/>
            <w:vAlign w:val="center"/>
          </w:tcPr>
          <w:p>
            <w:pPr>
              <w:widowControl/>
              <w:spacing w:line="240" w:lineRule="exact"/>
              <w:jc w:val="left"/>
              <w:rPr>
                <w:kern w:val="0"/>
                <w:szCs w:val="21"/>
              </w:rPr>
            </w:pPr>
            <w:r>
              <w:rPr>
                <w:rFonts w:hint="eastAsia"/>
                <w:kern w:val="0"/>
                <w:szCs w:val="21"/>
              </w:rPr>
              <w:t>资金到位率（</w:t>
            </w:r>
            <w:r>
              <w:rPr>
                <w:kern w:val="0"/>
                <w:szCs w:val="21"/>
              </w:rPr>
              <w:t>5</w:t>
            </w:r>
            <w:r>
              <w:rPr>
                <w:rFonts w:hint="eastAsia"/>
                <w:kern w:val="0"/>
                <w:szCs w:val="21"/>
              </w:rPr>
              <w:t>分）</w:t>
            </w:r>
          </w:p>
        </w:tc>
        <w:tc>
          <w:tcPr>
            <w:tcW w:w="889" w:type="pct"/>
            <w:shd w:val="clear" w:color="auto" w:fill="FFFFFF"/>
            <w:noWrap/>
            <w:vAlign w:val="center"/>
          </w:tcPr>
          <w:p>
            <w:pPr>
              <w:widowControl/>
              <w:spacing w:line="240" w:lineRule="exact"/>
              <w:jc w:val="left"/>
              <w:rPr>
                <w:kern w:val="0"/>
                <w:szCs w:val="21"/>
              </w:rPr>
            </w:pPr>
            <w:r>
              <w:rPr>
                <w:rFonts w:hint="eastAsia"/>
                <w:kern w:val="0"/>
                <w:szCs w:val="21"/>
              </w:rPr>
              <w:t>实际到位资金与计划投入资金的比率，用以反映和考核资金落实情况对项目实施的总体保障程度。</w:t>
            </w:r>
          </w:p>
        </w:tc>
        <w:tc>
          <w:tcPr>
            <w:tcW w:w="1901" w:type="pct"/>
            <w:shd w:val="clear" w:color="auto" w:fill="FFFFFF"/>
            <w:noWrap/>
            <w:vAlign w:val="center"/>
          </w:tcPr>
          <w:p>
            <w:pPr>
              <w:widowControl/>
              <w:spacing w:line="240" w:lineRule="exact"/>
              <w:jc w:val="left"/>
              <w:rPr>
                <w:kern w:val="0"/>
                <w:szCs w:val="21"/>
              </w:rPr>
            </w:pPr>
            <w:r>
              <w:rPr>
                <w:rFonts w:hint="eastAsia"/>
                <w:kern w:val="0"/>
                <w:szCs w:val="21"/>
              </w:rPr>
              <w:t>资金到位率</w:t>
            </w:r>
            <w:r>
              <w:rPr>
                <w:kern w:val="0"/>
                <w:szCs w:val="21"/>
              </w:rPr>
              <w:t>=</w:t>
            </w:r>
            <w:r>
              <w:rPr>
                <w:rFonts w:hint="eastAsia"/>
                <w:kern w:val="0"/>
                <w:szCs w:val="21"/>
              </w:rPr>
              <w:t>（实际到位资金</w:t>
            </w:r>
            <w:r>
              <w:rPr>
                <w:kern w:val="0"/>
                <w:szCs w:val="21"/>
              </w:rPr>
              <w:t>/</w:t>
            </w:r>
            <w:r>
              <w:rPr>
                <w:rFonts w:hint="eastAsia"/>
                <w:kern w:val="0"/>
                <w:szCs w:val="21"/>
              </w:rPr>
              <w:t>计划投入资金）×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pPr>
              <w:widowControl/>
              <w:spacing w:line="240" w:lineRule="exact"/>
              <w:jc w:val="left"/>
              <w:rPr>
                <w:kern w:val="0"/>
                <w:szCs w:val="21"/>
              </w:rPr>
            </w:pPr>
            <w:r>
              <w:rPr>
                <w:rFonts w:hint="eastAsia"/>
                <w:kern w:val="0"/>
                <w:szCs w:val="21"/>
              </w:rPr>
              <w:t>实际到位资金：一定时期（本年度或项目期）内实际落实到具体项目的资金。</w:t>
            </w:r>
          </w:p>
          <w:p>
            <w:pPr>
              <w:widowControl/>
              <w:spacing w:line="240" w:lineRule="exact"/>
              <w:jc w:val="left"/>
              <w:rPr>
                <w:kern w:val="0"/>
                <w:szCs w:val="21"/>
              </w:rPr>
            </w:pPr>
            <w:r>
              <w:rPr>
                <w:rFonts w:hint="eastAsia"/>
                <w:kern w:val="0"/>
                <w:szCs w:val="21"/>
              </w:rPr>
              <w:t>计划投入资金：一定时期（本年度或项目期）内计划投入到具体项目的资金。</w:t>
            </w:r>
          </w:p>
        </w:tc>
        <w:tc>
          <w:tcPr>
            <w:tcW w:w="502" w:type="pct"/>
            <w:noWrap/>
            <w:vAlign w:val="center"/>
          </w:tcPr>
          <w:p>
            <w:pPr>
              <w:widowControl/>
              <w:spacing w:line="240" w:lineRule="exact"/>
              <w:jc w:val="center"/>
              <w:rPr>
                <w:color w:val="FF0000"/>
                <w:kern w:val="0"/>
                <w:szCs w:val="21"/>
              </w:rPr>
            </w:pPr>
            <w:r>
              <w:rPr>
                <w:kern w:val="0"/>
                <w:szCs w:val="21"/>
              </w:rPr>
              <w:t>5</w:t>
            </w:r>
          </w:p>
        </w:tc>
        <w:tc>
          <w:tcPr>
            <w:tcW w:w="593" w:type="pct"/>
            <w:noWrap/>
            <w:vAlign w:val="center"/>
          </w:tcPr>
          <w:p>
            <w:pPr>
              <w:widowControl/>
              <w:spacing w:line="240" w:lineRule="exact"/>
              <w:jc w:val="left"/>
              <w:rPr>
                <w:color w:val="FF0000"/>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597" w:hRule="atLeast"/>
          <w:jc w:val="center"/>
        </w:trPr>
        <w:tc>
          <w:tcPr>
            <w:tcW w:w="347" w:type="pct"/>
            <w:vMerge w:val="continue"/>
            <w:noWrap/>
            <w:vAlign w:val="center"/>
          </w:tcPr>
          <w:p>
            <w:pPr>
              <w:widowControl/>
              <w:spacing w:line="240" w:lineRule="exact"/>
              <w:jc w:val="left"/>
              <w:rPr>
                <w:kern w:val="0"/>
                <w:szCs w:val="21"/>
              </w:rPr>
            </w:pPr>
          </w:p>
        </w:tc>
        <w:tc>
          <w:tcPr>
            <w:tcW w:w="341" w:type="pct"/>
            <w:vMerge w:val="continue"/>
            <w:noWrap/>
            <w:vAlign w:val="center"/>
          </w:tcPr>
          <w:p>
            <w:pPr>
              <w:widowControl/>
              <w:spacing w:line="240" w:lineRule="exact"/>
              <w:jc w:val="left"/>
              <w:rPr>
                <w:kern w:val="0"/>
                <w:szCs w:val="21"/>
              </w:rPr>
            </w:pPr>
          </w:p>
        </w:tc>
        <w:tc>
          <w:tcPr>
            <w:tcW w:w="424" w:type="pct"/>
            <w:shd w:val="clear" w:color="auto" w:fill="FFFFFF"/>
            <w:noWrap/>
            <w:vAlign w:val="center"/>
          </w:tcPr>
          <w:p>
            <w:pPr>
              <w:widowControl/>
              <w:spacing w:line="240" w:lineRule="exact"/>
              <w:jc w:val="left"/>
              <w:rPr>
                <w:kern w:val="0"/>
                <w:szCs w:val="21"/>
              </w:rPr>
            </w:pPr>
            <w:r>
              <w:rPr>
                <w:rFonts w:hint="eastAsia"/>
                <w:kern w:val="0"/>
                <w:szCs w:val="21"/>
              </w:rPr>
              <w:t>到位及时率（</w:t>
            </w:r>
            <w:r>
              <w:rPr>
                <w:kern w:val="0"/>
                <w:szCs w:val="21"/>
              </w:rPr>
              <w:t>5</w:t>
            </w:r>
            <w:r>
              <w:rPr>
                <w:rFonts w:hint="eastAsia"/>
                <w:kern w:val="0"/>
                <w:szCs w:val="21"/>
              </w:rPr>
              <w:t>分）</w:t>
            </w:r>
          </w:p>
        </w:tc>
        <w:tc>
          <w:tcPr>
            <w:tcW w:w="889" w:type="pct"/>
            <w:shd w:val="clear" w:color="auto" w:fill="FFFFFF"/>
            <w:noWrap/>
            <w:vAlign w:val="center"/>
          </w:tcPr>
          <w:p>
            <w:pPr>
              <w:widowControl/>
              <w:spacing w:line="240" w:lineRule="exact"/>
              <w:jc w:val="left"/>
              <w:rPr>
                <w:kern w:val="0"/>
                <w:szCs w:val="21"/>
              </w:rPr>
            </w:pPr>
            <w:r>
              <w:rPr>
                <w:rFonts w:hint="eastAsia"/>
                <w:kern w:val="0"/>
                <w:szCs w:val="21"/>
              </w:rPr>
              <w:t>及时到位资金与应到位资金的比率，用以反映和考核项目资金落实的及时性程度。</w:t>
            </w:r>
          </w:p>
        </w:tc>
        <w:tc>
          <w:tcPr>
            <w:tcW w:w="1901" w:type="pct"/>
            <w:shd w:val="clear" w:color="auto" w:fill="FFFFFF"/>
            <w:noWrap/>
            <w:vAlign w:val="center"/>
          </w:tcPr>
          <w:p>
            <w:pPr>
              <w:widowControl/>
              <w:spacing w:line="240" w:lineRule="exact"/>
              <w:jc w:val="left"/>
              <w:rPr>
                <w:kern w:val="0"/>
                <w:szCs w:val="21"/>
              </w:rPr>
            </w:pPr>
            <w:r>
              <w:rPr>
                <w:rFonts w:hint="eastAsia"/>
                <w:kern w:val="0"/>
                <w:szCs w:val="21"/>
              </w:rPr>
              <w:t>到位及时率</w:t>
            </w:r>
            <w:r>
              <w:rPr>
                <w:kern w:val="0"/>
                <w:szCs w:val="21"/>
              </w:rPr>
              <w:t>=</w:t>
            </w:r>
            <w:r>
              <w:rPr>
                <w:rFonts w:hint="eastAsia"/>
                <w:kern w:val="0"/>
                <w:szCs w:val="21"/>
              </w:rPr>
              <w:t>（及时到位资金</w:t>
            </w:r>
            <w:r>
              <w:rPr>
                <w:kern w:val="0"/>
                <w:szCs w:val="21"/>
              </w:rPr>
              <w:t>/</w:t>
            </w:r>
            <w:r>
              <w:rPr>
                <w:rFonts w:hint="eastAsia"/>
                <w:kern w:val="0"/>
                <w:szCs w:val="21"/>
              </w:rPr>
              <w:t>应到位资金）×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pPr>
              <w:widowControl/>
              <w:spacing w:line="240" w:lineRule="exact"/>
              <w:jc w:val="left"/>
              <w:rPr>
                <w:kern w:val="0"/>
                <w:szCs w:val="21"/>
              </w:rPr>
            </w:pPr>
            <w:r>
              <w:rPr>
                <w:rFonts w:hint="eastAsia"/>
                <w:kern w:val="0"/>
                <w:szCs w:val="21"/>
              </w:rPr>
              <w:t>及时到位资金：截至规定时点实际落实到具体项目的资金。</w:t>
            </w:r>
          </w:p>
          <w:p>
            <w:pPr>
              <w:widowControl/>
              <w:spacing w:line="240" w:lineRule="exact"/>
              <w:jc w:val="left"/>
              <w:rPr>
                <w:kern w:val="0"/>
                <w:szCs w:val="21"/>
              </w:rPr>
            </w:pPr>
            <w:r>
              <w:rPr>
                <w:rFonts w:hint="eastAsia"/>
                <w:kern w:val="0"/>
                <w:szCs w:val="21"/>
              </w:rPr>
              <w:t>应到位资金：按照合同或项目进度要求截至规定时点应落实到具体项目的资金。</w:t>
            </w:r>
          </w:p>
        </w:tc>
        <w:tc>
          <w:tcPr>
            <w:tcW w:w="502" w:type="pct"/>
            <w:noWrap/>
            <w:vAlign w:val="center"/>
          </w:tcPr>
          <w:p>
            <w:pPr>
              <w:widowControl/>
              <w:spacing w:line="240" w:lineRule="exact"/>
              <w:jc w:val="center"/>
              <w:rPr>
                <w:kern w:val="0"/>
                <w:szCs w:val="21"/>
              </w:rPr>
            </w:pPr>
            <w:r>
              <w:rPr>
                <w:kern w:val="0"/>
                <w:szCs w:val="21"/>
              </w:rPr>
              <w:t>5</w:t>
            </w:r>
          </w:p>
        </w:tc>
        <w:tc>
          <w:tcPr>
            <w:tcW w:w="5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73" w:hRule="atLeast"/>
          <w:jc w:val="center"/>
        </w:trPr>
        <w:tc>
          <w:tcPr>
            <w:tcW w:w="347" w:type="pct"/>
            <w:vMerge w:val="restart"/>
            <w:shd w:val="clear" w:color="auto" w:fill="FFFFFF"/>
            <w:noWrap/>
            <w:textDirection w:val="tbRlV"/>
            <w:vAlign w:val="center"/>
          </w:tcPr>
          <w:p>
            <w:pPr>
              <w:widowControl/>
              <w:spacing w:line="260" w:lineRule="exact"/>
              <w:jc w:val="center"/>
              <w:rPr>
                <w:kern w:val="0"/>
                <w:szCs w:val="21"/>
              </w:rPr>
            </w:pPr>
            <w:r>
              <w:rPr>
                <w:rFonts w:hint="eastAsia"/>
                <w:kern w:val="0"/>
                <w:szCs w:val="21"/>
              </w:rPr>
              <w:t>过</w:t>
            </w:r>
            <w:r>
              <w:rPr>
                <w:kern w:val="0"/>
                <w:szCs w:val="21"/>
              </w:rPr>
              <w:t xml:space="preserve">   </w:t>
            </w:r>
            <w:r>
              <w:rPr>
                <w:rFonts w:hint="eastAsia"/>
                <w:kern w:val="0"/>
                <w:szCs w:val="21"/>
              </w:rPr>
              <w:t>程（</w:t>
            </w:r>
            <w:r>
              <w:rPr>
                <w:kern w:val="0"/>
                <w:szCs w:val="21"/>
              </w:rPr>
              <w:t>25</w:t>
            </w:r>
            <w:r>
              <w:rPr>
                <w:rFonts w:hint="eastAsia"/>
                <w:kern w:val="0"/>
                <w:szCs w:val="21"/>
              </w:rPr>
              <w:t>分）</w:t>
            </w:r>
          </w:p>
        </w:tc>
        <w:tc>
          <w:tcPr>
            <w:tcW w:w="341" w:type="pct"/>
            <w:vMerge w:val="restart"/>
            <w:shd w:val="clear" w:color="auto" w:fill="FFFFFF"/>
            <w:noWrap/>
            <w:vAlign w:val="center"/>
          </w:tcPr>
          <w:p>
            <w:pPr>
              <w:widowControl/>
              <w:spacing w:line="260" w:lineRule="exact"/>
              <w:jc w:val="center"/>
              <w:rPr>
                <w:kern w:val="0"/>
                <w:szCs w:val="21"/>
              </w:rPr>
            </w:pPr>
            <w:r>
              <w:rPr>
                <w:rFonts w:hint="eastAsia"/>
                <w:kern w:val="0"/>
                <w:szCs w:val="21"/>
              </w:rPr>
              <w:t>业务</w:t>
            </w:r>
          </w:p>
          <w:p>
            <w:pPr>
              <w:widowControl/>
              <w:spacing w:line="260" w:lineRule="exact"/>
              <w:jc w:val="center"/>
              <w:rPr>
                <w:kern w:val="0"/>
                <w:szCs w:val="21"/>
              </w:rPr>
            </w:pPr>
            <w:r>
              <w:rPr>
                <w:rFonts w:hint="eastAsia"/>
                <w:kern w:val="0"/>
                <w:szCs w:val="21"/>
              </w:rPr>
              <w:t>管理（</w:t>
            </w:r>
            <w:r>
              <w:rPr>
                <w:kern w:val="0"/>
                <w:szCs w:val="21"/>
              </w:rPr>
              <w:t>13</w:t>
            </w:r>
            <w:r>
              <w:rPr>
                <w:rFonts w:hint="eastAsia"/>
                <w:kern w:val="0"/>
                <w:szCs w:val="21"/>
              </w:rPr>
              <w:t>分）</w:t>
            </w:r>
          </w:p>
        </w:tc>
        <w:tc>
          <w:tcPr>
            <w:tcW w:w="424" w:type="pct"/>
            <w:shd w:val="clear" w:color="auto" w:fill="FFFFFF"/>
            <w:noWrap/>
            <w:vAlign w:val="center"/>
          </w:tcPr>
          <w:p>
            <w:pPr>
              <w:widowControl/>
              <w:spacing w:line="260" w:lineRule="exact"/>
              <w:jc w:val="left"/>
              <w:rPr>
                <w:kern w:val="0"/>
                <w:szCs w:val="21"/>
              </w:rPr>
            </w:pPr>
            <w:r>
              <w:rPr>
                <w:rFonts w:hint="eastAsia"/>
                <w:kern w:val="0"/>
                <w:szCs w:val="21"/>
              </w:rPr>
              <w:t>管理制度健全性（</w:t>
            </w:r>
            <w:r>
              <w:rPr>
                <w:kern w:val="0"/>
                <w:szCs w:val="21"/>
              </w:rPr>
              <w:t>4</w:t>
            </w:r>
            <w:r>
              <w:rPr>
                <w:rFonts w:hint="eastAsia"/>
                <w:kern w:val="0"/>
                <w:szCs w:val="21"/>
              </w:rPr>
              <w:t>分）</w:t>
            </w:r>
          </w:p>
        </w:tc>
        <w:tc>
          <w:tcPr>
            <w:tcW w:w="889" w:type="pct"/>
            <w:shd w:val="clear" w:color="auto" w:fill="FFFFFF"/>
            <w:noWrap/>
            <w:vAlign w:val="center"/>
          </w:tcPr>
          <w:p>
            <w:pPr>
              <w:widowControl/>
              <w:spacing w:line="260" w:lineRule="exact"/>
              <w:jc w:val="left"/>
              <w:rPr>
                <w:kern w:val="0"/>
                <w:szCs w:val="21"/>
              </w:rPr>
            </w:pPr>
            <w:r>
              <w:rPr>
                <w:rFonts w:hint="eastAsia"/>
                <w:kern w:val="0"/>
                <w:szCs w:val="21"/>
              </w:rPr>
              <w:t>项目实施单位的业</w:t>
            </w:r>
            <w:r>
              <w:rPr>
                <w:rFonts w:hint="eastAsia"/>
                <w:spacing w:val="-6"/>
                <w:kern w:val="0"/>
                <w:szCs w:val="21"/>
              </w:rPr>
              <w:t>务管理制度是否健全，用以反映和考核业务管理制度对项目顺利实施的保障情况。</w:t>
            </w:r>
          </w:p>
        </w:tc>
        <w:tc>
          <w:tcPr>
            <w:tcW w:w="1901" w:type="pct"/>
            <w:shd w:val="clear" w:color="auto" w:fill="FFFFFF"/>
            <w:noWrap/>
            <w:vAlign w:val="center"/>
          </w:tcPr>
          <w:p>
            <w:pPr>
              <w:widowControl/>
              <w:spacing w:line="260" w:lineRule="exact"/>
              <w:jc w:val="left"/>
              <w:rPr>
                <w:kern w:val="0"/>
                <w:szCs w:val="21"/>
              </w:rPr>
            </w:pPr>
            <w:r>
              <w:rPr>
                <w:rFonts w:hint="eastAsia"/>
                <w:kern w:val="0"/>
                <w:szCs w:val="21"/>
              </w:rPr>
              <w:t>①是否已制定或具有相应的业务管理制度；（</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②业务管理制度是否合法、合规、完整。（</w:t>
            </w:r>
            <w:r>
              <w:rPr>
                <w:kern w:val="0"/>
                <w:szCs w:val="21"/>
              </w:rPr>
              <w:t>2</w:t>
            </w:r>
            <w:r>
              <w:rPr>
                <w:rFonts w:hint="eastAsia"/>
                <w:kern w:val="0"/>
                <w:szCs w:val="21"/>
              </w:rPr>
              <w:t>分）</w:t>
            </w:r>
          </w:p>
        </w:tc>
        <w:tc>
          <w:tcPr>
            <w:tcW w:w="502" w:type="pct"/>
            <w:noWrap/>
            <w:vAlign w:val="center"/>
          </w:tcPr>
          <w:p>
            <w:pPr>
              <w:widowControl/>
              <w:spacing w:line="260" w:lineRule="exact"/>
              <w:jc w:val="center"/>
              <w:rPr>
                <w:kern w:val="0"/>
                <w:szCs w:val="21"/>
              </w:rPr>
            </w:pPr>
            <w:r>
              <w:rPr>
                <w:kern w:val="0"/>
                <w:szCs w:val="21"/>
              </w:rPr>
              <w:t>4</w:t>
            </w:r>
          </w:p>
        </w:tc>
        <w:tc>
          <w:tcPr>
            <w:tcW w:w="5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97" w:hRule="atLeast"/>
          <w:jc w:val="center"/>
        </w:trPr>
        <w:tc>
          <w:tcPr>
            <w:tcW w:w="347" w:type="pct"/>
            <w:vMerge w:val="continue"/>
            <w:noWrap/>
            <w:vAlign w:val="center"/>
          </w:tcPr>
          <w:p>
            <w:pPr>
              <w:widowControl/>
              <w:spacing w:line="260" w:lineRule="exact"/>
              <w:jc w:val="left"/>
              <w:rPr>
                <w:kern w:val="0"/>
                <w:szCs w:val="21"/>
              </w:rPr>
            </w:pPr>
          </w:p>
        </w:tc>
        <w:tc>
          <w:tcPr>
            <w:tcW w:w="341" w:type="pct"/>
            <w:vMerge w:val="continue"/>
            <w:noWrap/>
            <w:vAlign w:val="center"/>
          </w:tcPr>
          <w:p>
            <w:pPr>
              <w:widowControl/>
              <w:spacing w:line="260" w:lineRule="exact"/>
              <w:jc w:val="left"/>
              <w:rPr>
                <w:kern w:val="0"/>
                <w:szCs w:val="21"/>
              </w:rPr>
            </w:pPr>
          </w:p>
        </w:tc>
        <w:tc>
          <w:tcPr>
            <w:tcW w:w="424" w:type="pct"/>
            <w:shd w:val="clear" w:color="auto" w:fill="FFFFFF"/>
            <w:noWrap/>
            <w:vAlign w:val="center"/>
          </w:tcPr>
          <w:p>
            <w:pPr>
              <w:widowControl/>
              <w:spacing w:line="260" w:lineRule="exact"/>
              <w:jc w:val="left"/>
              <w:rPr>
                <w:kern w:val="0"/>
                <w:szCs w:val="21"/>
              </w:rPr>
            </w:pPr>
            <w:r>
              <w:rPr>
                <w:rFonts w:hint="eastAsia"/>
                <w:kern w:val="0"/>
                <w:szCs w:val="21"/>
              </w:rPr>
              <w:t>制度执行有效性（</w:t>
            </w:r>
            <w:r>
              <w:rPr>
                <w:kern w:val="0"/>
                <w:szCs w:val="21"/>
              </w:rPr>
              <w:t>6</w:t>
            </w:r>
            <w:r>
              <w:rPr>
                <w:rFonts w:hint="eastAsia"/>
                <w:kern w:val="0"/>
                <w:szCs w:val="21"/>
              </w:rPr>
              <w:t>分</w:t>
            </w:r>
            <w:r>
              <w:rPr>
                <w:kern w:val="0"/>
                <w:szCs w:val="21"/>
              </w:rPr>
              <w:t>)</w:t>
            </w:r>
          </w:p>
        </w:tc>
        <w:tc>
          <w:tcPr>
            <w:tcW w:w="889" w:type="pct"/>
            <w:shd w:val="clear" w:color="auto" w:fill="FFFFFF"/>
            <w:noWrap/>
            <w:vAlign w:val="center"/>
          </w:tcPr>
          <w:p>
            <w:pPr>
              <w:widowControl/>
              <w:spacing w:line="260" w:lineRule="exact"/>
              <w:jc w:val="left"/>
              <w:rPr>
                <w:kern w:val="0"/>
                <w:szCs w:val="21"/>
              </w:rPr>
            </w:pPr>
            <w:r>
              <w:rPr>
                <w:rFonts w:hint="eastAsia"/>
                <w:kern w:val="0"/>
                <w:szCs w:val="21"/>
              </w:rPr>
              <w:t>项目实施是否符合相关业务管理规定，用以反映和考核业务管理制度的有效执行情况。</w:t>
            </w:r>
          </w:p>
        </w:tc>
        <w:tc>
          <w:tcPr>
            <w:tcW w:w="1901" w:type="pct"/>
            <w:shd w:val="clear" w:color="auto" w:fill="FFFFFF"/>
            <w:noWrap/>
            <w:vAlign w:val="center"/>
          </w:tcPr>
          <w:p>
            <w:pPr>
              <w:widowControl/>
              <w:spacing w:line="260" w:lineRule="exact"/>
              <w:jc w:val="left"/>
              <w:rPr>
                <w:kern w:val="0"/>
                <w:szCs w:val="21"/>
              </w:rPr>
            </w:pPr>
            <w:r>
              <w:rPr>
                <w:rFonts w:hint="eastAsia"/>
                <w:kern w:val="0"/>
                <w:szCs w:val="21"/>
              </w:rPr>
              <w:t>①是否遵守相关法律法规和业务管理规定；</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②项目调整及支出调整手续是否完备；（</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③项目合同书、验收报告、技术鉴定等资料是否齐全并及时归档；（</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④项目实施的人员条件、场地设备、信息支撑等是否落实到位。（</w:t>
            </w:r>
            <w:r>
              <w:rPr>
                <w:kern w:val="0"/>
                <w:szCs w:val="21"/>
              </w:rPr>
              <w:t>2</w:t>
            </w:r>
            <w:r>
              <w:rPr>
                <w:rFonts w:hint="eastAsia"/>
                <w:kern w:val="0"/>
                <w:szCs w:val="21"/>
              </w:rPr>
              <w:t>分）</w:t>
            </w:r>
          </w:p>
        </w:tc>
        <w:tc>
          <w:tcPr>
            <w:tcW w:w="502" w:type="pct"/>
            <w:noWrap/>
            <w:vAlign w:val="center"/>
          </w:tcPr>
          <w:p>
            <w:pPr>
              <w:widowControl/>
              <w:spacing w:line="260" w:lineRule="exact"/>
              <w:jc w:val="center"/>
              <w:rPr>
                <w:kern w:val="0"/>
                <w:szCs w:val="21"/>
              </w:rPr>
            </w:pPr>
            <w:r>
              <w:rPr>
                <w:kern w:val="0"/>
                <w:szCs w:val="21"/>
              </w:rPr>
              <w:t>6</w:t>
            </w:r>
          </w:p>
        </w:tc>
        <w:tc>
          <w:tcPr>
            <w:tcW w:w="5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6" w:hRule="atLeast"/>
          <w:jc w:val="center"/>
        </w:trPr>
        <w:tc>
          <w:tcPr>
            <w:tcW w:w="347" w:type="pct"/>
            <w:vMerge w:val="continue"/>
            <w:noWrap/>
            <w:vAlign w:val="center"/>
          </w:tcPr>
          <w:p>
            <w:pPr>
              <w:widowControl/>
              <w:spacing w:line="260" w:lineRule="exact"/>
              <w:jc w:val="left"/>
              <w:rPr>
                <w:kern w:val="0"/>
                <w:szCs w:val="21"/>
              </w:rPr>
            </w:pPr>
          </w:p>
        </w:tc>
        <w:tc>
          <w:tcPr>
            <w:tcW w:w="341" w:type="pct"/>
            <w:vMerge w:val="continue"/>
            <w:noWrap/>
            <w:vAlign w:val="center"/>
          </w:tcPr>
          <w:p>
            <w:pPr>
              <w:widowControl/>
              <w:spacing w:line="260" w:lineRule="exact"/>
              <w:jc w:val="left"/>
              <w:rPr>
                <w:kern w:val="0"/>
                <w:szCs w:val="21"/>
              </w:rPr>
            </w:pPr>
          </w:p>
        </w:tc>
        <w:tc>
          <w:tcPr>
            <w:tcW w:w="424" w:type="pct"/>
            <w:shd w:val="clear" w:color="auto" w:fill="FFFFFF"/>
            <w:noWrap/>
            <w:vAlign w:val="center"/>
          </w:tcPr>
          <w:p>
            <w:pPr>
              <w:widowControl/>
              <w:spacing w:line="260" w:lineRule="exact"/>
              <w:jc w:val="left"/>
              <w:rPr>
                <w:kern w:val="0"/>
                <w:szCs w:val="21"/>
              </w:rPr>
            </w:pPr>
            <w:r>
              <w:rPr>
                <w:rFonts w:hint="eastAsia"/>
                <w:kern w:val="0"/>
                <w:szCs w:val="21"/>
              </w:rPr>
              <w:t>项目质量可控性（</w:t>
            </w:r>
            <w:r>
              <w:rPr>
                <w:kern w:val="0"/>
                <w:szCs w:val="21"/>
              </w:rPr>
              <w:t>3</w:t>
            </w:r>
            <w:r>
              <w:rPr>
                <w:rFonts w:hint="eastAsia"/>
                <w:kern w:val="0"/>
                <w:szCs w:val="21"/>
              </w:rPr>
              <w:t>分）</w:t>
            </w:r>
          </w:p>
        </w:tc>
        <w:tc>
          <w:tcPr>
            <w:tcW w:w="889" w:type="pct"/>
            <w:shd w:val="clear" w:color="auto" w:fill="FFFFFF"/>
            <w:noWrap/>
            <w:vAlign w:val="center"/>
          </w:tcPr>
          <w:p>
            <w:pPr>
              <w:widowControl/>
              <w:spacing w:line="260" w:lineRule="exact"/>
              <w:jc w:val="left"/>
              <w:rPr>
                <w:spacing w:val="-8"/>
                <w:kern w:val="0"/>
                <w:szCs w:val="21"/>
              </w:rPr>
            </w:pPr>
            <w:r>
              <w:rPr>
                <w:rFonts w:hint="eastAsia"/>
                <w:spacing w:val="-8"/>
                <w:kern w:val="0"/>
                <w:szCs w:val="21"/>
              </w:rPr>
              <w:t>项目实施单位是否为达到项目质量要求而采取了必需的措施</w:t>
            </w:r>
            <w:r>
              <w:rPr>
                <w:spacing w:val="-8"/>
                <w:kern w:val="0"/>
                <w:szCs w:val="21"/>
              </w:rPr>
              <w:t>,</w:t>
            </w:r>
            <w:r>
              <w:rPr>
                <w:rFonts w:hint="eastAsia"/>
                <w:spacing w:val="-8"/>
                <w:kern w:val="0"/>
                <w:szCs w:val="21"/>
              </w:rPr>
              <w:t>用以反映和考核项目实施单位对项目质量的控制情况。</w:t>
            </w:r>
          </w:p>
        </w:tc>
        <w:tc>
          <w:tcPr>
            <w:tcW w:w="1901" w:type="pct"/>
            <w:shd w:val="clear" w:color="auto" w:fill="FFFFFF"/>
            <w:noWrap/>
            <w:vAlign w:val="center"/>
          </w:tcPr>
          <w:p>
            <w:pPr>
              <w:widowControl/>
              <w:spacing w:line="260" w:lineRule="exact"/>
              <w:jc w:val="left"/>
              <w:rPr>
                <w:kern w:val="0"/>
                <w:szCs w:val="21"/>
              </w:rPr>
            </w:pPr>
            <w:r>
              <w:rPr>
                <w:rFonts w:hint="eastAsia"/>
                <w:kern w:val="0"/>
                <w:szCs w:val="21"/>
              </w:rPr>
              <w:t>①是否已制定或具有相应的项目质量要求或标准；（</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②是否采取了相应的项目质量检查、验收等必需的控制措施或手段。（</w:t>
            </w:r>
            <w:r>
              <w:rPr>
                <w:kern w:val="0"/>
                <w:szCs w:val="21"/>
              </w:rPr>
              <w:t>2</w:t>
            </w:r>
            <w:r>
              <w:rPr>
                <w:rFonts w:hint="eastAsia"/>
                <w:kern w:val="0"/>
                <w:szCs w:val="21"/>
              </w:rPr>
              <w:t>分）</w:t>
            </w:r>
          </w:p>
        </w:tc>
        <w:tc>
          <w:tcPr>
            <w:tcW w:w="502" w:type="pct"/>
            <w:noWrap/>
            <w:vAlign w:val="center"/>
          </w:tcPr>
          <w:p>
            <w:pPr>
              <w:widowControl/>
              <w:spacing w:line="260" w:lineRule="exact"/>
              <w:jc w:val="center"/>
              <w:rPr>
                <w:kern w:val="0"/>
                <w:szCs w:val="21"/>
              </w:rPr>
            </w:pPr>
            <w:r>
              <w:rPr>
                <w:kern w:val="0"/>
                <w:szCs w:val="21"/>
              </w:rPr>
              <w:t>3</w:t>
            </w:r>
          </w:p>
        </w:tc>
        <w:tc>
          <w:tcPr>
            <w:tcW w:w="5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66" w:hRule="atLeast"/>
          <w:jc w:val="center"/>
        </w:trPr>
        <w:tc>
          <w:tcPr>
            <w:tcW w:w="347" w:type="pct"/>
            <w:vMerge w:val="continue"/>
            <w:noWrap/>
            <w:vAlign w:val="center"/>
          </w:tcPr>
          <w:p>
            <w:pPr>
              <w:widowControl/>
              <w:spacing w:line="260" w:lineRule="exact"/>
              <w:jc w:val="left"/>
              <w:rPr>
                <w:kern w:val="0"/>
                <w:szCs w:val="21"/>
              </w:rPr>
            </w:pPr>
          </w:p>
        </w:tc>
        <w:tc>
          <w:tcPr>
            <w:tcW w:w="341" w:type="pct"/>
            <w:vMerge w:val="restart"/>
            <w:shd w:val="clear" w:color="auto" w:fill="FFFFFF"/>
            <w:noWrap/>
            <w:vAlign w:val="center"/>
          </w:tcPr>
          <w:p>
            <w:pPr>
              <w:widowControl/>
              <w:spacing w:line="260" w:lineRule="exact"/>
              <w:jc w:val="center"/>
              <w:rPr>
                <w:kern w:val="0"/>
                <w:szCs w:val="21"/>
              </w:rPr>
            </w:pPr>
            <w:r>
              <w:rPr>
                <w:rFonts w:hint="eastAsia"/>
                <w:kern w:val="0"/>
                <w:szCs w:val="21"/>
              </w:rPr>
              <w:t>财务</w:t>
            </w:r>
          </w:p>
          <w:p>
            <w:pPr>
              <w:widowControl/>
              <w:spacing w:line="260" w:lineRule="exact"/>
              <w:jc w:val="center"/>
              <w:rPr>
                <w:kern w:val="0"/>
                <w:szCs w:val="21"/>
              </w:rPr>
            </w:pPr>
            <w:r>
              <w:rPr>
                <w:rFonts w:hint="eastAsia"/>
                <w:kern w:val="0"/>
                <w:szCs w:val="21"/>
              </w:rPr>
              <w:t>管理（</w:t>
            </w:r>
            <w:r>
              <w:rPr>
                <w:kern w:val="0"/>
                <w:szCs w:val="21"/>
              </w:rPr>
              <w:t>12</w:t>
            </w:r>
            <w:r>
              <w:rPr>
                <w:rFonts w:hint="eastAsia"/>
                <w:kern w:val="0"/>
                <w:szCs w:val="21"/>
              </w:rPr>
              <w:t>分）</w:t>
            </w:r>
          </w:p>
        </w:tc>
        <w:tc>
          <w:tcPr>
            <w:tcW w:w="424" w:type="pct"/>
            <w:shd w:val="clear" w:color="auto" w:fill="FFFFFF"/>
            <w:noWrap/>
            <w:vAlign w:val="center"/>
          </w:tcPr>
          <w:p>
            <w:pPr>
              <w:widowControl/>
              <w:spacing w:line="260" w:lineRule="exact"/>
              <w:jc w:val="left"/>
              <w:rPr>
                <w:kern w:val="0"/>
                <w:szCs w:val="21"/>
              </w:rPr>
            </w:pPr>
            <w:r>
              <w:rPr>
                <w:rFonts w:hint="eastAsia"/>
                <w:kern w:val="0"/>
                <w:szCs w:val="21"/>
              </w:rPr>
              <w:t>管理制度健全性（</w:t>
            </w:r>
            <w:r>
              <w:rPr>
                <w:kern w:val="0"/>
                <w:szCs w:val="21"/>
              </w:rPr>
              <w:t>3</w:t>
            </w:r>
            <w:r>
              <w:rPr>
                <w:rFonts w:hint="eastAsia"/>
                <w:kern w:val="0"/>
                <w:szCs w:val="21"/>
              </w:rPr>
              <w:t>分）</w:t>
            </w:r>
          </w:p>
        </w:tc>
        <w:tc>
          <w:tcPr>
            <w:tcW w:w="889" w:type="pct"/>
            <w:shd w:val="clear" w:color="auto" w:fill="FFFFFF"/>
            <w:noWrap/>
            <w:vAlign w:val="center"/>
          </w:tcPr>
          <w:p>
            <w:pPr>
              <w:widowControl/>
              <w:spacing w:line="260" w:lineRule="exact"/>
              <w:jc w:val="left"/>
              <w:rPr>
                <w:kern w:val="0"/>
                <w:szCs w:val="21"/>
              </w:rPr>
            </w:pPr>
            <w:r>
              <w:rPr>
                <w:rFonts w:hint="eastAsia"/>
                <w:kern w:val="0"/>
                <w:szCs w:val="21"/>
              </w:rPr>
              <w:t>项目实施单位的财务制度是否健全，用以反映和考核财务管理制度对资金规范、安全运行的保障情况。</w:t>
            </w:r>
          </w:p>
        </w:tc>
        <w:tc>
          <w:tcPr>
            <w:tcW w:w="1901" w:type="pct"/>
            <w:shd w:val="clear" w:color="auto" w:fill="FFFFFF"/>
            <w:noWrap/>
            <w:vAlign w:val="center"/>
          </w:tcPr>
          <w:p>
            <w:pPr>
              <w:widowControl/>
              <w:spacing w:line="260" w:lineRule="exact"/>
              <w:jc w:val="left"/>
              <w:rPr>
                <w:kern w:val="0"/>
                <w:szCs w:val="21"/>
              </w:rPr>
            </w:pPr>
            <w:r>
              <w:rPr>
                <w:rFonts w:hint="eastAsia"/>
                <w:kern w:val="0"/>
                <w:szCs w:val="21"/>
              </w:rPr>
              <w:t>①是否已制定或具有相应的项目资金管理办法；（</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②项目资金管理办法是否符合相关财务会计制度的规定。（</w:t>
            </w:r>
            <w:r>
              <w:rPr>
                <w:kern w:val="0"/>
                <w:szCs w:val="21"/>
              </w:rPr>
              <w:t>1</w:t>
            </w:r>
            <w:r>
              <w:rPr>
                <w:rFonts w:hint="eastAsia"/>
                <w:kern w:val="0"/>
                <w:szCs w:val="21"/>
              </w:rPr>
              <w:t>分）</w:t>
            </w:r>
          </w:p>
        </w:tc>
        <w:tc>
          <w:tcPr>
            <w:tcW w:w="502" w:type="pct"/>
            <w:noWrap/>
            <w:vAlign w:val="center"/>
          </w:tcPr>
          <w:p>
            <w:pPr>
              <w:widowControl/>
              <w:spacing w:line="260" w:lineRule="exact"/>
              <w:jc w:val="center"/>
              <w:rPr>
                <w:kern w:val="0"/>
                <w:szCs w:val="21"/>
              </w:rPr>
            </w:pPr>
            <w:r>
              <w:rPr>
                <w:kern w:val="0"/>
                <w:szCs w:val="21"/>
              </w:rPr>
              <w:t>3</w:t>
            </w:r>
          </w:p>
        </w:tc>
        <w:tc>
          <w:tcPr>
            <w:tcW w:w="5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02" w:hRule="atLeast"/>
          <w:jc w:val="center"/>
        </w:trPr>
        <w:tc>
          <w:tcPr>
            <w:tcW w:w="347" w:type="pct"/>
            <w:vMerge w:val="continue"/>
            <w:noWrap/>
            <w:vAlign w:val="center"/>
          </w:tcPr>
          <w:p>
            <w:pPr>
              <w:widowControl/>
              <w:spacing w:line="260" w:lineRule="exact"/>
              <w:jc w:val="left"/>
              <w:rPr>
                <w:kern w:val="0"/>
                <w:szCs w:val="21"/>
              </w:rPr>
            </w:pPr>
          </w:p>
        </w:tc>
        <w:tc>
          <w:tcPr>
            <w:tcW w:w="341" w:type="pct"/>
            <w:vMerge w:val="continue"/>
            <w:noWrap/>
            <w:vAlign w:val="center"/>
          </w:tcPr>
          <w:p>
            <w:pPr>
              <w:widowControl/>
              <w:spacing w:line="260" w:lineRule="exact"/>
              <w:jc w:val="left"/>
              <w:rPr>
                <w:kern w:val="0"/>
                <w:szCs w:val="21"/>
              </w:rPr>
            </w:pPr>
          </w:p>
        </w:tc>
        <w:tc>
          <w:tcPr>
            <w:tcW w:w="424" w:type="pct"/>
            <w:shd w:val="clear" w:color="auto" w:fill="FFFFFF"/>
            <w:noWrap/>
            <w:vAlign w:val="center"/>
          </w:tcPr>
          <w:p>
            <w:pPr>
              <w:widowControl/>
              <w:spacing w:line="260" w:lineRule="exact"/>
              <w:jc w:val="left"/>
              <w:rPr>
                <w:kern w:val="0"/>
                <w:szCs w:val="21"/>
              </w:rPr>
            </w:pPr>
            <w:r>
              <w:rPr>
                <w:rFonts w:hint="eastAsia"/>
                <w:kern w:val="0"/>
                <w:szCs w:val="21"/>
              </w:rPr>
              <w:t>资金使用合规性（</w:t>
            </w:r>
            <w:r>
              <w:rPr>
                <w:kern w:val="0"/>
                <w:szCs w:val="21"/>
              </w:rPr>
              <w:t>7</w:t>
            </w:r>
            <w:r>
              <w:rPr>
                <w:rFonts w:hint="eastAsia"/>
                <w:kern w:val="0"/>
                <w:szCs w:val="21"/>
              </w:rPr>
              <w:t>分）</w:t>
            </w:r>
          </w:p>
        </w:tc>
        <w:tc>
          <w:tcPr>
            <w:tcW w:w="889" w:type="pct"/>
            <w:shd w:val="clear" w:color="auto" w:fill="FFFFFF"/>
            <w:noWrap/>
            <w:vAlign w:val="center"/>
          </w:tcPr>
          <w:p>
            <w:pPr>
              <w:widowControl/>
              <w:spacing w:line="260" w:lineRule="exact"/>
              <w:jc w:val="left"/>
              <w:rPr>
                <w:kern w:val="0"/>
                <w:szCs w:val="21"/>
              </w:rPr>
            </w:pPr>
            <w:r>
              <w:rPr>
                <w:rFonts w:hint="eastAsia"/>
                <w:kern w:val="0"/>
                <w:szCs w:val="21"/>
              </w:rPr>
              <w:t>项目资金使用是否符合相关的财务管理制度规定，用以反映和考核项目资金的规范运行情况。</w:t>
            </w:r>
          </w:p>
        </w:tc>
        <w:tc>
          <w:tcPr>
            <w:tcW w:w="1901" w:type="pct"/>
            <w:shd w:val="clear" w:color="auto" w:fill="FFFFFF"/>
            <w:noWrap/>
            <w:vAlign w:val="center"/>
          </w:tcPr>
          <w:p>
            <w:pPr>
              <w:widowControl/>
              <w:spacing w:line="260" w:lineRule="exact"/>
              <w:jc w:val="left"/>
              <w:rPr>
                <w:kern w:val="0"/>
                <w:szCs w:val="21"/>
              </w:rPr>
            </w:pPr>
            <w:r>
              <w:rPr>
                <w:rFonts w:hint="eastAsia"/>
                <w:kern w:val="0"/>
                <w:szCs w:val="21"/>
              </w:rPr>
              <w:t>①是否符合国家财经法规和财务管理制度以及有关专项资金管理办法的规定；（</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②资金的拨付是否有完整的审批程序和手续；（</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③项目的重大开支是否经过评估认证；（</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④是否符合项目预算批复或合同规定的用途；（</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⑤是否存在截留、挤占、挪用、虚列支出等情况。（</w:t>
            </w:r>
            <w:r>
              <w:rPr>
                <w:kern w:val="0"/>
                <w:szCs w:val="21"/>
              </w:rPr>
              <w:t>2</w:t>
            </w:r>
            <w:r>
              <w:rPr>
                <w:rFonts w:hint="eastAsia"/>
                <w:kern w:val="0"/>
                <w:szCs w:val="21"/>
              </w:rPr>
              <w:t>分）</w:t>
            </w:r>
          </w:p>
        </w:tc>
        <w:tc>
          <w:tcPr>
            <w:tcW w:w="502" w:type="pct"/>
            <w:noWrap/>
            <w:vAlign w:val="center"/>
          </w:tcPr>
          <w:p>
            <w:pPr>
              <w:widowControl/>
              <w:spacing w:line="260" w:lineRule="exact"/>
              <w:jc w:val="center"/>
              <w:rPr>
                <w:kern w:val="0"/>
                <w:szCs w:val="21"/>
              </w:rPr>
            </w:pPr>
            <w:r>
              <w:rPr>
                <w:kern w:val="0"/>
                <w:szCs w:val="21"/>
              </w:rPr>
              <w:t>7</w:t>
            </w:r>
          </w:p>
        </w:tc>
        <w:tc>
          <w:tcPr>
            <w:tcW w:w="5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8" w:hRule="atLeast"/>
          <w:jc w:val="center"/>
        </w:trPr>
        <w:tc>
          <w:tcPr>
            <w:tcW w:w="347" w:type="pct"/>
            <w:vMerge w:val="continue"/>
            <w:noWrap/>
            <w:vAlign w:val="center"/>
          </w:tcPr>
          <w:p>
            <w:pPr>
              <w:widowControl/>
              <w:spacing w:line="260" w:lineRule="exact"/>
              <w:jc w:val="left"/>
              <w:rPr>
                <w:kern w:val="0"/>
                <w:szCs w:val="21"/>
              </w:rPr>
            </w:pPr>
          </w:p>
        </w:tc>
        <w:tc>
          <w:tcPr>
            <w:tcW w:w="341" w:type="pct"/>
            <w:vMerge w:val="continue"/>
            <w:noWrap/>
            <w:vAlign w:val="center"/>
          </w:tcPr>
          <w:p>
            <w:pPr>
              <w:widowControl/>
              <w:spacing w:line="260" w:lineRule="exact"/>
              <w:jc w:val="left"/>
              <w:rPr>
                <w:kern w:val="0"/>
                <w:szCs w:val="21"/>
              </w:rPr>
            </w:pPr>
          </w:p>
        </w:tc>
        <w:tc>
          <w:tcPr>
            <w:tcW w:w="424" w:type="pct"/>
            <w:shd w:val="clear" w:color="auto" w:fill="FFFFFF"/>
            <w:noWrap/>
            <w:vAlign w:val="center"/>
          </w:tcPr>
          <w:p>
            <w:pPr>
              <w:widowControl/>
              <w:spacing w:line="260" w:lineRule="exact"/>
              <w:jc w:val="left"/>
              <w:rPr>
                <w:kern w:val="0"/>
                <w:szCs w:val="21"/>
              </w:rPr>
            </w:pPr>
            <w:r>
              <w:rPr>
                <w:rFonts w:hint="eastAsia"/>
                <w:kern w:val="0"/>
                <w:szCs w:val="21"/>
              </w:rPr>
              <w:t>财务监控有效性（</w:t>
            </w:r>
            <w:r>
              <w:rPr>
                <w:kern w:val="0"/>
                <w:szCs w:val="21"/>
              </w:rPr>
              <w:t>2</w:t>
            </w:r>
            <w:r>
              <w:rPr>
                <w:rFonts w:hint="eastAsia"/>
                <w:kern w:val="0"/>
                <w:szCs w:val="21"/>
              </w:rPr>
              <w:t>分）</w:t>
            </w:r>
          </w:p>
        </w:tc>
        <w:tc>
          <w:tcPr>
            <w:tcW w:w="889" w:type="pct"/>
            <w:shd w:val="clear" w:color="auto" w:fill="FFFFFF"/>
            <w:noWrap/>
            <w:vAlign w:val="center"/>
          </w:tcPr>
          <w:p>
            <w:pPr>
              <w:widowControl/>
              <w:spacing w:line="300" w:lineRule="exact"/>
              <w:jc w:val="left"/>
              <w:rPr>
                <w:kern w:val="0"/>
                <w:szCs w:val="21"/>
              </w:rPr>
            </w:pPr>
            <w:r>
              <w:rPr>
                <w:rFonts w:hint="eastAsia"/>
                <w:kern w:val="0"/>
                <w:szCs w:val="21"/>
              </w:rPr>
              <w:t>项目实施单位是否为保障资金的安全、规范运行而采取了必要的监控措施，用以反映和考核项目实施单位对资金运行的控制情况。</w:t>
            </w:r>
          </w:p>
        </w:tc>
        <w:tc>
          <w:tcPr>
            <w:tcW w:w="1901" w:type="pct"/>
            <w:shd w:val="clear" w:color="auto" w:fill="FFFFFF"/>
            <w:noWrap/>
            <w:vAlign w:val="center"/>
          </w:tcPr>
          <w:p>
            <w:pPr>
              <w:widowControl/>
              <w:spacing w:line="300" w:lineRule="exact"/>
              <w:jc w:val="left"/>
              <w:rPr>
                <w:kern w:val="0"/>
                <w:szCs w:val="21"/>
              </w:rPr>
            </w:pPr>
            <w:r>
              <w:rPr>
                <w:rFonts w:hint="eastAsia"/>
                <w:kern w:val="0"/>
                <w:szCs w:val="21"/>
              </w:rPr>
              <w:t>①是否已制定或具有相应的监控机制；（</w:t>
            </w:r>
            <w:r>
              <w:rPr>
                <w:kern w:val="0"/>
                <w:szCs w:val="21"/>
              </w:rPr>
              <w:t>1</w:t>
            </w:r>
            <w:r>
              <w:rPr>
                <w:rFonts w:hint="eastAsia"/>
                <w:kern w:val="0"/>
                <w:szCs w:val="21"/>
              </w:rPr>
              <w:t>分）</w:t>
            </w:r>
          </w:p>
          <w:p>
            <w:pPr>
              <w:widowControl/>
              <w:spacing w:line="300" w:lineRule="exact"/>
              <w:jc w:val="left"/>
              <w:rPr>
                <w:kern w:val="0"/>
                <w:szCs w:val="21"/>
              </w:rPr>
            </w:pPr>
            <w:r>
              <w:rPr>
                <w:rFonts w:hint="eastAsia"/>
                <w:kern w:val="0"/>
                <w:szCs w:val="21"/>
              </w:rPr>
              <w:t>②是否采取了相应的财务检查等必要的监控措施或手段。（</w:t>
            </w:r>
            <w:r>
              <w:rPr>
                <w:kern w:val="0"/>
                <w:szCs w:val="21"/>
              </w:rPr>
              <w:t>1</w:t>
            </w:r>
            <w:r>
              <w:rPr>
                <w:rFonts w:hint="eastAsia"/>
                <w:kern w:val="0"/>
                <w:szCs w:val="21"/>
              </w:rPr>
              <w:t>分）</w:t>
            </w:r>
          </w:p>
        </w:tc>
        <w:tc>
          <w:tcPr>
            <w:tcW w:w="502" w:type="pct"/>
            <w:noWrap/>
            <w:vAlign w:val="center"/>
          </w:tcPr>
          <w:p>
            <w:pPr>
              <w:widowControl/>
              <w:spacing w:line="260" w:lineRule="exact"/>
              <w:jc w:val="center"/>
              <w:rPr>
                <w:kern w:val="0"/>
                <w:szCs w:val="21"/>
              </w:rPr>
            </w:pPr>
            <w:r>
              <w:rPr>
                <w:kern w:val="0"/>
                <w:szCs w:val="21"/>
              </w:rPr>
              <w:t>2</w:t>
            </w:r>
          </w:p>
        </w:tc>
        <w:tc>
          <w:tcPr>
            <w:tcW w:w="5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347"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产</w:t>
            </w:r>
            <w:r>
              <w:rPr>
                <w:kern w:val="0"/>
                <w:szCs w:val="21"/>
              </w:rPr>
              <w:t xml:space="preserve">   </w:t>
            </w:r>
            <w:r>
              <w:rPr>
                <w:rFonts w:hint="eastAsia"/>
                <w:kern w:val="0"/>
                <w:szCs w:val="21"/>
              </w:rPr>
              <w:t>出（</w:t>
            </w:r>
            <w:r>
              <w:rPr>
                <w:kern w:val="0"/>
                <w:szCs w:val="21"/>
              </w:rPr>
              <w:t>20</w:t>
            </w:r>
            <w:r>
              <w:rPr>
                <w:rFonts w:hint="eastAsia"/>
                <w:kern w:val="0"/>
                <w:szCs w:val="21"/>
              </w:rPr>
              <w:t>分）</w:t>
            </w:r>
          </w:p>
        </w:tc>
        <w:tc>
          <w:tcPr>
            <w:tcW w:w="341" w:type="pct"/>
            <w:vMerge w:val="restart"/>
            <w:shd w:val="clear" w:color="auto" w:fill="FFFFFF"/>
            <w:noWrap/>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产出（</w:t>
            </w:r>
            <w:r>
              <w:rPr>
                <w:kern w:val="0"/>
                <w:szCs w:val="21"/>
              </w:rPr>
              <w:t>20</w:t>
            </w:r>
            <w:r>
              <w:rPr>
                <w:rFonts w:hint="eastAsia"/>
                <w:kern w:val="0"/>
                <w:szCs w:val="21"/>
              </w:rPr>
              <w:t>分）</w:t>
            </w:r>
          </w:p>
        </w:tc>
        <w:tc>
          <w:tcPr>
            <w:tcW w:w="424" w:type="pct"/>
            <w:shd w:val="clear" w:color="auto" w:fill="FFFFFF"/>
            <w:noWrap/>
            <w:vAlign w:val="center"/>
          </w:tcPr>
          <w:p>
            <w:pPr>
              <w:widowControl/>
              <w:spacing w:line="240" w:lineRule="exact"/>
              <w:jc w:val="left"/>
              <w:rPr>
                <w:kern w:val="0"/>
                <w:szCs w:val="21"/>
              </w:rPr>
            </w:pPr>
            <w:r>
              <w:rPr>
                <w:rFonts w:hint="eastAsia"/>
                <w:kern w:val="0"/>
                <w:szCs w:val="21"/>
              </w:rPr>
              <w:t>实际完成率（</w:t>
            </w:r>
            <w:r>
              <w:rPr>
                <w:kern w:val="0"/>
                <w:szCs w:val="21"/>
              </w:rPr>
              <w:t>4</w:t>
            </w:r>
            <w:r>
              <w:rPr>
                <w:rFonts w:hint="eastAsia"/>
                <w:kern w:val="0"/>
                <w:szCs w:val="21"/>
              </w:rPr>
              <w:t>分）</w:t>
            </w:r>
          </w:p>
        </w:tc>
        <w:tc>
          <w:tcPr>
            <w:tcW w:w="889" w:type="pct"/>
            <w:shd w:val="clear" w:color="auto" w:fill="FFFFFF"/>
            <w:noWrap/>
            <w:vAlign w:val="center"/>
          </w:tcPr>
          <w:p>
            <w:pPr>
              <w:widowControl/>
              <w:spacing w:line="300" w:lineRule="exact"/>
              <w:jc w:val="left"/>
              <w:rPr>
                <w:kern w:val="0"/>
                <w:szCs w:val="21"/>
              </w:rPr>
            </w:pPr>
            <w:r>
              <w:rPr>
                <w:rFonts w:hint="eastAsia"/>
                <w:kern w:val="0"/>
                <w:szCs w:val="21"/>
              </w:rPr>
              <w:t>项目实施的实际产出数与计划产出数的比率，用以反映和考核项目产出数量目标的实现程度。</w:t>
            </w:r>
          </w:p>
        </w:tc>
        <w:tc>
          <w:tcPr>
            <w:tcW w:w="1901" w:type="pct"/>
            <w:shd w:val="clear" w:color="auto" w:fill="FFFFFF"/>
            <w:noWrap/>
            <w:vAlign w:val="center"/>
          </w:tcPr>
          <w:p>
            <w:pPr>
              <w:widowControl/>
              <w:spacing w:line="300" w:lineRule="exact"/>
              <w:jc w:val="left"/>
              <w:rPr>
                <w:spacing w:val="-14"/>
                <w:kern w:val="0"/>
                <w:szCs w:val="21"/>
              </w:rPr>
            </w:pPr>
            <w:r>
              <w:rPr>
                <w:rFonts w:hint="eastAsia"/>
                <w:spacing w:val="-14"/>
                <w:kern w:val="0"/>
                <w:szCs w:val="21"/>
              </w:rPr>
              <w:t>实际完成率</w:t>
            </w:r>
            <w:r>
              <w:rPr>
                <w:spacing w:val="-14"/>
                <w:kern w:val="0"/>
                <w:szCs w:val="21"/>
              </w:rPr>
              <w:t>=</w:t>
            </w:r>
            <w:r>
              <w:rPr>
                <w:rFonts w:hint="eastAsia"/>
                <w:spacing w:val="-14"/>
                <w:kern w:val="0"/>
                <w:szCs w:val="21"/>
              </w:rPr>
              <w:t>（实际产出数</w:t>
            </w:r>
            <w:r>
              <w:rPr>
                <w:spacing w:val="-14"/>
                <w:kern w:val="0"/>
                <w:szCs w:val="21"/>
              </w:rPr>
              <w:t>/</w:t>
            </w:r>
            <w:r>
              <w:rPr>
                <w:rFonts w:hint="eastAsia"/>
                <w:spacing w:val="-14"/>
                <w:kern w:val="0"/>
                <w:szCs w:val="21"/>
              </w:rPr>
              <w:t>计划产出数）×</w:t>
            </w:r>
            <w:r>
              <w:rPr>
                <w:spacing w:val="-14"/>
                <w:kern w:val="0"/>
                <w:szCs w:val="21"/>
              </w:rPr>
              <w:t>100%</w:t>
            </w:r>
            <w:r>
              <w:rPr>
                <w:rFonts w:hint="eastAsia"/>
                <w:spacing w:val="-14"/>
                <w:kern w:val="0"/>
                <w:szCs w:val="21"/>
              </w:rPr>
              <w:t>。（得分</w:t>
            </w:r>
            <w:r>
              <w:rPr>
                <w:spacing w:val="-14"/>
                <w:kern w:val="0"/>
                <w:szCs w:val="21"/>
              </w:rPr>
              <w:t>=</w:t>
            </w:r>
            <w:r>
              <w:rPr>
                <w:rFonts w:hint="eastAsia"/>
                <w:spacing w:val="-14"/>
                <w:kern w:val="0"/>
                <w:szCs w:val="21"/>
              </w:rPr>
              <w:t>实际完成率</w:t>
            </w:r>
            <w:r>
              <w:rPr>
                <w:spacing w:val="-14"/>
                <w:kern w:val="0"/>
                <w:szCs w:val="21"/>
              </w:rPr>
              <w:t>*4</w:t>
            </w:r>
            <w:r>
              <w:rPr>
                <w:rFonts w:hint="eastAsia"/>
                <w:spacing w:val="-14"/>
                <w:kern w:val="0"/>
                <w:szCs w:val="21"/>
              </w:rPr>
              <w:t>分）</w:t>
            </w:r>
          </w:p>
          <w:p>
            <w:pPr>
              <w:widowControl/>
              <w:spacing w:line="300" w:lineRule="exact"/>
              <w:jc w:val="left"/>
              <w:rPr>
                <w:spacing w:val="-14"/>
                <w:kern w:val="0"/>
                <w:szCs w:val="21"/>
              </w:rPr>
            </w:pPr>
            <w:r>
              <w:rPr>
                <w:rFonts w:hint="eastAsia"/>
                <w:spacing w:val="-14"/>
                <w:kern w:val="0"/>
                <w:szCs w:val="21"/>
              </w:rPr>
              <w:t>实际产出数：一定时期（本年度或项目期）内项目实际产出的产品或提供的服务数量。</w:t>
            </w:r>
          </w:p>
          <w:p>
            <w:pPr>
              <w:widowControl/>
              <w:spacing w:line="300" w:lineRule="exact"/>
              <w:jc w:val="left"/>
              <w:rPr>
                <w:kern w:val="0"/>
                <w:szCs w:val="21"/>
              </w:rPr>
            </w:pPr>
            <w:r>
              <w:rPr>
                <w:rFonts w:hint="eastAsia"/>
                <w:kern w:val="0"/>
                <w:szCs w:val="21"/>
              </w:rPr>
              <w:t>计划产出数：项目绩效目标确定的在一定时期（本年度或项目期）内计划产出的产品或提供的服务数量。</w:t>
            </w:r>
          </w:p>
        </w:tc>
        <w:tc>
          <w:tcPr>
            <w:tcW w:w="502" w:type="pct"/>
            <w:noWrap/>
            <w:vAlign w:val="center"/>
          </w:tcPr>
          <w:p>
            <w:pPr>
              <w:widowControl/>
              <w:spacing w:line="240" w:lineRule="exact"/>
              <w:jc w:val="center"/>
              <w:rPr>
                <w:kern w:val="0"/>
                <w:szCs w:val="21"/>
              </w:rPr>
            </w:pPr>
            <w:r>
              <w:rPr>
                <w:kern w:val="0"/>
                <w:szCs w:val="21"/>
              </w:rPr>
              <w:t>4</w:t>
            </w:r>
          </w:p>
        </w:tc>
        <w:tc>
          <w:tcPr>
            <w:tcW w:w="593" w:type="pct"/>
            <w:noWrap/>
            <w:vAlign w:val="center"/>
          </w:tcPr>
          <w:p>
            <w:pPr>
              <w:widowControl/>
              <w:spacing w:line="240" w:lineRule="exact"/>
              <w:jc w:val="left"/>
              <w:rPr>
                <w:color w:val="FF0000"/>
                <w:kern w:val="0"/>
                <w:szCs w:val="21"/>
              </w:rPr>
            </w:pPr>
            <w:r>
              <w:rPr>
                <w:rFonts w:hint="eastAsia"/>
                <w:color w:val="FF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347" w:type="pct"/>
            <w:vMerge w:val="continue"/>
            <w:noWrap/>
            <w:vAlign w:val="center"/>
          </w:tcPr>
          <w:p>
            <w:pPr>
              <w:widowControl/>
              <w:spacing w:line="240" w:lineRule="exact"/>
              <w:jc w:val="left"/>
              <w:rPr>
                <w:kern w:val="0"/>
                <w:szCs w:val="21"/>
              </w:rPr>
            </w:pPr>
          </w:p>
        </w:tc>
        <w:tc>
          <w:tcPr>
            <w:tcW w:w="341" w:type="pct"/>
            <w:vMerge w:val="continue"/>
            <w:noWrap/>
            <w:vAlign w:val="center"/>
          </w:tcPr>
          <w:p>
            <w:pPr>
              <w:widowControl/>
              <w:spacing w:line="240" w:lineRule="exact"/>
              <w:jc w:val="left"/>
              <w:rPr>
                <w:kern w:val="0"/>
                <w:szCs w:val="21"/>
              </w:rPr>
            </w:pPr>
          </w:p>
        </w:tc>
        <w:tc>
          <w:tcPr>
            <w:tcW w:w="424" w:type="pct"/>
            <w:shd w:val="clear" w:color="auto" w:fill="FFFFFF"/>
            <w:noWrap/>
            <w:vAlign w:val="center"/>
          </w:tcPr>
          <w:p>
            <w:pPr>
              <w:widowControl/>
              <w:spacing w:line="240" w:lineRule="exact"/>
              <w:jc w:val="left"/>
              <w:rPr>
                <w:kern w:val="0"/>
                <w:szCs w:val="21"/>
              </w:rPr>
            </w:pPr>
            <w:r>
              <w:rPr>
                <w:rFonts w:hint="eastAsia"/>
                <w:kern w:val="0"/>
                <w:szCs w:val="21"/>
              </w:rPr>
              <w:t>完成及时率（</w:t>
            </w:r>
            <w:r>
              <w:rPr>
                <w:kern w:val="0"/>
                <w:szCs w:val="21"/>
              </w:rPr>
              <w:t>6</w:t>
            </w:r>
            <w:r>
              <w:rPr>
                <w:rFonts w:hint="eastAsia"/>
                <w:kern w:val="0"/>
                <w:szCs w:val="21"/>
              </w:rPr>
              <w:t>分）</w:t>
            </w:r>
          </w:p>
        </w:tc>
        <w:tc>
          <w:tcPr>
            <w:tcW w:w="889" w:type="pct"/>
            <w:shd w:val="clear" w:color="auto" w:fill="FFFFFF"/>
            <w:noWrap/>
            <w:vAlign w:val="center"/>
          </w:tcPr>
          <w:p>
            <w:pPr>
              <w:widowControl/>
              <w:spacing w:line="300" w:lineRule="exact"/>
              <w:jc w:val="left"/>
              <w:rPr>
                <w:kern w:val="0"/>
                <w:szCs w:val="21"/>
              </w:rPr>
            </w:pPr>
            <w:r>
              <w:rPr>
                <w:rFonts w:hint="eastAsia"/>
                <w:kern w:val="0"/>
                <w:szCs w:val="21"/>
              </w:rPr>
              <w:t>项目实际提前完成时间与计划完成时间的比率，用以反映和考核项目产出时效目标的实现程度。</w:t>
            </w:r>
          </w:p>
        </w:tc>
        <w:tc>
          <w:tcPr>
            <w:tcW w:w="1901" w:type="pct"/>
            <w:shd w:val="clear" w:color="auto" w:fill="FFFFFF"/>
            <w:noWrap/>
            <w:vAlign w:val="center"/>
          </w:tcPr>
          <w:p>
            <w:pPr>
              <w:widowControl/>
              <w:spacing w:line="300" w:lineRule="exact"/>
              <w:jc w:val="left"/>
              <w:rPr>
                <w:kern w:val="0"/>
                <w:szCs w:val="21"/>
              </w:rPr>
            </w:pPr>
            <w:r>
              <w:rPr>
                <w:rFonts w:hint="eastAsia"/>
                <w:kern w:val="0"/>
                <w:szCs w:val="21"/>
              </w:rPr>
              <w:t>完成及时率</w:t>
            </w:r>
            <w:r>
              <w:rPr>
                <w:kern w:val="0"/>
                <w:szCs w:val="21"/>
              </w:rPr>
              <w:t>=[</w:t>
            </w:r>
            <w:r>
              <w:rPr>
                <w:rFonts w:hint="eastAsia"/>
                <w:kern w:val="0"/>
                <w:szCs w:val="21"/>
              </w:rPr>
              <w:t>（计划完成时间</w:t>
            </w:r>
            <w:r>
              <w:rPr>
                <w:kern w:val="0"/>
                <w:szCs w:val="21"/>
              </w:rPr>
              <w:t>-</w:t>
            </w:r>
            <w:r>
              <w:rPr>
                <w:rFonts w:hint="eastAsia"/>
                <w:kern w:val="0"/>
                <w:szCs w:val="21"/>
              </w:rPr>
              <w:t>实际完成时间）</w:t>
            </w:r>
            <w:r>
              <w:rPr>
                <w:kern w:val="0"/>
                <w:szCs w:val="21"/>
              </w:rPr>
              <w:t>/</w:t>
            </w:r>
            <w:r>
              <w:rPr>
                <w:rFonts w:hint="eastAsia"/>
                <w:kern w:val="0"/>
                <w:szCs w:val="21"/>
              </w:rPr>
              <w:t>计划完成时间</w:t>
            </w:r>
            <w:r>
              <w:rPr>
                <w:kern w:val="0"/>
                <w:szCs w:val="21"/>
              </w:rPr>
              <w:t>]</w:t>
            </w:r>
            <w:r>
              <w:rPr>
                <w:rFonts w:hint="eastAsia"/>
                <w:kern w:val="0"/>
                <w:szCs w:val="21"/>
              </w:rPr>
              <w:t>×</w:t>
            </w:r>
            <w:r>
              <w:rPr>
                <w:kern w:val="0"/>
                <w:szCs w:val="21"/>
              </w:rPr>
              <w:t>100%</w:t>
            </w:r>
            <w:r>
              <w:rPr>
                <w:rFonts w:hint="eastAsia"/>
                <w:kern w:val="0"/>
                <w:szCs w:val="21"/>
              </w:rPr>
              <w:t>。（</w:t>
            </w:r>
            <w:r>
              <w:rPr>
                <w:kern w:val="0"/>
                <w:szCs w:val="21"/>
              </w:rPr>
              <w:t>1--4</w:t>
            </w:r>
            <w:r>
              <w:rPr>
                <w:rFonts w:hint="eastAsia"/>
                <w:kern w:val="0"/>
                <w:szCs w:val="21"/>
              </w:rPr>
              <w:t>季度各得</w:t>
            </w:r>
            <w:r>
              <w:rPr>
                <w:kern w:val="0"/>
                <w:szCs w:val="21"/>
              </w:rPr>
              <w:t>1.5</w:t>
            </w:r>
            <w:r>
              <w:rPr>
                <w:rFonts w:hint="eastAsia"/>
                <w:kern w:val="0"/>
                <w:szCs w:val="21"/>
              </w:rPr>
              <w:t>分）</w:t>
            </w:r>
          </w:p>
          <w:p>
            <w:pPr>
              <w:widowControl/>
              <w:spacing w:line="300" w:lineRule="exact"/>
              <w:jc w:val="left"/>
              <w:rPr>
                <w:kern w:val="0"/>
                <w:szCs w:val="21"/>
              </w:rPr>
            </w:pPr>
            <w:r>
              <w:rPr>
                <w:rFonts w:hint="eastAsia"/>
                <w:kern w:val="0"/>
                <w:szCs w:val="21"/>
              </w:rPr>
              <w:t>实际完成时间：项目实施单位完成该项目实际所耗用的时间。</w:t>
            </w:r>
          </w:p>
          <w:p>
            <w:pPr>
              <w:widowControl/>
              <w:spacing w:line="300" w:lineRule="exact"/>
              <w:jc w:val="left"/>
              <w:rPr>
                <w:kern w:val="0"/>
                <w:szCs w:val="21"/>
              </w:rPr>
            </w:pPr>
            <w:r>
              <w:rPr>
                <w:rFonts w:hint="eastAsia"/>
                <w:kern w:val="0"/>
                <w:szCs w:val="21"/>
              </w:rPr>
              <w:t>计划完成时间：按照项目实施计划或相关规定完成该项目所需的时间。</w:t>
            </w:r>
          </w:p>
        </w:tc>
        <w:tc>
          <w:tcPr>
            <w:tcW w:w="502" w:type="pct"/>
            <w:noWrap/>
            <w:vAlign w:val="center"/>
          </w:tcPr>
          <w:p>
            <w:pPr>
              <w:widowControl/>
              <w:spacing w:line="240" w:lineRule="exact"/>
              <w:jc w:val="center"/>
              <w:rPr>
                <w:kern w:val="0"/>
                <w:szCs w:val="21"/>
              </w:rPr>
            </w:pPr>
            <w:r>
              <w:rPr>
                <w:kern w:val="0"/>
                <w:szCs w:val="21"/>
              </w:rPr>
              <w:t>6</w:t>
            </w:r>
          </w:p>
        </w:tc>
        <w:tc>
          <w:tcPr>
            <w:tcW w:w="5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90" w:hRule="atLeast"/>
          <w:jc w:val="center"/>
        </w:trPr>
        <w:tc>
          <w:tcPr>
            <w:tcW w:w="347" w:type="pct"/>
            <w:vMerge w:val="continue"/>
            <w:noWrap/>
            <w:vAlign w:val="center"/>
          </w:tcPr>
          <w:p>
            <w:pPr>
              <w:widowControl/>
              <w:spacing w:line="240" w:lineRule="exact"/>
              <w:jc w:val="left"/>
              <w:rPr>
                <w:kern w:val="0"/>
                <w:szCs w:val="21"/>
              </w:rPr>
            </w:pPr>
          </w:p>
        </w:tc>
        <w:tc>
          <w:tcPr>
            <w:tcW w:w="341" w:type="pct"/>
            <w:vMerge w:val="continue"/>
            <w:noWrap/>
            <w:vAlign w:val="center"/>
          </w:tcPr>
          <w:p>
            <w:pPr>
              <w:widowControl/>
              <w:spacing w:line="240" w:lineRule="exact"/>
              <w:jc w:val="left"/>
              <w:rPr>
                <w:kern w:val="0"/>
                <w:szCs w:val="21"/>
              </w:rPr>
            </w:pPr>
          </w:p>
        </w:tc>
        <w:tc>
          <w:tcPr>
            <w:tcW w:w="424" w:type="pct"/>
            <w:shd w:val="clear" w:color="auto" w:fill="FFFFFF"/>
            <w:noWrap/>
            <w:vAlign w:val="center"/>
          </w:tcPr>
          <w:p>
            <w:pPr>
              <w:widowControl/>
              <w:spacing w:line="240" w:lineRule="exact"/>
              <w:jc w:val="left"/>
              <w:rPr>
                <w:kern w:val="0"/>
                <w:szCs w:val="21"/>
              </w:rPr>
            </w:pPr>
            <w:r>
              <w:rPr>
                <w:rFonts w:hint="eastAsia"/>
                <w:kern w:val="0"/>
                <w:szCs w:val="21"/>
              </w:rPr>
              <w:t>质量达标率（</w:t>
            </w:r>
            <w:r>
              <w:rPr>
                <w:kern w:val="0"/>
                <w:szCs w:val="21"/>
              </w:rPr>
              <w:t>5</w:t>
            </w:r>
            <w:r>
              <w:rPr>
                <w:rFonts w:hint="eastAsia"/>
                <w:kern w:val="0"/>
                <w:szCs w:val="21"/>
              </w:rPr>
              <w:t>分）</w:t>
            </w:r>
          </w:p>
        </w:tc>
        <w:tc>
          <w:tcPr>
            <w:tcW w:w="889" w:type="pct"/>
            <w:shd w:val="clear" w:color="auto" w:fill="FFFFFF"/>
            <w:noWrap/>
            <w:vAlign w:val="center"/>
          </w:tcPr>
          <w:p>
            <w:pPr>
              <w:widowControl/>
              <w:spacing w:line="300" w:lineRule="exact"/>
              <w:jc w:val="left"/>
              <w:rPr>
                <w:kern w:val="0"/>
                <w:szCs w:val="21"/>
              </w:rPr>
            </w:pPr>
            <w:r>
              <w:rPr>
                <w:rFonts w:hint="eastAsia"/>
                <w:kern w:val="0"/>
                <w:szCs w:val="21"/>
              </w:rPr>
              <w:t>项目完成的质量达标产出数与实际产出数的比率，用以反映和考核项目产出质量目标的实现程度。</w:t>
            </w:r>
          </w:p>
        </w:tc>
        <w:tc>
          <w:tcPr>
            <w:tcW w:w="1901" w:type="pct"/>
            <w:shd w:val="clear" w:color="auto" w:fill="FFFFFF"/>
            <w:noWrap/>
            <w:vAlign w:val="center"/>
          </w:tcPr>
          <w:p>
            <w:pPr>
              <w:widowControl/>
              <w:spacing w:line="300" w:lineRule="exact"/>
              <w:jc w:val="left"/>
              <w:rPr>
                <w:kern w:val="0"/>
                <w:szCs w:val="21"/>
              </w:rPr>
            </w:pPr>
            <w:r>
              <w:rPr>
                <w:rFonts w:hint="eastAsia"/>
                <w:kern w:val="0"/>
                <w:szCs w:val="21"/>
              </w:rPr>
              <w:t>质量达标率</w:t>
            </w:r>
            <w:r>
              <w:rPr>
                <w:kern w:val="0"/>
                <w:szCs w:val="21"/>
              </w:rPr>
              <w:t>=</w:t>
            </w:r>
            <w:r>
              <w:rPr>
                <w:rFonts w:hint="eastAsia"/>
                <w:kern w:val="0"/>
                <w:szCs w:val="21"/>
              </w:rPr>
              <w:t>（质量达标产出数</w:t>
            </w:r>
            <w:r>
              <w:rPr>
                <w:kern w:val="0"/>
                <w:szCs w:val="21"/>
              </w:rPr>
              <w:t>/</w:t>
            </w:r>
            <w:r>
              <w:rPr>
                <w:rFonts w:hint="eastAsia"/>
                <w:kern w:val="0"/>
                <w:szCs w:val="21"/>
              </w:rPr>
              <w:t>实际产出数）×</w:t>
            </w:r>
            <w:r>
              <w:rPr>
                <w:kern w:val="0"/>
                <w:szCs w:val="21"/>
              </w:rPr>
              <w:t>100%</w:t>
            </w:r>
            <w:r>
              <w:rPr>
                <w:rFonts w:hint="eastAsia"/>
                <w:kern w:val="0"/>
                <w:szCs w:val="21"/>
              </w:rPr>
              <w:t>。（得分</w:t>
            </w:r>
            <w:r>
              <w:rPr>
                <w:kern w:val="0"/>
                <w:szCs w:val="21"/>
              </w:rPr>
              <w:t>=</w:t>
            </w:r>
            <w:r>
              <w:rPr>
                <w:rFonts w:hint="eastAsia"/>
                <w:kern w:val="0"/>
                <w:szCs w:val="21"/>
              </w:rPr>
              <w:t>达标率</w:t>
            </w:r>
            <w:r>
              <w:rPr>
                <w:kern w:val="0"/>
                <w:szCs w:val="21"/>
              </w:rPr>
              <w:t>*5</w:t>
            </w:r>
            <w:r>
              <w:rPr>
                <w:rFonts w:hint="eastAsia"/>
                <w:kern w:val="0"/>
                <w:szCs w:val="21"/>
              </w:rPr>
              <w:t>分）</w:t>
            </w:r>
          </w:p>
          <w:p>
            <w:pPr>
              <w:widowControl/>
              <w:spacing w:line="300" w:lineRule="exact"/>
              <w:jc w:val="left"/>
              <w:rPr>
                <w:kern w:val="0"/>
                <w:szCs w:val="21"/>
              </w:rPr>
            </w:pPr>
            <w:r>
              <w:rPr>
                <w:rFonts w:hint="eastAsia"/>
                <w:kern w:val="0"/>
                <w:szCs w:val="21"/>
              </w:rPr>
              <w:t>质量达标产出数：一定时期（本年度或项目期）内实际达到既定质量标准的产品或服务数量。</w:t>
            </w:r>
          </w:p>
          <w:p>
            <w:pPr>
              <w:widowControl/>
              <w:spacing w:line="300" w:lineRule="exact"/>
              <w:jc w:val="left"/>
              <w:rPr>
                <w:kern w:val="0"/>
                <w:szCs w:val="21"/>
              </w:rPr>
            </w:pPr>
            <w:r>
              <w:rPr>
                <w:rFonts w:hint="eastAsia"/>
                <w:spacing w:val="-10"/>
                <w:kern w:val="0"/>
                <w:szCs w:val="21"/>
              </w:rPr>
              <w:t>既定质量标准是指项目实施单位设立绩效目标时依据计划标准、行业标准、历史标准或其他标准而设定的绩效指标值。</w:t>
            </w:r>
          </w:p>
        </w:tc>
        <w:tc>
          <w:tcPr>
            <w:tcW w:w="502" w:type="pct"/>
            <w:noWrap/>
            <w:vAlign w:val="center"/>
          </w:tcPr>
          <w:p>
            <w:pPr>
              <w:widowControl/>
              <w:spacing w:line="240" w:lineRule="exact"/>
              <w:jc w:val="center"/>
              <w:rPr>
                <w:kern w:val="0"/>
                <w:szCs w:val="21"/>
              </w:rPr>
            </w:pPr>
            <w:r>
              <w:rPr>
                <w:kern w:val="0"/>
                <w:szCs w:val="21"/>
              </w:rPr>
              <w:t>5</w:t>
            </w:r>
          </w:p>
        </w:tc>
        <w:tc>
          <w:tcPr>
            <w:tcW w:w="5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44" w:hRule="atLeast"/>
          <w:jc w:val="center"/>
        </w:trPr>
        <w:tc>
          <w:tcPr>
            <w:tcW w:w="347" w:type="pct"/>
            <w:vMerge w:val="continue"/>
            <w:noWrap/>
            <w:vAlign w:val="center"/>
          </w:tcPr>
          <w:p>
            <w:pPr>
              <w:widowControl/>
              <w:spacing w:line="240" w:lineRule="exact"/>
              <w:jc w:val="left"/>
              <w:rPr>
                <w:kern w:val="0"/>
                <w:szCs w:val="21"/>
              </w:rPr>
            </w:pPr>
          </w:p>
        </w:tc>
        <w:tc>
          <w:tcPr>
            <w:tcW w:w="341" w:type="pct"/>
            <w:vMerge w:val="continue"/>
            <w:noWrap/>
            <w:vAlign w:val="center"/>
          </w:tcPr>
          <w:p>
            <w:pPr>
              <w:widowControl/>
              <w:spacing w:line="240" w:lineRule="exact"/>
              <w:jc w:val="left"/>
              <w:rPr>
                <w:kern w:val="0"/>
                <w:szCs w:val="21"/>
              </w:rPr>
            </w:pPr>
          </w:p>
        </w:tc>
        <w:tc>
          <w:tcPr>
            <w:tcW w:w="424" w:type="pct"/>
            <w:shd w:val="clear" w:color="auto" w:fill="FFFFFF"/>
            <w:noWrap/>
            <w:vAlign w:val="center"/>
          </w:tcPr>
          <w:p>
            <w:pPr>
              <w:widowControl/>
              <w:spacing w:line="240" w:lineRule="exact"/>
              <w:jc w:val="left"/>
              <w:rPr>
                <w:kern w:val="0"/>
                <w:szCs w:val="21"/>
              </w:rPr>
            </w:pPr>
            <w:r>
              <w:rPr>
                <w:rFonts w:hint="eastAsia"/>
                <w:kern w:val="0"/>
                <w:szCs w:val="21"/>
              </w:rPr>
              <w:t>成本节约率（</w:t>
            </w:r>
            <w:r>
              <w:rPr>
                <w:kern w:val="0"/>
                <w:szCs w:val="21"/>
              </w:rPr>
              <w:t>5</w:t>
            </w:r>
            <w:r>
              <w:rPr>
                <w:rFonts w:hint="eastAsia"/>
                <w:kern w:val="0"/>
                <w:szCs w:val="21"/>
              </w:rPr>
              <w:t>分）</w:t>
            </w:r>
          </w:p>
        </w:tc>
        <w:tc>
          <w:tcPr>
            <w:tcW w:w="889" w:type="pct"/>
            <w:shd w:val="clear" w:color="auto" w:fill="FFFFFF"/>
            <w:noWrap/>
            <w:vAlign w:val="center"/>
          </w:tcPr>
          <w:p>
            <w:pPr>
              <w:widowControl/>
              <w:spacing w:line="300" w:lineRule="exact"/>
              <w:jc w:val="left"/>
              <w:rPr>
                <w:kern w:val="0"/>
                <w:szCs w:val="21"/>
              </w:rPr>
            </w:pPr>
            <w:r>
              <w:rPr>
                <w:rFonts w:hint="eastAsia"/>
                <w:kern w:val="0"/>
                <w:szCs w:val="21"/>
              </w:rPr>
              <w:t>完成项目计划工作目标的实际节约成本与计划成本的比率，用以反映和考核项目的成本节约程度。</w:t>
            </w:r>
          </w:p>
        </w:tc>
        <w:tc>
          <w:tcPr>
            <w:tcW w:w="1901" w:type="pct"/>
            <w:shd w:val="clear" w:color="auto" w:fill="FFFFFF"/>
            <w:noWrap/>
            <w:vAlign w:val="center"/>
          </w:tcPr>
          <w:p>
            <w:pPr>
              <w:widowControl/>
              <w:spacing w:line="300" w:lineRule="exact"/>
              <w:jc w:val="left"/>
              <w:rPr>
                <w:kern w:val="0"/>
                <w:szCs w:val="21"/>
              </w:rPr>
            </w:pPr>
            <w:r>
              <w:rPr>
                <w:rFonts w:hint="eastAsia"/>
                <w:kern w:val="0"/>
                <w:szCs w:val="21"/>
              </w:rPr>
              <w:t>成本节约率</w:t>
            </w:r>
            <w:r>
              <w:rPr>
                <w:kern w:val="0"/>
                <w:szCs w:val="21"/>
              </w:rPr>
              <w:t>=[</w:t>
            </w:r>
            <w:r>
              <w:rPr>
                <w:rFonts w:hint="eastAsia"/>
                <w:kern w:val="0"/>
                <w:szCs w:val="21"/>
              </w:rPr>
              <w:t>（计划成本</w:t>
            </w:r>
            <w:r>
              <w:rPr>
                <w:kern w:val="0"/>
                <w:szCs w:val="21"/>
              </w:rPr>
              <w:t>-</w:t>
            </w:r>
            <w:r>
              <w:rPr>
                <w:rFonts w:hint="eastAsia"/>
                <w:kern w:val="0"/>
                <w:szCs w:val="21"/>
              </w:rPr>
              <w:t>实际成本）</w:t>
            </w:r>
            <w:r>
              <w:rPr>
                <w:kern w:val="0"/>
                <w:szCs w:val="21"/>
              </w:rPr>
              <w:t>/</w:t>
            </w:r>
            <w:r>
              <w:rPr>
                <w:rFonts w:hint="eastAsia"/>
                <w:kern w:val="0"/>
                <w:szCs w:val="21"/>
              </w:rPr>
              <w:t>计划成本</w:t>
            </w:r>
            <w:r>
              <w:rPr>
                <w:kern w:val="0"/>
                <w:szCs w:val="21"/>
              </w:rPr>
              <w:t>]</w:t>
            </w:r>
            <w:r>
              <w:rPr>
                <w:rFonts w:hint="eastAsia"/>
                <w:kern w:val="0"/>
                <w:szCs w:val="21"/>
              </w:rPr>
              <w:t>×</w:t>
            </w:r>
            <w:r>
              <w:rPr>
                <w:kern w:val="0"/>
                <w:szCs w:val="21"/>
              </w:rPr>
              <w:t>100%</w:t>
            </w:r>
            <w:r>
              <w:rPr>
                <w:rFonts w:hint="eastAsia"/>
                <w:kern w:val="0"/>
                <w:szCs w:val="21"/>
              </w:rPr>
              <w:t>。</w:t>
            </w:r>
            <w:r>
              <w:rPr>
                <w:kern w:val="0"/>
                <w:szCs w:val="21"/>
              </w:rPr>
              <w:t>(</w:t>
            </w:r>
            <w:r>
              <w:rPr>
                <w:rFonts w:hint="eastAsia"/>
                <w:kern w:val="0"/>
                <w:szCs w:val="21"/>
              </w:rPr>
              <w:t>节约的计</w:t>
            </w:r>
            <w:r>
              <w:rPr>
                <w:kern w:val="0"/>
                <w:szCs w:val="21"/>
              </w:rPr>
              <w:t>5</w:t>
            </w:r>
            <w:r>
              <w:rPr>
                <w:rFonts w:hint="eastAsia"/>
                <w:kern w:val="0"/>
                <w:szCs w:val="21"/>
              </w:rPr>
              <w:t>分</w:t>
            </w:r>
            <w:r>
              <w:rPr>
                <w:kern w:val="0"/>
                <w:szCs w:val="21"/>
              </w:rPr>
              <w:t>,</w:t>
            </w:r>
            <w:r>
              <w:rPr>
                <w:rFonts w:hint="eastAsia"/>
                <w:kern w:val="0"/>
                <w:szCs w:val="21"/>
              </w:rPr>
              <w:t>增加的按比例扣分</w:t>
            </w:r>
            <w:r>
              <w:rPr>
                <w:kern w:val="0"/>
                <w:szCs w:val="21"/>
              </w:rPr>
              <w:t>)</w:t>
            </w:r>
          </w:p>
          <w:p>
            <w:pPr>
              <w:widowControl/>
              <w:spacing w:line="300" w:lineRule="exact"/>
              <w:jc w:val="left"/>
              <w:rPr>
                <w:spacing w:val="-10"/>
                <w:kern w:val="0"/>
                <w:szCs w:val="21"/>
              </w:rPr>
            </w:pPr>
            <w:r>
              <w:rPr>
                <w:rFonts w:hint="eastAsia"/>
                <w:spacing w:val="-10"/>
                <w:kern w:val="0"/>
                <w:szCs w:val="21"/>
              </w:rPr>
              <w:t>实际成本：项目实施单位如期、保质、保量完成既定工作目标实际所耗费的支出。</w:t>
            </w:r>
          </w:p>
          <w:p>
            <w:pPr>
              <w:widowControl/>
              <w:spacing w:line="300" w:lineRule="exact"/>
              <w:jc w:val="left"/>
              <w:rPr>
                <w:kern w:val="0"/>
                <w:szCs w:val="21"/>
              </w:rPr>
            </w:pPr>
            <w:r>
              <w:rPr>
                <w:rFonts w:hint="eastAsia"/>
                <w:spacing w:val="-10"/>
                <w:kern w:val="0"/>
                <w:szCs w:val="21"/>
              </w:rPr>
              <w:t>计划成本：项目实施单位为完成工作目标计划安排的支出，一般以项目预算为参考。</w:t>
            </w:r>
          </w:p>
        </w:tc>
        <w:tc>
          <w:tcPr>
            <w:tcW w:w="502" w:type="pct"/>
            <w:noWrap/>
            <w:vAlign w:val="center"/>
          </w:tcPr>
          <w:p>
            <w:pPr>
              <w:widowControl/>
              <w:spacing w:line="240" w:lineRule="exact"/>
              <w:jc w:val="center"/>
              <w:rPr>
                <w:kern w:val="0"/>
                <w:szCs w:val="21"/>
              </w:rPr>
            </w:pPr>
            <w:r>
              <w:rPr>
                <w:kern w:val="0"/>
                <w:szCs w:val="21"/>
              </w:rPr>
              <w:t>5</w:t>
            </w:r>
          </w:p>
        </w:tc>
        <w:tc>
          <w:tcPr>
            <w:tcW w:w="5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27" w:hRule="atLeast"/>
          <w:jc w:val="center"/>
        </w:trPr>
        <w:tc>
          <w:tcPr>
            <w:tcW w:w="347"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效</w:t>
            </w:r>
            <w:r>
              <w:rPr>
                <w:kern w:val="0"/>
                <w:szCs w:val="21"/>
              </w:rPr>
              <w:t xml:space="preserve">   </w:t>
            </w:r>
            <w:r>
              <w:rPr>
                <w:rFonts w:hint="eastAsia"/>
                <w:kern w:val="0"/>
                <w:szCs w:val="21"/>
              </w:rPr>
              <w:t>果（</w:t>
            </w:r>
            <w:r>
              <w:rPr>
                <w:kern w:val="0"/>
                <w:szCs w:val="21"/>
              </w:rPr>
              <w:t>30</w:t>
            </w:r>
            <w:r>
              <w:rPr>
                <w:rFonts w:hint="eastAsia"/>
                <w:kern w:val="0"/>
                <w:szCs w:val="21"/>
              </w:rPr>
              <w:t>分）</w:t>
            </w:r>
          </w:p>
        </w:tc>
        <w:tc>
          <w:tcPr>
            <w:tcW w:w="341" w:type="pct"/>
            <w:vMerge w:val="restart"/>
            <w:shd w:val="clear" w:color="auto" w:fill="FFFFFF"/>
            <w:noWrap/>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效益（</w:t>
            </w:r>
            <w:r>
              <w:rPr>
                <w:kern w:val="0"/>
                <w:szCs w:val="21"/>
              </w:rPr>
              <w:t>30</w:t>
            </w:r>
            <w:r>
              <w:rPr>
                <w:rFonts w:hint="eastAsia"/>
                <w:kern w:val="0"/>
                <w:szCs w:val="21"/>
              </w:rPr>
              <w:t>分）</w:t>
            </w:r>
          </w:p>
        </w:tc>
        <w:tc>
          <w:tcPr>
            <w:tcW w:w="424" w:type="pct"/>
            <w:shd w:val="clear" w:color="auto" w:fill="FFFFFF"/>
            <w:noWrap/>
            <w:vAlign w:val="center"/>
          </w:tcPr>
          <w:p>
            <w:pPr>
              <w:widowControl/>
              <w:spacing w:line="300" w:lineRule="exact"/>
              <w:jc w:val="left"/>
              <w:rPr>
                <w:kern w:val="0"/>
                <w:szCs w:val="21"/>
              </w:rPr>
            </w:pPr>
            <w:r>
              <w:rPr>
                <w:rFonts w:hint="eastAsia"/>
                <w:kern w:val="0"/>
                <w:szCs w:val="21"/>
              </w:rPr>
              <w:t>经济效益</w:t>
            </w:r>
            <w:r>
              <w:rPr>
                <w:kern w:val="0"/>
                <w:szCs w:val="21"/>
              </w:rPr>
              <w:t>(5</w:t>
            </w:r>
            <w:r>
              <w:rPr>
                <w:rFonts w:hint="eastAsia"/>
                <w:kern w:val="0"/>
                <w:szCs w:val="21"/>
              </w:rPr>
              <w:t>分）</w:t>
            </w:r>
          </w:p>
        </w:tc>
        <w:tc>
          <w:tcPr>
            <w:tcW w:w="889" w:type="pct"/>
            <w:shd w:val="clear" w:color="auto" w:fill="FFFFFF"/>
            <w:noWrap/>
            <w:vAlign w:val="center"/>
          </w:tcPr>
          <w:p>
            <w:pPr>
              <w:widowControl/>
              <w:spacing w:line="300" w:lineRule="exact"/>
              <w:jc w:val="left"/>
              <w:rPr>
                <w:spacing w:val="-10"/>
                <w:kern w:val="0"/>
                <w:szCs w:val="21"/>
              </w:rPr>
            </w:pPr>
            <w:r>
              <w:rPr>
                <w:rFonts w:hint="eastAsia"/>
                <w:spacing w:val="-10"/>
                <w:kern w:val="0"/>
                <w:szCs w:val="21"/>
              </w:rPr>
              <w:t>项目实施对经济发展所带来的直接或间接影响情况。</w:t>
            </w:r>
          </w:p>
        </w:tc>
        <w:tc>
          <w:tcPr>
            <w:tcW w:w="1901" w:type="pct"/>
            <w:vMerge w:val="restart"/>
            <w:shd w:val="clear" w:color="auto" w:fill="FFFFFF"/>
            <w:noWrap/>
            <w:vAlign w:val="center"/>
          </w:tcPr>
          <w:p>
            <w:pPr>
              <w:widowControl/>
              <w:spacing w:line="300" w:lineRule="exact"/>
              <w:jc w:val="left"/>
              <w:rPr>
                <w:kern w:val="0"/>
                <w:szCs w:val="21"/>
              </w:rPr>
            </w:pPr>
            <w:r>
              <w:rPr>
                <w:rFonts w:hint="eastAsia"/>
                <w:kern w:val="0"/>
                <w:szCs w:val="21"/>
              </w:rPr>
              <w:t>此四项指标为项目支出绩效评价指标的共性要素，各单位按照项目支出绩效目标实现程度为依据。（按经济效益实现程度</w:t>
            </w:r>
            <w:r>
              <w:rPr>
                <w:kern w:val="0"/>
                <w:szCs w:val="21"/>
              </w:rPr>
              <w:t>*5</w:t>
            </w:r>
            <w:r>
              <w:rPr>
                <w:rFonts w:hint="eastAsia"/>
                <w:kern w:val="0"/>
                <w:szCs w:val="21"/>
              </w:rPr>
              <w:t>分、社会效益实现程度</w:t>
            </w:r>
            <w:r>
              <w:rPr>
                <w:kern w:val="0"/>
                <w:szCs w:val="21"/>
              </w:rPr>
              <w:t>*5</w:t>
            </w:r>
            <w:r>
              <w:rPr>
                <w:rFonts w:hint="eastAsia"/>
                <w:kern w:val="0"/>
                <w:szCs w:val="21"/>
              </w:rPr>
              <w:t>分、生态效益实现程度</w:t>
            </w:r>
            <w:r>
              <w:rPr>
                <w:kern w:val="0"/>
                <w:szCs w:val="21"/>
              </w:rPr>
              <w:t>*5</w:t>
            </w:r>
            <w:r>
              <w:rPr>
                <w:rFonts w:hint="eastAsia"/>
                <w:kern w:val="0"/>
                <w:szCs w:val="21"/>
              </w:rPr>
              <w:t>分、可持续影响程度</w:t>
            </w:r>
            <w:r>
              <w:rPr>
                <w:kern w:val="0"/>
                <w:szCs w:val="21"/>
              </w:rPr>
              <w:t>*5</w:t>
            </w:r>
            <w:r>
              <w:rPr>
                <w:rFonts w:hint="eastAsia"/>
                <w:kern w:val="0"/>
                <w:szCs w:val="21"/>
              </w:rPr>
              <w:t>分计算实际得分）</w:t>
            </w:r>
          </w:p>
        </w:tc>
        <w:tc>
          <w:tcPr>
            <w:tcW w:w="502" w:type="pct"/>
            <w:noWrap/>
            <w:vAlign w:val="center"/>
          </w:tcPr>
          <w:p>
            <w:pPr>
              <w:widowControl/>
              <w:spacing w:line="240" w:lineRule="exact"/>
              <w:jc w:val="center"/>
              <w:rPr>
                <w:kern w:val="0"/>
                <w:szCs w:val="21"/>
              </w:rPr>
            </w:pPr>
            <w:r>
              <w:rPr>
                <w:kern w:val="0"/>
                <w:szCs w:val="21"/>
              </w:rPr>
              <w:t>5</w:t>
            </w:r>
          </w:p>
        </w:tc>
        <w:tc>
          <w:tcPr>
            <w:tcW w:w="5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6" w:hRule="atLeast"/>
          <w:jc w:val="center"/>
        </w:trPr>
        <w:tc>
          <w:tcPr>
            <w:tcW w:w="347" w:type="pct"/>
            <w:vMerge w:val="continue"/>
            <w:noWrap/>
            <w:vAlign w:val="center"/>
          </w:tcPr>
          <w:p>
            <w:pPr>
              <w:widowControl/>
              <w:spacing w:line="240" w:lineRule="exact"/>
              <w:jc w:val="left"/>
              <w:rPr>
                <w:kern w:val="0"/>
                <w:szCs w:val="21"/>
              </w:rPr>
            </w:pPr>
          </w:p>
        </w:tc>
        <w:tc>
          <w:tcPr>
            <w:tcW w:w="341" w:type="pct"/>
            <w:vMerge w:val="continue"/>
            <w:noWrap/>
            <w:vAlign w:val="center"/>
          </w:tcPr>
          <w:p>
            <w:pPr>
              <w:widowControl/>
              <w:spacing w:line="240" w:lineRule="exact"/>
              <w:jc w:val="left"/>
              <w:rPr>
                <w:kern w:val="0"/>
                <w:szCs w:val="21"/>
              </w:rPr>
            </w:pPr>
          </w:p>
        </w:tc>
        <w:tc>
          <w:tcPr>
            <w:tcW w:w="424" w:type="pct"/>
            <w:shd w:val="clear" w:color="auto" w:fill="FFFFFF"/>
            <w:noWrap/>
            <w:vAlign w:val="center"/>
          </w:tcPr>
          <w:p>
            <w:pPr>
              <w:widowControl/>
              <w:spacing w:line="300" w:lineRule="exact"/>
              <w:jc w:val="left"/>
              <w:rPr>
                <w:kern w:val="0"/>
                <w:szCs w:val="21"/>
              </w:rPr>
            </w:pPr>
            <w:r>
              <w:rPr>
                <w:rFonts w:hint="eastAsia"/>
                <w:kern w:val="0"/>
                <w:szCs w:val="21"/>
              </w:rPr>
              <w:t>社会效益（</w:t>
            </w:r>
            <w:r>
              <w:rPr>
                <w:kern w:val="0"/>
                <w:szCs w:val="21"/>
              </w:rPr>
              <w:t>5</w:t>
            </w:r>
            <w:r>
              <w:rPr>
                <w:rFonts w:hint="eastAsia"/>
                <w:kern w:val="0"/>
                <w:szCs w:val="21"/>
              </w:rPr>
              <w:t>分）</w:t>
            </w:r>
          </w:p>
        </w:tc>
        <w:tc>
          <w:tcPr>
            <w:tcW w:w="889" w:type="pct"/>
            <w:shd w:val="clear" w:color="auto" w:fill="FFFFFF"/>
            <w:noWrap/>
            <w:vAlign w:val="center"/>
          </w:tcPr>
          <w:p>
            <w:pPr>
              <w:widowControl/>
              <w:spacing w:line="300" w:lineRule="exact"/>
              <w:jc w:val="left"/>
              <w:rPr>
                <w:spacing w:val="-10"/>
                <w:kern w:val="0"/>
                <w:szCs w:val="21"/>
              </w:rPr>
            </w:pPr>
            <w:r>
              <w:rPr>
                <w:rFonts w:hint="eastAsia"/>
                <w:spacing w:val="-10"/>
                <w:kern w:val="0"/>
                <w:szCs w:val="21"/>
              </w:rPr>
              <w:t>项目实施对社会发展所带来的直接或间接影响情况。</w:t>
            </w:r>
          </w:p>
        </w:tc>
        <w:tc>
          <w:tcPr>
            <w:tcW w:w="1901" w:type="pct"/>
            <w:vMerge w:val="continue"/>
            <w:noWrap/>
            <w:vAlign w:val="center"/>
          </w:tcPr>
          <w:p>
            <w:pPr>
              <w:widowControl/>
              <w:spacing w:line="300" w:lineRule="exact"/>
              <w:jc w:val="left"/>
              <w:rPr>
                <w:kern w:val="0"/>
                <w:szCs w:val="21"/>
              </w:rPr>
            </w:pPr>
          </w:p>
        </w:tc>
        <w:tc>
          <w:tcPr>
            <w:tcW w:w="502" w:type="pct"/>
            <w:noWrap/>
            <w:vAlign w:val="center"/>
          </w:tcPr>
          <w:p>
            <w:pPr>
              <w:widowControl/>
              <w:spacing w:line="240" w:lineRule="exact"/>
              <w:jc w:val="center"/>
              <w:rPr>
                <w:kern w:val="0"/>
                <w:szCs w:val="21"/>
              </w:rPr>
            </w:pPr>
            <w:r>
              <w:rPr>
                <w:kern w:val="0"/>
                <w:szCs w:val="21"/>
              </w:rPr>
              <w:t>5</w:t>
            </w:r>
          </w:p>
        </w:tc>
        <w:tc>
          <w:tcPr>
            <w:tcW w:w="5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347" w:type="pct"/>
            <w:vMerge w:val="continue"/>
            <w:noWrap/>
            <w:vAlign w:val="center"/>
          </w:tcPr>
          <w:p>
            <w:pPr>
              <w:widowControl/>
              <w:spacing w:line="240" w:lineRule="exact"/>
              <w:jc w:val="left"/>
              <w:rPr>
                <w:kern w:val="0"/>
                <w:szCs w:val="21"/>
              </w:rPr>
            </w:pPr>
          </w:p>
        </w:tc>
        <w:tc>
          <w:tcPr>
            <w:tcW w:w="341" w:type="pct"/>
            <w:vMerge w:val="continue"/>
            <w:noWrap/>
            <w:vAlign w:val="center"/>
          </w:tcPr>
          <w:p>
            <w:pPr>
              <w:widowControl/>
              <w:spacing w:line="240" w:lineRule="exact"/>
              <w:jc w:val="left"/>
              <w:rPr>
                <w:kern w:val="0"/>
                <w:szCs w:val="21"/>
              </w:rPr>
            </w:pPr>
          </w:p>
        </w:tc>
        <w:tc>
          <w:tcPr>
            <w:tcW w:w="424" w:type="pct"/>
            <w:shd w:val="clear" w:color="auto" w:fill="FFFFFF"/>
            <w:noWrap/>
            <w:vAlign w:val="center"/>
          </w:tcPr>
          <w:p>
            <w:pPr>
              <w:widowControl/>
              <w:spacing w:line="300" w:lineRule="exact"/>
              <w:jc w:val="left"/>
              <w:rPr>
                <w:kern w:val="0"/>
                <w:szCs w:val="21"/>
              </w:rPr>
            </w:pPr>
            <w:r>
              <w:rPr>
                <w:rFonts w:hint="eastAsia"/>
                <w:kern w:val="0"/>
                <w:szCs w:val="21"/>
              </w:rPr>
              <w:t>生态效益（</w:t>
            </w:r>
            <w:r>
              <w:rPr>
                <w:kern w:val="0"/>
                <w:szCs w:val="21"/>
              </w:rPr>
              <w:t>5</w:t>
            </w:r>
            <w:r>
              <w:rPr>
                <w:rFonts w:hint="eastAsia"/>
                <w:kern w:val="0"/>
                <w:szCs w:val="21"/>
              </w:rPr>
              <w:t>分）</w:t>
            </w:r>
          </w:p>
        </w:tc>
        <w:tc>
          <w:tcPr>
            <w:tcW w:w="889" w:type="pct"/>
            <w:shd w:val="clear" w:color="auto" w:fill="FFFFFF"/>
            <w:noWrap/>
            <w:vAlign w:val="center"/>
          </w:tcPr>
          <w:p>
            <w:pPr>
              <w:widowControl/>
              <w:spacing w:line="300" w:lineRule="exact"/>
              <w:jc w:val="left"/>
              <w:rPr>
                <w:spacing w:val="-10"/>
                <w:kern w:val="0"/>
                <w:szCs w:val="21"/>
              </w:rPr>
            </w:pPr>
            <w:r>
              <w:rPr>
                <w:rFonts w:hint="eastAsia"/>
                <w:spacing w:val="-10"/>
                <w:kern w:val="0"/>
                <w:szCs w:val="21"/>
              </w:rPr>
              <w:t>项目实施对生态环境所带来的直接或间接影响情况。</w:t>
            </w:r>
          </w:p>
        </w:tc>
        <w:tc>
          <w:tcPr>
            <w:tcW w:w="1901" w:type="pct"/>
            <w:vMerge w:val="continue"/>
            <w:noWrap/>
            <w:vAlign w:val="center"/>
          </w:tcPr>
          <w:p>
            <w:pPr>
              <w:widowControl/>
              <w:spacing w:line="300" w:lineRule="exact"/>
              <w:jc w:val="left"/>
              <w:rPr>
                <w:kern w:val="0"/>
                <w:szCs w:val="21"/>
              </w:rPr>
            </w:pPr>
          </w:p>
        </w:tc>
        <w:tc>
          <w:tcPr>
            <w:tcW w:w="502" w:type="pct"/>
            <w:noWrap/>
            <w:vAlign w:val="center"/>
          </w:tcPr>
          <w:p>
            <w:pPr>
              <w:widowControl/>
              <w:spacing w:line="240" w:lineRule="exact"/>
              <w:jc w:val="center"/>
              <w:rPr>
                <w:kern w:val="0"/>
                <w:szCs w:val="21"/>
              </w:rPr>
            </w:pPr>
            <w:r>
              <w:rPr>
                <w:kern w:val="0"/>
                <w:szCs w:val="21"/>
              </w:rPr>
              <w:t>5</w:t>
            </w:r>
          </w:p>
        </w:tc>
        <w:tc>
          <w:tcPr>
            <w:tcW w:w="5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347" w:type="pct"/>
            <w:vMerge w:val="continue"/>
            <w:noWrap/>
            <w:vAlign w:val="center"/>
          </w:tcPr>
          <w:p>
            <w:pPr>
              <w:widowControl/>
              <w:spacing w:line="240" w:lineRule="exact"/>
              <w:jc w:val="left"/>
              <w:rPr>
                <w:kern w:val="0"/>
                <w:szCs w:val="21"/>
              </w:rPr>
            </w:pPr>
          </w:p>
        </w:tc>
        <w:tc>
          <w:tcPr>
            <w:tcW w:w="341" w:type="pct"/>
            <w:vMerge w:val="continue"/>
            <w:noWrap/>
            <w:vAlign w:val="center"/>
          </w:tcPr>
          <w:p>
            <w:pPr>
              <w:widowControl/>
              <w:spacing w:line="240" w:lineRule="exact"/>
              <w:jc w:val="left"/>
              <w:rPr>
                <w:kern w:val="0"/>
                <w:szCs w:val="21"/>
              </w:rPr>
            </w:pPr>
          </w:p>
        </w:tc>
        <w:tc>
          <w:tcPr>
            <w:tcW w:w="424" w:type="pct"/>
            <w:shd w:val="clear" w:color="auto" w:fill="FFFFFF"/>
            <w:noWrap/>
            <w:vAlign w:val="center"/>
          </w:tcPr>
          <w:p>
            <w:pPr>
              <w:widowControl/>
              <w:spacing w:line="300" w:lineRule="exact"/>
              <w:jc w:val="left"/>
              <w:rPr>
                <w:kern w:val="0"/>
                <w:szCs w:val="21"/>
              </w:rPr>
            </w:pPr>
            <w:r>
              <w:rPr>
                <w:rFonts w:hint="eastAsia"/>
                <w:kern w:val="0"/>
                <w:szCs w:val="21"/>
              </w:rPr>
              <w:t>可持续影响</w:t>
            </w:r>
          </w:p>
        </w:tc>
        <w:tc>
          <w:tcPr>
            <w:tcW w:w="889" w:type="pct"/>
            <w:shd w:val="clear" w:color="auto" w:fill="FFFFFF"/>
            <w:noWrap/>
            <w:vAlign w:val="center"/>
          </w:tcPr>
          <w:p>
            <w:pPr>
              <w:widowControl/>
              <w:spacing w:line="300" w:lineRule="exact"/>
              <w:jc w:val="left"/>
              <w:rPr>
                <w:kern w:val="0"/>
                <w:szCs w:val="21"/>
              </w:rPr>
            </w:pPr>
            <w:r>
              <w:rPr>
                <w:rFonts w:hint="eastAsia"/>
                <w:kern w:val="0"/>
                <w:szCs w:val="21"/>
              </w:rPr>
              <w:t>项目后续运行及成效发挥的可持续影响情况。</w:t>
            </w:r>
          </w:p>
        </w:tc>
        <w:tc>
          <w:tcPr>
            <w:tcW w:w="1901" w:type="pct"/>
            <w:vMerge w:val="continue"/>
            <w:noWrap/>
            <w:vAlign w:val="center"/>
          </w:tcPr>
          <w:p>
            <w:pPr>
              <w:widowControl/>
              <w:spacing w:line="300" w:lineRule="exact"/>
              <w:jc w:val="left"/>
              <w:rPr>
                <w:kern w:val="0"/>
                <w:szCs w:val="21"/>
              </w:rPr>
            </w:pPr>
          </w:p>
        </w:tc>
        <w:tc>
          <w:tcPr>
            <w:tcW w:w="502" w:type="pct"/>
            <w:noWrap/>
            <w:vAlign w:val="center"/>
          </w:tcPr>
          <w:p>
            <w:pPr>
              <w:widowControl/>
              <w:spacing w:line="240" w:lineRule="exact"/>
              <w:jc w:val="center"/>
              <w:rPr>
                <w:kern w:val="0"/>
                <w:szCs w:val="21"/>
              </w:rPr>
            </w:pPr>
            <w:r>
              <w:rPr>
                <w:kern w:val="0"/>
                <w:szCs w:val="21"/>
              </w:rPr>
              <w:t>5</w:t>
            </w:r>
          </w:p>
        </w:tc>
        <w:tc>
          <w:tcPr>
            <w:tcW w:w="5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42" w:hRule="atLeast"/>
          <w:jc w:val="center"/>
        </w:trPr>
        <w:tc>
          <w:tcPr>
            <w:tcW w:w="347" w:type="pct"/>
            <w:vMerge w:val="continue"/>
            <w:noWrap/>
            <w:vAlign w:val="center"/>
          </w:tcPr>
          <w:p>
            <w:pPr>
              <w:widowControl/>
              <w:spacing w:line="240" w:lineRule="exact"/>
              <w:jc w:val="left"/>
              <w:rPr>
                <w:kern w:val="0"/>
                <w:szCs w:val="21"/>
              </w:rPr>
            </w:pPr>
          </w:p>
        </w:tc>
        <w:tc>
          <w:tcPr>
            <w:tcW w:w="341" w:type="pct"/>
            <w:vMerge w:val="continue"/>
            <w:noWrap/>
            <w:vAlign w:val="center"/>
          </w:tcPr>
          <w:p>
            <w:pPr>
              <w:widowControl/>
              <w:spacing w:line="240" w:lineRule="exact"/>
              <w:jc w:val="left"/>
              <w:rPr>
                <w:kern w:val="0"/>
                <w:szCs w:val="21"/>
              </w:rPr>
            </w:pPr>
          </w:p>
        </w:tc>
        <w:tc>
          <w:tcPr>
            <w:tcW w:w="424" w:type="pct"/>
            <w:shd w:val="clear" w:color="auto" w:fill="FFFFFF"/>
            <w:noWrap/>
            <w:vAlign w:val="center"/>
          </w:tcPr>
          <w:p>
            <w:pPr>
              <w:widowControl/>
              <w:spacing w:line="300" w:lineRule="exact"/>
              <w:jc w:val="left"/>
              <w:rPr>
                <w:spacing w:val="-10"/>
                <w:kern w:val="0"/>
                <w:szCs w:val="21"/>
              </w:rPr>
            </w:pPr>
            <w:r>
              <w:rPr>
                <w:rFonts w:hint="eastAsia"/>
                <w:spacing w:val="-10"/>
                <w:kern w:val="0"/>
                <w:szCs w:val="21"/>
              </w:rPr>
              <w:t>社会公众或服务对象满意度（</w:t>
            </w:r>
            <w:r>
              <w:rPr>
                <w:spacing w:val="-10"/>
                <w:kern w:val="0"/>
                <w:szCs w:val="21"/>
              </w:rPr>
              <w:t>10</w:t>
            </w:r>
            <w:r>
              <w:rPr>
                <w:rFonts w:hint="eastAsia"/>
                <w:spacing w:val="-10"/>
                <w:kern w:val="0"/>
                <w:szCs w:val="21"/>
              </w:rPr>
              <w:t>分）</w:t>
            </w:r>
          </w:p>
        </w:tc>
        <w:tc>
          <w:tcPr>
            <w:tcW w:w="889" w:type="pct"/>
            <w:shd w:val="clear" w:color="auto" w:fill="FFFFFF"/>
            <w:noWrap/>
            <w:vAlign w:val="center"/>
          </w:tcPr>
          <w:p>
            <w:pPr>
              <w:widowControl/>
              <w:spacing w:line="300" w:lineRule="exact"/>
              <w:jc w:val="left"/>
              <w:rPr>
                <w:kern w:val="0"/>
                <w:szCs w:val="21"/>
              </w:rPr>
            </w:pPr>
            <w:r>
              <w:rPr>
                <w:rFonts w:hint="eastAsia"/>
                <w:kern w:val="0"/>
                <w:szCs w:val="21"/>
              </w:rPr>
              <w:t>社会公众或服务对象对项目实施效果的满意程度。</w:t>
            </w:r>
          </w:p>
        </w:tc>
        <w:tc>
          <w:tcPr>
            <w:tcW w:w="1901" w:type="pct"/>
            <w:shd w:val="clear" w:color="auto" w:fill="FFFFFF"/>
            <w:noWrap/>
            <w:vAlign w:val="center"/>
          </w:tcPr>
          <w:p>
            <w:pPr>
              <w:widowControl/>
              <w:spacing w:line="300" w:lineRule="exact"/>
              <w:jc w:val="left"/>
              <w:rPr>
                <w:kern w:val="0"/>
                <w:szCs w:val="21"/>
              </w:rPr>
            </w:pPr>
            <w:r>
              <w:rPr>
                <w:rFonts w:hint="eastAsia"/>
                <w:kern w:val="0"/>
                <w:szCs w:val="21"/>
              </w:rPr>
              <w:t>社会公众或服务对象是指因该项目实施而受到影响的部门（单位）、群体或个人。一般采取社会调查的方式。（按收到的服务对象的满意率计算得分）</w:t>
            </w:r>
          </w:p>
        </w:tc>
        <w:tc>
          <w:tcPr>
            <w:tcW w:w="502" w:type="pct"/>
            <w:noWrap/>
            <w:vAlign w:val="center"/>
          </w:tcPr>
          <w:p>
            <w:pPr>
              <w:widowControl/>
              <w:spacing w:line="240" w:lineRule="exact"/>
              <w:jc w:val="center"/>
              <w:rPr>
                <w:kern w:val="0"/>
                <w:szCs w:val="21"/>
              </w:rPr>
            </w:pPr>
            <w:r>
              <w:rPr>
                <w:kern w:val="0"/>
                <w:szCs w:val="21"/>
              </w:rPr>
              <w:t>10</w:t>
            </w:r>
          </w:p>
        </w:tc>
        <w:tc>
          <w:tcPr>
            <w:tcW w:w="5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4" w:hRule="atLeast"/>
          <w:jc w:val="center"/>
        </w:trPr>
        <w:tc>
          <w:tcPr>
            <w:tcW w:w="3904" w:type="pct"/>
            <w:gridSpan w:val="5"/>
            <w:tcBorders>
              <w:bottom w:val="single" w:color="auto" w:sz="12" w:space="0"/>
            </w:tcBorders>
            <w:shd w:val="clear" w:color="auto" w:fill="FFFFFF"/>
            <w:noWrap/>
            <w:vAlign w:val="center"/>
          </w:tcPr>
          <w:p>
            <w:pPr>
              <w:widowControl/>
              <w:spacing w:line="240" w:lineRule="exact"/>
              <w:jc w:val="center"/>
              <w:rPr>
                <w:kern w:val="0"/>
                <w:szCs w:val="21"/>
              </w:rPr>
            </w:pPr>
            <w:r>
              <w:rPr>
                <w:rFonts w:hint="eastAsia"/>
                <w:kern w:val="0"/>
                <w:szCs w:val="21"/>
              </w:rPr>
              <w:t>合计</w:t>
            </w:r>
          </w:p>
        </w:tc>
        <w:tc>
          <w:tcPr>
            <w:tcW w:w="502" w:type="pct"/>
            <w:tcBorders>
              <w:bottom w:val="single" w:color="auto" w:sz="12" w:space="0"/>
            </w:tcBorders>
            <w:noWrap/>
            <w:vAlign w:val="center"/>
          </w:tcPr>
          <w:p>
            <w:pPr>
              <w:widowControl/>
              <w:spacing w:line="240" w:lineRule="exact"/>
              <w:jc w:val="left"/>
              <w:rPr>
                <w:kern w:val="0"/>
                <w:szCs w:val="21"/>
              </w:rPr>
            </w:pPr>
            <w:r>
              <w:rPr>
                <w:kern w:val="0"/>
                <w:szCs w:val="21"/>
              </w:rPr>
              <w:t>100</w:t>
            </w:r>
          </w:p>
        </w:tc>
        <w:tc>
          <w:tcPr>
            <w:tcW w:w="593" w:type="pct"/>
            <w:tcBorders>
              <w:bottom w:val="single" w:color="auto" w:sz="12" w:space="0"/>
            </w:tcBorders>
            <w:noWrap/>
            <w:vAlign w:val="center"/>
          </w:tcPr>
          <w:p>
            <w:pPr>
              <w:widowControl/>
              <w:spacing w:line="240" w:lineRule="exact"/>
              <w:jc w:val="left"/>
              <w:rPr>
                <w:kern w:val="0"/>
                <w:szCs w:val="21"/>
              </w:rPr>
            </w:pPr>
            <w:r>
              <w:rPr>
                <w:rFonts w:hint="eastAsia"/>
                <w:kern w:val="0"/>
                <w:szCs w:val="21"/>
              </w:rPr>
              <w:t>　</w:t>
            </w:r>
          </w:p>
        </w:tc>
      </w:tr>
    </w:tbl>
    <w:p>
      <w:pPr>
        <w:spacing w:line="620" w:lineRule="exact"/>
        <w:jc w:val="left"/>
        <w:rPr>
          <w:rFonts w:ascii="宋体"/>
          <w:sz w:val="32"/>
          <w:szCs w:val="32"/>
        </w:rPr>
      </w:pPr>
    </w:p>
    <w:p>
      <w:pPr>
        <w:spacing w:line="620" w:lineRule="exact"/>
        <w:jc w:val="left"/>
        <w:rPr>
          <w:rFonts w:ascii="??????" w:hAnsi="宋体" w:eastAsia="Times New Roman"/>
          <w:sz w:val="33"/>
          <w:szCs w:val="33"/>
        </w:rPr>
        <w:sectPr>
          <w:pgSz w:w="11907" w:h="16840"/>
          <w:pgMar w:top="2098" w:right="1474" w:bottom="1928" w:left="1588" w:header="851" w:footer="1418" w:gutter="0"/>
          <w:cols w:space="720" w:num="1"/>
          <w:docGrid w:type="lines" w:linePitch="312" w:charSpace="0"/>
        </w:sectPr>
      </w:pPr>
    </w:p>
    <w:p>
      <w:pPr>
        <w:spacing w:line="620" w:lineRule="exact"/>
        <w:jc w:val="left"/>
        <w:rPr>
          <w:rFonts w:eastAsia="方正黑体简体"/>
          <w:sz w:val="32"/>
          <w:szCs w:val="32"/>
        </w:rPr>
      </w:pPr>
      <w:r>
        <w:rPr>
          <w:rFonts w:hint="eastAsia" w:eastAsia="方正黑体简体"/>
          <w:sz w:val="32"/>
          <w:szCs w:val="32"/>
        </w:rPr>
        <w:t>附件</w:t>
      </w:r>
      <w:r>
        <w:rPr>
          <w:rFonts w:hint="eastAsia" w:eastAsia="方正黑体简体"/>
          <w:sz w:val="32"/>
          <w:szCs w:val="32"/>
          <w:lang w:val="en-US" w:eastAsia="zh-CN"/>
        </w:rPr>
        <w:t>6</w:t>
      </w:r>
      <w:r>
        <w:rPr>
          <w:rFonts w:eastAsia="方正黑体简体"/>
          <w:sz w:val="32"/>
          <w:szCs w:val="32"/>
        </w:rPr>
        <w:t>-2</w:t>
      </w:r>
    </w:p>
    <w:p>
      <w:pPr>
        <w:spacing w:line="620" w:lineRule="exact"/>
        <w:jc w:val="center"/>
        <w:rPr>
          <w:rFonts w:eastAsia="方正小标宋简体"/>
          <w:spacing w:val="-12"/>
          <w:kern w:val="0"/>
          <w:sz w:val="44"/>
          <w:szCs w:val="44"/>
        </w:rPr>
      </w:pPr>
      <w:r>
        <w:rPr>
          <w:rFonts w:eastAsia="方正小标宋简体"/>
          <w:spacing w:val="-12"/>
          <w:kern w:val="0"/>
          <w:sz w:val="44"/>
          <w:szCs w:val="44"/>
        </w:rPr>
        <w:t>202</w:t>
      </w:r>
      <w:r>
        <w:rPr>
          <w:rFonts w:hint="eastAsia" w:eastAsia="方正小标宋简体"/>
          <w:spacing w:val="-12"/>
          <w:kern w:val="0"/>
          <w:sz w:val="44"/>
          <w:szCs w:val="44"/>
          <w:lang w:val="en-US" w:eastAsia="zh-CN"/>
        </w:rPr>
        <w:t>2</w:t>
      </w:r>
      <w:r>
        <w:rPr>
          <w:rFonts w:hint="eastAsia" w:eastAsia="方正小标宋简体"/>
          <w:spacing w:val="-12"/>
          <w:kern w:val="0"/>
          <w:sz w:val="44"/>
          <w:szCs w:val="44"/>
        </w:rPr>
        <w:t>年度乐至县项目支出绩效目标完成情况表</w:t>
      </w:r>
    </w:p>
    <w:p>
      <w:pPr>
        <w:spacing w:line="200" w:lineRule="exact"/>
        <w:jc w:val="center"/>
        <w:rPr>
          <w:rFonts w:eastAsia="方正小标宋简体"/>
          <w:spacing w:val="-12"/>
          <w:kern w:val="0"/>
          <w:sz w:val="40"/>
          <w:szCs w:val="40"/>
        </w:rPr>
      </w:pPr>
    </w:p>
    <w:p>
      <w:pPr>
        <w:pStyle w:val="2"/>
        <w:spacing w:line="300" w:lineRule="exact"/>
        <w:jc w:val="right"/>
        <w:rPr>
          <w:sz w:val="24"/>
        </w:rPr>
      </w:pPr>
      <w:r>
        <w:rPr>
          <w:rFonts w:hint="eastAsia"/>
          <w:sz w:val="24"/>
        </w:rPr>
        <w:t>单位：万元</w:t>
      </w:r>
    </w:p>
    <w:tbl>
      <w:tblPr>
        <w:tblStyle w:val="16"/>
        <w:tblW w:w="906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861"/>
        <w:gridCol w:w="844"/>
        <w:gridCol w:w="133"/>
        <w:gridCol w:w="15"/>
        <w:gridCol w:w="998"/>
        <w:gridCol w:w="938"/>
        <w:gridCol w:w="1482"/>
        <w:gridCol w:w="1285"/>
        <w:gridCol w:w="602"/>
        <w:gridCol w:w="190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50" w:hRule="atLeast"/>
          <w:jc w:val="center"/>
        </w:trPr>
        <w:tc>
          <w:tcPr>
            <w:tcW w:w="861" w:type="dxa"/>
            <w:tcBorders>
              <w:top w:val="single" w:color="auto" w:sz="12" w:space="0"/>
            </w:tcBorders>
            <w:noWrap/>
            <w:vAlign w:val="center"/>
          </w:tcPr>
          <w:p>
            <w:pPr>
              <w:widowControl/>
              <w:spacing w:line="280" w:lineRule="exact"/>
              <w:jc w:val="center"/>
              <w:rPr>
                <w:rFonts w:eastAsia="黑体"/>
                <w:kern w:val="0"/>
                <w:szCs w:val="21"/>
              </w:rPr>
            </w:pPr>
            <w:r>
              <w:rPr>
                <w:rFonts w:hint="eastAsia" w:eastAsia="黑体"/>
                <w:kern w:val="0"/>
                <w:szCs w:val="21"/>
              </w:rPr>
              <w:t>项目</w:t>
            </w:r>
          </w:p>
          <w:p>
            <w:pPr>
              <w:widowControl/>
              <w:spacing w:line="280" w:lineRule="exact"/>
              <w:jc w:val="center"/>
              <w:rPr>
                <w:rFonts w:eastAsia="黑体"/>
                <w:kern w:val="0"/>
                <w:szCs w:val="21"/>
              </w:rPr>
            </w:pPr>
            <w:r>
              <w:rPr>
                <w:rFonts w:hint="eastAsia" w:eastAsia="黑体"/>
                <w:kern w:val="0"/>
                <w:szCs w:val="21"/>
              </w:rPr>
              <w:t>名称</w:t>
            </w:r>
          </w:p>
        </w:tc>
        <w:tc>
          <w:tcPr>
            <w:tcW w:w="8199" w:type="dxa"/>
            <w:gridSpan w:val="9"/>
            <w:tcBorders>
              <w:top w:val="single" w:color="auto" w:sz="12" w:space="0"/>
            </w:tcBorders>
            <w:noWrap/>
            <w:vAlign w:val="center"/>
          </w:tcPr>
          <w:p>
            <w:pPr>
              <w:widowControl/>
              <w:spacing w:line="280" w:lineRule="exact"/>
              <w:jc w:val="center"/>
              <w:rPr>
                <w:kern w:val="0"/>
                <w:szCs w:val="21"/>
              </w:rPr>
            </w:pPr>
            <w:r>
              <w:rPr>
                <w:rFonts w:hint="eastAsia"/>
                <w:kern w:val="0"/>
                <w:szCs w:val="21"/>
              </w:rPr>
              <w:t>财政代缴医保</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89" w:hRule="atLeast"/>
          <w:jc w:val="center"/>
        </w:trPr>
        <w:tc>
          <w:tcPr>
            <w:tcW w:w="861" w:type="dxa"/>
            <w:vMerge w:val="restart"/>
            <w:noWrap/>
            <w:vAlign w:val="center"/>
          </w:tcPr>
          <w:p>
            <w:pPr>
              <w:widowControl/>
              <w:spacing w:line="280" w:lineRule="exact"/>
              <w:jc w:val="center"/>
              <w:rPr>
                <w:rFonts w:eastAsia="黑体"/>
                <w:kern w:val="0"/>
                <w:szCs w:val="21"/>
              </w:rPr>
            </w:pPr>
            <w:r>
              <w:rPr>
                <w:rFonts w:hint="eastAsia" w:eastAsia="黑体"/>
                <w:kern w:val="0"/>
                <w:szCs w:val="21"/>
              </w:rPr>
              <w:t>项目</w:t>
            </w:r>
          </w:p>
          <w:p>
            <w:pPr>
              <w:widowControl/>
              <w:spacing w:line="280" w:lineRule="exact"/>
              <w:jc w:val="center"/>
              <w:rPr>
                <w:rFonts w:eastAsia="黑体"/>
                <w:kern w:val="0"/>
                <w:szCs w:val="21"/>
              </w:rPr>
            </w:pPr>
            <w:r>
              <w:rPr>
                <w:rFonts w:hint="eastAsia" w:eastAsia="黑体"/>
                <w:kern w:val="0"/>
                <w:szCs w:val="21"/>
              </w:rPr>
              <w:t>类型</w:t>
            </w:r>
          </w:p>
        </w:tc>
        <w:tc>
          <w:tcPr>
            <w:tcW w:w="992" w:type="dxa"/>
            <w:gridSpan w:val="3"/>
            <w:noWrap/>
            <w:vAlign w:val="center"/>
          </w:tcPr>
          <w:p>
            <w:pPr>
              <w:widowControl/>
              <w:spacing w:line="280" w:lineRule="exact"/>
              <w:jc w:val="center"/>
              <w:rPr>
                <w:kern w:val="0"/>
                <w:szCs w:val="21"/>
              </w:rPr>
            </w:pPr>
            <w:r>
              <w:rPr>
                <w:rFonts w:hint="eastAsia"/>
                <w:kern w:val="0"/>
                <w:szCs w:val="21"/>
              </w:rPr>
              <w:t>产业发展</w:t>
            </w:r>
          </w:p>
        </w:tc>
        <w:tc>
          <w:tcPr>
            <w:tcW w:w="998" w:type="dxa"/>
            <w:noWrap/>
            <w:vAlign w:val="center"/>
          </w:tcPr>
          <w:p>
            <w:pPr>
              <w:widowControl/>
              <w:spacing w:line="280" w:lineRule="exact"/>
              <w:jc w:val="center"/>
              <w:rPr>
                <w:kern w:val="0"/>
                <w:szCs w:val="21"/>
              </w:rPr>
            </w:pPr>
            <w:r>
              <w:rPr>
                <w:rFonts w:hint="eastAsia"/>
                <w:kern w:val="0"/>
                <w:szCs w:val="21"/>
              </w:rPr>
              <w:t>民生保障</w:t>
            </w:r>
          </w:p>
        </w:tc>
        <w:tc>
          <w:tcPr>
            <w:tcW w:w="2420" w:type="dxa"/>
            <w:gridSpan w:val="2"/>
            <w:noWrap/>
            <w:vAlign w:val="center"/>
          </w:tcPr>
          <w:p>
            <w:pPr>
              <w:widowControl/>
              <w:spacing w:line="280" w:lineRule="exact"/>
              <w:jc w:val="center"/>
              <w:rPr>
                <w:kern w:val="0"/>
                <w:szCs w:val="21"/>
              </w:rPr>
            </w:pPr>
            <w:r>
              <w:rPr>
                <w:rFonts w:hint="eastAsia"/>
                <w:kern w:val="0"/>
                <w:szCs w:val="21"/>
              </w:rPr>
              <w:t>基础设施</w:t>
            </w:r>
          </w:p>
        </w:tc>
        <w:tc>
          <w:tcPr>
            <w:tcW w:w="3789" w:type="dxa"/>
            <w:gridSpan w:val="3"/>
            <w:noWrap/>
            <w:vAlign w:val="center"/>
          </w:tcPr>
          <w:p>
            <w:pPr>
              <w:widowControl/>
              <w:spacing w:line="280" w:lineRule="exact"/>
              <w:jc w:val="center"/>
              <w:rPr>
                <w:kern w:val="0"/>
                <w:szCs w:val="21"/>
              </w:rPr>
            </w:pPr>
            <w:r>
              <w:rPr>
                <w:rFonts w:hint="eastAsia"/>
                <w:kern w:val="0"/>
                <w:szCs w:val="21"/>
              </w:rPr>
              <w:t>行政运行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20" w:hRule="atLeast"/>
          <w:jc w:val="center"/>
        </w:trPr>
        <w:tc>
          <w:tcPr>
            <w:tcW w:w="861" w:type="dxa"/>
            <w:vMerge w:val="continue"/>
            <w:noWrap/>
            <w:vAlign w:val="center"/>
          </w:tcPr>
          <w:p>
            <w:pPr>
              <w:widowControl/>
              <w:spacing w:line="280" w:lineRule="exact"/>
              <w:jc w:val="center"/>
              <w:rPr>
                <w:rFonts w:eastAsia="黑体"/>
                <w:kern w:val="0"/>
                <w:szCs w:val="21"/>
              </w:rPr>
            </w:pPr>
          </w:p>
        </w:tc>
        <w:tc>
          <w:tcPr>
            <w:tcW w:w="992" w:type="dxa"/>
            <w:gridSpan w:val="3"/>
            <w:noWrap/>
            <w:vAlign w:val="center"/>
          </w:tcPr>
          <w:p>
            <w:pPr>
              <w:widowControl/>
              <w:spacing w:line="280" w:lineRule="exact"/>
              <w:jc w:val="center"/>
              <w:rPr>
                <w:kern w:val="0"/>
                <w:szCs w:val="21"/>
              </w:rPr>
            </w:pPr>
            <w:r>
              <w:rPr>
                <w:kern w:val="0"/>
                <w:szCs w:val="21"/>
              </w:rPr>
              <w:t>□</w:t>
            </w:r>
          </w:p>
        </w:tc>
        <w:tc>
          <w:tcPr>
            <w:tcW w:w="998" w:type="dxa"/>
            <w:noWrap/>
            <w:vAlign w:val="center"/>
          </w:tcPr>
          <w:p>
            <w:pPr>
              <w:spacing w:line="280" w:lineRule="exact"/>
              <w:jc w:val="center"/>
              <w:rPr>
                <w:szCs w:val="21"/>
              </w:rPr>
            </w:pPr>
            <w:r>
              <w:rPr>
                <w:rFonts w:hint="eastAsia" w:ascii="MS Mincho" w:hAnsi="MS Mincho" w:eastAsia="MS Mincho" w:cs="MS Mincho"/>
                <w:kern w:val="0"/>
                <w:szCs w:val="21"/>
              </w:rPr>
              <w:t>☑</w:t>
            </w:r>
          </w:p>
        </w:tc>
        <w:tc>
          <w:tcPr>
            <w:tcW w:w="2420" w:type="dxa"/>
            <w:gridSpan w:val="2"/>
            <w:noWrap/>
            <w:vAlign w:val="center"/>
          </w:tcPr>
          <w:p>
            <w:pPr>
              <w:spacing w:line="280" w:lineRule="exact"/>
              <w:jc w:val="center"/>
              <w:rPr>
                <w:szCs w:val="21"/>
              </w:rPr>
            </w:pPr>
            <w:r>
              <w:rPr>
                <w:kern w:val="0"/>
                <w:szCs w:val="21"/>
              </w:rPr>
              <w:t>□</w:t>
            </w:r>
          </w:p>
        </w:tc>
        <w:tc>
          <w:tcPr>
            <w:tcW w:w="3789" w:type="dxa"/>
            <w:gridSpan w:val="3"/>
            <w:noWrap/>
            <w:vAlign w:val="center"/>
          </w:tcPr>
          <w:p>
            <w:pPr>
              <w:spacing w:line="280" w:lineRule="exact"/>
              <w:jc w:val="center"/>
              <w:rPr>
                <w:szCs w:val="21"/>
              </w:rPr>
            </w:pPr>
            <w:r>
              <w:rPr>
                <w:rFonts w:hint="eastAsia"/>
                <w:kern w:val="0"/>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41" w:hRule="atLeast"/>
          <w:jc w:val="center"/>
        </w:trPr>
        <w:tc>
          <w:tcPr>
            <w:tcW w:w="861" w:type="dxa"/>
            <w:noWrap/>
            <w:vAlign w:val="center"/>
          </w:tcPr>
          <w:p>
            <w:pPr>
              <w:widowControl/>
              <w:spacing w:line="280" w:lineRule="exact"/>
              <w:jc w:val="center"/>
              <w:rPr>
                <w:rFonts w:eastAsia="黑体"/>
                <w:kern w:val="0"/>
                <w:szCs w:val="21"/>
              </w:rPr>
            </w:pPr>
            <w:r>
              <w:rPr>
                <w:rFonts w:hint="eastAsia" w:eastAsia="黑体"/>
                <w:kern w:val="0"/>
                <w:szCs w:val="21"/>
              </w:rPr>
              <w:t>部门（单位）名称</w:t>
            </w:r>
          </w:p>
        </w:tc>
        <w:tc>
          <w:tcPr>
            <w:tcW w:w="4410" w:type="dxa"/>
            <w:gridSpan w:val="6"/>
            <w:noWrap/>
            <w:vAlign w:val="center"/>
          </w:tcPr>
          <w:p>
            <w:pPr>
              <w:widowControl/>
              <w:spacing w:line="280" w:lineRule="exact"/>
              <w:jc w:val="center"/>
              <w:rPr>
                <w:kern w:val="0"/>
                <w:szCs w:val="21"/>
              </w:rPr>
            </w:pPr>
            <w:r>
              <w:rPr>
                <w:rFonts w:hint="eastAsia"/>
                <w:kern w:val="0"/>
                <w:szCs w:val="21"/>
              </w:rPr>
              <w:t>乐至县医疗保障局　</w:t>
            </w:r>
          </w:p>
        </w:tc>
        <w:tc>
          <w:tcPr>
            <w:tcW w:w="1887" w:type="dxa"/>
            <w:gridSpan w:val="2"/>
            <w:noWrap/>
            <w:vAlign w:val="center"/>
          </w:tcPr>
          <w:p>
            <w:pPr>
              <w:widowControl/>
              <w:spacing w:line="280" w:lineRule="exact"/>
              <w:jc w:val="center"/>
              <w:rPr>
                <w:kern w:val="0"/>
                <w:szCs w:val="21"/>
              </w:rPr>
            </w:pPr>
            <w:r>
              <w:rPr>
                <w:rFonts w:hint="eastAsia"/>
                <w:kern w:val="0"/>
                <w:szCs w:val="21"/>
              </w:rPr>
              <w:t>预算单位编码</w:t>
            </w:r>
          </w:p>
        </w:tc>
        <w:tc>
          <w:tcPr>
            <w:tcW w:w="1902" w:type="dxa"/>
            <w:noWrap/>
            <w:vAlign w:val="center"/>
          </w:tcPr>
          <w:p>
            <w:pPr>
              <w:widowControl/>
              <w:spacing w:line="280" w:lineRule="exact"/>
              <w:jc w:val="left"/>
              <w:rPr>
                <w:kern w:val="0"/>
                <w:szCs w:val="21"/>
              </w:rPr>
            </w:pPr>
            <w:r>
              <w:rPr>
                <w:rFonts w:hint="eastAsia"/>
                <w:kern w:val="0"/>
                <w:szCs w:val="21"/>
              </w:rPr>
              <w:t>　</w:t>
            </w:r>
            <w:r>
              <w:rPr>
                <w:kern w:val="0"/>
                <w:szCs w:val="21"/>
              </w:rPr>
              <w:t>165101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3" w:hRule="atLeast"/>
          <w:jc w:val="center"/>
        </w:trPr>
        <w:tc>
          <w:tcPr>
            <w:tcW w:w="861" w:type="dxa"/>
            <w:vMerge w:val="restart"/>
            <w:noWrap/>
            <w:vAlign w:val="center"/>
          </w:tcPr>
          <w:p>
            <w:pPr>
              <w:widowControl/>
              <w:spacing w:line="280" w:lineRule="exact"/>
              <w:jc w:val="center"/>
              <w:rPr>
                <w:rFonts w:eastAsia="黑体"/>
                <w:kern w:val="0"/>
                <w:szCs w:val="21"/>
              </w:rPr>
            </w:pPr>
            <w:r>
              <w:rPr>
                <w:rFonts w:hint="eastAsia" w:eastAsia="黑体"/>
                <w:kern w:val="0"/>
                <w:szCs w:val="21"/>
              </w:rPr>
              <w:t>预算执行情况</w:t>
            </w:r>
          </w:p>
        </w:tc>
        <w:tc>
          <w:tcPr>
            <w:tcW w:w="977" w:type="dxa"/>
            <w:gridSpan w:val="2"/>
            <w:noWrap/>
            <w:vAlign w:val="center"/>
          </w:tcPr>
          <w:p>
            <w:pPr>
              <w:widowControl/>
              <w:spacing w:line="280" w:lineRule="exact"/>
              <w:jc w:val="center"/>
              <w:rPr>
                <w:kern w:val="0"/>
                <w:szCs w:val="21"/>
              </w:rPr>
            </w:pPr>
            <w:r>
              <w:rPr>
                <w:rFonts w:hint="eastAsia"/>
                <w:kern w:val="0"/>
                <w:szCs w:val="21"/>
              </w:rPr>
              <w:t>项目</w:t>
            </w:r>
          </w:p>
        </w:tc>
        <w:tc>
          <w:tcPr>
            <w:tcW w:w="1013" w:type="dxa"/>
            <w:gridSpan w:val="2"/>
            <w:noWrap/>
            <w:vAlign w:val="center"/>
          </w:tcPr>
          <w:p>
            <w:pPr>
              <w:widowControl/>
              <w:spacing w:line="280" w:lineRule="exact"/>
              <w:jc w:val="center"/>
              <w:rPr>
                <w:kern w:val="0"/>
                <w:szCs w:val="21"/>
              </w:rPr>
            </w:pPr>
            <w:r>
              <w:rPr>
                <w:rFonts w:hint="eastAsia"/>
                <w:kern w:val="0"/>
                <w:szCs w:val="21"/>
              </w:rPr>
              <w:t>预算额</w:t>
            </w:r>
          </w:p>
        </w:tc>
        <w:tc>
          <w:tcPr>
            <w:tcW w:w="938" w:type="dxa"/>
            <w:noWrap/>
            <w:vAlign w:val="center"/>
          </w:tcPr>
          <w:p>
            <w:pPr>
              <w:widowControl/>
              <w:spacing w:line="280" w:lineRule="exact"/>
              <w:jc w:val="center"/>
              <w:rPr>
                <w:kern w:val="0"/>
                <w:szCs w:val="21"/>
              </w:rPr>
            </w:pPr>
            <w:r>
              <w:rPr>
                <w:rFonts w:hint="eastAsia"/>
                <w:kern w:val="0"/>
                <w:szCs w:val="21"/>
              </w:rPr>
              <w:t>执行额</w:t>
            </w:r>
          </w:p>
        </w:tc>
        <w:tc>
          <w:tcPr>
            <w:tcW w:w="1482" w:type="dxa"/>
            <w:noWrap/>
            <w:vAlign w:val="center"/>
          </w:tcPr>
          <w:p>
            <w:pPr>
              <w:widowControl/>
              <w:spacing w:line="280" w:lineRule="exact"/>
              <w:jc w:val="center"/>
              <w:rPr>
                <w:kern w:val="0"/>
                <w:szCs w:val="21"/>
              </w:rPr>
            </w:pPr>
            <w:r>
              <w:rPr>
                <w:rFonts w:hint="eastAsia"/>
                <w:kern w:val="0"/>
                <w:szCs w:val="21"/>
              </w:rPr>
              <w:t>当年结转结余额</w:t>
            </w:r>
          </w:p>
        </w:tc>
        <w:tc>
          <w:tcPr>
            <w:tcW w:w="1887" w:type="dxa"/>
            <w:gridSpan w:val="2"/>
            <w:noWrap/>
            <w:vAlign w:val="center"/>
          </w:tcPr>
          <w:p>
            <w:pPr>
              <w:widowControl/>
              <w:spacing w:line="280" w:lineRule="exact"/>
              <w:jc w:val="center"/>
              <w:rPr>
                <w:kern w:val="0"/>
                <w:szCs w:val="21"/>
              </w:rPr>
            </w:pPr>
            <w:r>
              <w:rPr>
                <w:rFonts w:hint="eastAsia"/>
                <w:kern w:val="0"/>
                <w:szCs w:val="21"/>
              </w:rPr>
              <w:t>结转结余率</w:t>
            </w:r>
            <w:r>
              <w:rPr>
                <w:kern w:val="0"/>
                <w:szCs w:val="21"/>
              </w:rPr>
              <w:t>%</w:t>
            </w:r>
          </w:p>
        </w:tc>
        <w:tc>
          <w:tcPr>
            <w:tcW w:w="1902" w:type="dxa"/>
            <w:noWrap/>
            <w:vAlign w:val="center"/>
          </w:tcPr>
          <w:p>
            <w:pPr>
              <w:widowControl/>
              <w:spacing w:line="280" w:lineRule="exact"/>
              <w:jc w:val="center"/>
              <w:rPr>
                <w:kern w:val="0"/>
                <w:szCs w:val="21"/>
              </w:rPr>
            </w:pPr>
            <w:r>
              <w:rPr>
                <w:rFonts w:hint="eastAsia"/>
                <w:kern w:val="0"/>
                <w:szCs w:val="21"/>
              </w:rPr>
              <w:t>结转结余变动率</w:t>
            </w:r>
            <w:r>
              <w:rPr>
                <w:kern w:val="0"/>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03" w:hRule="atLeast"/>
          <w:jc w:val="center"/>
        </w:trPr>
        <w:tc>
          <w:tcPr>
            <w:tcW w:w="861" w:type="dxa"/>
            <w:vMerge w:val="continue"/>
            <w:noWrap/>
            <w:vAlign w:val="center"/>
          </w:tcPr>
          <w:p>
            <w:pPr>
              <w:widowControl/>
              <w:spacing w:line="280" w:lineRule="exact"/>
              <w:jc w:val="left"/>
              <w:rPr>
                <w:rFonts w:eastAsia="黑体"/>
                <w:kern w:val="0"/>
                <w:szCs w:val="21"/>
              </w:rPr>
            </w:pPr>
          </w:p>
        </w:tc>
        <w:tc>
          <w:tcPr>
            <w:tcW w:w="977" w:type="dxa"/>
            <w:gridSpan w:val="2"/>
            <w:noWrap/>
            <w:vAlign w:val="center"/>
          </w:tcPr>
          <w:p>
            <w:pPr>
              <w:widowControl/>
              <w:spacing w:line="280" w:lineRule="exact"/>
              <w:jc w:val="center"/>
              <w:rPr>
                <w:kern w:val="0"/>
                <w:szCs w:val="21"/>
              </w:rPr>
            </w:pPr>
            <w:r>
              <w:rPr>
                <w:rFonts w:hint="eastAsia"/>
                <w:kern w:val="0"/>
                <w:szCs w:val="21"/>
              </w:rPr>
              <w:t>合</w:t>
            </w:r>
            <w:r>
              <w:rPr>
                <w:kern w:val="0"/>
                <w:szCs w:val="21"/>
              </w:rPr>
              <w:t xml:space="preserve">   </w:t>
            </w:r>
            <w:r>
              <w:rPr>
                <w:rFonts w:hint="eastAsia"/>
                <w:kern w:val="0"/>
                <w:szCs w:val="21"/>
              </w:rPr>
              <w:t>计</w:t>
            </w:r>
          </w:p>
        </w:tc>
        <w:tc>
          <w:tcPr>
            <w:tcW w:w="1013" w:type="dxa"/>
            <w:gridSpan w:val="2"/>
            <w:noWrap/>
            <w:vAlign w:val="center"/>
          </w:tcPr>
          <w:p>
            <w:pPr>
              <w:widowControl/>
              <w:spacing w:line="280" w:lineRule="exact"/>
              <w:jc w:val="center"/>
              <w:rPr>
                <w:kern w:val="0"/>
                <w:szCs w:val="21"/>
              </w:rPr>
            </w:pPr>
            <w:r>
              <w:rPr>
                <w:rFonts w:hint="eastAsia" w:cs="宋体"/>
                <w:kern w:val="0"/>
                <w:sz w:val="24"/>
              </w:rPr>
              <w:t>591</w:t>
            </w:r>
            <w:r>
              <w:rPr>
                <w:rFonts w:hint="eastAsia" w:cs="宋体"/>
                <w:kern w:val="0"/>
                <w:sz w:val="24"/>
                <w:lang w:val="en-US" w:eastAsia="zh-CN"/>
              </w:rPr>
              <w:t>.</w:t>
            </w:r>
            <w:r>
              <w:rPr>
                <w:rFonts w:hint="eastAsia" w:cs="宋体"/>
                <w:kern w:val="0"/>
                <w:sz w:val="24"/>
              </w:rPr>
              <w:t>92</w:t>
            </w:r>
          </w:p>
        </w:tc>
        <w:tc>
          <w:tcPr>
            <w:tcW w:w="938" w:type="dxa"/>
            <w:noWrap/>
            <w:vAlign w:val="center"/>
          </w:tcPr>
          <w:p>
            <w:pPr>
              <w:widowControl/>
              <w:spacing w:line="280" w:lineRule="exact"/>
              <w:jc w:val="center"/>
              <w:rPr>
                <w:kern w:val="0"/>
                <w:szCs w:val="21"/>
              </w:rPr>
            </w:pPr>
            <w:r>
              <w:rPr>
                <w:rFonts w:hint="eastAsia" w:cs="宋体"/>
                <w:kern w:val="0"/>
                <w:sz w:val="24"/>
              </w:rPr>
              <w:t>591</w:t>
            </w:r>
            <w:r>
              <w:rPr>
                <w:rFonts w:hint="eastAsia" w:cs="宋体"/>
                <w:kern w:val="0"/>
                <w:sz w:val="24"/>
                <w:lang w:val="en-US" w:eastAsia="zh-CN"/>
              </w:rPr>
              <w:t>.</w:t>
            </w:r>
            <w:r>
              <w:rPr>
                <w:rFonts w:hint="eastAsia" w:cs="宋体"/>
                <w:kern w:val="0"/>
                <w:sz w:val="24"/>
              </w:rPr>
              <w:t>92</w:t>
            </w:r>
          </w:p>
        </w:tc>
        <w:tc>
          <w:tcPr>
            <w:tcW w:w="1482" w:type="dxa"/>
            <w:noWrap/>
            <w:vAlign w:val="center"/>
          </w:tcPr>
          <w:p>
            <w:pPr>
              <w:widowControl/>
              <w:spacing w:line="280" w:lineRule="exact"/>
              <w:jc w:val="left"/>
              <w:rPr>
                <w:kern w:val="0"/>
                <w:szCs w:val="21"/>
              </w:rPr>
            </w:pPr>
            <w:r>
              <w:rPr>
                <w:rFonts w:hint="eastAsia"/>
                <w:kern w:val="0"/>
                <w:szCs w:val="21"/>
              </w:rPr>
              <w:t>　</w:t>
            </w:r>
            <w:r>
              <w:rPr>
                <w:kern w:val="0"/>
                <w:szCs w:val="21"/>
              </w:rPr>
              <w:t>0.00</w:t>
            </w:r>
          </w:p>
        </w:tc>
        <w:tc>
          <w:tcPr>
            <w:tcW w:w="1887" w:type="dxa"/>
            <w:gridSpan w:val="2"/>
            <w:noWrap/>
            <w:vAlign w:val="center"/>
          </w:tcPr>
          <w:p>
            <w:pPr>
              <w:widowControl/>
              <w:spacing w:line="280" w:lineRule="exact"/>
              <w:jc w:val="left"/>
              <w:rPr>
                <w:kern w:val="0"/>
                <w:szCs w:val="21"/>
              </w:rPr>
            </w:pPr>
            <w:r>
              <w:rPr>
                <w:rFonts w:hint="eastAsia"/>
                <w:kern w:val="0"/>
                <w:szCs w:val="21"/>
              </w:rPr>
              <w:t>　</w:t>
            </w:r>
            <w:r>
              <w:rPr>
                <w:kern w:val="0"/>
                <w:szCs w:val="21"/>
              </w:rPr>
              <w:t>0</w:t>
            </w:r>
          </w:p>
        </w:tc>
        <w:tc>
          <w:tcPr>
            <w:tcW w:w="1902" w:type="dxa"/>
            <w:noWrap/>
            <w:vAlign w:val="center"/>
          </w:tcPr>
          <w:p>
            <w:pPr>
              <w:widowControl/>
              <w:spacing w:line="280" w:lineRule="exact"/>
              <w:jc w:val="left"/>
              <w:rPr>
                <w:kern w:val="0"/>
                <w:szCs w:val="21"/>
              </w:rPr>
            </w:pPr>
            <w:r>
              <w:rPr>
                <w:rFonts w:hint="eastAsia"/>
                <w:kern w:val="0"/>
                <w:szCs w:val="21"/>
              </w:rPr>
              <w:t>　</w:t>
            </w:r>
            <w:r>
              <w:rPr>
                <w:kern w:val="0"/>
                <w:szCs w:val="21"/>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33" w:hRule="atLeast"/>
          <w:jc w:val="center"/>
        </w:trPr>
        <w:tc>
          <w:tcPr>
            <w:tcW w:w="861" w:type="dxa"/>
            <w:vMerge w:val="continue"/>
            <w:noWrap/>
            <w:vAlign w:val="center"/>
          </w:tcPr>
          <w:p>
            <w:pPr>
              <w:widowControl/>
              <w:spacing w:line="280" w:lineRule="exact"/>
              <w:jc w:val="left"/>
              <w:rPr>
                <w:rFonts w:eastAsia="黑体"/>
                <w:kern w:val="0"/>
                <w:szCs w:val="21"/>
              </w:rPr>
            </w:pPr>
          </w:p>
        </w:tc>
        <w:tc>
          <w:tcPr>
            <w:tcW w:w="977" w:type="dxa"/>
            <w:gridSpan w:val="2"/>
            <w:noWrap/>
            <w:vAlign w:val="center"/>
          </w:tcPr>
          <w:p>
            <w:pPr>
              <w:widowControl/>
              <w:spacing w:line="280" w:lineRule="exact"/>
              <w:jc w:val="center"/>
              <w:rPr>
                <w:kern w:val="0"/>
                <w:szCs w:val="21"/>
              </w:rPr>
            </w:pPr>
            <w:r>
              <w:rPr>
                <w:rFonts w:hint="eastAsia"/>
                <w:kern w:val="0"/>
                <w:szCs w:val="21"/>
              </w:rPr>
              <w:t>财政拨款</w:t>
            </w:r>
          </w:p>
        </w:tc>
        <w:tc>
          <w:tcPr>
            <w:tcW w:w="1013" w:type="dxa"/>
            <w:gridSpan w:val="2"/>
            <w:noWrap/>
            <w:vAlign w:val="center"/>
          </w:tcPr>
          <w:p>
            <w:pPr>
              <w:widowControl/>
              <w:spacing w:line="280" w:lineRule="exact"/>
              <w:jc w:val="center"/>
              <w:rPr>
                <w:kern w:val="0"/>
                <w:szCs w:val="21"/>
              </w:rPr>
            </w:pPr>
            <w:r>
              <w:rPr>
                <w:rFonts w:hint="eastAsia" w:cs="宋体"/>
                <w:kern w:val="0"/>
                <w:sz w:val="24"/>
              </w:rPr>
              <w:t>591</w:t>
            </w:r>
            <w:r>
              <w:rPr>
                <w:rFonts w:hint="eastAsia" w:cs="宋体"/>
                <w:kern w:val="0"/>
                <w:sz w:val="24"/>
                <w:lang w:val="en-US" w:eastAsia="zh-CN"/>
              </w:rPr>
              <w:t>.</w:t>
            </w:r>
            <w:r>
              <w:rPr>
                <w:rFonts w:hint="eastAsia" w:cs="宋体"/>
                <w:kern w:val="0"/>
                <w:sz w:val="24"/>
              </w:rPr>
              <w:t>92</w:t>
            </w:r>
          </w:p>
        </w:tc>
        <w:tc>
          <w:tcPr>
            <w:tcW w:w="938" w:type="dxa"/>
            <w:noWrap/>
            <w:vAlign w:val="center"/>
          </w:tcPr>
          <w:p>
            <w:pPr>
              <w:widowControl/>
              <w:spacing w:line="280" w:lineRule="exact"/>
              <w:jc w:val="center"/>
              <w:rPr>
                <w:kern w:val="0"/>
                <w:szCs w:val="21"/>
              </w:rPr>
            </w:pPr>
            <w:r>
              <w:rPr>
                <w:rFonts w:hint="eastAsia" w:cs="宋体"/>
                <w:kern w:val="0"/>
                <w:sz w:val="24"/>
              </w:rPr>
              <w:t>591</w:t>
            </w:r>
            <w:r>
              <w:rPr>
                <w:rFonts w:hint="eastAsia" w:cs="宋体"/>
                <w:kern w:val="0"/>
                <w:sz w:val="24"/>
                <w:lang w:val="en-US" w:eastAsia="zh-CN"/>
              </w:rPr>
              <w:t>.</w:t>
            </w:r>
            <w:r>
              <w:rPr>
                <w:rFonts w:hint="eastAsia" w:cs="宋体"/>
                <w:kern w:val="0"/>
                <w:sz w:val="24"/>
              </w:rPr>
              <w:t>92</w:t>
            </w:r>
          </w:p>
        </w:tc>
        <w:tc>
          <w:tcPr>
            <w:tcW w:w="1482" w:type="dxa"/>
            <w:noWrap/>
            <w:vAlign w:val="center"/>
          </w:tcPr>
          <w:p>
            <w:pPr>
              <w:widowControl/>
              <w:spacing w:line="280" w:lineRule="exact"/>
              <w:jc w:val="left"/>
              <w:rPr>
                <w:kern w:val="0"/>
                <w:szCs w:val="21"/>
              </w:rPr>
            </w:pPr>
            <w:r>
              <w:rPr>
                <w:rFonts w:hint="eastAsia"/>
                <w:kern w:val="0"/>
                <w:szCs w:val="21"/>
              </w:rPr>
              <w:t>　</w:t>
            </w:r>
            <w:r>
              <w:rPr>
                <w:kern w:val="0"/>
                <w:szCs w:val="21"/>
              </w:rPr>
              <w:t>0.00</w:t>
            </w:r>
          </w:p>
        </w:tc>
        <w:tc>
          <w:tcPr>
            <w:tcW w:w="1887" w:type="dxa"/>
            <w:gridSpan w:val="2"/>
            <w:noWrap/>
            <w:vAlign w:val="center"/>
          </w:tcPr>
          <w:p>
            <w:pPr>
              <w:widowControl/>
              <w:spacing w:line="280" w:lineRule="exact"/>
              <w:jc w:val="left"/>
              <w:rPr>
                <w:kern w:val="0"/>
                <w:szCs w:val="21"/>
              </w:rPr>
            </w:pPr>
            <w:r>
              <w:rPr>
                <w:rFonts w:hint="eastAsia"/>
                <w:kern w:val="0"/>
                <w:szCs w:val="21"/>
              </w:rPr>
              <w:t>　</w:t>
            </w:r>
            <w:r>
              <w:rPr>
                <w:kern w:val="0"/>
                <w:szCs w:val="21"/>
              </w:rPr>
              <w:t>0</w:t>
            </w:r>
          </w:p>
        </w:tc>
        <w:tc>
          <w:tcPr>
            <w:tcW w:w="1902" w:type="dxa"/>
            <w:noWrap/>
            <w:vAlign w:val="center"/>
          </w:tcPr>
          <w:p>
            <w:pPr>
              <w:widowControl/>
              <w:spacing w:line="280" w:lineRule="exact"/>
              <w:jc w:val="left"/>
              <w:rPr>
                <w:kern w:val="0"/>
                <w:szCs w:val="21"/>
              </w:rPr>
            </w:pPr>
            <w:r>
              <w:rPr>
                <w:rFonts w:hint="eastAsia"/>
                <w:kern w:val="0"/>
                <w:szCs w:val="21"/>
              </w:rPr>
              <w:t>　</w:t>
            </w:r>
            <w:r>
              <w:rPr>
                <w:kern w:val="0"/>
                <w:szCs w:val="21"/>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33" w:hRule="atLeast"/>
          <w:jc w:val="center"/>
        </w:trPr>
        <w:tc>
          <w:tcPr>
            <w:tcW w:w="861" w:type="dxa"/>
            <w:vMerge w:val="continue"/>
            <w:noWrap/>
            <w:vAlign w:val="center"/>
          </w:tcPr>
          <w:p>
            <w:pPr>
              <w:widowControl/>
              <w:spacing w:line="280" w:lineRule="exact"/>
              <w:jc w:val="left"/>
              <w:rPr>
                <w:rFonts w:eastAsia="黑体"/>
                <w:kern w:val="0"/>
                <w:szCs w:val="21"/>
              </w:rPr>
            </w:pPr>
          </w:p>
        </w:tc>
        <w:tc>
          <w:tcPr>
            <w:tcW w:w="977" w:type="dxa"/>
            <w:gridSpan w:val="2"/>
            <w:noWrap/>
            <w:vAlign w:val="center"/>
          </w:tcPr>
          <w:p>
            <w:pPr>
              <w:widowControl/>
              <w:spacing w:line="280" w:lineRule="exact"/>
              <w:jc w:val="center"/>
              <w:rPr>
                <w:kern w:val="0"/>
                <w:szCs w:val="21"/>
              </w:rPr>
            </w:pPr>
            <w:r>
              <w:rPr>
                <w:rFonts w:hint="eastAsia"/>
                <w:kern w:val="0"/>
                <w:szCs w:val="21"/>
              </w:rPr>
              <w:t>其他资金</w:t>
            </w:r>
          </w:p>
        </w:tc>
        <w:tc>
          <w:tcPr>
            <w:tcW w:w="1013" w:type="dxa"/>
            <w:gridSpan w:val="2"/>
            <w:noWrap/>
            <w:vAlign w:val="center"/>
          </w:tcPr>
          <w:p>
            <w:pPr>
              <w:widowControl/>
              <w:spacing w:line="280" w:lineRule="exact"/>
              <w:jc w:val="left"/>
              <w:rPr>
                <w:kern w:val="0"/>
                <w:szCs w:val="21"/>
              </w:rPr>
            </w:pPr>
            <w:r>
              <w:rPr>
                <w:rFonts w:hint="eastAsia"/>
                <w:kern w:val="0"/>
                <w:szCs w:val="21"/>
              </w:rPr>
              <w:t>　</w:t>
            </w:r>
          </w:p>
        </w:tc>
        <w:tc>
          <w:tcPr>
            <w:tcW w:w="938" w:type="dxa"/>
            <w:noWrap/>
            <w:vAlign w:val="center"/>
          </w:tcPr>
          <w:p>
            <w:pPr>
              <w:widowControl/>
              <w:spacing w:line="280" w:lineRule="exact"/>
              <w:jc w:val="left"/>
              <w:rPr>
                <w:kern w:val="0"/>
                <w:szCs w:val="21"/>
              </w:rPr>
            </w:pPr>
            <w:r>
              <w:rPr>
                <w:rFonts w:hint="eastAsia"/>
                <w:kern w:val="0"/>
                <w:szCs w:val="21"/>
              </w:rPr>
              <w:t>　</w:t>
            </w:r>
          </w:p>
        </w:tc>
        <w:tc>
          <w:tcPr>
            <w:tcW w:w="1482" w:type="dxa"/>
            <w:noWrap/>
            <w:vAlign w:val="center"/>
          </w:tcPr>
          <w:p>
            <w:pPr>
              <w:widowControl/>
              <w:spacing w:line="280" w:lineRule="exact"/>
              <w:jc w:val="left"/>
              <w:rPr>
                <w:kern w:val="0"/>
                <w:szCs w:val="21"/>
              </w:rPr>
            </w:pPr>
            <w:r>
              <w:rPr>
                <w:rFonts w:hint="eastAsia"/>
                <w:kern w:val="0"/>
                <w:szCs w:val="21"/>
              </w:rPr>
              <w:t>　</w:t>
            </w:r>
          </w:p>
        </w:tc>
        <w:tc>
          <w:tcPr>
            <w:tcW w:w="1887" w:type="dxa"/>
            <w:gridSpan w:val="2"/>
            <w:noWrap/>
            <w:vAlign w:val="center"/>
          </w:tcPr>
          <w:p>
            <w:pPr>
              <w:widowControl/>
              <w:spacing w:line="280" w:lineRule="exact"/>
              <w:jc w:val="left"/>
              <w:rPr>
                <w:kern w:val="0"/>
                <w:szCs w:val="21"/>
              </w:rPr>
            </w:pPr>
            <w:r>
              <w:rPr>
                <w:rFonts w:hint="eastAsia"/>
                <w:kern w:val="0"/>
                <w:szCs w:val="21"/>
              </w:rPr>
              <w:t>　</w:t>
            </w:r>
          </w:p>
        </w:tc>
        <w:tc>
          <w:tcPr>
            <w:tcW w:w="1902" w:type="dxa"/>
            <w:noWrap/>
            <w:vAlign w:val="center"/>
          </w:tcPr>
          <w:p>
            <w:pPr>
              <w:widowControl/>
              <w:spacing w:line="28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35" w:hRule="atLeast"/>
          <w:jc w:val="center"/>
        </w:trPr>
        <w:tc>
          <w:tcPr>
            <w:tcW w:w="861" w:type="dxa"/>
            <w:vMerge w:val="restart"/>
            <w:noWrap/>
            <w:vAlign w:val="center"/>
          </w:tcPr>
          <w:p>
            <w:pPr>
              <w:widowControl/>
              <w:spacing w:line="280" w:lineRule="exact"/>
              <w:jc w:val="center"/>
              <w:rPr>
                <w:rFonts w:eastAsia="黑体"/>
                <w:kern w:val="0"/>
                <w:szCs w:val="21"/>
              </w:rPr>
            </w:pPr>
            <w:r>
              <w:rPr>
                <w:rFonts w:hint="eastAsia" w:eastAsia="黑体"/>
                <w:kern w:val="0"/>
                <w:szCs w:val="21"/>
              </w:rPr>
              <w:t>财政拨款结构</w:t>
            </w:r>
          </w:p>
        </w:tc>
        <w:tc>
          <w:tcPr>
            <w:tcW w:w="977" w:type="dxa"/>
            <w:gridSpan w:val="2"/>
            <w:noWrap/>
            <w:vAlign w:val="center"/>
          </w:tcPr>
          <w:p>
            <w:pPr>
              <w:widowControl/>
              <w:spacing w:line="280" w:lineRule="exact"/>
              <w:jc w:val="center"/>
              <w:rPr>
                <w:kern w:val="0"/>
                <w:szCs w:val="21"/>
              </w:rPr>
            </w:pPr>
            <w:r>
              <w:rPr>
                <w:rFonts w:hint="eastAsia"/>
                <w:kern w:val="0"/>
                <w:szCs w:val="21"/>
              </w:rPr>
              <w:t>项目</w:t>
            </w:r>
          </w:p>
        </w:tc>
        <w:tc>
          <w:tcPr>
            <w:tcW w:w="1013" w:type="dxa"/>
            <w:gridSpan w:val="2"/>
            <w:noWrap/>
            <w:vAlign w:val="center"/>
          </w:tcPr>
          <w:p>
            <w:pPr>
              <w:widowControl/>
              <w:spacing w:line="280" w:lineRule="exact"/>
              <w:jc w:val="center"/>
              <w:rPr>
                <w:kern w:val="0"/>
                <w:szCs w:val="21"/>
              </w:rPr>
            </w:pPr>
            <w:r>
              <w:rPr>
                <w:rFonts w:hint="eastAsia"/>
                <w:kern w:val="0"/>
                <w:szCs w:val="21"/>
              </w:rPr>
              <w:t>合计</w:t>
            </w:r>
          </w:p>
        </w:tc>
        <w:tc>
          <w:tcPr>
            <w:tcW w:w="938" w:type="dxa"/>
            <w:noWrap/>
            <w:vAlign w:val="center"/>
          </w:tcPr>
          <w:p>
            <w:pPr>
              <w:widowControl/>
              <w:spacing w:line="280" w:lineRule="exact"/>
              <w:jc w:val="center"/>
              <w:rPr>
                <w:kern w:val="0"/>
                <w:szCs w:val="21"/>
              </w:rPr>
            </w:pPr>
            <w:r>
              <w:rPr>
                <w:rFonts w:hint="eastAsia"/>
                <w:kern w:val="0"/>
                <w:szCs w:val="21"/>
              </w:rPr>
              <w:t>一般公共预算安排</w:t>
            </w:r>
          </w:p>
        </w:tc>
        <w:tc>
          <w:tcPr>
            <w:tcW w:w="1482" w:type="dxa"/>
            <w:noWrap/>
            <w:vAlign w:val="center"/>
          </w:tcPr>
          <w:p>
            <w:pPr>
              <w:widowControl/>
              <w:spacing w:line="280" w:lineRule="exact"/>
              <w:jc w:val="center"/>
              <w:rPr>
                <w:kern w:val="0"/>
                <w:szCs w:val="21"/>
              </w:rPr>
            </w:pPr>
            <w:r>
              <w:rPr>
                <w:rFonts w:hint="eastAsia"/>
                <w:kern w:val="0"/>
                <w:szCs w:val="21"/>
              </w:rPr>
              <w:t>政府性基金</w:t>
            </w:r>
          </w:p>
          <w:p>
            <w:pPr>
              <w:widowControl/>
              <w:spacing w:line="280" w:lineRule="exact"/>
              <w:jc w:val="center"/>
              <w:rPr>
                <w:kern w:val="0"/>
                <w:szCs w:val="21"/>
              </w:rPr>
            </w:pPr>
            <w:r>
              <w:rPr>
                <w:rFonts w:hint="eastAsia"/>
                <w:kern w:val="0"/>
                <w:szCs w:val="21"/>
              </w:rPr>
              <w:t>预算安排</w:t>
            </w:r>
          </w:p>
        </w:tc>
        <w:tc>
          <w:tcPr>
            <w:tcW w:w="1887" w:type="dxa"/>
            <w:gridSpan w:val="2"/>
            <w:noWrap/>
            <w:vAlign w:val="center"/>
          </w:tcPr>
          <w:p>
            <w:pPr>
              <w:widowControl/>
              <w:spacing w:line="280" w:lineRule="exact"/>
              <w:jc w:val="center"/>
              <w:rPr>
                <w:kern w:val="0"/>
                <w:szCs w:val="21"/>
              </w:rPr>
            </w:pPr>
            <w:r>
              <w:rPr>
                <w:rFonts w:hint="eastAsia"/>
                <w:kern w:val="0"/>
                <w:szCs w:val="21"/>
              </w:rPr>
              <w:t>国有资本经</w:t>
            </w:r>
          </w:p>
          <w:p>
            <w:pPr>
              <w:widowControl/>
              <w:spacing w:line="280" w:lineRule="exact"/>
              <w:jc w:val="center"/>
              <w:rPr>
                <w:kern w:val="0"/>
                <w:szCs w:val="21"/>
              </w:rPr>
            </w:pPr>
            <w:r>
              <w:rPr>
                <w:rFonts w:hint="eastAsia"/>
                <w:kern w:val="0"/>
                <w:szCs w:val="21"/>
              </w:rPr>
              <w:t>营预算安排</w:t>
            </w:r>
          </w:p>
        </w:tc>
        <w:tc>
          <w:tcPr>
            <w:tcW w:w="1902" w:type="dxa"/>
            <w:noWrap/>
            <w:vAlign w:val="center"/>
          </w:tcPr>
          <w:p>
            <w:pPr>
              <w:widowControl/>
              <w:spacing w:line="280" w:lineRule="exact"/>
              <w:jc w:val="center"/>
              <w:rPr>
                <w:kern w:val="0"/>
                <w:szCs w:val="21"/>
              </w:rPr>
            </w:pPr>
            <w:r>
              <w:rPr>
                <w:rFonts w:hint="eastAsia"/>
                <w:kern w:val="0"/>
                <w:szCs w:val="21"/>
              </w:rPr>
              <w:t>社保基金预算安排</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36" w:hRule="atLeast"/>
          <w:jc w:val="center"/>
        </w:trPr>
        <w:tc>
          <w:tcPr>
            <w:tcW w:w="861" w:type="dxa"/>
            <w:vMerge w:val="continue"/>
            <w:noWrap/>
            <w:vAlign w:val="center"/>
          </w:tcPr>
          <w:p>
            <w:pPr>
              <w:widowControl/>
              <w:spacing w:line="280" w:lineRule="exact"/>
              <w:jc w:val="left"/>
              <w:rPr>
                <w:rFonts w:eastAsia="黑体"/>
                <w:kern w:val="0"/>
                <w:szCs w:val="21"/>
              </w:rPr>
            </w:pPr>
          </w:p>
        </w:tc>
        <w:tc>
          <w:tcPr>
            <w:tcW w:w="977" w:type="dxa"/>
            <w:gridSpan w:val="2"/>
            <w:noWrap/>
            <w:vAlign w:val="center"/>
          </w:tcPr>
          <w:p>
            <w:pPr>
              <w:widowControl/>
              <w:spacing w:line="280" w:lineRule="exact"/>
              <w:jc w:val="center"/>
              <w:rPr>
                <w:kern w:val="0"/>
                <w:szCs w:val="21"/>
              </w:rPr>
            </w:pPr>
            <w:r>
              <w:rPr>
                <w:rFonts w:hint="eastAsia"/>
                <w:kern w:val="0"/>
                <w:szCs w:val="21"/>
              </w:rPr>
              <w:t>预算额</w:t>
            </w:r>
          </w:p>
        </w:tc>
        <w:tc>
          <w:tcPr>
            <w:tcW w:w="1013" w:type="dxa"/>
            <w:gridSpan w:val="2"/>
            <w:noWrap/>
            <w:vAlign w:val="center"/>
          </w:tcPr>
          <w:p>
            <w:pPr>
              <w:widowControl/>
              <w:spacing w:line="280" w:lineRule="exact"/>
              <w:jc w:val="center"/>
              <w:rPr>
                <w:rFonts w:cs="宋体"/>
                <w:kern w:val="0"/>
                <w:szCs w:val="21"/>
              </w:rPr>
            </w:pPr>
            <w:r>
              <w:rPr>
                <w:rFonts w:hint="eastAsia" w:cs="宋体"/>
                <w:kern w:val="0"/>
                <w:sz w:val="24"/>
              </w:rPr>
              <w:t>591</w:t>
            </w:r>
            <w:r>
              <w:rPr>
                <w:rFonts w:hint="eastAsia" w:cs="宋体"/>
                <w:kern w:val="0"/>
                <w:sz w:val="24"/>
                <w:lang w:val="en-US" w:eastAsia="zh-CN"/>
              </w:rPr>
              <w:t>.</w:t>
            </w:r>
            <w:r>
              <w:rPr>
                <w:rFonts w:hint="eastAsia" w:cs="宋体"/>
                <w:kern w:val="0"/>
                <w:sz w:val="24"/>
              </w:rPr>
              <w:t>92</w:t>
            </w:r>
          </w:p>
        </w:tc>
        <w:tc>
          <w:tcPr>
            <w:tcW w:w="938" w:type="dxa"/>
            <w:noWrap/>
            <w:vAlign w:val="center"/>
          </w:tcPr>
          <w:p>
            <w:pPr>
              <w:widowControl/>
              <w:spacing w:line="280" w:lineRule="exact"/>
              <w:jc w:val="center"/>
              <w:rPr>
                <w:kern w:val="0"/>
                <w:szCs w:val="21"/>
              </w:rPr>
            </w:pPr>
          </w:p>
        </w:tc>
        <w:tc>
          <w:tcPr>
            <w:tcW w:w="1482" w:type="dxa"/>
            <w:noWrap/>
            <w:vAlign w:val="center"/>
          </w:tcPr>
          <w:p>
            <w:pPr>
              <w:widowControl/>
              <w:spacing w:line="280" w:lineRule="exact"/>
              <w:jc w:val="left"/>
              <w:rPr>
                <w:kern w:val="0"/>
                <w:szCs w:val="21"/>
              </w:rPr>
            </w:pPr>
            <w:r>
              <w:rPr>
                <w:rFonts w:hint="eastAsia"/>
                <w:kern w:val="0"/>
                <w:szCs w:val="21"/>
              </w:rPr>
              <w:t>　</w:t>
            </w:r>
          </w:p>
        </w:tc>
        <w:tc>
          <w:tcPr>
            <w:tcW w:w="1887" w:type="dxa"/>
            <w:gridSpan w:val="2"/>
            <w:noWrap/>
            <w:vAlign w:val="center"/>
          </w:tcPr>
          <w:p>
            <w:pPr>
              <w:widowControl/>
              <w:spacing w:line="280" w:lineRule="exact"/>
              <w:jc w:val="left"/>
              <w:rPr>
                <w:kern w:val="0"/>
                <w:szCs w:val="21"/>
              </w:rPr>
            </w:pPr>
            <w:r>
              <w:rPr>
                <w:rFonts w:hint="eastAsia"/>
                <w:kern w:val="0"/>
                <w:szCs w:val="21"/>
              </w:rPr>
              <w:t>　</w:t>
            </w:r>
          </w:p>
        </w:tc>
        <w:tc>
          <w:tcPr>
            <w:tcW w:w="1902" w:type="dxa"/>
            <w:noWrap/>
            <w:vAlign w:val="center"/>
          </w:tcPr>
          <w:p>
            <w:pPr>
              <w:widowControl/>
              <w:spacing w:line="280" w:lineRule="exact"/>
              <w:jc w:val="left"/>
              <w:rPr>
                <w:kern w:val="0"/>
                <w:szCs w:val="21"/>
              </w:rPr>
            </w:pPr>
            <w:r>
              <w:rPr>
                <w:rFonts w:hint="eastAsia"/>
                <w:kern w:val="0"/>
                <w:szCs w:val="21"/>
              </w:rPr>
              <w:t>　</w:t>
            </w:r>
            <w:r>
              <w:rPr>
                <w:rFonts w:hint="eastAsia" w:cs="宋体"/>
                <w:kern w:val="0"/>
                <w:sz w:val="24"/>
              </w:rPr>
              <w:t>591</w:t>
            </w:r>
            <w:r>
              <w:rPr>
                <w:rFonts w:hint="eastAsia" w:cs="宋体"/>
                <w:kern w:val="0"/>
                <w:sz w:val="24"/>
                <w:lang w:val="en-US" w:eastAsia="zh-CN"/>
              </w:rPr>
              <w:t>.</w:t>
            </w:r>
            <w:r>
              <w:rPr>
                <w:rFonts w:hint="eastAsia" w:cs="宋体"/>
                <w:kern w:val="0"/>
                <w:sz w:val="24"/>
              </w:rPr>
              <w:t>92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36" w:hRule="atLeast"/>
          <w:jc w:val="center"/>
        </w:trPr>
        <w:tc>
          <w:tcPr>
            <w:tcW w:w="861" w:type="dxa"/>
            <w:vMerge w:val="continue"/>
            <w:noWrap/>
            <w:vAlign w:val="center"/>
          </w:tcPr>
          <w:p>
            <w:pPr>
              <w:widowControl/>
              <w:spacing w:line="280" w:lineRule="exact"/>
              <w:jc w:val="left"/>
              <w:rPr>
                <w:rFonts w:eastAsia="黑体"/>
                <w:kern w:val="0"/>
                <w:szCs w:val="21"/>
              </w:rPr>
            </w:pPr>
          </w:p>
        </w:tc>
        <w:tc>
          <w:tcPr>
            <w:tcW w:w="977" w:type="dxa"/>
            <w:gridSpan w:val="2"/>
            <w:noWrap/>
            <w:vAlign w:val="center"/>
          </w:tcPr>
          <w:p>
            <w:pPr>
              <w:widowControl/>
              <w:spacing w:line="280" w:lineRule="exact"/>
              <w:jc w:val="center"/>
              <w:rPr>
                <w:kern w:val="0"/>
                <w:szCs w:val="21"/>
              </w:rPr>
            </w:pPr>
            <w:r>
              <w:rPr>
                <w:rFonts w:hint="eastAsia"/>
                <w:kern w:val="0"/>
                <w:szCs w:val="21"/>
              </w:rPr>
              <w:t>执行额</w:t>
            </w:r>
          </w:p>
          <w:p>
            <w:pPr>
              <w:widowControl/>
              <w:spacing w:line="280" w:lineRule="exact"/>
              <w:jc w:val="center"/>
              <w:rPr>
                <w:kern w:val="0"/>
                <w:szCs w:val="21"/>
              </w:rPr>
            </w:pPr>
          </w:p>
        </w:tc>
        <w:tc>
          <w:tcPr>
            <w:tcW w:w="1013" w:type="dxa"/>
            <w:gridSpan w:val="2"/>
            <w:noWrap/>
            <w:vAlign w:val="center"/>
          </w:tcPr>
          <w:p>
            <w:pPr>
              <w:widowControl/>
              <w:spacing w:line="280" w:lineRule="exact"/>
              <w:jc w:val="center"/>
              <w:rPr>
                <w:rFonts w:cs="宋体"/>
                <w:kern w:val="0"/>
                <w:szCs w:val="21"/>
              </w:rPr>
            </w:pPr>
            <w:r>
              <w:rPr>
                <w:rFonts w:hint="eastAsia" w:cs="宋体"/>
                <w:kern w:val="0"/>
                <w:sz w:val="24"/>
              </w:rPr>
              <w:t>591</w:t>
            </w:r>
            <w:r>
              <w:rPr>
                <w:rFonts w:hint="eastAsia" w:cs="宋体"/>
                <w:kern w:val="0"/>
                <w:sz w:val="24"/>
                <w:lang w:val="en-US" w:eastAsia="zh-CN"/>
              </w:rPr>
              <w:t>.</w:t>
            </w:r>
            <w:r>
              <w:rPr>
                <w:rFonts w:hint="eastAsia" w:cs="宋体"/>
                <w:kern w:val="0"/>
                <w:sz w:val="24"/>
              </w:rPr>
              <w:t>92</w:t>
            </w:r>
          </w:p>
        </w:tc>
        <w:tc>
          <w:tcPr>
            <w:tcW w:w="938" w:type="dxa"/>
            <w:noWrap/>
            <w:vAlign w:val="center"/>
          </w:tcPr>
          <w:p>
            <w:pPr>
              <w:widowControl/>
              <w:spacing w:line="280" w:lineRule="exact"/>
              <w:jc w:val="center"/>
              <w:rPr>
                <w:kern w:val="0"/>
                <w:szCs w:val="21"/>
              </w:rPr>
            </w:pPr>
          </w:p>
        </w:tc>
        <w:tc>
          <w:tcPr>
            <w:tcW w:w="1482" w:type="dxa"/>
            <w:noWrap/>
            <w:vAlign w:val="center"/>
          </w:tcPr>
          <w:p>
            <w:pPr>
              <w:widowControl/>
              <w:spacing w:line="280" w:lineRule="exact"/>
              <w:jc w:val="left"/>
              <w:rPr>
                <w:kern w:val="0"/>
                <w:szCs w:val="21"/>
              </w:rPr>
            </w:pPr>
            <w:r>
              <w:rPr>
                <w:rFonts w:hint="eastAsia"/>
                <w:kern w:val="0"/>
                <w:szCs w:val="21"/>
              </w:rPr>
              <w:t>　</w:t>
            </w:r>
          </w:p>
        </w:tc>
        <w:tc>
          <w:tcPr>
            <w:tcW w:w="1887" w:type="dxa"/>
            <w:gridSpan w:val="2"/>
            <w:noWrap/>
            <w:vAlign w:val="center"/>
          </w:tcPr>
          <w:p>
            <w:pPr>
              <w:widowControl/>
              <w:spacing w:line="280" w:lineRule="exact"/>
              <w:jc w:val="left"/>
              <w:rPr>
                <w:kern w:val="0"/>
                <w:szCs w:val="21"/>
              </w:rPr>
            </w:pPr>
            <w:r>
              <w:rPr>
                <w:rFonts w:hint="eastAsia"/>
                <w:kern w:val="0"/>
                <w:szCs w:val="21"/>
              </w:rPr>
              <w:t>　</w:t>
            </w:r>
          </w:p>
        </w:tc>
        <w:tc>
          <w:tcPr>
            <w:tcW w:w="1902" w:type="dxa"/>
            <w:noWrap/>
            <w:vAlign w:val="center"/>
          </w:tcPr>
          <w:p>
            <w:pPr>
              <w:widowControl/>
              <w:spacing w:line="280" w:lineRule="exact"/>
              <w:jc w:val="left"/>
              <w:rPr>
                <w:kern w:val="0"/>
                <w:szCs w:val="21"/>
              </w:rPr>
            </w:pPr>
            <w:r>
              <w:rPr>
                <w:rFonts w:hint="eastAsia"/>
                <w:kern w:val="0"/>
                <w:szCs w:val="21"/>
              </w:rPr>
              <w:t>　</w:t>
            </w:r>
            <w:r>
              <w:rPr>
                <w:rFonts w:hint="eastAsia" w:cs="宋体"/>
                <w:kern w:val="0"/>
                <w:sz w:val="24"/>
              </w:rPr>
              <w:t>591</w:t>
            </w:r>
            <w:r>
              <w:rPr>
                <w:rFonts w:hint="eastAsia" w:cs="宋体"/>
                <w:kern w:val="0"/>
                <w:sz w:val="24"/>
                <w:lang w:val="en-US" w:eastAsia="zh-CN"/>
              </w:rPr>
              <w:t>.</w:t>
            </w:r>
            <w:r>
              <w:rPr>
                <w:rFonts w:hint="eastAsia" w:cs="宋体"/>
                <w:kern w:val="0"/>
                <w:sz w:val="24"/>
              </w:rPr>
              <w:t>92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36" w:hRule="atLeast"/>
          <w:jc w:val="center"/>
        </w:trPr>
        <w:tc>
          <w:tcPr>
            <w:tcW w:w="861" w:type="dxa"/>
            <w:vMerge w:val="continue"/>
            <w:noWrap/>
            <w:vAlign w:val="center"/>
          </w:tcPr>
          <w:p>
            <w:pPr>
              <w:widowControl/>
              <w:spacing w:line="280" w:lineRule="exact"/>
              <w:jc w:val="left"/>
              <w:rPr>
                <w:rFonts w:eastAsia="黑体"/>
                <w:kern w:val="0"/>
                <w:szCs w:val="21"/>
              </w:rPr>
            </w:pPr>
          </w:p>
        </w:tc>
        <w:tc>
          <w:tcPr>
            <w:tcW w:w="977" w:type="dxa"/>
            <w:gridSpan w:val="2"/>
            <w:noWrap/>
            <w:vAlign w:val="center"/>
          </w:tcPr>
          <w:p>
            <w:pPr>
              <w:widowControl/>
              <w:spacing w:line="280" w:lineRule="exact"/>
              <w:jc w:val="center"/>
              <w:rPr>
                <w:kern w:val="0"/>
                <w:szCs w:val="21"/>
              </w:rPr>
            </w:pPr>
            <w:r>
              <w:rPr>
                <w:rFonts w:hint="eastAsia"/>
                <w:kern w:val="0"/>
                <w:szCs w:val="21"/>
              </w:rPr>
              <w:t>当年结转结余额</w:t>
            </w:r>
          </w:p>
        </w:tc>
        <w:tc>
          <w:tcPr>
            <w:tcW w:w="1013" w:type="dxa"/>
            <w:gridSpan w:val="2"/>
            <w:noWrap/>
            <w:vAlign w:val="center"/>
          </w:tcPr>
          <w:p>
            <w:pPr>
              <w:widowControl/>
              <w:spacing w:line="280" w:lineRule="exact"/>
              <w:jc w:val="center"/>
              <w:rPr>
                <w:rFonts w:cs="宋体"/>
                <w:kern w:val="0"/>
                <w:szCs w:val="21"/>
              </w:rPr>
            </w:pPr>
            <w:r>
              <w:rPr>
                <w:kern w:val="0"/>
                <w:szCs w:val="21"/>
              </w:rPr>
              <w:t>0</w:t>
            </w:r>
          </w:p>
        </w:tc>
        <w:tc>
          <w:tcPr>
            <w:tcW w:w="938" w:type="dxa"/>
            <w:noWrap/>
            <w:vAlign w:val="center"/>
          </w:tcPr>
          <w:p>
            <w:pPr>
              <w:widowControl/>
              <w:spacing w:line="280" w:lineRule="exact"/>
              <w:jc w:val="left"/>
              <w:rPr>
                <w:kern w:val="0"/>
                <w:szCs w:val="21"/>
              </w:rPr>
            </w:pPr>
          </w:p>
        </w:tc>
        <w:tc>
          <w:tcPr>
            <w:tcW w:w="1482" w:type="dxa"/>
            <w:noWrap/>
            <w:vAlign w:val="center"/>
          </w:tcPr>
          <w:p>
            <w:pPr>
              <w:widowControl/>
              <w:spacing w:line="280" w:lineRule="exact"/>
              <w:jc w:val="left"/>
              <w:rPr>
                <w:kern w:val="0"/>
                <w:szCs w:val="21"/>
              </w:rPr>
            </w:pPr>
            <w:r>
              <w:rPr>
                <w:rFonts w:hint="eastAsia"/>
                <w:kern w:val="0"/>
                <w:szCs w:val="21"/>
              </w:rPr>
              <w:t>　</w:t>
            </w:r>
          </w:p>
        </w:tc>
        <w:tc>
          <w:tcPr>
            <w:tcW w:w="1887" w:type="dxa"/>
            <w:gridSpan w:val="2"/>
            <w:noWrap/>
            <w:vAlign w:val="center"/>
          </w:tcPr>
          <w:p>
            <w:pPr>
              <w:widowControl/>
              <w:spacing w:line="280" w:lineRule="exact"/>
              <w:jc w:val="left"/>
              <w:rPr>
                <w:kern w:val="0"/>
                <w:szCs w:val="21"/>
              </w:rPr>
            </w:pPr>
            <w:r>
              <w:rPr>
                <w:rFonts w:hint="eastAsia"/>
                <w:kern w:val="0"/>
                <w:szCs w:val="21"/>
              </w:rPr>
              <w:t>　</w:t>
            </w:r>
          </w:p>
        </w:tc>
        <w:tc>
          <w:tcPr>
            <w:tcW w:w="1902" w:type="dxa"/>
            <w:noWrap/>
            <w:vAlign w:val="center"/>
          </w:tcPr>
          <w:p>
            <w:pPr>
              <w:widowControl/>
              <w:spacing w:line="280" w:lineRule="exact"/>
              <w:jc w:val="center"/>
              <w:rPr>
                <w:kern w:val="0"/>
                <w:szCs w:val="21"/>
              </w:rPr>
            </w:pPr>
            <w:r>
              <w:rPr>
                <w:kern w:val="0"/>
                <w:szCs w:val="21"/>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36" w:hRule="atLeast"/>
          <w:jc w:val="center"/>
        </w:trPr>
        <w:tc>
          <w:tcPr>
            <w:tcW w:w="861" w:type="dxa"/>
            <w:vMerge w:val="continue"/>
            <w:noWrap/>
            <w:vAlign w:val="center"/>
          </w:tcPr>
          <w:p>
            <w:pPr>
              <w:widowControl/>
              <w:spacing w:line="280" w:lineRule="exact"/>
              <w:jc w:val="left"/>
              <w:rPr>
                <w:rFonts w:eastAsia="黑体"/>
                <w:kern w:val="0"/>
                <w:szCs w:val="21"/>
              </w:rPr>
            </w:pPr>
          </w:p>
        </w:tc>
        <w:tc>
          <w:tcPr>
            <w:tcW w:w="977" w:type="dxa"/>
            <w:gridSpan w:val="2"/>
            <w:noWrap/>
            <w:vAlign w:val="center"/>
          </w:tcPr>
          <w:p>
            <w:pPr>
              <w:widowControl/>
              <w:spacing w:line="280" w:lineRule="exact"/>
              <w:jc w:val="center"/>
              <w:rPr>
                <w:kern w:val="0"/>
                <w:szCs w:val="21"/>
              </w:rPr>
            </w:pPr>
            <w:r>
              <w:rPr>
                <w:rFonts w:hint="eastAsia"/>
                <w:kern w:val="0"/>
                <w:szCs w:val="21"/>
              </w:rPr>
              <w:t>结转结余率</w:t>
            </w:r>
            <w:r>
              <w:rPr>
                <w:kern w:val="0"/>
                <w:szCs w:val="21"/>
              </w:rPr>
              <w:t>%</w:t>
            </w:r>
          </w:p>
        </w:tc>
        <w:tc>
          <w:tcPr>
            <w:tcW w:w="1013" w:type="dxa"/>
            <w:gridSpan w:val="2"/>
            <w:noWrap/>
            <w:vAlign w:val="center"/>
          </w:tcPr>
          <w:p>
            <w:pPr>
              <w:widowControl/>
              <w:spacing w:line="280" w:lineRule="exact"/>
              <w:jc w:val="center"/>
              <w:rPr>
                <w:rFonts w:cs="宋体"/>
                <w:kern w:val="0"/>
                <w:szCs w:val="21"/>
              </w:rPr>
            </w:pPr>
            <w:r>
              <w:rPr>
                <w:kern w:val="0"/>
                <w:szCs w:val="21"/>
              </w:rPr>
              <w:t>0</w:t>
            </w:r>
          </w:p>
        </w:tc>
        <w:tc>
          <w:tcPr>
            <w:tcW w:w="938" w:type="dxa"/>
            <w:noWrap/>
            <w:vAlign w:val="center"/>
          </w:tcPr>
          <w:p>
            <w:pPr>
              <w:widowControl/>
              <w:spacing w:line="280" w:lineRule="exact"/>
              <w:jc w:val="left"/>
              <w:rPr>
                <w:kern w:val="0"/>
                <w:szCs w:val="21"/>
              </w:rPr>
            </w:pPr>
          </w:p>
        </w:tc>
        <w:tc>
          <w:tcPr>
            <w:tcW w:w="1482" w:type="dxa"/>
            <w:noWrap/>
            <w:vAlign w:val="center"/>
          </w:tcPr>
          <w:p>
            <w:pPr>
              <w:widowControl/>
              <w:spacing w:line="280" w:lineRule="exact"/>
              <w:jc w:val="left"/>
              <w:rPr>
                <w:kern w:val="0"/>
                <w:szCs w:val="21"/>
              </w:rPr>
            </w:pPr>
            <w:r>
              <w:rPr>
                <w:rFonts w:hint="eastAsia"/>
                <w:kern w:val="0"/>
                <w:szCs w:val="21"/>
              </w:rPr>
              <w:t>　</w:t>
            </w:r>
          </w:p>
        </w:tc>
        <w:tc>
          <w:tcPr>
            <w:tcW w:w="1887" w:type="dxa"/>
            <w:gridSpan w:val="2"/>
            <w:noWrap/>
            <w:vAlign w:val="center"/>
          </w:tcPr>
          <w:p>
            <w:pPr>
              <w:widowControl/>
              <w:spacing w:line="280" w:lineRule="exact"/>
              <w:jc w:val="left"/>
              <w:rPr>
                <w:kern w:val="0"/>
                <w:szCs w:val="21"/>
              </w:rPr>
            </w:pPr>
            <w:r>
              <w:rPr>
                <w:rFonts w:hint="eastAsia"/>
                <w:kern w:val="0"/>
                <w:szCs w:val="21"/>
              </w:rPr>
              <w:t>　</w:t>
            </w:r>
          </w:p>
        </w:tc>
        <w:tc>
          <w:tcPr>
            <w:tcW w:w="1902" w:type="dxa"/>
            <w:noWrap/>
            <w:vAlign w:val="center"/>
          </w:tcPr>
          <w:p>
            <w:pPr>
              <w:widowControl/>
              <w:spacing w:line="280" w:lineRule="exact"/>
              <w:jc w:val="center"/>
              <w:rPr>
                <w:kern w:val="0"/>
                <w:szCs w:val="21"/>
              </w:rPr>
            </w:pPr>
            <w:r>
              <w:rPr>
                <w:kern w:val="0"/>
                <w:szCs w:val="21"/>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36" w:hRule="atLeast"/>
          <w:jc w:val="center"/>
        </w:trPr>
        <w:tc>
          <w:tcPr>
            <w:tcW w:w="861" w:type="dxa"/>
            <w:vMerge w:val="continue"/>
            <w:noWrap/>
            <w:vAlign w:val="center"/>
          </w:tcPr>
          <w:p>
            <w:pPr>
              <w:widowControl/>
              <w:spacing w:line="280" w:lineRule="exact"/>
              <w:jc w:val="left"/>
              <w:rPr>
                <w:rFonts w:eastAsia="黑体"/>
                <w:kern w:val="0"/>
                <w:szCs w:val="21"/>
              </w:rPr>
            </w:pPr>
          </w:p>
        </w:tc>
        <w:tc>
          <w:tcPr>
            <w:tcW w:w="977" w:type="dxa"/>
            <w:gridSpan w:val="2"/>
            <w:noWrap/>
            <w:vAlign w:val="center"/>
          </w:tcPr>
          <w:p>
            <w:pPr>
              <w:widowControl/>
              <w:spacing w:line="280" w:lineRule="exact"/>
              <w:jc w:val="center"/>
              <w:rPr>
                <w:kern w:val="0"/>
                <w:szCs w:val="21"/>
              </w:rPr>
            </w:pPr>
            <w:r>
              <w:rPr>
                <w:rFonts w:hint="eastAsia"/>
                <w:kern w:val="0"/>
                <w:szCs w:val="21"/>
              </w:rPr>
              <w:t>结转结余变动率</w:t>
            </w:r>
            <w:r>
              <w:rPr>
                <w:kern w:val="0"/>
                <w:szCs w:val="21"/>
              </w:rPr>
              <w:t>%</w:t>
            </w:r>
          </w:p>
        </w:tc>
        <w:tc>
          <w:tcPr>
            <w:tcW w:w="1013" w:type="dxa"/>
            <w:gridSpan w:val="2"/>
            <w:noWrap/>
            <w:vAlign w:val="center"/>
          </w:tcPr>
          <w:p>
            <w:pPr>
              <w:widowControl/>
              <w:spacing w:line="280" w:lineRule="exact"/>
              <w:jc w:val="center"/>
              <w:rPr>
                <w:rFonts w:cs="宋体"/>
                <w:kern w:val="0"/>
                <w:szCs w:val="21"/>
              </w:rPr>
            </w:pPr>
            <w:r>
              <w:rPr>
                <w:kern w:val="0"/>
                <w:szCs w:val="21"/>
              </w:rPr>
              <w:t>0</w:t>
            </w:r>
          </w:p>
        </w:tc>
        <w:tc>
          <w:tcPr>
            <w:tcW w:w="938" w:type="dxa"/>
            <w:noWrap/>
            <w:vAlign w:val="center"/>
          </w:tcPr>
          <w:p>
            <w:pPr>
              <w:widowControl/>
              <w:spacing w:line="280" w:lineRule="exact"/>
              <w:jc w:val="left"/>
              <w:rPr>
                <w:kern w:val="0"/>
                <w:szCs w:val="21"/>
              </w:rPr>
            </w:pPr>
          </w:p>
        </w:tc>
        <w:tc>
          <w:tcPr>
            <w:tcW w:w="1482" w:type="dxa"/>
            <w:noWrap/>
            <w:vAlign w:val="center"/>
          </w:tcPr>
          <w:p>
            <w:pPr>
              <w:widowControl/>
              <w:spacing w:line="280" w:lineRule="exact"/>
              <w:jc w:val="left"/>
              <w:rPr>
                <w:kern w:val="0"/>
                <w:szCs w:val="21"/>
              </w:rPr>
            </w:pPr>
            <w:r>
              <w:rPr>
                <w:rFonts w:hint="eastAsia"/>
                <w:kern w:val="0"/>
                <w:szCs w:val="21"/>
              </w:rPr>
              <w:t>　</w:t>
            </w:r>
          </w:p>
        </w:tc>
        <w:tc>
          <w:tcPr>
            <w:tcW w:w="1887" w:type="dxa"/>
            <w:gridSpan w:val="2"/>
            <w:noWrap/>
            <w:vAlign w:val="center"/>
          </w:tcPr>
          <w:p>
            <w:pPr>
              <w:widowControl/>
              <w:spacing w:line="280" w:lineRule="exact"/>
              <w:jc w:val="left"/>
              <w:rPr>
                <w:kern w:val="0"/>
                <w:szCs w:val="21"/>
              </w:rPr>
            </w:pPr>
            <w:r>
              <w:rPr>
                <w:rFonts w:hint="eastAsia"/>
                <w:kern w:val="0"/>
                <w:szCs w:val="21"/>
              </w:rPr>
              <w:t>　</w:t>
            </w:r>
          </w:p>
        </w:tc>
        <w:tc>
          <w:tcPr>
            <w:tcW w:w="1902" w:type="dxa"/>
            <w:noWrap/>
            <w:vAlign w:val="center"/>
          </w:tcPr>
          <w:p>
            <w:pPr>
              <w:widowControl/>
              <w:spacing w:line="280" w:lineRule="exact"/>
              <w:jc w:val="center"/>
              <w:rPr>
                <w:kern w:val="0"/>
                <w:szCs w:val="21"/>
              </w:rPr>
            </w:pPr>
            <w:r>
              <w:rPr>
                <w:kern w:val="0"/>
                <w:szCs w:val="21"/>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69" w:hRule="atLeast"/>
          <w:jc w:val="center"/>
        </w:trPr>
        <w:tc>
          <w:tcPr>
            <w:tcW w:w="861" w:type="dxa"/>
            <w:vMerge w:val="restart"/>
            <w:noWrap/>
            <w:vAlign w:val="center"/>
          </w:tcPr>
          <w:p>
            <w:pPr>
              <w:widowControl/>
              <w:spacing w:line="280" w:lineRule="exact"/>
              <w:jc w:val="center"/>
              <w:rPr>
                <w:rFonts w:eastAsia="黑体"/>
                <w:kern w:val="0"/>
                <w:szCs w:val="21"/>
              </w:rPr>
            </w:pPr>
            <w:r>
              <w:rPr>
                <w:rFonts w:hint="eastAsia" w:eastAsia="黑体"/>
                <w:kern w:val="0"/>
                <w:szCs w:val="21"/>
              </w:rPr>
              <w:t>年度总体目标</w:t>
            </w:r>
          </w:p>
        </w:tc>
        <w:tc>
          <w:tcPr>
            <w:tcW w:w="1990" w:type="dxa"/>
            <w:gridSpan w:val="4"/>
            <w:noWrap/>
            <w:vAlign w:val="center"/>
          </w:tcPr>
          <w:p>
            <w:pPr>
              <w:widowControl/>
              <w:spacing w:line="280" w:lineRule="exact"/>
              <w:jc w:val="center"/>
              <w:rPr>
                <w:kern w:val="0"/>
                <w:szCs w:val="21"/>
              </w:rPr>
            </w:pPr>
            <w:r>
              <w:rPr>
                <w:rFonts w:hint="eastAsia"/>
                <w:kern w:val="0"/>
                <w:szCs w:val="21"/>
              </w:rPr>
              <w:t>预算总体目标</w:t>
            </w:r>
          </w:p>
        </w:tc>
        <w:tc>
          <w:tcPr>
            <w:tcW w:w="2420" w:type="dxa"/>
            <w:gridSpan w:val="2"/>
            <w:noWrap/>
            <w:vAlign w:val="center"/>
          </w:tcPr>
          <w:p>
            <w:pPr>
              <w:widowControl/>
              <w:spacing w:line="280" w:lineRule="exact"/>
              <w:jc w:val="center"/>
              <w:rPr>
                <w:kern w:val="0"/>
                <w:szCs w:val="21"/>
              </w:rPr>
            </w:pPr>
            <w:r>
              <w:rPr>
                <w:rFonts w:hint="eastAsia"/>
                <w:kern w:val="0"/>
                <w:szCs w:val="21"/>
              </w:rPr>
              <w:t>预算总体目标执行结果</w:t>
            </w:r>
          </w:p>
        </w:tc>
        <w:tc>
          <w:tcPr>
            <w:tcW w:w="3789" w:type="dxa"/>
            <w:gridSpan w:val="3"/>
            <w:noWrap/>
            <w:vAlign w:val="center"/>
          </w:tcPr>
          <w:p>
            <w:pPr>
              <w:widowControl/>
              <w:spacing w:line="280" w:lineRule="exact"/>
              <w:jc w:val="center"/>
              <w:rPr>
                <w:kern w:val="0"/>
                <w:szCs w:val="21"/>
              </w:rPr>
            </w:pPr>
            <w:r>
              <w:rPr>
                <w:rFonts w:hint="eastAsia"/>
                <w:kern w:val="0"/>
                <w:szCs w:val="21"/>
              </w:rPr>
              <w:t>预算总体目标与预算总体目标执行结果偏差情况及原因分析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51" w:hRule="atLeast"/>
          <w:jc w:val="center"/>
        </w:trPr>
        <w:tc>
          <w:tcPr>
            <w:tcW w:w="861" w:type="dxa"/>
            <w:vMerge w:val="continue"/>
            <w:noWrap/>
            <w:vAlign w:val="center"/>
          </w:tcPr>
          <w:p>
            <w:pPr>
              <w:widowControl/>
              <w:spacing w:line="280" w:lineRule="exact"/>
              <w:jc w:val="left"/>
              <w:rPr>
                <w:rFonts w:eastAsia="黑体"/>
                <w:kern w:val="0"/>
                <w:szCs w:val="21"/>
              </w:rPr>
            </w:pPr>
          </w:p>
        </w:tc>
        <w:tc>
          <w:tcPr>
            <w:tcW w:w="1990" w:type="dxa"/>
            <w:gridSpan w:val="4"/>
            <w:noWrap/>
            <w:vAlign w:val="center"/>
          </w:tcPr>
          <w:p>
            <w:pPr>
              <w:widowControl/>
              <w:spacing w:line="280" w:lineRule="exact"/>
              <w:jc w:val="center"/>
              <w:rPr>
                <w:kern w:val="0"/>
                <w:szCs w:val="21"/>
              </w:rPr>
            </w:pPr>
            <w:r>
              <w:rPr>
                <w:rFonts w:hint="eastAsia"/>
                <w:kern w:val="0"/>
                <w:szCs w:val="21"/>
              </w:rPr>
              <w:t>目标</w:t>
            </w:r>
            <w:r>
              <w:rPr>
                <w:kern w:val="0"/>
                <w:szCs w:val="21"/>
              </w:rPr>
              <w:t>1:</w:t>
            </w:r>
            <w:r>
              <w:rPr>
                <w:rFonts w:hint="eastAsia"/>
                <w:kern w:val="0"/>
                <w:szCs w:val="21"/>
              </w:rPr>
              <w:t>持续做好困难群众参保资助工作</w:t>
            </w:r>
          </w:p>
        </w:tc>
        <w:tc>
          <w:tcPr>
            <w:tcW w:w="2420" w:type="dxa"/>
            <w:gridSpan w:val="2"/>
            <w:noWrap/>
            <w:vAlign w:val="center"/>
          </w:tcPr>
          <w:p>
            <w:pPr>
              <w:widowControl/>
              <w:spacing w:line="280" w:lineRule="exact"/>
              <w:jc w:val="center"/>
              <w:rPr>
                <w:kern w:val="0"/>
                <w:sz w:val="18"/>
                <w:szCs w:val="18"/>
              </w:rPr>
            </w:pPr>
            <w:r>
              <w:rPr>
                <w:rFonts w:hint="eastAsia"/>
                <w:kern w:val="0"/>
                <w:szCs w:val="21"/>
              </w:rPr>
              <w:t>持续做好困难群众参保资助工作</w:t>
            </w:r>
          </w:p>
        </w:tc>
        <w:tc>
          <w:tcPr>
            <w:tcW w:w="3789" w:type="dxa"/>
            <w:gridSpan w:val="3"/>
            <w:noWrap/>
            <w:vAlign w:val="center"/>
          </w:tcPr>
          <w:p>
            <w:pPr>
              <w:widowControl/>
              <w:spacing w:line="280" w:lineRule="exact"/>
              <w:jc w:val="center"/>
              <w:rPr>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3" w:hRule="atLeast"/>
          <w:jc w:val="center"/>
        </w:trPr>
        <w:tc>
          <w:tcPr>
            <w:tcW w:w="861" w:type="dxa"/>
            <w:vMerge w:val="continue"/>
            <w:noWrap/>
            <w:vAlign w:val="center"/>
          </w:tcPr>
          <w:p>
            <w:pPr>
              <w:widowControl/>
              <w:spacing w:line="280" w:lineRule="exact"/>
              <w:jc w:val="left"/>
              <w:rPr>
                <w:rFonts w:eastAsia="黑体"/>
                <w:kern w:val="0"/>
                <w:szCs w:val="21"/>
              </w:rPr>
            </w:pPr>
          </w:p>
        </w:tc>
        <w:tc>
          <w:tcPr>
            <w:tcW w:w="1990" w:type="dxa"/>
            <w:gridSpan w:val="4"/>
            <w:noWrap/>
            <w:vAlign w:val="center"/>
          </w:tcPr>
          <w:p>
            <w:pPr>
              <w:widowControl/>
              <w:spacing w:line="280" w:lineRule="exact"/>
              <w:jc w:val="center"/>
              <w:rPr>
                <w:kern w:val="0"/>
                <w:szCs w:val="21"/>
              </w:rPr>
            </w:pPr>
            <w:r>
              <w:rPr>
                <w:rFonts w:hint="eastAsia"/>
                <w:kern w:val="0"/>
                <w:szCs w:val="21"/>
              </w:rPr>
              <w:t>目标</w:t>
            </w:r>
            <w:r>
              <w:rPr>
                <w:kern w:val="0"/>
                <w:szCs w:val="21"/>
              </w:rPr>
              <w:t>2</w:t>
            </w:r>
            <w:r>
              <w:rPr>
                <w:rFonts w:hint="eastAsia"/>
                <w:kern w:val="0"/>
                <w:szCs w:val="21"/>
              </w:rPr>
              <w:t>：年度资助参保对象人次符合客观需要</w:t>
            </w:r>
          </w:p>
        </w:tc>
        <w:tc>
          <w:tcPr>
            <w:tcW w:w="2420" w:type="dxa"/>
            <w:gridSpan w:val="2"/>
            <w:noWrap/>
            <w:vAlign w:val="center"/>
          </w:tcPr>
          <w:p>
            <w:pPr>
              <w:widowControl/>
              <w:spacing w:line="280" w:lineRule="exact"/>
              <w:jc w:val="center"/>
              <w:rPr>
                <w:kern w:val="0"/>
                <w:szCs w:val="21"/>
              </w:rPr>
            </w:pPr>
            <w:r>
              <w:rPr>
                <w:rFonts w:hint="eastAsia"/>
                <w:kern w:val="0"/>
                <w:szCs w:val="21"/>
              </w:rPr>
              <w:t>年度资助参保对象人次符合客观需要</w:t>
            </w:r>
          </w:p>
        </w:tc>
        <w:tc>
          <w:tcPr>
            <w:tcW w:w="3789" w:type="dxa"/>
            <w:gridSpan w:val="3"/>
            <w:noWrap/>
            <w:vAlign w:val="center"/>
          </w:tcPr>
          <w:p>
            <w:pPr>
              <w:widowControl/>
              <w:spacing w:line="280" w:lineRule="exact"/>
              <w:jc w:val="center"/>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0" w:hRule="atLeast"/>
          <w:jc w:val="center"/>
        </w:trPr>
        <w:tc>
          <w:tcPr>
            <w:tcW w:w="861" w:type="dxa"/>
            <w:vMerge w:val="restart"/>
            <w:noWrap/>
            <w:vAlign w:val="center"/>
          </w:tcPr>
          <w:p>
            <w:pPr>
              <w:widowControl/>
              <w:spacing w:line="280" w:lineRule="exact"/>
              <w:jc w:val="center"/>
              <w:rPr>
                <w:rFonts w:eastAsia="黑体"/>
                <w:kern w:val="0"/>
                <w:szCs w:val="21"/>
              </w:rPr>
            </w:pPr>
            <w:r>
              <w:rPr>
                <w:rFonts w:hint="eastAsia" w:eastAsia="黑体"/>
                <w:kern w:val="0"/>
                <w:szCs w:val="21"/>
              </w:rPr>
              <w:t>年度绩</w:t>
            </w:r>
          </w:p>
          <w:p>
            <w:pPr>
              <w:widowControl/>
              <w:spacing w:line="280" w:lineRule="exact"/>
              <w:jc w:val="center"/>
              <w:rPr>
                <w:rFonts w:eastAsia="黑体"/>
                <w:kern w:val="0"/>
                <w:szCs w:val="21"/>
              </w:rPr>
            </w:pPr>
            <w:r>
              <w:rPr>
                <w:rFonts w:hint="eastAsia" w:eastAsia="黑体"/>
                <w:kern w:val="0"/>
                <w:szCs w:val="21"/>
              </w:rPr>
              <w:t>效指标</w:t>
            </w:r>
          </w:p>
        </w:tc>
        <w:tc>
          <w:tcPr>
            <w:tcW w:w="844" w:type="dxa"/>
            <w:noWrap/>
            <w:vAlign w:val="center"/>
          </w:tcPr>
          <w:p>
            <w:pPr>
              <w:widowControl/>
              <w:spacing w:line="280" w:lineRule="exact"/>
              <w:jc w:val="center"/>
              <w:rPr>
                <w:kern w:val="0"/>
                <w:szCs w:val="21"/>
              </w:rPr>
            </w:pPr>
            <w:r>
              <w:rPr>
                <w:rFonts w:hint="eastAsia"/>
                <w:kern w:val="0"/>
                <w:szCs w:val="21"/>
              </w:rPr>
              <w:t>一级</w:t>
            </w:r>
          </w:p>
          <w:p>
            <w:pPr>
              <w:widowControl/>
              <w:spacing w:line="280" w:lineRule="exact"/>
              <w:jc w:val="center"/>
              <w:rPr>
                <w:kern w:val="0"/>
                <w:szCs w:val="21"/>
              </w:rPr>
            </w:pPr>
            <w:r>
              <w:rPr>
                <w:rFonts w:hint="eastAsia"/>
                <w:kern w:val="0"/>
                <w:szCs w:val="21"/>
              </w:rPr>
              <w:t>指标</w:t>
            </w:r>
          </w:p>
        </w:tc>
        <w:tc>
          <w:tcPr>
            <w:tcW w:w="1146" w:type="dxa"/>
            <w:gridSpan w:val="3"/>
            <w:noWrap/>
            <w:vAlign w:val="center"/>
          </w:tcPr>
          <w:p>
            <w:pPr>
              <w:widowControl/>
              <w:spacing w:line="280" w:lineRule="exact"/>
              <w:jc w:val="center"/>
              <w:rPr>
                <w:kern w:val="0"/>
                <w:szCs w:val="21"/>
              </w:rPr>
            </w:pPr>
            <w:r>
              <w:rPr>
                <w:rFonts w:hint="eastAsia"/>
                <w:kern w:val="0"/>
                <w:szCs w:val="21"/>
              </w:rPr>
              <w:t>二级指标</w:t>
            </w:r>
          </w:p>
        </w:tc>
        <w:tc>
          <w:tcPr>
            <w:tcW w:w="938" w:type="dxa"/>
            <w:noWrap/>
            <w:vAlign w:val="center"/>
          </w:tcPr>
          <w:p>
            <w:pPr>
              <w:widowControl/>
              <w:spacing w:line="280" w:lineRule="exact"/>
              <w:jc w:val="center"/>
              <w:rPr>
                <w:kern w:val="0"/>
                <w:szCs w:val="21"/>
              </w:rPr>
            </w:pPr>
            <w:r>
              <w:rPr>
                <w:rFonts w:hint="eastAsia"/>
                <w:kern w:val="0"/>
                <w:szCs w:val="21"/>
              </w:rPr>
              <w:t>三级</w:t>
            </w:r>
          </w:p>
          <w:p>
            <w:pPr>
              <w:widowControl/>
              <w:spacing w:line="280" w:lineRule="exact"/>
              <w:jc w:val="center"/>
              <w:rPr>
                <w:kern w:val="0"/>
                <w:szCs w:val="21"/>
              </w:rPr>
            </w:pPr>
            <w:r>
              <w:rPr>
                <w:rFonts w:hint="eastAsia"/>
                <w:kern w:val="0"/>
                <w:szCs w:val="21"/>
              </w:rPr>
              <w:t>指标</w:t>
            </w:r>
          </w:p>
        </w:tc>
        <w:tc>
          <w:tcPr>
            <w:tcW w:w="1482" w:type="dxa"/>
            <w:noWrap/>
            <w:vAlign w:val="center"/>
          </w:tcPr>
          <w:p>
            <w:pPr>
              <w:widowControl/>
              <w:spacing w:line="280" w:lineRule="exact"/>
              <w:jc w:val="center"/>
              <w:rPr>
                <w:kern w:val="0"/>
                <w:szCs w:val="21"/>
              </w:rPr>
            </w:pPr>
            <w:r>
              <w:rPr>
                <w:rFonts w:hint="eastAsia"/>
                <w:kern w:val="0"/>
                <w:szCs w:val="21"/>
              </w:rPr>
              <w:t>预算指标值</w:t>
            </w:r>
            <w:r>
              <w:rPr>
                <w:kern w:val="0"/>
                <w:szCs w:val="21"/>
              </w:rPr>
              <w:t>(</w:t>
            </w:r>
            <w:r>
              <w:rPr>
                <w:rFonts w:hint="eastAsia"/>
                <w:kern w:val="0"/>
                <w:szCs w:val="21"/>
              </w:rPr>
              <w:t>包含数字及文字描述</w:t>
            </w:r>
            <w:r>
              <w:rPr>
                <w:kern w:val="0"/>
                <w:szCs w:val="21"/>
              </w:rPr>
              <w:t>)</w:t>
            </w:r>
          </w:p>
        </w:tc>
        <w:tc>
          <w:tcPr>
            <w:tcW w:w="1285" w:type="dxa"/>
            <w:noWrap/>
            <w:vAlign w:val="center"/>
          </w:tcPr>
          <w:p>
            <w:pPr>
              <w:widowControl/>
              <w:spacing w:line="280" w:lineRule="exact"/>
              <w:jc w:val="center"/>
              <w:rPr>
                <w:kern w:val="0"/>
                <w:szCs w:val="21"/>
              </w:rPr>
            </w:pPr>
            <w:r>
              <w:rPr>
                <w:rFonts w:hint="eastAsia"/>
                <w:kern w:val="0"/>
                <w:szCs w:val="21"/>
              </w:rPr>
              <w:t>预算指标值执行结果</w:t>
            </w:r>
            <w:r>
              <w:rPr>
                <w:kern w:val="0"/>
                <w:szCs w:val="21"/>
              </w:rPr>
              <w:t>(</w:t>
            </w:r>
            <w:r>
              <w:rPr>
                <w:rFonts w:hint="eastAsia"/>
                <w:kern w:val="0"/>
                <w:szCs w:val="21"/>
              </w:rPr>
              <w:t>包含数字及文字描述</w:t>
            </w:r>
            <w:r>
              <w:rPr>
                <w:kern w:val="0"/>
                <w:szCs w:val="21"/>
              </w:rPr>
              <w:t>)</w:t>
            </w:r>
          </w:p>
        </w:tc>
        <w:tc>
          <w:tcPr>
            <w:tcW w:w="2504" w:type="dxa"/>
            <w:gridSpan w:val="2"/>
            <w:noWrap/>
            <w:vAlign w:val="center"/>
          </w:tcPr>
          <w:p>
            <w:pPr>
              <w:widowControl/>
              <w:spacing w:line="280" w:lineRule="exact"/>
              <w:jc w:val="center"/>
              <w:rPr>
                <w:kern w:val="0"/>
                <w:szCs w:val="21"/>
              </w:rPr>
            </w:pPr>
            <w:r>
              <w:rPr>
                <w:rFonts w:hint="eastAsia"/>
                <w:kern w:val="0"/>
                <w:szCs w:val="21"/>
              </w:rPr>
              <w:t>预算指标值与预算指标值执行结果偏差情况及原因分析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10" w:hRule="atLeast"/>
          <w:jc w:val="center"/>
        </w:trPr>
        <w:tc>
          <w:tcPr>
            <w:tcW w:w="861" w:type="dxa"/>
            <w:vMerge w:val="continue"/>
            <w:noWrap/>
            <w:vAlign w:val="center"/>
          </w:tcPr>
          <w:p>
            <w:pPr>
              <w:widowControl/>
              <w:spacing w:line="280" w:lineRule="exact"/>
              <w:jc w:val="left"/>
              <w:rPr>
                <w:rFonts w:eastAsia="方正黑体简体"/>
                <w:kern w:val="0"/>
                <w:szCs w:val="21"/>
              </w:rPr>
            </w:pPr>
          </w:p>
        </w:tc>
        <w:tc>
          <w:tcPr>
            <w:tcW w:w="844" w:type="dxa"/>
            <w:vMerge w:val="restart"/>
            <w:noWrap/>
            <w:vAlign w:val="center"/>
          </w:tcPr>
          <w:p>
            <w:pPr>
              <w:widowControl/>
              <w:spacing w:line="280" w:lineRule="exact"/>
              <w:jc w:val="center"/>
              <w:rPr>
                <w:kern w:val="0"/>
                <w:szCs w:val="21"/>
              </w:rPr>
            </w:pPr>
            <w:r>
              <w:rPr>
                <w:rFonts w:hint="eastAsia"/>
                <w:kern w:val="0"/>
                <w:szCs w:val="21"/>
              </w:rPr>
              <w:t>项目</w:t>
            </w:r>
          </w:p>
          <w:p>
            <w:pPr>
              <w:widowControl/>
              <w:spacing w:line="280" w:lineRule="exact"/>
              <w:jc w:val="center"/>
              <w:rPr>
                <w:kern w:val="0"/>
                <w:szCs w:val="21"/>
              </w:rPr>
            </w:pPr>
            <w:r>
              <w:rPr>
                <w:rFonts w:hint="eastAsia"/>
                <w:kern w:val="0"/>
                <w:szCs w:val="21"/>
              </w:rPr>
              <w:t>完成</w:t>
            </w:r>
          </w:p>
        </w:tc>
        <w:tc>
          <w:tcPr>
            <w:tcW w:w="1146" w:type="dxa"/>
            <w:gridSpan w:val="3"/>
            <w:noWrap/>
            <w:vAlign w:val="center"/>
          </w:tcPr>
          <w:p>
            <w:pPr>
              <w:widowControl/>
              <w:spacing w:line="280" w:lineRule="exact"/>
              <w:jc w:val="center"/>
              <w:rPr>
                <w:kern w:val="0"/>
                <w:szCs w:val="21"/>
              </w:rPr>
            </w:pPr>
            <w:r>
              <w:rPr>
                <w:rFonts w:hint="eastAsia"/>
                <w:kern w:val="0"/>
                <w:szCs w:val="21"/>
              </w:rPr>
              <w:t>数量</w:t>
            </w:r>
          </w:p>
          <w:p>
            <w:pPr>
              <w:widowControl/>
              <w:spacing w:line="280" w:lineRule="exact"/>
              <w:jc w:val="center"/>
              <w:rPr>
                <w:kern w:val="0"/>
                <w:szCs w:val="21"/>
              </w:rPr>
            </w:pPr>
            <w:r>
              <w:rPr>
                <w:rFonts w:hint="eastAsia"/>
                <w:kern w:val="0"/>
                <w:szCs w:val="21"/>
              </w:rPr>
              <w:t>指标</w:t>
            </w:r>
          </w:p>
        </w:tc>
        <w:tc>
          <w:tcPr>
            <w:tcW w:w="938" w:type="dxa"/>
            <w:noWrap/>
            <w:vAlign w:val="center"/>
          </w:tcPr>
          <w:p>
            <w:pPr>
              <w:widowControl/>
              <w:spacing w:line="280" w:lineRule="exact"/>
              <w:jc w:val="center"/>
              <w:rPr>
                <w:kern w:val="0"/>
                <w:szCs w:val="21"/>
              </w:rPr>
            </w:pPr>
            <w:r>
              <w:rPr>
                <w:rFonts w:hint="eastAsia"/>
                <w:kern w:val="0"/>
                <w:szCs w:val="21"/>
              </w:rPr>
              <w:t>资助参保人数</w:t>
            </w:r>
          </w:p>
        </w:tc>
        <w:tc>
          <w:tcPr>
            <w:tcW w:w="1482" w:type="dxa"/>
            <w:noWrap/>
            <w:vAlign w:val="center"/>
          </w:tcPr>
          <w:p>
            <w:pPr>
              <w:widowControl/>
              <w:spacing w:line="280" w:lineRule="exact"/>
              <w:jc w:val="center"/>
              <w:rPr>
                <w:kern w:val="0"/>
                <w:szCs w:val="21"/>
                <w:highlight w:val="none"/>
              </w:rPr>
            </w:pPr>
            <w:r>
              <w:rPr>
                <w:kern w:val="0"/>
                <w:szCs w:val="21"/>
                <w:highlight w:val="none"/>
              </w:rPr>
              <w:t>97160</w:t>
            </w:r>
            <w:r>
              <w:rPr>
                <w:rFonts w:hint="eastAsia"/>
                <w:kern w:val="0"/>
                <w:szCs w:val="21"/>
                <w:highlight w:val="none"/>
              </w:rPr>
              <w:t>人</w:t>
            </w:r>
          </w:p>
        </w:tc>
        <w:tc>
          <w:tcPr>
            <w:tcW w:w="1285" w:type="dxa"/>
            <w:noWrap/>
            <w:vAlign w:val="center"/>
          </w:tcPr>
          <w:p>
            <w:pPr>
              <w:widowControl/>
              <w:spacing w:line="280" w:lineRule="exact"/>
              <w:jc w:val="center"/>
              <w:rPr>
                <w:kern w:val="0"/>
                <w:szCs w:val="21"/>
                <w:highlight w:val="none"/>
              </w:rPr>
            </w:pPr>
            <w:r>
              <w:rPr>
                <w:kern w:val="0"/>
                <w:szCs w:val="21"/>
                <w:highlight w:val="none"/>
              </w:rPr>
              <w:t>97160</w:t>
            </w:r>
            <w:r>
              <w:rPr>
                <w:rFonts w:hint="eastAsia"/>
                <w:kern w:val="0"/>
                <w:szCs w:val="21"/>
                <w:highlight w:val="none"/>
              </w:rPr>
              <w:t>人</w:t>
            </w:r>
          </w:p>
        </w:tc>
        <w:tc>
          <w:tcPr>
            <w:tcW w:w="2504" w:type="dxa"/>
            <w:gridSpan w:val="2"/>
            <w:noWrap/>
            <w:vAlign w:val="center"/>
          </w:tcPr>
          <w:p>
            <w:pPr>
              <w:widowControl/>
              <w:spacing w:line="280" w:lineRule="exact"/>
              <w:jc w:val="center"/>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36" w:hRule="atLeast"/>
          <w:jc w:val="center"/>
        </w:trPr>
        <w:tc>
          <w:tcPr>
            <w:tcW w:w="861" w:type="dxa"/>
            <w:noWrap/>
            <w:vAlign w:val="center"/>
          </w:tcPr>
          <w:p>
            <w:pPr>
              <w:widowControl/>
              <w:spacing w:line="280" w:lineRule="exact"/>
              <w:jc w:val="left"/>
              <w:rPr>
                <w:rFonts w:eastAsia="方正黑体简体"/>
                <w:kern w:val="0"/>
                <w:szCs w:val="21"/>
              </w:rPr>
            </w:pPr>
          </w:p>
        </w:tc>
        <w:tc>
          <w:tcPr>
            <w:tcW w:w="844" w:type="dxa"/>
            <w:vMerge w:val="continue"/>
            <w:noWrap/>
            <w:vAlign w:val="center"/>
          </w:tcPr>
          <w:p>
            <w:pPr>
              <w:widowControl/>
              <w:spacing w:line="280" w:lineRule="exact"/>
              <w:jc w:val="center"/>
              <w:rPr>
                <w:kern w:val="0"/>
                <w:szCs w:val="21"/>
              </w:rPr>
            </w:pPr>
          </w:p>
        </w:tc>
        <w:tc>
          <w:tcPr>
            <w:tcW w:w="1146" w:type="dxa"/>
            <w:gridSpan w:val="3"/>
            <w:noWrap/>
            <w:vAlign w:val="center"/>
          </w:tcPr>
          <w:p>
            <w:pPr>
              <w:widowControl/>
              <w:spacing w:line="280" w:lineRule="exact"/>
              <w:jc w:val="center"/>
              <w:rPr>
                <w:kern w:val="0"/>
                <w:szCs w:val="21"/>
              </w:rPr>
            </w:pPr>
            <w:r>
              <w:rPr>
                <w:rFonts w:hint="eastAsia"/>
                <w:kern w:val="0"/>
                <w:szCs w:val="21"/>
              </w:rPr>
              <w:t>质量指标</w:t>
            </w:r>
          </w:p>
        </w:tc>
        <w:tc>
          <w:tcPr>
            <w:tcW w:w="938" w:type="dxa"/>
            <w:noWrap/>
            <w:vAlign w:val="center"/>
          </w:tcPr>
          <w:p>
            <w:pPr>
              <w:widowControl/>
              <w:spacing w:line="280" w:lineRule="exact"/>
              <w:jc w:val="center"/>
              <w:rPr>
                <w:kern w:val="0"/>
                <w:szCs w:val="21"/>
              </w:rPr>
            </w:pPr>
            <w:r>
              <w:rPr>
                <w:rFonts w:hint="eastAsia"/>
                <w:kern w:val="0"/>
                <w:szCs w:val="21"/>
              </w:rPr>
              <w:t>县级城乡居民医疗保险贫困人口资助参保率</w:t>
            </w:r>
          </w:p>
        </w:tc>
        <w:tc>
          <w:tcPr>
            <w:tcW w:w="1482" w:type="dxa"/>
            <w:noWrap/>
            <w:vAlign w:val="center"/>
          </w:tcPr>
          <w:p>
            <w:pPr>
              <w:widowControl/>
              <w:spacing w:line="280" w:lineRule="exact"/>
              <w:jc w:val="center"/>
              <w:rPr>
                <w:kern w:val="0"/>
                <w:szCs w:val="21"/>
              </w:rPr>
            </w:pPr>
            <w:r>
              <w:rPr>
                <w:kern w:val="0"/>
                <w:szCs w:val="21"/>
              </w:rPr>
              <w:t>=100%</w:t>
            </w:r>
          </w:p>
        </w:tc>
        <w:tc>
          <w:tcPr>
            <w:tcW w:w="1285" w:type="dxa"/>
            <w:noWrap/>
            <w:vAlign w:val="center"/>
          </w:tcPr>
          <w:p>
            <w:pPr>
              <w:widowControl/>
              <w:spacing w:line="280" w:lineRule="exact"/>
              <w:jc w:val="center"/>
              <w:rPr>
                <w:kern w:val="0"/>
                <w:szCs w:val="21"/>
              </w:rPr>
            </w:pPr>
            <w:r>
              <w:rPr>
                <w:kern w:val="0"/>
                <w:szCs w:val="21"/>
              </w:rPr>
              <w:t>=100%</w:t>
            </w:r>
          </w:p>
        </w:tc>
        <w:tc>
          <w:tcPr>
            <w:tcW w:w="2504" w:type="dxa"/>
            <w:gridSpan w:val="2"/>
            <w:noWrap/>
            <w:vAlign w:val="center"/>
          </w:tcPr>
          <w:p>
            <w:pPr>
              <w:widowControl/>
              <w:spacing w:line="280" w:lineRule="exact"/>
              <w:jc w:val="center"/>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36" w:hRule="atLeast"/>
          <w:jc w:val="center"/>
        </w:trPr>
        <w:tc>
          <w:tcPr>
            <w:tcW w:w="861" w:type="dxa"/>
            <w:noWrap/>
            <w:vAlign w:val="center"/>
          </w:tcPr>
          <w:p>
            <w:pPr>
              <w:widowControl/>
              <w:spacing w:line="280" w:lineRule="exact"/>
              <w:jc w:val="left"/>
              <w:rPr>
                <w:rFonts w:eastAsia="方正黑体简体"/>
                <w:kern w:val="0"/>
                <w:szCs w:val="21"/>
              </w:rPr>
            </w:pPr>
          </w:p>
        </w:tc>
        <w:tc>
          <w:tcPr>
            <w:tcW w:w="844" w:type="dxa"/>
            <w:vMerge w:val="continue"/>
            <w:noWrap/>
            <w:vAlign w:val="center"/>
          </w:tcPr>
          <w:p>
            <w:pPr>
              <w:widowControl/>
              <w:spacing w:line="280" w:lineRule="exact"/>
              <w:jc w:val="center"/>
              <w:rPr>
                <w:kern w:val="0"/>
                <w:szCs w:val="21"/>
              </w:rPr>
            </w:pPr>
          </w:p>
        </w:tc>
        <w:tc>
          <w:tcPr>
            <w:tcW w:w="1146" w:type="dxa"/>
            <w:gridSpan w:val="3"/>
            <w:noWrap/>
            <w:vAlign w:val="center"/>
          </w:tcPr>
          <w:p>
            <w:pPr>
              <w:widowControl/>
              <w:spacing w:line="280" w:lineRule="exact"/>
              <w:jc w:val="center"/>
              <w:rPr>
                <w:kern w:val="0"/>
                <w:szCs w:val="21"/>
              </w:rPr>
            </w:pPr>
            <w:r>
              <w:rPr>
                <w:rFonts w:hint="eastAsia"/>
                <w:kern w:val="0"/>
                <w:szCs w:val="21"/>
              </w:rPr>
              <w:t>实效指标</w:t>
            </w:r>
          </w:p>
        </w:tc>
        <w:tc>
          <w:tcPr>
            <w:tcW w:w="938" w:type="dxa"/>
            <w:noWrap/>
            <w:vAlign w:val="center"/>
          </w:tcPr>
          <w:p>
            <w:pPr>
              <w:widowControl/>
              <w:spacing w:line="280" w:lineRule="exact"/>
              <w:jc w:val="center"/>
              <w:rPr>
                <w:kern w:val="0"/>
                <w:szCs w:val="21"/>
              </w:rPr>
            </w:pPr>
            <w:r>
              <w:rPr>
                <w:rFonts w:hint="eastAsia"/>
                <w:kern w:val="0"/>
                <w:szCs w:val="21"/>
              </w:rPr>
              <w:t>县级配套资金到位及时性</w:t>
            </w:r>
          </w:p>
        </w:tc>
        <w:tc>
          <w:tcPr>
            <w:tcW w:w="1482" w:type="dxa"/>
            <w:noWrap/>
            <w:vAlign w:val="center"/>
          </w:tcPr>
          <w:p>
            <w:pPr>
              <w:widowControl/>
              <w:spacing w:line="280" w:lineRule="exact"/>
              <w:jc w:val="center"/>
              <w:rPr>
                <w:kern w:val="0"/>
                <w:szCs w:val="21"/>
              </w:rPr>
            </w:pPr>
            <w:r>
              <w:rPr>
                <w:rFonts w:hint="eastAsia"/>
                <w:kern w:val="0"/>
                <w:szCs w:val="21"/>
              </w:rPr>
              <w:t>按时到位</w:t>
            </w:r>
          </w:p>
        </w:tc>
        <w:tc>
          <w:tcPr>
            <w:tcW w:w="1285" w:type="dxa"/>
            <w:noWrap/>
            <w:vAlign w:val="center"/>
          </w:tcPr>
          <w:p>
            <w:pPr>
              <w:widowControl/>
              <w:spacing w:line="280" w:lineRule="exact"/>
              <w:jc w:val="center"/>
              <w:rPr>
                <w:kern w:val="0"/>
                <w:szCs w:val="21"/>
              </w:rPr>
            </w:pPr>
            <w:r>
              <w:rPr>
                <w:rFonts w:hint="eastAsia"/>
                <w:kern w:val="0"/>
                <w:szCs w:val="21"/>
              </w:rPr>
              <w:t>按时到位</w:t>
            </w:r>
          </w:p>
        </w:tc>
        <w:tc>
          <w:tcPr>
            <w:tcW w:w="2504" w:type="dxa"/>
            <w:gridSpan w:val="2"/>
            <w:noWrap/>
            <w:vAlign w:val="center"/>
          </w:tcPr>
          <w:p>
            <w:pPr>
              <w:widowControl/>
              <w:spacing w:line="280" w:lineRule="exact"/>
              <w:jc w:val="center"/>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36" w:hRule="atLeast"/>
          <w:jc w:val="center"/>
        </w:trPr>
        <w:tc>
          <w:tcPr>
            <w:tcW w:w="861" w:type="dxa"/>
            <w:noWrap/>
            <w:vAlign w:val="center"/>
          </w:tcPr>
          <w:p>
            <w:pPr>
              <w:widowControl/>
              <w:spacing w:line="280" w:lineRule="exact"/>
              <w:jc w:val="left"/>
              <w:rPr>
                <w:rFonts w:eastAsia="方正黑体简体"/>
                <w:kern w:val="0"/>
                <w:szCs w:val="21"/>
              </w:rPr>
            </w:pPr>
          </w:p>
        </w:tc>
        <w:tc>
          <w:tcPr>
            <w:tcW w:w="844" w:type="dxa"/>
            <w:vMerge w:val="restart"/>
            <w:noWrap/>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效益</w:t>
            </w:r>
          </w:p>
          <w:p>
            <w:pPr>
              <w:widowControl/>
              <w:spacing w:line="280" w:lineRule="exact"/>
              <w:jc w:val="center"/>
              <w:rPr>
                <w:kern w:val="0"/>
                <w:szCs w:val="21"/>
              </w:rPr>
            </w:pPr>
          </w:p>
        </w:tc>
        <w:tc>
          <w:tcPr>
            <w:tcW w:w="1146" w:type="dxa"/>
            <w:gridSpan w:val="3"/>
            <w:noWrap/>
            <w:vAlign w:val="center"/>
          </w:tcPr>
          <w:p>
            <w:pPr>
              <w:widowControl/>
              <w:spacing w:line="280" w:lineRule="exact"/>
              <w:jc w:val="center"/>
              <w:rPr>
                <w:kern w:val="0"/>
                <w:szCs w:val="21"/>
              </w:rPr>
            </w:pPr>
            <w:r>
              <w:rPr>
                <w:rFonts w:hint="eastAsia"/>
                <w:kern w:val="0"/>
                <w:szCs w:val="21"/>
              </w:rPr>
              <w:t>经济</w:t>
            </w:r>
          </w:p>
          <w:p>
            <w:pPr>
              <w:widowControl/>
              <w:spacing w:line="280" w:lineRule="exact"/>
              <w:jc w:val="center"/>
              <w:rPr>
                <w:kern w:val="0"/>
                <w:szCs w:val="21"/>
              </w:rPr>
            </w:pPr>
            <w:r>
              <w:rPr>
                <w:rFonts w:hint="eastAsia"/>
                <w:kern w:val="0"/>
                <w:szCs w:val="21"/>
              </w:rPr>
              <w:t>效益</w:t>
            </w:r>
          </w:p>
          <w:p>
            <w:pPr>
              <w:widowControl/>
              <w:spacing w:line="280" w:lineRule="exact"/>
              <w:jc w:val="center"/>
              <w:rPr>
                <w:kern w:val="0"/>
                <w:szCs w:val="21"/>
              </w:rPr>
            </w:pPr>
            <w:r>
              <w:rPr>
                <w:rFonts w:hint="eastAsia"/>
                <w:kern w:val="0"/>
                <w:szCs w:val="21"/>
              </w:rPr>
              <w:t>指标</w:t>
            </w:r>
          </w:p>
        </w:tc>
        <w:tc>
          <w:tcPr>
            <w:tcW w:w="938" w:type="dxa"/>
            <w:noWrap/>
            <w:vAlign w:val="center"/>
          </w:tcPr>
          <w:p>
            <w:pPr>
              <w:widowControl/>
              <w:spacing w:line="280" w:lineRule="exact"/>
              <w:jc w:val="center"/>
              <w:rPr>
                <w:b/>
                <w:bCs/>
                <w:kern w:val="0"/>
                <w:szCs w:val="21"/>
              </w:rPr>
            </w:pPr>
            <w:r>
              <w:rPr>
                <w:rFonts w:hint="eastAsia"/>
                <w:kern w:val="0"/>
                <w:szCs w:val="21"/>
              </w:rPr>
              <w:t>不合理累计结余减少程序</w:t>
            </w:r>
          </w:p>
        </w:tc>
        <w:tc>
          <w:tcPr>
            <w:tcW w:w="1482" w:type="dxa"/>
            <w:noWrap/>
            <w:vAlign w:val="center"/>
          </w:tcPr>
          <w:p>
            <w:pPr>
              <w:widowControl/>
              <w:spacing w:line="280" w:lineRule="exact"/>
              <w:jc w:val="center"/>
              <w:rPr>
                <w:kern w:val="0"/>
                <w:szCs w:val="21"/>
              </w:rPr>
            </w:pPr>
            <w:r>
              <w:rPr>
                <w:rFonts w:hint="eastAsia"/>
                <w:kern w:val="0"/>
                <w:szCs w:val="21"/>
              </w:rPr>
              <w:t>明显改善</w:t>
            </w:r>
          </w:p>
        </w:tc>
        <w:tc>
          <w:tcPr>
            <w:tcW w:w="1285" w:type="dxa"/>
            <w:noWrap/>
            <w:vAlign w:val="center"/>
          </w:tcPr>
          <w:p>
            <w:pPr>
              <w:widowControl/>
              <w:spacing w:line="280" w:lineRule="exact"/>
              <w:jc w:val="center"/>
              <w:rPr>
                <w:kern w:val="0"/>
                <w:szCs w:val="21"/>
              </w:rPr>
            </w:pPr>
            <w:r>
              <w:rPr>
                <w:rFonts w:hint="eastAsia"/>
                <w:kern w:val="0"/>
                <w:szCs w:val="21"/>
              </w:rPr>
              <w:t>明显改善</w:t>
            </w:r>
          </w:p>
        </w:tc>
        <w:tc>
          <w:tcPr>
            <w:tcW w:w="2504" w:type="dxa"/>
            <w:gridSpan w:val="2"/>
            <w:noWrap/>
            <w:vAlign w:val="center"/>
          </w:tcPr>
          <w:p>
            <w:pPr>
              <w:widowControl/>
              <w:spacing w:line="280" w:lineRule="exact"/>
              <w:jc w:val="center"/>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36" w:hRule="atLeast"/>
          <w:jc w:val="center"/>
        </w:trPr>
        <w:tc>
          <w:tcPr>
            <w:tcW w:w="861" w:type="dxa"/>
            <w:noWrap/>
            <w:vAlign w:val="center"/>
          </w:tcPr>
          <w:p>
            <w:pPr>
              <w:widowControl/>
              <w:spacing w:line="280" w:lineRule="exact"/>
              <w:jc w:val="left"/>
              <w:rPr>
                <w:rFonts w:eastAsia="方正黑体简体"/>
                <w:kern w:val="0"/>
                <w:szCs w:val="21"/>
              </w:rPr>
            </w:pPr>
          </w:p>
        </w:tc>
        <w:tc>
          <w:tcPr>
            <w:tcW w:w="844" w:type="dxa"/>
            <w:vMerge w:val="continue"/>
            <w:noWrap/>
            <w:vAlign w:val="center"/>
          </w:tcPr>
          <w:p>
            <w:pPr>
              <w:widowControl/>
              <w:spacing w:line="280" w:lineRule="exact"/>
              <w:jc w:val="center"/>
              <w:rPr>
                <w:kern w:val="0"/>
                <w:szCs w:val="21"/>
              </w:rPr>
            </w:pPr>
          </w:p>
        </w:tc>
        <w:tc>
          <w:tcPr>
            <w:tcW w:w="1146" w:type="dxa"/>
            <w:gridSpan w:val="3"/>
            <w:noWrap/>
            <w:vAlign w:val="center"/>
          </w:tcPr>
          <w:p>
            <w:pPr>
              <w:widowControl/>
              <w:spacing w:line="280" w:lineRule="exact"/>
              <w:jc w:val="center"/>
              <w:rPr>
                <w:kern w:val="0"/>
                <w:szCs w:val="21"/>
              </w:rPr>
            </w:pPr>
            <w:r>
              <w:rPr>
                <w:rFonts w:hint="eastAsia"/>
                <w:kern w:val="0"/>
                <w:szCs w:val="21"/>
              </w:rPr>
              <w:t>社会</w:t>
            </w:r>
          </w:p>
          <w:p>
            <w:pPr>
              <w:widowControl/>
              <w:spacing w:line="280" w:lineRule="exact"/>
              <w:jc w:val="center"/>
              <w:rPr>
                <w:kern w:val="0"/>
                <w:szCs w:val="21"/>
              </w:rPr>
            </w:pPr>
            <w:r>
              <w:rPr>
                <w:rFonts w:hint="eastAsia"/>
                <w:kern w:val="0"/>
                <w:szCs w:val="21"/>
              </w:rPr>
              <w:t>效益</w:t>
            </w:r>
          </w:p>
          <w:p>
            <w:pPr>
              <w:widowControl/>
              <w:spacing w:line="280" w:lineRule="exact"/>
              <w:jc w:val="center"/>
              <w:rPr>
                <w:kern w:val="0"/>
                <w:szCs w:val="21"/>
              </w:rPr>
            </w:pPr>
            <w:r>
              <w:rPr>
                <w:rFonts w:hint="eastAsia"/>
                <w:kern w:val="0"/>
                <w:szCs w:val="21"/>
              </w:rPr>
              <w:t>指标</w:t>
            </w:r>
          </w:p>
        </w:tc>
        <w:tc>
          <w:tcPr>
            <w:tcW w:w="938" w:type="dxa"/>
            <w:noWrap/>
            <w:vAlign w:val="center"/>
          </w:tcPr>
          <w:p>
            <w:pPr>
              <w:widowControl/>
              <w:spacing w:line="280" w:lineRule="exact"/>
              <w:jc w:val="center"/>
              <w:rPr>
                <w:kern w:val="0"/>
                <w:szCs w:val="21"/>
              </w:rPr>
            </w:pPr>
            <w:r>
              <w:rPr>
                <w:rFonts w:hint="eastAsia"/>
                <w:kern w:val="0"/>
                <w:szCs w:val="21"/>
              </w:rPr>
              <w:t>困难群众看病就医方便程序</w:t>
            </w:r>
          </w:p>
        </w:tc>
        <w:tc>
          <w:tcPr>
            <w:tcW w:w="1482" w:type="dxa"/>
            <w:noWrap/>
            <w:vAlign w:val="center"/>
          </w:tcPr>
          <w:p>
            <w:pPr>
              <w:widowControl/>
              <w:spacing w:line="280" w:lineRule="exact"/>
              <w:jc w:val="center"/>
              <w:rPr>
                <w:kern w:val="0"/>
                <w:szCs w:val="21"/>
              </w:rPr>
            </w:pPr>
            <w:r>
              <w:rPr>
                <w:rFonts w:hint="eastAsia"/>
                <w:kern w:val="0"/>
                <w:szCs w:val="21"/>
              </w:rPr>
              <w:t>明显提高</w:t>
            </w:r>
          </w:p>
        </w:tc>
        <w:tc>
          <w:tcPr>
            <w:tcW w:w="1285" w:type="dxa"/>
            <w:noWrap/>
            <w:vAlign w:val="center"/>
          </w:tcPr>
          <w:p>
            <w:pPr>
              <w:widowControl/>
              <w:spacing w:line="280" w:lineRule="exact"/>
              <w:jc w:val="center"/>
              <w:rPr>
                <w:kern w:val="0"/>
                <w:szCs w:val="21"/>
              </w:rPr>
            </w:pPr>
            <w:r>
              <w:rPr>
                <w:rFonts w:hint="eastAsia"/>
                <w:kern w:val="0"/>
                <w:szCs w:val="21"/>
              </w:rPr>
              <w:t>明显提高</w:t>
            </w:r>
          </w:p>
        </w:tc>
        <w:tc>
          <w:tcPr>
            <w:tcW w:w="2504" w:type="dxa"/>
            <w:gridSpan w:val="2"/>
            <w:noWrap/>
            <w:vAlign w:val="center"/>
          </w:tcPr>
          <w:p>
            <w:pPr>
              <w:widowControl/>
              <w:spacing w:line="280" w:lineRule="exact"/>
              <w:jc w:val="center"/>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36" w:hRule="atLeast"/>
          <w:jc w:val="center"/>
        </w:trPr>
        <w:tc>
          <w:tcPr>
            <w:tcW w:w="861" w:type="dxa"/>
            <w:noWrap/>
            <w:vAlign w:val="center"/>
          </w:tcPr>
          <w:p>
            <w:pPr>
              <w:widowControl/>
              <w:spacing w:line="280" w:lineRule="exact"/>
              <w:jc w:val="left"/>
              <w:rPr>
                <w:rFonts w:eastAsia="方正黑体简体"/>
                <w:kern w:val="0"/>
                <w:szCs w:val="21"/>
              </w:rPr>
            </w:pPr>
          </w:p>
        </w:tc>
        <w:tc>
          <w:tcPr>
            <w:tcW w:w="844" w:type="dxa"/>
            <w:vMerge w:val="continue"/>
            <w:noWrap/>
            <w:vAlign w:val="center"/>
          </w:tcPr>
          <w:p>
            <w:pPr>
              <w:widowControl/>
              <w:spacing w:line="280" w:lineRule="exact"/>
              <w:jc w:val="center"/>
              <w:rPr>
                <w:kern w:val="0"/>
                <w:szCs w:val="21"/>
              </w:rPr>
            </w:pPr>
          </w:p>
        </w:tc>
        <w:tc>
          <w:tcPr>
            <w:tcW w:w="1146" w:type="dxa"/>
            <w:gridSpan w:val="3"/>
            <w:noWrap/>
            <w:vAlign w:val="center"/>
          </w:tcPr>
          <w:p>
            <w:pPr>
              <w:widowControl/>
              <w:spacing w:line="280" w:lineRule="exact"/>
              <w:jc w:val="center"/>
              <w:rPr>
                <w:kern w:val="0"/>
                <w:szCs w:val="21"/>
              </w:rPr>
            </w:pPr>
            <w:r>
              <w:rPr>
                <w:rFonts w:hint="eastAsia"/>
                <w:kern w:val="0"/>
                <w:szCs w:val="21"/>
              </w:rPr>
              <w:t>生态效益</w:t>
            </w:r>
          </w:p>
        </w:tc>
        <w:tc>
          <w:tcPr>
            <w:tcW w:w="938" w:type="dxa"/>
            <w:noWrap/>
            <w:vAlign w:val="center"/>
          </w:tcPr>
          <w:p>
            <w:pPr>
              <w:widowControl/>
              <w:spacing w:line="280" w:lineRule="exact"/>
              <w:jc w:val="center"/>
              <w:rPr>
                <w:kern w:val="0"/>
                <w:szCs w:val="21"/>
              </w:rPr>
            </w:pPr>
            <w:r>
              <w:rPr>
                <w:rFonts w:hint="eastAsia"/>
                <w:kern w:val="0"/>
                <w:szCs w:val="21"/>
              </w:rPr>
              <w:t>困难群众医疗费用负担减轻程序</w:t>
            </w:r>
          </w:p>
        </w:tc>
        <w:tc>
          <w:tcPr>
            <w:tcW w:w="1482" w:type="dxa"/>
            <w:noWrap/>
            <w:vAlign w:val="center"/>
          </w:tcPr>
          <w:p>
            <w:pPr>
              <w:widowControl/>
              <w:spacing w:line="280" w:lineRule="exact"/>
              <w:jc w:val="center"/>
              <w:rPr>
                <w:kern w:val="0"/>
                <w:szCs w:val="21"/>
              </w:rPr>
            </w:pPr>
            <w:r>
              <w:rPr>
                <w:rFonts w:hint="eastAsia"/>
                <w:kern w:val="0"/>
                <w:szCs w:val="21"/>
              </w:rPr>
              <w:t>有效缓解</w:t>
            </w:r>
          </w:p>
        </w:tc>
        <w:tc>
          <w:tcPr>
            <w:tcW w:w="1285" w:type="dxa"/>
            <w:noWrap/>
            <w:vAlign w:val="center"/>
          </w:tcPr>
          <w:p>
            <w:pPr>
              <w:widowControl/>
              <w:spacing w:line="280" w:lineRule="exact"/>
              <w:jc w:val="center"/>
              <w:rPr>
                <w:kern w:val="0"/>
                <w:szCs w:val="21"/>
              </w:rPr>
            </w:pPr>
            <w:r>
              <w:rPr>
                <w:rFonts w:hint="eastAsia"/>
                <w:kern w:val="0"/>
                <w:szCs w:val="21"/>
              </w:rPr>
              <w:t>有效缓解</w:t>
            </w:r>
          </w:p>
        </w:tc>
        <w:tc>
          <w:tcPr>
            <w:tcW w:w="2504" w:type="dxa"/>
            <w:gridSpan w:val="2"/>
            <w:noWrap/>
            <w:vAlign w:val="center"/>
          </w:tcPr>
          <w:p>
            <w:pPr>
              <w:widowControl/>
              <w:spacing w:line="280" w:lineRule="exact"/>
              <w:jc w:val="center"/>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36" w:hRule="atLeast"/>
          <w:jc w:val="center"/>
        </w:trPr>
        <w:tc>
          <w:tcPr>
            <w:tcW w:w="861" w:type="dxa"/>
            <w:noWrap/>
            <w:vAlign w:val="center"/>
          </w:tcPr>
          <w:p>
            <w:pPr>
              <w:widowControl/>
              <w:spacing w:line="280" w:lineRule="exact"/>
              <w:jc w:val="left"/>
              <w:rPr>
                <w:rFonts w:eastAsia="方正黑体简体"/>
                <w:kern w:val="0"/>
                <w:szCs w:val="21"/>
              </w:rPr>
            </w:pPr>
          </w:p>
        </w:tc>
        <w:tc>
          <w:tcPr>
            <w:tcW w:w="844" w:type="dxa"/>
            <w:vMerge w:val="restart"/>
            <w:noWrap/>
            <w:vAlign w:val="center"/>
          </w:tcPr>
          <w:p>
            <w:pPr>
              <w:widowControl/>
              <w:spacing w:line="240" w:lineRule="exact"/>
              <w:jc w:val="center"/>
              <w:rPr>
                <w:kern w:val="0"/>
                <w:szCs w:val="21"/>
              </w:rPr>
            </w:pPr>
            <w:r>
              <w:rPr>
                <w:rFonts w:hint="eastAsia"/>
                <w:kern w:val="0"/>
                <w:szCs w:val="21"/>
              </w:rPr>
              <w:t>满意度</w:t>
            </w:r>
          </w:p>
          <w:p>
            <w:pPr>
              <w:widowControl/>
              <w:spacing w:line="280" w:lineRule="exact"/>
              <w:jc w:val="center"/>
              <w:rPr>
                <w:kern w:val="0"/>
                <w:szCs w:val="21"/>
              </w:rPr>
            </w:pPr>
            <w:r>
              <w:rPr>
                <w:rFonts w:hint="eastAsia"/>
                <w:kern w:val="0"/>
                <w:szCs w:val="21"/>
              </w:rPr>
              <w:t>指标</w:t>
            </w:r>
          </w:p>
        </w:tc>
        <w:tc>
          <w:tcPr>
            <w:tcW w:w="1146" w:type="dxa"/>
            <w:gridSpan w:val="3"/>
            <w:vMerge w:val="restart"/>
            <w:noWrap/>
            <w:vAlign w:val="center"/>
          </w:tcPr>
          <w:p>
            <w:pPr>
              <w:widowControl/>
              <w:spacing w:line="280" w:lineRule="exact"/>
              <w:jc w:val="center"/>
              <w:rPr>
                <w:kern w:val="0"/>
                <w:szCs w:val="21"/>
              </w:rPr>
            </w:pPr>
            <w:r>
              <w:rPr>
                <w:rFonts w:hint="eastAsia"/>
                <w:kern w:val="0"/>
                <w:szCs w:val="21"/>
              </w:rPr>
              <w:t>满意</w:t>
            </w:r>
          </w:p>
          <w:p>
            <w:pPr>
              <w:widowControl/>
              <w:spacing w:line="280" w:lineRule="exact"/>
              <w:jc w:val="center"/>
              <w:rPr>
                <w:kern w:val="0"/>
                <w:szCs w:val="21"/>
              </w:rPr>
            </w:pPr>
            <w:r>
              <w:rPr>
                <w:rFonts w:hint="eastAsia"/>
                <w:kern w:val="0"/>
                <w:szCs w:val="21"/>
              </w:rPr>
              <w:t>度指标</w:t>
            </w:r>
          </w:p>
        </w:tc>
        <w:tc>
          <w:tcPr>
            <w:tcW w:w="938" w:type="dxa"/>
            <w:noWrap/>
            <w:vAlign w:val="center"/>
          </w:tcPr>
          <w:p>
            <w:pPr>
              <w:widowControl/>
              <w:spacing w:line="280" w:lineRule="exact"/>
              <w:jc w:val="center"/>
              <w:rPr>
                <w:kern w:val="0"/>
                <w:szCs w:val="21"/>
              </w:rPr>
            </w:pPr>
            <w:r>
              <w:rPr>
                <w:rFonts w:hint="eastAsia"/>
                <w:kern w:val="0"/>
                <w:szCs w:val="21"/>
              </w:rPr>
              <w:t>服务对象满意度</w:t>
            </w:r>
          </w:p>
        </w:tc>
        <w:tc>
          <w:tcPr>
            <w:tcW w:w="1482" w:type="dxa"/>
            <w:noWrap/>
            <w:vAlign w:val="center"/>
          </w:tcPr>
          <w:p>
            <w:pPr>
              <w:widowControl/>
              <w:spacing w:line="280" w:lineRule="exact"/>
              <w:jc w:val="center"/>
              <w:rPr>
                <w:kern w:val="0"/>
                <w:szCs w:val="21"/>
              </w:rPr>
            </w:pPr>
            <w:r>
              <w:rPr>
                <w:kern w:val="0"/>
                <w:szCs w:val="21"/>
              </w:rPr>
              <w:t>&gt;=85%</w:t>
            </w:r>
          </w:p>
        </w:tc>
        <w:tc>
          <w:tcPr>
            <w:tcW w:w="1285" w:type="dxa"/>
            <w:noWrap/>
            <w:vAlign w:val="center"/>
          </w:tcPr>
          <w:p>
            <w:pPr>
              <w:widowControl/>
              <w:spacing w:line="280" w:lineRule="exact"/>
              <w:jc w:val="center"/>
              <w:rPr>
                <w:kern w:val="0"/>
                <w:szCs w:val="21"/>
              </w:rPr>
            </w:pPr>
            <w:r>
              <w:rPr>
                <w:kern w:val="0"/>
                <w:szCs w:val="21"/>
              </w:rPr>
              <w:t>&gt;=85%</w:t>
            </w:r>
          </w:p>
        </w:tc>
        <w:tc>
          <w:tcPr>
            <w:tcW w:w="2504" w:type="dxa"/>
            <w:gridSpan w:val="2"/>
            <w:noWrap/>
            <w:vAlign w:val="center"/>
          </w:tcPr>
          <w:p>
            <w:pPr>
              <w:widowControl/>
              <w:spacing w:line="280" w:lineRule="exact"/>
              <w:jc w:val="center"/>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36" w:hRule="atLeast"/>
          <w:jc w:val="center"/>
        </w:trPr>
        <w:tc>
          <w:tcPr>
            <w:tcW w:w="861" w:type="dxa"/>
            <w:tcBorders>
              <w:bottom w:val="single" w:color="auto" w:sz="12" w:space="0"/>
            </w:tcBorders>
            <w:noWrap/>
            <w:vAlign w:val="center"/>
          </w:tcPr>
          <w:p>
            <w:pPr>
              <w:widowControl/>
              <w:spacing w:line="280" w:lineRule="exact"/>
              <w:jc w:val="left"/>
              <w:rPr>
                <w:rFonts w:eastAsia="方正黑体简体"/>
                <w:kern w:val="0"/>
                <w:szCs w:val="21"/>
              </w:rPr>
            </w:pPr>
          </w:p>
        </w:tc>
        <w:tc>
          <w:tcPr>
            <w:tcW w:w="844" w:type="dxa"/>
            <w:vMerge w:val="continue"/>
            <w:tcBorders>
              <w:bottom w:val="single" w:color="auto" w:sz="12" w:space="0"/>
            </w:tcBorders>
            <w:noWrap/>
            <w:vAlign w:val="center"/>
          </w:tcPr>
          <w:p>
            <w:pPr>
              <w:widowControl/>
              <w:spacing w:line="280" w:lineRule="exact"/>
              <w:jc w:val="center"/>
              <w:rPr>
                <w:kern w:val="0"/>
                <w:szCs w:val="21"/>
              </w:rPr>
            </w:pPr>
          </w:p>
        </w:tc>
        <w:tc>
          <w:tcPr>
            <w:tcW w:w="1146" w:type="dxa"/>
            <w:gridSpan w:val="3"/>
            <w:vMerge w:val="continue"/>
            <w:tcBorders>
              <w:bottom w:val="single" w:color="auto" w:sz="12" w:space="0"/>
            </w:tcBorders>
            <w:noWrap/>
            <w:vAlign w:val="center"/>
          </w:tcPr>
          <w:p>
            <w:pPr>
              <w:widowControl/>
              <w:spacing w:line="280" w:lineRule="exact"/>
              <w:jc w:val="center"/>
              <w:rPr>
                <w:kern w:val="0"/>
                <w:szCs w:val="21"/>
              </w:rPr>
            </w:pPr>
          </w:p>
        </w:tc>
        <w:tc>
          <w:tcPr>
            <w:tcW w:w="938" w:type="dxa"/>
            <w:tcBorders>
              <w:bottom w:val="single" w:color="auto" w:sz="12" w:space="0"/>
            </w:tcBorders>
            <w:noWrap/>
            <w:vAlign w:val="center"/>
          </w:tcPr>
          <w:p>
            <w:pPr>
              <w:widowControl/>
              <w:spacing w:line="280" w:lineRule="exact"/>
              <w:jc w:val="center"/>
              <w:rPr>
                <w:kern w:val="0"/>
                <w:szCs w:val="21"/>
              </w:rPr>
            </w:pPr>
            <w:r>
              <w:rPr>
                <w:rFonts w:hint="eastAsia"/>
                <w:kern w:val="0"/>
                <w:szCs w:val="21"/>
              </w:rPr>
              <w:t>政策知晓率</w:t>
            </w:r>
          </w:p>
        </w:tc>
        <w:tc>
          <w:tcPr>
            <w:tcW w:w="1482" w:type="dxa"/>
            <w:tcBorders>
              <w:bottom w:val="single" w:color="auto" w:sz="12" w:space="0"/>
            </w:tcBorders>
            <w:noWrap/>
            <w:vAlign w:val="center"/>
          </w:tcPr>
          <w:p>
            <w:pPr>
              <w:widowControl/>
              <w:spacing w:line="280" w:lineRule="exact"/>
              <w:jc w:val="center"/>
              <w:rPr>
                <w:kern w:val="0"/>
                <w:szCs w:val="21"/>
              </w:rPr>
            </w:pPr>
            <w:r>
              <w:rPr>
                <w:kern w:val="0"/>
                <w:szCs w:val="21"/>
              </w:rPr>
              <w:t>&gt;=85%</w:t>
            </w:r>
          </w:p>
        </w:tc>
        <w:tc>
          <w:tcPr>
            <w:tcW w:w="1285" w:type="dxa"/>
            <w:tcBorders>
              <w:bottom w:val="single" w:color="auto" w:sz="12" w:space="0"/>
            </w:tcBorders>
            <w:noWrap/>
            <w:vAlign w:val="center"/>
          </w:tcPr>
          <w:p>
            <w:pPr>
              <w:widowControl/>
              <w:spacing w:line="280" w:lineRule="exact"/>
              <w:jc w:val="center"/>
              <w:rPr>
                <w:kern w:val="0"/>
                <w:szCs w:val="21"/>
              </w:rPr>
            </w:pPr>
            <w:r>
              <w:rPr>
                <w:kern w:val="0"/>
                <w:szCs w:val="21"/>
              </w:rPr>
              <w:t>&gt;=85%</w:t>
            </w:r>
          </w:p>
        </w:tc>
        <w:tc>
          <w:tcPr>
            <w:tcW w:w="2504" w:type="dxa"/>
            <w:gridSpan w:val="2"/>
            <w:tcBorders>
              <w:bottom w:val="single" w:color="auto" w:sz="12" w:space="0"/>
            </w:tcBorders>
            <w:noWrap/>
            <w:vAlign w:val="center"/>
          </w:tcPr>
          <w:p>
            <w:pPr>
              <w:widowControl/>
              <w:spacing w:line="280" w:lineRule="exact"/>
              <w:jc w:val="center"/>
              <w:rPr>
                <w:kern w:val="0"/>
                <w:szCs w:val="21"/>
              </w:rPr>
            </w:pPr>
          </w:p>
        </w:tc>
      </w:tr>
    </w:tbl>
    <w:p>
      <w:pPr>
        <w:pStyle w:val="2"/>
        <w:spacing w:before="93"/>
        <w:rPr>
          <w:rFonts w:hAnsi="宋体" w:cs="宋体"/>
          <w:sz w:val="32"/>
          <w:szCs w:val="32"/>
          <w:shd w:val="clear" w:color="auto" w:fill="FFFFFF"/>
          <w:lang w:val="zh-CN"/>
        </w:rPr>
      </w:pPr>
    </w:p>
    <w:p>
      <w:pPr>
        <w:pStyle w:val="2"/>
        <w:spacing w:before="93"/>
        <w:rPr>
          <w:rFonts w:hAnsi="宋体" w:cs="宋体"/>
          <w:sz w:val="32"/>
          <w:szCs w:val="32"/>
          <w:shd w:val="clear" w:color="auto" w:fill="FFFFFF"/>
          <w:lang w:val="zh-CN"/>
        </w:rPr>
      </w:pPr>
    </w:p>
    <w:p>
      <w:pPr>
        <w:pStyle w:val="2"/>
        <w:spacing w:before="93"/>
        <w:rPr>
          <w:rFonts w:hAnsi="宋体" w:cs="宋体"/>
          <w:sz w:val="32"/>
          <w:szCs w:val="32"/>
          <w:shd w:val="clear" w:color="auto" w:fill="FFFFFF"/>
          <w:lang w:val="zh-CN"/>
        </w:rPr>
      </w:pPr>
    </w:p>
    <w:p>
      <w:pPr>
        <w:pStyle w:val="2"/>
        <w:spacing w:before="93"/>
        <w:rPr>
          <w:rFonts w:hAnsi="宋体" w:cs="宋体"/>
          <w:sz w:val="32"/>
          <w:szCs w:val="32"/>
          <w:shd w:val="clear" w:color="auto" w:fill="FFFFFF"/>
          <w:lang w:val="zh-CN"/>
        </w:rPr>
      </w:pPr>
    </w:p>
    <w:p>
      <w:pPr>
        <w:pStyle w:val="2"/>
        <w:spacing w:before="93"/>
        <w:rPr>
          <w:rFonts w:hAnsi="宋体" w:cs="宋体"/>
          <w:sz w:val="32"/>
          <w:szCs w:val="32"/>
          <w:shd w:val="clear" w:color="auto" w:fill="FFFFFF"/>
          <w:lang w:val="zh-CN"/>
        </w:rPr>
      </w:pPr>
    </w:p>
    <w:p>
      <w:pPr>
        <w:pStyle w:val="2"/>
        <w:spacing w:before="93"/>
      </w:pPr>
    </w:p>
    <w:p>
      <w:pPr>
        <w:pStyle w:val="2"/>
        <w:spacing w:before="93"/>
        <w:rPr>
          <w:rFonts w:hint="eastAsia"/>
        </w:rPr>
      </w:pPr>
    </w:p>
    <w:p>
      <w:pPr>
        <w:pStyle w:val="3"/>
        <w:bidi w:val="0"/>
      </w:pPr>
      <w:bookmarkStart w:id="75" w:name="_Toc15396618"/>
      <w:bookmarkStart w:id="76" w:name="_Toc15367"/>
      <w:bookmarkStart w:id="77" w:name="_Toc19959"/>
      <w:r>
        <w:rPr>
          <w:rFonts w:hint="eastAsia"/>
        </w:rPr>
        <w:t>第五部分 附表</w:t>
      </w:r>
      <w:bookmarkEnd w:id="69"/>
      <w:bookmarkEnd w:id="75"/>
      <w:bookmarkEnd w:id="76"/>
      <w:bookmarkEnd w:id="77"/>
      <w:bookmarkStart w:id="78" w:name="_Toc15396619"/>
    </w:p>
    <w:p>
      <w:pPr>
        <w:pStyle w:val="4"/>
        <w:rPr>
          <w:rFonts w:ascii="仿宋" w:hAnsi="仿宋" w:eastAsia="仿宋"/>
        </w:rPr>
      </w:pPr>
      <w:r>
        <w:rPr>
          <w:rFonts w:hint="eastAsia" w:ascii="仿宋" w:hAnsi="仿宋" w:eastAsia="仿宋"/>
          <w:b w:val="0"/>
        </w:rPr>
        <w:t>一、收</w:t>
      </w:r>
      <w:r>
        <w:rPr>
          <w:rStyle w:val="30"/>
          <w:rFonts w:hint="eastAsia" w:ascii="仿宋" w:hAnsi="仿宋" w:eastAsia="仿宋"/>
          <w:b w:val="0"/>
          <w:bCs w:val="0"/>
        </w:rPr>
        <w:t>入支出决算总表</w:t>
      </w:r>
      <w:bookmarkEnd w:id="78"/>
    </w:p>
    <w:p>
      <w:pPr>
        <w:pStyle w:val="4"/>
        <w:rPr>
          <w:rFonts w:ascii="仿宋" w:hAnsi="仿宋" w:eastAsia="仿宋"/>
        </w:rPr>
      </w:pPr>
      <w:bookmarkStart w:id="79" w:name="_Toc15396620"/>
      <w:r>
        <w:rPr>
          <w:rFonts w:hint="eastAsia" w:ascii="仿宋" w:hAnsi="仿宋" w:eastAsia="仿宋"/>
          <w:b w:val="0"/>
        </w:rPr>
        <w:t>二、收</w:t>
      </w:r>
      <w:r>
        <w:rPr>
          <w:rStyle w:val="30"/>
          <w:rFonts w:hint="eastAsia" w:ascii="仿宋" w:hAnsi="仿宋" w:eastAsia="仿宋"/>
          <w:b w:val="0"/>
          <w:bCs w:val="0"/>
        </w:rPr>
        <w:t>入决算表</w:t>
      </w:r>
      <w:bookmarkEnd w:id="79"/>
    </w:p>
    <w:p>
      <w:pPr>
        <w:pStyle w:val="4"/>
        <w:rPr>
          <w:rFonts w:ascii="仿宋" w:hAnsi="仿宋" w:eastAsia="仿宋"/>
        </w:rPr>
      </w:pPr>
      <w:bookmarkStart w:id="80" w:name="_Toc15396621"/>
      <w:r>
        <w:rPr>
          <w:rStyle w:val="30"/>
          <w:rFonts w:hint="eastAsia" w:ascii="仿宋" w:hAnsi="仿宋" w:eastAsia="仿宋"/>
          <w:b w:val="0"/>
          <w:bCs w:val="0"/>
        </w:rPr>
        <w:t>三、</w:t>
      </w:r>
      <w:r>
        <w:rPr>
          <w:rFonts w:hint="eastAsia" w:ascii="仿宋" w:hAnsi="仿宋" w:eastAsia="仿宋"/>
          <w:b w:val="0"/>
        </w:rPr>
        <w:t>支</w:t>
      </w:r>
      <w:r>
        <w:rPr>
          <w:rStyle w:val="30"/>
          <w:rFonts w:hint="eastAsia" w:ascii="仿宋" w:hAnsi="仿宋" w:eastAsia="仿宋"/>
          <w:b w:val="0"/>
          <w:bCs w:val="0"/>
        </w:rPr>
        <w:t>出决算表</w:t>
      </w:r>
      <w:bookmarkEnd w:id="80"/>
    </w:p>
    <w:p>
      <w:pPr>
        <w:pStyle w:val="4"/>
        <w:rPr>
          <w:rFonts w:ascii="仿宋" w:hAnsi="仿宋" w:eastAsia="仿宋"/>
          <w:b w:val="0"/>
        </w:rPr>
      </w:pPr>
      <w:bookmarkStart w:id="81" w:name="_Toc15396622"/>
      <w:r>
        <w:rPr>
          <w:rStyle w:val="30"/>
          <w:rFonts w:hint="eastAsia" w:ascii="仿宋" w:hAnsi="仿宋" w:eastAsia="仿宋"/>
          <w:b w:val="0"/>
          <w:bCs w:val="0"/>
        </w:rPr>
        <w:t>四、</w:t>
      </w:r>
      <w:r>
        <w:rPr>
          <w:rFonts w:hint="eastAsia" w:ascii="仿宋" w:hAnsi="仿宋" w:eastAsia="仿宋"/>
          <w:b w:val="0"/>
        </w:rPr>
        <w:t>财</w:t>
      </w:r>
      <w:r>
        <w:rPr>
          <w:rStyle w:val="30"/>
          <w:rFonts w:hint="eastAsia" w:ascii="仿宋" w:hAnsi="仿宋" w:eastAsia="仿宋"/>
          <w:b w:val="0"/>
          <w:bCs w:val="0"/>
        </w:rPr>
        <w:t>政拨款收入支出决算总表</w:t>
      </w:r>
      <w:bookmarkEnd w:id="81"/>
    </w:p>
    <w:p>
      <w:pPr>
        <w:pStyle w:val="4"/>
        <w:rPr>
          <w:rStyle w:val="30"/>
          <w:rFonts w:ascii="仿宋" w:hAnsi="仿宋" w:eastAsia="仿宋"/>
          <w:b w:val="0"/>
          <w:bCs w:val="0"/>
        </w:rPr>
      </w:pPr>
      <w:bookmarkStart w:id="82" w:name="_Toc15396623"/>
      <w:r>
        <w:rPr>
          <w:rStyle w:val="30"/>
          <w:rFonts w:hint="eastAsia" w:ascii="仿宋" w:hAnsi="仿宋" w:eastAsia="仿宋"/>
          <w:b w:val="0"/>
          <w:bCs w:val="0"/>
        </w:rPr>
        <w:t>五、</w:t>
      </w:r>
      <w:r>
        <w:rPr>
          <w:rFonts w:hint="eastAsia" w:ascii="仿宋" w:hAnsi="仿宋" w:eastAsia="仿宋"/>
          <w:b w:val="0"/>
        </w:rPr>
        <w:t>财</w:t>
      </w:r>
      <w:r>
        <w:rPr>
          <w:rStyle w:val="30"/>
          <w:rFonts w:hint="eastAsia" w:ascii="仿宋" w:hAnsi="仿宋" w:eastAsia="仿宋"/>
          <w:b w:val="0"/>
          <w:bCs w:val="0"/>
        </w:rPr>
        <w:t>政拨款支出决算明细表</w:t>
      </w:r>
      <w:bookmarkEnd w:id="82"/>
      <w:bookmarkStart w:id="83" w:name="_Toc15396624"/>
    </w:p>
    <w:p>
      <w:pPr>
        <w:pStyle w:val="4"/>
        <w:rPr>
          <w:rFonts w:ascii="仿宋" w:hAnsi="仿宋" w:eastAsia="仿宋"/>
        </w:rPr>
      </w:pPr>
      <w:r>
        <w:rPr>
          <w:rStyle w:val="30"/>
          <w:rFonts w:hint="eastAsia" w:ascii="仿宋" w:hAnsi="仿宋" w:eastAsia="仿宋"/>
          <w:b w:val="0"/>
          <w:bCs w:val="0"/>
        </w:rPr>
        <w:t>六、</w:t>
      </w:r>
      <w:r>
        <w:rPr>
          <w:rFonts w:hint="eastAsia" w:ascii="仿宋" w:hAnsi="仿宋" w:eastAsia="仿宋"/>
          <w:b w:val="0"/>
        </w:rPr>
        <w:t>一</w:t>
      </w:r>
      <w:r>
        <w:rPr>
          <w:rStyle w:val="30"/>
          <w:rFonts w:hint="eastAsia" w:ascii="仿宋" w:hAnsi="仿宋" w:eastAsia="仿宋"/>
          <w:b w:val="0"/>
          <w:bCs w:val="0"/>
        </w:rPr>
        <w:t>般公共预算财政拨款支出决算表</w:t>
      </w:r>
      <w:bookmarkEnd w:id="83"/>
    </w:p>
    <w:p>
      <w:pPr>
        <w:pStyle w:val="4"/>
        <w:rPr>
          <w:rFonts w:ascii="仿宋" w:hAnsi="仿宋" w:eastAsia="仿宋"/>
        </w:rPr>
      </w:pPr>
      <w:bookmarkStart w:id="84" w:name="_Toc15396625"/>
      <w:r>
        <w:rPr>
          <w:rStyle w:val="30"/>
          <w:rFonts w:hint="eastAsia" w:ascii="仿宋" w:hAnsi="仿宋" w:eastAsia="仿宋"/>
          <w:b w:val="0"/>
          <w:bCs w:val="0"/>
        </w:rPr>
        <w:t>七、</w:t>
      </w:r>
      <w:r>
        <w:rPr>
          <w:rFonts w:hint="eastAsia" w:ascii="仿宋" w:hAnsi="仿宋" w:eastAsia="仿宋"/>
          <w:b w:val="0"/>
        </w:rPr>
        <w:t>一</w:t>
      </w:r>
      <w:r>
        <w:rPr>
          <w:rStyle w:val="30"/>
          <w:rFonts w:hint="eastAsia" w:ascii="仿宋" w:hAnsi="仿宋" w:eastAsia="仿宋"/>
          <w:b w:val="0"/>
          <w:bCs w:val="0"/>
        </w:rPr>
        <w:t>般公共预算财政拨款支出决算明细表</w:t>
      </w:r>
      <w:bookmarkEnd w:id="84"/>
    </w:p>
    <w:p>
      <w:pPr>
        <w:pStyle w:val="4"/>
        <w:rPr>
          <w:rFonts w:ascii="仿宋" w:hAnsi="仿宋" w:eastAsia="仿宋"/>
        </w:rPr>
      </w:pPr>
      <w:bookmarkStart w:id="85" w:name="_Toc15396626"/>
      <w:r>
        <w:rPr>
          <w:rStyle w:val="30"/>
          <w:rFonts w:hint="eastAsia" w:ascii="仿宋" w:hAnsi="仿宋" w:eastAsia="仿宋"/>
          <w:b w:val="0"/>
          <w:bCs w:val="0"/>
        </w:rPr>
        <w:t>八、</w:t>
      </w:r>
      <w:r>
        <w:rPr>
          <w:rFonts w:hint="eastAsia" w:ascii="仿宋" w:hAnsi="仿宋" w:eastAsia="仿宋"/>
          <w:b w:val="0"/>
        </w:rPr>
        <w:t>一</w:t>
      </w:r>
      <w:r>
        <w:rPr>
          <w:rStyle w:val="30"/>
          <w:rFonts w:hint="eastAsia" w:ascii="仿宋" w:hAnsi="仿宋" w:eastAsia="仿宋"/>
          <w:b w:val="0"/>
          <w:bCs w:val="0"/>
        </w:rPr>
        <w:t>般公共预算财政拨款基本支出决算表</w:t>
      </w:r>
      <w:bookmarkEnd w:id="85"/>
    </w:p>
    <w:p>
      <w:pPr>
        <w:pStyle w:val="4"/>
        <w:rPr>
          <w:rFonts w:ascii="仿宋" w:hAnsi="仿宋" w:eastAsia="仿宋"/>
        </w:rPr>
      </w:pPr>
      <w:bookmarkStart w:id="86" w:name="_Toc15396627"/>
      <w:r>
        <w:rPr>
          <w:rStyle w:val="30"/>
          <w:rFonts w:hint="eastAsia" w:ascii="仿宋" w:hAnsi="仿宋" w:eastAsia="仿宋"/>
          <w:b w:val="0"/>
          <w:bCs w:val="0"/>
        </w:rPr>
        <w:t>九、</w:t>
      </w:r>
      <w:r>
        <w:rPr>
          <w:rFonts w:hint="eastAsia" w:ascii="仿宋" w:hAnsi="仿宋" w:eastAsia="仿宋"/>
          <w:b w:val="0"/>
        </w:rPr>
        <w:t>一</w:t>
      </w:r>
      <w:r>
        <w:rPr>
          <w:rStyle w:val="30"/>
          <w:rFonts w:hint="eastAsia" w:ascii="仿宋" w:hAnsi="仿宋" w:eastAsia="仿宋"/>
          <w:b w:val="0"/>
          <w:bCs w:val="0"/>
        </w:rPr>
        <w:t>般公共预算财政拨款项目支出决算表</w:t>
      </w:r>
      <w:bookmarkEnd w:id="86"/>
    </w:p>
    <w:p>
      <w:pPr>
        <w:pStyle w:val="4"/>
        <w:rPr>
          <w:rFonts w:ascii="仿宋" w:hAnsi="仿宋" w:eastAsia="仿宋"/>
        </w:rPr>
      </w:pPr>
      <w:bookmarkStart w:id="87" w:name="_Toc15396628"/>
      <w:r>
        <w:rPr>
          <w:rStyle w:val="30"/>
          <w:rFonts w:hint="eastAsia" w:ascii="仿宋" w:hAnsi="仿宋" w:eastAsia="仿宋"/>
          <w:b w:val="0"/>
          <w:bCs w:val="0"/>
        </w:rPr>
        <w:t>十、</w:t>
      </w:r>
      <w:bookmarkEnd w:id="87"/>
      <w:r>
        <w:rPr>
          <w:rFonts w:hint="eastAsia" w:ascii="仿宋" w:hAnsi="仿宋" w:eastAsia="仿宋"/>
          <w:b w:val="0"/>
        </w:rPr>
        <w:t>政</w:t>
      </w:r>
      <w:r>
        <w:rPr>
          <w:rStyle w:val="30"/>
          <w:rFonts w:hint="eastAsia" w:ascii="仿宋" w:hAnsi="仿宋" w:eastAsia="仿宋"/>
          <w:b w:val="0"/>
          <w:bCs w:val="0"/>
        </w:rPr>
        <w:t>府性基金预算财政拨款收入支出决算表</w:t>
      </w:r>
    </w:p>
    <w:p>
      <w:pPr>
        <w:pStyle w:val="4"/>
        <w:rPr>
          <w:rFonts w:ascii="仿宋" w:hAnsi="仿宋" w:eastAsia="仿宋"/>
        </w:rPr>
      </w:pPr>
      <w:bookmarkStart w:id="88" w:name="_Toc15396629"/>
      <w:r>
        <w:rPr>
          <w:rStyle w:val="30"/>
          <w:rFonts w:hint="eastAsia" w:ascii="仿宋" w:hAnsi="仿宋" w:eastAsia="仿宋"/>
          <w:b w:val="0"/>
          <w:bCs w:val="0"/>
        </w:rPr>
        <w:t>十一、</w:t>
      </w:r>
      <w:bookmarkEnd w:id="88"/>
      <w:r>
        <w:rPr>
          <w:rFonts w:hint="eastAsia" w:ascii="仿宋" w:hAnsi="仿宋" w:eastAsia="仿宋"/>
          <w:b w:val="0"/>
        </w:rPr>
        <w:t>国</w:t>
      </w:r>
      <w:r>
        <w:rPr>
          <w:rStyle w:val="30"/>
          <w:rFonts w:hint="eastAsia" w:ascii="仿宋" w:hAnsi="仿宋" w:eastAsia="仿宋"/>
          <w:b w:val="0"/>
          <w:bCs w:val="0"/>
        </w:rPr>
        <w:t>有资本经营预算财政拨款收入支出决算表</w:t>
      </w:r>
    </w:p>
    <w:p>
      <w:pPr>
        <w:pStyle w:val="4"/>
        <w:rPr>
          <w:rFonts w:ascii="仿宋" w:hAnsi="仿宋" w:eastAsia="仿宋"/>
        </w:rPr>
      </w:pPr>
      <w:bookmarkStart w:id="89" w:name="_Toc15396630"/>
      <w:r>
        <w:rPr>
          <w:rStyle w:val="30"/>
          <w:rFonts w:hint="eastAsia" w:ascii="仿宋" w:hAnsi="仿宋" w:eastAsia="仿宋"/>
          <w:b w:val="0"/>
          <w:bCs w:val="0"/>
        </w:rPr>
        <w:t>十二、</w:t>
      </w:r>
      <w:bookmarkEnd w:id="89"/>
      <w:r>
        <w:rPr>
          <w:rStyle w:val="30"/>
          <w:rFonts w:hint="eastAsia" w:ascii="仿宋" w:hAnsi="仿宋" w:eastAsia="仿宋"/>
          <w:b w:val="0"/>
          <w:bCs w:val="0"/>
        </w:rPr>
        <w:t>国有资本经营预算财政拨款支出决算表</w:t>
      </w:r>
    </w:p>
    <w:p>
      <w:pPr>
        <w:pStyle w:val="4"/>
        <w:rPr>
          <w:rFonts w:eastAsia="仿宋"/>
        </w:rPr>
      </w:pPr>
      <w:bookmarkStart w:id="90" w:name="_Toc15396631"/>
      <w:r>
        <w:rPr>
          <w:rStyle w:val="30"/>
          <w:rFonts w:hint="eastAsia" w:ascii="仿宋" w:hAnsi="仿宋" w:eastAsia="仿宋"/>
          <w:b w:val="0"/>
          <w:bCs w:val="0"/>
        </w:rPr>
        <w:t>十三、</w:t>
      </w:r>
      <w:bookmarkEnd w:id="90"/>
      <w:r>
        <w:rPr>
          <w:rStyle w:val="30"/>
          <w:rFonts w:hint="eastAsia" w:ascii="仿宋" w:hAnsi="仿宋" w:eastAsia="仿宋"/>
          <w:b w:val="0"/>
          <w:bCs w:val="0"/>
        </w:rPr>
        <w:t>财政拨款“三公”经费支出决算表</w:t>
      </w:r>
    </w:p>
    <w:sectPr>
      <w:headerReference r:id="rId7" w:type="default"/>
      <w:footerReference r:id="rId8" w:type="default"/>
      <w:pgSz w:w="11906" w:h="16838"/>
      <w:pgMar w:top="1440" w:right="1800" w:bottom="1440" w:left="1800" w:header="851" w:footer="992" w:gutter="0"/>
      <w:pgNumType w:fmt="decimal"/>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2010601030101010101"/>
    <w:charset w:val="86"/>
    <w:family w:val="script"/>
    <w:pitch w:val="default"/>
    <w:sig w:usb0="00000001" w:usb1="080E0000" w:usb2="00000000" w:usb3="00000000" w:csb0="00040000" w:csb1="00000000"/>
  </w:font>
  <w:font w:name="方正仿宋简体">
    <w:panose1 w:val="02010601030101010101"/>
    <w:charset w:val="86"/>
    <w:family w:val="script"/>
    <w:pitch w:val="default"/>
    <w:sig w:usb0="00000001" w:usb1="080E0000" w:usb2="00000000" w:usb3="00000000" w:csb0="00040000" w:csb1="00000000"/>
  </w:font>
  <w:font w:name="方正黑体简体">
    <w:panose1 w:val="02000000000000000000"/>
    <w:charset w:val="86"/>
    <w:family w:val="auto"/>
    <w:pitch w:val="default"/>
    <w:sig w:usb0="A00002BF" w:usb1="184F6CFA" w:usb2="00000012" w:usb3="00000000" w:csb0="00040001" w:csb1="00000000"/>
  </w:font>
  <w:font w:name="方正楷体简体">
    <w:panose1 w:val="02010601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DejaVu Sans">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
    <w:altName w:val="Times New Roman"/>
    <w:panose1 w:val="00000000000000000000"/>
    <w:charset w:val="00"/>
    <w:family w:val="auto"/>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Wingdings 2">
    <w:panose1 w:val="05020102010507070707"/>
    <w:charset w:val="02"/>
    <w:family w:val="roman"/>
    <w:pitch w:val="default"/>
    <w:sig w:usb0="00000000" w:usb1="00000000" w:usb2="00000000" w:usb3="00000000" w:csb0="8000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wordWrap w:val="0"/>
      <w:jc w:val="right"/>
      <w:rPr>
        <w:rFonts w:ascii="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280"/>
      <w:rPr>
        <w:rFonts w:ascii="宋体"/>
        <w:sz w:val="28"/>
        <w:szCs w:val="28"/>
      </w:rPr>
    </w:pPr>
    <w:r>
      <w:rPr>
        <w:rFonts w:ascii="宋体" w:hAnsi="宋体"/>
        <w:kern w:val="0"/>
        <w:sz w:val="28"/>
        <w:szCs w:val="28"/>
      </w:rPr>
      <w:t xml:space="preserve">— </w:t>
    </w:r>
    <w:r>
      <w:rPr>
        <w:rFonts w:ascii="宋体" w:hAnsi="宋体"/>
        <w:kern w:val="0"/>
        <w:sz w:val="28"/>
        <w:szCs w:val="28"/>
      </w:rPr>
      <w:fldChar w:fldCharType="begin"/>
    </w:r>
    <w:r>
      <w:rPr>
        <w:rFonts w:ascii="宋体" w:hAnsi="宋体"/>
        <w:kern w:val="0"/>
        <w:sz w:val="28"/>
        <w:szCs w:val="28"/>
      </w:rPr>
      <w:instrText xml:space="preserve"> PAGE </w:instrText>
    </w:r>
    <w:r>
      <w:rPr>
        <w:rFonts w:ascii="宋体" w:hAnsi="宋体"/>
        <w:kern w:val="0"/>
        <w:sz w:val="28"/>
        <w:szCs w:val="28"/>
      </w:rPr>
      <w:fldChar w:fldCharType="separate"/>
    </w:r>
    <w:r>
      <w:rPr>
        <w:rFonts w:ascii="宋体" w:hAnsi="宋体"/>
        <w:kern w:val="0"/>
        <w:sz w:val="28"/>
        <w:szCs w:val="28"/>
      </w:rPr>
      <w:t>2</w:t>
    </w:r>
    <w:r>
      <w:rPr>
        <w:rFonts w:ascii="宋体" w:hAnsi="宋体"/>
        <w:kern w:val="0"/>
        <w:sz w:val="28"/>
        <w:szCs w:val="28"/>
      </w:rPr>
      <w:fldChar w:fldCharType="end"/>
    </w:r>
    <w:r>
      <w:rPr>
        <w:rFonts w:ascii="宋体" w:hAnsi="宋体"/>
        <w:kern w:val="0"/>
        <w:sz w:val="28"/>
        <w:szCs w:val="28"/>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wordWrap w:val="0"/>
      <w:jc w:val="right"/>
      <w:rPr>
        <w:rFonts w:ascii="宋体"/>
        <w:sz w:val="28"/>
        <w:szCs w:val="28"/>
      </w:rPr>
    </w:pPr>
    <w:r>
      <w:rPr>
        <w:rFonts w:ascii="宋体" w:hAnsi="宋体"/>
        <w:kern w:val="0"/>
        <w:sz w:val="28"/>
        <w:szCs w:val="28"/>
      </w:rPr>
      <w:t xml:space="preserve">— </w:t>
    </w:r>
    <w:r>
      <w:rPr>
        <w:rFonts w:ascii="宋体" w:hAnsi="宋体"/>
        <w:kern w:val="0"/>
        <w:sz w:val="28"/>
        <w:szCs w:val="28"/>
      </w:rPr>
      <w:fldChar w:fldCharType="begin"/>
    </w:r>
    <w:r>
      <w:rPr>
        <w:rFonts w:ascii="宋体" w:hAnsi="宋体"/>
        <w:kern w:val="0"/>
        <w:sz w:val="28"/>
        <w:szCs w:val="28"/>
      </w:rPr>
      <w:instrText xml:space="preserve"> PAGE </w:instrText>
    </w:r>
    <w:r>
      <w:rPr>
        <w:rFonts w:ascii="宋体" w:hAnsi="宋体"/>
        <w:kern w:val="0"/>
        <w:sz w:val="28"/>
        <w:szCs w:val="28"/>
      </w:rPr>
      <w:fldChar w:fldCharType="separate"/>
    </w:r>
    <w:r>
      <w:rPr>
        <w:rFonts w:ascii="宋体" w:hAnsi="宋体"/>
        <w:kern w:val="0"/>
        <w:sz w:val="28"/>
        <w:szCs w:val="28"/>
      </w:rPr>
      <w:t>115</w:t>
    </w:r>
    <w:r>
      <w:rPr>
        <w:rFonts w:ascii="宋体" w:hAnsi="宋体"/>
        <w:kern w:val="0"/>
        <w:sz w:val="28"/>
        <w:szCs w:val="28"/>
      </w:rPr>
      <w:fldChar w:fldCharType="end"/>
    </w:r>
    <w:r>
      <w:rPr>
        <w:rFonts w:ascii="宋体" w:hAnsi="宋体"/>
        <w:kern w:val="0"/>
        <w:sz w:val="28"/>
        <w:szCs w:val="28"/>
      </w:rPr>
      <w:t xml:space="preserve"> —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280"/>
      <w:rPr>
        <w:rFonts w:ascii="宋体"/>
        <w:sz w:val="28"/>
        <w:szCs w:val="28"/>
      </w:rPr>
    </w:pPr>
    <w:r>
      <w:rPr>
        <w:rFonts w:ascii="宋体" w:hAnsi="宋体"/>
        <w:kern w:val="0"/>
        <w:sz w:val="28"/>
        <w:szCs w:val="28"/>
      </w:rPr>
      <w:t xml:space="preserve">— </w:t>
    </w:r>
    <w:r>
      <w:rPr>
        <w:rFonts w:ascii="宋体" w:hAnsi="宋体"/>
        <w:kern w:val="0"/>
        <w:sz w:val="28"/>
        <w:szCs w:val="28"/>
      </w:rPr>
      <w:fldChar w:fldCharType="begin"/>
    </w:r>
    <w:r>
      <w:rPr>
        <w:rFonts w:ascii="宋体" w:hAnsi="宋体"/>
        <w:kern w:val="0"/>
        <w:sz w:val="28"/>
        <w:szCs w:val="28"/>
      </w:rPr>
      <w:instrText xml:space="preserve"> PAGE </w:instrText>
    </w:r>
    <w:r>
      <w:rPr>
        <w:rFonts w:ascii="宋体" w:hAnsi="宋体"/>
        <w:kern w:val="0"/>
        <w:sz w:val="28"/>
        <w:szCs w:val="28"/>
      </w:rPr>
      <w:fldChar w:fldCharType="separate"/>
    </w:r>
    <w:r>
      <w:rPr>
        <w:rFonts w:ascii="宋体" w:hAnsi="宋体"/>
        <w:kern w:val="0"/>
        <w:sz w:val="28"/>
        <w:szCs w:val="28"/>
      </w:rPr>
      <w:t>2</w:t>
    </w:r>
    <w:r>
      <w:rPr>
        <w:rFonts w:ascii="宋体" w:hAnsi="宋体"/>
        <w:kern w:val="0"/>
        <w:sz w:val="28"/>
        <w:szCs w:val="28"/>
      </w:rPr>
      <w:fldChar w:fldCharType="end"/>
    </w:r>
    <w:r>
      <w:rPr>
        <w:rFonts w:ascii="宋体" w:hAnsi="宋体"/>
        <w:kern w:val="0"/>
        <w:sz w:val="28"/>
        <w:szCs w:val="28"/>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994781956"/>
                          </w:sdtPr>
                          <w:sdtContent>
                            <w:p>
                              <w:pPr>
                                <w:pStyle w:val="10"/>
                                <w:jc w:val="center"/>
                              </w:pPr>
                              <w:r>
                                <w:fldChar w:fldCharType="begin"/>
                              </w:r>
                              <w:r>
                                <w:instrText xml:space="preserve">PAGE   \* MERGEFORMAT</w:instrText>
                              </w:r>
                              <w:r>
                                <w:fldChar w:fldCharType="separate"/>
                              </w:r>
                              <w:r>
                                <w:rPr>
                                  <w:lang w:val="zh-CN"/>
                                </w:rPr>
                                <w:t>8</w:t>
                              </w:r>
                              <w:r>
                                <w:fldChar w:fldCharType="end"/>
                              </w:r>
                            </w:p>
                          </w:sdtContent>
                        </w:sdt>
                        <w:p>
                          <w:pPr>
                            <w:pStyle w:val="2"/>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sdt>
                    <w:sdtPr>
                      <w:id w:val="-1994781956"/>
                    </w:sdtPr>
                    <w:sdtContent>
                      <w:p>
                        <w:pPr>
                          <w:pStyle w:val="10"/>
                          <w:jc w:val="center"/>
                        </w:pPr>
                        <w:r>
                          <w:fldChar w:fldCharType="begin"/>
                        </w:r>
                        <w:r>
                          <w:instrText xml:space="preserve">PAGE   \* MERGEFORMAT</w:instrText>
                        </w:r>
                        <w:r>
                          <w:fldChar w:fldCharType="separate"/>
                        </w:r>
                        <w:r>
                          <w:rPr>
                            <w:lang w:val="zh-CN"/>
                          </w:rPr>
                          <w:t>8</w:t>
                        </w:r>
                        <w:r>
                          <w:fldChar w:fldCharType="end"/>
                        </w:r>
                      </w:p>
                    </w:sdtContent>
                  </w:sdt>
                  <w:p>
                    <w:pPr>
                      <w:pStyle w:val="2"/>
                    </w:pPr>
                  </w:p>
                </w:txbxContent>
              </v:textbox>
            </v:shape>
          </w:pict>
        </mc:Fallback>
      </mc:AlternateContent>
    </w:r>
  </w:p>
  <w:p>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8B3F11"/>
    <w:multiLevelType w:val="singleLevel"/>
    <w:tmpl w:val="928B3F11"/>
    <w:lvl w:ilvl="0" w:tentative="0">
      <w:start w:val="4"/>
      <w:numFmt w:val="chineseCounting"/>
      <w:suff w:val="nothing"/>
      <w:lvlText w:val="%1、"/>
      <w:lvlJc w:val="left"/>
      <w:rPr>
        <w:rFonts w:hint="eastAsia" w:cs="Times New Roman"/>
      </w:rPr>
    </w:lvl>
  </w:abstractNum>
  <w:abstractNum w:abstractNumId="1">
    <w:nsid w:val="AF7E5A1E"/>
    <w:multiLevelType w:val="singleLevel"/>
    <w:tmpl w:val="AF7E5A1E"/>
    <w:lvl w:ilvl="0" w:tentative="0">
      <w:start w:val="2"/>
      <w:numFmt w:val="decimal"/>
      <w:suff w:val="nothing"/>
      <w:lvlText w:val="%1、"/>
      <w:lvlJc w:val="left"/>
      <w:rPr>
        <w:rFonts w:cs="Times New Roman"/>
      </w:rPr>
    </w:lvl>
  </w:abstractNum>
  <w:abstractNum w:abstractNumId="2">
    <w:nsid w:val="CF652CEC"/>
    <w:multiLevelType w:val="singleLevel"/>
    <w:tmpl w:val="CF652CEC"/>
    <w:lvl w:ilvl="0" w:tentative="0">
      <w:start w:val="9"/>
      <w:numFmt w:val="chineseCounting"/>
      <w:suff w:val="nothing"/>
      <w:lvlText w:val="%1、"/>
      <w:lvlJc w:val="left"/>
      <w:rPr>
        <w:rFonts w:hint="eastAsia"/>
      </w:rPr>
    </w:lvl>
  </w:abstractNum>
  <w:abstractNum w:abstractNumId="3">
    <w:nsid w:val="E2FA047D"/>
    <w:multiLevelType w:val="singleLevel"/>
    <w:tmpl w:val="E2FA047D"/>
    <w:lvl w:ilvl="0" w:tentative="0">
      <w:start w:val="3"/>
      <w:numFmt w:val="chineseCounting"/>
      <w:suff w:val="space"/>
      <w:lvlText w:val="第%1部分"/>
      <w:lvlJc w:val="left"/>
      <w:rPr>
        <w:rFonts w:hint="eastAsia"/>
      </w:rPr>
    </w:lvl>
  </w:abstractNum>
  <w:abstractNum w:abstractNumId="4">
    <w:nsid w:val="0E19741E"/>
    <w:multiLevelType w:val="singleLevel"/>
    <w:tmpl w:val="0E19741E"/>
    <w:lvl w:ilvl="0" w:tentative="0">
      <w:start w:val="1"/>
      <w:numFmt w:val="chineseCounting"/>
      <w:suff w:val="nothing"/>
      <w:lvlText w:val="%1、"/>
      <w:lvlJc w:val="left"/>
      <w:rPr>
        <w:rFonts w:hint="eastAsia"/>
      </w:rPr>
    </w:lvl>
  </w:abstractNum>
  <w:abstractNum w:abstractNumId="5">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6">
    <w:nsid w:val="3DA3AD52"/>
    <w:multiLevelType w:val="singleLevel"/>
    <w:tmpl w:val="3DA3AD52"/>
    <w:lvl w:ilvl="0" w:tentative="0">
      <w:start w:val="2"/>
      <w:numFmt w:val="chineseCounting"/>
      <w:suff w:val="nothing"/>
      <w:lvlText w:val="（%1）"/>
      <w:lvlJc w:val="left"/>
      <w:rPr>
        <w:rFonts w:hint="eastAsia" w:cs="Times New Roman"/>
      </w:rPr>
    </w:lvl>
  </w:abstractNum>
  <w:abstractNum w:abstractNumId="7">
    <w:nsid w:val="5D223994"/>
    <w:multiLevelType w:val="singleLevel"/>
    <w:tmpl w:val="5D223994"/>
    <w:lvl w:ilvl="0" w:tentative="0">
      <w:start w:val="2"/>
      <w:numFmt w:val="decimal"/>
      <w:lvlText w:val="%1."/>
      <w:lvlJc w:val="left"/>
      <w:pPr>
        <w:tabs>
          <w:tab w:val="left" w:pos="312"/>
        </w:tabs>
      </w:pPr>
      <w:rPr>
        <w:rFonts w:cs="Times New Roman"/>
      </w:rPr>
    </w:lvl>
  </w:abstractNum>
  <w:num w:numId="1">
    <w:abstractNumId w:val="4"/>
  </w:num>
  <w:num w:numId="2">
    <w:abstractNumId w:val="5"/>
  </w:num>
  <w:num w:numId="3">
    <w:abstractNumId w:val="2"/>
  </w:num>
  <w:num w:numId="4">
    <w:abstractNumId w:val="3"/>
  </w:num>
  <w:num w:numId="5">
    <w:abstractNumId w:val="6"/>
  </w:num>
  <w:num w:numId="6">
    <w:abstractNumId w:val="7"/>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37B7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C2F09"/>
    <w:rsid w:val="004E0A2D"/>
    <w:rsid w:val="004E206B"/>
    <w:rsid w:val="004E6DF7"/>
    <w:rsid w:val="004F0FBD"/>
    <w:rsid w:val="00505A47"/>
    <w:rsid w:val="00512FDA"/>
    <w:rsid w:val="00520DA0"/>
    <w:rsid w:val="005516C4"/>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90F30"/>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A026C"/>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24C7"/>
    <w:rsid w:val="008B768C"/>
    <w:rsid w:val="008C4DB1"/>
    <w:rsid w:val="008C4EAF"/>
    <w:rsid w:val="008C5176"/>
    <w:rsid w:val="008C7FD0"/>
    <w:rsid w:val="008E1DE7"/>
    <w:rsid w:val="008E707C"/>
    <w:rsid w:val="008F3C39"/>
    <w:rsid w:val="008F6DF2"/>
    <w:rsid w:val="00900B08"/>
    <w:rsid w:val="00902155"/>
    <w:rsid w:val="00902FA3"/>
    <w:rsid w:val="00923564"/>
    <w:rsid w:val="0092392E"/>
    <w:rsid w:val="009315F9"/>
    <w:rsid w:val="00933499"/>
    <w:rsid w:val="00935C98"/>
    <w:rsid w:val="00946945"/>
    <w:rsid w:val="00951248"/>
    <w:rsid w:val="0095152F"/>
    <w:rsid w:val="00954C49"/>
    <w:rsid w:val="00955E37"/>
    <w:rsid w:val="00956BA6"/>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1678"/>
    <w:rsid w:val="00A422EB"/>
    <w:rsid w:val="00A45BB7"/>
    <w:rsid w:val="00A56DF2"/>
    <w:rsid w:val="00A56E6E"/>
    <w:rsid w:val="00A67AB5"/>
    <w:rsid w:val="00A733B2"/>
    <w:rsid w:val="00A741C2"/>
    <w:rsid w:val="00A91760"/>
    <w:rsid w:val="00A93B00"/>
    <w:rsid w:val="00A93C21"/>
    <w:rsid w:val="00AA609D"/>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E164C"/>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1547"/>
    <w:rsid w:val="00CE44F6"/>
    <w:rsid w:val="00CE49DA"/>
    <w:rsid w:val="00CE7B61"/>
    <w:rsid w:val="00D00095"/>
    <w:rsid w:val="00D114F0"/>
    <w:rsid w:val="00D20620"/>
    <w:rsid w:val="00D2523B"/>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3B3F"/>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E7D16"/>
    <w:rsid w:val="00EF4C34"/>
    <w:rsid w:val="00EF77C6"/>
    <w:rsid w:val="00F05438"/>
    <w:rsid w:val="00F1361C"/>
    <w:rsid w:val="00F156F0"/>
    <w:rsid w:val="00F160C7"/>
    <w:rsid w:val="00F2408F"/>
    <w:rsid w:val="00F240E9"/>
    <w:rsid w:val="00F36D8F"/>
    <w:rsid w:val="00F417B1"/>
    <w:rsid w:val="00F45853"/>
    <w:rsid w:val="00F5047E"/>
    <w:rsid w:val="00F602DF"/>
    <w:rsid w:val="00F754A1"/>
    <w:rsid w:val="00F81FD9"/>
    <w:rsid w:val="00F841AA"/>
    <w:rsid w:val="00F84A94"/>
    <w:rsid w:val="00F87E96"/>
    <w:rsid w:val="00FA23E8"/>
    <w:rsid w:val="00FD3CC1"/>
    <w:rsid w:val="00FF1E02"/>
    <w:rsid w:val="00FF30B4"/>
    <w:rsid w:val="015975B8"/>
    <w:rsid w:val="01651578"/>
    <w:rsid w:val="02143E91"/>
    <w:rsid w:val="066E0107"/>
    <w:rsid w:val="07996F6E"/>
    <w:rsid w:val="09EF5765"/>
    <w:rsid w:val="0A2032A3"/>
    <w:rsid w:val="0E961F7E"/>
    <w:rsid w:val="0EC41073"/>
    <w:rsid w:val="0F97302B"/>
    <w:rsid w:val="0F98263C"/>
    <w:rsid w:val="101860EC"/>
    <w:rsid w:val="10C055FF"/>
    <w:rsid w:val="118107EC"/>
    <w:rsid w:val="13D50BC4"/>
    <w:rsid w:val="16BB723D"/>
    <w:rsid w:val="17486275"/>
    <w:rsid w:val="1AC805C0"/>
    <w:rsid w:val="1BE8440E"/>
    <w:rsid w:val="1D155CEE"/>
    <w:rsid w:val="1FF35744"/>
    <w:rsid w:val="22175091"/>
    <w:rsid w:val="23860B96"/>
    <w:rsid w:val="240371BF"/>
    <w:rsid w:val="29FD04D3"/>
    <w:rsid w:val="2C2E489D"/>
    <w:rsid w:val="2C8A61B5"/>
    <w:rsid w:val="2DF04E50"/>
    <w:rsid w:val="2F040D46"/>
    <w:rsid w:val="319F7F4E"/>
    <w:rsid w:val="3304709D"/>
    <w:rsid w:val="35EB6DB0"/>
    <w:rsid w:val="36AA5135"/>
    <w:rsid w:val="376D39B2"/>
    <w:rsid w:val="37E16F03"/>
    <w:rsid w:val="38D469F0"/>
    <w:rsid w:val="3C2A2F9B"/>
    <w:rsid w:val="3D98207C"/>
    <w:rsid w:val="3E78745D"/>
    <w:rsid w:val="3E9F00C0"/>
    <w:rsid w:val="41584451"/>
    <w:rsid w:val="4342284C"/>
    <w:rsid w:val="44E268DA"/>
    <w:rsid w:val="453E254A"/>
    <w:rsid w:val="458A2253"/>
    <w:rsid w:val="47162ABA"/>
    <w:rsid w:val="475E65E5"/>
    <w:rsid w:val="48330499"/>
    <w:rsid w:val="4A627F82"/>
    <w:rsid w:val="4A78361A"/>
    <w:rsid w:val="4AC86131"/>
    <w:rsid w:val="4B0E749A"/>
    <w:rsid w:val="4B4F25DA"/>
    <w:rsid w:val="4BE068DB"/>
    <w:rsid w:val="4D577224"/>
    <w:rsid w:val="4DF8648C"/>
    <w:rsid w:val="4DFA157E"/>
    <w:rsid w:val="4EAB630A"/>
    <w:rsid w:val="4ECE2238"/>
    <w:rsid w:val="537E6D0A"/>
    <w:rsid w:val="53FA11E8"/>
    <w:rsid w:val="562C5718"/>
    <w:rsid w:val="59CD2486"/>
    <w:rsid w:val="5AF92295"/>
    <w:rsid w:val="5BB90960"/>
    <w:rsid w:val="5CD71FC4"/>
    <w:rsid w:val="62EB0757"/>
    <w:rsid w:val="67C23DC0"/>
    <w:rsid w:val="698A4D7F"/>
    <w:rsid w:val="6C4A05C8"/>
    <w:rsid w:val="6E7E3605"/>
    <w:rsid w:val="6FF5CC65"/>
    <w:rsid w:val="706305CE"/>
    <w:rsid w:val="715C0E4B"/>
    <w:rsid w:val="72734D90"/>
    <w:rsid w:val="73AD73D5"/>
    <w:rsid w:val="73B6EB34"/>
    <w:rsid w:val="744731E5"/>
    <w:rsid w:val="76E3355F"/>
    <w:rsid w:val="778769C8"/>
    <w:rsid w:val="79EE5BA4"/>
    <w:rsid w:val="7A894339"/>
    <w:rsid w:val="7EEF11D3"/>
    <w:rsid w:val="7FA30C79"/>
    <w:rsid w:val="7FB7269E"/>
    <w:rsid w:val="7FC96657"/>
    <w:rsid w:val="D8D6DB89"/>
    <w:rsid w:val="DB6F4CAB"/>
    <w:rsid w:val="DF6F978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9"/>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3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3"/>
    <w:unhideWhenUsed/>
    <w:qFormat/>
    <w:uiPriority w:val="9"/>
    <w:pPr>
      <w:keepNext/>
      <w:keepLines/>
      <w:spacing w:before="260" w:after="260" w:line="416" w:lineRule="auto"/>
      <w:outlineLvl w:val="2"/>
    </w:pPr>
    <w:rPr>
      <w:b/>
      <w:bCs/>
      <w:sz w:val="32"/>
      <w:szCs w:val="3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26"/>
    <w:qFormat/>
    <w:uiPriority w:val="99"/>
    <w:pPr>
      <w:spacing w:beforeLines="30"/>
    </w:pPr>
    <w:rPr>
      <w:rFonts w:ascii="仿宋_GB2312" w:eastAsia="仿宋_GB2312"/>
      <w:kern w:val="0"/>
      <w:sz w:val="30"/>
    </w:rPr>
  </w:style>
  <w:style w:type="paragraph" w:styleId="6">
    <w:name w:val="annotation text"/>
    <w:basedOn w:val="1"/>
    <w:semiHidden/>
    <w:unhideWhenUsed/>
    <w:qFormat/>
    <w:uiPriority w:val="99"/>
    <w:pPr>
      <w:jc w:val="left"/>
    </w:pPr>
  </w:style>
  <w:style w:type="paragraph" w:styleId="7">
    <w:name w:val="Body Text Indent"/>
    <w:basedOn w:val="1"/>
    <w:qFormat/>
    <w:uiPriority w:val="0"/>
    <w:pPr>
      <w:spacing w:after="120"/>
      <w:ind w:left="200" w:leftChars="200"/>
    </w:pPr>
    <w:rPr>
      <w:rFonts w:ascii="仿宋_GB2312"/>
      <w:szCs w:val="32"/>
    </w:rPr>
  </w:style>
  <w:style w:type="paragraph" w:styleId="8">
    <w:name w:val="toc 3"/>
    <w:basedOn w:val="1"/>
    <w:next w:val="1"/>
    <w:unhideWhenUsed/>
    <w:qFormat/>
    <w:uiPriority w:val="39"/>
    <w:pPr>
      <w:tabs>
        <w:tab w:val="right" w:leader="dot" w:pos="8296"/>
      </w:tabs>
      <w:ind w:left="840" w:leftChars="400"/>
    </w:pPr>
  </w:style>
  <w:style w:type="paragraph" w:styleId="9">
    <w:name w:val="Balloon Text"/>
    <w:basedOn w:val="1"/>
    <w:link w:val="32"/>
    <w:semiHidden/>
    <w:unhideWhenUsed/>
    <w:qFormat/>
    <w:uiPriority w:val="99"/>
    <w:rPr>
      <w:sz w:val="18"/>
      <w:szCs w:val="18"/>
    </w:rPr>
  </w:style>
  <w:style w:type="paragraph" w:styleId="10">
    <w:name w:val="footer"/>
    <w:basedOn w:val="1"/>
    <w:link w:val="24"/>
    <w:qFormat/>
    <w:uiPriority w:val="99"/>
    <w:pPr>
      <w:tabs>
        <w:tab w:val="center" w:pos="4153"/>
        <w:tab w:val="right" w:pos="8306"/>
      </w:tabs>
      <w:snapToGrid w:val="0"/>
      <w:jc w:val="left"/>
    </w:pPr>
    <w:rPr>
      <w:rFonts w:ascii="Calibri" w:hAnsi="Calibri"/>
      <w:kern w:val="0"/>
      <w:sz w:val="18"/>
      <w:szCs w:val="18"/>
    </w:rPr>
  </w:style>
  <w:style w:type="paragraph" w:styleId="11">
    <w:name w:val="header"/>
    <w:basedOn w:val="1"/>
    <w:link w:val="22"/>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3">
    <w:name w:val="toc 2"/>
    <w:basedOn w:val="1"/>
    <w:next w:val="1"/>
    <w:unhideWhenUsed/>
    <w:qFormat/>
    <w:uiPriority w:val="39"/>
    <w:pPr>
      <w:tabs>
        <w:tab w:val="right" w:leader="dot" w:pos="8296"/>
      </w:tabs>
      <w:ind w:left="420" w:leftChars="200"/>
    </w:pPr>
  </w:style>
  <w:style w:type="paragraph" w:styleId="14">
    <w:name w:val="Normal (Web)"/>
    <w:basedOn w:val="1"/>
    <w:qFormat/>
    <w:uiPriority w:val="99"/>
    <w:pPr>
      <w:widowControl/>
      <w:spacing w:before="100" w:beforeAutospacing="1" w:after="100" w:afterAutospacing="1"/>
      <w:jc w:val="left"/>
    </w:pPr>
    <w:rPr>
      <w:rFonts w:ascii="宋体" w:hAnsi="宋体"/>
      <w:kern w:val="0"/>
      <w:sz w:val="24"/>
    </w:rPr>
  </w:style>
  <w:style w:type="paragraph" w:styleId="15">
    <w:name w:val="Body Text First Indent 2"/>
    <w:basedOn w:val="7"/>
    <w:unhideWhenUsed/>
    <w:qFormat/>
    <w:uiPriority w:val="99"/>
    <w:pPr>
      <w:ind w:firstLine="420" w:firstLineChars="200"/>
    </w:pPr>
  </w:style>
  <w:style w:type="character" w:styleId="18">
    <w:name w:val="Strong"/>
    <w:basedOn w:val="17"/>
    <w:qFormat/>
    <w:uiPriority w:val="99"/>
    <w:rPr>
      <w:b/>
    </w:rPr>
  </w:style>
  <w:style w:type="character" w:styleId="19">
    <w:name w:val="Hyperlink"/>
    <w:basedOn w:val="17"/>
    <w:unhideWhenUsed/>
    <w:qFormat/>
    <w:uiPriority w:val="99"/>
    <w:rPr>
      <w:color w:val="0000FF" w:themeColor="hyperlink"/>
      <w:u w:val="single"/>
      <w14:textFill>
        <w14:solidFill>
          <w14:schemeClr w14:val="hlink"/>
        </w14:solidFill>
      </w14:textFill>
    </w:rPr>
  </w:style>
  <w:style w:type="paragraph" w:customStyle="1" w:styleId="20">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character" w:customStyle="1" w:styleId="21">
    <w:name w:val="Header Char"/>
    <w:basedOn w:val="17"/>
    <w:semiHidden/>
    <w:qFormat/>
    <w:uiPriority w:val="99"/>
    <w:rPr>
      <w:rFonts w:ascii="Times New Roman" w:hAnsi="Times New Roman"/>
      <w:sz w:val="18"/>
      <w:szCs w:val="18"/>
    </w:rPr>
  </w:style>
  <w:style w:type="character" w:customStyle="1" w:styleId="22">
    <w:name w:val="页眉 字符"/>
    <w:link w:val="11"/>
    <w:semiHidden/>
    <w:qFormat/>
    <w:locked/>
    <w:uiPriority w:val="99"/>
    <w:rPr>
      <w:sz w:val="18"/>
    </w:rPr>
  </w:style>
  <w:style w:type="character" w:customStyle="1" w:styleId="23">
    <w:name w:val="Footer Char"/>
    <w:basedOn w:val="17"/>
    <w:semiHidden/>
    <w:qFormat/>
    <w:uiPriority w:val="99"/>
    <w:rPr>
      <w:rFonts w:ascii="Times New Roman" w:hAnsi="Times New Roman"/>
      <w:sz w:val="18"/>
      <w:szCs w:val="18"/>
    </w:rPr>
  </w:style>
  <w:style w:type="character" w:customStyle="1" w:styleId="24">
    <w:name w:val="页脚 字符"/>
    <w:link w:val="10"/>
    <w:qFormat/>
    <w:locked/>
    <w:uiPriority w:val="99"/>
    <w:rPr>
      <w:sz w:val="18"/>
    </w:rPr>
  </w:style>
  <w:style w:type="character" w:customStyle="1" w:styleId="25">
    <w:name w:val="Body Text Char"/>
    <w:basedOn w:val="17"/>
    <w:semiHidden/>
    <w:qFormat/>
    <w:uiPriority w:val="99"/>
    <w:rPr>
      <w:rFonts w:ascii="Times New Roman" w:hAnsi="Times New Roman"/>
      <w:szCs w:val="24"/>
    </w:rPr>
  </w:style>
  <w:style w:type="character" w:customStyle="1" w:styleId="26">
    <w:name w:val="正文文本 字符"/>
    <w:link w:val="2"/>
    <w:qFormat/>
    <w:locked/>
    <w:uiPriority w:val="99"/>
    <w:rPr>
      <w:rFonts w:ascii="仿宋_GB2312" w:hAnsi="Times New Roman" w:eastAsia="仿宋_GB2312"/>
      <w:sz w:val="24"/>
    </w:rPr>
  </w:style>
  <w:style w:type="paragraph" w:customStyle="1" w:styleId="27">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8">
    <w:name w:val="List Paragraph"/>
    <w:basedOn w:val="1"/>
    <w:qFormat/>
    <w:uiPriority w:val="34"/>
    <w:pPr>
      <w:ind w:firstLine="420" w:firstLineChars="200"/>
    </w:pPr>
  </w:style>
  <w:style w:type="character" w:customStyle="1" w:styleId="29">
    <w:name w:val="标题 1 字符"/>
    <w:basedOn w:val="17"/>
    <w:link w:val="3"/>
    <w:qFormat/>
    <w:uiPriority w:val="9"/>
    <w:rPr>
      <w:rFonts w:ascii="Times New Roman" w:hAnsi="Times New Roman"/>
      <w:b/>
      <w:bCs/>
      <w:kern w:val="44"/>
      <w:sz w:val="44"/>
      <w:szCs w:val="44"/>
    </w:rPr>
  </w:style>
  <w:style w:type="character" w:customStyle="1" w:styleId="30">
    <w:name w:val="标题 2 字符"/>
    <w:basedOn w:val="17"/>
    <w:link w:val="4"/>
    <w:qFormat/>
    <w:uiPriority w:val="9"/>
    <w:rPr>
      <w:rFonts w:asciiTheme="majorHAnsi" w:hAnsiTheme="majorHAnsi" w:eastAsiaTheme="majorEastAsia" w:cstheme="majorBidi"/>
      <w:b/>
      <w:bCs/>
      <w:kern w:val="2"/>
      <w:sz w:val="32"/>
      <w:szCs w:val="32"/>
    </w:rPr>
  </w:style>
  <w:style w:type="paragraph" w:customStyle="1" w:styleId="31">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2">
    <w:name w:val="批注框文本 字符"/>
    <w:basedOn w:val="17"/>
    <w:link w:val="9"/>
    <w:semiHidden/>
    <w:qFormat/>
    <w:uiPriority w:val="99"/>
    <w:rPr>
      <w:rFonts w:ascii="Times New Roman" w:hAnsi="Times New Roman"/>
      <w:kern w:val="2"/>
      <w:sz w:val="18"/>
      <w:szCs w:val="18"/>
    </w:rPr>
  </w:style>
  <w:style w:type="character" w:customStyle="1" w:styleId="33">
    <w:name w:val="标题 3 字符"/>
    <w:basedOn w:val="17"/>
    <w:link w:val="5"/>
    <w:qFormat/>
    <w:uiPriority w:val="9"/>
    <w:rPr>
      <w:rFonts w:ascii="Times New Roman" w:hAnsi="Times New Roman"/>
      <w:b/>
      <w:bCs/>
      <w:kern w:val="2"/>
      <w:sz w:val="32"/>
      <w:szCs w:val="32"/>
    </w:rPr>
  </w:style>
  <w:style w:type="paragraph" w:customStyle="1" w:styleId="34">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5">
    <w:name w:val="四号正文"/>
    <w:basedOn w:val="1"/>
    <w:qFormat/>
    <w:uiPriority w:val="0"/>
    <w:pPr>
      <w:spacing w:line="360" w:lineRule="auto"/>
    </w:pPr>
    <w:rPr>
      <w:rFonts w:ascii="??" w:hAnsi="??"/>
      <w:color w:val="000000"/>
      <w:kern w:val="0"/>
      <w:sz w:val="28"/>
      <w:szCs w:val="21"/>
      <w:lang w:val="zh-CN"/>
    </w:rPr>
  </w:style>
  <w:style w:type="paragraph" w:customStyle="1" w:styleId="36">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header" Target="header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四川省财政厅</Company>
  <Pages>21</Pages>
  <Words>1189</Words>
  <Characters>6781</Characters>
  <Lines>56</Lines>
  <Paragraphs>15</Paragraphs>
  <TotalTime>0</TotalTime>
  <ScaleCrop>false</ScaleCrop>
  <LinksUpToDate>false</LinksUpToDate>
  <CharactersWithSpaces>7955</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矣侔缴盒泌</cp:lastModifiedBy>
  <cp:lastPrinted>2023-07-31T02:35:00Z</cp:lastPrinted>
  <dcterms:modified xsi:type="dcterms:W3CDTF">2023-11-16T02:02:57Z</dcterms:modified>
  <dc:title>四川省***</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A683B0ED30724B51AD6C64FBF4887DA3</vt:lpwstr>
  </property>
</Properties>
</file>