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仿宋_GB2312" w:eastAsia="仿宋_GB2312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乐至县20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年决算“三公”经费情况说明</w:t>
      </w:r>
    </w:p>
    <w:p>
      <w:pPr>
        <w:spacing w:line="600" w:lineRule="exact"/>
        <w:jc w:val="center"/>
        <w:rPr>
          <w:rFonts w:ascii="仿宋_GB2312" w:eastAsia="仿宋_GB2312"/>
          <w:b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方正仿宋简体" w:cs="Times New Roman"/>
          <w:b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b/>
          <w:color w:val="000000"/>
          <w:sz w:val="32"/>
          <w:szCs w:val="32"/>
        </w:rPr>
        <w:t>一、“三公”经费财政拨款支出决算总体情况说明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方正仿宋简体" w:cs="Times New Roman"/>
          <w:color w:val="00330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</w:rPr>
        <w:t>“三公”经费财政拨款支出决算为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lang w:val="en-US" w:eastAsia="zh-CN"/>
        </w:rPr>
        <w:t>1440.76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</w:rPr>
        <w:t>万元，比上年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lang w:val="en-US" w:eastAsia="zh-CN"/>
        </w:rPr>
        <w:t>增加39.53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</w:rPr>
        <w:t>万元，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lang w:val="en-US" w:eastAsia="zh-CN"/>
        </w:rPr>
        <w:t>上升2.83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</w:rPr>
        <w:t>%，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lang w:val="en-US" w:eastAsia="zh-CN"/>
        </w:rPr>
        <w:t>比预算数1143.96万元，多296.8万元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</w:rPr>
        <w:t>。其中：因公出国（境）费支出决算为0万元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lang w:val="en-US" w:eastAsia="zh-CN"/>
        </w:rPr>
        <w:t>比预算数20万元，少20万元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</w:rPr>
        <w:t>；公务用车购置及运行维护费支出决算为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lang w:val="en-US" w:eastAsia="zh-CN"/>
        </w:rPr>
        <w:t>1031.47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</w:rPr>
        <w:t>万元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lang w:val="en-US" w:eastAsia="zh-CN"/>
        </w:rPr>
        <w:t>比预算数631.86万元，多399.61万元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</w:rPr>
        <w:t>；公务接待费支出决算为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lang w:val="en-US" w:eastAsia="zh-CN"/>
        </w:rPr>
        <w:t>409.29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</w:rPr>
        <w:t>万元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lang w:val="en-US" w:eastAsia="zh-CN"/>
        </w:rPr>
        <w:t>比预算数631.86万元，少222.57万元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方正仿宋简体" w:cs="Times New Roman"/>
          <w:color w:val="00330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20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年度部门决算汇总“三公”经费财政拨款支出决算数比20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年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增加39.53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万元，其中 ：公务用车购置及运行维护费支出决算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增加41.8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万元，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增长4.23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%；公务接待费支出决算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减少2.27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万元，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下降0.56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%。增减变动的主要有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方面：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是20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年公务用车购置及运行维护费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增加41.8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万元；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</w:rPr>
        <w:t>二是公务接待费减少2.27万元。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方正黑体简体" w:hAnsi="方正黑体简体" w:eastAsia="方正黑体简体" w:cs="方正黑体简体"/>
          <w:b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b/>
          <w:color w:val="000000"/>
          <w:sz w:val="32"/>
          <w:szCs w:val="32"/>
        </w:rPr>
        <w:t>二、“三公”经费财政拨款支出决算具体情况说明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方正楷体简体" w:hAnsi="方正楷体简体" w:eastAsia="方正楷体简体" w:cs="方正楷体简体"/>
          <w:b/>
          <w:bCs w:val="0"/>
          <w:color w:val="000000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b/>
          <w:bCs w:val="0"/>
          <w:color w:val="000000"/>
          <w:sz w:val="32"/>
          <w:szCs w:val="32"/>
        </w:rPr>
        <w:t>(一）因公出国（境）经费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20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年，我县因公出国（境）费用为0万元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方正楷体简体" w:hAnsi="方正楷体简体" w:eastAsia="方正楷体简体" w:cs="方正楷体简体"/>
          <w:b/>
          <w:bCs w:val="0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b/>
          <w:bCs w:val="0"/>
          <w:color w:val="000000"/>
          <w:sz w:val="32"/>
          <w:szCs w:val="32"/>
        </w:rPr>
        <w:t>（二）公务用车购置及运行维护费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公务用车购置及运行维护费为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lang w:val="en-US" w:eastAsia="zh-CN"/>
        </w:rPr>
        <w:t>1031.47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万元，比上年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增加41.8万元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，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增长4.23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%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。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增加原因是：1、乐至县陈毅故里管委会及机关事务管理局新购公务用车；2、县接待办因机关事务局划转四大班子领导用车，车均运行维护费较高。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其中：公务用车购置费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372.67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万元，公务用车运行维护费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658.8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万元。主要用于开展公务活动等所需的公务用车购置、燃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油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费、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车辆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维修费、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过路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过桥费、保险费等支出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方正楷体简体" w:hAnsi="方正楷体简体" w:eastAsia="方正楷体简体" w:cs="方正楷体简体"/>
          <w:b/>
          <w:bCs w:val="0"/>
          <w:color w:val="000000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b/>
          <w:bCs w:val="0"/>
          <w:color w:val="000000"/>
          <w:sz w:val="32"/>
          <w:szCs w:val="32"/>
        </w:rPr>
        <w:t>（三）公务接待费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20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年公务接待费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lang w:val="en-US" w:eastAsia="zh-CN"/>
        </w:rPr>
        <w:t>409.29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元,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减少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</w:rPr>
        <w:t>2.27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万元，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下降0.56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%。主要用于执行公务、开展业务活动开支的交通费、用餐费等。国内公务接待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8045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批次，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55487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人次，无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外事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接待费。</w:t>
      </w:r>
    </w:p>
    <w:p/>
    <w:p>
      <w:pPr>
        <w:spacing w:line="600" w:lineRule="exact"/>
        <w:rPr>
          <w:rFonts w:ascii="仿宋_GB2312" w:eastAsia="仿宋_GB2312"/>
          <w:b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1809"/>
    <w:rsid w:val="00013B17"/>
    <w:rsid w:val="000865D2"/>
    <w:rsid w:val="00101158"/>
    <w:rsid w:val="00134E56"/>
    <w:rsid w:val="001D1809"/>
    <w:rsid w:val="001E0432"/>
    <w:rsid w:val="00292364"/>
    <w:rsid w:val="002C724F"/>
    <w:rsid w:val="002D6004"/>
    <w:rsid w:val="00312880"/>
    <w:rsid w:val="003352FC"/>
    <w:rsid w:val="003659AF"/>
    <w:rsid w:val="00384AD7"/>
    <w:rsid w:val="003B0DFA"/>
    <w:rsid w:val="003B3985"/>
    <w:rsid w:val="003C5AFE"/>
    <w:rsid w:val="004A02F4"/>
    <w:rsid w:val="004D3888"/>
    <w:rsid w:val="005232AC"/>
    <w:rsid w:val="00582B5D"/>
    <w:rsid w:val="00612F31"/>
    <w:rsid w:val="00686603"/>
    <w:rsid w:val="00700A36"/>
    <w:rsid w:val="007866CD"/>
    <w:rsid w:val="008964D9"/>
    <w:rsid w:val="008F498F"/>
    <w:rsid w:val="008F778A"/>
    <w:rsid w:val="009B06F8"/>
    <w:rsid w:val="009C0F38"/>
    <w:rsid w:val="00A43C2A"/>
    <w:rsid w:val="00A51998"/>
    <w:rsid w:val="00A77737"/>
    <w:rsid w:val="00B142E4"/>
    <w:rsid w:val="00B4093A"/>
    <w:rsid w:val="00BD5B2C"/>
    <w:rsid w:val="00BF2E00"/>
    <w:rsid w:val="00C24DB8"/>
    <w:rsid w:val="00C32AD0"/>
    <w:rsid w:val="00C4113C"/>
    <w:rsid w:val="00C65F93"/>
    <w:rsid w:val="00C84283"/>
    <w:rsid w:val="00C84B3C"/>
    <w:rsid w:val="00CC338A"/>
    <w:rsid w:val="00D73A26"/>
    <w:rsid w:val="00DB24E3"/>
    <w:rsid w:val="00E30CC0"/>
    <w:rsid w:val="00F6482A"/>
    <w:rsid w:val="0A7A1D1A"/>
    <w:rsid w:val="238501F5"/>
    <w:rsid w:val="255A0944"/>
    <w:rsid w:val="27D070E7"/>
    <w:rsid w:val="686A57E7"/>
    <w:rsid w:val="726F3A4C"/>
    <w:rsid w:val="74D000A4"/>
    <w:rsid w:val="7C2D11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2</Pages>
  <Words>111</Words>
  <Characters>637</Characters>
  <Lines>5</Lines>
  <Paragraphs>1</Paragraphs>
  <TotalTime>4</TotalTime>
  <ScaleCrop>false</ScaleCrop>
  <LinksUpToDate>false</LinksUpToDate>
  <CharactersWithSpaces>747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2017-11-01T14:14:00Z</dcterms:created>
  <dc:creator>Lenovo User</dc:creator>
  <cp:lastModifiedBy>LZHP</cp:lastModifiedBy>
  <dcterms:modified xsi:type="dcterms:W3CDTF">2022-10-20T09:10:07Z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9CE5480CB5CE44AFB90DB022DA0B9019</vt:lpwstr>
  </property>
</Properties>
</file>