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29" w:rsidRDefault="00702F29">
      <w:pPr>
        <w:spacing w:line="600" w:lineRule="exact"/>
        <w:jc w:val="center"/>
        <w:outlineLvl w:val="0"/>
        <w:rPr>
          <w:rFonts w:ascii="方正小标宋简体" w:eastAsia="方正小标宋简体" w:hAnsi="宋体"/>
          <w:sz w:val="72"/>
          <w:szCs w:val="72"/>
        </w:rPr>
      </w:pPr>
      <w:bookmarkStart w:id="0" w:name="_Toc15396597"/>
      <w:bookmarkStart w:id="1" w:name="_Toc15377425"/>
      <w:bookmarkStart w:id="2" w:name="_Toc15396475"/>
      <w:bookmarkStart w:id="3" w:name="_Toc15377193"/>
      <w:bookmarkStart w:id="4" w:name="_Toc15378441"/>
      <w:bookmarkStart w:id="5" w:name="_Toc15306267"/>
    </w:p>
    <w:p w:rsidR="00702F29" w:rsidRDefault="00702F29">
      <w:pPr>
        <w:spacing w:line="600" w:lineRule="exact"/>
        <w:jc w:val="center"/>
        <w:outlineLvl w:val="0"/>
        <w:rPr>
          <w:rFonts w:ascii="方正小标宋简体" w:eastAsia="方正小标宋简体" w:hAnsi="宋体"/>
          <w:sz w:val="72"/>
          <w:szCs w:val="72"/>
        </w:rPr>
      </w:pPr>
    </w:p>
    <w:p w:rsidR="00702F29" w:rsidRDefault="00702F29">
      <w:pPr>
        <w:spacing w:line="600" w:lineRule="exact"/>
        <w:jc w:val="center"/>
        <w:outlineLvl w:val="0"/>
        <w:rPr>
          <w:rFonts w:ascii="方正小标宋简体" w:eastAsia="方正小标宋简体" w:hAnsi="宋体"/>
          <w:sz w:val="72"/>
          <w:szCs w:val="72"/>
        </w:rPr>
      </w:pPr>
    </w:p>
    <w:p w:rsidR="00702F29" w:rsidRDefault="00702F29">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sz w:val="72"/>
          <w:szCs w:val="72"/>
        </w:rPr>
        <w:t>2022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702F29" w:rsidRPr="0074293B" w:rsidRDefault="00702F29">
      <w:pPr>
        <w:adjustRightInd w:val="0"/>
        <w:snapToGrid w:val="0"/>
        <w:spacing w:line="360" w:lineRule="auto"/>
        <w:jc w:val="center"/>
        <w:outlineLvl w:val="0"/>
        <w:rPr>
          <w:rFonts w:ascii="方正小标宋简体" w:eastAsia="方正小标宋简体" w:hAnsi="方正小标宋简体" w:cs="方正小标宋简体"/>
          <w:sz w:val="44"/>
          <w:szCs w:val="44"/>
        </w:rPr>
      </w:pPr>
      <w:bookmarkStart w:id="6" w:name="_Toc15377426"/>
      <w:bookmarkStart w:id="7" w:name="_Toc15396598"/>
      <w:bookmarkStart w:id="8" w:name="_Toc15396476"/>
      <w:bookmarkStart w:id="9" w:name="_Toc15377194"/>
      <w:bookmarkStart w:id="10" w:name="_Toc15378442"/>
      <w:r w:rsidRPr="0074293B">
        <w:rPr>
          <w:rFonts w:ascii="方正小标宋简体" w:eastAsia="方正小标宋简体" w:hAnsi="方正小标宋简体" w:cs="方正小标宋简体" w:hint="eastAsia"/>
          <w:sz w:val="44"/>
          <w:szCs w:val="44"/>
        </w:rPr>
        <w:t>四川省</w:t>
      </w:r>
      <w:bookmarkEnd w:id="5"/>
      <w:bookmarkEnd w:id="6"/>
      <w:bookmarkEnd w:id="7"/>
      <w:bookmarkEnd w:id="8"/>
      <w:bookmarkEnd w:id="9"/>
      <w:bookmarkEnd w:id="10"/>
      <w:r w:rsidRPr="0074293B">
        <w:rPr>
          <w:rFonts w:ascii="方正小标宋简体" w:eastAsia="方正小标宋简体" w:hAnsi="方正小标宋简体" w:cs="方正小标宋简体" w:hint="eastAsia"/>
          <w:sz w:val="44"/>
          <w:szCs w:val="44"/>
        </w:rPr>
        <w:t>乐至县南塔街道第一社区卫生服务中心</w:t>
      </w:r>
      <w:r w:rsidRPr="0074293B">
        <w:rPr>
          <w:rFonts w:ascii="方正小标宋简体" w:eastAsia="方正小标宋简体" w:hAnsi="方正小标宋简体" w:cs="方正小标宋简体"/>
          <w:sz w:val="44"/>
          <w:szCs w:val="44"/>
        </w:rPr>
        <w:t>2022</w:t>
      </w:r>
      <w:r w:rsidRPr="0074293B">
        <w:rPr>
          <w:rFonts w:ascii="方正小标宋简体" w:eastAsia="方正小标宋简体" w:hAnsi="方正小标宋简体" w:cs="方正小标宋简体" w:hint="eastAsia"/>
          <w:sz w:val="44"/>
          <w:szCs w:val="44"/>
        </w:rPr>
        <w:t>年度决算公开编制说明</w:t>
      </w:r>
    </w:p>
    <w:p w:rsidR="00702F29" w:rsidRDefault="00702F29">
      <w:pPr>
        <w:widowControl/>
        <w:jc w:val="center"/>
        <w:rPr>
          <w:rFonts w:ascii="黑体" w:eastAsia="黑体" w:hAnsi="黑体"/>
          <w:sz w:val="48"/>
          <w:szCs w:val="48"/>
        </w:rPr>
      </w:pPr>
      <w:r>
        <w:rPr>
          <w:rFonts w:ascii="黑体" w:eastAsia="黑体" w:hAnsi="黑体" w:hint="eastAsia"/>
          <w:sz w:val="48"/>
          <w:szCs w:val="48"/>
        </w:rPr>
        <w:t>目录</w:t>
      </w:r>
    </w:p>
    <w:p w:rsidR="00702F29" w:rsidRDefault="00702F29">
      <w:pPr>
        <w:widowControl/>
        <w:jc w:val="center"/>
        <w:rPr>
          <w:rFonts w:ascii="黑体" w:eastAsia="黑体" w:hAnsi="黑体"/>
          <w:sz w:val="28"/>
          <w:szCs w:val="28"/>
        </w:rPr>
      </w:pPr>
    </w:p>
    <w:p w:rsidR="00702F29" w:rsidRDefault="00702F29">
      <w:pPr>
        <w:pStyle w:val="TOC1"/>
      </w:pPr>
      <w:r>
        <w:rPr>
          <w:rFonts w:hint="eastAsia"/>
        </w:rPr>
        <w:t>公开时间：</w:t>
      </w:r>
      <w:r>
        <w:t>2023</w:t>
      </w:r>
      <w:r>
        <w:rPr>
          <w:rFonts w:hint="eastAsia"/>
        </w:rPr>
        <w:t>年</w:t>
      </w:r>
      <w:r>
        <w:t xml:space="preserve">10 </w:t>
      </w:r>
      <w:r>
        <w:rPr>
          <w:rFonts w:hint="eastAsia"/>
        </w:rPr>
        <w:t>月</w:t>
      </w:r>
      <w:r>
        <w:t>20</w:t>
      </w:r>
      <w:r>
        <w:rPr>
          <w:rFonts w:hint="eastAsia"/>
        </w:rPr>
        <w:t>日</w:t>
      </w:r>
    </w:p>
    <w:p w:rsidR="00702F29" w:rsidRDefault="00702F29"/>
    <w:p w:rsidR="00702F29" w:rsidRDefault="00702F29">
      <w:pPr>
        <w:pStyle w:val="TOC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一、部门职责</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二、机构设置</w:t>
      </w:r>
    </w:p>
    <w:p w:rsidR="00702F29" w:rsidRDefault="00702F29">
      <w:pPr>
        <w:pStyle w:val="TOC1"/>
        <w:adjustRightInd w:val="0"/>
        <w:snapToGrid w:val="0"/>
        <w:spacing w:before="0" w:line="440" w:lineRule="exact"/>
        <w:jc w:val="left"/>
        <w:rPr>
          <w:sz w:val="24"/>
          <w:szCs w:val="24"/>
        </w:rPr>
      </w:pPr>
      <w:r>
        <w:rPr>
          <w:rFonts w:hint="eastAsia"/>
          <w:sz w:val="24"/>
        </w:rPr>
        <w:t>第二部分</w:t>
      </w:r>
      <w:r>
        <w:rPr>
          <w:sz w:val="24"/>
        </w:rPr>
        <w:t xml:space="preserve"> 2022</w:t>
      </w:r>
      <w:r>
        <w:rPr>
          <w:rFonts w:hint="eastAsia"/>
          <w:sz w:val="24"/>
        </w:rPr>
        <w:t>年度部门决算情况说明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一、收入支出决算总体情况说明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二、收入决算情况说明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三、支出决算情况说明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四、财政拨款收入支出决算总体情况说明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五、一般公共预算财政拨款支出决算情况说明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六、一般公共预算财政拨款基本支出决算情况说明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七、财政拨款“三公”经费支出决算情况说明</w:t>
      </w:r>
    </w:p>
    <w:p w:rsidR="00702F29" w:rsidRDefault="00702F29" w:rsidP="006F470B">
      <w:pPr>
        <w:pStyle w:val="TOC2"/>
        <w:adjustRightInd w:val="0"/>
        <w:snapToGrid w:val="0"/>
        <w:spacing w:line="440" w:lineRule="exact"/>
        <w:ind w:left="31680"/>
        <w:jc w:val="left"/>
        <w:rPr>
          <w:rFonts w:ascii="仿宋" w:eastAsia="仿宋" w:hAnsi="仿宋"/>
          <w:sz w:val="24"/>
        </w:rPr>
      </w:pPr>
      <w:r>
        <w:rPr>
          <w:rFonts w:hint="eastAsia"/>
          <w:sz w:val="24"/>
        </w:rPr>
        <w:t>八、政府性基金预算支出决算情况说明</w:t>
      </w:r>
    </w:p>
    <w:p w:rsidR="00702F29" w:rsidRDefault="00702F29">
      <w:pPr>
        <w:pStyle w:val="TOC2"/>
        <w:adjustRightInd w:val="0"/>
        <w:snapToGrid w:val="0"/>
        <w:spacing w:line="440" w:lineRule="exact"/>
        <w:ind w:leftChars="0"/>
        <w:jc w:val="left"/>
        <w:rPr>
          <w:rFonts w:ascii="宋体" w:cs="宋体"/>
          <w:sz w:val="24"/>
        </w:rPr>
      </w:pPr>
      <w:r>
        <w:rPr>
          <w:rFonts w:ascii="宋体" w:hAnsi="宋体" w:cs="宋体" w:hint="eastAsia"/>
          <w:sz w:val="24"/>
        </w:rPr>
        <w:t>九、国有资本经营预算支出决算情况说明</w:t>
      </w:r>
    </w:p>
    <w:p w:rsidR="00702F29" w:rsidRDefault="00702F29" w:rsidP="006F470B">
      <w:pPr>
        <w:adjustRightInd w:val="0"/>
        <w:snapToGrid w:val="0"/>
        <w:spacing w:line="440" w:lineRule="exact"/>
        <w:ind w:firstLineChars="175" w:firstLine="31680"/>
        <w:jc w:val="left"/>
        <w:rPr>
          <w:rFonts w:ascii="宋体" w:cs="宋体"/>
          <w:sz w:val="24"/>
        </w:rPr>
      </w:pPr>
      <w:r>
        <w:rPr>
          <w:rStyle w:val="Hyperlink"/>
          <w:rFonts w:ascii="宋体" w:hAnsi="宋体" w:cs="宋体" w:hint="eastAsia"/>
          <w:color w:val="auto"/>
          <w:sz w:val="24"/>
          <w:u w:val="none"/>
        </w:rPr>
        <w:t>十、</w:t>
      </w:r>
      <w:r>
        <w:rPr>
          <w:rFonts w:ascii="宋体" w:hAnsi="宋体" w:cs="宋体" w:hint="eastAsia"/>
          <w:sz w:val="24"/>
        </w:rPr>
        <w:t>其他重要事项的情况说明</w:t>
      </w:r>
      <w:r>
        <w:rPr>
          <w:rFonts w:ascii="宋体" w:cs="宋体"/>
          <w:sz w:val="24"/>
        </w:rPr>
        <w:tab/>
      </w:r>
    </w:p>
    <w:p w:rsidR="00702F29" w:rsidRDefault="00702F29">
      <w:pPr>
        <w:pStyle w:val="TOC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rsidR="00702F29" w:rsidRDefault="00702F29">
      <w:pPr>
        <w:pStyle w:val="TOC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rsidR="00702F29" w:rsidRDefault="00702F29">
      <w:pPr>
        <w:pStyle w:val="TOC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rsidR="00702F29" w:rsidRDefault="00702F29" w:rsidP="006F470B">
      <w:pPr>
        <w:pStyle w:val="TOC2"/>
        <w:adjustRightInd w:val="0"/>
        <w:snapToGrid w:val="0"/>
        <w:spacing w:line="440" w:lineRule="exact"/>
        <w:ind w:left="31680"/>
        <w:jc w:val="left"/>
        <w:rPr>
          <w:sz w:val="24"/>
        </w:rPr>
      </w:pPr>
      <w:r>
        <w:rPr>
          <w:rFonts w:hint="eastAsia"/>
          <w:sz w:val="24"/>
        </w:rPr>
        <w:t>一、收入支出决算总表</w:t>
      </w:r>
    </w:p>
    <w:p w:rsidR="00702F29" w:rsidRDefault="00702F29" w:rsidP="006F470B">
      <w:pPr>
        <w:pStyle w:val="TOC2"/>
        <w:adjustRightInd w:val="0"/>
        <w:snapToGrid w:val="0"/>
        <w:spacing w:line="440" w:lineRule="exact"/>
        <w:ind w:left="31680"/>
        <w:jc w:val="left"/>
        <w:rPr>
          <w:sz w:val="24"/>
        </w:rPr>
      </w:pPr>
      <w:r>
        <w:rPr>
          <w:rFonts w:hint="eastAsia"/>
          <w:sz w:val="24"/>
        </w:rPr>
        <w:t>二、收入决算表</w:t>
      </w:r>
    </w:p>
    <w:p w:rsidR="00702F29" w:rsidRDefault="00702F29" w:rsidP="006F470B">
      <w:pPr>
        <w:pStyle w:val="TOC2"/>
        <w:adjustRightInd w:val="0"/>
        <w:snapToGrid w:val="0"/>
        <w:spacing w:line="440" w:lineRule="exact"/>
        <w:ind w:left="31680"/>
        <w:jc w:val="left"/>
        <w:rPr>
          <w:sz w:val="24"/>
        </w:rPr>
      </w:pPr>
      <w:r>
        <w:rPr>
          <w:rFonts w:hint="eastAsia"/>
          <w:sz w:val="24"/>
        </w:rPr>
        <w:t>三、支出决算表</w:t>
      </w:r>
    </w:p>
    <w:p w:rsidR="00702F29" w:rsidRDefault="00702F29" w:rsidP="006F470B">
      <w:pPr>
        <w:pStyle w:val="TOC2"/>
        <w:adjustRightInd w:val="0"/>
        <w:snapToGrid w:val="0"/>
        <w:spacing w:line="440" w:lineRule="exact"/>
        <w:ind w:left="31680"/>
        <w:jc w:val="left"/>
        <w:rPr>
          <w:sz w:val="24"/>
        </w:rPr>
      </w:pPr>
      <w:r>
        <w:rPr>
          <w:rFonts w:hint="eastAsia"/>
          <w:sz w:val="24"/>
        </w:rPr>
        <w:t>四、财政拨款收入支出决算总表</w:t>
      </w:r>
    </w:p>
    <w:p w:rsidR="00702F29" w:rsidRDefault="00702F29" w:rsidP="006F470B">
      <w:pPr>
        <w:pStyle w:val="TOC2"/>
        <w:adjustRightInd w:val="0"/>
        <w:snapToGrid w:val="0"/>
        <w:spacing w:line="440" w:lineRule="exact"/>
        <w:ind w:left="31680"/>
        <w:jc w:val="left"/>
        <w:rPr>
          <w:sz w:val="24"/>
        </w:rPr>
      </w:pPr>
      <w:r>
        <w:rPr>
          <w:rFonts w:hint="eastAsia"/>
          <w:sz w:val="24"/>
        </w:rPr>
        <w:t>五、财政拨款支出决算明细表</w:t>
      </w:r>
    </w:p>
    <w:p w:rsidR="00702F29" w:rsidRDefault="00702F29" w:rsidP="006F470B">
      <w:pPr>
        <w:pStyle w:val="TOC2"/>
        <w:adjustRightInd w:val="0"/>
        <w:snapToGrid w:val="0"/>
        <w:spacing w:line="440" w:lineRule="exact"/>
        <w:ind w:left="31680"/>
        <w:jc w:val="left"/>
        <w:rPr>
          <w:sz w:val="24"/>
        </w:rPr>
      </w:pPr>
      <w:r>
        <w:rPr>
          <w:rFonts w:hint="eastAsia"/>
          <w:sz w:val="24"/>
        </w:rPr>
        <w:t>六、一般公共预算财政拨款支出决算表</w:t>
      </w:r>
    </w:p>
    <w:p w:rsidR="00702F29" w:rsidRDefault="00702F29" w:rsidP="006F470B">
      <w:pPr>
        <w:pStyle w:val="TOC2"/>
        <w:adjustRightInd w:val="0"/>
        <w:snapToGrid w:val="0"/>
        <w:spacing w:line="440" w:lineRule="exact"/>
        <w:ind w:left="31680"/>
        <w:jc w:val="left"/>
        <w:rPr>
          <w:sz w:val="24"/>
        </w:rPr>
      </w:pPr>
      <w:r>
        <w:rPr>
          <w:rFonts w:hint="eastAsia"/>
          <w:sz w:val="24"/>
        </w:rPr>
        <w:t>七、一般公共预算财政拨款支出决算明细表</w:t>
      </w:r>
    </w:p>
    <w:p w:rsidR="00702F29" w:rsidRDefault="00702F29" w:rsidP="006F470B">
      <w:pPr>
        <w:pStyle w:val="TOC2"/>
        <w:adjustRightInd w:val="0"/>
        <w:snapToGrid w:val="0"/>
        <w:spacing w:line="440" w:lineRule="exact"/>
        <w:ind w:left="31680"/>
        <w:jc w:val="left"/>
        <w:rPr>
          <w:sz w:val="24"/>
        </w:rPr>
      </w:pPr>
      <w:r>
        <w:rPr>
          <w:rFonts w:hint="eastAsia"/>
          <w:sz w:val="24"/>
        </w:rPr>
        <w:t>八、一般公共预算财政拨款基本支出决算明细表</w:t>
      </w:r>
    </w:p>
    <w:p w:rsidR="00702F29" w:rsidRDefault="00702F29" w:rsidP="006F470B">
      <w:pPr>
        <w:pStyle w:val="TOC2"/>
        <w:adjustRightInd w:val="0"/>
        <w:snapToGrid w:val="0"/>
        <w:spacing w:line="440" w:lineRule="exact"/>
        <w:ind w:left="31680"/>
        <w:jc w:val="left"/>
        <w:rPr>
          <w:sz w:val="24"/>
        </w:rPr>
      </w:pPr>
      <w:r>
        <w:rPr>
          <w:rFonts w:hint="eastAsia"/>
          <w:sz w:val="24"/>
        </w:rPr>
        <w:t>九、一般公共预算财政拨款项目支出决算表</w:t>
      </w:r>
    </w:p>
    <w:p w:rsidR="00702F29" w:rsidRDefault="00702F29" w:rsidP="006F470B">
      <w:pPr>
        <w:pStyle w:val="TOC2"/>
        <w:adjustRightInd w:val="0"/>
        <w:snapToGrid w:val="0"/>
        <w:spacing w:line="440" w:lineRule="exact"/>
        <w:ind w:left="31680"/>
        <w:jc w:val="left"/>
        <w:rPr>
          <w:sz w:val="24"/>
        </w:rPr>
      </w:pPr>
      <w:r>
        <w:rPr>
          <w:rFonts w:hint="eastAsia"/>
          <w:sz w:val="24"/>
        </w:rPr>
        <w:t>十、政府性基金预算财政拨款收入支出决算表</w:t>
      </w:r>
    </w:p>
    <w:p w:rsidR="00702F29" w:rsidRDefault="00702F29" w:rsidP="006F470B">
      <w:pPr>
        <w:pStyle w:val="TOC2"/>
        <w:adjustRightInd w:val="0"/>
        <w:snapToGrid w:val="0"/>
        <w:spacing w:line="440" w:lineRule="exact"/>
        <w:ind w:left="31680"/>
        <w:jc w:val="left"/>
        <w:rPr>
          <w:sz w:val="24"/>
        </w:rPr>
      </w:pPr>
      <w:r>
        <w:rPr>
          <w:rFonts w:hint="eastAsia"/>
          <w:sz w:val="24"/>
        </w:rPr>
        <w:t>十一、国有资本经营预算财政拨款收入支出决算表</w:t>
      </w:r>
    </w:p>
    <w:p w:rsidR="00702F29" w:rsidRDefault="00702F29" w:rsidP="006F470B">
      <w:pPr>
        <w:pStyle w:val="TOC2"/>
        <w:adjustRightInd w:val="0"/>
        <w:snapToGrid w:val="0"/>
        <w:spacing w:line="440" w:lineRule="exact"/>
        <w:ind w:left="31680"/>
        <w:jc w:val="left"/>
        <w:rPr>
          <w:sz w:val="24"/>
        </w:rPr>
      </w:pPr>
      <w:r>
        <w:rPr>
          <w:rFonts w:hint="eastAsia"/>
          <w:sz w:val="24"/>
        </w:rPr>
        <w:t>十二、国有资本经营预算财政拨款支出决算表</w:t>
      </w:r>
    </w:p>
    <w:p w:rsidR="00702F29" w:rsidRDefault="00702F29" w:rsidP="006F470B">
      <w:pPr>
        <w:pStyle w:val="TOC2"/>
        <w:adjustRightInd w:val="0"/>
        <w:snapToGrid w:val="0"/>
        <w:spacing w:line="440" w:lineRule="exact"/>
        <w:ind w:left="31680"/>
        <w:jc w:val="left"/>
        <w:rPr>
          <w:rFonts w:ascii="宋体" w:cs="宋体"/>
          <w:sz w:val="24"/>
        </w:rPr>
      </w:pPr>
      <w:r>
        <w:rPr>
          <w:rFonts w:hint="eastAsia"/>
          <w:sz w:val="24"/>
        </w:rPr>
        <w:t>十三、财政拨款“三公”经费支出决算表</w:t>
      </w:r>
    </w:p>
    <w:p w:rsidR="00702F29" w:rsidRDefault="00702F29" w:rsidP="006F470B">
      <w:pPr>
        <w:widowControl/>
        <w:adjustRightInd w:val="0"/>
        <w:snapToGrid w:val="0"/>
        <w:spacing w:line="440" w:lineRule="exact"/>
        <w:ind w:firstLineChars="550" w:firstLine="31680"/>
        <w:jc w:val="left"/>
        <w:rPr>
          <w:rFonts w:ascii="仿宋" w:eastAsia="仿宋" w:hAnsi="仿宋"/>
          <w:sz w:val="24"/>
        </w:rPr>
      </w:pPr>
      <w:r>
        <w:rPr>
          <w:rFonts w:ascii="仿宋" w:eastAsia="仿宋" w:hAnsi="仿宋"/>
          <w:sz w:val="24"/>
          <w:highlight w:val="yellow"/>
        </w:rPr>
        <w:t>(</w:t>
      </w:r>
      <w:r>
        <w:rPr>
          <w:rFonts w:ascii="仿宋" w:eastAsia="仿宋" w:hAnsi="仿宋" w:hint="eastAsia"/>
          <w:sz w:val="24"/>
          <w:highlight w:val="yellow"/>
        </w:rPr>
        <w:t>注：请部门根据实际注明页码</w:t>
      </w:r>
      <w:r>
        <w:rPr>
          <w:rFonts w:ascii="仿宋" w:eastAsia="仿宋" w:hAnsi="仿宋"/>
          <w:sz w:val="24"/>
          <w:highlight w:val="yellow"/>
        </w:rPr>
        <w:t>)</w:t>
      </w:r>
    </w:p>
    <w:p w:rsidR="00702F29" w:rsidRDefault="00702F29">
      <w:pPr>
        <w:widowControl/>
        <w:spacing w:line="440" w:lineRule="exact"/>
        <w:jc w:val="left"/>
        <w:rPr>
          <w:rFonts w:ascii="仿宋" w:eastAsia="仿宋" w:hAnsi="仿宋"/>
          <w:bCs/>
          <w:kern w:val="44"/>
          <w:sz w:val="24"/>
        </w:rPr>
      </w:pPr>
      <w:bookmarkStart w:id="11" w:name="_Toc15396599"/>
      <w:bookmarkStart w:id="12" w:name="_Toc15377196"/>
      <w:r>
        <w:rPr>
          <w:rFonts w:ascii="仿宋" w:eastAsia="仿宋" w:hAnsi="仿宋"/>
          <w:b/>
          <w:sz w:val="24"/>
        </w:rPr>
        <w:br w:type="page"/>
      </w:r>
    </w:p>
    <w:p w:rsidR="00702F29" w:rsidRDefault="00702F29">
      <w:pPr>
        <w:pStyle w:val="Heading1"/>
        <w:jc w:val="center"/>
        <w:rPr>
          <w:rStyle w:val="Heading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11"/>
      <w:bookmarkEnd w:id="12"/>
    </w:p>
    <w:p w:rsidR="00702F29" w:rsidRDefault="00702F29">
      <w:pPr>
        <w:widowControl/>
        <w:jc w:val="left"/>
        <w:rPr>
          <w:rFonts w:ascii="黑体" w:eastAsia="黑体"/>
          <w:sz w:val="32"/>
          <w:szCs w:val="32"/>
        </w:rPr>
      </w:pPr>
    </w:p>
    <w:p w:rsidR="00702F29" w:rsidRDefault="00702F29" w:rsidP="006F470B">
      <w:pPr>
        <w:pStyle w:val="BodyText"/>
        <w:adjustRightInd w:val="0"/>
        <w:snapToGrid w:val="0"/>
        <w:spacing w:before="93" w:line="600" w:lineRule="exact"/>
        <w:ind w:firstLineChars="196" w:firstLine="31680"/>
        <w:outlineLvl w:val="2"/>
        <w:rPr>
          <w:rFonts w:ascii="Times New Roman"/>
          <w:i/>
          <w:sz w:val="32"/>
          <w:szCs w:val="32"/>
        </w:rPr>
      </w:pPr>
      <w:bookmarkStart w:id="13" w:name="_Toc15377197"/>
      <w:bookmarkStart w:id="14" w:name="_Toc15396600"/>
      <w:r w:rsidRPr="0074293B">
        <w:rPr>
          <w:rFonts w:eastAsia="黑体" w:hint="eastAsia"/>
          <w:b/>
          <w:sz w:val="32"/>
          <w:szCs w:val="32"/>
        </w:rPr>
        <w:t>一、</w:t>
      </w:r>
      <w:bookmarkEnd w:id="13"/>
      <w:bookmarkEnd w:id="14"/>
      <w:r w:rsidRPr="0074293B">
        <w:rPr>
          <w:rFonts w:eastAsia="黑体" w:hint="eastAsia"/>
          <w:b/>
          <w:sz w:val="32"/>
          <w:szCs w:val="32"/>
        </w:rPr>
        <w:t>部门职责</w:t>
      </w:r>
      <w:r w:rsidRPr="0074293B">
        <w:rPr>
          <w:rFonts w:ascii="Times New Roman" w:hint="eastAsia"/>
          <w:i/>
          <w:sz w:val="32"/>
          <w:szCs w:val="32"/>
        </w:rPr>
        <w:t>：</w:t>
      </w:r>
    </w:p>
    <w:p w:rsidR="00702F29" w:rsidRDefault="00702F29" w:rsidP="004909B4">
      <w:pPr>
        <w:pStyle w:val="BodyText"/>
        <w:adjustRightInd w:val="0"/>
        <w:snapToGrid w:val="0"/>
        <w:spacing w:before="93" w:line="600" w:lineRule="exact"/>
        <w:ind w:firstLineChars="210" w:firstLine="31680"/>
        <w:outlineLvl w:val="2"/>
      </w:pPr>
      <w:r w:rsidRPr="0074293B">
        <w:rPr>
          <w:rFonts w:hint="eastAsia"/>
          <w:sz w:val="28"/>
          <w:szCs w:val="28"/>
        </w:rPr>
        <w:t>主要承担辖区内基本公共卫生服务和基本医疗工作</w:t>
      </w:r>
      <w:r w:rsidRPr="0074293B">
        <w:rPr>
          <w:rFonts w:hint="eastAsia"/>
        </w:rPr>
        <w:t>。</w:t>
      </w:r>
      <w:bookmarkStart w:id="15" w:name="_Toc15377200"/>
      <w:bookmarkStart w:id="16" w:name="_Toc15396601"/>
    </w:p>
    <w:p w:rsidR="00702F29" w:rsidRPr="0074293B" w:rsidRDefault="00702F29" w:rsidP="006F470B">
      <w:pPr>
        <w:pStyle w:val="BodyText"/>
        <w:adjustRightInd w:val="0"/>
        <w:snapToGrid w:val="0"/>
        <w:spacing w:before="93" w:line="600" w:lineRule="exact"/>
        <w:ind w:firstLineChars="210" w:firstLine="31680"/>
        <w:outlineLvl w:val="2"/>
        <w:rPr>
          <w:rStyle w:val="Heading2Char"/>
          <w:rFonts w:ascii="宋体" w:hAnsi="宋体"/>
          <w:b w:val="0"/>
          <w:bCs w:val="0"/>
          <w:i/>
          <w:kern w:val="0"/>
        </w:rPr>
      </w:pPr>
      <w:r w:rsidRPr="0074293B">
        <w:rPr>
          <w:rFonts w:ascii="黑体" w:eastAsia="黑体" w:hint="eastAsia"/>
          <w:b/>
          <w:sz w:val="32"/>
          <w:szCs w:val="32"/>
        </w:rPr>
        <w:t>二、</w:t>
      </w:r>
      <w:r w:rsidRPr="0074293B">
        <w:rPr>
          <w:rFonts w:ascii="黑体" w:eastAsia="黑体" w:hAnsi="黑体" w:hint="eastAsia"/>
          <w:b/>
          <w:sz w:val="32"/>
          <w:szCs w:val="32"/>
        </w:rPr>
        <w:t>机</w:t>
      </w:r>
      <w:r w:rsidRPr="0074293B">
        <w:rPr>
          <w:rStyle w:val="Heading2Char"/>
          <w:rFonts w:ascii="黑体" w:eastAsia="黑体" w:hAnsi="黑体" w:hint="eastAsia"/>
        </w:rPr>
        <w:t>构设置</w:t>
      </w:r>
      <w:bookmarkEnd w:id="15"/>
      <w:bookmarkEnd w:id="16"/>
    </w:p>
    <w:p w:rsidR="00702F29" w:rsidRPr="0074293B" w:rsidRDefault="00702F29" w:rsidP="006F470B">
      <w:pPr>
        <w:ind w:firstLineChars="250" w:firstLine="31680"/>
        <w:rPr>
          <w:rFonts w:eastAsia="仿宋"/>
          <w:sz w:val="28"/>
          <w:szCs w:val="28"/>
        </w:rPr>
      </w:pPr>
      <w:r w:rsidRPr="0074293B">
        <w:rPr>
          <w:rFonts w:hint="eastAsia"/>
          <w:sz w:val="28"/>
          <w:szCs w:val="28"/>
        </w:rPr>
        <w:t>设置事业单位一个</w:t>
      </w:r>
    </w:p>
    <w:p w:rsidR="00702F29" w:rsidRDefault="00702F29">
      <w:pPr>
        <w:pStyle w:val="Heading1"/>
        <w:ind w:right="440"/>
        <w:jc w:val="center"/>
        <w:rPr>
          <w:rStyle w:val="Heading1Char"/>
          <w:rFonts w:ascii="黑体" w:eastAsia="黑体" w:hAnsi="黑体"/>
          <w:bCs/>
        </w:rPr>
      </w:pPr>
      <w:bookmarkStart w:id="17" w:name="_Toc15396602"/>
      <w:bookmarkStart w:id="18" w:name="_Toc15377204"/>
      <w:r>
        <w:rPr>
          <w:rFonts w:ascii="黑体" w:eastAsia="黑体" w:hAnsi="黑体" w:hint="eastAsia"/>
          <w:b w:val="0"/>
        </w:rPr>
        <w:t>第二部分</w:t>
      </w:r>
      <w:r>
        <w:rPr>
          <w:rFonts w:ascii="黑体" w:eastAsia="黑体" w:hAnsi="黑体"/>
          <w:b w:val="0"/>
        </w:rPr>
        <w:t xml:space="preserve"> 2022</w:t>
      </w:r>
      <w:r>
        <w:rPr>
          <w:rFonts w:ascii="黑体" w:eastAsia="黑体" w:hAnsi="黑体" w:hint="eastAsia"/>
          <w:b w:val="0"/>
        </w:rPr>
        <w:t>年度</w:t>
      </w:r>
      <w:r>
        <w:rPr>
          <w:rStyle w:val="Heading1Char"/>
          <w:rFonts w:ascii="黑体" w:eastAsia="黑体" w:hAnsi="黑体" w:hint="eastAsia"/>
          <w:bCs/>
        </w:rPr>
        <w:t>部门决算情况说明</w:t>
      </w:r>
      <w:bookmarkEnd w:id="17"/>
      <w:bookmarkEnd w:id="18"/>
    </w:p>
    <w:p w:rsidR="00702F29" w:rsidRDefault="00702F29"/>
    <w:p w:rsidR="00702F29" w:rsidRDefault="00702F29">
      <w:pPr>
        <w:pStyle w:val="ListParagraph"/>
        <w:numPr>
          <w:ilvl w:val="0"/>
          <w:numId w:val="2"/>
        </w:numPr>
        <w:spacing w:line="600" w:lineRule="exact"/>
        <w:ind w:firstLineChars="0"/>
        <w:outlineLvl w:val="1"/>
        <w:rPr>
          <w:rStyle w:val="Heading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Heading2Char"/>
          <w:rFonts w:ascii="黑体" w:eastAsia="黑体" w:hAnsi="黑体" w:hint="eastAsia"/>
          <w:b w:val="0"/>
        </w:rPr>
        <w:t>入支出决算总体情况说明</w:t>
      </w:r>
      <w:bookmarkEnd w:id="19"/>
      <w:bookmarkEnd w:id="20"/>
    </w:p>
    <w:p w:rsidR="00702F29" w:rsidRPr="00CA5570" w:rsidRDefault="00702F29" w:rsidP="00CA5570">
      <w:pPr>
        <w:pStyle w:val="ListParagraph"/>
        <w:numPr>
          <w:ilvl w:val="0"/>
          <w:numId w:val="2"/>
        </w:numPr>
        <w:spacing w:line="600" w:lineRule="exact"/>
        <w:ind w:left="105" w:firstLineChars="0" w:firstLine="535"/>
        <w:outlineLvl w:val="1"/>
        <w:rPr>
          <w:rFonts w:ascii="黑体" w:eastAsia="黑体" w:hAnsi="黑体"/>
          <w:bCs/>
          <w:sz w:val="32"/>
          <w:szCs w:val="32"/>
        </w:rPr>
      </w:pPr>
      <w:r>
        <w:rPr>
          <w:rFonts w:ascii="仿宋" w:eastAsia="仿宋" w:hAnsi="仿宋"/>
          <w:sz w:val="32"/>
          <w:szCs w:val="32"/>
        </w:rPr>
        <w:t>2022</w:t>
      </w:r>
      <w:r>
        <w:rPr>
          <w:rFonts w:ascii="仿宋" w:eastAsia="仿宋" w:hAnsi="仿宋" w:hint="eastAsia"/>
          <w:sz w:val="32"/>
          <w:szCs w:val="32"/>
        </w:rPr>
        <w:t>年度收、支总计</w:t>
      </w:r>
      <w:r>
        <w:rPr>
          <w:rFonts w:ascii="仿宋" w:eastAsia="仿宋" w:hAnsi="仿宋"/>
          <w:sz w:val="32"/>
          <w:szCs w:val="32"/>
        </w:rPr>
        <w:t>687.83</w:t>
      </w:r>
      <w:r>
        <w:rPr>
          <w:rFonts w:ascii="仿宋" w:eastAsia="仿宋" w:hAnsi="仿宋" w:hint="eastAsia"/>
          <w:sz w:val="32"/>
          <w:szCs w:val="32"/>
        </w:rPr>
        <w:t>万元。与</w:t>
      </w:r>
      <w:r>
        <w:rPr>
          <w:rFonts w:ascii="仿宋" w:eastAsia="仿宋" w:hAnsi="仿宋"/>
          <w:sz w:val="32"/>
          <w:szCs w:val="32"/>
        </w:rPr>
        <w:t>2021</w:t>
      </w:r>
      <w:r>
        <w:rPr>
          <w:rFonts w:ascii="仿宋" w:eastAsia="仿宋" w:hAnsi="仿宋" w:hint="eastAsia"/>
          <w:sz w:val="32"/>
          <w:szCs w:val="32"/>
        </w:rPr>
        <w:t>年相比，收、支总计各增加</w:t>
      </w:r>
      <w:r>
        <w:rPr>
          <w:rFonts w:ascii="仿宋" w:eastAsia="仿宋" w:hAnsi="仿宋"/>
          <w:sz w:val="32"/>
          <w:szCs w:val="32"/>
        </w:rPr>
        <w:t>34.22</w:t>
      </w:r>
      <w:r>
        <w:rPr>
          <w:rFonts w:ascii="仿宋" w:eastAsia="仿宋" w:hAnsi="仿宋" w:hint="eastAsia"/>
          <w:sz w:val="32"/>
          <w:szCs w:val="32"/>
        </w:rPr>
        <w:t>万元，增长</w:t>
      </w:r>
      <w:r>
        <w:rPr>
          <w:rFonts w:ascii="仿宋" w:eastAsia="仿宋" w:hAnsi="仿宋"/>
          <w:sz w:val="32"/>
          <w:szCs w:val="32"/>
        </w:rPr>
        <w:t>/</w:t>
      </w:r>
      <w:r>
        <w:rPr>
          <w:rFonts w:ascii="仿宋" w:eastAsia="仿宋" w:hAnsi="仿宋" w:hint="eastAsia"/>
          <w:sz w:val="32"/>
          <w:szCs w:val="32"/>
        </w:rPr>
        <w:t>下降</w:t>
      </w:r>
      <w:r>
        <w:rPr>
          <w:rFonts w:ascii="仿宋" w:eastAsia="仿宋" w:hAnsi="仿宋"/>
          <w:sz w:val="32"/>
          <w:szCs w:val="32"/>
        </w:rPr>
        <w:t>5%</w:t>
      </w:r>
      <w:r>
        <w:rPr>
          <w:rFonts w:ascii="仿宋" w:eastAsia="仿宋" w:hAnsi="仿宋" w:hint="eastAsia"/>
          <w:sz w:val="32"/>
          <w:szCs w:val="32"/>
        </w:rPr>
        <w:t>。主要变动原因是人员经费增加。</w:t>
      </w:r>
      <w:bookmarkStart w:id="21" w:name="_Toc15377206"/>
      <w:bookmarkStart w:id="22" w:name="_Toc15396604"/>
    </w:p>
    <w:p w:rsidR="00702F29" w:rsidRDefault="00702F29">
      <w:pPr>
        <w:pStyle w:val="ListParagraph"/>
        <w:numPr>
          <w:ilvl w:val="0"/>
          <w:numId w:val="2"/>
        </w:numPr>
        <w:spacing w:line="600" w:lineRule="exact"/>
        <w:ind w:firstLineChars="0"/>
        <w:outlineLvl w:val="1"/>
        <w:rPr>
          <w:rStyle w:val="Heading2Char"/>
          <w:rFonts w:ascii="黑体" w:eastAsia="黑体" w:hAnsi="黑体"/>
          <w:b w:val="0"/>
        </w:rPr>
      </w:pPr>
      <w:r>
        <w:rPr>
          <w:rFonts w:ascii="黑体" w:eastAsia="黑体" w:hAnsi="黑体" w:hint="eastAsia"/>
          <w:sz w:val="32"/>
          <w:szCs w:val="32"/>
        </w:rPr>
        <w:t>收</w:t>
      </w:r>
      <w:r>
        <w:rPr>
          <w:rStyle w:val="Heading2Char"/>
          <w:rFonts w:ascii="黑体" w:eastAsia="黑体" w:hAnsi="黑体" w:hint="eastAsia"/>
          <w:b w:val="0"/>
        </w:rPr>
        <w:t>入决算情况说明</w:t>
      </w:r>
      <w:bookmarkEnd w:id="21"/>
      <w:bookmarkEnd w:id="22"/>
    </w:p>
    <w:p w:rsidR="00702F29" w:rsidRPr="00CA5570" w:rsidRDefault="00702F29" w:rsidP="006F470B">
      <w:pPr>
        <w:spacing w:line="600" w:lineRule="exact"/>
        <w:ind w:firstLineChars="200" w:firstLine="31680"/>
        <w:outlineLvl w:val="1"/>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年本年收入合计</w:t>
      </w:r>
      <w:r>
        <w:rPr>
          <w:rFonts w:ascii="仿宋" w:eastAsia="仿宋" w:hAnsi="仿宋"/>
          <w:sz w:val="32"/>
          <w:szCs w:val="32"/>
        </w:rPr>
        <w:t>544.53</w:t>
      </w:r>
      <w:r>
        <w:rPr>
          <w:rFonts w:ascii="仿宋" w:eastAsia="仿宋" w:hAnsi="仿宋" w:hint="eastAsia"/>
          <w:sz w:val="32"/>
          <w:szCs w:val="32"/>
        </w:rPr>
        <w:t>万元，其中：一般公共预算财政拨款收入</w:t>
      </w:r>
      <w:r>
        <w:rPr>
          <w:rFonts w:ascii="仿宋" w:eastAsia="仿宋" w:hAnsi="仿宋"/>
          <w:sz w:val="32"/>
          <w:szCs w:val="32"/>
        </w:rPr>
        <w:t>342.36</w:t>
      </w:r>
      <w:r>
        <w:rPr>
          <w:rFonts w:ascii="仿宋" w:eastAsia="仿宋" w:hAnsi="仿宋" w:hint="eastAsia"/>
          <w:sz w:val="32"/>
          <w:szCs w:val="32"/>
        </w:rPr>
        <w:t>万元，占</w:t>
      </w:r>
      <w:r>
        <w:rPr>
          <w:rFonts w:ascii="仿宋" w:eastAsia="仿宋" w:hAnsi="仿宋"/>
          <w:sz w:val="32"/>
          <w:szCs w:val="32"/>
        </w:rPr>
        <w:t>62.9%</w:t>
      </w:r>
      <w:r>
        <w:rPr>
          <w:rFonts w:ascii="仿宋" w:eastAsia="仿宋" w:hAnsi="仿宋" w:hint="eastAsia"/>
          <w:sz w:val="32"/>
          <w:szCs w:val="32"/>
        </w:rPr>
        <w:t>；事业收入</w:t>
      </w:r>
      <w:r>
        <w:rPr>
          <w:rFonts w:ascii="仿宋" w:eastAsia="仿宋" w:hAnsi="仿宋"/>
          <w:sz w:val="32"/>
          <w:szCs w:val="32"/>
        </w:rPr>
        <w:t>180.78</w:t>
      </w:r>
      <w:r>
        <w:rPr>
          <w:rFonts w:ascii="仿宋" w:eastAsia="仿宋" w:hAnsi="仿宋" w:hint="eastAsia"/>
          <w:sz w:val="32"/>
          <w:szCs w:val="32"/>
        </w:rPr>
        <w:t>万元，占</w:t>
      </w:r>
      <w:r>
        <w:rPr>
          <w:rFonts w:ascii="仿宋" w:eastAsia="仿宋" w:hAnsi="仿宋"/>
          <w:sz w:val="32"/>
          <w:szCs w:val="32"/>
        </w:rPr>
        <w:t>33.1%</w:t>
      </w:r>
      <w:r>
        <w:rPr>
          <w:rFonts w:ascii="仿宋" w:eastAsia="仿宋" w:hAnsi="仿宋" w:hint="eastAsia"/>
          <w:sz w:val="32"/>
          <w:szCs w:val="32"/>
        </w:rPr>
        <w:t>；其他收入</w:t>
      </w:r>
      <w:r>
        <w:rPr>
          <w:rFonts w:ascii="仿宋" w:eastAsia="仿宋" w:hAnsi="仿宋"/>
          <w:sz w:val="32"/>
          <w:szCs w:val="32"/>
        </w:rPr>
        <w:t>21.39</w:t>
      </w:r>
      <w:r>
        <w:rPr>
          <w:rFonts w:ascii="仿宋" w:eastAsia="仿宋" w:hAnsi="仿宋" w:hint="eastAsia"/>
          <w:sz w:val="32"/>
          <w:szCs w:val="32"/>
        </w:rPr>
        <w:t>万元，占</w:t>
      </w:r>
      <w:r>
        <w:rPr>
          <w:rFonts w:ascii="仿宋" w:eastAsia="仿宋" w:hAnsi="仿宋"/>
          <w:sz w:val="32"/>
          <w:szCs w:val="32"/>
        </w:rPr>
        <w:t>4%</w:t>
      </w:r>
      <w:r>
        <w:rPr>
          <w:rFonts w:ascii="仿宋" w:eastAsia="仿宋" w:hAnsi="仿宋" w:hint="eastAsia"/>
          <w:sz w:val="32"/>
          <w:szCs w:val="32"/>
        </w:rPr>
        <w:t>。</w:t>
      </w:r>
    </w:p>
    <w:p w:rsidR="00702F29" w:rsidRDefault="00702F29">
      <w:pPr>
        <w:pStyle w:val="ListParagraph"/>
        <w:numPr>
          <w:ilvl w:val="0"/>
          <w:numId w:val="2"/>
        </w:numPr>
        <w:spacing w:line="600" w:lineRule="exact"/>
        <w:ind w:firstLineChars="0"/>
        <w:outlineLvl w:val="1"/>
        <w:rPr>
          <w:rStyle w:val="Heading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Heading2Char"/>
          <w:rFonts w:ascii="黑体" w:eastAsia="黑体" w:hAnsi="黑体" w:hint="eastAsia"/>
          <w:b w:val="0"/>
        </w:rPr>
        <w:t>出决算情况说明</w:t>
      </w:r>
      <w:bookmarkEnd w:id="23"/>
      <w:bookmarkEnd w:id="24"/>
    </w:p>
    <w:p w:rsidR="00702F29" w:rsidRDefault="00702F29" w:rsidP="006F470B">
      <w:pPr>
        <w:spacing w:line="600" w:lineRule="exact"/>
        <w:ind w:firstLineChars="200" w:firstLine="31680"/>
        <w:rPr>
          <w:rFonts w:ascii="仿宋_GB2312" w:eastAsia="仿宋_GB2312"/>
          <w:sz w:val="32"/>
          <w:szCs w:val="32"/>
        </w:rPr>
      </w:pPr>
      <w:r>
        <w:rPr>
          <w:rFonts w:ascii="仿宋" w:eastAsia="仿宋" w:hAnsi="仿宋"/>
          <w:sz w:val="32"/>
          <w:szCs w:val="32"/>
        </w:rPr>
        <w:t>2022</w:t>
      </w:r>
      <w:r>
        <w:rPr>
          <w:rFonts w:ascii="仿宋" w:eastAsia="仿宋" w:hAnsi="仿宋" w:hint="eastAsia"/>
          <w:sz w:val="32"/>
          <w:szCs w:val="32"/>
        </w:rPr>
        <w:t>年本年支出合计</w:t>
      </w:r>
      <w:r>
        <w:rPr>
          <w:rFonts w:ascii="仿宋" w:eastAsia="仿宋" w:hAnsi="仿宋"/>
          <w:sz w:val="32"/>
          <w:szCs w:val="32"/>
        </w:rPr>
        <w:t>687.73</w:t>
      </w:r>
      <w:r>
        <w:rPr>
          <w:rFonts w:ascii="仿宋" w:eastAsia="仿宋" w:hAnsi="仿宋" w:hint="eastAsia"/>
          <w:sz w:val="32"/>
          <w:szCs w:val="32"/>
        </w:rPr>
        <w:t>万元，其中：基本支出</w:t>
      </w:r>
      <w:r>
        <w:rPr>
          <w:rFonts w:ascii="仿宋" w:eastAsia="仿宋" w:hAnsi="仿宋"/>
          <w:sz w:val="32"/>
          <w:szCs w:val="32"/>
        </w:rPr>
        <w:t>368.06</w:t>
      </w:r>
      <w:r>
        <w:rPr>
          <w:rFonts w:ascii="仿宋" w:eastAsia="仿宋" w:hAnsi="仿宋" w:hint="eastAsia"/>
          <w:sz w:val="32"/>
          <w:szCs w:val="32"/>
        </w:rPr>
        <w:t>万元，占</w:t>
      </w:r>
      <w:r>
        <w:rPr>
          <w:rFonts w:ascii="仿宋" w:eastAsia="仿宋" w:hAnsi="仿宋"/>
          <w:sz w:val="32"/>
          <w:szCs w:val="32"/>
        </w:rPr>
        <w:t>53.51%</w:t>
      </w:r>
      <w:r>
        <w:rPr>
          <w:rFonts w:ascii="仿宋" w:eastAsia="仿宋" w:hAnsi="仿宋" w:hint="eastAsia"/>
          <w:sz w:val="32"/>
          <w:szCs w:val="32"/>
        </w:rPr>
        <w:t>；项目支出</w:t>
      </w:r>
      <w:r>
        <w:rPr>
          <w:rFonts w:ascii="仿宋" w:eastAsia="仿宋" w:hAnsi="仿宋"/>
          <w:sz w:val="32"/>
          <w:szCs w:val="32"/>
        </w:rPr>
        <w:t>319.68</w:t>
      </w:r>
      <w:r>
        <w:rPr>
          <w:rFonts w:ascii="仿宋" w:eastAsia="仿宋" w:hAnsi="仿宋" w:hint="eastAsia"/>
          <w:sz w:val="32"/>
          <w:szCs w:val="32"/>
        </w:rPr>
        <w:t>万元，占</w:t>
      </w:r>
      <w:r>
        <w:rPr>
          <w:rFonts w:ascii="仿宋" w:eastAsia="仿宋" w:hAnsi="仿宋"/>
          <w:sz w:val="32"/>
          <w:szCs w:val="32"/>
        </w:rPr>
        <w:t>46.49%</w:t>
      </w:r>
      <w:r>
        <w:rPr>
          <w:rFonts w:ascii="仿宋" w:eastAsia="仿宋" w:hAnsi="仿宋" w:hint="eastAsia"/>
          <w:sz w:val="32"/>
          <w:szCs w:val="32"/>
        </w:rPr>
        <w:t>。</w:t>
      </w:r>
      <w:r>
        <w:rPr>
          <w:rFonts w:ascii="仿宋_GB2312" w:eastAsia="仿宋_GB2312"/>
          <w:sz w:val="32"/>
          <w:szCs w:val="32"/>
        </w:rPr>
        <w:t xml:space="preserve"> </w:t>
      </w:r>
    </w:p>
    <w:p w:rsidR="00702F29" w:rsidRDefault="00702F29" w:rsidP="006F470B">
      <w:pPr>
        <w:spacing w:line="600" w:lineRule="exact"/>
        <w:ind w:firstLineChars="200" w:firstLine="31680"/>
        <w:outlineLvl w:val="1"/>
        <w:rPr>
          <w:rStyle w:val="Heading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Heading2Char"/>
          <w:rFonts w:ascii="黑体" w:eastAsia="黑体" w:hAnsi="黑体" w:hint="eastAsia"/>
          <w:b w:val="0"/>
        </w:rPr>
        <w:t>政拨款收入支出决算总体情况说明</w:t>
      </w:r>
      <w:bookmarkEnd w:id="25"/>
      <w:bookmarkEnd w:id="26"/>
    </w:p>
    <w:p w:rsidR="00702F29" w:rsidRPr="00CA5570" w:rsidRDefault="00702F29" w:rsidP="00CA5570">
      <w:pPr>
        <w:spacing w:line="600" w:lineRule="exact"/>
        <w:ind w:firstLine="640"/>
        <w:rPr>
          <w:rFonts w:eastAsia="仿宋"/>
          <w:color w:val="000000"/>
          <w:sz w:val="32"/>
          <w:szCs w:val="32"/>
        </w:rPr>
      </w:pPr>
      <w:r>
        <w:rPr>
          <w:rFonts w:ascii="仿宋" w:eastAsia="仿宋" w:hAnsi="仿宋"/>
          <w:sz w:val="32"/>
          <w:szCs w:val="32"/>
        </w:rPr>
        <w:t>2022</w:t>
      </w:r>
      <w:r>
        <w:rPr>
          <w:rFonts w:ascii="仿宋" w:eastAsia="仿宋" w:hAnsi="仿宋" w:hint="eastAsia"/>
          <w:sz w:val="32"/>
          <w:szCs w:val="32"/>
        </w:rPr>
        <w:t>年财政拨款收、支总计</w:t>
      </w:r>
      <w:r>
        <w:rPr>
          <w:rFonts w:ascii="仿宋" w:eastAsia="仿宋" w:hAnsi="仿宋"/>
          <w:sz w:val="32"/>
          <w:szCs w:val="32"/>
        </w:rPr>
        <w:t>342.36</w:t>
      </w:r>
      <w:r>
        <w:rPr>
          <w:rFonts w:ascii="仿宋" w:eastAsia="仿宋" w:hAnsi="仿宋" w:hint="eastAsia"/>
          <w:sz w:val="32"/>
          <w:szCs w:val="32"/>
        </w:rPr>
        <w:t>万元。与</w:t>
      </w:r>
      <w:r>
        <w:rPr>
          <w:rFonts w:ascii="仿宋" w:eastAsia="仿宋" w:hAnsi="仿宋"/>
          <w:sz w:val="32"/>
          <w:szCs w:val="32"/>
        </w:rPr>
        <w:t>2021</w:t>
      </w:r>
      <w:r>
        <w:rPr>
          <w:rFonts w:ascii="仿宋" w:eastAsia="仿宋" w:hAnsi="仿宋" w:hint="eastAsia"/>
          <w:sz w:val="32"/>
          <w:szCs w:val="32"/>
        </w:rPr>
        <w:t>年相比，财政拨款收、支总计减少</w:t>
      </w:r>
      <w:r>
        <w:rPr>
          <w:rFonts w:ascii="仿宋" w:eastAsia="仿宋" w:hAnsi="仿宋"/>
          <w:sz w:val="32"/>
          <w:szCs w:val="32"/>
        </w:rPr>
        <w:t>63.52</w:t>
      </w:r>
      <w:r>
        <w:rPr>
          <w:rFonts w:ascii="仿宋" w:eastAsia="仿宋" w:hAnsi="仿宋" w:hint="eastAsia"/>
          <w:sz w:val="32"/>
          <w:szCs w:val="32"/>
        </w:rPr>
        <w:t>万元，下降</w:t>
      </w:r>
      <w:r>
        <w:rPr>
          <w:rFonts w:ascii="仿宋" w:eastAsia="仿宋" w:hAnsi="仿宋"/>
          <w:sz w:val="32"/>
          <w:szCs w:val="32"/>
        </w:rPr>
        <w:t>18.55%</w:t>
      </w:r>
      <w:r>
        <w:rPr>
          <w:rFonts w:ascii="仿宋" w:eastAsia="仿宋" w:hAnsi="仿宋" w:hint="eastAsia"/>
          <w:sz w:val="32"/>
          <w:szCs w:val="32"/>
        </w:rPr>
        <w:t>。主要变动原因是财政拨款减少</w:t>
      </w:r>
      <w:r>
        <w:rPr>
          <w:rFonts w:eastAsia="仿宋" w:hint="eastAsia"/>
          <w:i/>
          <w:color w:val="000000"/>
          <w:sz w:val="32"/>
          <w:szCs w:val="32"/>
        </w:rPr>
        <w:t>。</w:t>
      </w:r>
    </w:p>
    <w:p w:rsidR="00702F29" w:rsidRDefault="00702F29" w:rsidP="006F470B">
      <w:pPr>
        <w:spacing w:line="600" w:lineRule="exact"/>
        <w:ind w:firstLineChars="200" w:firstLine="31680"/>
        <w:outlineLvl w:val="1"/>
        <w:rPr>
          <w:rStyle w:val="Heading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Heading2Char"/>
          <w:rFonts w:ascii="黑体" w:eastAsia="黑体" w:hAnsi="黑体" w:hint="eastAsia"/>
          <w:b w:val="0"/>
        </w:rPr>
        <w:t>般公共预算财政拨款支出决算情况说明</w:t>
      </w:r>
      <w:bookmarkEnd w:id="27"/>
      <w:bookmarkEnd w:id="28"/>
    </w:p>
    <w:p w:rsidR="00702F29" w:rsidRDefault="00702F29" w:rsidP="006F470B">
      <w:pPr>
        <w:spacing w:line="600" w:lineRule="exact"/>
        <w:ind w:firstLineChars="200" w:firstLine="31680"/>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702F29" w:rsidRDefault="00702F29" w:rsidP="006F470B">
      <w:pPr>
        <w:spacing w:line="600" w:lineRule="exact"/>
        <w:ind w:firstLineChars="200" w:firstLine="3168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年一般公共预算财政拨款支出</w:t>
      </w:r>
      <w:r>
        <w:rPr>
          <w:rFonts w:ascii="仿宋" w:eastAsia="仿宋" w:hAnsi="仿宋"/>
          <w:sz w:val="32"/>
          <w:szCs w:val="32"/>
        </w:rPr>
        <w:t>386.76</w:t>
      </w:r>
      <w:r>
        <w:rPr>
          <w:rFonts w:ascii="仿宋" w:eastAsia="仿宋" w:hAnsi="仿宋" w:hint="eastAsia"/>
          <w:sz w:val="32"/>
          <w:szCs w:val="32"/>
        </w:rPr>
        <w:t>万元，占本年支出合计的</w:t>
      </w:r>
      <w:r>
        <w:rPr>
          <w:rFonts w:ascii="仿宋" w:eastAsia="仿宋" w:hAnsi="仿宋"/>
          <w:sz w:val="32"/>
          <w:szCs w:val="32"/>
        </w:rPr>
        <w:t>56.23%</w:t>
      </w:r>
      <w:r>
        <w:rPr>
          <w:rFonts w:ascii="仿宋" w:eastAsia="仿宋" w:hAnsi="仿宋" w:hint="eastAsia"/>
          <w:sz w:val="32"/>
          <w:szCs w:val="32"/>
        </w:rPr>
        <w:t>。与</w:t>
      </w:r>
      <w:r>
        <w:rPr>
          <w:rFonts w:ascii="仿宋" w:eastAsia="仿宋" w:hAnsi="仿宋"/>
          <w:sz w:val="32"/>
          <w:szCs w:val="32"/>
        </w:rPr>
        <w:t>2021</w:t>
      </w:r>
      <w:r>
        <w:rPr>
          <w:rFonts w:ascii="仿宋" w:eastAsia="仿宋" w:hAnsi="仿宋" w:hint="eastAsia"/>
          <w:sz w:val="32"/>
          <w:szCs w:val="32"/>
        </w:rPr>
        <w:t>年相比，一般公共预算财政拨款支出减少</w:t>
      </w:r>
      <w:r>
        <w:rPr>
          <w:rFonts w:ascii="仿宋" w:eastAsia="仿宋" w:hAnsi="仿宋"/>
          <w:sz w:val="32"/>
          <w:szCs w:val="32"/>
        </w:rPr>
        <w:t>19.12</w:t>
      </w:r>
      <w:r>
        <w:rPr>
          <w:rFonts w:ascii="仿宋" w:eastAsia="仿宋" w:hAnsi="仿宋" w:hint="eastAsia"/>
          <w:sz w:val="32"/>
          <w:szCs w:val="32"/>
        </w:rPr>
        <w:t>万元，下降</w:t>
      </w:r>
      <w:r>
        <w:rPr>
          <w:rFonts w:ascii="仿宋" w:eastAsia="仿宋" w:hAnsi="仿宋"/>
          <w:sz w:val="32"/>
          <w:szCs w:val="32"/>
        </w:rPr>
        <w:t>4.9%</w:t>
      </w:r>
      <w:r>
        <w:rPr>
          <w:rFonts w:ascii="仿宋" w:eastAsia="仿宋" w:hAnsi="仿宋" w:hint="eastAsia"/>
          <w:sz w:val="32"/>
          <w:szCs w:val="32"/>
        </w:rPr>
        <w:t>。主要变动原因是财政拨款减少。</w:t>
      </w:r>
    </w:p>
    <w:p w:rsidR="00702F29" w:rsidRDefault="00702F29" w:rsidP="006F470B">
      <w:pPr>
        <w:spacing w:line="600" w:lineRule="exact"/>
        <w:ind w:firstLineChars="200" w:firstLine="31680"/>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702F29" w:rsidRDefault="00702F29" w:rsidP="007471A2">
      <w:pPr>
        <w:spacing w:line="600" w:lineRule="exact"/>
        <w:ind w:firstLine="64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年一般公共预算财政拨款支出</w:t>
      </w:r>
      <w:r>
        <w:rPr>
          <w:rFonts w:ascii="仿宋" w:eastAsia="仿宋" w:hAnsi="仿宋"/>
          <w:sz w:val="32"/>
          <w:szCs w:val="32"/>
        </w:rPr>
        <w:t>386.76</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sz w:val="32"/>
          <w:szCs w:val="32"/>
        </w:rPr>
        <w:t>6.9</w:t>
      </w:r>
      <w:r>
        <w:rPr>
          <w:rFonts w:ascii="仿宋" w:eastAsia="仿宋" w:hAnsi="仿宋" w:hint="eastAsia"/>
          <w:sz w:val="32"/>
          <w:szCs w:val="32"/>
        </w:rPr>
        <w:t>万元，占</w:t>
      </w:r>
      <w:r>
        <w:rPr>
          <w:rFonts w:ascii="仿宋" w:eastAsia="仿宋" w:hAnsi="仿宋"/>
          <w:sz w:val="32"/>
          <w:szCs w:val="32"/>
        </w:rPr>
        <w:t>1.8%</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379.86</w:t>
      </w:r>
      <w:r>
        <w:rPr>
          <w:rFonts w:ascii="仿宋" w:eastAsia="仿宋" w:hAnsi="仿宋" w:hint="eastAsia"/>
          <w:sz w:val="32"/>
          <w:szCs w:val="32"/>
        </w:rPr>
        <w:t>万元，占</w:t>
      </w:r>
      <w:r>
        <w:rPr>
          <w:rFonts w:ascii="仿宋" w:eastAsia="仿宋" w:hAnsi="仿宋"/>
          <w:sz w:val="32"/>
          <w:szCs w:val="32"/>
        </w:rPr>
        <w:t>98.2%</w:t>
      </w:r>
      <w:r>
        <w:rPr>
          <w:rFonts w:ascii="仿宋" w:eastAsia="仿宋" w:hAnsi="仿宋" w:hint="eastAsia"/>
          <w:sz w:val="32"/>
          <w:szCs w:val="32"/>
        </w:rPr>
        <w:t>；。</w:t>
      </w:r>
      <w:bookmarkStart w:id="31" w:name="_Toc15377212"/>
    </w:p>
    <w:p w:rsidR="00702F29" w:rsidRPr="007471A2" w:rsidRDefault="00702F29" w:rsidP="007471A2">
      <w:pPr>
        <w:spacing w:line="600" w:lineRule="exact"/>
        <w:ind w:firstLine="640"/>
        <w:rPr>
          <w:rFonts w:ascii="仿宋" w:eastAsia="仿宋" w:hAnsi="仿宋"/>
          <w:sz w:val="32"/>
          <w:szCs w:val="32"/>
        </w:rPr>
      </w:pPr>
      <w:r>
        <w:rPr>
          <w:rFonts w:ascii="仿宋" w:eastAsia="仿宋" w:hAnsi="仿宋" w:hint="eastAsia"/>
          <w:b/>
          <w:sz w:val="32"/>
          <w:szCs w:val="32"/>
        </w:rPr>
        <w:t>（三）一般公共预算财政拨款支出决算具体情况</w:t>
      </w:r>
      <w:bookmarkEnd w:id="31"/>
    </w:p>
    <w:p w:rsidR="00702F29" w:rsidRDefault="00702F29" w:rsidP="006F470B">
      <w:pPr>
        <w:spacing w:line="600" w:lineRule="exact"/>
        <w:ind w:firstLineChars="200" w:firstLine="31680"/>
        <w:outlineLvl w:val="2"/>
        <w:rPr>
          <w:rFonts w:ascii="仿宋" w:eastAsia="仿宋" w:hAnsi="仿宋"/>
          <w:sz w:val="32"/>
          <w:szCs w:val="32"/>
        </w:rPr>
      </w:pPr>
      <w:bookmarkStart w:id="32" w:name="_Toc15377213"/>
      <w:bookmarkStart w:id="33" w:name="_Toc15378460"/>
      <w:bookmarkStart w:id="34" w:name="_Toc15377444"/>
      <w:r>
        <w:rPr>
          <w:rFonts w:ascii="仿宋" w:eastAsia="仿宋" w:hAnsi="仿宋"/>
          <w:b/>
          <w:sz w:val="32"/>
          <w:szCs w:val="32"/>
        </w:rPr>
        <w:t>2022</w:t>
      </w:r>
      <w:r>
        <w:rPr>
          <w:rFonts w:ascii="仿宋" w:eastAsia="仿宋" w:hAnsi="仿宋" w:hint="eastAsia"/>
          <w:b/>
          <w:sz w:val="32"/>
          <w:szCs w:val="32"/>
        </w:rPr>
        <w:t>年一般公共预算支出决算数为</w:t>
      </w:r>
      <w:r>
        <w:rPr>
          <w:rFonts w:ascii="仿宋" w:eastAsia="仿宋" w:hAnsi="仿宋"/>
          <w:b/>
          <w:sz w:val="32"/>
          <w:szCs w:val="32"/>
        </w:rPr>
        <w:t>**</w:t>
      </w:r>
      <w:r>
        <w:rPr>
          <w:rFonts w:ascii="仿宋" w:eastAsia="仿宋" w:hAnsi="仿宋" w:hint="eastAsia"/>
          <w:sz w:val="32"/>
          <w:szCs w:val="32"/>
        </w:rPr>
        <w:t>，</w:t>
      </w:r>
      <w:r>
        <w:rPr>
          <w:rStyle w:val="Strong"/>
          <w:rFonts w:ascii="仿宋" w:eastAsia="仿宋" w:hAnsi="仿宋" w:hint="eastAsia"/>
          <w:bCs/>
          <w:sz w:val="32"/>
          <w:szCs w:val="32"/>
        </w:rPr>
        <w:t>完成预算</w:t>
      </w:r>
      <w:r>
        <w:rPr>
          <w:rStyle w:val="Strong"/>
          <w:rFonts w:ascii="仿宋" w:eastAsia="仿宋" w:hAnsi="仿宋"/>
          <w:bCs/>
          <w:sz w:val="32"/>
          <w:szCs w:val="32"/>
        </w:rPr>
        <w:t>**%</w:t>
      </w:r>
      <w:r>
        <w:rPr>
          <w:rStyle w:val="Strong"/>
          <w:rFonts w:ascii="仿宋" w:eastAsia="仿宋" w:hAnsi="仿宋" w:hint="eastAsia"/>
          <w:bCs/>
          <w:sz w:val="32"/>
          <w:szCs w:val="32"/>
        </w:rPr>
        <w:t>。其中：</w:t>
      </w:r>
      <w:bookmarkEnd w:id="32"/>
      <w:bookmarkEnd w:id="33"/>
      <w:bookmarkEnd w:id="34"/>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1.</w:t>
      </w:r>
      <w:r>
        <w:rPr>
          <w:rStyle w:val="Strong"/>
          <w:rFonts w:ascii="仿宋" w:eastAsia="仿宋" w:hAnsi="仿宋" w:hint="eastAsia"/>
          <w:bCs/>
          <w:sz w:val="32"/>
          <w:szCs w:val="32"/>
        </w:rPr>
        <w:t>一般公共服务（类）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b w:val="0"/>
          <w:bCs/>
          <w:sz w:val="32"/>
          <w:szCs w:val="32"/>
        </w:rPr>
        <w:t xml:space="preserve"> </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2.</w:t>
      </w:r>
      <w:r>
        <w:rPr>
          <w:rStyle w:val="Strong"/>
          <w:rFonts w:ascii="仿宋" w:eastAsia="仿宋" w:hAnsi="仿宋" w:hint="eastAsia"/>
          <w:bCs/>
          <w:sz w:val="32"/>
          <w:szCs w:val="32"/>
        </w:rPr>
        <w:t>教育（类）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b w:val="0"/>
          <w:bCs/>
          <w:sz w:val="32"/>
          <w:szCs w:val="32"/>
        </w:rPr>
        <w:t xml:space="preserve"> </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3.</w:t>
      </w:r>
      <w:r>
        <w:rPr>
          <w:rStyle w:val="Strong"/>
          <w:rFonts w:ascii="仿宋" w:eastAsia="仿宋" w:hAnsi="仿宋" w:hint="eastAsia"/>
          <w:bCs/>
          <w:sz w:val="32"/>
          <w:szCs w:val="32"/>
        </w:rPr>
        <w:t>科学技术（类）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b w:val="0"/>
          <w:bCs/>
          <w:sz w:val="32"/>
          <w:szCs w:val="32"/>
        </w:rPr>
        <w:t xml:space="preserve"> </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4.</w:t>
      </w:r>
      <w:r>
        <w:rPr>
          <w:rStyle w:val="Strong"/>
          <w:rFonts w:ascii="仿宋" w:eastAsia="仿宋" w:hAnsi="仿宋" w:hint="eastAsia"/>
          <w:bCs/>
          <w:sz w:val="32"/>
          <w:szCs w:val="32"/>
        </w:rPr>
        <w:t>文化旅游体育与传媒（类）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b w:val="0"/>
          <w:bCs/>
          <w:sz w:val="32"/>
          <w:szCs w:val="32"/>
        </w:rPr>
        <w:t xml:space="preserve"> </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5.</w:t>
      </w:r>
      <w:r>
        <w:rPr>
          <w:rStyle w:val="Strong"/>
          <w:rFonts w:ascii="仿宋" w:eastAsia="仿宋" w:hAnsi="仿宋" w:hint="eastAsia"/>
          <w:bCs/>
          <w:sz w:val="32"/>
          <w:szCs w:val="32"/>
        </w:rPr>
        <w:t>社会保障和就业（类）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b w:val="0"/>
          <w:bCs/>
          <w:sz w:val="32"/>
          <w:szCs w:val="32"/>
        </w:rPr>
        <w:t xml:space="preserve"> </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rsidP="006F470B">
      <w:pPr>
        <w:spacing w:line="600" w:lineRule="exact"/>
        <w:ind w:firstLineChars="200" w:firstLine="31680"/>
        <w:rPr>
          <w:rFonts w:ascii="仿宋" w:eastAsia="仿宋" w:hAnsi="仿宋"/>
          <w:b/>
          <w:sz w:val="32"/>
          <w:szCs w:val="32"/>
        </w:rPr>
      </w:pPr>
      <w:r>
        <w:rPr>
          <w:rStyle w:val="Strong"/>
          <w:rFonts w:ascii="仿宋" w:eastAsia="仿宋" w:hAnsi="仿宋"/>
          <w:bCs/>
          <w:sz w:val="32"/>
          <w:szCs w:val="32"/>
        </w:rPr>
        <w:t>6.</w:t>
      </w:r>
      <w:r>
        <w:rPr>
          <w:rFonts w:ascii="仿宋" w:eastAsia="仿宋" w:hAnsi="仿宋" w:hint="eastAsia"/>
          <w:b/>
          <w:bCs/>
          <w:sz w:val="32"/>
          <w:szCs w:val="32"/>
        </w:rPr>
        <w:t>卫生健康</w:t>
      </w:r>
      <w:r>
        <w:rPr>
          <w:rStyle w:val="Strong"/>
          <w:rFonts w:ascii="仿宋" w:eastAsia="仿宋" w:hAnsi="仿宋" w:hint="eastAsia"/>
          <w:bCs/>
          <w:sz w:val="32"/>
          <w:szCs w:val="32"/>
        </w:rPr>
        <w:t>（类）</w:t>
      </w:r>
      <w:r>
        <w:rPr>
          <w:rStyle w:val="Strong"/>
          <w:rFonts w:ascii="仿宋" w:eastAsia="仿宋" w:hAnsi="仿宋"/>
          <w:bCs/>
          <w:sz w:val="32"/>
          <w:szCs w:val="32"/>
        </w:rPr>
        <w:t>***</w:t>
      </w:r>
      <w:r>
        <w:rPr>
          <w:rStyle w:val="Strong"/>
          <w:rFonts w:ascii="仿宋" w:eastAsia="仿宋" w:hAnsi="仿宋" w:hint="eastAsia"/>
          <w:bCs/>
          <w:sz w:val="32"/>
          <w:szCs w:val="32"/>
        </w:rPr>
        <w:t>（款）</w:t>
      </w:r>
      <w:r>
        <w:rPr>
          <w:rStyle w:val="Strong"/>
          <w:rFonts w:ascii="仿宋" w:eastAsia="仿宋" w:hAnsi="仿宋"/>
          <w:bCs/>
          <w:sz w:val="32"/>
          <w:szCs w:val="32"/>
        </w:rPr>
        <w:t>***</w:t>
      </w:r>
      <w:r>
        <w:rPr>
          <w:rStyle w:val="Strong"/>
          <w:rFonts w:ascii="仿宋" w:eastAsia="仿宋" w:hAnsi="仿宋" w:hint="eastAsia"/>
          <w:bCs/>
          <w:sz w:val="32"/>
          <w:szCs w:val="32"/>
        </w:rPr>
        <w:t>（项）</w:t>
      </w:r>
      <w:r>
        <w:rPr>
          <w:rStyle w:val="Strong"/>
          <w:rFonts w:ascii="仿宋" w:eastAsia="仿宋" w:hAnsi="仿宋"/>
          <w:bCs/>
          <w:sz w:val="32"/>
          <w:szCs w:val="32"/>
        </w:rPr>
        <w:t>:</w:t>
      </w:r>
      <w:r>
        <w:rPr>
          <w:rStyle w:val="Strong"/>
          <w:rFonts w:ascii="仿宋" w:eastAsia="仿宋" w:hAnsi="仿宋" w:hint="eastAsia"/>
          <w:b w:val="0"/>
          <w:bCs/>
          <w:sz w:val="32"/>
          <w:szCs w:val="32"/>
        </w:rPr>
        <w:t>支出决算为</w:t>
      </w:r>
      <w:r>
        <w:rPr>
          <w:rStyle w:val="Strong"/>
          <w:rFonts w:ascii="仿宋" w:eastAsia="仿宋" w:hAnsi="仿宋"/>
          <w:b w:val="0"/>
          <w:bCs/>
          <w:sz w:val="32"/>
          <w:szCs w:val="32"/>
        </w:rPr>
        <w:t>**</w:t>
      </w:r>
      <w:r>
        <w:rPr>
          <w:rStyle w:val="Strong"/>
          <w:rFonts w:ascii="仿宋" w:eastAsia="仿宋" w:hAnsi="仿宋" w:hint="eastAsia"/>
          <w:b w:val="0"/>
          <w:bCs/>
          <w:sz w:val="32"/>
          <w:szCs w:val="32"/>
        </w:rPr>
        <w:t>万元，完成预算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，决算数小于</w:t>
      </w:r>
      <w:r>
        <w:rPr>
          <w:rStyle w:val="Strong"/>
          <w:rFonts w:ascii="仿宋" w:eastAsia="仿宋" w:hAnsi="仿宋"/>
          <w:b w:val="0"/>
          <w:bCs/>
          <w:sz w:val="32"/>
          <w:szCs w:val="32"/>
        </w:rPr>
        <w:t>/</w:t>
      </w:r>
      <w:r>
        <w:rPr>
          <w:rStyle w:val="Strong"/>
          <w:rFonts w:ascii="仿宋" w:eastAsia="仿宋" w:hAnsi="仿宋" w:hint="eastAsia"/>
          <w:b w:val="0"/>
          <w:bCs/>
          <w:sz w:val="32"/>
          <w:szCs w:val="32"/>
        </w:rPr>
        <w:t>等于预算数的主要原因是…。</w:t>
      </w:r>
    </w:p>
    <w:p w:rsidR="00702F29" w:rsidRDefault="00702F29">
      <w:pPr>
        <w:tabs>
          <w:tab w:val="right" w:pos="8306"/>
        </w:tabs>
        <w:spacing w:line="600" w:lineRule="exact"/>
        <w:ind w:firstLine="640"/>
        <w:outlineLvl w:val="1"/>
        <w:rPr>
          <w:rStyle w:val="Heading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Heading2Char"/>
          <w:rFonts w:ascii="黑体" w:eastAsia="黑体" w:hAnsi="黑体" w:hint="eastAsia"/>
          <w:b w:val="0"/>
        </w:rPr>
        <w:t>般公共预算财政拨款基本支出决算情况说明</w:t>
      </w:r>
      <w:bookmarkEnd w:id="35"/>
      <w:bookmarkEnd w:id="36"/>
      <w:r>
        <w:rPr>
          <w:rStyle w:val="Heading2Char"/>
          <w:rFonts w:ascii="黑体" w:eastAsia="黑体" w:hAnsi="黑体"/>
          <w:b w:val="0"/>
        </w:rPr>
        <w:tab/>
      </w:r>
    </w:p>
    <w:p w:rsidR="00702F29" w:rsidRDefault="00702F29">
      <w:pPr>
        <w:spacing w:line="600" w:lineRule="exact"/>
        <w:ind w:firstLine="645"/>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年一般公共预算财政拨款基本支出</w:t>
      </w:r>
      <w:r>
        <w:rPr>
          <w:rFonts w:ascii="仿宋" w:eastAsia="仿宋" w:hAnsi="仿宋"/>
          <w:sz w:val="32"/>
          <w:szCs w:val="32"/>
        </w:rPr>
        <w:t>**</w:t>
      </w:r>
      <w:r>
        <w:rPr>
          <w:rFonts w:ascii="仿宋" w:eastAsia="仿宋" w:hAnsi="仿宋" w:hint="eastAsia"/>
          <w:sz w:val="32"/>
          <w:szCs w:val="32"/>
        </w:rPr>
        <w:t>万元，其中：</w:t>
      </w:r>
    </w:p>
    <w:p w:rsidR="00702F29" w:rsidRDefault="00702F29" w:rsidP="007471A2">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37" w:name="_Toc15377215"/>
      <w:bookmarkStart w:id="38" w:name="_Toc15396609"/>
    </w:p>
    <w:p w:rsidR="00702F29" w:rsidRDefault="00702F29" w:rsidP="007471A2">
      <w:pPr>
        <w:spacing w:line="600" w:lineRule="exact"/>
        <w:ind w:firstLine="645"/>
        <w:rPr>
          <w:rStyle w:val="Heading2Char"/>
          <w:rFonts w:ascii="仿宋" w:eastAsia="仿宋" w:hAnsi="仿宋"/>
          <w:b w:val="0"/>
          <w:bCs w:val="0"/>
        </w:rPr>
      </w:pPr>
      <w:r>
        <w:rPr>
          <w:rFonts w:ascii="黑体" w:eastAsia="黑体" w:hint="eastAsia"/>
          <w:sz w:val="32"/>
          <w:szCs w:val="32"/>
        </w:rPr>
        <w:t>七、</w:t>
      </w:r>
      <w:r>
        <w:rPr>
          <w:rStyle w:val="Heading2Char"/>
          <w:rFonts w:ascii="黑体" w:eastAsia="黑体" w:hAnsi="黑体" w:hint="eastAsia"/>
          <w:b w:val="0"/>
        </w:rPr>
        <w:t>财政拨款</w:t>
      </w:r>
      <w:r>
        <w:rPr>
          <w:rStyle w:val="Heading2Char"/>
          <w:rFonts w:ascii="黑体" w:eastAsia="黑体" w:hAnsi="黑体" w:hint="eastAsia"/>
        </w:rPr>
        <w:t>“</w:t>
      </w:r>
      <w:r>
        <w:rPr>
          <w:rStyle w:val="Heading2Char"/>
          <w:rFonts w:ascii="黑体" w:eastAsia="黑体" w:hAnsi="黑体" w:hint="eastAsia"/>
          <w:b w:val="0"/>
        </w:rPr>
        <w:t>三公”经费支出决算情况说明</w:t>
      </w:r>
      <w:bookmarkStart w:id="39" w:name="_Toc15377216"/>
      <w:bookmarkEnd w:id="37"/>
      <w:bookmarkEnd w:id="38"/>
    </w:p>
    <w:p w:rsidR="00702F29" w:rsidRPr="007471A2" w:rsidRDefault="00702F29" w:rsidP="007471A2">
      <w:pPr>
        <w:spacing w:line="600" w:lineRule="exact"/>
        <w:ind w:firstLine="645"/>
        <w:rPr>
          <w:rFonts w:ascii="仿宋" w:eastAsia="仿宋" w:hAnsi="仿宋"/>
          <w:sz w:val="32"/>
          <w:szCs w:val="32"/>
        </w:rPr>
      </w:pPr>
      <w:r>
        <w:rPr>
          <w:rFonts w:ascii="仿宋" w:eastAsia="仿宋" w:hAnsi="仿宋" w:hint="eastAsia"/>
          <w:b/>
          <w:sz w:val="32"/>
          <w:szCs w:val="32"/>
        </w:rPr>
        <w:t>（一）“三公”经费财政拨款支出决算总体情况说明</w:t>
      </w:r>
      <w:bookmarkEnd w:id="39"/>
    </w:p>
    <w:p w:rsidR="00702F29" w:rsidRDefault="00702F29" w:rsidP="007471A2">
      <w:pPr>
        <w:spacing w:line="600" w:lineRule="exact"/>
        <w:ind w:firstLine="64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年“三公”经费财政拨款支出决算为</w:t>
      </w:r>
      <w:r>
        <w:rPr>
          <w:rFonts w:ascii="仿宋" w:eastAsia="仿宋" w:hAnsi="仿宋"/>
          <w:sz w:val="32"/>
          <w:szCs w:val="32"/>
        </w:rPr>
        <w:t>**</w:t>
      </w:r>
      <w:r>
        <w:rPr>
          <w:rFonts w:ascii="仿宋" w:eastAsia="仿宋" w:hAnsi="仿宋" w:hint="eastAsia"/>
          <w:sz w:val="32"/>
          <w:szCs w:val="32"/>
        </w:rPr>
        <w:t>万元，完成预算</w:t>
      </w:r>
      <w:r>
        <w:rPr>
          <w:rFonts w:ascii="仿宋" w:eastAsia="仿宋" w:hAnsi="仿宋"/>
          <w:sz w:val="32"/>
          <w:szCs w:val="32"/>
        </w:rPr>
        <w:t>**%</w:t>
      </w:r>
      <w:r>
        <w:rPr>
          <w:rFonts w:ascii="仿宋" w:eastAsia="仿宋" w:hAnsi="仿宋" w:hint="eastAsia"/>
          <w:sz w:val="32"/>
          <w:szCs w:val="32"/>
        </w:rPr>
        <w:t>，较上年增加</w:t>
      </w:r>
      <w:r>
        <w:rPr>
          <w:rFonts w:ascii="仿宋" w:eastAsia="仿宋" w:hAnsi="仿宋"/>
          <w:sz w:val="32"/>
          <w:szCs w:val="32"/>
        </w:rPr>
        <w:t>/</w:t>
      </w:r>
      <w:r>
        <w:rPr>
          <w:rFonts w:ascii="仿宋" w:eastAsia="仿宋" w:hAnsi="仿宋" w:hint="eastAsia"/>
          <w:sz w:val="32"/>
          <w:szCs w:val="32"/>
        </w:rPr>
        <w:t>减少</w:t>
      </w:r>
      <w:r>
        <w:rPr>
          <w:rFonts w:ascii="仿宋" w:eastAsia="仿宋" w:hAnsi="仿宋"/>
          <w:sz w:val="32"/>
          <w:szCs w:val="32"/>
        </w:rPr>
        <w:t>**</w:t>
      </w:r>
      <w:r>
        <w:rPr>
          <w:rFonts w:ascii="仿宋" w:eastAsia="仿宋" w:hAnsi="仿宋" w:hint="eastAsia"/>
          <w:sz w:val="32"/>
          <w:szCs w:val="32"/>
        </w:rPr>
        <w:t>万元，增长</w:t>
      </w:r>
      <w:r>
        <w:rPr>
          <w:rFonts w:ascii="仿宋" w:eastAsia="仿宋" w:hAnsi="仿宋"/>
          <w:sz w:val="32"/>
          <w:szCs w:val="32"/>
        </w:rPr>
        <w:t>/</w:t>
      </w:r>
      <w:r>
        <w:rPr>
          <w:rFonts w:ascii="仿宋" w:eastAsia="仿宋" w:hAnsi="仿宋" w:hint="eastAsia"/>
          <w:sz w:val="32"/>
          <w:szCs w:val="32"/>
        </w:rPr>
        <w:t>下降</w:t>
      </w:r>
      <w:r>
        <w:rPr>
          <w:rFonts w:ascii="仿宋" w:eastAsia="仿宋" w:hAnsi="仿宋"/>
          <w:sz w:val="32"/>
          <w:szCs w:val="32"/>
        </w:rPr>
        <w:t>**%</w:t>
      </w:r>
      <w:r>
        <w:rPr>
          <w:rFonts w:ascii="仿宋" w:eastAsia="仿宋" w:hAnsi="仿宋" w:hint="eastAsia"/>
          <w:sz w:val="32"/>
          <w:szCs w:val="32"/>
        </w:rPr>
        <w:t>。决算数小于预算数（或与预算数持平）的主要原因是……。</w:t>
      </w:r>
      <w:bookmarkStart w:id="40" w:name="_Toc15377217"/>
    </w:p>
    <w:p w:rsidR="00702F29" w:rsidRPr="007471A2" w:rsidRDefault="00702F29" w:rsidP="007471A2">
      <w:pPr>
        <w:spacing w:line="600" w:lineRule="exact"/>
        <w:ind w:firstLine="640"/>
        <w:rPr>
          <w:rFonts w:ascii="仿宋" w:eastAsia="仿宋" w:hAnsi="仿宋"/>
          <w:sz w:val="32"/>
          <w:szCs w:val="32"/>
        </w:rPr>
      </w:pPr>
      <w:r>
        <w:rPr>
          <w:rFonts w:ascii="仿宋" w:eastAsia="仿宋" w:hAnsi="仿宋" w:hint="eastAsia"/>
          <w:b/>
          <w:sz w:val="32"/>
          <w:szCs w:val="32"/>
        </w:rPr>
        <w:t>（二）“三公”经费财政拨款支出决算具体情况说明</w:t>
      </w:r>
      <w:bookmarkEnd w:id="40"/>
    </w:p>
    <w:p w:rsidR="00702F29" w:rsidRDefault="00702F29" w:rsidP="007471A2">
      <w:pPr>
        <w:spacing w:line="600" w:lineRule="exact"/>
        <w:ind w:firstLine="64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年“三公”经费财政拨款支出决算中，因公出国（境）费支出决算</w:t>
      </w:r>
      <w:r>
        <w:rPr>
          <w:rFonts w:ascii="仿宋" w:eastAsia="仿宋" w:hAnsi="仿宋"/>
          <w:sz w:val="32"/>
          <w:szCs w:val="32"/>
        </w:rPr>
        <w:t>**</w:t>
      </w:r>
      <w:r>
        <w:rPr>
          <w:rFonts w:ascii="仿宋" w:eastAsia="仿宋" w:hAnsi="仿宋" w:hint="eastAsia"/>
          <w:sz w:val="32"/>
          <w:szCs w:val="32"/>
        </w:rPr>
        <w:t>万元，占</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sz w:val="32"/>
          <w:szCs w:val="32"/>
        </w:rPr>
        <w:t>**</w:t>
      </w:r>
      <w:r>
        <w:rPr>
          <w:rFonts w:ascii="仿宋" w:eastAsia="仿宋" w:hAnsi="仿宋" w:hint="eastAsia"/>
          <w:sz w:val="32"/>
          <w:szCs w:val="32"/>
        </w:rPr>
        <w:t>万元，占</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sz w:val="32"/>
          <w:szCs w:val="32"/>
        </w:rPr>
        <w:t>**</w:t>
      </w:r>
      <w:r>
        <w:rPr>
          <w:rFonts w:ascii="仿宋" w:eastAsia="仿宋" w:hAnsi="仿宋" w:hint="eastAsia"/>
          <w:sz w:val="32"/>
          <w:szCs w:val="32"/>
        </w:rPr>
        <w:t>万元，占</w:t>
      </w:r>
      <w:r>
        <w:rPr>
          <w:rFonts w:ascii="仿宋" w:eastAsia="仿宋" w:hAnsi="仿宋"/>
          <w:sz w:val="32"/>
          <w:szCs w:val="32"/>
        </w:rPr>
        <w:t>**%</w:t>
      </w:r>
      <w:r>
        <w:rPr>
          <w:rFonts w:ascii="仿宋" w:eastAsia="仿宋" w:hAnsi="仿宋" w:hint="eastAsia"/>
          <w:sz w:val="32"/>
          <w:szCs w:val="32"/>
        </w:rPr>
        <w:t>。具体情况如下：</w:t>
      </w:r>
    </w:p>
    <w:p w:rsidR="00702F29" w:rsidRPr="007471A2" w:rsidRDefault="00702F29" w:rsidP="007471A2">
      <w:pPr>
        <w:spacing w:line="600" w:lineRule="exact"/>
        <w:ind w:firstLine="640"/>
        <w:rPr>
          <w:rFonts w:ascii="仿宋" w:eastAsia="仿宋" w:hAnsi="仿宋"/>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w:t>
      </w:r>
      <w:r>
        <w:rPr>
          <w:rFonts w:ascii="仿宋_GB2312" w:eastAsia="仿宋_GB2312" w:hint="eastAsia"/>
          <w:sz w:val="32"/>
          <w:szCs w:val="32"/>
        </w:rPr>
        <w:t>次，出国（境）</w:t>
      </w:r>
      <w:r>
        <w:rPr>
          <w:rFonts w:ascii="仿宋_GB2312" w:eastAsia="仿宋_GB2312"/>
          <w:sz w:val="32"/>
          <w:szCs w:val="32"/>
        </w:rPr>
        <w:t>**</w:t>
      </w:r>
      <w:r>
        <w:rPr>
          <w:rFonts w:ascii="仿宋_GB2312" w:eastAsia="仿宋_GB2312" w:hint="eastAsia"/>
          <w:sz w:val="32"/>
          <w:szCs w:val="32"/>
        </w:rPr>
        <w:t>人。因公出国（境）支出决算比</w:t>
      </w:r>
      <w:r>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w:t>
      </w:r>
      <w:r>
        <w:rPr>
          <w:rFonts w:ascii="仿宋_GB2312" w:eastAsia="仿宋_GB2312" w:hint="eastAsia"/>
          <w:sz w:val="32"/>
          <w:szCs w:val="32"/>
        </w:rPr>
        <w:t>。主要原因是……。</w:t>
      </w:r>
    </w:p>
    <w:p w:rsidR="00702F29" w:rsidRDefault="00702F29">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w:t>
      </w:r>
      <w:r>
        <w:rPr>
          <w:rFonts w:ascii="仿宋_GB2312" w:eastAsia="仿宋_GB2312" w:hint="eastAsia"/>
          <w:sz w:val="32"/>
          <w:szCs w:val="32"/>
        </w:rPr>
        <w:t>万元</w:t>
      </w:r>
      <w:r>
        <w:rPr>
          <w:rFonts w:ascii="仿宋_GB2312" w:eastAsia="仿宋_GB2312"/>
          <w:sz w:val="32"/>
          <w:szCs w:val="32"/>
        </w:rPr>
        <w:t>,</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w:t>
      </w:r>
      <w:r>
        <w:rPr>
          <w:rFonts w:ascii="仿宋_GB2312" w:eastAsia="仿宋_GB2312" w:hint="eastAsia"/>
          <w:sz w:val="32"/>
          <w:szCs w:val="32"/>
        </w:rPr>
        <w:t>。主要原因是……。</w:t>
      </w:r>
    </w:p>
    <w:p w:rsidR="00702F29" w:rsidRPr="007471A2" w:rsidRDefault="00702F29" w:rsidP="007471A2">
      <w:pPr>
        <w:spacing w:line="600" w:lineRule="exact"/>
        <w:ind w:firstLine="640"/>
        <w:rPr>
          <w:rFonts w:ascii="仿宋_GB2312" w:eastAsia="仿宋_GB2312"/>
          <w:sz w:val="32"/>
          <w:szCs w:val="32"/>
        </w:rPr>
      </w:pPr>
      <w:r w:rsidRPr="007471A2">
        <w:rPr>
          <w:rFonts w:hint="eastAsia"/>
          <w:sz w:val="32"/>
          <w:szCs w:val="32"/>
        </w:rPr>
        <w:t>其中：</w:t>
      </w:r>
      <w:r w:rsidRPr="007471A2">
        <w:rPr>
          <w:rFonts w:hint="eastAsia"/>
          <w:b/>
          <w:sz w:val="32"/>
          <w:szCs w:val="32"/>
        </w:rPr>
        <w:t>公务用车购置支出</w:t>
      </w:r>
      <w:r w:rsidRPr="007471A2">
        <w:rPr>
          <w:sz w:val="32"/>
          <w:szCs w:val="32"/>
        </w:rPr>
        <w:t>**</w:t>
      </w:r>
      <w:r w:rsidRPr="007471A2">
        <w:rPr>
          <w:rFonts w:hint="eastAsia"/>
          <w:sz w:val="32"/>
          <w:szCs w:val="32"/>
        </w:rPr>
        <w:t>万元。全年按规定更新购置公务用车</w:t>
      </w:r>
      <w:r w:rsidRPr="007471A2">
        <w:rPr>
          <w:sz w:val="32"/>
          <w:szCs w:val="32"/>
        </w:rPr>
        <w:t>**</w:t>
      </w:r>
      <w:r w:rsidRPr="007471A2">
        <w:rPr>
          <w:rFonts w:hint="eastAsia"/>
          <w:sz w:val="32"/>
          <w:szCs w:val="32"/>
        </w:rPr>
        <w:t>辆，其中：轿车</w:t>
      </w:r>
      <w:r w:rsidRPr="007471A2">
        <w:rPr>
          <w:sz w:val="32"/>
          <w:szCs w:val="32"/>
        </w:rPr>
        <w:t>**</w:t>
      </w:r>
      <w:r w:rsidRPr="007471A2">
        <w:rPr>
          <w:rFonts w:hint="eastAsia"/>
          <w:sz w:val="32"/>
          <w:szCs w:val="32"/>
        </w:rPr>
        <w:t>辆、金额</w:t>
      </w:r>
      <w:r w:rsidRPr="007471A2">
        <w:rPr>
          <w:sz w:val="32"/>
          <w:szCs w:val="32"/>
        </w:rPr>
        <w:t>**</w:t>
      </w:r>
      <w:r w:rsidRPr="007471A2">
        <w:rPr>
          <w:rFonts w:hint="eastAsia"/>
          <w:sz w:val="32"/>
          <w:szCs w:val="32"/>
        </w:rPr>
        <w:t>万元，越野车</w:t>
      </w:r>
      <w:r w:rsidRPr="007471A2">
        <w:rPr>
          <w:sz w:val="32"/>
          <w:szCs w:val="32"/>
        </w:rPr>
        <w:t>**</w:t>
      </w:r>
      <w:r w:rsidRPr="007471A2">
        <w:rPr>
          <w:rFonts w:hint="eastAsia"/>
          <w:sz w:val="32"/>
          <w:szCs w:val="32"/>
        </w:rPr>
        <w:t>辆、金额</w:t>
      </w:r>
      <w:r w:rsidRPr="007471A2">
        <w:rPr>
          <w:sz w:val="32"/>
          <w:szCs w:val="32"/>
        </w:rPr>
        <w:t>**</w:t>
      </w:r>
      <w:r w:rsidRPr="007471A2">
        <w:rPr>
          <w:rFonts w:hint="eastAsia"/>
          <w:sz w:val="32"/>
          <w:szCs w:val="32"/>
        </w:rPr>
        <w:t>万元，载客汽车</w:t>
      </w:r>
      <w:r w:rsidRPr="007471A2">
        <w:rPr>
          <w:sz w:val="32"/>
          <w:szCs w:val="32"/>
        </w:rPr>
        <w:t>**</w:t>
      </w:r>
      <w:r w:rsidRPr="007471A2">
        <w:rPr>
          <w:rFonts w:hint="eastAsia"/>
          <w:sz w:val="32"/>
          <w:szCs w:val="32"/>
        </w:rPr>
        <w:t>辆、金额</w:t>
      </w:r>
      <w:r w:rsidRPr="007471A2">
        <w:rPr>
          <w:sz w:val="32"/>
          <w:szCs w:val="32"/>
        </w:rPr>
        <w:t>**</w:t>
      </w:r>
      <w:r w:rsidRPr="007471A2">
        <w:rPr>
          <w:rFonts w:hint="eastAsia"/>
          <w:sz w:val="32"/>
          <w:szCs w:val="32"/>
        </w:rPr>
        <w:t>万元，主要用于…。截至</w:t>
      </w:r>
      <w:r w:rsidRPr="007471A2">
        <w:rPr>
          <w:sz w:val="32"/>
          <w:szCs w:val="32"/>
        </w:rPr>
        <w:t>2022</w:t>
      </w:r>
      <w:r w:rsidRPr="007471A2">
        <w:rPr>
          <w:rFonts w:hint="eastAsia"/>
          <w:sz w:val="32"/>
          <w:szCs w:val="32"/>
        </w:rPr>
        <w:t>年</w:t>
      </w:r>
      <w:r w:rsidRPr="007471A2">
        <w:rPr>
          <w:sz w:val="32"/>
          <w:szCs w:val="32"/>
        </w:rPr>
        <w:t>12</w:t>
      </w:r>
      <w:r w:rsidRPr="007471A2">
        <w:rPr>
          <w:rFonts w:hint="eastAsia"/>
          <w:sz w:val="32"/>
          <w:szCs w:val="32"/>
        </w:rPr>
        <w:t>月底，单位共有公务用车</w:t>
      </w:r>
      <w:r w:rsidRPr="007471A2">
        <w:rPr>
          <w:sz w:val="32"/>
          <w:szCs w:val="32"/>
        </w:rPr>
        <w:t>**</w:t>
      </w:r>
      <w:r w:rsidRPr="007471A2">
        <w:rPr>
          <w:rFonts w:hint="eastAsia"/>
          <w:sz w:val="32"/>
          <w:szCs w:val="32"/>
        </w:rPr>
        <w:t>辆，其中：轿车</w:t>
      </w:r>
      <w:r w:rsidRPr="007471A2">
        <w:rPr>
          <w:sz w:val="32"/>
          <w:szCs w:val="32"/>
        </w:rPr>
        <w:t>**</w:t>
      </w:r>
      <w:r w:rsidRPr="007471A2">
        <w:rPr>
          <w:rFonts w:hint="eastAsia"/>
          <w:sz w:val="32"/>
          <w:szCs w:val="32"/>
        </w:rPr>
        <w:t>辆、越野车</w:t>
      </w:r>
      <w:r w:rsidRPr="007471A2">
        <w:rPr>
          <w:sz w:val="32"/>
          <w:szCs w:val="32"/>
        </w:rPr>
        <w:t>**</w:t>
      </w:r>
      <w:r w:rsidRPr="007471A2">
        <w:rPr>
          <w:rFonts w:hint="eastAsia"/>
          <w:sz w:val="32"/>
          <w:szCs w:val="32"/>
        </w:rPr>
        <w:t>辆、载客汽车</w:t>
      </w:r>
      <w:r w:rsidRPr="007471A2">
        <w:rPr>
          <w:sz w:val="32"/>
          <w:szCs w:val="32"/>
        </w:rPr>
        <w:t>**</w:t>
      </w:r>
      <w:r w:rsidRPr="007471A2">
        <w:rPr>
          <w:rFonts w:hint="eastAsia"/>
          <w:sz w:val="32"/>
          <w:szCs w:val="32"/>
        </w:rPr>
        <w:t>辆。</w:t>
      </w:r>
    </w:p>
    <w:p w:rsidR="00702F29" w:rsidRDefault="00702F2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等所需的公务用车燃料费、维修费、过路过桥费、保险费等支出。</w:t>
      </w:r>
    </w:p>
    <w:p w:rsidR="00702F29" w:rsidRDefault="00702F2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w:t>
      </w:r>
      <w:r>
        <w:rPr>
          <w:rFonts w:ascii="仿宋_GB2312" w:eastAsia="仿宋_GB2312" w:hint="eastAsia"/>
          <w:sz w:val="32"/>
          <w:szCs w:val="32"/>
        </w:rPr>
        <w:t>万元，</w:t>
      </w:r>
      <w:r>
        <w:rPr>
          <w:rStyle w:val="Strong"/>
          <w:rFonts w:ascii="仿宋" w:eastAsia="仿宋" w:hAnsi="仿宋" w:hint="eastAsia"/>
          <w:b w:val="0"/>
          <w:bCs/>
          <w:sz w:val="32"/>
          <w:szCs w:val="32"/>
        </w:rPr>
        <w:t>完成预算</w:t>
      </w:r>
      <w:r>
        <w:rPr>
          <w:rStyle w:val="Strong"/>
          <w:rFonts w:ascii="仿宋" w:eastAsia="仿宋" w:hAnsi="仿宋"/>
          <w:b w:val="0"/>
          <w:bCs/>
          <w:sz w:val="32"/>
          <w:szCs w:val="32"/>
        </w:rPr>
        <w:t>**%</w:t>
      </w:r>
      <w:r>
        <w:rPr>
          <w:rStyle w:val="Strong"/>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w:t>
      </w:r>
      <w:r>
        <w:rPr>
          <w:rFonts w:ascii="仿宋_GB2312" w:eastAsia="仿宋_GB2312" w:hint="eastAsia"/>
          <w:sz w:val="32"/>
          <w:szCs w:val="32"/>
        </w:rPr>
        <w:t>。主要原因是……。其中：</w:t>
      </w:r>
    </w:p>
    <w:p w:rsidR="00702F29" w:rsidRDefault="00702F2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w:t>
      </w:r>
      <w:r>
        <w:rPr>
          <w:rFonts w:ascii="仿宋_GB2312" w:eastAsia="仿宋_GB2312" w:hint="eastAsia"/>
          <w:sz w:val="32"/>
          <w:szCs w:val="32"/>
        </w:rPr>
        <w:t>万元，主要用于……。国内公务接待</w:t>
      </w:r>
      <w:r>
        <w:rPr>
          <w:rFonts w:ascii="仿宋_GB2312" w:eastAsia="仿宋_GB2312"/>
          <w:sz w:val="32"/>
          <w:szCs w:val="32"/>
        </w:rPr>
        <w:t>**</w:t>
      </w:r>
      <w:r>
        <w:rPr>
          <w:rFonts w:ascii="仿宋_GB2312" w:eastAsia="仿宋_GB2312" w:hint="eastAsia"/>
          <w:sz w:val="32"/>
          <w:szCs w:val="32"/>
        </w:rPr>
        <w:t>批次，</w:t>
      </w:r>
      <w:r>
        <w:rPr>
          <w:rFonts w:ascii="仿宋_GB2312" w:eastAsia="仿宋_GB2312"/>
          <w:sz w:val="32"/>
          <w:szCs w:val="32"/>
        </w:rPr>
        <w:t>**</w:t>
      </w:r>
      <w:r>
        <w:rPr>
          <w:rFonts w:ascii="仿宋_GB2312" w:eastAsia="仿宋_GB2312" w:hint="eastAsia"/>
          <w:sz w:val="32"/>
          <w:szCs w:val="32"/>
        </w:rPr>
        <w:t>人次，共计支出</w:t>
      </w:r>
      <w:r>
        <w:rPr>
          <w:rFonts w:ascii="仿宋_GB2312" w:eastAsia="仿宋_GB2312"/>
          <w:sz w:val="32"/>
          <w:szCs w:val="32"/>
        </w:rPr>
        <w:t>**</w:t>
      </w:r>
      <w:r>
        <w:rPr>
          <w:rFonts w:ascii="仿宋_GB2312" w:eastAsia="仿宋_GB2312" w:hint="eastAsia"/>
          <w:sz w:val="32"/>
          <w:szCs w:val="32"/>
        </w:rPr>
        <w:t>万元，具体内容包括：…。</w:t>
      </w:r>
    </w:p>
    <w:p w:rsidR="00702F29" w:rsidRPr="007471A2" w:rsidRDefault="00702F29" w:rsidP="004909B4">
      <w:pPr>
        <w:spacing w:line="600" w:lineRule="exact"/>
        <w:ind w:firstLineChars="200" w:firstLine="31680"/>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w:t>
      </w:r>
      <w:r>
        <w:rPr>
          <w:rFonts w:ascii="仿宋_GB2312" w:eastAsia="仿宋_GB2312" w:hint="eastAsia"/>
          <w:sz w:val="32"/>
          <w:szCs w:val="32"/>
        </w:rPr>
        <w:t>万元，主要用于接待</w:t>
      </w:r>
      <w:r>
        <w:rPr>
          <w:rFonts w:ascii="仿宋_GB2312" w:eastAsia="仿宋_GB2312"/>
          <w:sz w:val="32"/>
          <w:szCs w:val="32"/>
        </w:rPr>
        <w:t>…</w:t>
      </w:r>
      <w:r>
        <w:rPr>
          <w:rFonts w:ascii="仿宋_GB2312" w:eastAsia="仿宋_GB2312" w:hint="eastAsia"/>
          <w:sz w:val="32"/>
          <w:szCs w:val="32"/>
        </w:rPr>
        <w:t>。外事接待</w:t>
      </w:r>
      <w:r>
        <w:rPr>
          <w:rFonts w:ascii="仿宋_GB2312" w:eastAsia="仿宋_GB2312"/>
          <w:sz w:val="32"/>
          <w:szCs w:val="32"/>
        </w:rPr>
        <w:t>**</w:t>
      </w:r>
      <w:r>
        <w:rPr>
          <w:rFonts w:ascii="仿宋_GB2312" w:eastAsia="仿宋_GB2312" w:hint="eastAsia"/>
          <w:sz w:val="32"/>
          <w:szCs w:val="32"/>
        </w:rPr>
        <w:t>批次，</w:t>
      </w:r>
      <w:r>
        <w:rPr>
          <w:rFonts w:ascii="仿宋_GB2312" w:eastAsia="仿宋_GB2312"/>
          <w:sz w:val="32"/>
          <w:szCs w:val="32"/>
        </w:rPr>
        <w:t>**</w:t>
      </w:r>
      <w:r>
        <w:rPr>
          <w:rFonts w:ascii="仿宋_GB2312" w:eastAsia="仿宋_GB2312" w:hint="eastAsia"/>
          <w:sz w:val="32"/>
          <w:szCs w:val="32"/>
        </w:rPr>
        <w:t>人次，共计支出</w:t>
      </w:r>
      <w:r>
        <w:rPr>
          <w:rFonts w:ascii="仿宋_GB2312" w:eastAsia="仿宋_GB2312"/>
          <w:sz w:val="32"/>
          <w:szCs w:val="32"/>
        </w:rPr>
        <w:t>**</w:t>
      </w:r>
      <w:r>
        <w:rPr>
          <w:rFonts w:ascii="仿宋_GB2312" w:eastAsia="仿宋_GB2312" w:hint="eastAsia"/>
          <w:sz w:val="32"/>
          <w:szCs w:val="32"/>
        </w:rPr>
        <w:t>万元。</w:t>
      </w:r>
      <w:bookmarkStart w:id="41" w:name="_Toc15396610"/>
      <w:bookmarkStart w:id="42" w:name="_Toc15377218"/>
    </w:p>
    <w:p w:rsidR="00702F29" w:rsidRDefault="00702F29">
      <w:pPr>
        <w:spacing w:line="600" w:lineRule="exact"/>
        <w:ind w:firstLine="640"/>
        <w:outlineLvl w:val="1"/>
        <w:rPr>
          <w:rStyle w:val="Heading2Char"/>
          <w:rFonts w:ascii="黑体" w:eastAsia="黑体" w:hAnsi="黑体"/>
        </w:rPr>
      </w:pPr>
      <w:r>
        <w:rPr>
          <w:rFonts w:ascii="黑体" w:eastAsia="黑体" w:hint="eastAsia"/>
          <w:sz w:val="32"/>
          <w:szCs w:val="32"/>
        </w:rPr>
        <w:t>八、</w:t>
      </w:r>
      <w:r>
        <w:rPr>
          <w:rStyle w:val="Heading2Char"/>
          <w:rFonts w:ascii="黑体" w:eastAsia="黑体" w:hAnsi="黑体" w:hint="eastAsia"/>
          <w:b w:val="0"/>
        </w:rPr>
        <w:t>政府性基金预算支出决算情况说明</w:t>
      </w:r>
      <w:bookmarkEnd w:id="41"/>
      <w:bookmarkEnd w:id="42"/>
    </w:p>
    <w:p w:rsidR="00702F29" w:rsidRDefault="00702F29">
      <w:pPr>
        <w:spacing w:line="600" w:lineRule="exact"/>
        <w:ind w:firstLine="64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年政府性基金预算财政拨款支出</w:t>
      </w:r>
      <w:r>
        <w:rPr>
          <w:rFonts w:ascii="仿宋_GB2312" w:eastAsia="仿宋_GB2312"/>
          <w:sz w:val="32"/>
          <w:szCs w:val="32"/>
        </w:rPr>
        <w:t>**</w:t>
      </w:r>
      <w:r>
        <w:rPr>
          <w:rFonts w:ascii="仿宋_GB2312" w:eastAsia="仿宋_GB2312" w:hint="eastAsia"/>
          <w:sz w:val="32"/>
          <w:szCs w:val="32"/>
        </w:rPr>
        <w:t>万元。</w:t>
      </w:r>
    </w:p>
    <w:p w:rsidR="00702F29" w:rsidRDefault="00702F29">
      <w:pPr>
        <w:numPr>
          <w:ilvl w:val="0"/>
          <w:numId w:val="3"/>
        </w:numPr>
        <w:spacing w:line="600" w:lineRule="exact"/>
        <w:ind w:firstLine="640"/>
        <w:outlineLvl w:val="1"/>
        <w:rPr>
          <w:rStyle w:val="Heading2Char"/>
          <w:rFonts w:ascii="黑体" w:eastAsia="黑体" w:hAnsi="黑体"/>
          <w:b w:val="0"/>
        </w:rPr>
      </w:pPr>
      <w:bookmarkStart w:id="43" w:name="_Toc15377219"/>
      <w:bookmarkStart w:id="44" w:name="_Toc15396611"/>
      <w:r>
        <w:rPr>
          <w:rStyle w:val="Heading2Char"/>
          <w:rFonts w:ascii="黑体" w:eastAsia="黑体" w:hAnsi="黑体" w:hint="eastAsia"/>
          <w:b w:val="0"/>
        </w:rPr>
        <w:t>国有资本经营预算支出决算情况说明</w:t>
      </w:r>
      <w:bookmarkEnd w:id="43"/>
      <w:bookmarkEnd w:id="44"/>
    </w:p>
    <w:p w:rsidR="00702F29" w:rsidRPr="007471A2" w:rsidRDefault="00702F29" w:rsidP="007471A2">
      <w:pPr>
        <w:spacing w:line="600" w:lineRule="exact"/>
        <w:ind w:firstLine="64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年国有资本经营预算财政拨款支出</w:t>
      </w:r>
      <w:r>
        <w:rPr>
          <w:rFonts w:ascii="仿宋_GB2312" w:eastAsia="仿宋_GB2312"/>
          <w:sz w:val="32"/>
          <w:szCs w:val="32"/>
        </w:rPr>
        <w:t>**</w:t>
      </w:r>
      <w:r>
        <w:rPr>
          <w:rFonts w:ascii="仿宋_GB2312" w:eastAsia="仿宋_GB2312" w:hint="eastAsia"/>
          <w:sz w:val="32"/>
          <w:szCs w:val="32"/>
        </w:rPr>
        <w:t>万元。</w:t>
      </w:r>
    </w:p>
    <w:p w:rsidR="00702F29" w:rsidRDefault="00702F29">
      <w:pPr>
        <w:numPr>
          <w:ilvl w:val="0"/>
          <w:numId w:val="3"/>
        </w:numPr>
        <w:spacing w:line="600" w:lineRule="exact"/>
        <w:ind w:firstLine="640"/>
        <w:outlineLvl w:val="1"/>
        <w:rPr>
          <w:rStyle w:val="Heading2Char"/>
          <w:rFonts w:ascii="黑体" w:eastAsia="黑体" w:hAnsi="黑体"/>
          <w:b w:val="0"/>
        </w:rPr>
      </w:pPr>
      <w:bookmarkStart w:id="45" w:name="_Toc15396612"/>
      <w:bookmarkStart w:id="46" w:name="_Toc15377221"/>
      <w:r>
        <w:rPr>
          <w:rStyle w:val="Heading2Char"/>
          <w:rFonts w:ascii="黑体" w:eastAsia="黑体" w:hAnsi="黑体" w:hint="eastAsia"/>
          <w:b w:val="0"/>
        </w:rPr>
        <w:t>其他重要事项的情况说明</w:t>
      </w:r>
      <w:bookmarkEnd w:id="45"/>
      <w:bookmarkEnd w:id="46"/>
    </w:p>
    <w:p w:rsidR="00702F29" w:rsidRDefault="00702F29" w:rsidP="006F470B">
      <w:pPr>
        <w:spacing w:line="600" w:lineRule="exact"/>
        <w:ind w:firstLineChars="200" w:firstLine="31680"/>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702F29" w:rsidRDefault="00702F29" w:rsidP="006F470B">
      <w:pPr>
        <w:spacing w:line="600" w:lineRule="exact"/>
        <w:ind w:firstLineChars="200" w:firstLine="3168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机关运行经费支出</w:t>
      </w:r>
      <w:r>
        <w:rPr>
          <w:rFonts w:ascii="仿宋_GB2312" w:eastAsia="仿宋_GB2312"/>
          <w:sz w:val="32"/>
          <w:szCs w:val="32"/>
        </w:rPr>
        <w:t>**</w:t>
      </w:r>
      <w:r>
        <w:rPr>
          <w:rFonts w:ascii="仿宋_GB2312" w:eastAsia="仿宋_GB2312" w:hint="eastAsia"/>
          <w:sz w:val="32"/>
          <w:szCs w:val="32"/>
        </w:rPr>
        <w:t>万元，比</w:t>
      </w:r>
      <w:r>
        <w:rPr>
          <w:rFonts w:ascii="仿宋_GB2312" w:eastAsia="仿宋_GB2312"/>
          <w:sz w:val="32"/>
          <w:szCs w:val="32"/>
        </w:rPr>
        <w:t>2021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sz w:val="32"/>
          <w:szCs w:val="32"/>
        </w:rPr>
        <w:t>**</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2021</w:t>
      </w:r>
      <w:r>
        <w:rPr>
          <w:rFonts w:ascii="仿宋_GB2312" w:eastAsia="仿宋_GB2312" w:hint="eastAsia"/>
          <w:sz w:val="32"/>
          <w:szCs w:val="32"/>
        </w:rPr>
        <w:t>年决算数持平）。主要原因是……。</w:t>
      </w:r>
    </w:p>
    <w:p w:rsidR="00702F29" w:rsidRDefault="00702F29" w:rsidP="006F470B">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702F29" w:rsidRDefault="00702F29" w:rsidP="006F470B">
      <w:pPr>
        <w:spacing w:line="600" w:lineRule="exact"/>
        <w:ind w:firstLineChars="200" w:firstLine="3168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政府采购支出总额</w:t>
      </w:r>
      <w:r>
        <w:rPr>
          <w:rFonts w:ascii="仿宋_GB2312" w:eastAsia="仿宋_GB2312"/>
          <w:sz w:val="32"/>
          <w:szCs w:val="32"/>
        </w:rPr>
        <w:t>**</w:t>
      </w:r>
      <w:r>
        <w:rPr>
          <w:rFonts w:ascii="仿宋_GB2312" w:eastAsia="仿宋_GB2312" w:hint="eastAsia"/>
          <w:sz w:val="32"/>
          <w:szCs w:val="32"/>
        </w:rPr>
        <w:t>万元，其中：政府采购货物支出</w:t>
      </w:r>
      <w:r>
        <w:rPr>
          <w:rFonts w:ascii="仿宋_GB2312" w:eastAsia="仿宋_GB2312"/>
          <w:sz w:val="32"/>
          <w:szCs w:val="32"/>
        </w:rPr>
        <w:t>**</w:t>
      </w:r>
      <w:r>
        <w:rPr>
          <w:rFonts w:ascii="仿宋_GB2312" w:eastAsia="仿宋_GB2312" w:hint="eastAsia"/>
          <w:sz w:val="32"/>
          <w:szCs w:val="32"/>
        </w:rPr>
        <w:t>万元、政府采购工程支出</w:t>
      </w:r>
      <w:r>
        <w:rPr>
          <w:rFonts w:ascii="仿宋_GB2312" w:eastAsia="仿宋_GB2312"/>
          <w:sz w:val="32"/>
          <w:szCs w:val="32"/>
        </w:rPr>
        <w:t>**</w:t>
      </w:r>
      <w:r>
        <w:rPr>
          <w:rFonts w:ascii="仿宋_GB2312" w:eastAsia="仿宋_GB2312" w:hint="eastAsia"/>
          <w:sz w:val="32"/>
          <w:szCs w:val="32"/>
        </w:rPr>
        <w:t>万元、政府采购服务支出</w:t>
      </w:r>
      <w:r>
        <w:rPr>
          <w:rFonts w:ascii="仿宋_GB2312" w:eastAsia="仿宋_GB2312"/>
          <w:sz w:val="32"/>
          <w:szCs w:val="32"/>
        </w:rPr>
        <w:t>**</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。授予中小企业合同金额</w:t>
      </w:r>
      <w:r>
        <w:rPr>
          <w:rFonts w:ascii="仿宋_GB2312" w:eastAsia="仿宋_GB2312"/>
          <w:sz w:val="32"/>
          <w:szCs w:val="32"/>
        </w:rPr>
        <w:t>**</w:t>
      </w:r>
      <w:r>
        <w:rPr>
          <w:rFonts w:ascii="仿宋_GB2312" w:eastAsia="仿宋_GB2312" w:hint="eastAsia"/>
          <w:sz w:val="32"/>
          <w:szCs w:val="32"/>
        </w:rPr>
        <w:t>万元，占政府采购支出总额的</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sz w:val="32"/>
          <w:szCs w:val="32"/>
        </w:rPr>
        <w:t>**</w:t>
      </w:r>
      <w:r>
        <w:rPr>
          <w:rFonts w:ascii="仿宋_GB2312" w:eastAsia="仿宋_GB2312" w:hint="eastAsia"/>
          <w:sz w:val="32"/>
          <w:szCs w:val="32"/>
        </w:rPr>
        <w:t>万元，占政府采购支出总额的</w:t>
      </w:r>
      <w:r>
        <w:rPr>
          <w:rFonts w:ascii="仿宋_GB2312" w:eastAsia="仿宋_GB2312"/>
          <w:sz w:val="32"/>
          <w:szCs w:val="32"/>
        </w:rPr>
        <w:t>**%</w:t>
      </w:r>
      <w:r>
        <w:rPr>
          <w:rFonts w:ascii="仿宋_GB2312" w:eastAsia="仿宋_GB2312" w:hint="eastAsia"/>
          <w:sz w:val="32"/>
          <w:szCs w:val="32"/>
        </w:rPr>
        <w:t>。</w:t>
      </w:r>
    </w:p>
    <w:p w:rsidR="00702F29" w:rsidRDefault="00702F29" w:rsidP="006F470B">
      <w:pPr>
        <w:autoSpaceDE w:val="0"/>
        <w:autoSpaceDN w:val="0"/>
        <w:adjustRightInd w:val="0"/>
        <w:spacing w:line="600" w:lineRule="exact"/>
        <w:ind w:firstLineChars="200" w:firstLine="31680"/>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702F29" w:rsidRDefault="00702F29" w:rsidP="006F470B">
      <w:pPr>
        <w:autoSpaceDE w:val="0"/>
        <w:autoSpaceDN w:val="0"/>
        <w:adjustRightInd w:val="0"/>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共有车辆</w:t>
      </w:r>
      <w:r>
        <w:rPr>
          <w:rFonts w:ascii="仿宋_GB2312" w:eastAsia="仿宋_GB2312"/>
          <w:sz w:val="32"/>
          <w:szCs w:val="32"/>
        </w:rPr>
        <w:t>**</w:t>
      </w:r>
      <w:r>
        <w:rPr>
          <w:rFonts w:ascii="仿宋_GB2312" w:eastAsia="仿宋_GB2312" w:hint="eastAsia"/>
          <w:sz w:val="32"/>
          <w:szCs w:val="32"/>
        </w:rPr>
        <w:t>辆，其中：主要领导干部用车</w:t>
      </w:r>
      <w:r>
        <w:rPr>
          <w:rFonts w:ascii="仿宋_GB2312" w:eastAsia="仿宋_GB2312"/>
          <w:sz w:val="32"/>
          <w:szCs w:val="32"/>
        </w:rPr>
        <w:t>**</w:t>
      </w:r>
      <w:r>
        <w:rPr>
          <w:rFonts w:ascii="仿宋_GB2312" w:eastAsia="仿宋_GB2312" w:hint="eastAsia"/>
          <w:sz w:val="32"/>
          <w:szCs w:val="32"/>
        </w:rPr>
        <w:t>辆、机要通信用车</w:t>
      </w:r>
      <w:r>
        <w:rPr>
          <w:rFonts w:ascii="仿宋_GB2312" w:eastAsia="仿宋_GB2312"/>
          <w:sz w:val="32"/>
          <w:szCs w:val="32"/>
        </w:rPr>
        <w:t>**</w:t>
      </w:r>
      <w:r>
        <w:rPr>
          <w:rFonts w:ascii="仿宋_GB2312" w:eastAsia="仿宋_GB2312" w:hint="eastAsia"/>
          <w:sz w:val="32"/>
          <w:szCs w:val="32"/>
        </w:rPr>
        <w:t>辆、应急保障用车</w:t>
      </w:r>
      <w:r>
        <w:rPr>
          <w:rFonts w:ascii="仿宋_GB2312" w:eastAsia="仿宋_GB2312"/>
          <w:sz w:val="32"/>
          <w:szCs w:val="32"/>
        </w:rPr>
        <w:t>**</w:t>
      </w:r>
      <w:r>
        <w:rPr>
          <w:rFonts w:ascii="仿宋_GB2312" w:eastAsia="仿宋_GB2312" w:hint="eastAsia"/>
          <w:sz w:val="32"/>
          <w:szCs w:val="32"/>
        </w:rPr>
        <w:t>辆、其他用车</w:t>
      </w:r>
      <w:r>
        <w:rPr>
          <w:rFonts w:ascii="仿宋_GB2312" w:eastAsia="仿宋_GB2312"/>
          <w:sz w:val="32"/>
          <w:szCs w:val="32"/>
        </w:rPr>
        <w:t>**</w:t>
      </w:r>
      <w:r>
        <w:rPr>
          <w:rFonts w:ascii="仿宋_GB2312" w:eastAsia="仿宋_GB2312" w:hint="eastAsia"/>
          <w:sz w:val="32"/>
          <w:szCs w:val="32"/>
        </w:rPr>
        <w:t>辆，其他用车主要是用于……。单价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w:t>
      </w:r>
      <w:r>
        <w:rPr>
          <w:rFonts w:ascii="仿宋_GB2312" w:eastAsia="仿宋_GB2312" w:hint="eastAsia"/>
          <w:sz w:val="32"/>
          <w:szCs w:val="32"/>
        </w:rPr>
        <w:t>台（套）。</w:t>
      </w:r>
    </w:p>
    <w:p w:rsidR="00702F29" w:rsidRDefault="00702F29" w:rsidP="006F470B">
      <w:pPr>
        <w:autoSpaceDE w:val="0"/>
        <w:autoSpaceDN w:val="0"/>
        <w:adjustRightInd w:val="0"/>
        <w:spacing w:line="600" w:lineRule="exact"/>
        <w:ind w:firstLineChars="200" w:firstLine="31680"/>
        <w:jc w:val="left"/>
        <w:outlineLvl w:val="2"/>
        <w:rPr>
          <w:rFonts w:ascii="仿宋" w:eastAsia="仿宋" w:hAnsi="仿宋"/>
          <w:b/>
          <w:sz w:val="32"/>
          <w:szCs w:val="32"/>
        </w:rPr>
      </w:pPr>
      <w:r>
        <w:rPr>
          <w:rFonts w:ascii="仿宋" w:eastAsia="仿宋" w:hAnsi="仿宋" w:hint="eastAsia"/>
          <w:b/>
          <w:sz w:val="32"/>
          <w:szCs w:val="32"/>
        </w:rPr>
        <w:t>（四）预算绩效管理情况</w:t>
      </w:r>
    </w:p>
    <w:p w:rsidR="00702F29" w:rsidRDefault="00702F29" w:rsidP="006F470B">
      <w:pPr>
        <w:widowControl/>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项目（项目名称）等</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个项目开展绩效监控。</w:t>
      </w:r>
    </w:p>
    <w:p w:rsidR="00702F29" w:rsidRDefault="00702F29" w:rsidP="004909B4">
      <w:pPr>
        <w:autoSpaceDE w:val="0"/>
        <w:autoSpaceDN w:val="0"/>
        <w:adjustRightInd w:val="0"/>
        <w:spacing w:line="600" w:lineRule="exact"/>
        <w:ind w:firstLineChars="200" w:firstLine="31680"/>
        <w:jc w:val="left"/>
        <w:rPr>
          <w:rFonts w:eastAsia="仿宋_GB2312"/>
          <w:iCs/>
          <w:sz w:val="32"/>
          <w:szCs w:val="32"/>
          <w:highlight w:val="yellow"/>
        </w:rPr>
      </w:pPr>
      <w:r>
        <w:rPr>
          <w:rFonts w:ascii="仿宋_GB2312" w:eastAsia="仿宋_GB2312" w:hAnsi="仿宋_GB2312" w:cs="仿宋_GB2312" w:hint="eastAsia"/>
          <w:sz w:val="32"/>
          <w:szCs w:val="32"/>
        </w:rPr>
        <w:t>组织对</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年度一般公共预算、政府性基金预算、国有资本经营预算、社会保险基金预算以及资本资产、债券资金等全面开展绩效自评，形成</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部门整体（含部门预算项目）绩效自评报告、</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等专项预算项目绩效自评报告，其中，</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部门整体（含部门预算项目）绩效自评得分为</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分，绩效自评综述：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专项预算项目绩效自评得分为</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分，绩效自评综述：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。绩效自评报告详见附件。</w:t>
      </w:r>
      <w:bookmarkStart w:id="50" w:name="_Hlk113349417"/>
    </w:p>
    <w:bookmarkEnd w:id="50"/>
    <w:p w:rsidR="00702F29" w:rsidRDefault="00702F29" w:rsidP="006F470B">
      <w:pPr>
        <w:widowControl/>
        <w:ind w:firstLineChars="200" w:firstLine="31680"/>
        <w:jc w:val="left"/>
        <w:rPr>
          <w:rFonts w:ascii="仿宋_GB2312" w:eastAsia="仿宋_GB2312"/>
          <w:b/>
          <w:sz w:val="32"/>
          <w:szCs w:val="32"/>
        </w:rPr>
      </w:pPr>
      <w:r>
        <w:rPr>
          <w:rFonts w:ascii="仿宋_GB2312" w:eastAsia="仿宋_GB2312"/>
          <w:b/>
          <w:sz w:val="32"/>
          <w:szCs w:val="32"/>
        </w:rPr>
        <w:br w:type="page"/>
      </w:r>
    </w:p>
    <w:p w:rsidR="00702F29" w:rsidRDefault="00702F29">
      <w:pPr>
        <w:pStyle w:val="BodyText"/>
        <w:spacing w:before="93"/>
      </w:pPr>
    </w:p>
    <w:p w:rsidR="00702F29" w:rsidRDefault="00702F29" w:rsidP="006F470B">
      <w:pPr>
        <w:numPr>
          <w:ilvl w:val="0"/>
          <w:numId w:val="4"/>
        </w:numPr>
        <w:spacing w:line="600" w:lineRule="exact"/>
        <w:ind w:firstLineChars="150" w:firstLine="31680"/>
        <w:jc w:val="center"/>
        <w:outlineLvl w:val="0"/>
        <w:rPr>
          <w:rStyle w:val="Heading1Char"/>
          <w:rFonts w:ascii="黑体" w:eastAsia="黑体" w:hAnsi="黑体"/>
          <w:b w:val="0"/>
        </w:rPr>
      </w:pPr>
      <w:bookmarkStart w:id="51" w:name="_Toc15396613"/>
      <w:bookmarkStart w:id="52" w:name="_Toc15377225"/>
      <w:r>
        <w:rPr>
          <w:rFonts w:ascii="黑体" w:eastAsia="黑体" w:hAnsi="黑体" w:hint="eastAsia"/>
          <w:sz w:val="44"/>
          <w:szCs w:val="44"/>
        </w:rPr>
        <w:t>名</w:t>
      </w:r>
      <w:r>
        <w:rPr>
          <w:rStyle w:val="Heading1Char"/>
          <w:rFonts w:ascii="黑体" w:eastAsia="黑体" w:hAnsi="黑体" w:hint="eastAsia"/>
          <w:b w:val="0"/>
        </w:rPr>
        <w:t>词解释</w:t>
      </w:r>
      <w:bookmarkEnd w:id="51"/>
      <w:bookmarkEnd w:id="52"/>
    </w:p>
    <w:p w:rsidR="00702F29" w:rsidRDefault="00702F29">
      <w:pPr>
        <w:spacing w:line="600" w:lineRule="exact"/>
        <w:jc w:val="left"/>
        <w:rPr>
          <w:rFonts w:ascii="宋体"/>
          <w:b/>
          <w:sz w:val="44"/>
          <w:szCs w:val="44"/>
        </w:rPr>
      </w:pP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一般公共服务（类）…（款）…（项）：指……。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外交（类）…（款）…（项）：指……。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公共安全（类）…（款）…（项）：指……。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教育（类）…（款）…（项）：指……。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科学技术（类）…（款）…（项）：指……。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文化旅游体育与传媒（类）…（款）…（项）：指……。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社会保障和就业（类）…（款）…（项）：指……。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卫生健康（类）…（款）…（项）：指……。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节能环保（类）…（款）…（项）：指……。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城乡社区（类）…（款）…（项）：指……。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农林水（类）…（款）…（项）：指……。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交通运输（类）…（款）…（项）：指……。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资源勘探工业信息等（类）…（款）…（项）：指……。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商业服务业（类）…（款）…（项）：指……。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金融（类）…（款）…（项）：指……。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自然资源海洋气象等（类）…（款）…（项）：指……。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25.</w:t>
      </w:r>
      <w:r>
        <w:rPr>
          <w:rFonts w:ascii="仿宋_GB2312" w:eastAsia="仿宋_GB2312" w:hint="eastAsia"/>
          <w:sz w:val="32"/>
          <w:szCs w:val="32"/>
        </w:rPr>
        <w:t>住房保障（类）…（款）…（项）：指……。</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26.</w:t>
      </w:r>
      <w:r>
        <w:rPr>
          <w:rFonts w:ascii="仿宋_GB2312" w:eastAsia="仿宋_GB2312" w:hint="eastAsia"/>
          <w:sz w:val="32"/>
          <w:szCs w:val="32"/>
        </w:rPr>
        <w:t>粮油物资储备（类）…（款）…（项）：指……。</w:t>
      </w:r>
    </w:p>
    <w:p w:rsidR="00702F29" w:rsidRDefault="00702F29" w:rsidP="006F470B">
      <w:pPr>
        <w:ind w:firstLineChars="200" w:firstLine="31680"/>
        <w:rPr>
          <w:rFonts w:ascii="仿宋_GB2312" w:eastAsia="仿宋_GB2312"/>
          <w:sz w:val="32"/>
          <w:szCs w:val="32"/>
        </w:rPr>
      </w:pPr>
      <w:r>
        <w:rPr>
          <w:rFonts w:ascii="仿宋_GB2312" w:eastAsia="仿宋_GB2312" w:hint="eastAsia"/>
          <w:sz w:val="32"/>
          <w:szCs w:val="32"/>
        </w:rPr>
        <w:t>……</w:t>
      </w:r>
    </w:p>
    <w:p w:rsidR="00702F29" w:rsidRDefault="00702F29" w:rsidP="006F470B">
      <w:pPr>
        <w:ind w:firstLineChars="200" w:firstLine="31680"/>
        <w:rPr>
          <w:rFonts w:ascii="仿宋_GB2312" w:eastAsia="仿宋_GB2312"/>
          <w:sz w:val="32"/>
          <w:szCs w:val="32"/>
        </w:rPr>
      </w:pPr>
      <w:r>
        <w:rPr>
          <w:rFonts w:ascii="仿宋_GB2312" w:eastAsia="仿宋_GB2312" w:hint="eastAsia"/>
          <w:sz w:val="32"/>
          <w:szCs w:val="32"/>
        </w:rPr>
        <w:t>……</w:t>
      </w:r>
    </w:p>
    <w:p w:rsidR="00702F29" w:rsidRDefault="00702F29" w:rsidP="006F470B">
      <w:pPr>
        <w:ind w:firstLineChars="200" w:firstLine="31680"/>
        <w:rPr>
          <w:rFonts w:ascii="仿宋_GB2312" w:eastAsia="仿宋_GB2312"/>
          <w:sz w:val="32"/>
          <w:szCs w:val="32"/>
        </w:rPr>
      </w:pPr>
      <w:r>
        <w:rPr>
          <w:rFonts w:ascii="仿宋_GB2312" w:eastAsia="仿宋_GB2312" w:hint="eastAsia"/>
          <w:sz w:val="32"/>
          <w:szCs w:val="32"/>
        </w:rPr>
        <w:t>……</w:t>
      </w:r>
    </w:p>
    <w:p w:rsidR="00702F29" w:rsidRDefault="00702F29">
      <w:pPr>
        <w:spacing w:line="600" w:lineRule="exact"/>
        <w:ind w:firstLine="640"/>
        <w:rPr>
          <w:rFonts w:ascii="仿宋" w:eastAsia="仿宋" w:hAnsi="仿宋"/>
          <w:b/>
          <w:sz w:val="32"/>
          <w:szCs w:val="32"/>
        </w:rPr>
      </w:pPr>
      <w:r>
        <w:rPr>
          <w:rFonts w:eastAsia="仿宋" w:hint="eastAsia"/>
          <w:i/>
          <w:color w:val="000000"/>
          <w:sz w:val="32"/>
          <w:szCs w:val="32"/>
          <w:highlight w:val="yellow"/>
        </w:rPr>
        <w:t>（口径：</w:t>
      </w:r>
      <w:r>
        <w:rPr>
          <w:rFonts w:eastAsia="仿宋"/>
          <w:i/>
          <w:color w:val="000000"/>
          <w:sz w:val="32"/>
          <w:szCs w:val="32"/>
          <w:highlight w:val="yellow"/>
        </w:rPr>
        <w:t>1</w:t>
      </w:r>
      <w:r>
        <w:rPr>
          <w:rFonts w:eastAsia="仿宋" w:hint="eastAsia"/>
          <w:i/>
          <w:color w:val="000000"/>
          <w:sz w:val="32"/>
          <w:szCs w:val="32"/>
          <w:highlight w:val="yellow"/>
        </w:rPr>
        <w:t>、第</w:t>
      </w:r>
      <w:r>
        <w:rPr>
          <w:rFonts w:eastAsia="仿宋"/>
          <w:i/>
          <w:color w:val="000000"/>
          <w:sz w:val="32"/>
          <w:szCs w:val="32"/>
          <w:highlight w:val="yellow"/>
        </w:rPr>
        <w:t>1-8</w:t>
      </w:r>
      <w:r>
        <w:rPr>
          <w:rFonts w:eastAsia="仿宋" w:hint="eastAsia"/>
          <w:i/>
          <w:color w:val="000000"/>
          <w:sz w:val="32"/>
          <w:szCs w:val="32"/>
          <w:highlight w:val="yellow"/>
        </w:rPr>
        <w:t>点必须保留。</w:t>
      </w:r>
      <w:r>
        <w:rPr>
          <w:rFonts w:eastAsia="仿宋"/>
          <w:i/>
          <w:color w:val="000000"/>
          <w:sz w:val="32"/>
          <w:szCs w:val="32"/>
          <w:highlight w:val="yellow"/>
        </w:rPr>
        <w:t>2</w:t>
      </w:r>
      <w:r>
        <w:rPr>
          <w:rFonts w:eastAsia="仿宋" w:hint="eastAsia"/>
          <w:i/>
          <w:color w:val="000000"/>
          <w:sz w:val="32"/>
          <w:szCs w:val="32"/>
          <w:highlight w:val="yellow"/>
        </w:rPr>
        <w:t>、第</w:t>
      </w:r>
      <w:r>
        <w:rPr>
          <w:rFonts w:eastAsia="仿宋"/>
          <w:i/>
          <w:color w:val="000000"/>
          <w:sz w:val="32"/>
          <w:szCs w:val="32"/>
          <w:highlight w:val="yellow"/>
        </w:rPr>
        <w:t>9-26</w:t>
      </w:r>
      <w:r>
        <w:rPr>
          <w:rFonts w:eastAsia="仿宋" w:hint="eastAsia"/>
          <w:i/>
          <w:color w:val="000000"/>
          <w:sz w:val="32"/>
          <w:szCs w:val="32"/>
          <w:highlight w:val="yellow"/>
        </w:rPr>
        <w:t>点解释本单位决算报表中涉及全部功能分类科目至项级，不涉及的科目请自行删除。请参照《</w:t>
      </w:r>
      <w:r>
        <w:rPr>
          <w:rFonts w:eastAsia="仿宋"/>
          <w:i/>
          <w:color w:val="000000"/>
          <w:sz w:val="32"/>
          <w:szCs w:val="32"/>
          <w:highlight w:val="yellow"/>
        </w:rPr>
        <w:t>2022</w:t>
      </w:r>
      <w:r>
        <w:rPr>
          <w:rFonts w:eastAsia="仿宋" w:hint="eastAsia"/>
          <w:i/>
          <w:color w:val="000000"/>
          <w:sz w:val="32"/>
          <w:szCs w:val="32"/>
          <w:highlight w:val="yellow"/>
        </w:rPr>
        <w:t>年政府收支分类科目》增减内容，并重新编制序号。）</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基本支出：指为保障机构正常运转、完成日常工作任务而发生的人员支出和公用支出。</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702F29" w:rsidRDefault="00702F29" w:rsidP="006F470B">
      <w:pPr>
        <w:ind w:firstLineChars="200" w:firstLine="31680"/>
        <w:rPr>
          <w:rFonts w:ascii="仿宋_GB2312" w:eastAsia="仿宋_GB2312"/>
          <w:sz w:val="32"/>
          <w:szCs w:val="32"/>
        </w:rPr>
      </w:pPr>
      <w:r>
        <w:rPr>
          <w:rFonts w:ascii="仿宋_GB2312" w:eastAsia="仿宋_GB2312"/>
          <w:sz w:val="32"/>
          <w:szCs w:val="32"/>
        </w:rPr>
        <w:t>29.</w:t>
      </w:r>
      <w:r>
        <w:rPr>
          <w:rFonts w:ascii="仿宋_GB2312" w:eastAsia="仿宋_GB2312" w:hint="eastAsia"/>
          <w:sz w:val="32"/>
          <w:szCs w:val="32"/>
        </w:rPr>
        <w:t>经营支出：指事业单位在专业业务活动及其辅助活动之外开展非独立核算经营活动发生的支出。</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30.</w:t>
      </w:r>
      <w:r>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2F29" w:rsidRDefault="00702F29" w:rsidP="006F470B">
      <w:pPr>
        <w:pStyle w:val="Default"/>
        <w:spacing w:line="560" w:lineRule="exact"/>
        <w:ind w:firstLineChars="200" w:firstLine="31680"/>
        <w:rPr>
          <w:rFonts w:ascii="仿宋_GB2312" w:eastAsia="仿宋_GB2312"/>
          <w:color w:val="auto"/>
          <w:sz w:val="32"/>
          <w:szCs w:val="32"/>
        </w:rPr>
      </w:pPr>
      <w:r>
        <w:rPr>
          <w:rFonts w:ascii="仿宋_GB2312" w:eastAsia="仿宋_GB2312"/>
          <w:color w:val="auto"/>
          <w:sz w:val="32"/>
          <w:szCs w:val="32"/>
        </w:rPr>
        <w:t>32.</w:t>
      </w:r>
      <w:r>
        <w:rPr>
          <w:rFonts w:ascii="仿宋_GB2312" w:eastAsia="仿宋_GB2312" w:hint="eastAsia"/>
          <w:color w:val="auto"/>
          <w:sz w:val="32"/>
          <w:szCs w:val="32"/>
        </w:rPr>
        <w:t>……。</w:t>
      </w:r>
    </w:p>
    <w:p w:rsidR="00702F29" w:rsidRDefault="00702F29" w:rsidP="006F470B">
      <w:pPr>
        <w:pStyle w:val="Default"/>
        <w:spacing w:line="560" w:lineRule="exact"/>
        <w:ind w:firstLineChars="200" w:firstLine="31680"/>
        <w:rPr>
          <w:rFonts w:ascii="仿宋_GB2312" w:eastAsia="仿宋_GB2312" w:cs="黑体"/>
          <w:color w:val="auto"/>
          <w:sz w:val="32"/>
          <w:szCs w:val="32"/>
        </w:rPr>
      </w:pPr>
    </w:p>
    <w:p w:rsidR="00702F29" w:rsidRDefault="00702F29" w:rsidP="004909B4">
      <w:pPr>
        <w:ind w:firstLineChars="200" w:firstLine="31680"/>
        <w:rPr>
          <w:rFonts w:eastAsia="仿宋"/>
          <w:i/>
          <w:color w:val="000000"/>
          <w:sz w:val="32"/>
          <w:szCs w:val="32"/>
          <w:highlight w:val="yellow"/>
        </w:rPr>
      </w:pPr>
      <w:bookmarkStart w:id="53" w:name="_Toc15377226"/>
      <w:r>
        <w:rPr>
          <w:rFonts w:eastAsia="仿宋" w:hint="eastAsia"/>
          <w:i/>
          <w:color w:val="000000"/>
          <w:sz w:val="32"/>
          <w:szCs w:val="32"/>
          <w:highlight w:val="yellow"/>
        </w:rPr>
        <w:t>（口径：第</w:t>
      </w:r>
      <w:r>
        <w:rPr>
          <w:rFonts w:eastAsia="仿宋"/>
          <w:i/>
          <w:color w:val="000000"/>
          <w:sz w:val="32"/>
          <w:szCs w:val="32"/>
          <w:highlight w:val="yellow"/>
        </w:rPr>
        <w:t>27</w:t>
      </w:r>
      <w:r>
        <w:rPr>
          <w:rFonts w:eastAsia="仿宋" w:hint="eastAsia"/>
          <w:i/>
          <w:color w:val="000000"/>
          <w:sz w:val="32"/>
          <w:szCs w:val="32"/>
          <w:highlight w:val="yellow"/>
        </w:rPr>
        <w:t>点以后名词解释部分请根据各单位实际列支情况罗列，并根据本单位职责职能增减名词解释内容，并重新编制序号。）</w:t>
      </w:r>
    </w:p>
    <w:p w:rsidR="00702F29" w:rsidRDefault="00702F29">
      <w:pPr>
        <w:spacing w:line="600" w:lineRule="exact"/>
        <w:jc w:val="center"/>
        <w:outlineLvl w:val="0"/>
        <w:rPr>
          <w:rStyle w:val="Heading1Char"/>
          <w:rFonts w:ascii="黑体" w:eastAsia="黑体" w:hAnsi="黑体"/>
          <w:b w:val="0"/>
        </w:rPr>
      </w:pPr>
      <w:r>
        <w:rPr>
          <w:rFonts w:ascii="宋体"/>
          <w:b/>
          <w:sz w:val="44"/>
          <w:szCs w:val="44"/>
        </w:rPr>
        <w:br w:type="page"/>
      </w:r>
      <w:bookmarkStart w:id="54" w:name="_Toc15396614"/>
      <w:r>
        <w:rPr>
          <w:rFonts w:ascii="黑体" w:eastAsia="黑体" w:hAnsi="黑体" w:hint="eastAsia"/>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54"/>
    </w:p>
    <w:p w:rsidR="00702F29" w:rsidRDefault="00702F29">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p>
    <w:p w:rsidR="00702F29" w:rsidRDefault="00702F29">
      <w:pPr>
        <w:pStyle w:val="BodyText"/>
        <w:spacing w:before="93"/>
        <w:rPr>
          <w:rFonts w:eastAsia="黑体"/>
          <w:highlight w:val="yellow"/>
        </w:rPr>
      </w:pPr>
      <w:r>
        <w:rPr>
          <w:rFonts w:eastAsia="黑体" w:hint="eastAsia"/>
          <w:highlight w:val="yellow"/>
        </w:rPr>
        <w:t>（该部分含部门整体绩效自评报告和重点项目支出绩效自评报告，格式参照年度绩效自评工作安排的通知要求执行）</w:t>
      </w: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pStyle w:val="BodyText"/>
        <w:spacing w:before="93"/>
        <w:rPr>
          <w:rFonts w:hAnsi="宋体" w:cs="宋体"/>
          <w:sz w:val="32"/>
          <w:szCs w:val="32"/>
          <w:shd w:val="clear" w:color="auto" w:fill="FFFFFF"/>
          <w:lang w:val="zh-CN"/>
        </w:rPr>
      </w:pPr>
    </w:p>
    <w:p w:rsidR="00702F29" w:rsidRDefault="00702F29">
      <w:pPr>
        <w:spacing w:line="580" w:lineRule="exact"/>
        <w:rPr>
          <w:rStyle w:val="Heading1Char"/>
          <w:rFonts w:ascii="黑体" w:eastAsia="黑体" w:hAnsi="黑体"/>
          <w:b w:val="0"/>
        </w:rPr>
      </w:pPr>
    </w:p>
    <w:p w:rsidR="00702F29" w:rsidRDefault="00702F29" w:rsidP="00F5047E">
      <w:pPr>
        <w:pStyle w:val="BodyText"/>
        <w:spacing w:before="93"/>
        <w:rPr>
          <w:sz w:val="32"/>
          <w:szCs w:val="32"/>
        </w:rPr>
      </w:pPr>
      <w:r>
        <w:rPr>
          <w:rFonts w:hAnsi="宋体" w:cs="宋体" w:hint="eastAsia"/>
          <w:sz w:val="32"/>
          <w:szCs w:val="32"/>
          <w:shd w:val="clear" w:color="auto" w:fill="FFFFFF"/>
          <w:lang w:val="zh-CN"/>
        </w:rPr>
        <w:t>附件</w:t>
      </w:r>
      <w:r>
        <w:rPr>
          <w:rFonts w:hAnsi="宋体" w:cs="宋体"/>
          <w:sz w:val="32"/>
          <w:szCs w:val="32"/>
          <w:shd w:val="clear" w:color="auto" w:fill="FFFFFF"/>
        </w:rPr>
        <w:t>2</w:t>
      </w:r>
    </w:p>
    <w:p w:rsidR="00702F29" w:rsidRDefault="00702F29">
      <w:pPr>
        <w:widowControl/>
        <w:jc w:val="left"/>
        <w:rPr>
          <w:rStyle w:val="Heading1Char"/>
          <w:rFonts w:ascii="黑体" w:eastAsia="黑体" w:hAnsi="黑体"/>
          <w:b w:val="0"/>
        </w:rPr>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Default="00702F29" w:rsidP="00F5047E">
      <w:pPr>
        <w:pStyle w:val="BodyText"/>
        <w:spacing w:before="93"/>
      </w:pPr>
    </w:p>
    <w:p w:rsidR="00702F29" w:rsidRPr="00F5047E" w:rsidRDefault="00702F29" w:rsidP="00F5047E">
      <w:pPr>
        <w:pStyle w:val="BodyText"/>
        <w:spacing w:before="93"/>
      </w:pPr>
    </w:p>
    <w:p w:rsidR="00702F29" w:rsidRDefault="00702F29">
      <w:pPr>
        <w:spacing w:line="600" w:lineRule="exact"/>
        <w:jc w:val="center"/>
        <w:outlineLvl w:val="0"/>
        <w:rPr>
          <w:rFonts w:ascii="仿宋" w:eastAsia="仿宋" w:hAnsi="仿宋"/>
        </w:rPr>
      </w:pPr>
      <w:bookmarkStart w:id="55" w:name="_Toc15396618"/>
      <w:r>
        <w:rPr>
          <w:rFonts w:ascii="黑体" w:eastAsia="黑体" w:hAnsi="黑体" w:hint="eastAsia"/>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Start w:id="56" w:name="_Toc15396619"/>
      <w:bookmarkEnd w:id="53"/>
      <w:bookmarkEnd w:id="55"/>
    </w:p>
    <w:p w:rsidR="00702F29" w:rsidRDefault="00702F29">
      <w:pPr>
        <w:pStyle w:val="Heading2"/>
        <w:rPr>
          <w:rFonts w:ascii="仿宋" w:eastAsia="仿宋" w:hAnsi="仿宋"/>
        </w:rPr>
      </w:pPr>
      <w:r>
        <w:rPr>
          <w:rFonts w:ascii="仿宋" w:eastAsia="仿宋" w:hAnsi="仿宋" w:hint="eastAsia"/>
          <w:b w:val="0"/>
        </w:rPr>
        <w:t>一、收</w:t>
      </w:r>
      <w:r>
        <w:rPr>
          <w:rStyle w:val="Heading2Char"/>
          <w:rFonts w:ascii="仿宋" w:eastAsia="仿宋" w:hAnsi="仿宋" w:hint="eastAsia"/>
        </w:rPr>
        <w:t>入支出决算总表</w:t>
      </w:r>
      <w:bookmarkEnd w:id="56"/>
    </w:p>
    <w:p w:rsidR="00702F29" w:rsidRDefault="00702F29">
      <w:pPr>
        <w:pStyle w:val="Heading2"/>
        <w:rPr>
          <w:rFonts w:ascii="仿宋" w:eastAsia="仿宋" w:hAnsi="仿宋"/>
        </w:rPr>
      </w:pPr>
      <w:bookmarkStart w:id="57" w:name="_Toc15396620"/>
      <w:r>
        <w:rPr>
          <w:rFonts w:ascii="仿宋" w:eastAsia="仿宋" w:hAnsi="仿宋" w:hint="eastAsia"/>
          <w:b w:val="0"/>
        </w:rPr>
        <w:t>二、收</w:t>
      </w:r>
      <w:r>
        <w:rPr>
          <w:rStyle w:val="Heading2Char"/>
          <w:rFonts w:ascii="仿宋" w:eastAsia="仿宋" w:hAnsi="仿宋" w:hint="eastAsia"/>
        </w:rPr>
        <w:t>入决算表</w:t>
      </w:r>
      <w:bookmarkEnd w:id="57"/>
    </w:p>
    <w:p w:rsidR="00702F29" w:rsidRDefault="00702F29">
      <w:pPr>
        <w:pStyle w:val="Heading2"/>
        <w:rPr>
          <w:rFonts w:ascii="仿宋" w:eastAsia="仿宋" w:hAnsi="仿宋"/>
        </w:rPr>
      </w:pPr>
      <w:bookmarkStart w:id="58" w:name="_Toc15396621"/>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出决算表</w:t>
      </w:r>
      <w:bookmarkEnd w:id="58"/>
    </w:p>
    <w:p w:rsidR="00702F29" w:rsidRDefault="00702F29">
      <w:pPr>
        <w:pStyle w:val="Heading2"/>
        <w:rPr>
          <w:rFonts w:ascii="仿宋" w:eastAsia="仿宋" w:hAnsi="仿宋"/>
          <w:b w:val="0"/>
        </w:rPr>
      </w:pPr>
      <w:bookmarkStart w:id="59" w:name="_Toc15396622"/>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59"/>
    </w:p>
    <w:p w:rsidR="00702F29" w:rsidRDefault="00702F29">
      <w:pPr>
        <w:pStyle w:val="Heading2"/>
        <w:rPr>
          <w:rStyle w:val="Heading2Char"/>
          <w:rFonts w:ascii="仿宋" w:eastAsia="仿宋" w:hAnsi="仿宋"/>
        </w:rPr>
      </w:pPr>
      <w:bookmarkStart w:id="60" w:name="_Toc15396623"/>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w:t>
      </w:r>
      <w:bookmarkStart w:id="61" w:name="_Toc15396624"/>
      <w:bookmarkEnd w:id="60"/>
    </w:p>
    <w:p w:rsidR="00702F29" w:rsidRDefault="00702F29">
      <w:pPr>
        <w:pStyle w:val="Heading2"/>
        <w:rPr>
          <w:rFonts w:ascii="仿宋" w:eastAsia="仿宋" w:hAnsi="仿宋"/>
        </w:rPr>
      </w:pPr>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61"/>
    </w:p>
    <w:p w:rsidR="00702F29" w:rsidRDefault="00702F29">
      <w:pPr>
        <w:pStyle w:val="Heading2"/>
        <w:rPr>
          <w:rFonts w:ascii="仿宋" w:eastAsia="仿宋" w:hAnsi="仿宋"/>
        </w:rPr>
      </w:pPr>
      <w:bookmarkStart w:id="62" w:name="_Toc15396625"/>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62"/>
    </w:p>
    <w:p w:rsidR="00702F29" w:rsidRDefault="00702F29">
      <w:pPr>
        <w:pStyle w:val="Heading2"/>
        <w:rPr>
          <w:rFonts w:ascii="仿宋" w:eastAsia="仿宋" w:hAnsi="仿宋"/>
        </w:rPr>
      </w:pPr>
      <w:bookmarkStart w:id="63" w:name="_Toc15396626"/>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63"/>
    </w:p>
    <w:p w:rsidR="00702F29" w:rsidRDefault="00702F29">
      <w:pPr>
        <w:pStyle w:val="Heading2"/>
        <w:rPr>
          <w:rFonts w:ascii="仿宋" w:eastAsia="仿宋" w:hAnsi="仿宋"/>
        </w:rPr>
      </w:pPr>
      <w:bookmarkStart w:id="64" w:name="_Toc1539662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64"/>
    </w:p>
    <w:p w:rsidR="00702F29" w:rsidRDefault="00702F29">
      <w:pPr>
        <w:pStyle w:val="Heading2"/>
        <w:rPr>
          <w:rFonts w:ascii="仿宋" w:eastAsia="仿宋" w:hAnsi="仿宋"/>
        </w:rPr>
      </w:pPr>
      <w:bookmarkStart w:id="65" w:name="_Toc15396628"/>
      <w:r>
        <w:rPr>
          <w:rStyle w:val="Heading2Char"/>
          <w:rFonts w:ascii="仿宋" w:eastAsia="仿宋" w:hAnsi="仿宋" w:hint="eastAsia"/>
        </w:rPr>
        <w:t>十、</w:t>
      </w:r>
      <w:bookmarkEnd w:id="65"/>
      <w:r>
        <w:rPr>
          <w:rFonts w:ascii="仿宋" w:eastAsia="仿宋" w:hAnsi="仿宋" w:hint="eastAsia"/>
          <w:b w:val="0"/>
        </w:rPr>
        <w:t>政</w:t>
      </w:r>
      <w:r>
        <w:rPr>
          <w:rStyle w:val="Heading2Char"/>
          <w:rFonts w:ascii="仿宋" w:eastAsia="仿宋" w:hAnsi="仿宋" w:hint="eastAsia"/>
        </w:rPr>
        <w:t>府性基金预算财政拨款收入支出决算表</w:t>
      </w:r>
    </w:p>
    <w:p w:rsidR="00702F29" w:rsidRDefault="00702F29">
      <w:pPr>
        <w:pStyle w:val="Heading2"/>
        <w:rPr>
          <w:rFonts w:ascii="仿宋" w:eastAsia="仿宋" w:hAnsi="仿宋"/>
        </w:rPr>
      </w:pPr>
      <w:bookmarkStart w:id="66" w:name="_Toc15396629"/>
      <w:r>
        <w:rPr>
          <w:rStyle w:val="Heading2Char"/>
          <w:rFonts w:ascii="仿宋" w:eastAsia="仿宋" w:hAnsi="仿宋" w:hint="eastAsia"/>
        </w:rPr>
        <w:t>十一、</w:t>
      </w:r>
      <w:bookmarkEnd w:id="66"/>
      <w:r>
        <w:rPr>
          <w:rFonts w:ascii="仿宋" w:eastAsia="仿宋" w:hAnsi="仿宋" w:hint="eastAsia"/>
          <w:b w:val="0"/>
        </w:rPr>
        <w:t>国</w:t>
      </w:r>
      <w:r>
        <w:rPr>
          <w:rStyle w:val="Heading2Char"/>
          <w:rFonts w:ascii="仿宋" w:eastAsia="仿宋" w:hAnsi="仿宋" w:hint="eastAsia"/>
        </w:rPr>
        <w:t>有资本经营预算财政拨款收入支出决算表</w:t>
      </w:r>
    </w:p>
    <w:p w:rsidR="00702F29" w:rsidRDefault="00702F29">
      <w:pPr>
        <w:pStyle w:val="Heading2"/>
        <w:rPr>
          <w:rFonts w:ascii="仿宋" w:eastAsia="仿宋" w:hAnsi="仿宋"/>
        </w:rPr>
      </w:pPr>
      <w:bookmarkStart w:id="67" w:name="_Toc15396630"/>
      <w:r>
        <w:rPr>
          <w:rStyle w:val="Heading2Char"/>
          <w:rFonts w:ascii="仿宋" w:eastAsia="仿宋" w:hAnsi="仿宋" w:hint="eastAsia"/>
        </w:rPr>
        <w:t>十二、</w:t>
      </w:r>
      <w:bookmarkEnd w:id="67"/>
      <w:r>
        <w:rPr>
          <w:rStyle w:val="Heading2Char"/>
          <w:rFonts w:ascii="仿宋" w:eastAsia="仿宋" w:hAnsi="仿宋" w:hint="eastAsia"/>
        </w:rPr>
        <w:t>国有资本经营预算财政拨款支出决算表</w:t>
      </w:r>
    </w:p>
    <w:p w:rsidR="00702F29" w:rsidRDefault="00702F29">
      <w:pPr>
        <w:pStyle w:val="Heading2"/>
        <w:rPr>
          <w:rFonts w:eastAsia="仿宋"/>
        </w:rPr>
      </w:pPr>
      <w:bookmarkStart w:id="68" w:name="_Toc15396631"/>
      <w:r>
        <w:rPr>
          <w:rStyle w:val="Heading2Char"/>
          <w:rFonts w:ascii="仿宋" w:eastAsia="仿宋" w:hAnsi="仿宋" w:hint="eastAsia"/>
        </w:rPr>
        <w:t>十三、</w:t>
      </w:r>
      <w:bookmarkEnd w:id="68"/>
      <w:r>
        <w:rPr>
          <w:rStyle w:val="Heading2Char"/>
          <w:rFonts w:ascii="仿宋" w:eastAsia="仿宋" w:hAnsi="仿宋" w:hint="eastAsia"/>
        </w:rPr>
        <w:t>财政拨款“三公”经费支出决算表</w:t>
      </w:r>
    </w:p>
    <w:sectPr w:rsidR="00702F29" w:rsidSect="00C47CF0">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29" w:rsidRDefault="00702F29">
      <w:r>
        <w:separator/>
      </w:r>
    </w:p>
  </w:endnote>
  <w:endnote w:type="continuationSeparator" w:id="0">
    <w:p w:rsidR="00702F29" w:rsidRDefault="0070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9" w:rsidRDefault="00702F29">
    <w:pPr>
      <w:pStyle w:val="Footer"/>
      <w:jc w:val="center"/>
    </w:pPr>
    <w:fldSimple w:instr="PAGE   \* MERGEFORMAT">
      <w:r w:rsidRPr="006F470B">
        <w:rPr>
          <w:noProof/>
          <w:lang w:val="zh-CN"/>
        </w:rPr>
        <w:t>2</w:t>
      </w:r>
    </w:fldSimple>
  </w:p>
  <w:p w:rsidR="00702F29" w:rsidRDefault="0070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29" w:rsidRDefault="00702F29">
      <w:r>
        <w:separator/>
      </w:r>
    </w:p>
  </w:footnote>
  <w:footnote w:type="continuationSeparator" w:id="0">
    <w:p w:rsidR="00702F29" w:rsidRDefault="0070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9" w:rsidRDefault="00702F2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D8D6DB89"/>
    <w:rsid w:val="DB6F4CAB"/>
    <w:rsid w:val="DF6F9789"/>
    <w:rsid w:val="00013B06"/>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0D11"/>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2983"/>
    <w:rsid w:val="00443880"/>
    <w:rsid w:val="004464F4"/>
    <w:rsid w:val="00471401"/>
    <w:rsid w:val="00473F31"/>
    <w:rsid w:val="0048263A"/>
    <w:rsid w:val="00487E5D"/>
    <w:rsid w:val="004909B4"/>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7555B"/>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6F470B"/>
    <w:rsid w:val="00702F29"/>
    <w:rsid w:val="007127B7"/>
    <w:rsid w:val="0071798E"/>
    <w:rsid w:val="007416B6"/>
    <w:rsid w:val="0074293B"/>
    <w:rsid w:val="00746F48"/>
    <w:rsid w:val="007471A2"/>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C55DF"/>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47CF0"/>
    <w:rsid w:val="00C533CC"/>
    <w:rsid w:val="00C5751C"/>
    <w:rsid w:val="00C61BFC"/>
    <w:rsid w:val="00C62B85"/>
    <w:rsid w:val="00C65438"/>
    <w:rsid w:val="00C87FD8"/>
    <w:rsid w:val="00C91381"/>
    <w:rsid w:val="00C91CBB"/>
    <w:rsid w:val="00CA5570"/>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2143E91"/>
    <w:rsid w:val="066E0107"/>
    <w:rsid w:val="07996F6E"/>
    <w:rsid w:val="09EF5765"/>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06305CE"/>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C47CF0"/>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C47C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47CF0"/>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47CF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CF0"/>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C47CF0"/>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C47CF0"/>
    <w:rPr>
      <w:rFonts w:ascii="Times New Roman" w:hAnsi="Times New Roman" w:cs="Times New Roman"/>
      <w:b/>
      <w:bCs/>
      <w:kern w:val="2"/>
      <w:sz w:val="32"/>
      <w:szCs w:val="32"/>
    </w:rPr>
  </w:style>
  <w:style w:type="paragraph" w:styleId="BodyText">
    <w:name w:val="Body Text"/>
    <w:basedOn w:val="Normal"/>
    <w:link w:val="BodyTextChar1"/>
    <w:uiPriority w:val="99"/>
    <w:rsid w:val="00C47CF0"/>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C47CF0"/>
    <w:rPr>
      <w:rFonts w:ascii="Times New Roman" w:hAnsi="Times New Roman" w:cs="Times New Roman"/>
      <w:sz w:val="24"/>
      <w:szCs w:val="24"/>
    </w:rPr>
  </w:style>
  <w:style w:type="paragraph" w:styleId="CommentText">
    <w:name w:val="annotation text"/>
    <w:basedOn w:val="Normal"/>
    <w:link w:val="CommentTextChar"/>
    <w:uiPriority w:val="99"/>
    <w:semiHidden/>
    <w:rsid w:val="00C47CF0"/>
    <w:pPr>
      <w:jc w:val="left"/>
    </w:pPr>
  </w:style>
  <w:style w:type="character" w:customStyle="1" w:styleId="CommentTextChar">
    <w:name w:val="Comment Text Char"/>
    <w:basedOn w:val="DefaultParagraphFont"/>
    <w:link w:val="CommentTex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rsid w:val="00C47CF0"/>
    <w:pPr>
      <w:spacing w:after="120"/>
      <w:ind w:leftChars="200" w:left="200"/>
    </w:pPr>
    <w:rPr>
      <w:rFonts w:ascii="仿宋_GB2312"/>
      <w:szCs w:val="3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TOC3">
    <w:name w:val="toc 3"/>
    <w:basedOn w:val="Normal"/>
    <w:next w:val="Normal"/>
    <w:uiPriority w:val="99"/>
    <w:rsid w:val="00C47CF0"/>
    <w:pPr>
      <w:tabs>
        <w:tab w:val="right" w:leader="dot" w:pos="8296"/>
      </w:tabs>
      <w:ind w:leftChars="400" w:left="840"/>
    </w:pPr>
  </w:style>
  <w:style w:type="paragraph" w:styleId="BalloonText">
    <w:name w:val="Balloon Text"/>
    <w:basedOn w:val="Normal"/>
    <w:link w:val="BalloonTextChar"/>
    <w:uiPriority w:val="99"/>
    <w:semiHidden/>
    <w:rsid w:val="00C47CF0"/>
    <w:rPr>
      <w:sz w:val="18"/>
      <w:szCs w:val="18"/>
    </w:rPr>
  </w:style>
  <w:style w:type="character" w:customStyle="1" w:styleId="BalloonTextChar">
    <w:name w:val="Balloon Text Char"/>
    <w:basedOn w:val="DefaultParagraphFont"/>
    <w:link w:val="BalloonText"/>
    <w:uiPriority w:val="99"/>
    <w:semiHidden/>
    <w:locked/>
    <w:rsid w:val="00C47CF0"/>
    <w:rPr>
      <w:rFonts w:ascii="Times New Roman" w:hAnsi="Times New Roman" w:cs="Times New Roman"/>
      <w:kern w:val="2"/>
      <w:sz w:val="18"/>
      <w:szCs w:val="18"/>
    </w:rPr>
  </w:style>
  <w:style w:type="paragraph" w:styleId="Footer">
    <w:name w:val="footer"/>
    <w:basedOn w:val="Normal"/>
    <w:link w:val="FooterChar1"/>
    <w:uiPriority w:val="99"/>
    <w:rsid w:val="00C47CF0"/>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C47CF0"/>
    <w:rPr>
      <w:rFonts w:ascii="Times New Roman" w:hAnsi="Times New Roman" w:cs="Times New Roman"/>
      <w:sz w:val="18"/>
      <w:szCs w:val="18"/>
    </w:rPr>
  </w:style>
  <w:style w:type="paragraph" w:styleId="Header">
    <w:name w:val="header"/>
    <w:basedOn w:val="Normal"/>
    <w:link w:val="HeaderChar1"/>
    <w:uiPriority w:val="99"/>
    <w:semiHidden/>
    <w:rsid w:val="00C47CF0"/>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C47CF0"/>
    <w:rPr>
      <w:rFonts w:ascii="Times New Roman" w:hAnsi="Times New Roman" w:cs="Times New Roman"/>
      <w:sz w:val="18"/>
      <w:szCs w:val="18"/>
    </w:rPr>
  </w:style>
  <w:style w:type="paragraph" w:styleId="TOC1">
    <w:name w:val="toc 1"/>
    <w:basedOn w:val="Normal"/>
    <w:next w:val="Normal"/>
    <w:uiPriority w:val="99"/>
    <w:rsid w:val="00C47CF0"/>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C47CF0"/>
    <w:pPr>
      <w:tabs>
        <w:tab w:val="right" w:leader="dot" w:pos="8296"/>
      </w:tabs>
      <w:ind w:leftChars="200" w:left="420"/>
    </w:pPr>
  </w:style>
  <w:style w:type="paragraph" w:styleId="BodyTextFirstIndent2">
    <w:name w:val="Body Text First Indent 2"/>
    <w:basedOn w:val="BodyTextIndent"/>
    <w:link w:val="BodyTextFirstIndent2Char"/>
    <w:uiPriority w:val="99"/>
    <w:rsid w:val="00C47CF0"/>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character" w:styleId="Strong">
    <w:name w:val="Strong"/>
    <w:basedOn w:val="DefaultParagraphFont"/>
    <w:uiPriority w:val="99"/>
    <w:qFormat/>
    <w:rsid w:val="00C47CF0"/>
    <w:rPr>
      <w:rFonts w:cs="Times New Roman"/>
      <w:b/>
    </w:rPr>
  </w:style>
  <w:style w:type="character" w:styleId="Hyperlink">
    <w:name w:val="Hyperlink"/>
    <w:basedOn w:val="DefaultParagraphFont"/>
    <w:uiPriority w:val="99"/>
    <w:rsid w:val="00C47CF0"/>
    <w:rPr>
      <w:rFonts w:cs="Times New Roman"/>
      <w:color w:val="0000FF"/>
      <w:u w:val="single"/>
    </w:rPr>
  </w:style>
  <w:style w:type="paragraph" w:customStyle="1" w:styleId="5">
    <w:name w:val="标题 5（有编号）（绿盟科技）"/>
    <w:next w:val="Normal"/>
    <w:uiPriority w:val="99"/>
    <w:rsid w:val="00C47CF0"/>
    <w:pPr>
      <w:keepNext/>
      <w:keepLines/>
      <w:widowControl w:val="0"/>
      <w:spacing w:before="280" w:after="156" w:line="377" w:lineRule="auto"/>
      <w:outlineLvl w:val="4"/>
    </w:pPr>
    <w:rPr>
      <w:rFonts w:ascii="Arial" w:eastAsia="黑体" w:hAnsi="Arial"/>
      <w:b/>
      <w:sz w:val="24"/>
      <w:szCs w:val="28"/>
    </w:rPr>
  </w:style>
  <w:style w:type="character" w:customStyle="1" w:styleId="HeaderChar1">
    <w:name w:val="Header Char1"/>
    <w:link w:val="Header"/>
    <w:uiPriority w:val="99"/>
    <w:semiHidden/>
    <w:locked/>
    <w:rsid w:val="00C47CF0"/>
    <w:rPr>
      <w:sz w:val="18"/>
    </w:rPr>
  </w:style>
  <w:style w:type="character" w:customStyle="1" w:styleId="FooterChar1">
    <w:name w:val="Footer Char1"/>
    <w:link w:val="Footer"/>
    <w:uiPriority w:val="99"/>
    <w:locked/>
    <w:rsid w:val="00C47CF0"/>
    <w:rPr>
      <w:sz w:val="18"/>
    </w:rPr>
  </w:style>
  <w:style w:type="character" w:customStyle="1" w:styleId="BodyTextChar1">
    <w:name w:val="Body Text Char1"/>
    <w:link w:val="BodyText"/>
    <w:uiPriority w:val="99"/>
    <w:locked/>
    <w:rsid w:val="00C47CF0"/>
    <w:rPr>
      <w:rFonts w:ascii="仿宋_GB2312" w:eastAsia="仿宋_GB2312" w:hAnsi="Times New Roman"/>
      <w:sz w:val="24"/>
    </w:rPr>
  </w:style>
  <w:style w:type="paragraph" w:customStyle="1" w:styleId="Default">
    <w:name w:val="Default"/>
    <w:uiPriority w:val="99"/>
    <w:rsid w:val="00C47CF0"/>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C47CF0"/>
    <w:pPr>
      <w:ind w:firstLineChars="200" w:firstLine="420"/>
    </w:pPr>
  </w:style>
  <w:style w:type="paragraph" w:customStyle="1" w:styleId="TOC10">
    <w:name w:val="TOC 标题1"/>
    <w:basedOn w:val="Heading1"/>
    <w:next w:val="Normal"/>
    <w:uiPriority w:val="99"/>
    <w:rsid w:val="00C47CF0"/>
    <w:pPr>
      <w:widowControl/>
      <w:spacing w:before="480" w:after="0" w:line="276" w:lineRule="auto"/>
      <w:jc w:val="left"/>
      <w:outlineLvl w:val="9"/>
    </w:pPr>
    <w:rPr>
      <w:rFonts w:ascii="Cambria" w:hAnsi="Cambria"/>
      <w:color w:val="365F91"/>
      <w:kern w:val="0"/>
      <w:sz w:val="28"/>
      <w:szCs w:val="28"/>
    </w:rPr>
  </w:style>
  <w:style w:type="paragraph" w:customStyle="1" w:styleId="TOC20">
    <w:name w:val="TOC 标题2"/>
    <w:basedOn w:val="Heading1"/>
    <w:next w:val="Normal"/>
    <w:uiPriority w:val="99"/>
    <w:rsid w:val="00C47CF0"/>
    <w:pPr>
      <w:widowControl/>
      <w:spacing w:before="480" w:after="0" w:line="276" w:lineRule="auto"/>
      <w:jc w:val="left"/>
      <w:outlineLvl w:val="9"/>
    </w:pPr>
    <w:rPr>
      <w:rFonts w:ascii="Cambria" w:hAnsi="Cambria"/>
      <w:color w:val="365F91"/>
      <w:kern w:val="0"/>
      <w:sz w:val="28"/>
      <w:szCs w:val="28"/>
    </w:rPr>
  </w:style>
  <w:style w:type="paragraph" w:customStyle="1" w:styleId="a">
    <w:name w:val="四号正文"/>
    <w:basedOn w:val="Normal"/>
    <w:uiPriority w:val="99"/>
    <w:rsid w:val="00C47CF0"/>
    <w:pPr>
      <w:spacing w:line="360" w:lineRule="auto"/>
    </w:pPr>
    <w:rPr>
      <w:rFonts w:ascii="??" w:hAnsi="??"/>
      <w:color w:val="000000"/>
      <w:kern w:val="0"/>
      <w:sz w:val="28"/>
      <w:szCs w:val="21"/>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15</Pages>
  <Words>788</Words>
  <Characters>4496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微软用户</cp:lastModifiedBy>
  <cp:revision>41</cp:revision>
  <cp:lastPrinted>2023-07-31T02:35:00Z</cp:lastPrinted>
  <dcterms:created xsi:type="dcterms:W3CDTF">2020-08-05T01:49:00Z</dcterms:created>
  <dcterms:modified xsi:type="dcterms:W3CDTF">2023-10-30T08:04:00Z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A683B0ED30724B51AD6C64FBF4887DA3</vt:lpwstr>
  </property>
</Properties>
</file>