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475"/>
      <w:bookmarkStart w:id="1" w:name="_Toc15377425"/>
      <w:bookmarkStart w:id="2" w:name="_Toc15396597"/>
      <w:bookmarkStart w:id="3" w:name="_Toc15378441"/>
      <w:bookmarkStart w:id="4" w:name="_Toc15377193"/>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2022年度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8442"/>
      <w:bookmarkStart w:id="7" w:name="_Toc15396598"/>
      <w:bookmarkStart w:id="8" w:name="_Toc15377426"/>
      <w:bookmarkStart w:id="9" w:name="_Toc15396476"/>
      <w:bookmarkStart w:id="10" w:name="_Toc15377194"/>
      <w:r>
        <w:rPr>
          <w:rFonts w:hint="default" w:ascii="Times New Roman" w:hAnsi="Times New Roman" w:eastAsia="方正小标宋简体" w:cs="Times New Roman"/>
          <w:sz w:val="72"/>
          <w:szCs w:val="72"/>
        </w:rPr>
        <w:t>四川省</w:t>
      </w:r>
      <w:bookmarkEnd w:id="5"/>
      <w:bookmarkStart w:id="11" w:name="_Toc15306268"/>
      <w:r>
        <w:rPr>
          <w:rFonts w:hint="default" w:ascii="Times New Roman" w:hAnsi="Times New Roman" w:eastAsia="方正小标宋简体" w:cs="Times New Roman"/>
          <w:sz w:val="72"/>
          <w:szCs w:val="72"/>
          <w:lang w:val="en-US" w:eastAsia="zh-CN"/>
        </w:rPr>
        <w:t>乐至县惠民帮扶中心</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48"/>
          <w:szCs w:val="48"/>
        </w:rPr>
      </w:pPr>
    </w:p>
    <w:p>
      <w:pPr>
        <w:widowControl/>
        <w:jc w:val="center"/>
        <w:rPr>
          <w:rFonts w:hint="default" w:ascii="Times New Roman" w:hAnsi="Times New Roman" w:eastAsia="黑体" w:cs="Times New Roman"/>
          <w:sz w:val="28"/>
          <w:szCs w:val="28"/>
        </w:rPr>
      </w:pPr>
      <w:r>
        <w:rPr>
          <w:rStyle w:val="31"/>
          <w:rFonts w:hint="default" w:ascii="Times New Roman" w:hAnsi="Times New Roman" w:eastAsia="方正小标宋简体" w:cs="Times New Roman"/>
          <w:b w:val="0"/>
          <w:sz w:val="44"/>
          <w:szCs w:val="44"/>
        </w:rPr>
        <w:t>目</w:t>
      </w:r>
      <w:r>
        <w:rPr>
          <w:rStyle w:val="31"/>
          <w:rFonts w:hint="default" w:ascii="Times New Roman" w:hAnsi="Times New Roman" w:eastAsia="方正小标宋简体" w:cs="Times New Roman"/>
          <w:b w:val="0"/>
          <w:sz w:val="44"/>
          <w:szCs w:val="44"/>
          <w:lang w:val="en-US" w:eastAsia="zh-CN"/>
        </w:rPr>
        <w:t xml:space="preserve">    </w:t>
      </w:r>
      <w:r>
        <w:rPr>
          <w:rStyle w:val="31"/>
          <w:rFonts w:hint="default" w:ascii="Times New Roman" w:hAnsi="Times New Roman" w:eastAsia="方正小标宋简体" w:cs="Times New Roman"/>
          <w:b w:val="0"/>
          <w:sz w:val="44"/>
          <w:szCs w:val="44"/>
        </w:rPr>
        <w:t>录</w:t>
      </w:r>
    </w:p>
    <w:p>
      <w:pPr>
        <w:pStyle w:val="13"/>
        <w:rPr>
          <w:rFonts w:hint="default" w:ascii="Times New Roman" w:hAnsi="Times New Roman" w:eastAsia="方正仿宋简体" w:cs="Times New Roman"/>
          <w:sz w:val="30"/>
          <w:szCs w:val="30"/>
        </w:rPr>
      </w:pPr>
      <w:r>
        <w:rPr>
          <w:rFonts w:hint="default" w:ascii="Times New Roman" w:hAnsi="Times New Roman" w:eastAsia="方正仿宋简体" w:cs="Times New Roman"/>
          <w:sz w:val="30"/>
          <w:szCs w:val="30"/>
        </w:rPr>
        <w:t>公开时间：2023年</w:t>
      </w:r>
      <w:r>
        <w:rPr>
          <w:rFonts w:hint="default" w:ascii="Times New Roman" w:hAnsi="Times New Roman" w:eastAsia="方正仿宋简体" w:cs="Times New Roman"/>
          <w:sz w:val="30"/>
          <w:szCs w:val="30"/>
          <w:lang w:val="en-US" w:eastAsia="zh-CN"/>
        </w:rPr>
        <w:t>10</w:t>
      </w:r>
      <w:r>
        <w:rPr>
          <w:rFonts w:hint="default" w:ascii="Times New Roman" w:hAnsi="Times New Roman" w:eastAsia="方正仿宋简体" w:cs="Times New Roman"/>
          <w:sz w:val="30"/>
          <w:szCs w:val="30"/>
        </w:rPr>
        <w:t>月</w:t>
      </w:r>
      <w:r>
        <w:rPr>
          <w:rFonts w:hint="default" w:ascii="Times New Roman" w:hAnsi="Times New Roman" w:eastAsia="方正仿宋简体" w:cs="Times New Roman"/>
          <w:sz w:val="30"/>
          <w:szCs w:val="30"/>
          <w:lang w:val="en-US" w:eastAsia="zh-CN"/>
        </w:rPr>
        <w:t>20</w:t>
      </w:r>
      <w:r>
        <w:rPr>
          <w:rFonts w:hint="default" w:ascii="Times New Roman" w:hAnsi="Times New Roman" w:eastAsia="方正仿宋简体" w:cs="Times New Roman"/>
          <w:sz w:val="30"/>
          <w:szCs w:val="30"/>
        </w:rPr>
        <w:t>日</w:t>
      </w:r>
    </w:p>
    <w:p>
      <w:pPr>
        <w:rPr>
          <w:rFonts w:hint="default" w:ascii="Times New Roman" w:hAnsi="Times New Roman" w:eastAsia="方正黑体简体" w:cs="Times New Roman"/>
        </w:rPr>
      </w:pPr>
    </w:p>
    <w:p>
      <w:pPr>
        <w:pStyle w:val="13"/>
        <w:adjustRightInd w:val="0"/>
        <w:snapToGrid w:val="0"/>
        <w:spacing w:before="0" w:line="440" w:lineRule="exact"/>
        <w:jc w:val="left"/>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第一部分 部门概况</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一、部门职责</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二、机构设置</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第二部分 2022年度部门决算情况说明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一、收入支出决算总体情况说明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四、财政拨款收入支出决算总体情况说明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五、一般公共预算财政拨款支出决算情况说明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六、一般公共预算财政拨款基本支出决算情况说明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七、财政拨款“三公”经费支出决算情况说明</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八、政府性基金预算支出决算情况说明</w:t>
      </w:r>
    </w:p>
    <w:p>
      <w:pPr>
        <w:pStyle w:val="14"/>
        <w:adjustRightInd w:val="0"/>
        <w:snapToGrid w:val="0"/>
        <w:spacing w:line="440" w:lineRule="exact"/>
        <w:ind w:leftChars="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九、国有资本经营预算支出决算情况说明</w:t>
      </w:r>
    </w:p>
    <w:p>
      <w:pPr>
        <w:adjustRightInd w:val="0"/>
        <w:snapToGrid w:val="0"/>
        <w:spacing w:line="440" w:lineRule="exact"/>
        <w:ind w:firstLine="560" w:firstLineChars="175"/>
        <w:jc w:val="left"/>
        <w:rPr>
          <w:rFonts w:hint="default" w:ascii="Times New Roman" w:hAnsi="Times New Roman" w:eastAsia="方正仿宋简体" w:cs="Times New Roman"/>
          <w:sz w:val="32"/>
          <w:szCs w:val="32"/>
        </w:rPr>
      </w:pPr>
      <w:r>
        <w:rPr>
          <w:rStyle w:val="20"/>
          <w:rFonts w:hint="default" w:ascii="Times New Roman" w:hAnsi="Times New Roman" w:eastAsia="方正仿宋简体" w:cs="Times New Roman"/>
          <w:color w:val="auto"/>
          <w:sz w:val="32"/>
          <w:szCs w:val="32"/>
          <w:u w:val="none"/>
        </w:rPr>
        <w:t>十、</w:t>
      </w:r>
      <w:r>
        <w:rPr>
          <w:rFonts w:hint="default" w:ascii="Times New Roman" w:hAnsi="Times New Roman" w:eastAsia="方正仿宋简体" w:cs="Times New Roman"/>
          <w:sz w:val="32"/>
          <w:szCs w:val="32"/>
        </w:rPr>
        <w:t>其他重要事项的情况说明</w:t>
      </w:r>
      <w:r>
        <w:rPr>
          <w:rFonts w:hint="default" w:ascii="Times New Roman" w:hAnsi="Times New Roman" w:eastAsia="方正仿宋简体" w:cs="Times New Roman"/>
          <w:sz w:val="32"/>
          <w:szCs w:val="32"/>
        </w:rPr>
        <w:tab/>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第三部分 名词解释</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第四部分 附件</w:t>
      </w:r>
    </w:p>
    <w:p>
      <w:pPr>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第五部分 附表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一、收入支出决算总表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二、收入决算表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四、财政拨款收入支出决算总表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五、财政拨款支出决算明细表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六、一般公共预算财政拨款支出决算表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七、一般公共预算财政拨款支出决算明细表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八、一般公共预算财政拨款基本支出决算明细表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九、一般公共预算财政拨款项目支出决算表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十、政府性基金预算财政拨款收入支出决算表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十一、国有资本经营预算财政拨款收入支出决算表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十二、国有资本经营预算财政拨款支出决算表</w:t>
      </w:r>
    </w:p>
    <w:p>
      <w:pPr>
        <w:pStyle w:val="14"/>
        <w:adjustRightInd w:val="0"/>
        <w:snapToGrid w:val="0"/>
        <w:spacing w:line="440" w:lineRule="exact"/>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十三、财政拨款“三公”经费支出决算表</w:t>
      </w:r>
    </w:p>
    <w:p>
      <w:pPr>
        <w:widowControl/>
        <w:spacing w:line="440" w:lineRule="exact"/>
        <w:jc w:val="left"/>
        <w:rPr>
          <w:rFonts w:hint="default" w:ascii="Times New Roman" w:hAnsi="Times New Roman" w:eastAsia="方正仿宋简体" w:cs="Times New Roman"/>
          <w:bCs/>
          <w:kern w:val="44"/>
          <w:sz w:val="32"/>
          <w:szCs w:val="32"/>
        </w:rPr>
      </w:pPr>
      <w:bookmarkStart w:id="12" w:name="_Toc15396599"/>
      <w:bookmarkStart w:id="13" w:name="_Toc15377196"/>
      <w:r>
        <w:rPr>
          <w:rFonts w:hint="default" w:ascii="Times New Roman" w:hAnsi="Times New Roman" w:eastAsia="方正仿宋简体" w:cs="Times New Roman"/>
          <w:b/>
          <w:sz w:val="32"/>
          <w:szCs w:val="32"/>
        </w:rPr>
        <w:br w:type="page"/>
      </w:r>
    </w:p>
    <w:p>
      <w:pPr>
        <w:pStyle w:val="3"/>
        <w:jc w:val="center"/>
        <w:rPr>
          <w:rStyle w:val="31"/>
          <w:rFonts w:hint="default" w:ascii="Times New Roman" w:hAnsi="Times New Roman" w:eastAsia="方正小标宋简体" w:cs="Times New Roman"/>
          <w:b w:val="0"/>
          <w:bCs/>
          <w:lang w:val="en-US" w:eastAsia="zh-CN" w:bidi="ar-SA"/>
        </w:rPr>
      </w:pPr>
      <w:r>
        <w:rPr>
          <w:rStyle w:val="31"/>
          <w:rFonts w:hint="default" w:ascii="Times New Roman" w:hAnsi="Times New Roman" w:eastAsia="方正小标宋简体" w:cs="Times New Roman"/>
          <w:b w:val="0"/>
          <w:bCs/>
          <w:lang w:val="en-US" w:eastAsia="zh-CN" w:bidi="ar-SA"/>
        </w:rPr>
        <w:t>第一部分 部门概况</w:t>
      </w:r>
      <w:bookmarkEnd w:id="12"/>
      <w:bookmarkEnd w:id="13"/>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一、机构组成</w:t>
      </w:r>
    </w:p>
    <w:p>
      <w:pPr>
        <w:spacing w:line="560" w:lineRule="exact"/>
        <w:ind w:firstLine="660"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乐至县惠民帮扶中心为县政府直属事业单位，根据中共乐至县委常委会2012年第37号决定事项通知，县惠民帮扶中心与民生办合署办公，机构按正科级设置，经费纳入财政全额预算管理。</w:t>
      </w:r>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二、机构职能</w:t>
      </w:r>
    </w:p>
    <w:p>
      <w:pPr>
        <w:numPr>
          <w:ilvl w:val="0"/>
          <w:numId w:val="0"/>
        </w:numPr>
        <w:spacing w:line="560" w:lineRule="exact"/>
        <w:ind w:firstLine="660"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负责全县范围内惠民政策宣传和咨询、就业再就业帮扶、应急帮扶救助、困难群众权益保护、法律援助等工作；负责民生实事政策措施的组织实施，协调解决民生工程实施过程中发现的矛盾和问题，及时向县委、县政府报告工作进展情况，组织督查督导工作，督促乡镇和责任部门（单位）落实民生实事主体责任推进，开展经常性的工作调研，收集情况、反映问题、协调推进，促进民生实事项目按时保质保量完成全年目标任务。</w:t>
      </w:r>
    </w:p>
    <w:p>
      <w:pPr>
        <w:spacing w:line="560" w:lineRule="exact"/>
        <w:ind w:firstLine="660" w:firstLineChars="200"/>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三、人员概况</w:t>
      </w:r>
    </w:p>
    <w:p>
      <w:pPr>
        <w:numPr>
          <w:ilvl w:val="0"/>
          <w:numId w:val="0"/>
        </w:numPr>
        <w:spacing w:line="560" w:lineRule="exact"/>
        <w:ind w:firstLine="660"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乐至县惠民帮扶中心核定事业编制5名，实有在职人员总数7名，其中行政人员2名（编制在县总工会），事业人员5名。</w:t>
      </w:r>
      <w:bookmarkStart w:id="14" w:name="_Toc15396602"/>
      <w:bookmarkStart w:id="15" w:name="_Toc15377204"/>
    </w:p>
    <w:p>
      <w:pPr>
        <w:pStyle w:val="2"/>
        <w:rPr>
          <w:rFonts w:hint="default" w:ascii="Times New Roman" w:hAnsi="Times New Roman" w:eastAsia="方正仿宋简体" w:cs="Times New Roman"/>
          <w:color w:val="000000"/>
          <w:kern w:val="2"/>
          <w:sz w:val="33"/>
          <w:szCs w:val="33"/>
          <w:lang w:val="en-US" w:eastAsia="zh-CN" w:bidi="ar-SA"/>
        </w:rPr>
      </w:pPr>
    </w:p>
    <w:p>
      <w:pPr>
        <w:rPr>
          <w:rFonts w:hint="default" w:ascii="Times New Roman" w:hAnsi="Times New Roman" w:eastAsia="方正仿宋简体" w:cs="Times New Roman"/>
          <w:color w:val="000000"/>
          <w:kern w:val="2"/>
          <w:sz w:val="33"/>
          <w:szCs w:val="33"/>
          <w:lang w:val="en-US" w:eastAsia="zh-CN" w:bidi="ar-SA"/>
        </w:rPr>
      </w:pPr>
    </w:p>
    <w:p>
      <w:pPr>
        <w:pStyle w:val="2"/>
        <w:rPr>
          <w:rFonts w:hint="default" w:ascii="Times New Roman" w:hAnsi="Times New Roman" w:cs="Times New Roman"/>
          <w:lang w:val="en-US" w:eastAsia="zh-CN"/>
        </w:rPr>
      </w:pPr>
    </w:p>
    <w:p>
      <w:pPr>
        <w:pStyle w:val="3"/>
        <w:jc w:val="center"/>
        <w:rPr>
          <w:rStyle w:val="31"/>
          <w:rFonts w:hint="default" w:ascii="Times New Roman" w:hAnsi="Times New Roman" w:eastAsia="方正小标宋简体" w:cs="Times New Roman"/>
          <w:b w:val="0"/>
          <w:bCs/>
          <w:lang w:val="en-US" w:eastAsia="zh-CN" w:bidi="ar-SA"/>
        </w:rPr>
      </w:pPr>
      <w:r>
        <w:rPr>
          <w:rStyle w:val="31"/>
          <w:rFonts w:hint="default" w:ascii="Times New Roman" w:hAnsi="Times New Roman" w:eastAsia="方正小标宋简体" w:cs="Times New Roman"/>
          <w:b w:val="0"/>
          <w:bCs/>
          <w:lang w:val="en-US" w:eastAsia="zh-CN" w:bidi="ar-SA"/>
        </w:rPr>
        <w:t>第二部分 2022年度部门决算情况说明</w:t>
      </w:r>
      <w:bookmarkEnd w:id="14"/>
      <w:bookmarkEnd w:id="15"/>
    </w:p>
    <w:p>
      <w:pPr>
        <w:rPr>
          <w:rFonts w:hint="default" w:ascii="Times New Roman" w:hAnsi="Times New Roman" w:eastAsia="仿宋_GB2312" w:cs="Times New Roman"/>
        </w:rPr>
      </w:pPr>
    </w:p>
    <w:p>
      <w:pPr>
        <w:pStyle w:val="30"/>
        <w:numPr>
          <w:ilvl w:val="0"/>
          <w:numId w:val="1"/>
        </w:numPr>
        <w:spacing w:line="600" w:lineRule="exact"/>
        <w:ind w:firstLineChars="0"/>
        <w:outlineLvl w:val="1"/>
        <w:rPr>
          <w:rStyle w:val="32"/>
          <w:rFonts w:hint="default" w:ascii="Times New Roman" w:hAnsi="Times New Roman" w:eastAsia="方正黑体简体" w:cs="Times New Roman"/>
          <w:b w:val="0"/>
          <w:bCs w:val="0"/>
        </w:rPr>
      </w:pPr>
      <w:bookmarkStart w:id="16" w:name="_Toc15377205"/>
      <w:bookmarkStart w:id="17" w:name="_Toc15396603"/>
      <w:r>
        <w:rPr>
          <w:rFonts w:hint="default" w:ascii="Times New Roman" w:hAnsi="Times New Roman" w:eastAsia="方正黑体简体" w:cs="Times New Roman"/>
          <w:b w:val="0"/>
          <w:bCs w:val="0"/>
          <w:sz w:val="32"/>
          <w:szCs w:val="32"/>
        </w:rPr>
        <w:t>收</w:t>
      </w:r>
      <w:r>
        <w:rPr>
          <w:rStyle w:val="32"/>
          <w:rFonts w:hint="default" w:ascii="Times New Roman" w:hAnsi="Times New Roman" w:eastAsia="方正黑体简体" w:cs="Times New Roman"/>
          <w:b w:val="0"/>
          <w:bCs w:val="0"/>
        </w:rPr>
        <w:t>入支出决算总体情况说明</w:t>
      </w:r>
      <w:bookmarkEnd w:id="16"/>
      <w:bookmarkEnd w:id="17"/>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2022年度收、支总计</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万元。与2021年相比，收、支总计各减少</w:t>
      </w:r>
      <w:r>
        <w:rPr>
          <w:rFonts w:hint="default" w:ascii="Times New Roman" w:hAnsi="Times New Roman" w:eastAsia="方正仿宋简体" w:cs="Times New Roman"/>
          <w:sz w:val="32"/>
          <w:szCs w:val="32"/>
          <w:lang w:val="en-US" w:eastAsia="zh-CN"/>
        </w:rPr>
        <w:t>155.63</w:t>
      </w:r>
      <w:r>
        <w:rPr>
          <w:rFonts w:hint="default" w:ascii="Times New Roman" w:hAnsi="Times New Roman" w:eastAsia="方正仿宋简体" w:cs="Times New Roman"/>
          <w:sz w:val="32"/>
          <w:szCs w:val="32"/>
        </w:rPr>
        <w:t>万元，下降</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%。主要变动原因是</w:t>
      </w:r>
      <w:r>
        <w:rPr>
          <w:rFonts w:hint="default" w:ascii="Times New Roman" w:hAnsi="Times New Roman" w:eastAsia="方正仿宋简体" w:cs="Times New Roman"/>
          <w:sz w:val="32"/>
          <w:szCs w:val="32"/>
          <w:lang w:val="en-US" w:eastAsia="zh-CN"/>
        </w:rPr>
        <w:t>财政调减收支</w:t>
      </w:r>
      <w:r>
        <w:rPr>
          <w:rFonts w:hint="default" w:ascii="Times New Roman" w:hAnsi="Times New Roman" w:eastAsia="方正仿宋简体" w:cs="Times New Roman"/>
          <w:sz w:val="32"/>
          <w:szCs w:val="32"/>
        </w:rPr>
        <w:t>。</w:t>
      </w:r>
    </w:p>
    <w:p>
      <w:pPr>
        <w:pStyle w:val="21"/>
        <w:rPr>
          <w:rFonts w:hint="default" w:ascii="Times New Roman" w:hAnsi="Times New Roman" w:eastAsia="方正仿宋简体" w:cs="Times New Roman"/>
          <w:sz w:val="32"/>
          <w:szCs w:val="32"/>
        </w:rPr>
      </w:pPr>
    </w:p>
    <w:p>
      <w:pPr>
        <w:keepNext w:val="0"/>
        <w:keepLines w:val="0"/>
        <w:widowControl/>
        <w:suppressLineNumbers w:val="0"/>
        <w:jc w:val="left"/>
        <w:rPr>
          <w:rFonts w:hint="default" w:ascii="Times New Roman" w:hAnsi="Times New Roman" w:eastAsia="方正仿宋简体" w:cs="Times New Roman"/>
        </w:rPr>
      </w:pPr>
      <w:r>
        <w:rPr>
          <w:rFonts w:hint="default" w:ascii="Times New Roman" w:hAnsi="Times New Roman" w:eastAsia="方正仿宋简体" w:cs="Times New Roman"/>
          <w:kern w:val="0"/>
          <w:sz w:val="24"/>
          <w:szCs w:val="24"/>
          <w:lang w:val="en-US" w:eastAsia="zh-CN" w:bidi="ar"/>
        </w:rPr>
        <w:drawing>
          <wp:inline distT="0" distB="0" distL="114300" distR="114300">
            <wp:extent cx="5498465" cy="4225925"/>
            <wp:effectExtent l="0" t="0" r="698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498465" cy="4225925"/>
                    </a:xfrm>
                    <a:prstGeom prst="rect">
                      <a:avLst/>
                    </a:prstGeom>
                    <a:noFill/>
                    <a:ln w="9525">
                      <a:noFill/>
                    </a:ln>
                  </pic:spPr>
                </pic:pic>
              </a:graphicData>
            </a:graphic>
          </wp:inline>
        </w:drawing>
      </w:r>
    </w:p>
    <w:p>
      <w:pPr>
        <w:rPr>
          <w:rFonts w:hint="default" w:ascii="Times New Roman" w:hAnsi="Times New Roman" w:eastAsia="方正仿宋简体" w:cs="Times New Roman"/>
        </w:rPr>
      </w:pPr>
    </w:p>
    <w:p>
      <w:pPr>
        <w:keepNext w:val="0"/>
        <w:keepLines w:val="0"/>
        <w:widowControl/>
        <w:suppressLineNumbers w:val="0"/>
        <w:jc w:val="left"/>
        <w:rPr>
          <w:rFonts w:hint="default" w:ascii="Times New Roman" w:hAnsi="Times New Roman" w:eastAsia="方正仿宋简体" w:cs="Times New Roman"/>
        </w:rPr>
      </w:pPr>
      <w:r>
        <w:rPr>
          <w:rFonts w:hint="default" w:ascii="Times New Roman" w:hAnsi="Times New Roman" w:eastAsia="方正仿宋简体" w:cs="Times New Roman"/>
          <w:kern w:val="0"/>
          <w:sz w:val="24"/>
          <w:szCs w:val="24"/>
          <w:lang w:val="en-US" w:eastAsia="zh-CN" w:bidi="ar"/>
        </w:rPr>
        <w:drawing>
          <wp:inline distT="0" distB="0" distL="114300" distR="114300">
            <wp:extent cx="5688965" cy="3550920"/>
            <wp:effectExtent l="0" t="0" r="6985"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688965" cy="3550920"/>
                    </a:xfrm>
                    <a:prstGeom prst="rect">
                      <a:avLst/>
                    </a:prstGeom>
                    <a:noFill/>
                    <a:ln w="9525">
                      <a:noFill/>
                    </a:ln>
                  </pic:spPr>
                </pic:pic>
              </a:graphicData>
            </a:graphic>
          </wp:inline>
        </w:drawing>
      </w:r>
    </w:p>
    <w:p>
      <w:pPr>
        <w:spacing w:line="600" w:lineRule="exact"/>
        <w:ind w:firstLine="640" w:firstLineChars="200"/>
        <w:jc w:val="left"/>
        <w:rPr>
          <w:rFonts w:hint="default" w:ascii="Times New Roman" w:hAnsi="Times New Roman" w:eastAsia="方正仿宋简体" w:cs="Times New Roman"/>
          <w:sz w:val="32"/>
          <w:szCs w:val="32"/>
        </w:rPr>
      </w:pPr>
    </w:p>
    <w:p>
      <w:pPr>
        <w:pStyle w:val="30"/>
        <w:numPr>
          <w:ilvl w:val="0"/>
          <w:numId w:val="1"/>
        </w:numPr>
        <w:spacing w:line="600" w:lineRule="exact"/>
        <w:ind w:firstLineChars="0"/>
        <w:outlineLvl w:val="1"/>
        <w:rPr>
          <w:rStyle w:val="32"/>
          <w:rFonts w:hint="default" w:ascii="Times New Roman" w:hAnsi="Times New Roman" w:eastAsia="方正黑体简体" w:cs="Times New Roman"/>
          <w:b w:val="0"/>
        </w:rPr>
      </w:pPr>
      <w:bookmarkStart w:id="18" w:name="_Toc15396604"/>
      <w:bookmarkStart w:id="19" w:name="_Toc15377206"/>
      <w:r>
        <w:rPr>
          <w:rFonts w:hint="default" w:ascii="Times New Roman" w:hAnsi="Times New Roman" w:eastAsia="方正黑体简体" w:cs="Times New Roman"/>
          <w:sz w:val="32"/>
          <w:szCs w:val="32"/>
        </w:rPr>
        <w:t>收</w:t>
      </w:r>
      <w:r>
        <w:rPr>
          <w:rStyle w:val="32"/>
          <w:rFonts w:hint="default" w:ascii="Times New Roman" w:hAnsi="Times New Roman" w:eastAsia="方正黑体简体" w:cs="Times New Roman"/>
          <w:b w:val="0"/>
        </w:rPr>
        <w:t>入决算情况说明</w:t>
      </w:r>
      <w:bookmarkEnd w:id="18"/>
      <w:bookmarkEnd w:id="19"/>
    </w:p>
    <w:p>
      <w:pPr>
        <w:spacing w:line="600" w:lineRule="exact"/>
        <w:ind w:firstLine="640" w:firstLineChars="200"/>
        <w:outlineLvl w:val="1"/>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收入合计</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万元，其中一般公共预算财政拨款收入</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%；政府性基金预算财政拨款收入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%；国有资本经营预算财政拨款收入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%；上级补助收入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%；事业收入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%；经营收入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%；附属单位上缴收入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%；其他收入</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p>
    <w:p>
      <w:pPr>
        <w:spacing w:line="600" w:lineRule="exact"/>
        <w:ind w:firstLine="48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0"/>
          <w:sz w:val="24"/>
          <w:szCs w:val="24"/>
          <w:lang w:val="en-US" w:eastAsia="zh-CN" w:bidi="ar"/>
        </w:rPr>
        <w:drawing>
          <wp:anchor distT="0" distB="0" distL="114300" distR="114300" simplePos="0" relativeHeight="251659264" behindDoc="0" locked="0" layoutInCell="1" allowOverlap="1">
            <wp:simplePos x="0" y="0"/>
            <wp:positionH relativeFrom="column">
              <wp:posOffset>-40640</wp:posOffset>
            </wp:positionH>
            <wp:positionV relativeFrom="paragraph">
              <wp:posOffset>81915</wp:posOffset>
            </wp:positionV>
            <wp:extent cx="5688965" cy="4547235"/>
            <wp:effectExtent l="0" t="0" r="6985" b="5715"/>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688965" cy="4547235"/>
                    </a:xfrm>
                    <a:prstGeom prst="rect">
                      <a:avLst/>
                    </a:prstGeom>
                    <a:noFill/>
                    <a:ln w="9525">
                      <a:noFill/>
                    </a:ln>
                  </pic:spPr>
                </pic:pic>
              </a:graphicData>
            </a:graphic>
          </wp:anchor>
        </w:drawing>
      </w:r>
    </w:p>
    <w:p>
      <w:pPr>
        <w:pStyle w:val="30"/>
        <w:numPr>
          <w:ilvl w:val="0"/>
          <w:numId w:val="0"/>
        </w:numPr>
        <w:spacing w:line="600" w:lineRule="exact"/>
        <w:ind w:left="640" w:leftChars="0"/>
        <w:outlineLvl w:val="1"/>
        <w:rPr>
          <w:rFonts w:hint="default" w:ascii="Times New Roman" w:hAnsi="Times New Roman" w:eastAsia="方正仿宋简体" w:cs="Times New Roman"/>
          <w:sz w:val="32"/>
          <w:szCs w:val="32"/>
          <w:lang w:val="en-US" w:eastAsia="zh-CN"/>
        </w:rPr>
      </w:pPr>
      <w:bookmarkStart w:id="20" w:name="_Toc15377207"/>
      <w:bookmarkStart w:id="21" w:name="_Toc15396605"/>
    </w:p>
    <w:p>
      <w:pPr>
        <w:pStyle w:val="30"/>
        <w:numPr>
          <w:ilvl w:val="0"/>
          <w:numId w:val="0"/>
        </w:numPr>
        <w:spacing w:line="600" w:lineRule="exact"/>
        <w:ind w:left="640" w:leftChars="0"/>
        <w:outlineLvl w:val="1"/>
        <w:rPr>
          <w:rFonts w:hint="default" w:ascii="Times New Roman" w:hAnsi="Times New Roman" w:eastAsia="方正仿宋简体" w:cs="Times New Roman"/>
          <w:sz w:val="32"/>
          <w:szCs w:val="32"/>
          <w:lang w:val="en-US" w:eastAsia="zh-CN"/>
        </w:rPr>
      </w:pPr>
    </w:p>
    <w:p>
      <w:pPr>
        <w:pStyle w:val="30"/>
        <w:numPr>
          <w:ilvl w:val="0"/>
          <w:numId w:val="0"/>
        </w:numPr>
        <w:spacing w:line="600" w:lineRule="exact"/>
        <w:ind w:left="640" w:leftChars="0"/>
        <w:outlineLvl w:val="1"/>
        <w:rPr>
          <w:rFonts w:hint="default" w:ascii="Times New Roman" w:hAnsi="Times New Roman" w:eastAsia="方正仿宋简体" w:cs="Times New Roman"/>
          <w:sz w:val="32"/>
          <w:szCs w:val="32"/>
          <w:lang w:val="en-US" w:eastAsia="zh-CN"/>
        </w:rPr>
      </w:pPr>
    </w:p>
    <w:p>
      <w:pPr>
        <w:pStyle w:val="30"/>
        <w:numPr>
          <w:ilvl w:val="0"/>
          <w:numId w:val="0"/>
        </w:numPr>
        <w:spacing w:line="600" w:lineRule="exact"/>
        <w:outlineLvl w:val="1"/>
        <w:rPr>
          <w:rFonts w:hint="default" w:ascii="Times New Roman" w:hAnsi="Times New Roman" w:eastAsia="方正仿宋简体" w:cs="Times New Roman"/>
          <w:sz w:val="32"/>
          <w:szCs w:val="32"/>
          <w:lang w:val="en-US" w:eastAsia="zh-CN"/>
        </w:rPr>
      </w:pPr>
    </w:p>
    <w:p>
      <w:pPr>
        <w:pStyle w:val="30"/>
        <w:numPr>
          <w:ilvl w:val="0"/>
          <w:numId w:val="0"/>
        </w:numPr>
        <w:spacing w:line="600" w:lineRule="exact"/>
        <w:ind w:left="640" w:leftChars="0"/>
        <w:outlineLvl w:val="1"/>
        <w:rPr>
          <w:rStyle w:val="32"/>
          <w:rFonts w:hint="default" w:ascii="Times New Roman" w:hAnsi="Times New Roman" w:eastAsia="方正黑体简体" w:cs="Times New Roman"/>
          <w:b w:val="0"/>
        </w:rPr>
      </w:pPr>
      <w:r>
        <w:rPr>
          <w:rFonts w:hint="default" w:ascii="Times New Roman" w:hAnsi="Times New Roman" w:eastAsia="方正黑体简体" w:cs="Times New Roman"/>
          <w:sz w:val="32"/>
          <w:szCs w:val="32"/>
          <w:lang w:val="en-US" w:eastAsia="zh-CN"/>
        </w:rPr>
        <w:t>三、</w:t>
      </w:r>
      <w:r>
        <w:rPr>
          <w:rFonts w:hint="default" w:ascii="Times New Roman" w:hAnsi="Times New Roman" w:eastAsia="方正黑体简体" w:cs="Times New Roman"/>
          <w:sz w:val="32"/>
          <w:szCs w:val="32"/>
        </w:rPr>
        <w:t>支</w:t>
      </w:r>
      <w:r>
        <w:rPr>
          <w:rStyle w:val="32"/>
          <w:rFonts w:hint="default" w:ascii="Times New Roman" w:hAnsi="Times New Roman" w:eastAsia="方正黑体简体" w:cs="Times New Roman"/>
          <w:b w:val="0"/>
        </w:rPr>
        <w:t>出决算情况说明</w:t>
      </w:r>
      <w:bookmarkEnd w:id="20"/>
      <w:bookmarkEnd w:id="21"/>
    </w:p>
    <w:p>
      <w:pPr>
        <w:spacing w:line="600" w:lineRule="exact"/>
        <w:ind w:firstLine="640" w:firstLineChars="200"/>
        <w:outlineLvl w:val="1"/>
        <w:rPr>
          <w:rFonts w:hint="eastAsia" w:ascii="Times New Roman" w:hAnsi="Times New Roman" w:eastAsia="方正仿宋简体" w:cs="Times New Roman"/>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color w:val="000000" w:themeColor="text1"/>
          <w:sz w:val="32"/>
          <w:szCs w:val="32"/>
          <w14:textFill>
            <w14:solidFill>
              <w14:schemeClr w14:val="tx1"/>
            </w14:solidFill>
          </w14:textFill>
        </w:rPr>
        <w:t>支出合计</w:t>
      </w:r>
      <w:r>
        <w:rPr>
          <w:rFonts w:hint="eastAsia" w:eastAsia="方正仿宋简体" w:cs="Times New Roman"/>
          <w:color w:val="000000" w:themeColor="text1"/>
          <w:sz w:val="32"/>
          <w:szCs w:val="32"/>
          <w:lang w:val="en-US" w:eastAsia="zh-CN"/>
          <w14:textFill>
            <w14:solidFill>
              <w14:schemeClr w14:val="tx1"/>
            </w14:solidFill>
          </w14:textFill>
        </w:rPr>
        <w:t>157.82</w:t>
      </w:r>
      <w:r>
        <w:rPr>
          <w:rFonts w:hint="default" w:ascii="Times New Roman" w:hAnsi="Times New Roman" w:eastAsia="方正仿宋简体" w:cs="Times New Roman"/>
          <w:color w:val="000000" w:themeColor="text1"/>
          <w:sz w:val="32"/>
          <w:szCs w:val="32"/>
          <w14:textFill>
            <w14:solidFill>
              <w14:schemeClr w14:val="tx1"/>
            </w14:solidFill>
          </w14:textFill>
        </w:rPr>
        <w:t>万元，其中：基本支出</w:t>
      </w:r>
      <w:r>
        <w:rPr>
          <w:rFonts w:hint="eastAsia" w:eastAsia="方正仿宋简体" w:cs="Times New Roman"/>
          <w:color w:val="000000" w:themeColor="text1"/>
          <w:sz w:val="32"/>
          <w:szCs w:val="32"/>
          <w:lang w:val="en-US" w:eastAsia="zh-CN"/>
          <w14:textFill>
            <w14:solidFill>
              <w14:schemeClr w14:val="tx1"/>
            </w14:solidFill>
          </w14:textFill>
        </w:rPr>
        <w:t>117.82</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75</w:t>
      </w:r>
      <w:r>
        <w:rPr>
          <w:rFonts w:hint="default" w:ascii="Times New Roman" w:hAnsi="Times New Roman" w:eastAsia="方正仿宋简体" w:cs="Times New Roman"/>
          <w:color w:val="000000" w:themeColor="text1"/>
          <w:sz w:val="32"/>
          <w:szCs w:val="32"/>
          <w14:textFill>
            <w14:solidFill>
              <w14:schemeClr w14:val="tx1"/>
            </w14:solidFill>
          </w14:textFill>
        </w:rPr>
        <w:t>%；项目支出</w:t>
      </w:r>
      <w:r>
        <w:rPr>
          <w:rFonts w:hint="eastAsia" w:eastAsia="方正仿宋简体" w:cs="Times New Roman"/>
          <w:color w:val="000000" w:themeColor="text1"/>
          <w:sz w:val="32"/>
          <w:szCs w:val="32"/>
          <w:lang w:val="en-US" w:eastAsia="zh-CN"/>
          <w14:textFill>
            <w14:solidFill>
              <w14:schemeClr w14:val="tx1"/>
            </w14:solidFill>
          </w14:textFill>
        </w:rPr>
        <w:t>40</w:t>
      </w:r>
      <w:r>
        <w:rPr>
          <w:rFonts w:hint="default" w:ascii="Times New Roman" w:hAnsi="Times New Roman" w:eastAsia="方正仿宋简体" w:cs="Times New Roman"/>
          <w:color w:val="000000" w:themeColor="text1"/>
          <w:sz w:val="32"/>
          <w:szCs w:val="32"/>
          <w14:textFill>
            <w14:solidFill>
              <w14:schemeClr w14:val="tx1"/>
            </w14:solidFill>
          </w14:textFill>
        </w:rPr>
        <w:t>万元，占</w:t>
      </w:r>
      <w:r>
        <w:rPr>
          <w:rFonts w:hint="eastAsia" w:eastAsia="方正仿宋简体"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简体" w:cs="Times New Roman"/>
          <w:color w:val="000000" w:themeColor="text1"/>
          <w:sz w:val="32"/>
          <w:szCs w:val="32"/>
          <w14:textFill>
            <w14:solidFill>
              <w14:schemeClr w14:val="tx1"/>
            </w14:solidFill>
          </w14:textFill>
        </w:rPr>
        <w:t>%</w:t>
      </w:r>
      <w:bookmarkStart w:id="22" w:name="_Toc15396606"/>
      <w:bookmarkStart w:id="23" w:name="_Toc15377208"/>
      <w:r>
        <w:rPr>
          <w:rFonts w:hint="eastAsia" w:eastAsia="方正仿宋简体" w:cs="Times New Roman"/>
          <w:color w:val="000000" w:themeColor="text1"/>
          <w:sz w:val="32"/>
          <w:szCs w:val="32"/>
          <w:lang w:eastAsia="zh-CN"/>
          <w14:textFill>
            <w14:solidFill>
              <w14:schemeClr w14:val="tx1"/>
            </w14:solidFill>
          </w14:textFill>
        </w:rPr>
        <w:t>。</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r>
        <w:rPr>
          <w:rStyle w:val="32"/>
          <w:rFonts w:hint="default" w:ascii="Times New Roman" w:hAnsi="Times New Roman" w:eastAsia="方正黑体简体" w:cs="Times New Roman"/>
          <w:b w:val="0"/>
          <w:lang w:val="en-US" w:eastAsia="zh-CN" w:bidi="ar-SA"/>
        </w:rPr>
        <w:t>四、财政拨款收入支出决算总体情况说明</w:t>
      </w:r>
      <w:bookmarkEnd w:id="22"/>
      <w:bookmarkEnd w:id="23"/>
    </w:p>
    <w:p>
      <w:pPr>
        <w:spacing w:line="600" w:lineRule="exact"/>
        <w:ind w:firstLine="64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财政拨款收、支总计</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万元。与2021年相比，财政拨款收、支总计各增加/减少</w:t>
      </w:r>
      <w:r>
        <w:rPr>
          <w:rFonts w:hint="default" w:ascii="Times New Roman" w:hAnsi="Times New Roman" w:eastAsia="方正仿宋简体" w:cs="Times New Roman"/>
          <w:sz w:val="32"/>
          <w:szCs w:val="32"/>
          <w:lang w:val="en-US" w:eastAsia="zh-CN"/>
        </w:rPr>
        <w:t>155.63</w:t>
      </w:r>
      <w:r>
        <w:rPr>
          <w:rFonts w:hint="default" w:ascii="Times New Roman" w:hAnsi="Times New Roman" w:eastAsia="方正仿宋简体" w:cs="Times New Roman"/>
          <w:sz w:val="32"/>
          <w:szCs w:val="32"/>
        </w:rPr>
        <w:t>万元，增长/下降</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%。主要变动原因是</w:t>
      </w:r>
      <w:r>
        <w:rPr>
          <w:rFonts w:hint="default" w:ascii="Times New Roman" w:hAnsi="Times New Roman" w:eastAsia="方正仿宋简体" w:cs="Times New Roman"/>
          <w:sz w:val="32"/>
          <w:szCs w:val="32"/>
          <w:lang w:val="en-US" w:eastAsia="zh-CN"/>
        </w:rPr>
        <w:t>财政调减收入。</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24" w:name="_Toc15396607"/>
      <w:bookmarkStart w:id="25" w:name="_Toc15377209"/>
      <w:r>
        <w:rPr>
          <w:rStyle w:val="32"/>
          <w:rFonts w:hint="default" w:ascii="Times New Roman" w:hAnsi="Times New Roman" w:eastAsia="方正黑体简体" w:cs="Times New Roman"/>
          <w:b w:val="0"/>
          <w:lang w:val="en-US" w:eastAsia="zh-CN" w:bidi="ar-SA"/>
        </w:rPr>
        <w:t>五、一般公共预算财政拨款支出决算情况说明</w:t>
      </w:r>
      <w:bookmarkEnd w:id="24"/>
      <w:bookmarkEnd w:id="25"/>
    </w:p>
    <w:p>
      <w:pPr>
        <w:spacing w:line="600" w:lineRule="exact"/>
        <w:ind w:firstLine="643" w:firstLineChars="200"/>
        <w:outlineLvl w:val="2"/>
        <w:rPr>
          <w:rFonts w:hint="default" w:ascii="Times New Roman" w:hAnsi="Times New Roman" w:eastAsia="方正楷体简体" w:cs="Times New Roman"/>
          <w:b/>
          <w:sz w:val="32"/>
          <w:szCs w:val="32"/>
        </w:rPr>
      </w:pPr>
      <w:bookmarkStart w:id="26" w:name="_Toc15377210"/>
      <w:r>
        <w:rPr>
          <w:rFonts w:hint="default" w:ascii="Times New Roman" w:hAnsi="Times New Roman" w:eastAsia="方正楷体简体" w:cs="Times New Roman"/>
          <w:b/>
          <w:sz w:val="32"/>
          <w:szCs w:val="32"/>
        </w:rPr>
        <w:t>（一）一般公共预算财政拨款支出决算总体情况</w:t>
      </w:r>
      <w:bookmarkEnd w:id="26"/>
    </w:p>
    <w:p>
      <w:pPr>
        <w:spacing w:line="600" w:lineRule="exact"/>
        <w:ind w:firstLine="640" w:firstLineChars="200"/>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rPr>
        <w:t>一般公共预算财政拨款支出</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万元，占本年支出合计的</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%。与2021年相比，一般公共预算财政拨款支出减少</w:t>
      </w:r>
      <w:r>
        <w:rPr>
          <w:rFonts w:hint="default" w:ascii="Times New Roman" w:hAnsi="Times New Roman" w:eastAsia="方正仿宋简体" w:cs="Times New Roman"/>
          <w:sz w:val="32"/>
          <w:szCs w:val="32"/>
          <w:lang w:val="en-US" w:eastAsia="zh-CN"/>
        </w:rPr>
        <w:t>155.63</w:t>
      </w:r>
      <w:r>
        <w:rPr>
          <w:rFonts w:hint="default" w:ascii="Times New Roman" w:hAnsi="Times New Roman" w:eastAsia="方正仿宋简体" w:cs="Times New Roman"/>
          <w:sz w:val="32"/>
          <w:szCs w:val="32"/>
        </w:rPr>
        <w:t>万元，下降</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%。主要变动原因是</w:t>
      </w:r>
      <w:r>
        <w:rPr>
          <w:rFonts w:hint="default" w:ascii="Times New Roman" w:hAnsi="Times New Roman" w:eastAsia="方正仿宋简体" w:cs="Times New Roman"/>
          <w:sz w:val="32"/>
          <w:szCs w:val="32"/>
          <w:lang w:val="en-US" w:eastAsia="zh-CN"/>
        </w:rPr>
        <w:t>财政调减支出。</w:t>
      </w:r>
    </w:p>
    <w:p>
      <w:pPr>
        <w:keepNext w:val="0"/>
        <w:keepLines w:val="0"/>
        <w:widowControl/>
        <w:suppressLineNumbers w:val="0"/>
        <w:jc w:val="left"/>
        <w:rPr>
          <w:rFonts w:hint="default" w:ascii="Times New Roman" w:hAnsi="Times New Roman" w:eastAsia="方正仿宋简体" w:cs="Times New Roman"/>
        </w:rPr>
      </w:pPr>
      <w:bookmarkStart w:id="27" w:name="_Toc15377211"/>
    </w:p>
    <w:p>
      <w:pPr>
        <w:keepNext w:val="0"/>
        <w:keepLines w:val="0"/>
        <w:widowControl/>
        <w:suppressLineNumbers w:val="0"/>
        <w:jc w:val="left"/>
        <w:rPr>
          <w:rFonts w:hint="default" w:ascii="Times New Roman" w:hAnsi="Times New Roman" w:eastAsia="方正仿宋简体" w:cs="Times New Roman"/>
        </w:rPr>
      </w:pPr>
      <w:r>
        <w:rPr>
          <w:rFonts w:hint="default" w:ascii="Times New Roman" w:hAnsi="Times New Roman" w:eastAsia="方正仿宋简体" w:cs="Times New Roman"/>
          <w:kern w:val="0"/>
          <w:sz w:val="24"/>
          <w:szCs w:val="24"/>
          <w:lang w:val="en-US" w:eastAsia="zh-CN" w:bidi="ar"/>
        </w:rPr>
        <w:drawing>
          <wp:inline distT="0" distB="0" distL="114300" distR="114300">
            <wp:extent cx="6122670" cy="3140710"/>
            <wp:effectExtent l="0" t="0" r="11430" b="254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6122670" cy="3140710"/>
                    </a:xfrm>
                    <a:prstGeom prst="rect">
                      <a:avLst/>
                    </a:prstGeom>
                    <a:noFill/>
                    <a:ln w="9525">
                      <a:noFill/>
                    </a:ln>
                  </pic:spPr>
                </pic:pic>
              </a:graphicData>
            </a:graphic>
          </wp:inline>
        </w:drawing>
      </w:r>
    </w:p>
    <w:p>
      <w:pPr>
        <w:spacing w:line="600" w:lineRule="exact"/>
        <w:ind w:firstLine="643" w:firstLineChars="200"/>
        <w:outlineLvl w:val="2"/>
        <w:rPr>
          <w:rFonts w:hint="default" w:ascii="Times New Roman" w:hAnsi="Times New Roman" w:eastAsia="方正楷体简体" w:cs="Times New Roman"/>
          <w:b/>
          <w:sz w:val="32"/>
          <w:szCs w:val="32"/>
        </w:rPr>
      </w:pPr>
    </w:p>
    <w:p>
      <w:pPr>
        <w:spacing w:line="600" w:lineRule="exact"/>
        <w:ind w:firstLine="643" w:firstLineChars="200"/>
        <w:outlineLvl w:val="2"/>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（二）一般公共预算财政拨款支出决算结构情况</w:t>
      </w:r>
      <w:bookmarkEnd w:id="27"/>
    </w:p>
    <w:p>
      <w:pPr>
        <w:spacing w:line="600" w:lineRule="exact"/>
        <w:ind w:firstLine="64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一般公共预算财政拨款支出</w:t>
      </w:r>
      <w:r>
        <w:rPr>
          <w:rFonts w:hint="default" w:ascii="Times New Roman" w:hAnsi="Times New Roman" w:eastAsia="方正仿宋简体" w:cs="Times New Roman"/>
          <w:sz w:val="32"/>
          <w:szCs w:val="32"/>
          <w:lang w:val="en-US" w:eastAsia="zh-CN"/>
        </w:rPr>
        <w:t>157.82</w:t>
      </w:r>
      <w:r>
        <w:rPr>
          <w:rFonts w:hint="default" w:ascii="Times New Roman" w:hAnsi="Times New Roman" w:eastAsia="方正仿宋简体" w:cs="Times New Roman"/>
          <w:sz w:val="32"/>
          <w:szCs w:val="32"/>
        </w:rPr>
        <w:t>万元，主要用于</w:t>
      </w:r>
      <w:r>
        <w:rPr>
          <w:rFonts w:hint="default" w:ascii="Times New Roman" w:hAnsi="Times New Roman" w:eastAsia="方正仿宋简体" w:cs="Times New Roman"/>
          <w:b/>
          <w:sz w:val="32"/>
          <w:szCs w:val="32"/>
        </w:rPr>
        <w:t>一般公共服务</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sz w:val="32"/>
          <w:szCs w:val="32"/>
          <w:lang w:val="en-US" w:eastAsia="zh-CN"/>
        </w:rPr>
        <w:t>138.04</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87</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sz w:val="32"/>
          <w:szCs w:val="32"/>
        </w:rPr>
        <w:t>教育支出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sz w:val="32"/>
          <w:szCs w:val="32"/>
        </w:rPr>
        <w:t>科学技术</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sz w:val="32"/>
          <w:szCs w:val="32"/>
        </w:rPr>
        <w:t>文化旅游体育与传媒支出</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rPr>
        <w:t>万元，占</w:t>
      </w:r>
      <w:r>
        <w:rPr>
          <w:rFonts w:hint="default" w:ascii="Times New Roman" w:hAnsi="Times New Roman" w:eastAsia="方正仿宋简体" w:cs="Times New Roman"/>
          <w:b/>
          <w:bCs/>
          <w:sz w:val="32"/>
          <w:szCs w:val="32"/>
          <w:lang w:val="en-US" w:eastAsia="zh-CN"/>
        </w:rPr>
        <w:t>0</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sz w:val="32"/>
          <w:szCs w:val="32"/>
        </w:rPr>
        <w:t>社会保障和就业</w:t>
      </w:r>
      <w:r>
        <w:rPr>
          <w:rFonts w:hint="default" w:ascii="Times New Roman" w:hAnsi="Times New Roman" w:eastAsia="方正仿宋简体" w:cs="Times New Roman"/>
          <w:b/>
          <w:bCs/>
          <w:sz w:val="32"/>
          <w:szCs w:val="32"/>
        </w:rPr>
        <w:t>支出</w:t>
      </w:r>
      <w:r>
        <w:rPr>
          <w:rFonts w:hint="default" w:ascii="Times New Roman" w:hAnsi="Times New Roman" w:eastAsia="方正仿宋简体" w:cs="Times New Roman"/>
          <w:sz w:val="32"/>
          <w:szCs w:val="32"/>
          <w:lang w:val="en-US" w:eastAsia="zh-CN"/>
        </w:rPr>
        <w:t>7.04</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4.5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sz w:val="32"/>
          <w:szCs w:val="32"/>
        </w:rPr>
        <w:t>卫生健康支出</w:t>
      </w:r>
      <w:r>
        <w:rPr>
          <w:rFonts w:hint="default" w:ascii="Times New Roman" w:hAnsi="Times New Roman" w:eastAsia="方正仿宋简体" w:cs="Times New Roman"/>
          <w:sz w:val="32"/>
          <w:szCs w:val="32"/>
          <w:lang w:val="en-US" w:eastAsia="zh-CN"/>
        </w:rPr>
        <w:t>3.8</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b/>
          <w:bCs/>
          <w:sz w:val="32"/>
          <w:szCs w:val="32"/>
        </w:rPr>
        <w:t>住房保障支出</w:t>
      </w:r>
      <w:r>
        <w:rPr>
          <w:rFonts w:hint="default" w:ascii="Times New Roman" w:hAnsi="Times New Roman" w:eastAsia="方正仿宋简体" w:cs="Times New Roman"/>
          <w:sz w:val="32"/>
          <w:szCs w:val="32"/>
          <w:lang w:val="en-US" w:eastAsia="zh-CN"/>
        </w:rPr>
        <w:t>8.94</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rPr>
        <w:t>%。</w:t>
      </w:r>
    </w:p>
    <w:p>
      <w:pPr>
        <w:spacing w:line="600" w:lineRule="exact"/>
        <w:ind w:firstLine="643" w:firstLineChars="200"/>
        <w:outlineLvl w:val="2"/>
        <w:rPr>
          <w:rFonts w:hint="default" w:ascii="Times New Roman" w:hAnsi="Times New Roman" w:eastAsia="方正楷体简体" w:cs="Times New Roman"/>
          <w:b/>
          <w:sz w:val="32"/>
          <w:szCs w:val="32"/>
        </w:rPr>
      </w:pPr>
      <w:bookmarkStart w:id="28" w:name="_Toc15377212"/>
      <w:r>
        <w:rPr>
          <w:rFonts w:hint="default" w:ascii="Times New Roman" w:hAnsi="Times New Roman" w:eastAsia="方正楷体简体" w:cs="Times New Roman"/>
          <w:b/>
          <w:sz w:val="32"/>
          <w:szCs w:val="32"/>
        </w:rPr>
        <w:t>（三）一般公共预算财政拨款支出决算具体情况</w:t>
      </w:r>
      <w:bookmarkEnd w:id="28"/>
    </w:p>
    <w:p>
      <w:pPr>
        <w:spacing w:line="600" w:lineRule="exact"/>
        <w:ind w:left="638" w:leftChars="304" w:firstLine="0" w:firstLineChars="0"/>
        <w:outlineLvl w:val="2"/>
        <w:rPr>
          <w:rStyle w:val="18"/>
          <w:rFonts w:hint="default" w:ascii="Times New Roman" w:hAnsi="Times New Roman" w:eastAsia="方正仿宋简体" w:cs="Times New Roman"/>
          <w:b w:val="0"/>
          <w:bCs w:val="0"/>
          <w:sz w:val="32"/>
          <w:szCs w:val="32"/>
        </w:rPr>
      </w:pPr>
      <w:bookmarkStart w:id="29" w:name="_Toc15377213"/>
      <w:bookmarkStart w:id="30" w:name="_Toc15378460"/>
      <w:bookmarkStart w:id="31" w:name="_Toc15377444"/>
      <w:r>
        <w:rPr>
          <w:rFonts w:hint="default" w:ascii="Times New Roman" w:hAnsi="Times New Roman" w:eastAsia="方正仿宋简体" w:cs="Times New Roman"/>
          <w:b w:val="0"/>
          <w:bCs/>
          <w:sz w:val="32"/>
          <w:szCs w:val="32"/>
        </w:rPr>
        <w:t>一般公共预算支出决算数为</w:t>
      </w:r>
      <w:r>
        <w:rPr>
          <w:rFonts w:hint="default" w:ascii="Times New Roman" w:hAnsi="Times New Roman" w:eastAsia="方正仿宋简体" w:cs="Times New Roman"/>
          <w:b w:val="0"/>
          <w:bCs/>
          <w:sz w:val="32"/>
          <w:szCs w:val="32"/>
          <w:lang w:val="en-US" w:eastAsia="zh-CN"/>
        </w:rPr>
        <w:t>157.82</w:t>
      </w:r>
      <w:r>
        <w:rPr>
          <w:rFonts w:hint="default" w:ascii="Times New Roman" w:hAnsi="Times New Roman" w:eastAsia="方正仿宋简体" w:cs="Times New Roman"/>
          <w:b w:val="0"/>
          <w:bCs/>
          <w:sz w:val="32"/>
          <w:szCs w:val="32"/>
        </w:rPr>
        <w:t>，</w:t>
      </w:r>
      <w:r>
        <w:rPr>
          <w:rStyle w:val="18"/>
          <w:rFonts w:hint="default" w:ascii="Times New Roman" w:hAnsi="Times New Roman" w:eastAsia="方正仿宋简体" w:cs="Times New Roman"/>
          <w:b w:val="0"/>
          <w:bCs/>
          <w:sz w:val="32"/>
          <w:szCs w:val="32"/>
        </w:rPr>
        <w:t>完成预算</w:t>
      </w:r>
      <w:r>
        <w:rPr>
          <w:rStyle w:val="18"/>
          <w:rFonts w:hint="default" w:ascii="Times New Roman" w:hAnsi="Times New Roman" w:eastAsia="方正仿宋简体" w:cs="Times New Roman"/>
          <w:b w:val="0"/>
          <w:bCs/>
          <w:sz w:val="32"/>
          <w:szCs w:val="32"/>
          <w:lang w:val="en-US" w:eastAsia="zh-CN"/>
        </w:rPr>
        <w:t>100</w:t>
      </w:r>
      <w:r>
        <w:rPr>
          <w:rStyle w:val="18"/>
          <w:rFonts w:hint="default" w:ascii="Times New Roman" w:hAnsi="Times New Roman" w:eastAsia="方正仿宋简体" w:cs="Times New Roman"/>
          <w:b w:val="0"/>
          <w:bCs/>
          <w:sz w:val="32"/>
          <w:szCs w:val="32"/>
        </w:rPr>
        <w:t>%。</w:t>
      </w:r>
      <w:bookmarkEnd w:id="29"/>
      <w:bookmarkEnd w:id="30"/>
      <w:bookmarkEnd w:id="31"/>
      <w:r>
        <w:rPr>
          <w:rStyle w:val="18"/>
          <w:rFonts w:hint="default" w:ascii="Times New Roman" w:hAnsi="Times New Roman" w:eastAsia="方正仿宋简体" w:cs="Times New Roman"/>
          <w:b w:val="0"/>
          <w:bCs w:val="0"/>
          <w:sz w:val="32"/>
          <w:szCs w:val="32"/>
        </w:rPr>
        <w:t>1.一般</w:t>
      </w:r>
      <w:r>
        <w:rPr>
          <w:rStyle w:val="18"/>
          <w:rFonts w:hint="default" w:ascii="Times New Roman" w:hAnsi="Times New Roman" w:eastAsia="方正仿宋简体" w:cs="Times New Roman"/>
          <w:b w:val="0"/>
          <w:bCs w:val="0"/>
          <w:sz w:val="32"/>
          <w:szCs w:val="32"/>
          <w:lang w:val="en-US" w:eastAsia="zh-CN"/>
        </w:rPr>
        <w:t>1.</w:t>
      </w:r>
      <w:r>
        <w:rPr>
          <w:rStyle w:val="18"/>
          <w:rFonts w:hint="default" w:ascii="Times New Roman" w:hAnsi="Times New Roman" w:eastAsia="方正仿宋简体" w:cs="Times New Roman"/>
          <w:b w:val="0"/>
          <w:bCs w:val="0"/>
          <w:sz w:val="32"/>
          <w:szCs w:val="32"/>
        </w:rPr>
        <w:t>公共服务</w:t>
      </w:r>
      <w:r>
        <w:rPr>
          <w:rStyle w:val="18"/>
          <w:rFonts w:hint="default" w:ascii="Times New Roman" w:hAnsi="Times New Roman" w:eastAsia="方正仿宋简体" w:cs="Times New Roman"/>
          <w:b w:val="0"/>
          <w:bCs w:val="0"/>
          <w:sz w:val="32"/>
          <w:szCs w:val="32"/>
          <w:lang w:val="en-US" w:eastAsia="zh-CN"/>
        </w:rPr>
        <w:t>(</w:t>
      </w:r>
      <w:r>
        <w:rPr>
          <w:rStyle w:val="18"/>
          <w:rFonts w:hint="default" w:ascii="Times New Roman" w:hAnsi="Times New Roman" w:eastAsia="方正仿宋简体" w:cs="Times New Roman"/>
          <w:b w:val="0"/>
          <w:bCs w:val="0"/>
          <w:color w:val="000000"/>
          <w:sz w:val="32"/>
          <w:szCs w:val="32"/>
        </w:rPr>
        <w:t>2010301、2010302</w:t>
      </w:r>
      <w:r>
        <w:rPr>
          <w:rStyle w:val="18"/>
          <w:rFonts w:hint="default" w:ascii="Times New Roman" w:hAnsi="Times New Roman" w:eastAsia="方正仿宋简体" w:cs="Times New Roman"/>
          <w:b w:val="0"/>
          <w:bCs w:val="0"/>
          <w:color w:val="000000"/>
          <w:sz w:val="32"/>
          <w:szCs w:val="32"/>
          <w:lang w:eastAsia="zh-CN"/>
        </w:rPr>
        <w:t>、</w:t>
      </w:r>
      <w:r>
        <w:rPr>
          <w:rStyle w:val="18"/>
          <w:rFonts w:hint="default" w:ascii="Times New Roman" w:hAnsi="Times New Roman" w:eastAsia="方正仿宋简体" w:cs="Times New Roman"/>
          <w:b w:val="0"/>
          <w:bCs w:val="0"/>
          <w:color w:val="000000"/>
          <w:sz w:val="32"/>
          <w:szCs w:val="32"/>
        </w:rPr>
        <w:t>2010350</w:t>
      </w:r>
      <w:r>
        <w:rPr>
          <w:rStyle w:val="18"/>
          <w:rFonts w:hint="default" w:ascii="Times New Roman" w:hAnsi="Times New Roman" w:eastAsia="方正仿宋简体" w:cs="Times New Roman"/>
          <w:b w:val="0"/>
          <w:bCs w:val="0"/>
          <w:sz w:val="32"/>
          <w:szCs w:val="32"/>
        </w:rPr>
        <w:t>）</w:t>
      </w:r>
      <w:r>
        <w:rPr>
          <w:rStyle w:val="18"/>
          <w:rFonts w:hint="default" w:ascii="Times New Roman" w:hAnsi="Times New Roman" w:eastAsia="方正仿宋简体" w:cs="Times New Roman"/>
          <w:b w:val="0"/>
          <w:bCs w:val="0"/>
          <w:sz w:val="32"/>
          <w:szCs w:val="32"/>
          <w:lang w:eastAsia="zh-CN"/>
        </w:rPr>
        <w:t>。</w:t>
      </w:r>
      <w:r>
        <w:rPr>
          <w:rStyle w:val="18"/>
          <w:rFonts w:hint="default" w:ascii="Times New Roman" w:hAnsi="Times New Roman" w:eastAsia="方正仿宋简体" w:cs="Times New Roman"/>
          <w:b w:val="0"/>
          <w:bCs w:val="0"/>
          <w:sz w:val="32"/>
          <w:szCs w:val="32"/>
        </w:rPr>
        <w:t>支出决算</w:t>
      </w:r>
    </w:p>
    <w:p>
      <w:pPr>
        <w:spacing w:line="600" w:lineRule="exact"/>
        <w:outlineLvl w:val="2"/>
        <w:rPr>
          <w:rFonts w:hint="default" w:ascii="Times New Roman" w:hAnsi="Times New Roman" w:eastAsia="方正仿宋简体" w:cs="Times New Roman"/>
          <w:b w:val="0"/>
          <w:bCs w:val="0"/>
          <w:sz w:val="32"/>
          <w:szCs w:val="32"/>
        </w:rPr>
      </w:pPr>
      <w:r>
        <w:rPr>
          <w:rStyle w:val="18"/>
          <w:rFonts w:hint="default" w:ascii="Times New Roman" w:hAnsi="Times New Roman" w:eastAsia="方正仿宋简体" w:cs="Times New Roman"/>
          <w:b w:val="0"/>
          <w:bCs w:val="0"/>
          <w:sz w:val="32"/>
          <w:szCs w:val="32"/>
        </w:rPr>
        <w:t>为</w:t>
      </w:r>
      <w:r>
        <w:rPr>
          <w:rStyle w:val="18"/>
          <w:rFonts w:hint="default" w:ascii="Times New Roman" w:hAnsi="Times New Roman" w:eastAsia="方正仿宋简体" w:cs="Times New Roman"/>
          <w:b w:val="0"/>
          <w:bCs w:val="0"/>
          <w:sz w:val="32"/>
          <w:szCs w:val="32"/>
          <w:lang w:val="en-US" w:eastAsia="zh-CN"/>
        </w:rPr>
        <w:t>138.04</w:t>
      </w:r>
      <w:r>
        <w:rPr>
          <w:rStyle w:val="18"/>
          <w:rFonts w:hint="default" w:ascii="Times New Roman" w:hAnsi="Times New Roman" w:eastAsia="方正仿宋简体" w:cs="Times New Roman"/>
          <w:b w:val="0"/>
          <w:bCs w:val="0"/>
          <w:sz w:val="32"/>
          <w:szCs w:val="32"/>
        </w:rPr>
        <w:t>万元，完成预算</w:t>
      </w:r>
      <w:r>
        <w:rPr>
          <w:rStyle w:val="18"/>
          <w:rFonts w:hint="default" w:ascii="Times New Roman" w:hAnsi="Times New Roman" w:eastAsia="方正仿宋简体" w:cs="Times New Roman"/>
          <w:b w:val="0"/>
          <w:bCs w:val="0"/>
          <w:sz w:val="32"/>
          <w:szCs w:val="32"/>
          <w:lang w:val="en-US" w:eastAsia="zh-CN"/>
        </w:rPr>
        <w:t>87</w:t>
      </w:r>
      <w:r>
        <w:rPr>
          <w:rStyle w:val="18"/>
          <w:rFonts w:hint="default" w:ascii="Times New Roman" w:hAnsi="Times New Roman" w:eastAsia="方正仿宋简体" w:cs="Times New Roman"/>
          <w:b w:val="0"/>
          <w:bCs w:val="0"/>
          <w:sz w:val="32"/>
          <w:szCs w:val="32"/>
        </w:rPr>
        <w:t>%，决算数等于预算数。</w:t>
      </w:r>
    </w:p>
    <w:p>
      <w:pPr>
        <w:spacing w:line="600" w:lineRule="exact"/>
        <w:ind w:firstLine="640" w:firstLineChars="200"/>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2.教育</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%，决算数小于/等于预算数的主要原因是…。</w:t>
      </w:r>
    </w:p>
    <w:p>
      <w:pPr>
        <w:spacing w:line="600" w:lineRule="exact"/>
        <w:ind w:firstLine="640" w:firstLineChars="200"/>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3.科学技术</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%，决算数小于/等于预算数的主要原因是…。</w:t>
      </w:r>
    </w:p>
    <w:p>
      <w:pPr>
        <w:spacing w:line="600" w:lineRule="exact"/>
        <w:ind w:firstLine="640" w:firstLineChars="200"/>
        <w:rPr>
          <w:rFonts w:hint="default" w:ascii="Times New Roman" w:hAnsi="Times New Roman" w:eastAsia="方正仿宋简体" w:cs="Times New Roman"/>
          <w:b w:val="0"/>
          <w:bCs w:val="0"/>
          <w:color w:val="000000" w:themeColor="text1"/>
          <w:sz w:val="32"/>
          <w:szCs w:val="32"/>
          <w14:textFill>
            <w14:solidFill>
              <w14:schemeClr w14:val="tx1"/>
            </w14:solidFill>
          </w14:textFill>
        </w:rPr>
      </w:pP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4.文化旅游体育与传媒</w:t>
      </w:r>
      <w:r>
        <w:rPr>
          <w:rStyle w:val="18"/>
          <w:rFonts w:hint="default" w:ascii="Times New Roman" w:hAnsi="Times New Roman" w:eastAsia="方正仿宋简体" w:cs="Times New Roman"/>
          <w:b w:val="0"/>
          <w:bCs w:val="0"/>
          <w:color w:val="000000" w:themeColor="text1"/>
          <w:sz w:val="32"/>
          <w:szCs w:val="32"/>
          <w:lang w:eastAsia="zh-CN"/>
          <w14:textFill>
            <w14:solidFill>
              <w14:schemeClr w14:val="tx1"/>
            </w14:solidFill>
          </w14:textFill>
        </w:rPr>
        <w:t>。</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 xml:space="preserve"> 支出决算为</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万元，完成预算</w:t>
      </w:r>
      <w:r>
        <w:rPr>
          <w:rStyle w:val="18"/>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0</w:t>
      </w:r>
      <w:r>
        <w:rPr>
          <w:rStyle w:val="18"/>
          <w:rFonts w:hint="default" w:ascii="Times New Roman" w:hAnsi="Times New Roman" w:eastAsia="方正仿宋简体" w:cs="Times New Roman"/>
          <w:b w:val="0"/>
          <w:bCs w:val="0"/>
          <w:color w:val="000000" w:themeColor="text1"/>
          <w:sz w:val="32"/>
          <w:szCs w:val="32"/>
          <w14:textFill>
            <w14:solidFill>
              <w14:schemeClr w14:val="tx1"/>
            </w14:solidFill>
          </w14:textFill>
        </w:rPr>
        <w:t>%，决算数小于/等于预算数的主要原因是…。</w:t>
      </w:r>
    </w:p>
    <w:p>
      <w:pPr>
        <w:spacing w:line="600" w:lineRule="exact"/>
        <w:ind w:firstLine="640" w:firstLineChars="200"/>
        <w:rPr>
          <w:rFonts w:hint="default" w:ascii="Times New Roman" w:hAnsi="Times New Roman" w:eastAsia="方正仿宋简体" w:cs="Times New Roman"/>
          <w:b w:val="0"/>
          <w:bCs w:val="0"/>
          <w:sz w:val="32"/>
          <w:szCs w:val="32"/>
        </w:rPr>
      </w:pPr>
      <w:r>
        <w:rPr>
          <w:rStyle w:val="18"/>
          <w:rFonts w:hint="default" w:ascii="Times New Roman" w:hAnsi="Times New Roman" w:eastAsia="方正仿宋简体" w:cs="Times New Roman"/>
          <w:b w:val="0"/>
          <w:bCs w:val="0"/>
          <w:sz w:val="32"/>
          <w:szCs w:val="32"/>
        </w:rPr>
        <w:t>5.社会保障和就业</w:t>
      </w:r>
      <w:r>
        <w:rPr>
          <w:rFonts w:hint="default" w:ascii="Times New Roman" w:hAnsi="Times New Roman" w:eastAsia="方正仿宋简体" w:cs="Times New Roman"/>
          <w:b w:val="0"/>
          <w:bCs w:val="0"/>
          <w:color w:val="000000"/>
          <w:sz w:val="32"/>
          <w:szCs w:val="32"/>
        </w:rPr>
        <w:t>（2080505）</w:t>
      </w:r>
      <w:r>
        <w:rPr>
          <w:rStyle w:val="18"/>
          <w:rFonts w:hint="default" w:ascii="Times New Roman" w:hAnsi="Times New Roman" w:eastAsia="方正仿宋简体" w:cs="Times New Roman"/>
          <w:b w:val="0"/>
          <w:bCs w:val="0"/>
          <w:sz w:val="32"/>
          <w:szCs w:val="32"/>
          <w:lang w:eastAsia="zh-CN"/>
        </w:rPr>
        <w:t>。</w:t>
      </w:r>
      <w:r>
        <w:rPr>
          <w:rStyle w:val="18"/>
          <w:rFonts w:hint="default" w:ascii="Times New Roman" w:hAnsi="Times New Roman" w:eastAsia="方正仿宋简体" w:cs="Times New Roman"/>
          <w:b w:val="0"/>
          <w:bCs w:val="0"/>
          <w:sz w:val="32"/>
          <w:szCs w:val="32"/>
        </w:rPr>
        <w:t>支出决算为</w:t>
      </w:r>
      <w:r>
        <w:rPr>
          <w:rStyle w:val="18"/>
          <w:rFonts w:hint="default" w:ascii="Times New Roman" w:hAnsi="Times New Roman" w:eastAsia="方正仿宋简体" w:cs="Times New Roman"/>
          <w:b w:val="0"/>
          <w:bCs w:val="0"/>
          <w:sz w:val="32"/>
          <w:szCs w:val="32"/>
          <w:lang w:val="en-US" w:eastAsia="zh-CN"/>
        </w:rPr>
        <w:t>7.04</w:t>
      </w:r>
      <w:r>
        <w:rPr>
          <w:rStyle w:val="18"/>
          <w:rFonts w:hint="default" w:ascii="Times New Roman" w:hAnsi="Times New Roman" w:eastAsia="方正仿宋简体" w:cs="Times New Roman"/>
          <w:b w:val="0"/>
          <w:bCs w:val="0"/>
          <w:sz w:val="32"/>
          <w:szCs w:val="32"/>
        </w:rPr>
        <w:t>万元，完成预算</w:t>
      </w:r>
      <w:r>
        <w:rPr>
          <w:rStyle w:val="18"/>
          <w:rFonts w:hint="default" w:ascii="Times New Roman" w:hAnsi="Times New Roman" w:eastAsia="方正仿宋简体" w:cs="Times New Roman"/>
          <w:b w:val="0"/>
          <w:bCs w:val="0"/>
          <w:sz w:val="32"/>
          <w:szCs w:val="32"/>
          <w:lang w:val="en-US" w:eastAsia="zh-CN"/>
        </w:rPr>
        <w:t>4.5</w:t>
      </w:r>
      <w:r>
        <w:rPr>
          <w:rStyle w:val="18"/>
          <w:rFonts w:hint="default" w:ascii="Times New Roman" w:hAnsi="Times New Roman" w:eastAsia="方正仿宋简体" w:cs="Times New Roman"/>
          <w:b w:val="0"/>
          <w:bCs w:val="0"/>
          <w:sz w:val="32"/>
          <w:szCs w:val="32"/>
        </w:rPr>
        <w:t>%，决算数</w:t>
      </w:r>
      <w:r>
        <w:rPr>
          <w:rStyle w:val="18"/>
          <w:rFonts w:hint="default" w:ascii="Times New Roman" w:hAnsi="Times New Roman" w:eastAsia="方正仿宋简体" w:cs="Times New Roman"/>
          <w:b w:val="0"/>
          <w:bCs w:val="0"/>
          <w:sz w:val="32"/>
          <w:szCs w:val="32"/>
          <w:lang w:val="en-US" w:eastAsia="zh-CN"/>
        </w:rPr>
        <w:t>等于</w:t>
      </w:r>
      <w:r>
        <w:rPr>
          <w:rStyle w:val="18"/>
          <w:rFonts w:hint="default" w:ascii="Times New Roman" w:hAnsi="Times New Roman" w:eastAsia="方正仿宋简体" w:cs="Times New Roman"/>
          <w:b w:val="0"/>
          <w:bCs w:val="0"/>
          <w:sz w:val="32"/>
          <w:szCs w:val="32"/>
        </w:rPr>
        <w:t>预算数。</w:t>
      </w:r>
    </w:p>
    <w:p>
      <w:pPr>
        <w:spacing w:line="600" w:lineRule="exact"/>
        <w:ind w:firstLine="640" w:firstLineChars="200"/>
        <w:rPr>
          <w:rFonts w:hint="default" w:ascii="Times New Roman" w:hAnsi="Times New Roman" w:eastAsia="方正仿宋简体" w:cs="Times New Roman"/>
          <w:b w:val="0"/>
          <w:bCs w:val="0"/>
          <w:sz w:val="32"/>
          <w:szCs w:val="32"/>
        </w:rPr>
      </w:pPr>
      <w:r>
        <w:rPr>
          <w:rStyle w:val="18"/>
          <w:rFonts w:hint="default" w:ascii="Times New Roman" w:hAnsi="Times New Roman" w:eastAsia="方正仿宋简体" w:cs="Times New Roman"/>
          <w:b w:val="0"/>
          <w:bCs w:val="0"/>
          <w:sz w:val="32"/>
          <w:szCs w:val="32"/>
        </w:rPr>
        <w:t>6.</w:t>
      </w:r>
      <w:r>
        <w:rPr>
          <w:rFonts w:hint="default" w:ascii="Times New Roman" w:hAnsi="Times New Roman" w:eastAsia="方正仿宋简体" w:cs="Times New Roman"/>
          <w:b w:val="0"/>
          <w:bCs w:val="0"/>
          <w:sz w:val="32"/>
          <w:szCs w:val="32"/>
        </w:rPr>
        <w:t>卫生健康</w:t>
      </w:r>
      <w:r>
        <w:rPr>
          <w:rFonts w:hint="default" w:ascii="Times New Roman" w:hAnsi="Times New Roman" w:eastAsia="方正仿宋简体" w:cs="Times New Roman"/>
          <w:b w:val="0"/>
          <w:bCs w:val="0"/>
          <w:color w:val="000000"/>
          <w:sz w:val="32"/>
          <w:szCs w:val="32"/>
        </w:rPr>
        <w:t>（2101101、2101102、2101103</w:t>
      </w:r>
      <w:r>
        <w:rPr>
          <w:rStyle w:val="18"/>
          <w:rFonts w:hint="default" w:ascii="Times New Roman" w:hAnsi="Times New Roman" w:eastAsia="方正仿宋简体" w:cs="Times New Roman"/>
          <w:b w:val="0"/>
          <w:bCs w:val="0"/>
          <w:sz w:val="32"/>
          <w:szCs w:val="32"/>
        </w:rPr>
        <w:t>）</w:t>
      </w:r>
      <w:r>
        <w:rPr>
          <w:rStyle w:val="18"/>
          <w:rFonts w:hint="default" w:ascii="Times New Roman" w:hAnsi="Times New Roman" w:eastAsia="方正仿宋简体" w:cs="Times New Roman"/>
          <w:b w:val="0"/>
          <w:bCs w:val="0"/>
          <w:sz w:val="32"/>
          <w:szCs w:val="32"/>
          <w:lang w:eastAsia="zh-CN"/>
        </w:rPr>
        <w:t>。</w:t>
      </w:r>
      <w:r>
        <w:rPr>
          <w:rStyle w:val="18"/>
          <w:rFonts w:hint="default" w:ascii="Times New Roman" w:hAnsi="Times New Roman" w:eastAsia="方正仿宋简体" w:cs="Times New Roman"/>
          <w:b w:val="0"/>
          <w:bCs w:val="0"/>
          <w:sz w:val="32"/>
          <w:szCs w:val="32"/>
        </w:rPr>
        <w:t>支出决算为</w:t>
      </w:r>
      <w:r>
        <w:rPr>
          <w:rStyle w:val="18"/>
          <w:rFonts w:hint="default" w:ascii="Times New Roman" w:hAnsi="Times New Roman" w:eastAsia="方正仿宋简体" w:cs="Times New Roman"/>
          <w:b w:val="0"/>
          <w:bCs w:val="0"/>
          <w:sz w:val="32"/>
          <w:szCs w:val="32"/>
          <w:lang w:val="en-US" w:eastAsia="zh-CN"/>
        </w:rPr>
        <w:t>8.94</w:t>
      </w:r>
      <w:r>
        <w:rPr>
          <w:rStyle w:val="18"/>
          <w:rFonts w:hint="default" w:ascii="Times New Roman" w:hAnsi="Times New Roman" w:eastAsia="方正仿宋简体" w:cs="Times New Roman"/>
          <w:b w:val="0"/>
          <w:bCs w:val="0"/>
          <w:sz w:val="32"/>
          <w:szCs w:val="32"/>
        </w:rPr>
        <w:t>万元，完成预算</w:t>
      </w:r>
      <w:r>
        <w:rPr>
          <w:rStyle w:val="18"/>
          <w:rFonts w:hint="default" w:ascii="Times New Roman" w:hAnsi="Times New Roman" w:eastAsia="方正仿宋简体" w:cs="Times New Roman"/>
          <w:b w:val="0"/>
          <w:bCs w:val="0"/>
          <w:sz w:val="32"/>
          <w:szCs w:val="32"/>
          <w:lang w:val="en-US" w:eastAsia="zh-CN"/>
        </w:rPr>
        <w:t>6</w:t>
      </w:r>
      <w:r>
        <w:rPr>
          <w:rStyle w:val="18"/>
          <w:rFonts w:hint="default" w:ascii="Times New Roman" w:hAnsi="Times New Roman" w:eastAsia="方正仿宋简体" w:cs="Times New Roman"/>
          <w:b w:val="0"/>
          <w:bCs w:val="0"/>
          <w:sz w:val="32"/>
          <w:szCs w:val="32"/>
        </w:rPr>
        <w:t>%，决算数等于预算数。</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32" w:name="_Toc15396608"/>
      <w:bookmarkStart w:id="33" w:name="_Toc15377214"/>
      <w:r>
        <w:rPr>
          <w:rStyle w:val="32"/>
          <w:rFonts w:hint="default" w:ascii="Times New Roman" w:hAnsi="Times New Roman" w:eastAsia="方正黑体简体" w:cs="Times New Roman"/>
          <w:b w:val="0"/>
          <w:lang w:val="en-US" w:eastAsia="zh-CN" w:bidi="ar-SA"/>
        </w:rPr>
        <w:t>六、一般公共预算财政拨款基本支出决算情况说明</w:t>
      </w:r>
      <w:bookmarkEnd w:id="32"/>
      <w:bookmarkEnd w:id="33"/>
      <w:r>
        <w:rPr>
          <w:rStyle w:val="32"/>
          <w:rFonts w:hint="default" w:ascii="Times New Roman" w:hAnsi="Times New Roman" w:eastAsia="方正黑体简体" w:cs="Times New Roman"/>
          <w:b w:val="0"/>
          <w:lang w:val="en-US" w:eastAsia="zh-CN" w:bidi="ar-SA"/>
        </w:rPr>
        <w:tab/>
      </w:r>
    </w:p>
    <w:p>
      <w:pPr>
        <w:spacing w:line="600" w:lineRule="exact"/>
        <w:ind w:firstLine="645"/>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一般公共预算财政拨款基本支出</w:t>
      </w:r>
      <w:r>
        <w:rPr>
          <w:rFonts w:hint="default" w:ascii="Times New Roman" w:hAnsi="Times New Roman" w:eastAsia="方正仿宋简体" w:cs="Times New Roman"/>
          <w:sz w:val="32"/>
          <w:szCs w:val="32"/>
          <w:lang w:val="en-US" w:eastAsia="zh-CN"/>
        </w:rPr>
        <w:t>117.82</w:t>
      </w:r>
      <w:r>
        <w:rPr>
          <w:rFonts w:hint="default" w:ascii="Times New Roman" w:hAnsi="Times New Roman" w:eastAsia="方正仿宋简体" w:cs="Times New Roman"/>
          <w:sz w:val="32"/>
          <w:szCs w:val="32"/>
        </w:rPr>
        <w:t>万元，其中人员经费</w:t>
      </w:r>
      <w:r>
        <w:rPr>
          <w:rFonts w:hint="default" w:ascii="Times New Roman" w:hAnsi="Times New Roman" w:eastAsia="方正仿宋简体" w:cs="Times New Roman"/>
          <w:sz w:val="32"/>
          <w:szCs w:val="32"/>
          <w:lang w:val="en-US" w:eastAsia="zh-CN"/>
        </w:rPr>
        <w:t>95.5</w:t>
      </w:r>
      <w:r>
        <w:rPr>
          <w:rFonts w:hint="default" w:ascii="Times New Roman" w:hAnsi="Times New Roman" w:eastAsia="方正仿宋简体"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rPr>
        <w:t>　　公用经费</w:t>
      </w:r>
      <w:r>
        <w:rPr>
          <w:rFonts w:hint="default" w:ascii="Times New Roman" w:hAnsi="Times New Roman" w:eastAsia="方正仿宋简体" w:cs="Times New Roman"/>
          <w:sz w:val="32"/>
          <w:szCs w:val="32"/>
          <w:lang w:val="en-US" w:eastAsia="zh-CN"/>
        </w:rPr>
        <w:t>22.32</w:t>
      </w:r>
      <w:r>
        <w:rPr>
          <w:rFonts w:hint="default" w:ascii="Times New Roman" w:hAnsi="Times New Roman" w:eastAsia="方正仿宋简体"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34" w:name="_Toc15377215"/>
      <w:bookmarkStart w:id="35" w:name="_Toc15396609"/>
      <w:r>
        <w:rPr>
          <w:rStyle w:val="32"/>
          <w:rFonts w:hint="default" w:ascii="Times New Roman" w:hAnsi="Times New Roman" w:eastAsia="方正黑体简体" w:cs="Times New Roman"/>
          <w:b w:val="0"/>
          <w:lang w:val="en-US" w:eastAsia="zh-CN" w:bidi="ar-SA"/>
        </w:rPr>
        <w:t>七、财政拨款“三公”经费支出决算情况说明</w:t>
      </w:r>
      <w:bookmarkEnd w:id="34"/>
      <w:bookmarkEnd w:id="35"/>
    </w:p>
    <w:p>
      <w:pPr>
        <w:spacing w:line="600" w:lineRule="exact"/>
        <w:ind w:firstLine="640"/>
        <w:outlineLvl w:val="2"/>
        <w:rPr>
          <w:rFonts w:hint="default" w:ascii="Times New Roman" w:hAnsi="Times New Roman" w:eastAsia="方正仿宋简体" w:cs="Times New Roman"/>
          <w:color w:val="000000"/>
          <w:sz w:val="32"/>
          <w:szCs w:val="32"/>
          <w:lang w:val="en-US" w:eastAsia="zh-CN"/>
        </w:rPr>
      </w:pPr>
      <w:bookmarkStart w:id="36" w:name="_Toc15377216"/>
      <w:r>
        <w:rPr>
          <w:rFonts w:hint="default" w:ascii="Times New Roman" w:hAnsi="Times New Roman" w:eastAsia="方正仿宋简体" w:cs="Times New Roman"/>
          <w:color w:val="000000"/>
          <w:sz w:val="32"/>
          <w:szCs w:val="32"/>
        </w:rPr>
        <w:t>“三公”经费</w:t>
      </w:r>
      <w:r>
        <w:rPr>
          <w:rFonts w:hint="default" w:ascii="Times New Roman" w:hAnsi="Times New Roman" w:eastAsia="方正仿宋简体" w:cs="Times New Roman"/>
          <w:color w:val="000000"/>
          <w:sz w:val="32"/>
          <w:szCs w:val="32"/>
          <w:lang w:val="en-US" w:eastAsia="zh-CN"/>
        </w:rPr>
        <w:t>公务接待</w:t>
      </w:r>
      <w:r>
        <w:rPr>
          <w:rFonts w:hint="default" w:ascii="Times New Roman" w:hAnsi="Times New Roman" w:eastAsia="方正仿宋简体" w:cs="Times New Roman"/>
          <w:color w:val="000000"/>
          <w:sz w:val="32"/>
          <w:szCs w:val="32"/>
        </w:rPr>
        <w:t>财政拨款支出</w:t>
      </w:r>
      <w:r>
        <w:rPr>
          <w:rFonts w:hint="default" w:ascii="Times New Roman" w:hAnsi="Times New Roman" w:eastAsia="方正仿宋简体" w:cs="Times New Roman"/>
          <w:color w:val="000000"/>
          <w:sz w:val="32"/>
          <w:szCs w:val="32"/>
          <w:lang w:val="en-US" w:eastAsia="zh-CN"/>
        </w:rPr>
        <w:t>0.21万元。</w:t>
      </w:r>
    </w:p>
    <w:p>
      <w:pPr>
        <w:spacing w:line="600" w:lineRule="exact"/>
        <w:ind w:firstLine="640"/>
        <w:outlineLvl w:val="2"/>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（一）“三公”经费财政拨款支出决算总体情况说明</w:t>
      </w:r>
      <w:bookmarkEnd w:id="36"/>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“三公”经费财政拨款支出决算为</w:t>
      </w:r>
      <w:r>
        <w:rPr>
          <w:rFonts w:hint="default" w:ascii="Times New Roman" w:hAnsi="Times New Roman" w:eastAsia="方正仿宋简体" w:cs="Times New Roman"/>
          <w:sz w:val="32"/>
          <w:szCs w:val="32"/>
          <w:lang w:val="en-US" w:eastAsia="zh-CN"/>
        </w:rPr>
        <w:t>0.21</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%，较上年增加</w:t>
      </w:r>
      <w:r>
        <w:rPr>
          <w:rFonts w:hint="default" w:ascii="Times New Roman" w:hAnsi="Times New Roman" w:eastAsia="方正仿宋简体" w:cs="Times New Roman"/>
          <w:sz w:val="32"/>
          <w:szCs w:val="32"/>
          <w:lang w:val="en-US" w:eastAsia="zh-CN"/>
        </w:rPr>
        <w:t>0.07</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%。决算数</w:t>
      </w:r>
      <w:r>
        <w:rPr>
          <w:rFonts w:hint="default" w:ascii="Times New Roman" w:hAnsi="Times New Roman" w:eastAsia="方正仿宋简体" w:cs="Times New Roman"/>
          <w:sz w:val="32"/>
          <w:szCs w:val="32"/>
          <w:lang w:val="en-US" w:eastAsia="zh-CN"/>
        </w:rPr>
        <w:t>大</w:t>
      </w:r>
      <w:r>
        <w:rPr>
          <w:rFonts w:hint="default" w:ascii="Times New Roman" w:hAnsi="Times New Roman" w:eastAsia="方正仿宋简体" w:cs="Times New Roman"/>
          <w:sz w:val="32"/>
          <w:szCs w:val="32"/>
        </w:rPr>
        <w:t>预算数（或与预算数持平）的主要原因是</w:t>
      </w:r>
      <w:r>
        <w:rPr>
          <w:rFonts w:hint="default" w:ascii="Times New Roman" w:hAnsi="Times New Roman" w:eastAsia="方正仿宋简体" w:cs="Times New Roman"/>
          <w:sz w:val="32"/>
          <w:szCs w:val="32"/>
          <w:lang w:val="en-US" w:eastAsia="zh-CN"/>
        </w:rPr>
        <w:t>接待上级领导调研次数增加</w:t>
      </w:r>
      <w:r>
        <w:rPr>
          <w:rFonts w:hint="default" w:ascii="Times New Roman" w:hAnsi="Times New Roman" w:eastAsia="方正仿宋简体" w:cs="Times New Roman"/>
          <w:sz w:val="32"/>
          <w:szCs w:val="32"/>
        </w:rPr>
        <w:t>。</w:t>
      </w:r>
    </w:p>
    <w:p>
      <w:pPr>
        <w:spacing w:line="600" w:lineRule="exact"/>
        <w:ind w:firstLine="640"/>
        <w:outlineLvl w:val="2"/>
        <w:rPr>
          <w:rFonts w:hint="default" w:ascii="Times New Roman" w:hAnsi="Times New Roman" w:eastAsia="方正楷体简体" w:cs="Times New Roman"/>
          <w:b/>
          <w:sz w:val="32"/>
          <w:szCs w:val="32"/>
        </w:rPr>
      </w:pPr>
      <w:bookmarkStart w:id="37" w:name="_Toc15377217"/>
      <w:r>
        <w:rPr>
          <w:rFonts w:hint="default" w:ascii="Times New Roman" w:hAnsi="Times New Roman" w:eastAsia="方正楷体简体" w:cs="Times New Roman"/>
          <w:b/>
          <w:sz w:val="32"/>
          <w:szCs w:val="32"/>
        </w:rPr>
        <w:t>（二）“三公”经费财政拨款支出决算具体情况说明</w:t>
      </w:r>
      <w:bookmarkEnd w:id="37"/>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“三公”经费财政拨款支出决算中，因公出国（境）费支出决算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%；公务用车购置及运行维护费支出决算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%；公务接待费支出决算</w:t>
      </w:r>
      <w:r>
        <w:rPr>
          <w:rFonts w:hint="default" w:ascii="Times New Roman" w:hAnsi="Times New Roman" w:eastAsia="方正仿宋简体" w:cs="Times New Roman"/>
          <w:sz w:val="32"/>
          <w:szCs w:val="32"/>
          <w:lang w:val="en-US" w:eastAsia="zh-CN"/>
        </w:rPr>
        <w:t>0.21</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1.因公出国（境）经费支出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2.公务用车购置及运行维护费支出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公务接待费支出</w:t>
      </w:r>
      <w:r>
        <w:rPr>
          <w:rFonts w:hint="default" w:ascii="Times New Roman" w:hAnsi="Times New Roman" w:eastAsia="方正仿宋简体" w:cs="Times New Roman"/>
          <w:sz w:val="32"/>
          <w:szCs w:val="32"/>
          <w:lang w:val="en-US" w:eastAsia="zh-CN"/>
        </w:rPr>
        <w:t>0.21</w:t>
      </w:r>
      <w:r>
        <w:rPr>
          <w:rFonts w:hint="default" w:ascii="Times New Roman" w:hAnsi="Times New Roman" w:eastAsia="方正仿宋简体" w:cs="Times New Roman"/>
          <w:sz w:val="32"/>
          <w:szCs w:val="32"/>
        </w:rPr>
        <w:t>万元，完成预算</w:t>
      </w:r>
      <w:r>
        <w:rPr>
          <w:rFonts w:hint="default" w:ascii="Times New Roman" w:hAnsi="Times New Roman" w:eastAsia="方正仿宋简体" w:cs="Times New Roman"/>
          <w:sz w:val="32"/>
          <w:szCs w:val="32"/>
          <w:lang w:val="en-US" w:eastAsia="zh-CN"/>
        </w:rPr>
        <w:t>100</w:t>
      </w:r>
      <w:r>
        <w:rPr>
          <w:rFonts w:hint="default" w:ascii="Times New Roman" w:hAnsi="Times New Roman" w:eastAsia="方正仿宋简体" w:cs="Times New Roman"/>
          <w:sz w:val="32"/>
          <w:szCs w:val="32"/>
        </w:rPr>
        <w:t>%。公务接待费支出决算比2021年增加</w:t>
      </w:r>
      <w:r>
        <w:rPr>
          <w:rFonts w:hint="default" w:ascii="Times New Roman" w:hAnsi="Times New Roman" w:eastAsia="方正仿宋简体" w:cs="Times New Roman"/>
          <w:sz w:val="32"/>
          <w:szCs w:val="32"/>
          <w:lang w:val="en-US" w:eastAsia="zh-CN"/>
        </w:rPr>
        <w:t>0.07</w:t>
      </w:r>
      <w:r>
        <w:rPr>
          <w:rFonts w:hint="default" w:ascii="Times New Roman" w:hAnsi="Times New Roman" w:eastAsia="方正仿宋简体" w:cs="Times New Roman"/>
          <w:sz w:val="32"/>
          <w:szCs w:val="32"/>
        </w:rPr>
        <w:t>万元，增长</w:t>
      </w:r>
      <w:r>
        <w:rPr>
          <w:rFonts w:hint="default" w:ascii="Times New Roman" w:hAnsi="Times New Roman" w:eastAsia="方正仿宋简体" w:cs="Times New Roman"/>
          <w:sz w:val="32"/>
          <w:szCs w:val="32"/>
          <w:lang w:val="en-US" w:eastAsia="zh-CN"/>
        </w:rPr>
        <w:t>50</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sz w:val="32"/>
          <w:szCs w:val="32"/>
          <w:lang w:val="en-US" w:eastAsia="zh-CN"/>
        </w:rPr>
        <w:t>接待上级领导调研次数增加</w:t>
      </w:r>
      <w:r>
        <w:rPr>
          <w:rFonts w:hint="default" w:ascii="Times New Roman" w:hAnsi="Times New Roman" w:eastAsia="方正仿宋简体" w:cs="Times New Roman"/>
          <w:sz w:val="32"/>
          <w:szCs w:val="32"/>
        </w:rPr>
        <w:t>。</w:t>
      </w:r>
    </w:p>
    <w:p>
      <w:pPr>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国内公务接待支出</w:t>
      </w:r>
      <w:r>
        <w:rPr>
          <w:rFonts w:hint="default" w:ascii="Times New Roman" w:hAnsi="Times New Roman" w:eastAsia="方正仿宋简体" w:cs="Times New Roman"/>
          <w:sz w:val="32"/>
          <w:szCs w:val="32"/>
          <w:lang w:val="en-US" w:eastAsia="zh-CN"/>
        </w:rPr>
        <w:t>0.21</w:t>
      </w:r>
      <w:r>
        <w:rPr>
          <w:rFonts w:hint="default" w:ascii="Times New Roman" w:hAnsi="Times New Roman" w:eastAsia="方正仿宋简体" w:cs="Times New Roman"/>
          <w:sz w:val="32"/>
          <w:szCs w:val="32"/>
        </w:rPr>
        <w:t>万元，主要用于</w:t>
      </w:r>
      <w:r>
        <w:rPr>
          <w:rFonts w:hint="default" w:ascii="Times New Roman" w:hAnsi="Times New Roman" w:eastAsia="方正仿宋简体" w:cs="Times New Roman"/>
          <w:sz w:val="32"/>
          <w:szCs w:val="32"/>
          <w:lang w:val="en-US" w:eastAsia="zh-CN"/>
        </w:rPr>
        <w:t>接待上级领导调研</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国内公务接待</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批次，</w:t>
      </w:r>
      <w:r>
        <w:rPr>
          <w:rFonts w:hint="default" w:ascii="Times New Roman" w:hAnsi="Times New Roman" w:eastAsia="方正仿宋简体" w:cs="Times New Roman"/>
          <w:sz w:val="32"/>
          <w:szCs w:val="32"/>
          <w:lang w:val="en-US" w:eastAsia="zh-CN"/>
        </w:rPr>
        <w:t>35</w:t>
      </w:r>
      <w:r>
        <w:rPr>
          <w:rFonts w:hint="default" w:ascii="Times New Roman" w:hAnsi="Times New Roman" w:eastAsia="方正仿宋简体" w:cs="Times New Roman"/>
          <w:sz w:val="32"/>
          <w:szCs w:val="32"/>
        </w:rPr>
        <w:t>人次。</w:t>
      </w:r>
    </w:p>
    <w:p>
      <w:pPr>
        <w:ind w:firstLine="640" w:firstLineChars="200"/>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外事接待支出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eastAsia="zh-CN"/>
        </w:rPr>
        <w:t>。</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38" w:name="_Toc15396610"/>
      <w:bookmarkStart w:id="39" w:name="_Toc15377218"/>
      <w:r>
        <w:rPr>
          <w:rStyle w:val="32"/>
          <w:rFonts w:hint="default" w:ascii="Times New Roman" w:hAnsi="Times New Roman" w:eastAsia="方正黑体简体" w:cs="Times New Roman"/>
          <w:b w:val="0"/>
          <w:lang w:val="en-US" w:eastAsia="zh-CN" w:bidi="ar-SA"/>
        </w:rPr>
        <w:t>八、政府性基金预算支出决算情况说明</w:t>
      </w:r>
      <w:bookmarkEnd w:id="38"/>
      <w:bookmarkEnd w:id="39"/>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政府性基金预算财政拨款支出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40" w:name="_Toc15377219"/>
      <w:bookmarkStart w:id="41" w:name="_Toc15396611"/>
      <w:r>
        <w:rPr>
          <w:rStyle w:val="32"/>
          <w:rFonts w:hint="default" w:ascii="Times New Roman" w:hAnsi="Times New Roman" w:eastAsia="方正黑体简体" w:cs="Times New Roman"/>
          <w:b w:val="0"/>
          <w:lang w:val="en-US" w:eastAsia="zh-CN" w:bidi="ar-SA"/>
        </w:rPr>
        <w:t>九、国有资本经营预算支出决算情况说明</w:t>
      </w:r>
      <w:bookmarkEnd w:id="40"/>
      <w:bookmarkEnd w:id="41"/>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国有资本经营预算财政拨款支出</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w:t>
      </w:r>
    </w:p>
    <w:p>
      <w:pPr>
        <w:spacing w:line="600" w:lineRule="exact"/>
        <w:ind w:firstLine="640" w:firstLineChars="200"/>
        <w:outlineLvl w:val="1"/>
        <w:rPr>
          <w:rStyle w:val="32"/>
          <w:rFonts w:hint="default" w:ascii="Times New Roman" w:hAnsi="Times New Roman" w:eastAsia="方正黑体简体" w:cs="Times New Roman"/>
          <w:b w:val="0"/>
          <w:lang w:val="en-US" w:eastAsia="zh-CN" w:bidi="ar-SA"/>
        </w:rPr>
      </w:pPr>
      <w:bookmarkStart w:id="42" w:name="_Toc15377221"/>
      <w:bookmarkStart w:id="43" w:name="_Toc15396612"/>
      <w:r>
        <w:rPr>
          <w:rStyle w:val="32"/>
          <w:rFonts w:hint="default" w:ascii="Times New Roman" w:hAnsi="Times New Roman" w:eastAsia="方正黑体简体" w:cs="Times New Roman"/>
          <w:b w:val="0"/>
          <w:lang w:val="en-US" w:eastAsia="zh-CN" w:bidi="ar-SA"/>
        </w:rPr>
        <w:t>十、其他重要事项的情况说明</w:t>
      </w:r>
      <w:bookmarkEnd w:id="42"/>
      <w:bookmarkEnd w:id="43"/>
    </w:p>
    <w:p>
      <w:pPr>
        <w:spacing w:line="600" w:lineRule="exact"/>
        <w:ind w:firstLine="640"/>
        <w:outlineLvl w:val="2"/>
        <w:rPr>
          <w:rFonts w:hint="default" w:ascii="Times New Roman" w:hAnsi="Times New Roman" w:eastAsia="方正楷体简体" w:cs="Times New Roman"/>
          <w:b/>
          <w:bCs w:val="0"/>
          <w:sz w:val="32"/>
          <w:szCs w:val="32"/>
        </w:rPr>
      </w:pPr>
      <w:bookmarkStart w:id="44" w:name="_Toc15377222"/>
      <w:r>
        <w:rPr>
          <w:rFonts w:hint="default" w:ascii="Times New Roman" w:hAnsi="Times New Roman" w:eastAsia="方正楷体简体" w:cs="Times New Roman"/>
          <w:b/>
          <w:bCs w:val="0"/>
          <w:sz w:val="32"/>
          <w:szCs w:val="32"/>
        </w:rPr>
        <w:t>（一）机关运行经费支出情况</w:t>
      </w:r>
      <w:bookmarkEnd w:id="44"/>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机关运行经费支出</w:t>
      </w:r>
      <w:r>
        <w:rPr>
          <w:rFonts w:hint="default" w:ascii="Times New Roman" w:hAnsi="Times New Roman" w:eastAsia="方正仿宋简体" w:cs="Times New Roman"/>
          <w:sz w:val="32"/>
          <w:szCs w:val="32"/>
          <w:lang w:val="en-US" w:eastAsia="zh-CN"/>
        </w:rPr>
        <w:t>117.82</w:t>
      </w:r>
      <w:r>
        <w:rPr>
          <w:rFonts w:hint="default" w:ascii="Times New Roman" w:hAnsi="Times New Roman" w:eastAsia="方正仿宋简体" w:cs="Times New Roman"/>
          <w:sz w:val="32"/>
          <w:szCs w:val="32"/>
        </w:rPr>
        <w:t>万元，比2021年减少</w:t>
      </w:r>
      <w:r>
        <w:rPr>
          <w:rFonts w:hint="default" w:ascii="Times New Roman" w:hAnsi="Times New Roman" w:eastAsia="方正仿宋简体" w:cs="Times New Roman"/>
          <w:sz w:val="32"/>
          <w:szCs w:val="32"/>
          <w:lang w:val="en-US" w:eastAsia="zh-CN"/>
        </w:rPr>
        <w:t>16.07</w:t>
      </w:r>
      <w:r>
        <w:rPr>
          <w:rFonts w:hint="default" w:ascii="Times New Roman" w:hAnsi="Times New Roman" w:eastAsia="方正仿宋简体" w:cs="Times New Roman"/>
          <w:sz w:val="32"/>
          <w:szCs w:val="32"/>
        </w:rPr>
        <w:t>万元，下降</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w:t>
      </w:r>
    </w:p>
    <w:p>
      <w:pPr>
        <w:spacing w:line="600" w:lineRule="exact"/>
        <w:ind w:firstLine="640"/>
        <w:outlineLvl w:val="2"/>
        <w:rPr>
          <w:rFonts w:hint="default" w:ascii="Times New Roman" w:hAnsi="Times New Roman" w:eastAsia="方正楷体简体" w:cs="Times New Roman"/>
          <w:b/>
          <w:bCs w:val="0"/>
          <w:sz w:val="32"/>
          <w:szCs w:val="32"/>
        </w:rPr>
      </w:pPr>
      <w:bookmarkStart w:id="45" w:name="_Toc15377223"/>
      <w:r>
        <w:rPr>
          <w:rFonts w:hint="default" w:ascii="Times New Roman" w:hAnsi="Times New Roman" w:eastAsia="方正楷体简体" w:cs="Times New Roman"/>
          <w:b/>
          <w:bCs w:val="0"/>
          <w:sz w:val="32"/>
          <w:szCs w:val="32"/>
        </w:rPr>
        <w:t>（二）政府采购支出情况</w:t>
      </w:r>
      <w:bookmarkEnd w:id="45"/>
    </w:p>
    <w:p>
      <w:pPr>
        <w:spacing w:line="600" w:lineRule="exact"/>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政府采购支出总额</w:t>
      </w:r>
      <w:r>
        <w:rPr>
          <w:rFonts w:hint="default" w:ascii="Times New Roman" w:hAnsi="Times New Roman" w:eastAsia="方正仿宋简体" w:cs="Times New Roman"/>
          <w:sz w:val="32"/>
          <w:szCs w:val="32"/>
          <w:lang w:val="en-US" w:eastAsia="zh-CN"/>
        </w:rPr>
        <w:t>55.46</w:t>
      </w:r>
      <w:r>
        <w:rPr>
          <w:rFonts w:hint="default" w:ascii="Times New Roman" w:hAnsi="Times New Roman" w:eastAsia="方正仿宋简体" w:cs="Times New Roman"/>
          <w:sz w:val="32"/>
          <w:szCs w:val="32"/>
        </w:rPr>
        <w:t>万元，主要用于</w:t>
      </w:r>
      <w:r>
        <w:rPr>
          <w:rFonts w:hint="default" w:ascii="Times New Roman" w:hAnsi="Times New Roman" w:eastAsia="方正仿宋简体" w:cs="Times New Roman"/>
          <w:sz w:val="32"/>
          <w:szCs w:val="32"/>
          <w:lang w:val="en-US" w:eastAsia="zh-CN"/>
        </w:rPr>
        <w:t>2022年春节送温暖慰问品采购</w:t>
      </w:r>
      <w:r>
        <w:rPr>
          <w:rFonts w:hint="default" w:ascii="Times New Roman" w:hAnsi="Times New Roman" w:eastAsia="方正仿宋简体" w:cs="Times New Roman"/>
          <w:sz w:val="32"/>
          <w:szCs w:val="32"/>
        </w:rPr>
        <w:t>。。</w:t>
      </w:r>
    </w:p>
    <w:p>
      <w:pPr>
        <w:spacing w:line="600" w:lineRule="exact"/>
        <w:ind w:firstLine="640"/>
        <w:outlineLvl w:val="2"/>
        <w:rPr>
          <w:rFonts w:hint="default" w:ascii="Times New Roman" w:hAnsi="Times New Roman" w:eastAsia="方正楷体简体" w:cs="Times New Roman"/>
          <w:b/>
          <w:bCs w:val="0"/>
          <w:sz w:val="32"/>
          <w:szCs w:val="32"/>
        </w:rPr>
      </w:pPr>
      <w:bookmarkStart w:id="46" w:name="_Toc15377224"/>
      <w:r>
        <w:rPr>
          <w:rFonts w:hint="default" w:ascii="Times New Roman" w:hAnsi="Times New Roman" w:eastAsia="方正楷体简体" w:cs="Times New Roman"/>
          <w:b/>
          <w:bCs w:val="0"/>
          <w:sz w:val="32"/>
          <w:szCs w:val="32"/>
        </w:rPr>
        <w:t>（三）国有资产占有使用情况</w:t>
      </w:r>
      <w:bookmarkEnd w:id="46"/>
    </w:p>
    <w:p>
      <w:pPr>
        <w:autoSpaceDE w:val="0"/>
        <w:autoSpaceDN w:val="0"/>
        <w:adjustRightInd w:val="0"/>
        <w:spacing w:line="600" w:lineRule="exact"/>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截至2022年12月31日，</w:t>
      </w:r>
      <w:r>
        <w:rPr>
          <w:rFonts w:hint="default" w:ascii="Times New Roman" w:hAnsi="Times New Roman" w:eastAsia="方正仿宋简体" w:cs="Times New Roman"/>
          <w:sz w:val="32"/>
          <w:szCs w:val="32"/>
          <w:lang w:val="en-US" w:eastAsia="zh-CN"/>
        </w:rPr>
        <w:t>县惠民帮扶中心</w:t>
      </w:r>
      <w:r>
        <w:rPr>
          <w:rFonts w:hint="default" w:ascii="Times New Roman" w:hAnsi="Times New Roman" w:eastAsia="方正仿宋简体" w:cs="Times New Roman"/>
          <w:sz w:val="32"/>
          <w:szCs w:val="32"/>
        </w:rPr>
        <w:t>共有车辆</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辆，其中主要领导干部用车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辆、机要通信用车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辆、应急保障用车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辆、其他用车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单价100万元以上专用设备</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台（套）。</w:t>
      </w:r>
    </w:p>
    <w:p>
      <w:pPr>
        <w:spacing w:line="600" w:lineRule="exact"/>
        <w:ind w:firstLine="640"/>
        <w:outlineLvl w:val="2"/>
        <w:rPr>
          <w:rFonts w:hint="default" w:ascii="Times New Roman" w:hAnsi="Times New Roman" w:eastAsia="方正楷体简体" w:cs="Times New Roman"/>
          <w:b/>
          <w:bCs w:val="0"/>
          <w:sz w:val="32"/>
          <w:szCs w:val="32"/>
        </w:rPr>
      </w:pPr>
      <w:r>
        <w:rPr>
          <w:rFonts w:hint="default" w:ascii="Times New Roman" w:hAnsi="Times New Roman" w:eastAsia="方正楷体简体" w:cs="Times New Roman"/>
          <w:b/>
          <w:bCs w:val="0"/>
          <w:sz w:val="32"/>
          <w:szCs w:val="32"/>
        </w:rPr>
        <w:t>（四）预算绩效管理情况</w:t>
      </w:r>
    </w:p>
    <w:p>
      <w:pPr>
        <w:widowControl/>
        <w:ind w:firstLine="640" w:firstLineChars="20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根据预算绩效管理要求，本部门在2022年度预算编制阶段，组织对</w:t>
      </w:r>
      <w:r>
        <w:rPr>
          <w:rFonts w:hint="default" w:ascii="Times New Roman" w:hAnsi="Times New Roman" w:eastAsia="方正仿宋简体" w:cs="Times New Roman"/>
          <w:sz w:val="32"/>
          <w:szCs w:val="32"/>
          <w:lang w:val="en-US" w:eastAsia="zh-CN"/>
        </w:rPr>
        <w:t>5个</w:t>
      </w:r>
      <w:r>
        <w:rPr>
          <w:rFonts w:hint="default" w:ascii="Times New Roman" w:hAnsi="Times New Roman" w:eastAsia="方正仿宋简体" w:cs="Times New Roman"/>
          <w:sz w:val="32"/>
          <w:szCs w:val="32"/>
        </w:rPr>
        <w:t>项目（</w:t>
      </w:r>
      <w:r>
        <w:rPr>
          <w:rFonts w:hint="default" w:ascii="Times New Roman" w:hAnsi="Times New Roman" w:eastAsia="方正仿宋简体" w:cs="Times New Roman"/>
          <w:sz w:val="32"/>
          <w:szCs w:val="32"/>
          <w:lang w:val="en-US" w:eastAsia="zh-CN"/>
        </w:rPr>
        <w:t>救济费、群团组织社会服务中心运行费、</w:t>
      </w:r>
      <w:r>
        <w:rPr>
          <w:rFonts w:hint="default" w:ascii="Times New Roman" w:hAnsi="Times New Roman" w:eastAsia="方正仿宋简体" w:cs="Times New Roman"/>
          <w:sz w:val="32"/>
          <w:szCs w:val="32"/>
        </w:rPr>
        <w:t>2022年春节“温暖过冬</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欢乐过节”慰问活动经费</w:t>
      </w:r>
      <w:r>
        <w:rPr>
          <w:rFonts w:hint="default" w:ascii="Times New Roman" w:hAnsi="Times New Roman" w:eastAsia="方正仿宋简体" w:cs="Times New Roman"/>
          <w:sz w:val="32"/>
          <w:szCs w:val="32"/>
          <w:lang w:eastAsia="zh-CN"/>
        </w:rPr>
        <w:t>、2022年专项运行</w:t>
      </w:r>
      <w:r>
        <w:rPr>
          <w:rFonts w:hint="default" w:ascii="Times New Roman" w:hAnsi="Times New Roman" w:eastAsia="方正仿宋简体" w:cs="Times New Roman"/>
          <w:sz w:val="32"/>
          <w:szCs w:val="32"/>
          <w:lang w:val="en-US" w:eastAsia="zh-CN"/>
        </w:rPr>
        <w:t>经费、2023年春节“温暖过冬 欢乐过节”慰问活动经费）开展了预算事前绩效评估，对5个项目编制了绩效目标，预算执行过程</w:t>
      </w:r>
      <w:r>
        <w:rPr>
          <w:rFonts w:hint="default" w:ascii="Times New Roman" w:hAnsi="Times New Roman" w:eastAsia="方正仿宋简体" w:cs="Times New Roman"/>
          <w:sz w:val="32"/>
          <w:szCs w:val="32"/>
        </w:rPr>
        <w:t>中</w:t>
      </w:r>
      <w:r>
        <w:rPr>
          <w:rFonts w:hint="default" w:ascii="Times New Roman" w:hAnsi="Times New Roman" w:eastAsia="方正仿宋简体" w:cs="Times New Roman"/>
          <w:sz w:val="32"/>
          <w:szCs w:val="32"/>
          <w:lang w:val="en-US" w:eastAsia="zh-CN"/>
        </w:rPr>
        <w:t>对5</w:t>
      </w:r>
      <w:r>
        <w:rPr>
          <w:rFonts w:hint="default" w:ascii="Times New Roman" w:hAnsi="Times New Roman" w:eastAsia="方正仿宋简体" w:cs="Times New Roman"/>
          <w:sz w:val="32"/>
          <w:szCs w:val="32"/>
        </w:rPr>
        <w:t>个项目开展绩效监控。</w:t>
      </w:r>
    </w:p>
    <w:p>
      <w:pPr>
        <w:spacing w:line="600" w:lineRule="exact"/>
        <w:ind w:firstLine="640"/>
        <w:outlineLvl w:val="2"/>
        <w:rPr>
          <w:rFonts w:hint="default" w:ascii="Times New Roman" w:hAnsi="Times New Roman" w:eastAsia="方正楷体简体" w:cs="Times New Roman"/>
          <w:b/>
          <w:bCs w:val="0"/>
          <w:sz w:val="32"/>
          <w:szCs w:val="32"/>
          <w:lang w:val="en-US" w:eastAsia="zh-CN"/>
        </w:rPr>
      </w:pPr>
      <w:r>
        <w:rPr>
          <w:rFonts w:hint="default" w:ascii="Times New Roman" w:hAnsi="Times New Roman" w:eastAsia="方正楷体简体" w:cs="Times New Roman"/>
          <w:b/>
          <w:bCs w:val="0"/>
          <w:sz w:val="32"/>
          <w:szCs w:val="32"/>
          <w:lang w:val="en-US" w:eastAsia="zh-CN"/>
        </w:rPr>
        <w:t>（五）项目完成情况</w:t>
      </w:r>
    </w:p>
    <w:p>
      <w:pPr>
        <w:spacing w:line="620" w:lineRule="exact"/>
        <w:jc w:val="center"/>
        <w:rPr>
          <w:rFonts w:hint="default" w:ascii="Times New Roman" w:hAnsi="Times New Roman" w:eastAsia="方正小标宋简体" w:cs="Times New Roman"/>
          <w:color w:val="000000"/>
          <w:spacing w:val="-12"/>
          <w:kern w:val="0"/>
          <w:sz w:val="32"/>
          <w:szCs w:val="32"/>
        </w:rPr>
      </w:pPr>
      <w:r>
        <w:rPr>
          <w:rFonts w:hint="default" w:ascii="Times New Roman" w:hAnsi="Times New Roman" w:eastAsia="方正小标宋简体" w:cs="Times New Roman"/>
          <w:color w:val="000000"/>
          <w:spacing w:val="-12"/>
          <w:kern w:val="0"/>
          <w:sz w:val="32"/>
          <w:szCs w:val="32"/>
        </w:rPr>
        <w:t>202</w:t>
      </w:r>
      <w:r>
        <w:rPr>
          <w:rFonts w:hint="default" w:ascii="Times New Roman" w:hAnsi="Times New Roman" w:eastAsia="方正小标宋简体" w:cs="Times New Roman"/>
          <w:color w:val="000000"/>
          <w:spacing w:val="-12"/>
          <w:kern w:val="0"/>
          <w:sz w:val="32"/>
          <w:szCs w:val="32"/>
          <w:lang w:val="en-US" w:eastAsia="zh-CN"/>
        </w:rPr>
        <w:t>2</w:t>
      </w:r>
      <w:r>
        <w:rPr>
          <w:rFonts w:hint="default" w:ascii="Times New Roman" w:hAnsi="Times New Roman" w:eastAsia="方正小标宋简体" w:cs="Times New Roman"/>
          <w:color w:val="000000"/>
          <w:spacing w:val="-12"/>
          <w:kern w:val="0"/>
          <w:sz w:val="32"/>
          <w:szCs w:val="32"/>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6"/>
        <w:gridCol w:w="867"/>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名称</w:t>
            </w:r>
          </w:p>
        </w:tc>
        <w:tc>
          <w:tcPr>
            <w:tcW w:w="8057" w:type="dxa"/>
            <w:gridSpan w:val="9"/>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救济费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类型</w:t>
            </w: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产业发展</w:t>
            </w:r>
          </w:p>
        </w:tc>
        <w:tc>
          <w:tcPr>
            <w:tcW w:w="606"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民生</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w:t>
            </w:r>
          </w:p>
        </w:tc>
        <w:tc>
          <w:tcPr>
            <w:tcW w:w="219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基础设施</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606" w:type="dxa"/>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2199" w:type="dxa"/>
            <w:gridSpan w:val="3"/>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4248" w:type="dxa"/>
            <w:gridSpan w:val="3"/>
            <w:noWrap w:val="0"/>
            <w:vAlign w:val="center"/>
          </w:tcPr>
          <w:p>
            <w:pPr>
              <w:spacing w:line="260" w:lineRule="exact"/>
              <w:jc w:val="center"/>
              <w:rPr>
                <w:rFonts w:hint="default" w:ascii="Times New Roman" w:hAnsi="Times New Roman"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部门（单位）名称</w:t>
            </w:r>
          </w:p>
        </w:tc>
        <w:tc>
          <w:tcPr>
            <w:tcW w:w="3809" w:type="dxa"/>
            <w:gridSpan w:val="6"/>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乐至县惠民帮扶中心</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预算单位编码</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406</w:t>
            </w:r>
            <w:r>
              <w:rPr>
                <w:rFonts w:hint="default" w:ascii="Times New Roman" w:hAnsi="Times New Roman" w:eastAsia="宋体"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预算执行情况</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6"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p>
        </w:tc>
        <w:tc>
          <w:tcPr>
            <w:tcW w:w="867"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执行额(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p>
        </w:tc>
        <w:tc>
          <w:tcPr>
            <w:tcW w:w="133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当年结转结余额(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结转结余率%</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结转结余变动率%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合计</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基本支出</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政策和项目支出</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w:t>
            </w:r>
          </w:p>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结构</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6"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867"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一般公共预算安排</w:t>
            </w:r>
          </w:p>
        </w:tc>
        <w:tc>
          <w:tcPr>
            <w:tcW w:w="133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政府性基金预算安排</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国有资本经营预算安排</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r>
              <w:rPr>
                <w:rFonts w:hint="default" w:ascii="Times New Roman" w:hAnsi="Times New Roman" w:cs="Times New Roman"/>
                <w:color w:val="000000"/>
                <w:kern w:val="0"/>
                <w:sz w:val="21"/>
                <w:szCs w:val="21"/>
              </w:rPr>
              <w:t>)</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r>
              <w:rPr>
                <w:rFonts w:hint="default" w:ascii="Times New Roman" w:hAnsi="Times New Roman" w:cs="Times New Roman"/>
                <w:color w:val="000000"/>
                <w:kern w:val="0"/>
                <w:sz w:val="21"/>
                <w:szCs w:val="21"/>
              </w:rPr>
              <w:t>)</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40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spacing w:val="-20"/>
                <w:kern w:val="0"/>
                <w:sz w:val="21"/>
                <w:szCs w:val="21"/>
              </w:rPr>
              <w:t>当年结转结余额(</w:t>
            </w:r>
            <w:r>
              <w:rPr>
                <w:rFonts w:hint="default" w:ascii="Times New Roman" w:hAnsi="Times New Roman" w:eastAsia="宋体" w:cs="Times New Roman"/>
                <w:color w:val="000000"/>
                <w:kern w:val="0"/>
                <w:sz w:val="21"/>
                <w:szCs w:val="21"/>
                <w:lang w:val="en-US" w:eastAsia="zh-CN"/>
              </w:rPr>
              <w:t>万</w:t>
            </w:r>
            <w:r>
              <w:rPr>
                <w:rFonts w:hint="default" w:ascii="Times New Roman" w:hAnsi="Times New Roman" w:eastAsia="宋体" w:cs="Times New Roman"/>
                <w:color w:val="000000"/>
                <w:kern w:val="0"/>
                <w:sz w:val="21"/>
                <w:szCs w:val="21"/>
              </w:rPr>
              <w:t>元</w:t>
            </w:r>
            <w:r>
              <w:rPr>
                <w:rFonts w:hint="default" w:ascii="Times New Roman" w:hAnsi="Times New Roman" w:cs="Times New Roman"/>
                <w:color w:val="000000"/>
                <w:spacing w:val="-20"/>
                <w:kern w:val="0"/>
                <w:sz w:val="21"/>
                <w:szCs w:val="21"/>
              </w:rPr>
              <w:t>)</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结转结余率%</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结转结余变动率%</w:t>
            </w:r>
          </w:p>
        </w:tc>
        <w:tc>
          <w:tcPr>
            <w:tcW w:w="606"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67"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年度总体目标</w:t>
            </w:r>
          </w:p>
        </w:tc>
        <w:tc>
          <w:tcPr>
            <w:tcW w:w="1610"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w:t>
            </w:r>
          </w:p>
        </w:tc>
        <w:tc>
          <w:tcPr>
            <w:tcW w:w="219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预算总体目标执行结果</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88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610" w:type="dxa"/>
            <w:gridSpan w:val="3"/>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困难群众救助（县级领导指示救助、生活救助、教育救助、医疗救助、临时应急救助）</w:t>
            </w:r>
          </w:p>
        </w:tc>
        <w:tc>
          <w:tcPr>
            <w:tcW w:w="219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年度绩</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效指标</w:t>
            </w:r>
          </w:p>
        </w:tc>
        <w:tc>
          <w:tcPr>
            <w:tcW w:w="71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899"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987"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1212"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预算指标值(包含数字及文字描述)</w:t>
            </w:r>
          </w:p>
        </w:tc>
        <w:tc>
          <w:tcPr>
            <w:tcW w:w="1869"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预算指标值执行结果(包含数字及文字描述)</w:t>
            </w:r>
          </w:p>
        </w:tc>
        <w:tc>
          <w:tcPr>
            <w:tcW w:w="238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restart"/>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w:t>
            </w: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救济费金额</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40</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100%（救助</w:t>
            </w:r>
            <w:r>
              <w:rPr>
                <w:rFonts w:hint="default" w:ascii="Times New Roman" w:hAnsi="Times New Roman" w:eastAsia="宋体" w:cs="Times New Roman"/>
                <w:color w:val="000000"/>
                <w:kern w:val="0"/>
                <w:sz w:val="21"/>
                <w:szCs w:val="21"/>
                <w:lang w:val="en-US" w:eastAsia="zh-CN"/>
              </w:rPr>
              <w:t>600</w:t>
            </w:r>
            <w:r>
              <w:rPr>
                <w:rFonts w:hint="default" w:ascii="Times New Roman" w:hAnsi="Times New Roman" w:eastAsia="宋体" w:cs="Times New Roman"/>
                <w:color w:val="000000"/>
                <w:kern w:val="0"/>
                <w:sz w:val="21"/>
                <w:szCs w:val="21"/>
              </w:rPr>
              <w:t>余人）</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时效</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:经费在一定时间内使用</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12个月</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12个月</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救助标准</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500-1000元/人</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500-1000元/人</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经济效益指标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救助效率：上门救助困难群众经审核属实，按标准救助</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救助</w:t>
            </w:r>
            <w:r>
              <w:rPr>
                <w:rFonts w:hint="default" w:ascii="Times New Roman" w:hAnsi="Times New Roman" w:eastAsia="宋体" w:cs="Times New Roman"/>
                <w:color w:val="000000"/>
                <w:kern w:val="0"/>
                <w:sz w:val="21"/>
                <w:szCs w:val="21"/>
                <w:lang w:val="en-US" w:eastAsia="zh-CN"/>
              </w:rPr>
              <w:t>600余</w:t>
            </w:r>
            <w:r>
              <w:rPr>
                <w:rFonts w:hint="default" w:ascii="Times New Roman" w:hAnsi="Times New Roman" w:eastAsia="宋体" w:cs="Times New Roman"/>
                <w:color w:val="000000"/>
                <w:kern w:val="0"/>
                <w:sz w:val="21"/>
                <w:szCs w:val="21"/>
              </w:rPr>
              <w:t>人</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扩大困难群众求助知晓度</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≥90%</w:t>
            </w:r>
          </w:p>
        </w:tc>
        <w:tc>
          <w:tcPr>
            <w:tcW w:w="1869" w:type="dxa"/>
            <w:noWrap w:val="0"/>
            <w:vAlign w:val="center"/>
          </w:tcPr>
          <w:p>
            <w:pPr>
              <w:widowControl/>
              <w:spacing w:line="300" w:lineRule="exact"/>
              <w:jc w:val="left"/>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color w:val="000000"/>
                <w:kern w:val="0"/>
                <w:sz w:val="21"/>
                <w:szCs w:val="21"/>
              </w:rPr>
              <w:t>≥95%</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p>
        </w:tc>
        <w:tc>
          <w:tcPr>
            <w:tcW w:w="899"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987"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受助对象满意度</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≥97%</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≥93%</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bl>
    <w:p>
      <w:pPr>
        <w:spacing w:line="620" w:lineRule="exact"/>
        <w:jc w:val="left"/>
        <w:rPr>
          <w:rFonts w:hint="default" w:ascii="Times New Roman" w:hAnsi="Times New Roman" w:eastAsia="方正仿宋简体" w:cs="Times New Roman"/>
          <w:kern w:val="0"/>
        </w:rPr>
      </w:pPr>
    </w:p>
    <w:p>
      <w:pPr>
        <w:spacing w:line="620" w:lineRule="exact"/>
        <w:jc w:val="center"/>
        <w:rPr>
          <w:rFonts w:hint="default" w:ascii="Times New Roman" w:hAnsi="Times New Roman" w:eastAsia="方正小标宋简体" w:cs="Times New Roman"/>
          <w:color w:val="000000"/>
          <w:spacing w:val="-12"/>
          <w:kern w:val="0"/>
          <w:sz w:val="32"/>
          <w:szCs w:val="32"/>
        </w:rPr>
      </w:pPr>
      <w:r>
        <w:rPr>
          <w:rFonts w:hint="default" w:ascii="Times New Roman" w:hAnsi="Times New Roman" w:eastAsia="方正小标宋简体" w:cs="Times New Roman"/>
          <w:color w:val="000000"/>
          <w:spacing w:val="-12"/>
          <w:kern w:val="0"/>
          <w:sz w:val="32"/>
          <w:szCs w:val="32"/>
        </w:rPr>
        <w:t>202</w:t>
      </w:r>
      <w:r>
        <w:rPr>
          <w:rFonts w:hint="default" w:ascii="Times New Roman" w:hAnsi="Times New Roman" w:eastAsia="方正小标宋简体" w:cs="Times New Roman"/>
          <w:color w:val="000000"/>
          <w:spacing w:val="-12"/>
          <w:kern w:val="0"/>
          <w:sz w:val="32"/>
          <w:szCs w:val="32"/>
          <w:lang w:val="en-US" w:eastAsia="zh-CN"/>
        </w:rPr>
        <w:t>2</w:t>
      </w:r>
      <w:r>
        <w:rPr>
          <w:rFonts w:hint="default" w:ascii="Times New Roman" w:hAnsi="Times New Roman" w:eastAsia="方正小标宋简体" w:cs="Times New Roman"/>
          <w:color w:val="000000"/>
          <w:spacing w:val="-12"/>
          <w:kern w:val="0"/>
          <w:sz w:val="32"/>
          <w:szCs w:val="32"/>
        </w:rPr>
        <w:t xml:space="preserve">年度乐至县项目支出绩效目标完成情况表单位 </w:t>
      </w:r>
    </w:p>
    <w:p>
      <w:pPr>
        <w:spacing w:line="560" w:lineRule="exact"/>
        <w:jc w:val="right"/>
        <w:rPr>
          <w:rFonts w:hint="default" w:ascii="Times New Roman" w:hAnsi="Times New Roman" w:eastAsia="宋体" w:cs="Times New Roman"/>
          <w:color w:val="000000"/>
          <w:spacing w:val="-12"/>
          <w:kern w:val="0"/>
          <w:sz w:val="24"/>
          <w:szCs w:val="24"/>
        </w:rPr>
      </w:pPr>
      <w:r>
        <w:rPr>
          <w:rFonts w:hint="default" w:ascii="Times New Roman" w:hAnsi="Times New Roman" w:eastAsia="方正小标宋简体" w:cs="Times New Roman"/>
          <w:color w:val="000000"/>
          <w:spacing w:val="-12"/>
          <w:kern w:val="0"/>
          <w:sz w:val="40"/>
          <w:szCs w:val="40"/>
        </w:rPr>
        <w:t xml:space="preserve">                                 </w:t>
      </w:r>
    </w:p>
    <w:tbl>
      <w:tblPr>
        <w:tblStyle w:val="1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2"/>
        <w:gridCol w:w="7"/>
        <w:gridCol w:w="620"/>
        <w:gridCol w:w="490"/>
        <w:gridCol w:w="511"/>
        <w:gridCol w:w="145"/>
        <w:gridCol w:w="873"/>
        <w:gridCol w:w="573"/>
        <w:gridCol w:w="697"/>
        <w:gridCol w:w="882"/>
        <w:gridCol w:w="1260"/>
        <w:gridCol w:w="468"/>
        <w:gridCol w:w="1666"/>
        <w:gridCol w:w="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gridAfter w:val="1"/>
          <w:wAfter w:w="6" w:type="pct"/>
          <w:trHeight w:val="270" w:hRule="atLeast"/>
          <w:jc w:val="center"/>
        </w:trPr>
        <w:tc>
          <w:tcPr>
            <w:tcW w:w="461" w:type="pct"/>
            <w:noWrap/>
            <w:vAlign w:val="center"/>
          </w:tcPr>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项目</w:t>
            </w:r>
          </w:p>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名称</w:t>
            </w:r>
          </w:p>
        </w:tc>
        <w:tc>
          <w:tcPr>
            <w:tcW w:w="4533" w:type="pct"/>
            <w:gridSpan w:val="1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群团组织社会服务中心运行费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restart"/>
            <w:noWrap/>
            <w:vAlign w:val="center"/>
          </w:tcPr>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项目</w:t>
            </w:r>
          </w:p>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类型</w:t>
            </w:r>
          </w:p>
        </w:tc>
        <w:tc>
          <w:tcPr>
            <w:tcW w:w="618" w:type="pct"/>
            <w:gridSpan w:val="3"/>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产业发展</w:t>
            </w:r>
          </w:p>
        </w:tc>
        <w:tc>
          <w:tcPr>
            <w:tcW w:w="363"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民生</w:t>
            </w:r>
          </w:p>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保障</w:t>
            </w:r>
          </w:p>
        </w:tc>
        <w:tc>
          <w:tcPr>
            <w:tcW w:w="1186" w:type="pct"/>
            <w:gridSpan w:val="3"/>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基础设施</w:t>
            </w:r>
          </w:p>
        </w:tc>
        <w:tc>
          <w:tcPr>
            <w:tcW w:w="2366" w:type="pct"/>
            <w:gridSpan w:val="4"/>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事业运行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08" w:hRule="atLeast"/>
          <w:jc w:val="center"/>
        </w:trPr>
        <w:tc>
          <w:tcPr>
            <w:tcW w:w="461" w:type="pct"/>
            <w:vMerge w:val="continue"/>
            <w:noWrap w:val="0"/>
            <w:vAlign w:val="center"/>
          </w:tcPr>
          <w:p>
            <w:pPr>
              <w:widowControl/>
              <w:spacing w:line="260" w:lineRule="exact"/>
              <w:jc w:val="center"/>
              <w:rPr>
                <w:rFonts w:hint="default" w:ascii="Times New Roman" w:hAnsi="Times New Roman" w:eastAsia="方正黑体简体" w:cs="Times New Roman"/>
                <w:color w:val="000000"/>
                <w:kern w:val="0"/>
                <w:sz w:val="18"/>
                <w:szCs w:val="18"/>
              </w:rPr>
            </w:pPr>
          </w:p>
        </w:tc>
        <w:tc>
          <w:tcPr>
            <w:tcW w:w="618" w:type="pct"/>
            <w:gridSpan w:val="3"/>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363" w:type="pct"/>
            <w:gridSpan w:val="2"/>
            <w:noWrap/>
            <w:vAlign w:val="center"/>
          </w:tcPr>
          <w:p>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1186" w:type="pct"/>
            <w:gridSpan w:val="3"/>
            <w:noWrap/>
            <w:vAlign w:val="center"/>
          </w:tcPr>
          <w:p>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2366" w:type="pct"/>
            <w:gridSpan w:val="4"/>
            <w:noWrap/>
            <w:vAlign w:val="center"/>
          </w:tcPr>
          <w:p>
            <w:pPr>
              <w:spacing w:line="260" w:lineRule="exact"/>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sym w:font="Wingdings 2" w:char="F052"/>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noWrap/>
            <w:vAlign w:val="center"/>
          </w:tcPr>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部门（单位）名称</w:t>
            </w:r>
          </w:p>
        </w:tc>
        <w:tc>
          <w:tcPr>
            <w:tcW w:w="2167" w:type="pct"/>
            <w:gridSpan w:val="8"/>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乐至县惠民帮扶中心</w:t>
            </w:r>
          </w:p>
        </w:tc>
        <w:tc>
          <w:tcPr>
            <w:tcW w:w="1185"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预算单位编码</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406</w:t>
            </w:r>
            <w:r>
              <w:rPr>
                <w:rFonts w:hint="default" w:ascii="Times New Roman" w:hAnsi="Times New Roman" w:eastAsia="宋体" w:cs="Times New Roman"/>
                <w:color w:val="000000"/>
                <w:kern w:val="0"/>
                <w:sz w:val="18"/>
                <w:szCs w:val="18"/>
                <w:lang w:val="en-US" w:eastAsia="zh-CN"/>
              </w:rPr>
              <w:t>0</w:t>
            </w:r>
            <w:r>
              <w:rPr>
                <w:rFonts w:hint="default" w:ascii="Times New Roman" w:hAnsi="Times New Roman" w:eastAsia="宋体" w:cs="Times New Roman"/>
                <w:color w:val="000000"/>
                <w:kern w:val="0"/>
                <w:sz w:val="18"/>
                <w:szCs w:val="18"/>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507" w:hRule="atLeast"/>
          <w:jc w:val="center"/>
        </w:trPr>
        <w:tc>
          <w:tcPr>
            <w:tcW w:w="461" w:type="pct"/>
            <w:vMerge w:val="restart"/>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预算执行情况</w:t>
            </w: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363" w:type="pct"/>
            <w:gridSpan w:val="2"/>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w:t>
            </w:r>
            <w:r>
              <w:rPr>
                <w:rFonts w:hint="default" w:ascii="Times New Roman" w:hAnsi="Times New Roman" w:cs="Times New Roman"/>
                <w:color w:val="000000"/>
                <w:kern w:val="0"/>
                <w:sz w:val="21"/>
                <w:szCs w:val="21"/>
              </w:rPr>
              <w:t>元)</w:t>
            </w:r>
          </w:p>
        </w:tc>
        <w:tc>
          <w:tcPr>
            <w:tcW w:w="483" w:type="pct"/>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w:t>
            </w:r>
            <w:r>
              <w:rPr>
                <w:rFonts w:hint="default" w:ascii="Times New Roman" w:hAnsi="Times New Roman" w:cs="Times New Roman"/>
                <w:color w:val="000000"/>
                <w:kern w:val="0"/>
                <w:sz w:val="21"/>
                <w:szCs w:val="21"/>
              </w:rPr>
              <w:t>元)</w:t>
            </w:r>
          </w:p>
        </w:tc>
        <w:tc>
          <w:tcPr>
            <w:tcW w:w="703" w:type="pct"/>
            <w:gridSpan w:val="2"/>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当年结转结余额(</w:t>
            </w:r>
            <w:r>
              <w:rPr>
                <w:rFonts w:hint="default" w:ascii="Times New Roman" w:hAnsi="Times New Roman" w:cs="Times New Roman"/>
                <w:color w:val="000000"/>
                <w:kern w:val="0"/>
                <w:sz w:val="21"/>
                <w:szCs w:val="21"/>
                <w:lang w:val="en-US" w:eastAsia="zh-CN"/>
              </w:rPr>
              <w:t>万</w:t>
            </w:r>
            <w:r>
              <w:rPr>
                <w:rFonts w:hint="default" w:ascii="Times New Roman" w:hAnsi="Times New Roman" w:cs="Times New Roman"/>
                <w:color w:val="000000"/>
                <w:kern w:val="0"/>
                <w:sz w:val="21"/>
                <w:szCs w:val="21"/>
              </w:rPr>
              <w:t>元)</w:t>
            </w:r>
          </w:p>
        </w:tc>
        <w:tc>
          <w:tcPr>
            <w:tcW w:w="1185"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结转结余率%</w:t>
            </w:r>
          </w:p>
        </w:tc>
        <w:tc>
          <w:tcPr>
            <w:tcW w:w="1181"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结转结余变动率%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合计</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基本支出</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政策和项目支出</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313" w:hRule="atLeast"/>
          <w:jc w:val="center"/>
        </w:trPr>
        <w:tc>
          <w:tcPr>
            <w:tcW w:w="461" w:type="pct"/>
            <w:vMerge w:val="restart"/>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w:t>
            </w:r>
          </w:p>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结构</w:t>
            </w: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363"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合计</w:t>
            </w:r>
          </w:p>
        </w:tc>
        <w:tc>
          <w:tcPr>
            <w:tcW w:w="483" w:type="pct"/>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一般公共预算安排</w:t>
            </w:r>
          </w:p>
        </w:tc>
        <w:tc>
          <w:tcPr>
            <w:tcW w:w="703"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政府性基金预算安排</w:t>
            </w:r>
          </w:p>
        </w:tc>
        <w:tc>
          <w:tcPr>
            <w:tcW w:w="1185"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国有资本经营预算安排</w:t>
            </w:r>
          </w:p>
        </w:tc>
        <w:tc>
          <w:tcPr>
            <w:tcW w:w="1181" w:type="pct"/>
            <w:gridSpan w:val="2"/>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2</w:t>
            </w:r>
            <w:r>
              <w:rPr>
                <w:rFonts w:hint="default" w:ascii="Times New Roman" w:hAnsi="Times New Roman" w:eastAsia="宋体" w:cs="Times New Roman"/>
                <w:color w:val="000000"/>
                <w:kern w:val="0"/>
                <w:sz w:val="18"/>
                <w:szCs w:val="18"/>
                <w:lang w:val="en-US" w:eastAsia="zh-CN"/>
              </w:rPr>
              <w:t>.4</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2</w:t>
            </w:r>
            <w:r>
              <w:rPr>
                <w:rFonts w:hint="default" w:ascii="Times New Roman" w:hAnsi="Times New Roman" w:eastAsia="宋体" w:cs="Times New Roman"/>
                <w:color w:val="000000"/>
                <w:kern w:val="0"/>
                <w:sz w:val="18"/>
                <w:szCs w:val="18"/>
                <w:lang w:val="en-US" w:eastAsia="zh-CN"/>
              </w:rPr>
              <w:t>.4</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eastAsia="宋体" w:cs="Times New Roman"/>
                <w:color w:val="000000"/>
                <w:kern w:val="0"/>
                <w:sz w:val="18"/>
                <w:szCs w:val="18"/>
                <w:lang w:val="en-US" w:eastAsia="zh-CN"/>
              </w:rPr>
              <w:t>万元</w:t>
            </w:r>
            <w:r>
              <w:rPr>
                <w:rFonts w:hint="default" w:ascii="Times New Roman" w:hAnsi="Times New Roman" w:cs="Times New Roman"/>
                <w:color w:val="000000"/>
                <w:kern w:val="0"/>
                <w:sz w:val="21"/>
                <w:szCs w:val="21"/>
              </w:rPr>
              <w:t>)</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2</w:t>
            </w:r>
            <w:r>
              <w:rPr>
                <w:rFonts w:hint="default" w:ascii="Times New Roman" w:hAnsi="Times New Roman" w:eastAsia="宋体" w:cs="Times New Roman"/>
                <w:color w:val="000000"/>
                <w:kern w:val="0"/>
                <w:sz w:val="18"/>
                <w:szCs w:val="18"/>
                <w:lang w:val="en-US" w:eastAsia="zh-CN"/>
              </w:rPr>
              <w:t>.4</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2</w:t>
            </w:r>
            <w:r>
              <w:rPr>
                <w:rFonts w:hint="default" w:ascii="Times New Roman" w:hAnsi="Times New Roman" w:eastAsia="宋体" w:cs="Times New Roman"/>
                <w:color w:val="000000"/>
                <w:kern w:val="0"/>
                <w:sz w:val="18"/>
                <w:szCs w:val="18"/>
                <w:lang w:val="en-US" w:eastAsia="zh-CN"/>
              </w:rPr>
              <w:t>.4</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spacing w:val="-20"/>
                <w:kern w:val="0"/>
                <w:sz w:val="21"/>
                <w:szCs w:val="21"/>
              </w:rPr>
            </w:pPr>
            <w:r>
              <w:rPr>
                <w:rFonts w:hint="default" w:ascii="Times New Roman" w:hAnsi="Times New Roman" w:cs="Times New Roman"/>
                <w:color w:val="000000"/>
                <w:spacing w:val="-20"/>
                <w:kern w:val="0"/>
                <w:sz w:val="21"/>
                <w:szCs w:val="21"/>
              </w:rPr>
              <w:t>当年结转结余额(</w:t>
            </w:r>
            <w:r>
              <w:rPr>
                <w:rFonts w:hint="default" w:ascii="Times New Roman" w:hAnsi="Times New Roman" w:cs="Times New Roman"/>
                <w:color w:val="000000"/>
                <w:spacing w:val="-20"/>
                <w:kern w:val="0"/>
                <w:sz w:val="21"/>
                <w:szCs w:val="21"/>
                <w:lang w:val="en-US" w:eastAsia="zh-CN"/>
              </w:rPr>
              <w:t>万</w:t>
            </w:r>
            <w:r>
              <w:rPr>
                <w:rFonts w:hint="default" w:ascii="Times New Roman" w:hAnsi="Times New Roman" w:cs="Times New Roman"/>
                <w:color w:val="000000"/>
                <w:spacing w:val="-20"/>
                <w:kern w:val="0"/>
                <w:sz w:val="21"/>
                <w:szCs w:val="21"/>
              </w:rPr>
              <w:t>元)</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结转结余率%</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4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618" w:type="pct"/>
            <w:gridSpan w:val="3"/>
            <w:noWrap/>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结转结余变动率%</w:t>
            </w:r>
          </w:p>
        </w:tc>
        <w:tc>
          <w:tcPr>
            <w:tcW w:w="36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483" w:type="pct"/>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703"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5"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c>
          <w:tcPr>
            <w:tcW w:w="1181" w:type="pct"/>
            <w:gridSpan w:val="2"/>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424" w:hRule="atLeast"/>
          <w:jc w:val="center"/>
        </w:trPr>
        <w:tc>
          <w:tcPr>
            <w:tcW w:w="461" w:type="pct"/>
            <w:vMerge w:val="restart"/>
            <w:noWrap/>
            <w:vAlign w:val="center"/>
          </w:tcPr>
          <w:p>
            <w:pPr>
              <w:widowControl/>
              <w:spacing w:line="26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年度总体目标</w:t>
            </w:r>
          </w:p>
        </w:tc>
        <w:tc>
          <w:tcPr>
            <w:tcW w:w="981" w:type="pct"/>
            <w:gridSpan w:val="5"/>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预算总体目标</w:t>
            </w:r>
          </w:p>
        </w:tc>
        <w:tc>
          <w:tcPr>
            <w:tcW w:w="1186" w:type="pct"/>
            <w:gridSpan w:val="3"/>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预算总体目标执行结果</w:t>
            </w:r>
          </w:p>
        </w:tc>
        <w:tc>
          <w:tcPr>
            <w:tcW w:w="2366" w:type="pct"/>
            <w:gridSpan w:val="4"/>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6" w:type="pct"/>
          <w:trHeight w:val="270" w:hRule="atLeast"/>
          <w:jc w:val="center"/>
        </w:trPr>
        <w:tc>
          <w:tcPr>
            <w:tcW w:w="461" w:type="pct"/>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18"/>
                <w:szCs w:val="18"/>
              </w:rPr>
            </w:pPr>
          </w:p>
        </w:tc>
        <w:tc>
          <w:tcPr>
            <w:tcW w:w="981" w:type="pct"/>
            <w:gridSpan w:val="5"/>
            <w:noWrap/>
            <w:vAlign w:val="center"/>
          </w:tcPr>
          <w:p>
            <w:pPr>
              <w:widowControl/>
              <w:spacing w:line="26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保障日常工作运转</w:t>
            </w:r>
          </w:p>
        </w:tc>
        <w:tc>
          <w:tcPr>
            <w:tcW w:w="1186" w:type="pct"/>
            <w:gridSpan w:val="3"/>
            <w:noWrap/>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优</w:t>
            </w:r>
          </w:p>
        </w:tc>
        <w:tc>
          <w:tcPr>
            <w:tcW w:w="2366" w:type="pct"/>
            <w:gridSpan w:val="4"/>
            <w:noWrap/>
            <w:vAlign w:val="center"/>
          </w:tcPr>
          <w:p>
            <w:pPr>
              <w:widowControl/>
              <w:spacing w:line="260" w:lineRule="exact"/>
              <w:jc w:val="center"/>
              <w:rPr>
                <w:rFonts w:hint="default" w:ascii="Times New Roman" w:hAnsi="Times New Roman" w:eastAsia="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4" w:hRule="atLeast"/>
          <w:jc w:val="center"/>
        </w:trPr>
        <w:tc>
          <w:tcPr>
            <w:tcW w:w="465" w:type="pct"/>
            <w:gridSpan w:val="2"/>
            <w:vMerge w:val="restart"/>
            <w:noWrap/>
            <w:vAlign w:val="center"/>
          </w:tcPr>
          <w:p>
            <w:pPr>
              <w:widowControl/>
              <w:spacing w:line="300" w:lineRule="exact"/>
              <w:jc w:val="center"/>
              <w:rPr>
                <w:rFonts w:hint="default" w:ascii="Times New Roman" w:hAnsi="Times New Roman" w:eastAsia="方正黑体简体" w:cs="Times New Roman"/>
                <w:color w:val="000000"/>
                <w:kern w:val="0"/>
                <w:sz w:val="18"/>
                <w:szCs w:val="18"/>
              </w:rPr>
            </w:pPr>
            <w:r>
              <w:rPr>
                <w:rFonts w:hint="default" w:ascii="Times New Roman" w:hAnsi="Times New Roman" w:eastAsia="方正黑体简体" w:cs="Times New Roman"/>
                <w:color w:val="000000"/>
                <w:kern w:val="0"/>
                <w:sz w:val="18"/>
                <w:szCs w:val="18"/>
              </w:rPr>
              <w:t>年度绩效指标</w:t>
            </w:r>
          </w:p>
        </w:tc>
        <w:tc>
          <w:tcPr>
            <w:tcW w:w="343" w:type="pct"/>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880" w:type="pct"/>
            <w:gridSpan w:val="3"/>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三级指标</w:t>
            </w:r>
          </w:p>
        </w:tc>
        <w:tc>
          <w:tcPr>
            <w:tcW w:w="87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预算指标值(包含数字及文字描述)</w:t>
            </w:r>
          </w:p>
        </w:tc>
        <w:tc>
          <w:tcPr>
            <w:tcW w:w="956"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预算指标值执行结果(包含数字及文字描述)</w:t>
            </w:r>
          </w:p>
        </w:tc>
        <w:tc>
          <w:tcPr>
            <w:tcW w:w="928"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vMerge w:val="restart"/>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完成</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群团社会服务中心运行费</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2.4万元</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2.4万元</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03"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vMerge w:val="continue"/>
            <w:noWrap w:val="0"/>
            <w:vAlign w:val="center"/>
          </w:tcPr>
          <w:p>
            <w:pPr>
              <w:widowControl/>
              <w:spacing w:line="300" w:lineRule="exact"/>
              <w:jc w:val="left"/>
              <w:rPr>
                <w:rFonts w:hint="default" w:ascii="Times New Roman" w:hAnsi="Times New Roman" w:eastAsia="宋体" w:cs="Times New Roman"/>
                <w:color w:val="000000"/>
                <w:kern w:val="0"/>
                <w:sz w:val="18"/>
                <w:szCs w:val="18"/>
              </w:rPr>
            </w:pP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运行费支出率</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100%</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2.4万元</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95"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vMerge w:val="continue"/>
            <w:noWrap w:val="0"/>
            <w:vAlign w:val="center"/>
          </w:tcPr>
          <w:p>
            <w:pPr>
              <w:widowControl/>
              <w:spacing w:line="300" w:lineRule="exact"/>
              <w:jc w:val="left"/>
              <w:rPr>
                <w:rFonts w:hint="default" w:ascii="Times New Roman" w:hAnsi="Times New Roman" w:eastAsia="宋体" w:cs="Times New Roman"/>
                <w:color w:val="000000"/>
                <w:kern w:val="0"/>
                <w:sz w:val="18"/>
                <w:szCs w:val="18"/>
              </w:rPr>
            </w:pP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经费在一定时间内运转</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12个月</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≤12个月</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0"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vMerge w:val="continue"/>
            <w:noWrap w:val="0"/>
            <w:vAlign w:val="center"/>
          </w:tcPr>
          <w:p>
            <w:pPr>
              <w:widowControl/>
              <w:spacing w:line="300" w:lineRule="exact"/>
              <w:jc w:val="left"/>
              <w:rPr>
                <w:rFonts w:hint="default" w:ascii="Times New Roman" w:hAnsi="Times New Roman" w:eastAsia="宋体" w:cs="Times New Roman"/>
                <w:color w:val="000000"/>
                <w:kern w:val="0"/>
                <w:sz w:val="18"/>
                <w:szCs w:val="18"/>
              </w:rPr>
            </w:pP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支出范围：日常工作开展，接待上级、到乡镇工作检查</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2.4万元</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r>
              <w:rPr>
                <w:rFonts w:hint="default" w:ascii="Times New Roman" w:hAnsi="Times New Roman" w:eastAsia="宋体" w:cs="Times New Roman"/>
                <w:color w:val="000000"/>
                <w:kern w:val="0"/>
                <w:sz w:val="18"/>
                <w:szCs w:val="18"/>
                <w:lang w:val="en-US" w:eastAsia="zh-CN"/>
              </w:rPr>
              <w:t>2.4万元</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1"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可持续影响指标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开展公益活动、无偿服务</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≥90%</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≥90%</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3" w:hRule="atLeast"/>
          <w:jc w:val="center"/>
        </w:trPr>
        <w:tc>
          <w:tcPr>
            <w:tcW w:w="465" w:type="pct"/>
            <w:gridSpan w:val="2"/>
            <w:vMerge w:val="continue"/>
            <w:noWrap w:val="0"/>
            <w:vAlign w:val="center"/>
          </w:tcPr>
          <w:p>
            <w:pPr>
              <w:widowControl/>
              <w:spacing w:line="300" w:lineRule="exact"/>
              <w:jc w:val="left"/>
              <w:rPr>
                <w:rFonts w:hint="default" w:ascii="Times New Roman" w:hAnsi="Times New Roman" w:eastAsia="方正黑体简体" w:cs="Times New Roman"/>
                <w:color w:val="000000"/>
                <w:kern w:val="0"/>
                <w:sz w:val="18"/>
                <w:szCs w:val="18"/>
              </w:rPr>
            </w:pPr>
          </w:p>
        </w:tc>
        <w:tc>
          <w:tcPr>
            <w:tcW w:w="343" w:type="pct"/>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w:t>
            </w:r>
          </w:p>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554" w:type="pct"/>
            <w:gridSpan w:val="2"/>
            <w:noWrap/>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满意度指标</w:t>
            </w:r>
          </w:p>
        </w:tc>
        <w:tc>
          <w:tcPr>
            <w:tcW w:w="880" w:type="pct"/>
            <w:gridSpan w:val="3"/>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群众满意度</w:t>
            </w:r>
          </w:p>
        </w:tc>
        <w:tc>
          <w:tcPr>
            <w:tcW w:w="874"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≥90%</w:t>
            </w:r>
          </w:p>
        </w:tc>
        <w:tc>
          <w:tcPr>
            <w:tcW w:w="956"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≥90%</w:t>
            </w:r>
          </w:p>
        </w:tc>
        <w:tc>
          <w:tcPr>
            <w:tcW w:w="928" w:type="pct"/>
            <w:gridSpan w:val="2"/>
            <w:noWrap/>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r>
    </w:tbl>
    <w:p>
      <w:pPr>
        <w:spacing w:line="620" w:lineRule="exact"/>
        <w:jc w:val="center"/>
        <w:rPr>
          <w:rFonts w:hint="default" w:ascii="Times New Roman" w:hAnsi="Times New Roman" w:eastAsia="方正小标宋简体" w:cs="Times New Roman"/>
          <w:color w:val="000000"/>
          <w:spacing w:val="-12"/>
          <w:kern w:val="0"/>
          <w:sz w:val="40"/>
          <w:szCs w:val="40"/>
        </w:rPr>
      </w:pPr>
    </w:p>
    <w:p>
      <w:pPr>
        <w:spacing w:line="620" w:lineRule="exact"/>
        <w:jc w:val="center"/>
        <w:rPr>
          <w:rFonts w:hint="default" w:ascii="Times New Roman" w:hAnsi="Times New Roman" w:eastAsia="方正小标宋简体" w:cs="Times New Roman"/>
          <w:color w:val="000000"/>
          <w:spacing w:val="-12"/>
          <w:kern w:val="0"/>
          <w:sz w:val="32"/>
          <w:szCs w:val="32"/>
        </w:rPr>
      </w:pPr>
      <w:r>
        <w:rPr>
          <w:rFonts w:hint="default" w:ascii="Times New Roman" w:hAnsi="Times New Roman" w:eastAsia="方正小标宋简体" w:cs="Times New Roman"/>
          <w:color w:val="000000"/>
          <w:spacing w:val="-12"/>
          <w:kern w:val="0"/>
          <w:sz w:val="32"/>
          <w:szCs w:val="32"/>
        </w:rPr>
        <w:t>202</w:t>
      </w:r>
      <w:r>
        <w:rPr>
          <w:rFonts w:hint="default" w:ascii="Times New Roman" w:hAnsi="Times New Roman" w:eastAsia="方正小标宋简体" w:cs="Times New Roman"/>
          <w:color w:val="000000"/>
          <w:spacing w:val="-12"/>
          <w:kern w:val="0"/>
          <w:sz w:val="32"/>
          <w:szCs w:val="32"/>
          <w:lang w:val="en-US" w:eastAsia="zh-CN"/>
        </w:rPr>
        <w:t>2</w:t>
      </w:r>
      <w:r>
        <w:rPr>
          <w:rFonts w:hint="default" w:ascii="Times New Roman" w:hAnsi="Times New Roman" w:eastAsia="方正小标宋简体" w:cs="Times New Roman"/>
          <w:color w:val="000000"/>
          <w:spacing w:val="-12"/>
          <w:kern w:val="0"/>
          <w:sz w:val="32"/>
          <w:szCs w:val="32"/>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1"/>
        <w:gridCol w:w="142"/>
        <w:gridCol w:w="730"/>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名称</w:t>
            </w:r>
          </w:p>
        </w:tc>
        <w:tc>
          <w:tcPr>
            <w:tcW w:w="8057" w:type="dxa"/>
            <w:gridSpan w:val="10"/>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年春节送温暖慰问活动经费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类型</w:t>
            </w: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产业发展</w:t>
            </w:r>
          </w:p>
        </w:tc>
        <w:tc>
          <w:tcPr>
            <w:tcW w:w="743"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民生</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w:t>
            </w:r>
          </w:p>
        </w:tc>
        <w:tc>
          <w:tcPr>
            <w:tcW w:w="206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基础设施</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43" w:type="dxa"/>
            <w:gridSpan w:val="2"/>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2062" w:type="dxa"/>
            <w:gridSpan w:val="3"/>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4248" w:type="dxa"/>
            <w:gridSpan w:val="3"/>
            <w:noWrap w:val="0"/>
            <w:vAlign w:val="center"/>
          </w:tcPr>
          <w:p>
            <w:pPr>
              <w:spacing w:line="260" w:lineRule="exact"/>
              <w:jc w:val="center"/>
              <w:rPr>
                <w:rFonts w:hint="default" w:ascii="Times New Roman" w:hAnsi="Times New Roman"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部门（单位）名称</w:t>
            </w:r>
          </w:p>
        </w:tc>
        <w:tc>
          <w:tcPr>
            <w:tcW w:w="3809" w:type="dxa"/>
            <w:gridSpan w:val="7"/>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乐至县惠民帮扶中心</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预算单位编码</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406</w:t>
            </w:r>
            <w:r>
              <w:rPr>
                <w:rFonts w:hint="default" w:ascii="Times New Roman" w:hAnsi="Times New Roman" w:eastAsia="宋体"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预算执行情况</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87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133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当年结转结余额(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结转结余率%</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结转结余变动率%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合计</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178.46</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基本支出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政策和项目支出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w:t>
            </w:r>
          </w:p>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结构</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87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一般公共预算安排</w:t>
            </w:r>
          </w:p>
        </w:tc>
        <w:tc>
          <w:tcPr>
            <w:tcW w:w="133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政府性基金预算安排</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国有资本经营预算安排</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spacing w:val="-20"/>
                <w:kern w:val="0"/>
                <w:sz w:val="21"/>
                <w:szCs w:val="21"/>
              </w:rPr>
              <w:t>当年结转结余额(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spacing w:val="-2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结转结余变动率%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年度总体目标</w:t>
            </w:r>
          </w:p>
        </w:tc>
        <w:tc>
          <w:tcPr>
            <w:tcW w:w="1605"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预算总体目标执行结果</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3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605" w:type="dxa"/>
            <w:gridSpan w:val="3"/>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保障广大困难群众安全温暖过冬、欢乐祥和过节</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年度绩</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效指标</w:t>
            </w:r>
          </w:p>
        </w:tc>
        <w:tc>
          <w:tcPr>
            <w:tcW w:w="71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89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99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1212"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预算指标值(包含数字及文字描述)</w:t>
            </w:r>
          </w:p>
        </w:tc>
        <w:tc>
          <w:tcPr>
            <w:tcW w:w="1869"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预算指标值执行结果(包含数字及文字描述)</w:t>
            </w:r>
          </w:p>
        </w:tc>
        <w:tc>
          <w:tcPr>
            <w:tcW w:w="238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restart"/>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w:t>
            </w: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春节送温暖慰问经费</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慰问困难群众</w:t>
            </w:r>
            <w:r>
              <w:rPr>
                <w:rFonts w:hint="default" w:ascii="Times New Roman" w:hAnsi="Times New Roman" w:eastAsia="宋体" w:cs="Times New Roman"/>
                <w:color w:val="000000"/>
                <w:kern w:val="0"/>
                <w:sz w:val="21"/>
                <w:szCs w:val="21"/>
                <w:lang w:val="en-US" w:eastAsia="zh-CN"/>
              </w:rPr>
              <w:t>3526</w:t>
            </w:r>
            <w:r>
              <w:rPr>
                <w:rFonts w:hint="default" w:ascii="Times New Roman" w:hAnsi="Times New Roman" w:eastAsia="宋体" w:cs="Times New Roman"/>
                <w:color w:val="000000"/>
                <w:kern w:val="0"/>
                <w:sz w:val="21"/>
                <w:szCs w:val="21"/>
              </w:rPr>
              <w:t>户</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时效</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按时完成项目工作</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w:t>
            </w:r>
            <w:r>
              <w:rPr>
                <w:rFonts w:hint="default" w:ascii="Times New Roman" w:hAnsi="Times New Roman" w:eastAsia="宋体" w:cs="Times New Roman"/>
                <w:color w:val="000000"/>
                <w:kern w:val="0"/>
                <w:sz w:val="21"/>
                <w:szCs w:val="21"/>
                <w:lang w:val="en-US" w:eastAsia="zh-CN"/>
              </w:rPr>
              <w:t>2</w:t>
            </w:r>
            <w:r>
              <w:rPr>
                <w:rFonts w:hint="default" w:ascii="Times New Roman" w:hAnsi="Times New Roman" w:eastAsia="宋体" w:cs="Times New Roman"/>
                <w:color w:val="000000"/>
                <w:kern w:val="0"/>
                <w:sz w:val="21"/>
                <w:szCs w:val="21"/>
              </w:rPr>
              <w:t>年春节前夕（1月</w:t>
            </w:r>
            <w:r>
              <w:rPr>
                <w:rFonts w:hint="default" w:ascii="Times New Roman" w:hAnsi="Times New Roman" w:eastAsia="宋体" w:cs="Times New Roman"/>
                <w:color w:val="000000"/>
                <w:kern w:val="0"/>
                <w:sz w:val="21"/>
                <w:szCs w:val="21"/>
                <w:lang w:val="en-US" w:eastAsia="zh-CN"/>
              </w:rPr>
              <w:t>20</w:t>
            </w:r>
            <w:r>
              <w:rPr>
                <w:rFonts w:hint="default" w:ascii="Times New Roman" w:hAnsi="Times New Roman" w:eastAsia="宋体" w:cs="Times New Roman"/>
                <w:color w:val="000000"/>
                <w:kern w:val="0"/>
                <w:sz w:val="21"/>
                <w:szCs w:val="21"/>
              </w:rPr>
              <w:t>日至</w:t>
            </w:r>
            <w:r>
              <w:rPr>
                <w:rFonts w:hint="default" w:ascii="Times New Roman" w:hAnsi="Times New Roman" w:eastAsia="宋体" w:cs="Times New Roman"/>
                <w:color w:val="000000"/>
                <w:kern w:val="0"/>
                <w:sz w:val="21"/>
                <w:szCs w:val="21"/>
                <w:lang w:val="en-US" w:eastAsia="zh-CN"/>
              </w:rPr>
              <w:t>1</w:t>
            </w:r>
            <w:r>
              <w:rPr>
                <w:rFonts w:hint="default" w:ascii="Times New Roman" w:hAnsi="Times New Roman" w:eastAsia="宋体" w:cs="Times New Roman"/>
                <w:color w:val="000000"/>
                <w:kern w:val="0"/>
                <w:sz w:val="21"/>
                <w:szCs w:val="21"/>
              </w:rPr>
              <w:t>月</w:t>
            </w:r>
            <w:r>
              <w:rPr>
                <w:rFonts w:hint="default" w:ascii="Times New Roman" w:hAnsi="Times New Roman" w:eastAsia="宋体" w:cs="Times New Roman"/>
                <w:color w:val="000000"/>
                <w:kern w:val="0"/>
                <w:sz w:val="21"/>
                <w:szCs w:val="21"/>
                <w:lang w:val="en-US" w:eastAsia="zh-CN"/>
              </w:rPr>
              <w:t>30</w:t>
            </w:r>
            <w:r>
              <w:rPr>
                <w:rFonts w:hint="default" w:ascii="Times New Roman" w:hAnsi="Times New Roman" w:eastAsia="宋体" w:cs="Times New Roman"/>
                <w:color w:val="000000"/>
                <w:kern w:val="0"/>
                <w:sz w:val="21"/>
                <w:szCs w:val="21"/>
              </w:rPr>
              <w:t>日）</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100%（按时完成指标值）</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慰问标准：部门慰问300/元/户，</w:t>
            </w:r>
            <w:r>
              <w:rPr>
                <w:rFonts w:hint="default" w:ascii="Times New Roman" w:hAnsi="Times New Roman" w:eastAsia="宋体" w:cs="Times New Roman"/>
                <w:color w:val="000000"/>
                <w:kern w:val="0"/>
                <w:sz w:val="21"/>
                <w:szCs w:val="21"/>
                <w:lang w:val="en-US" w:eastAsia="zh-CN"/>
              </w:rPr>
              <w:t>慰问品一件；</w:t>
            </w:r>
            <w:r>
              <w:rPr>
                <w:rFonts w:hint="default" w:ascii="Times New Roman" w:hAnsi="Times New Roman" w:eastAsia="宋体" w:cs="Times New Roman"/>
                <w:color w:val="000000"/>
                <w:kern w:val="0"/>
                <w:sz w:val="21"/>
                <w:szCs w:val="21"/>
              </w:rPr>
              <w:t>领导带队慰问500元/户、慰问品一件</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3526</w:t>
            </w:r>
            <w:r>
              <w:rPr>
                <w:rFonts w:hint="default" w:ascii="Times New Roman" w:hAnsi="Times New Roman" w:eastAsia="宋体" w:cs="Times New Roman"/>
                <w:color w:val="000000"/>
                <w:kern w:val="0"/>
                <w:sz w:val="21"/>
                <w:szCs w:val="21"/>
              </w:rPr>
              <w:t>户</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3526</w:t>
            </w:r>
            <w:r>
              <w:rPr>
                <w:rFonts w:hint="default" w:ascii="Times New Roman" w:hAnsi="Times New Roman" w:eastAsia="宋体" w:cs="Times New Roman"/>
                <w:color w:val="000000"/>
                <w:kern w:val="0"/>
                <w:sz w:val="21"/>
                <w:szCs w:val="21"/>
              </w:rPr>
              <w:t>户</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审核困难属实慰问</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3526</w:t>
            </w:r>
            <w:r>
              <w:rPr>
                <w:rFonts w:hint="default" w:ascii="Times New Roman" w:hAnsi="Times New Roman" w:eastAsia="宋体" w:cs="Times New Roman"/>
                <w:color w:val="000000"/>
                <w:kern w:val="0"/>
                <w:sz w:val="21"/>
                <w:szCs w:val="21"/>
              </w:rPr>
              <w:t>户</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实际</w:t>
            </w:r>
            <w:r>
              <w:rPr>
                <w:rFonts w:hint="default" w:ascii="Times New Roman" w:hAnsi="Times New Roman" w:eastAsia="宋体" w:cs="Times New Roman"/>
                <w:color w:val="000000"/>
                <w:kern w:val="0"/>
                <w:sz w:val="21"/>
                <w:szCs w:val="21"/>
                <w:lang w:val="en-US" w:eastAsia="zh-CN"/>
              </w:rPr>
              <w:t>3526</w:t>
            </w:r>
            <w:r>
              <w:rPr>
                <w:rFonts w:hint="default" w:ascii="Times New Roman" w:hAnsi="Times New Roman" w:eastAsia="宋体" w:cs="Times New Roman"/>
                <w:color w:val="000000"/>
                <w:kern w:val="0"/>
                <w:sz w:val="21"/>
                <w:szCs w:val="21"/>
              </w:rPr>
              <w:t>户</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解决困难群众基本生活</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en-US" w:eastAsia="zh-CN"/>
              </w:rPr>
              <w:t>178.46</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178.46</w:t>
            </w:r>
            <w:r>
              <w:rPr>
                <w:rFonts w:hint="default" w:ascii="Times New Roman" w:hAnsi="Times New Roman" w:eastAsia="宋体" w:cs="Times New Roman"/>
                <w:color w:val="000000"/>
                <w:kern w:val="0"/>
                <w:sz w:val="21"/>
                <w:szCs w:val="21"/>
              </w:rPr>
              <w:t>万元</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≥95%</w:t>
            </w:r>
          </w:p>
        </w:tc>
        <w:tc>
          <w:tcPr>
            <w:tcW w:w="1869" w:type="dxa"/>
            <w:noWrap w:val="0"/>
            <w:vAlign w:val="center"/>
          </w:tcPr>
          <w:p>
            <w:pPr>
              <w:widowControl/>
              <w:spacing w:line="300" w:lineRule="exact"/>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color w:val="000000"/>
                <w:kern w:val="0"/>
                <w:sz w:val="21"/>
                <w:szCs w:val="21"/>
              </w:rPr>
              <w:t>≥95%</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bl>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32"/>
          <w:szCs w:val="32"/>
        </w:rPr>
      </w:pPr>
      <w:r>
        <w:rPr>
          <w:rFonts w:hint="default" w:ascii="Times New Roman" w:hAnsi="Times New Roman" w:eastAsia="方正小标宋简体" w:cs="Times New Roman"/>
          <w:color w:val="000000"/>
          <w:spacing w:val="-12"/>
          <w:kern w:val="0"/>
          <w:sz w:val="32"/>
          <w:szCs w:val="32"/>
        </w:rPr>
        <w:t>202</w:t>
      </w:r>
      <w:r>
        <w:rPr>
          <w:rFonts w:hint="default" w:ascii="Times New Roman" w:hAnsi="Times New Roman" w:eastAsia="方正小标宋简体" w:cs="Times New Roman"/>
          <w:color w:val="000000"/>
          <w:spacing w:val="-12"/>
          <w:kern w:val="0"/>
          <w:sz w:val="32"/>
          <w:szCs w:val="32"/>
          <w:lang w:val="en-US" w:eastAsia="zh-CN"/>
        </w:rPr>
        <w:t>2</w:t>
      </w:r>
      <w:r>
        <w:rPr>
          <w:rFonts w:hint="default" w:ascii="Times New Roman" w:hAnsi="Times New Roman" w:eastAsia="方正小标宋简体" w:cs="Times New Roman"/>
          <w:color w:val="000000"/>
          <w:spacing w:val="-12"/>
          <w:kern w:val="0"/>
          <w:sz w:val="32"/>
          <w:szCs w:val="32"/>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1"/>
        <w:gridCol w:w="142"/>
        <w:gridCol w:w="730"/>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名称</w:t>
            </w:r>
          </w:p>
        </w:tc>
        <w:tc>
          <w:tcPr>
            <w:tcW w:w="8057" w:type="dxa"/>
            <w:gridSpan w:val="10"/>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2022年专项运行经费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类型</w:t>
            </w: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产业发展</w:t>
            </w:r>
          </w:p>
        </w:tc>
        <w:tc>
          <w:tcPr>
            <w:tcW w:w="743"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民生</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w:t>
            </w:r>
          </w:p>
        </w:tc>
        <w:tc>
          <w:tcPr>
            <w:tcW w:w="206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基础设施</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43" w:type="dxa"/>
            <w:gridSpan w:val="2"/>
            <w:noWrap w:val="0"/>
            <w:vAlign w:val="center"/>
          </w:tcPr>
          <w:p>
            <w:pPr>
              <w:spacing w:line="260" w:lineRule="exact"/>
              <w:jc w:val="center"/>
              <w:rPr>
                <w:rFonts w:hint="default" w:ascii="Times New Roman" w:hAnsi="Times New Roman" w:eastAsia="宋体" w:cs="Times New Roman"/>
                <w:color w:val="000000"/>
                <w:sz w:val="21"/>
                <w:szCs w:val="21"/>
              </w:rPr>
            </w:pPr>
          </w:p>
        </w:tc>
        <w:tc>
          <w:tcPr>
            <w:tcW w:w="2062" w:type="dxa"/>
            <w:gridSpan w:val="3"/>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4248" w:type="dxa"/>
            <w:gridSpan w:val="3"/>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部门（单位）名称</w:t>
            </w:r>
          </w:p>
        </w:tc>
        <w:tc>
          <w:tcPr>
            <w:tcW w:w="3809" w:type="dxa"/>
            <w:gridSpan w:val="7"/>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乐至县惠民帮扶中心</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预算单位编码</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406</w:t>
            </w:r>
            <w:r>
              <w:rPr>
                <w:rFonts w:hint="default" w:ascii="Times New Roman" w:hAnsi="Times New Roman" w:eastAsia="宋体"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预算执行情况</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87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133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当年结转结余额(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结转结余率%</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结转结余变动率%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合计</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基本支出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政策和项目支出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w:t>
            </w:r>
          </w:p>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结构</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87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一般公共预算安排</w:t>
            </w:r>
          </w:p>
        </w:tc>
        <w:tc>
          <w:tcPr>
            <w:tcW w:w="133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政府性基金预算安排</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国有资本经营预算安排</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15</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15</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spacing w:val="-20"/>
                <w:kern w:val="0"/>
                <w:sz w:val="21"/>
                <w:szCs w:val="21"/>
              </w:rPr>
              <w:t>当年结转结余额(</w:t>
            </w:r>
            <w:r>
              <w:rPr>
                <w:rFonts w:hint="default" w:ascii="Times New Roman" w:hAnsi="Times New Roman" w:cs="Times New Roman"/>
                <w:color w:val="000000"/>
                <w:spacing w:val="-20"/>
                <w:kern w:val="0"/>
                <w:sz w:val="21"/>
                <w:szCs w:val="21"/>
                <w:lang w:val="en-US" w:eastAsia="zh-CN"/>
              </w:rPr>
              <w:t>万</w:t>
            </w:r>
            <w:r>
              <w:rPr>
                <w:rFonts w:hint="default" w:ascii="Times New Roman" w:hAnsi="Times New Roman" w:cs="Times New Roman"/>
                <w:color w:val="000000"/>
                <w:spacing w:val="-20"/>
                <w:kern w:val="0"/>
                <w:sz w:val="21"/>
                <w:szCs w:val="21"/>
              </w:rPr>
              <w:t>元)</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结转结余变动率%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年度总体目标</w:t>
            </w:r>
          </w:p>
        </w:tc>
        <w:tc>
          <w:tcPr>
            <w:tcW w:w="1605"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预算总体目标执行结果</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608"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605" w:type="dxa"/>
            <w:gridSpan w:val="3"/>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sz w:val="21"/>
                <w:szCs w:val="21"/>
              </w:rPr>
              <w:t>确保大厅日常正常运转，保障民生工作顺利实施</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优</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年度绩</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效指标</w:t>
            </w:r>
          </w:p>
        </w:tc>
        <w:tc>
          <w:tcPr>
            <w:tcW w:w="71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89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99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1212"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预算指标值(包含数字及文字描述)</w:t>
            </w:r>
          </w:p>
        </w:tc>
        <w:tc>
          <w:tcPr>
            <w:tcW w:w="1869"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预算指标值执行结果(包含数字及文字描述)</w:t>
            </w:r>
          </w:p>
        </w:tc>
        <w:tc>
          <w:tcPr>
            <w:tcW w:w="238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restart"/>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w:t>
            </w: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专项运行经费和购置办公设备经费运金额</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15万元</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8"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服务大厅</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1个</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定量</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质量指标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确保大厅日常正常运转，保障民生工作顺利实施</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定性</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定性</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时效</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专项运行经费和购置办公设备经费运行时间</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12月</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12个月</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大厅日常工作运转保障民生工作顺利实施</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r>
              <w:rPr>
                <w:rFonts w:hint="default" w:ascii="Times New Roman" w:hAnsi="Times New Roman" w:eastAsia="宋体" w:cs="Times New Roman"/>
                <w:color w:val="000000"/>
                <w:kern w:val="0"/>
                <w:sz w:val="21"/>
                <w:szCs w:val="21"/>
                <w:lang w:val="en-US" w:eastAsia="zh-CN"/>
              </w:rPr>
              <w:t>5</w:t>
            </w:r>
            <w:r>
              <w:rPr>
                <w:rFonts w:hint="default" w:ascii="Times New Roman" w:hAnsi="Times New Roman" w:eastAsia="宋体" w:cs="Times New Roman"/>
                <w:color w:val="000000"/>
                <w:kern w:val="0"/>
                <w:sz w:val="21"/>
                <w:szCs w:val="21"/>
              </w:rPr>
              <w:t>万元</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大厅服务群众质量</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切实解决我县人民群众实际问题，强化民生保障，提升人民群众幸福指数</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优</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6"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服务群众及受益群众满意度</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≥98%</w:t>
            </w:r>
          </w:p>
        </w:tc>
        <w:tc>
          <w:tcPr>
            <w:tcW w:w="1869" w:type="dxa"/>
            <w:noWrap w:val="0"/>
            <w:vAlign w:val="center"/>
          </w:tcPr>
          <w:p>
            <w:pPr>
              <w:widowControl/>
              <w:spacing w:line="300" w:lineRule="exact"/>
              <w:jc w:val="center"/>
              <w:rPr>
                <w:rFonts w:hint="default" w:ascii="Times New Roman" w:hAnsi="Times New Roman" w:eastAsia="宋体" w:cs="Times New Roman"/>
                <w:b/>
                <w:color w:val="000000"/>
                <w:kern w:val="0"/>
                <w:sz w:val="21"/>
                <w:szCs w:val="21"/>
              </w:rPr>
            </w:pPr>
            <w:r>
              <w:rPr>
                <w:rFonts w:hint="default" w:ascii="Times New Roman" w:hAnsi="Times New Roman" w:eastAsia="宋体" w:cs="Times New Roman"/>
                <w:color w:val="000000"/>
                <w:kern w:val="0"/>
                <w:sz w:val="21"/>
                <w:szCs w:val="21"/>
              </w:rPr>
              <w:t>≥98%</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bl>
    <w:p>
      <w:pPr>
        <w:spacing w:line="20" w:lineRule="exact"/>
        <w:rPr>
          <w:rFonts w:hint="default" w:ascii="Times New Roman" w:hAnsi="Times New Roman" w:cs="Times New Roman"/>
          <w:color w:val="000000"/>
        </w:rPr>
      </w:pPr>
    </w:p>
    <w:p>
      <w:pPr>
        <w:numPr>
          <w:ilvl w:val="0"/>
          <w:numId w:val="0"/>
        </w:numPr>
        <w:spacing w:line="600" w:lineRule="exact"/>
        <w:jc w:val="both"/>
        <w:outlineLvl w:val="0"/>
        <w:rPr>
          <w:rStyle w:val="31"/>
          <w:rFonts w:hint="default" w:ascii="Times New Roman" w:hAnsi="Times New Roman" w:eastAsia="仿宋_GB2312" w:cs="Times New Roman"/>
          <w:b w:val="0"/>
          <w:lang w:val="en-US" w:eastAsia="zh-CN"/>
        </w:rPr>
      </w:pPr>
    </w:p>
    <w:p>
      <w:pPr>
        <w:spacing w:line="620" w:lineRule="exact"/>
        <w:jc w:val="center"/>
        <w:rPr>
          <w:rFonts w:hint="default" w:ascii="Times New Roman" w:hAnsi="Times New Roman" w:eastAsia="方正小标宋简体" w:cs="Times New Roman"/>
          <w:color w:val="000000"/>
          <w:spacing w:val="-12"/>
          <w:kern w:val="0"/>
          <w:sz w:val="32"/>
          <w:szCs w:val="32"/>
        </w:rPr>
      </w:pPr>
      <w:r>
        <w:rPr>
          <w:rFonts w:hint="default" w:ascii="Times New Roman" w:hAnsi="Times New Roman" w:eastAsia="方正小标宋简体" w:cs="Times New Roman"/>
          <w:color w:val="000000"/>
          <w:spacing w:val="-12"/>
          <w:kern w:val="0"/>
          <w:sz w:val="32"/>
          <w:szCs w:val="32"/>
        </w:rPr>
        <w:t>202</w:t>
      </w:r>
      <w:r>
        <w:rPr>
          <w:rFonts w:hint="default" w:ascii="Times New Roman" w:hAnsi="Times New Roman" w:eastAsia="方正小标宋简体" w:cs="Times New Roman"/>
          <w:color w:val="000000"/>
          <w:spacing w:val="-12"/>
          <w:kern w:val="0"/>
          <w:sz w:val="32"/>
          <w:szCs w:val="32"/>
          <w:lang w:val="en-US" w:eastAsia="zh-CN"/>
        </w:rPr>
        <w:t>2</w:t>
      </w:r>
      <w:r>
        <w:rPr>
          <w:rFonts w:hint="default" w:ascii="Times New Roman" w:hAnsi="Times New Roman" w:eastAsia="方正小标宋简体" w:cs="Times New Roman"/>
          <w:color w:val="000000"/>
          <w:spacing w:val="-12"/>
          <w:kern w:val="0"/>
          <w:sz w:val="32"/>
          <w:szCs w:val="32"/>
        </w:rPr>
        <w:t>年度乐至县项目支出绩效目标完成情况表</w:t>
      </w: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33"/>
        <w:gridCol w:w="711"/>
        <w:gridCol w:w="293"/>
        <w:gridCol w:w="601"/>
        <w:gridCol w:w="142"/>
        <w:gridCol w:w="730"/>
        <w:gridCol w:w="120"/>
        <w:gridCol w:w="1212"/>
        <w:gridCol w:w="1869"/>
        <w:gridCol w:w="169"/>
        <w:gridCol w:w="2210"/>
        <w:gridCol w:w="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名称</w:t>
            </w:r>
          </w:p>
        </w:tc>
        <w:tc>
          <w:tcPr>
            <w:tcW w:w="8057" w:type="dxa"/>
            <w:gridSpan w:val="10"/>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方正仿宋简体" w:cs="Times New Roman"/>
                <w:b w:val="0"/>
                <w:bCs w:val="0"/>
                <w:color w:val="000000"/>
                <w:sz w:val="21"/>
                <w:szCs w:val="21"/>
              </w:rPr>
              <w:t>2023年春节“温暖过冬</w:t>
            </w:r>
            <w:r>
              <w:rPr>
                <w:rFonts w:hint="default" w:ascii="Times New Roman" w:hAnsi="Times New Roman" w:eastAsia="方正小标宋简体" w:cs="Times New Roman"/>
                <w:color w:val="000000"/>
                <w:spacing w:val="-12"/>
                <w:kern w:val="0"/>
                <w:sz w:val="32"/>
                <w:szCs w:val="32"/>
                <w:lang w:val="en-US" w:eastAsia="zh-CN"/>
              </w:rPr>
              <w:t xml:space="preserve"> </w:t>
            </w:r>
            <w:r>
              <w:rPr>
                <w:rFonts w:hint="default" w:ascii="Times New Roman" w:hAnsi="Times New Roman" w:eastAsia="方正仿宋简体" w:cs="Times New Roman"/>
                <w:b w:val="0"/>
                <w:bCs w:val="0"/>
                <w:color w:val="000000"/>
                <w:sz w:val="21"/>
                <w:szCs w:val="21"/>
              </w:rPr>
              <w:t>欢乐过节”慰问活动经费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项目</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类型</w:t>
            </w: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产业发展</w:t>
            </w:r>
          </w:p>
        </w:tc>
        <w:tc>
          <w:tcPr>
            <w:tcW w:w="743"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民生</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w:t>
            </w:r>
          </w:p>
        </w:tc>
        <w:tc>
          <w:tcPr>
            <w:tcW w:w="206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基础设施</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12" w:hRule="atLeast"/>
          <w:jc w:val="center"/>
        </w:trPr>
        <w:tc>
          <w:tcPr>
            <w:tcW w:w="833" w:type="dxa"/>
            <w:vMerge w:val="continue"/>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p>
        </w:tc>
        <w:tc>
          <w:tcPr>
            <w:tcW w:w="743" w:type="dxa"/>
            <w:gridSpan w:val="2"/>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2062" w:type="dxa"/>
            <w:gridSpan w:val="3"/>
            <w:noWrap w:val="0"/>
            <w:vAlign w:val="center"/>
          </w:tcPr>
          <w:p>
            <w:pPr>
              <w:spacing w:line="260" w:lineRule="exact"/>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w:t>
            </w:r>
          </w:p>
        </w:tc>
        <w:tc>
          <w:tcPr>
            <w:tcW w:w="4248" w:type="dxa"/>
            <w:gridSpan w:val="3"/>
            <w:noWrap w:val="0"/>
            <w:vAlign w:val="center"/>
          </w:tcPr>
          <w:p>
            <w:pPr>
              <w:spacing w:line="260" w:lineRule="exact"/>
              <w:jc w:val="center"/>
              <w:rPr>
                <w:rFonts w:hint="default" w:ascii="Times New Roman" w:hAnsi="Times New Roman" w:eastAsia="宋体" w:cs="Times New Roman"/>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部门（单位）名称</w:t>
            </w:r>
          </w:p>
        </w:tc>
        <w:tc>
          <w:tcPr>
            <w:tcW w:w="3809" w:type="dxa"/>
            <w:gridSpan w:val="7"/>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乐至县惠民帮扶中心</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预算单位编码</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406</w:t>
            </w:r>
            <w:r>
              <w:rPr>
                <w:rFonts w:hint="default" w:ascii="Times New Roman" w:hAnsi="Times New Roman" w:eastAsia="宋体" w:cs="Times New Roman"/>
                <w:color w:val="000000"/>
                <w:kern w:val="0"/>
                <w:sz w:val="21"/>
                <w:szCs w:val="21"/>
                <w:lang w:val="en-US" w:eastAsia="zh-CN"/>
              </w:rPr>
              <w:t>0</w:t>
            </w:r>
            <w:r>
              <w:rPr>
                <w:rFonts w:hint="default" w:ascii="Times New Roman" w:hAnsi="Times New Roman" w:eastAsia="宋体" w:cs="Times New Roman"/>
                <w:color w:val="000000"/>
                <w:kern w:val="0"/>
                <w:sz w:val="21"/>
                <w:szCs w:val="21"/>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507"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预算执行情况</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87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1332"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当年结转结余额(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结转结余率%</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结转结余变动率%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25"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合计</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63.49</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7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基本支出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政策和项目支出</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63.49</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313" w:hRule="atLeast"/>
          <w:jc w:val="center"/>
        </w:trPr>
        <w:tc>
          <w:tcPr>
            <w:tcW w:w="833" w:type="dxa"/>
            <w:vMerge w:val="restart"/>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预算</w:t>
            </w:r>
          </w:p>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结构</w:t>
            </w:r>
          </w:p>
        </w:tc>
        <w:tc>
          <w:tcPr>
            <w:tcW w:w="1004" w:type="dxa"/>
            <w:gridSpan w:val="2"/>
            <w:noWrap w:val="0"/>
            <w:vAlign w:val="center"/>
          </w:tcPr>
          <w:p>
            <w:pPr>
              <w:widowControl/>
              <w:spacing w:line="290" w:lineRule="exact"/>
              <w:jc w:val="center"/>
              <w:rPr>
                <w:rFonts w:hint="default" w:ascii="Times New Roman" w:hAnsi="Times New Roman" w:cs="Times New Roman"/>
                <w:color w:val="000000"/>
                <w:kern w:val="0"/>
                <w:sz w:val="21"/>
                <w:szCs w:val="21"/>
              </w:rPr>
            </w:pPr>
            <w:r>
              <w:rPr>
                <w:rFonts w:hint="default" w:ascii="Times New Roman" w:hAnsi="Times New Roman" w:cs="Times New Roman"/>
                <w:color w:val="000000"/>
                <w:kern w:val="0"/>
                <w:sz w:val="21"/>
                <w:szCs w:val="21"/>
              </w:rPr>
              <w:t>项目</w:t>
            </w:r>
          </w:p>
        </w:tc>
        <w:tc>
          <w:tcPr>
            <w:tcW w:w="60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合计</w:t>
            </w:r>
          </w:p>
        </w:tc>
        <w:tc>
          <w:tcPr>
            <w:tcW w:w="87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一般公共预算安排</w:t>
            </w:r>
          </w:p>
        </w:tc>
        <w:tc>
          <w:tcPr>
            <w:tcW w:w="1332"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政府性基金预算安排</w:t>
            </w:r>
          </w:p>
        </w:tc>
        <w:tc>
          <w:tcPr>
            <w:tcW w:w="2038"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国有资本经营预算安排</w:t>
            </w:r>
          </w:p>
        </w:tc>
        <w:tc>
          <w:tcPr>
            <w:tcW w:w="2210"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预算额(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63.49</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63.49</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执行额(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spacing w:val="-20"/>
                <w:kern w:val="0"/>
                <w:sz w:val="21"/>
                <w:szCs w:val="21"/>
              </w:rPr>
              <w:t>当年结转结余额(</w:t>
            </w:r>
            <w:r>
              <w:rPr>
                <w:rFonts w:hint="default" w:ascii="Times New Roman" w:hAnsi="Times New Roman" w:cs="Times New Roman"/>
                <w:color w:val="000000"/>
                <w:kern w:val="0"/>
                <w:sz w:val="21"/>
                <w:szCs w:val="21"/>
                <w:lang w:val="en-US" w:eastAsia="zh-CN"/>
              </w:rPr>
              <w:t>万元</w:t>
            </w:r>
            <w:r>
              <w:rPr>
                <w:rFonts w:hint="default" w:ascii="Times New Roman" w:hAnsi="Times New Roman" w:cs="Times New Roman"/>
                <w:color w:val="000000"/>
                <w:spacing w:val="-20"/>
                <w:kern w:val="0"/>
                <w:sz w:val="21"/>
                <w:szCs w:val="21"/>
              </w:rPr>
              <w:t>)</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2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00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cs="Times New Roman"/>
                <w:color w:val="000000"/>
                <w:kern w:val="0"/>
                <w:sz w:val="21"/>
                <w:szCs w:val="21"/>
              </w:rPr>
              <w:t>结转结余变动率%</w:t>
            </w:r>
          </w:p>
        </w:tc>
        <w:tc>
          <w:tcPr>
            <w:tcW w:w="601"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87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1332"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038" w:type="dxa"/>
            <w:gridSpan w:val="2"/>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c>
          <w:tcPr>
            <w:tcW w:w="2210" w:type="dxa"/>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424"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年度总体目标</w:t>
            </w:r>
          </w:p>
        </w:tc>
        <w:tc>
          <w:tcPr>
            <w:tcW w:w="1605"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预算总体目标执行结果</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After w:val="1"/>
          <w:wAfter w:w="10" w:type="dxa"/>
          <w:trHeight w:val="1982"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1605" w:type="dxa"/>
            <w:gridSpan w:val="3"/>
            <w:noWrap w:val="0"/>
            <w:vAlign w:val="center"/>
          </w:tcPr>
          <w:p>
            <w:pPr>
              <w:widowControl/>
              <w:spacing w:line="26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保障广大困难群众安全温暖过冬、欢乐祥和过节</w:t>
            </w:r>
          </w:p>
        </w:tc>
        <w:tc>
          <w:tcPr>
            <w:tcW w:w="2204" w:type="dxa"/>
            <w:gridSpan w:val="4"/>
            <w:noWrap w:val="0"/>
            <w:vAlign w:val="center"/>
          </w:tcPr>
          <w:p>
            <w:pPr>
              <w:widowControl/>
              <w:spacing w:line="260" w:lineRule="exact"/>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优</w:t>
            </w:r>
          </w:p>
        </w:tc>
        <w:tc>
          <w:tcPr>
            <w:tcW w:w="4248"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79" w:hRule="atLeast"/>
          <w:jc w:val="center"/>
        </w:trPr>
        <w:tc>
          <w:tcPr>
            <w:tcW w:w="833" w:type="dxa"/>
            <w:vMerge w:val="restart"/>
            <w:noWrap w:val="0"/>
            <w:vAlign w:val="center"/>
          </w:tcPr>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年度绩</w:t>
            </w:r>
          </w:p>
          <w:p>
            <w:pPr>
              <w:widowControl/>
              <w:spacing w:line="260" w:lineRule="exact"/>
              <w:jc w:val="center"/>
              <w:rPr>
                <w:rFonts w:hint="default" w:ascii="Times New Roman" w:hAnsi="Times New Roman" w:eastAsia="方正黑体简体" w:cs="Times New Roman"/>
                <w:color w:val="000000"/>
                <w:kern w:val="0"/>
                <w:sz w:val="21"/>
                <w:szCs w:val="21"/>
              </w:rPr>
            </w:pPr>
            <w:r>
              <w:rPr>
                <w:rFonts w:hint="default" w:ascii="Times New Roman" w:hAnsi="Times New Roman" w:eastAsia="方正黑体简体" w:cs="Times New Roman"/>
                <w:color w:val="000000"/>
                <w:kern w:val="0"/>
                <w:sz w:val="21"/>
                <w:szCs w:val="21"/>
              </w:rPr>
              <w:t>效指标</w:t>
            </w:r>
          </w:p>
        </w:tc>
        <w:tc>
          <w:tcPr>
            <w:tcW w:w="711"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一级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894" w:type="dxa"/>
            <w:gridSpan w:val="2"/>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二级指标</w:t>
            </w:r>
          </w:p>
        </w:tc>
        <w:tc>
          <w:tcPr>
            <w:tcW w:w="992"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三级</w:t>
            </w:r>
          </w:p>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1212"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预算指标值(包含数字及文字描述)</w:t>
            </w:r>
          </w:p>
        </w:tc>
        <w:tc>
          <w:tcPr>
            <w:tcW w:w="1869" w:type="dxa"/>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预算指标值执行结果(包含数字及文字描述)</w:t>
            </w:r>
          </w:p>
        </w:tc>
        <w:tc>
          <w:tcPr>
            <w:tcW w:w="2389" w:type="dxa"/>
            <w:gridSpan w:val="3"/>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restart"/>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项目</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完成</w:t>
            </w: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2023年</w:t>
            </w:r>
            <w:r>
              <w:rPr>
                <w:rFonts w:hint="default" w:ascii="Times New Roman" w:hAnsi="Times New Roman" w:eastAsia="宋体" w:cs="Times New Roman"/>
                <w:color w:val="000000"/>
                <w:kern w:val="0"/>
                <w:sz w:val="21"/>
                <w:szCs w:val="21"/>
              </w:rPr>
              <w:t>春节送温暖慰问</w:t>
            </w:r>
            <w:r>
              <w:rPr>
                <w:rFonts w:hint="default" w:ascii="Times New Roman" w:hAnsi="Times New Roman" w:eastAsia="宋体" w:cs="Times New Roman"/>
                <w:color w:val="000000"/>
                <w:kern w:val="0"/>
                <w:sz w:val="21"/>
                <w:szCs w:val="21"/>
                <w:lang w:val="en-US" w:eastAsia="zh-CN"/>
              </w:rPr>
              <w:t>采购</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63.49</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63.49</w:t>
            </w:r>
            <w:r>
              <w:rPr>
                <w:rFonts w:hint="default" w:ascii="Times New Roman" w:hAnsi="Times New Roman" w:eastAsia="宋体" w:cs="Times New Roman"/>
                <w:color w:val="000000"/>
                <w:kern w:val="0"/>
                <w:sz w:val="21"/>
                <w:szCs w:val="21"/>
              </w:rPr>
              <w:t>万元</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时效</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按时完成项目工作</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2023年1月9日至2023年1月20日</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2023年1月9日至2023年1月20日</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成本</w:t>
            </w:r>
          </w:p>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慰问标准：</w:t>
            </w:r>
            <w:r>
              <w:rPr>
                <w:rFonts w:hint="default" w:ascii="Times New Roman" w:hAnsi="Times New Roman" w:eastAsia="宋体" w:cs="Times New Roman"/>
                <w:color w:val="000000"/>
                <w:kern w:val="0"/>
                <w:sz w:val="21"/>
                <w:szCs w:val="21"/>
                <w:lang w:val="en-US" w:eastAsia="zh-CN"/>
              </w:rPr>
              <w:t>慰问品一件</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3616件</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3616件</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经济效益指标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审核困难属实慰问</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3616</w:t>
            </w:r>
            <w:r>
              <w:rPr>
                <w:rFonts w:hint="default" w:ascii="Times New Roman" w:hAnsi="Times New Roman" w:eastAsia="宋体" w:cs="Times New Roman"/>
                <w:color w:val="000000"/>
                <w:kern w:val="0"/>
                <w:sz w:val="21"/>
                <w:szCs w:val="21"/>
              </w:rPr>
              <w:t>户</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3616</w:t>
            </w:r>
            <w:r>
              <w:rPr>
                <w:rFonts w:hint="default" w:ascii="Times New Roman" w:hAnsi="Times New Roman" w:eastAsia="宋体" w:cs="Times New Roman"/>
                <w:color w:val="000000"/>
                <w:kern w:val="0"/>
                <w:sz w:val="21"/>
                <w:szCs w:val="21"/>
              </w:rPr>
              <w:t>户</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4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300" w:lineRule="exact"/>
              <w:jc w:val="left"/>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社会效益指标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解决困难群众基本生活</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en-US" w:eastAsia="zh-CN"/>
              </w:rPr>
              <w:t>63.49</w:t>
            </w:r>
            <w:r>
              <w:rPr>
                <w:rFonts w:hint="default" w:ascii="Times New Roman" w:hAnsi="Times New Roman" w:eastAsia="宋体" w:cs="Times New Roman"/>
                <w:color w:val="000000"/>
                <w:kern w:val="0"/>
                <w:sz w:val="21"/>
                <w:szCs w:val="21"/>
              </w:rPr>
              <w:t>万元</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w:t>
            </w:r>
            <w:r>
              <w:rPr>
                <w:rFonts w:hint="default" w:ascii="Times New Roman" w:hAnsi="Times New Roman" w:eastAsia="宋体" w:cs="Times New Roman"/>
                <w:color w:val="000000"/>
                <w:kern w:val="0"/>
                <w:sz w:val="21"/>
                <w:szCs w:val="21"/>
                <w:lang w:val="en-US" w:eastAsia="zh-CN"/>
              </w:rPr>
              <w:t>63.49</w:t>
            </w:r>
            <w:r>
              <w:rPr>
                <w:rFonts w:hint="default" w:ascii="Times New Roman" w:hAnsi="Times New Roman" w:eastAsia="宋体" w:cs="Times New Roman"/>
                <w:color w:val="000000"/>
                <w:kern w:val="0"/>
                <w:sz w:val="21"/>
                <w:szCs w:val="21"/>
              </w:rPr>
              <w:t>万元</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50" w:hRule="atLeast"/>
          <w:jc w:val="center"/>
        </w:trPr>
        <w:tc>
          <w:tcPr>
            <w:tcW w:w="833" w:type="dxa"/>
            <w:vMerge w:val="continue"/>
            <w:noWrap w:val="0"/>
            <w:vAlign w:val="center"/>
          </w:tcPr>
          <w:p>
            <w:pPr>
              <w:widowControl/>
              <w:spacing w:line="260" w:lineRule="exact"/>
              <w:jc w:val="left"/>
              <w:rPr>
                <w:rFonts w:hint="default" w:ascii="Times New Roman" w:hAnsi="Times New Roman" w:eastAsia="方正黑体简体" w:cs="Times New Roman"/>
                <w:color w:val="000000"/>
                <w:kern w:val="0"/>
                <w:sz w:val="21"/>
                <w:szCs w:val="21"/>
              </w:rPr>
            </w:pPr>
          </w:p>
        </w:tc>
        <w:tc>
          <w:tcPr>
            <w:tcW w:w="711" w:type="dxa"/>
            <w:vMerge w:val="continue"/>
            <w:noWrap w:val="0"/>
            <w:vAlign w:val="center"/>
          </w:tcPr>
          <w:p>
            <w:pPr>
              <w:widowControl/>
              <w:spacing w:line="260" w:lineRule="exact"/>
              <w:jc w:val="center"/>
              <w:rPr>
                <w:rFonts w:hint="default" w:ascii="Times New Roman" w:hAnsi="Times New Roman" w:eastAsia="宋体" w:cs="Times New Roman"/>
                <w:color w:val="000000"/>
                <w:kern w:val="0"/>
                <w:sz w:val="21"/>
                <w:szCs w:val="21"/>
              </w:rPr>
            </w:pPr>
          </w:p>
        </w:tc>
        <w:tc>
          <w:tcPr>
            <w:tcW w:w="894" w:type="dxa"/>
            <w:gridSpan w:val="2"/>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992"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满意度指标</w:t>
            </w:r>
          </w:p>
        </w:tc>
        <w:tc>
          <w:tcPr>
            <w:tcW w:w="1212" w:type="dxa"/>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≥95%</w:t>
            </w:r>
          </w:p>
        </w:tc>
        <w:tc>
          <w:tcPr>
            <w:tcW w:w="1869" w:type="dxa"/>
            <w:noWrap w:val="0"/>
            <w:vAlign w:val="center"/>
          </w:tcPr>
          <w:p>
            <w:pPr>
              <w:widowControl/>
              <w:spacing w:line="300" w:lineRule="exact"/>
              <w:jc w:val="left"/>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≥95%</w:t>
            </w:r>
          </w:p>
        </w:tc>
        <w:tc>
          <w:tcPr>
            <w:tcW w:w="2389" w:type="dxa"/>
            <w:gridSpan w:val="3"/>
            <w:noWrap w:val="0"/>
            <w:vAlign w:val="center"/>
          </w:tcPr>
          <w:p>
            <w:pPr>
              <w:widowControl/>
              <w:spacing w:line="300" w:lineRule="exact"/>
              <w:jc w:val="left"/>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无</w:t>
            </w:r>
          </w:p>
        </w:tc>
      </w:tr>
    </w:tbl>
    <w:p>
      <w:pPr>
        <w:bidi w:val="0"/>
        <w:jc w:val="left"/>
        <w:rPr>
          <w:rFonts w:hint="default" w:ascii="Times New Roman" w:hAnsi="Times New Roman" w:cs="Times New Roman"/>
          <w:color w:val="000000"/>
          <w:lang w:val="en-US" w:eastAsia="zh-CN"/>
        </w:rPr>
      </w:pPr>
    </w:p>
    <w:p>
      <w:pPr>
        <w:bidi w:val="0"/>
        <w:jc w:val="left"/>
        <w:rPr>
          <w:rFonts w:hint="default" w:ascii="Times New Roman" w:hAnsi="Times New Roman" w:cs="Times New Roman"/>
          <w:color w:val="000000"/>
          <w:lang w:val="en-US" w:eastAsia="zh-CN"/>
        </w:rPr>
      </w:pPr>
    </w:p>
    <w:p>
      <w:pPr>
        <w:pStyle w:val="2"/>
        <w:rPr>
          <w:rFonts w:hint="default" w:ascii="Times New Roman" w:hAnsi="Times New Roman" w:cs="Times New Roman"/>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numPr>
          <w:ilvl w:val="0"/>
          <w:numId w:val="0"/>
        </w:numPr>
        <w:spacing w:line="600" w:lineRule="exact"/>
        <w:ind w:left="3150" w:leftChars="0"/>
        <w:jc w:val="both"/>
        <w:outlineLvl w:val="0"/>
        <w:rPr>
          <w:rStyle w:val="31"/>
          <w:rFonts w:hint="default" w:ascii="Times New Roman" w:hAnsi="Times New Roman" w:eastAsia="仿宋_GB2312" w:cs="Times New Roman"/>
          <w:b w:val="0"/>
          <w:lang w:val="en-US" w:eastAsia="zh-CN"/>
        </w:rPr>
      </w:pPr>
    </w:p>
    <w:p>
      <w:pPr>
        <w:spacing w:line="600" w:lineRule="exact"/>
        <w:jc w:val="center"/>
        <w:outlineLvl w:val="0"/>
        <w:rPr>
          <w:rStyle w:val="31"/>
          <w:rFonts w:hint="default" w:ascii="Times New Roman" w:hAnsi="Times New Roman" w:eastAsia="方正小标宋简体" w:cs="Times New Roman"/>
          <w:b w:val="0"/>
          <w:sz w:val="44"/>
          <w:szCs w:val="44"/>
          <w:lang w:val="en-US" w:eastAsia="zh-CN"/>
        </w:rPr>
      </w:pPr>
      <w:r>
        <w:rPr>
          <w:rStyle w:val="31"/>
          <w:rFonts w:hint="default" w:ascii="Times New Roman" w:hAnsi="Times New Roman" w:eastAsia="方正小标宋简体" w:cs="Times New Roman"/>
          <w:b w:val="0"/>
          <w:sz w:val="44"/>
          <w:szCs w:val="44"/>
          <w:lang w:val="en-US" w:eastAsia="zh-CN"/>
        </w:rPr>
        <w:t xml:space="preserve">第三部分 </w:t>
      </w:r>
      <w:r>
        <w:rPr>
          <w:rStyle w:val="31"/>
          <w:rFonts w:hint="default" w:ascii="Times New Roman" w:hAnsi="Times New Roman" w:eastAsia="方正小标宋简体" w:cs="Times New Roman"/>
          <w:b w:val="0"/>
          <w:sz w:val="44"/>
          <w:szCs w:val="44"/>
        </w:rPr>
        <w:t>名词解</w:t>
      </w:r>
      <w:bookmarkStart w:id="47" w:name="_Toc15377225"/>
      <w:bookmarkStart w:id="48" w:name="_Toc15396613"/>
      <w:r>
        <w:rPr>
          <w:rStyle w:val="31"/>
          <w:rFonts w:hint="default" w:ascii="Times New Roman" w:hAnsi="Times New Roman" w:eastAsia="方正小标宋简体" w:cs="Times New Roman"/>
          <w:b w:val="0"/>
          <w:sz w:val="44"/>
          <w:szCs w:val="44"/>
        </w:rPr>
        <w:t>释</w:t>
      </w:r>
      <w:bookmarkEnd w:id="47"/>
      <w:bookmarkEnd w:id="48"/>
    </w:p>
    <w:p>
      <w:pPr>
        <w:spacing w:line="600" w:lineRule="exact"/>
        <w:jc w:val="left"/>
        <w:rPr>
          <w:rFonts w:hint="default" w:ascii="Times New Roman" w:hAnsi="Times New Roman" w:eastAsia="仿宋_GB2312" w:cs="Times New Roman"/>
          <w:b/>
          <w:sz w:val="44"/>
          <w:szCs w:val="44"/>
        </w:rPr>
      </w:pP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指单位从同级财政部门取得的财政预算资金。</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2.事业收入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指事业单位开展专业业务活动及辅助活动取得的收入。如…（二级预算单位事业收入情况）等。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3.经营收入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指事业单位在专业业务活动及其辅助活动之外开展非独立核算经营活动取得的收入。如…（二级预算单位经营收入情况）等。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4.其他收入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指单位取得的除上述收入以外的各项收入。主要是…（收入类型）等。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5.使用非财政拨款结余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6.年初结转和结余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指以前年度尚未完成、结转到本年按有关规定继续使用的资金。 </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7.结余分配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指事业单位按照会计制度规定缴纳的所得税、提取的专用结余以及转入非财政拨款结余的金额等。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8.年末结转和结余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指单位按有关规定结转到下年或以后年度继续使用的资金。</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9.一般公共服务（类）…（款）…（项）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10.外交（类）…（款）…（项）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11.公共安全（类）…（款）…（项）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12.教育（类）…（款）…（项）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13.科学技术（类）…（款）…（项）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14.文化旅游体育与传媒（类）…（款）…（项）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15.社会保障和就业（类）…（款）…（项）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16.卫生健康（类）…（款）…（项）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17.节能环保（类）…（款）…（项）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18.城乡社区（类）…（款）…（项）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19.农林水（类）…（款）…（项）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20.交通运输（类）…（款）…（项）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21.资源勘探工业信息等（类）…（款）…（项）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22.商业服务业（类）…（款）…（项）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23.金融（类）…（款）…（项）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24.自然资源海洋气象等（类）…（款）…（项）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25.住房保障（类）…（款）…（项）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26.粮油物资储备（类）…（款）…（项）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27.基本支出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指为保障机构正常运转、完成日常工作任务而发生的人员支出和公用支出。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28.项目支出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指在基本支出之外为完成特定行政任务和事业发展目标所发生的支出。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29.经营支出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指事业单位在专业业务活动及其辅助活动之外开展非独立核算经营活动发生的支出。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30.“三公”经费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31.机关运行经费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default" w:ascii="Times New Roman" w:hAnsi="Times New Roman" w:eastAsia="仿宋_GB2312" w:cs="Times New Roman"/>
          <w:b w:val="0"/>
        </w:rPr>
      </w:pPr>
      <w:bookmarkStart w:id="49" w:name="_Toc15377226"/>
      <w:r>
        <w:rPr>
          <w:rFonts w:hint="default" w:ascii="Times New Roman" w:hAnsi="Times New Roman" w:eastAsia="仿宋_GB2312" w:cs="Times New Roman"/>
          <w:b/>
          <w:sz w:val="44"/>
          <w:szCs w:val="44"/>
        </w:rPr>
        <w:br w:type="page"/>
      </w:r>
      <w:bookmarkStart w:id="50" w:name="_Toc15396614"/>
      <w:r>
        <w:rPr>
          <w:rStyle w:val="31"/>
          <w:rFonts w:hint="default" w:ascii="Times New Roman" w:hAnsi="Times New Roman" w:eastAsia="方正小标宋简体" w:cs="Times New Roman"/>
          <w:b w:val="0"/>
          <w:sz w:val="44"/>
          <w:szCs w:val="44"/>
        </w:rPr>
        <w:t>第四部分 附件</w:t>
      </w:r>
      <w:bookmarkEnd w:id="50"/>
    </w:p>
    <w:p>
      <w:pPr>
        <w:spacing w:line="620" w:lineRule="exact"/>
        <w:jc w:val="center"/>
        <w:rPr>
          <w:rFonts w:hint="default" w:ascii="Times New Roman" w:hAnsi="Times New Roman" w:eastAsia="仿宋_GB2312" w:cs="Times New Roman"/>
          <w:kern w:val="0"/>
          <w:sz w:val="40"/>
          <w:szCs w:val="40"/>
        </w:rPr>
      </w:pPr>
    </w:p>
    <w:p>
      <w:pPr>
        <w:spacing w:line="620" w:lineRule="exact"/>
        <w:jc w:val="center"/>
        <w:rPr>
          <w:rFonts w:hint="default" w:ascii="Times New Roman" w:hAnsi="Times New Roman" w:eastAsia="方正小标宋简体" w:cs="Times New Roman"/>
          <w:color w:val="000000"/>
          <w:kern w:val="0"/>
          <w:sz w:val="40"/>
          <w:szCs w:val="40"/>
        </w:rPr>
      </w:pPr>
      <w:r>
        <w:rPr>
          <w:rFonts w:hint="default" w:ascii="Times New Roman" w:hAnsi="Times New Roman" w:eastAsia="方正小标宋简体" w:cs="Times New Roman"/>
          <w:color w:val="000000"/>
          <w:kern w:val="0"/>
          <w:sz w:val="40"/>
          <w:szCs w:val="40"/>
        </w:rPr>
        <w:t>乐至县惠民帮扶中心</w:t>
      </w:r>
    </w:p>
    <w:p>
      <w:pPr>
        <w:spacing w:line="620" w:lineRule="exact"/>
        <w:jc w:val="center"/>
        <w:rPr>
          <w:rFonts w:hint="default" w:ascii="Times New Roman" w:hAnsi="Times New Roman" w:eastAsia="方正楷体简体" w:cs="Times New Roman"/>
          <w:b/>
          <w:color w:val="000000"/>
        </w:rPr>
      </w:pPr>
      <w:r>
        <w:rPr>
          <w:rFonts w:hint="default" w:ascii="Times New Roman" w:hAnsi="Times New Roman" w:eastAsia="方正小标宋简体" w:cs="Times New Roman"/>
          <w:color w:val="000000"/>
          <w:kern w:val="0"/>
          <w:sz w:val="40"/>
          <w:szCs w:val="40"/>
        </w:rPr>
        <w:t>202</w:t>
      </w:r>
      <w:r>
        <w:rPr>
          <w:rFonts w:hint="default" w:ascii="Times New Roman" w:hAnsi="Times New Roman" w:eastAsia="方正小标宋简体" w:cs="Times New Roman"/>
          <w:color w:val="000000"/>
          <w:kern w:val="0"/>
          <w:sz w:val="40"/>
          <w:szCs w:val="40"/>
          <w:lang w:val="en-US" w:eastAsia="zh-CN"/>
        </w:rPr>
        <w:t>2</w:t>
      </w:r>
      <w:r>
        <w:rPr>
          <w:rFonts w:hint="default" w:ascii="Times New Roman" w:hAnsi="Times New Roman" w:eastAsia="方正小标宋简体" w:cs="Times New Roman"/>
          <w:color w:val="000000"/>
          <w:kern w:val="0"/>
          <w:sz w:val="40"/>
          <w:szCs w:val="40"/>
        </w:rPr>
        <w:t>年度部门整体支出绩效自评报告</w:t>
      </w:r>
    </w:p>
    <w:p>
      <w:pPr>
        <w:pStyle w:val="7"/>
        <w:rPr>
          <w:rFonts w:hint="default" w:ascii="Times New Roman" w:hAnsi="Times New Roman" w:eastAsia="方正仿宋简体" w:cs="Times New Roman"/>
          <w:color w:val="000000"/>
          <w:kern w:val="2"/>
          <w:sz w:val="33"/>
          <w:szCs w:val="33"/>
          <w:lang w:val="en-US" w:eastAsia="zh-CN" w:bidi="ar-SA"/>
        </w:rPr>
      </w:pP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一、部门（单位）概况</w:t>
      </w:r>
    </w:p>
    <w:p>
      <w:pPr>
        <w:spacing w:line="560" w:lineRule="exact"/>
        <w:ind w:firstLine="663"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（一）机构组成。</w:t>
      </w:r>
      <w:r>
        <w:rPr>
          <w:rFonts w:hint="default" w:ascii="Times New Roman" w:hAnsi="Times New Roman" w:eastAsia="方正仿宋简体" w:cs="Times New Roman"/>
          <w:color w:val="000000"/>
          <w:kern w:val="2"/>
          <w:sz w:val="33"/>
          <w:szCs w:val="33"/>
          <w:lang w:val="en-US" w:eastAsia="zh-CN" w:bidi="ar-SA"/>
        </w:rPr>
        <w:t>乐至县惠民帮扶中心为县政府直属事业单位，根据中共乐至县委常委会2012年第37号决定事项通知，县惠民帮扶中心与民生办合署办公，机构按正科级设置，经费纳入财政全额预算管理。</w:t>
      </w:r>
    </w:p>
    <w:p>
      <w:pPr>
        <w:spacing w:line="560" w:lineRule="exact"/>
        <w:ind w:firstLine="663"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（二）机构职能。</w:t>
      </w:r>
      <w:r>
        <w:rPr>
          <w:rFonts w:hint="default" w:ascii="Times New Roman" w:hAnsi="Times New Roman" w:eastAsia="方正仿宋简体" w:cs="Times New Roman"/>
          <w:color w:val="000000"/>
          <w:kern w:val="2"/>
          <w:sz w:val="33"/>
          <w:szCs w:val="33"/>
          <w:lang w:val="en-US" w:eastAsia="zh-CN" w:bidi="ar-SA"/>
        </w:rPr>
        <w:t>负责全县范围内惠民政策宣传和咨询、就业再就业帮扶、应急帮扶救助、困难群众权益保护、法律援助等工作；负责民生实事政策措施的组织实施，协调解决民生工程实施过程中发现的矛盾和问题，及时向县委、县政府报告工作进展情况，组织督查督导工作，督促乡镇和责任部门（单位）落实民生实事主体责任推进，开展经常性的工作调研，收集情况、反映问题、协调推进，促进民生实事项目按时保质保量完成全年目标任务。</w:t>
      </w:r>
    </w:p>
    <w:p>
      <w:pPr>
        <w:spacing w:line="560" w:lineRule="exact"/>
        <w:ind w:firstLine="828" w:firstLineChars="25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（三）人员概况。</w:t>
      </w:r>
      <w:r>
        <w:rPr>
          <w:rFonts w:hint="default" w:ascii="Times New Roman" w:hAnsi="Times New Roman" w:eastAsia="方正仿宋简体" w:cs="Times New Roman"/>
          <w:color w:val="000000"/>
          <w:kern w:val="2"/>
          <w:sz w:val="33"/>
          <w:szCs w:val="33"/>
          <w:lang w:val="en-US" w:eastAsia="zh-CN" w:bidi="ar-SA"/>
        </w:rPr>
        <w:t>乐至县惠民帮扶中心核定事业编制5名，实有在职人员总数7名，其中行政人员2名（编制在县总工会），事业人员5名。</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二、部门财政资金收支情况</w:t>
      </w:r>
    </w:p>
    <w:p>
      <w:pPr>
        <w:spacing w:line="560" w:lineRule="exact"/>
        <w:ind w:firstLine="663"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（一）部门财政资金收入情况。</w:t>
      </w:r>
      <w:r>
        <w:rPr>
          <w:rFonts w:hint="default" w:ascii="Times New Roman" w:hAnsi="Times New Roman" w:eastAsia="方正仿宋简体" w:cs="Times New Roman"/>
          <w:color w:val="000000"/>
          <w:kern w:val="2"/>
          <w:sz w:val="33"/>
          <w:szCs w:val="33"/>
          <w:lang w:val="en-US" w:eastAsia="zh-CN" w:bidi="ar-SA"/>
        </w:rPr>
        <w:t>2022年财政拨款收入157.82万元，其中基本支出收入117.82万元，项目支出收入40万元。</w:t>
      </w:r>
    </w:p>
    <w:p>
      <w:pPr>
        <w:spacing w:line="560" w:lineRule="exact"/>
        <w:ind w:firstLine="663"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（二）部门财政资金支出情况。</w:t>
      </w:r>
      <w:r>
        <w:rPr>
          <w:rFonts w:hint="default" w:ascii="Times New Roman" w:hAnsi="Times New Roman" w:eastAsia="方正仿宋简体" w:cs="Times New Roman"/>
          <w:color w:val="000000"/>
          <w:kern w:val="2"/>
          <w:sz w:val="33"/>
          <w:szCs w:val="33"/>
          <w:lang w:val="en-US" w:eastAsia="zh-CN" w:bidi="ar-SA"/>
        </w:rPr>
        <w:t>2022年财政拨款支出157.82万元，其中基本支出117.82万元，项目支出40万元。</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三、评价工作开展情况</w:t>
      </w:r>
    </w:p>
    <w:p>
      <w:pPr>
        <w:spacing w:line="560" w:lineRule="exact"/>
        <w:ind w:firstLine="663"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（一）自评工作组织领导。</w:t>
      </w:r>
      <w:r>
        <w:rPr>
          <w:rFonts w:hint="default" w:ascii="Times New Roman" w:hAnsi="Times New Roman" w:eastAsia="方正仿宋简体" w:cs="Times New Roman"/>
          <w:color w:val="000000"/>
          <w:kern w:val="2"/>
          <w:sz w:val="33"/>
          <w:szCs w:val="33"/>
          <w:lang w:val="en-US" w:eastAsia="zh-CN" w:bidi="ar-SA"/>
        </w:rPr>
        <w:t>由党支部书记、主任张欣牵头，财务人员黄宏具体负责。</w:t>
      </w:r>
    </w:p>
    <w:p>
      <w:pPr>
        <w:spacing w:line="560" w:lineRule="exact"/>
        <w:ind w:firstLine="663"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（二）自评方式、方法、重点等。</w:t>
      </w:r>
      <w:r>
        <w:rPr>
          <w:rFonts w:hint="default" w:ascii="Times New Roman" w:hAnsi="Times New Roman" w:eastAsia="方正仿宋简体" w:cs="Times New Roman"/>
          <w:color w:val="000000"/>
          <w:kern w:val="2"/>
          <w:sz w:val="33"/>
          <w:szCs w:val="33"/>
          <w:lang w:val="en-US" w:eastAsia="zh-CN" w:bidi="ar-SA"/>
        </w:rPr>
        <w:t>一是收集梳理预算执行情况、预算结构、总体绩效目标和年度各项具体绩效指标完成情况。二是明确整体支出绩效自评的具体流程。三是结合单位实际，衡量单位核心业务实施效果。</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四、评价结论</w:t>
      </w:r>
    </w:p>
    <w:p>
      <w:pPr>
        <w:pStyle w:val="7"/>
        <w:spacing w:line="560" w:lineRule="exact"/>
        <w:ind w:firstLine="646" w:firstLineChars="196"/>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依据县财政局相关规定，绩效目标总体完成情况较好，按照综合评分结果确定绩效等级。</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五、绩效分析</w:t>
      </w:r>
    </w:p>
    <w:p>
      <w:pPr>
        <w:spacing w:line="560" w:lineRule="exact"/>
        <w:ind w:firstLine="663" w:firstLineChars="200"/>
        <w:jc w:val="left"/>
        <w:rPr>
          <w:rFonts w:hint="default" w:ascii="Times New Roman" w:hAnsi="Times New Roman" w:eastAsia="方正楷体简体" w:cs="Times New Roman"/>
          <w:b/>
          <w:bCs/>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（一）指标分析</w:t>
      </w:r>
    </w:p>
    <w:p>
      <w:pPr>
        <w:spacing w:line="560" w:lineRule="exact"/>
        <w:ind w:firstLine="660"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根据年初制定的绩效目标作为考核评分依据，按照《2022年度乐至县部门整体支出绩效目标完成情况表》进行分析，一是预算调整率较大，故此项不计分；二是完成及时率和质量达标率因财政拨款因素相对滞后；三是因应急帮扶资金拨付不及时，导致社会满意度测评不高。</w:t>
      </w:r>
    </w:p>
    <w:p>
      <w:pPr>
        <w:spacing w:line="560" w:lineRule="exact"/>
        <w:ind w:firstLine="663" w:firstLineChars="200"/>
        <w:rPr>
          <w:rFonts w:hint="default" w:ascii="Times New Roman" w:hAnsi="Times New Roman" w:eastAsia="方正楷体简体" w:cs="Times New Roman"/>
          <w:b/>
          <w:bCs/>
          <w:color w:val="000000"/>
          <w:kern w:val="2"/>
          <w:sz w:val="33"/>
          <w:szCs w:val="33"/>
          <w:lang w:val="en-US" w:eastAsia="zh-CN" w:bidi="ar-SA"/>
        </w:rPr>
      </w:pPr>
      <w:r>
        <w:rPr>
          <w:rFonts w:hint="default" w:ascii="Times New Roman" w:hAnsi="Times New Roman" w:eastAsia="方正楷体简体" w:cs="Times New Roman"/>
          <w:b/>
          <w:bCs/>
          <w:color w:val="000000"/>
          <w:kern w:val="2"/>
          <w:sz w:val="33"/>
          <w:szCs w:val="33"/>
          <w:lang w:val="en-US" w:eastAsia="zh-CN" w:bidi="ar-SA"/>
        </w:rPr>
        <w:t>（二）综合绩效分析</w:t>
      </w:r>
    </w:p>
    <w:p>
      <w:pPr>
        <w:spacing w:line="560" w:lineRule="exact"/>
        <w:ind w:firstLine="663"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b/>
          <w:bCs/>
          <w:color w:val="000000"/>
          <w:kern w:val="2"/>
          <w:sz w:val="33"/>
          <w:szCs w:val="33"/>
          <w:lang w:val="en-US" w:eastAsia="zh-CN" w:bidi="ar-SA"/>
        </w:rPr>
        <w:t>1．部门职能履行情况。</w:t>
      </w:r>
      <w:r>
        <w:rPr>
          <w:rFonts w:hint="default" w:ascii="Times New Roman" w:hAnsi="Times New Roman" w:eastAsia="方正仿宋简体" w:cs="Times New Roman"/>
          <w:color w:val="000000"/>
          <w:kern w:val="2"/>
          <w:sz w:val="33"/>
          <w:szCs w:val="33"/>
          <w:lang w:val="en-US" w:eastAsia="zh-CN" w:bidi="ar-SA"/>
        </w:rPr>
        <w:t>一是强化资源整合，形成社会帮扶大格局。二是落实帮扶措施，全力推进惠民帮扶效能提升。三是狠抓项目支撑，积极探索项目化运作新路子。四是加强舆论宣传，不断拓展惠民帮扶的积极效应。</w:t>
      </w:r>
    </w:p>
    <w:p>
      <w:pPr>
        <w:widowControl/>
        <w:shd w:val="clear" w:color="auto" w:fill="FFFFFF"/>
        <w:spacing w:line="560" w:lineRule="exact"/>
        <w:ind w:firstLine="64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b/>
          <w:bCs/>
          <w:color w:val="000000"/>
          <w:kern w:val="2"/>
          <w:sz w:val="33"/>
          <w:szCs w:val="33"/>
          <w:lang w:val="en-US" w:eastAsia="zh-CN" w:bidi="ar-SA"/>
        </w:rPr>
        <w:t>2．部门履职有效性。</w:t>
      </w:r>
      <w:r>
        <w:rPr>
          <w:rFonts w:hint="default" w:ascii="Times New Roman" w:hAnsi="Times New Roman" w:eastAsia="方正仿宋简体" w:cs="Times New Roman"/>
          <w:color w:val="000000"/>
          <w:kern w:val="2"/>
          <w:sz w:val="33"/>
          <w:szCs w:val="33"/>
          <w:lang w:val="en-US" w:eastAsia="zh-CN" w:bidi="ar-SA"/>
        </w:rPr>
        <w:t>一是突出帮扶特色，把有限的帮扶资金全部用到最需要帮助的困难群众身上。二是突出主题，零距离服务群众，为困难群众解燃眉之急。三是注重提升，明确帮扶工作职能职责，使惠民帮扶的美誉家喻户晓。</w:t>
      </w:r>
    </w:p>
    <w:p>
      <w:pPr>
        <w:numPr>
          <w:ilvl w:val="0"/>
          <w:numId w:val="2"/>
        </w:numPr>
        <w:spacing w:line="560" w:lineRule="exact"/>
        <w:ind w:firstLine="663" w:firstLineChars="200"/>
        <w:jc w:val="left"/>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b/>
          <w:bCs/>
          <w:color w:val="000000"/>
          <w:kern w:val="2"/>
          <w:sz w:val="33"/>
          <w:szCs w:val="33"/>
          <w:lang w:val="en-US" w:eastAsia="zh-CN" w:bidi="ar-SA"/>
        </w:rPr>
        <w:t>部门职能实现程度。</w:t>
      </w:r>
      <w:r>
        <w:rPr>
          <w:rFonts w:hint="default" w:ascii="Times New Roman" w:hAnsi="Times New Roman" w:eastAsia="方正仿宋简体" w:cs="Times New Roman"/>
          <w:color w:val="000000"/>
          <w:kern w:val="2"/>
          <w:sz w:val="33"/>
          <w:szCs w:val="33"/>
          <w:lang w:val="en-US" w:eastAsia="zh-CN" w:bidi="ar-SA"/>
        </w:rPr>
        <w:t>根据年初工作规划及财政预算计划，积极履职，强化管理，较好的完成了年度工作目标。通过加强预算收支管理、不断建立健全内部管理制度、梳理内部管理流程，部门整体支出管理情况得到提升。</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六、问题分析</w:t>
      </w:r>
    </w:p>
    <w:p>
      <w:pPr>
        <w:spacing w:line="560" w:lineRule="exact"/>
        <w:ind w:firstLine="660" w:firstLineChars="20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一是绩效评价工作经验不足；二是加强绩效评价工作的业务培训。</w:t>
      </w:r>
    </w:p>
    <w:p>
      <w:pPr>
        <w:spacing w:line="560" w:lineRule="exact"/>
        <w:ind w:firstLine="660" w:firstLineChars="200"/>
        <w:jc w:val="left"/>
        <w:rPr>
          <w:rFonts w:hint="default" w:ascii="Times New Roman" w:hAnsi="Times New Roman" w:eastAsia="方正黑体简体" w:cs="Times New Roman"/>
          <w:b w:val="0"/>
          <w:bCs w:val="0"/>
          <w:color w:val="000000"/>
          <w:kern w:val="2"/>
          <w:sz w:val="33"/>
          <w:szCs w:val="33"/>
          <w:lang w:val="en-US" w:eastAsia="zh-CN" w:bidi="ar-SA"/>
        </w:rPr>
      </w:pPr>
      <w:r>
        <w:rPr>
          <w:rFonts w:hint="default" w:ascii="Times New Roman" w:hAnsi="Times New Roman" w:eastAsia="方正黑体简体" w:cs="Times New Roman"/>
          <w:b w:val="0"/>
          <w:bCs w:val="0"/>
          <w:color w:val="000000"/>
          <w:kern w:val="2"/>
          <w:sz w:val="33"/>
          <w:szCs w:val="33"/>
          <w:lang w:val="en-US" w:eastAsia="zh-CN" w:bidi="ar-SA"/>
        </w:rPr>
        <w:t>七、工作建议</w:t>
      </w:r>
    </w:p>
    <w:p>
      <w:pPr>
        <w:pStyle w:val="7"/>
        <w:spacing w:line="560" w:lineRule="exact"/>
        <w:ind w:firstLine="825" w:firstLineChars="250"/>
        <w:rPr>
          <w:rFonts w:hint="default" w:ascii="Times New Roman" w:hAnsi="Times New Roman" w:eastAsia="方正仿宋简体" w:cs="Times New Roman"/>
          <w:color w:val="000000"/>
          <w:kern w:val="2"/>
          <w:sz w:val="33"/>
          <w:szCs w:val="33"/>
          <w:lang w:val="en-US" w:eastAsia="zh-CN" w:bidi="ar-SA"/>
        </w:rPr>
      </w:pPr>
      <w:r>
        <w:rPr>
          <w:rFonts w:hint="default" w:ascii="Times New Roman" w:hAnsi="Times New Roman" w:eastAsia="方正仿宋简体" w:cs="Times New Roman"/>
          <w:color w:val="000000"/>
          <w:kern w:val="2"/>
          <w:sz w:val="33"/>
          <w:szCs w:val="33"/>
          <w:lang w:val="en-US" w:eastAsia="zh-CN" w:bidi="ar-SA"/>
        </w:rPr>
        <w:t>一是细化预算编制工作，进一步加强预算管理意识；二是保障预算执行进度，财政拨款资金到位及时，方能支撑整体支出绩效评价的各项指标顺利完成。</w:t>
      </w:r>
    </w:p>
    <w:p>
      <w:pPr>
        <w:pStyle w:val="7"/>
        <w:spacing w:line="560" w:lineRule="exact"/>
        <w:rPr>
          <w:rFonts w:hint="default" w:ascii="Times New Roman" w:hAnsi="Times New Roman" w:eastAsia="方正仿宋简体" w:cs="Times New Roman"/>
          <w:color w:val="000000"/>
          <w:kern w:val="2"/>
          <w:sz w:val="33"/>
          <w:szCs w:val="33"/>
          <w:lang w:val="en-US" w:eastAsia="zh-CN" w:bidi="ar-SA"/>
        </w:rPr>
      </w:pPr>
    </w:p>
    <w:p>
      <w:pPr>
        <w:pStyle w:val="7"/>
        <w:spacing w:before="93"/>
        <w:rPr>
          <w:rFonts w:hint="default" w:ascii="Times New Roman" w:hAnsi="Times New Roman" w:eastAsia="仿宋_GB2312" w:cs="Times New Roman"/>
          <w:color w:val="auto"/>
          <w:kern w:val="0"/>
          <w:sz w:val="32"/>
          <w:szCs w:val="32"/>
          <w:lang w:val="zh-CN" w:eastAsia="zh-CN" w:bidi="ar-SA"/>
        </w:rPr>
      </w:pPr>
    </w:p>
    <w:p>
      <w:pPr>
        <w:pStyle w:val="7"/>
        <w:spacing w:before="93"/>
        <w:rPr>
          <w:rFonts w:hint="default" w:ascii="Times New Roman" w:hAnsi="Times New Roman" w:eastAsia="仿宋_GB2312" w:cs="Times New Roman"/>
          <w:color w:val="auto"/>
          <w:kern w:val="0"/>
          <w:sz w:val="32"/>
          <w:szCs w:val="32"/>
          <w:lang w:val="zh-CN" w:eastAsia="zh-CN" w:bidi="ar-SA"/>
        </w:rPr>
      </w:pPr>
    </w:p>
    <w:p>
      <w:pPr>
        <w:pStyle w:val="7"/>
        <w:spacing w:before="93"/>
        <w:rPr>
          <w:rFonts w:hint="default" w:ascii="Times New Roman" w:hAnsi="Times New Roman" w:eastAsia="仿宋_GB2312" w:cs="Times New Roman"/>
          <w:color w:val="auto"/>
          <w:kern w:val="0"/>
          <w:sz w:val="32"/>
          <w:szCs w:val="32"/>
          <w:lang w:val="zh-CN" w:eastAsia="zh-CN" w:bidi="ar-SA"/>
        </w:rPr>
      </w:pPr>
    </w:p>
    <w:p>
      <w:pPr>
        <w:pStyle w:val="7"/>
        <w:spacing w:before="93"/>
        <w:rPr>
          <w:rFonts w:hint="default" w:ascii="Times New Roman" w:hAnsi="Times New Roman" w:eastAsia="仿宋_GB2312" w:cs="Times New Roman"/>
          <w:color w:val="auto"/>
          <w:kern w:val="0"/>
          <w:sz w:val="32"/>
          <w:szCs w:val="32"/>
          <w:lang w:val="zh-CN" w:eastAsia="zh-CN" w:bidi="ar-SA"/>
        </w:rPr>
      </w:pPr>
    </w:p>
    <w:p>
      <w:pPr>
        <w:pStyle w:val="7"/>
        <w:spacing w:before="93"/>
        <w:rPr>
          <w:rFonts w:hint="default" w:ascii="Times New Roman" w:hAnsi="Times New Roman" w:eastAsia="仿宋_GB2312" w:cs="Times New Roman"/>
          <w:color w:val="auto"/>
          <w:kern w:val="0"/>
          <w:sz w:val="32"/>
          <w:szCs w:val="32"/>
          <w:lang w:val="zh-CN" w:eastAsia="zh-CN" w:bidi="ar-SA"/>
        </w:rPr>
      </w:pPr>
    </w:p>
    <w:p>
      <w:pPr>
        <w:spacing w:line="620" w:lineRule="exact"/>
        <w:jc w:val="both"/>
        <w:rPr>
          <w:rFonts w:hint="default" w:ascii="Times New Roman" w:hAnsi="Times New Roman" w:eastAsia="方正小标宋简体" w:cs="Times New Roman"/>
          <w:spacing w:val="-12"/>
          <w:kern w:val="0"/>
          <w:sz w:val="40"/>
          <w:szCs w:val="40"/>
        </w:rPr>
      </w:pPr>
    </w:p>
    <w:p>
      <w:pPr>
        <w:spacing w:line="620" w:lineRule="exact"/>
        <w:jc w:val="center"/>
        <w:rPr>
          <w:rFonts w:hint="default" w:ascii="Times New Roman" w:hAnsi="Times New Roman" w:eastAsia="方正小标宋简体" w:cs="Times New Roman"/>
          <w:color w:val="000000"/>
          <w:spacing w:val="-12"/>
          <w:kern w:val="0"/>
          <w:sz w:val="40"/>
          <w:szCs w:val="40"/>
        </w:rPr>
      </w:pPr>
      <w:r>
        <w:rPr>
          <w:rFonts w:hint="default" w:ascii="Times New Roman" w:hAnsi="Times New Roman" w:eastAsia="方正小标宋简体" w:cs="Times New Roman"/>
          <w:color w:val="000000"/>
          <w:spacing w:val="-12"/>
          <w:kern w:val="0"/>
          <w:sz w:val="40"/>
          <w:szCs w:val="40"/>
        </w:rPr>
        <w:t>乐至县惠民帮扶中心</w:t>
      </w:r>
    </w:p>
    <w:p>
      <w:pPr>
        <w:spacing w:line="620" w:lineRule="exact"/>
        <w:jc w:val="center"/>
        <w:rPr>
          <w:rFonts w:hint="default" w:ascii="Times New Roman" w:hAnsi="Times New Roman" w:eastAsia="方正小标宋简体" w:cs="Times New Roman"/>
          <w:color w:val="000000"/>
          <w:spacing w:val="-12"/>
          <w:kern w:val="0"/>
          <w:sz w:val="40"/>
          <w:szCs w:val="40"/>
        </w:rPr>
      </w:pPr>
      <w:r>
        <w:rPr>
          <w:rFonts w:hint="default" w:ascii="Times New Roman" w:hAnsi="Times New Roman" w:eastAsia="方正小标宋简体" w:cs="Times New Roman"/>
          <w:color w:val="000000"/>
          <w:spacing w:val="-12"/>
          <w:kern w:val="0"/>
          <w:sz w:val="40"/>
          <w:szCs w:val="40"/>
        </w:rPr>
        <w:t>202</w:t>
      </w:r>
      <w:r>
        <w:rPr>
          <w:rFonts w:hint="default" w:ascii="Times New Roman" w:hAnsi="Times New Roman" w:eastAsia="方正小标宋简体" w:cs="Times New Roman"/>
          <w:color w:val="000000"/>
          <w:spacing w:val="-12"/>
          <w:kern w:val="0"/>
          <w:sz w:val="40"/>
          <w:szCs w:val="40"/>
          <w:lang w:val="en-US" w:eastAsia="zh-CN"/>
        </w:rPr>
        <w:t>2</w:t>
      </w:r>
      <w:r>
        <w:rPr>
          <w:rFonts w:hint="default" w:ascii="Times New Roman" w:hAnsi="Times New Roman" w:eastAsia="方正小标宋简体" w:cs="Times New Roman"/>
          <w:color w:val="000000"/>
          <w:spacing w:val="-12"/>
          <w:kern w:val="0"/>
          <w:sz w:val="40"/>
          <w:szCs w:val="40"/>
        </w:rPr>
        <w:t>年度项目支出绩效自评报告</w:t>
      </w:r>
    </w:p>
    <w:p>
      <w:pPr>
        <w:spacing w:line="620" w:lineRule="exact"/>
        <w:jc w:val="center"/>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（救济费）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color w:val="000000"/>
          <w:kern w:val="0"/>
          <w:sz w:val="32"/>
          <w:szCs w:val="32"/>
          <w:lang w:val="en-US" w:eastAsia="zh-CN" w:bidi="ar-SA"/>
        </w:rPr>
      </w:pPr>
      <w:r>
        <w:rPr>
          <w:rFonts w:hint="default" w:ascii="Times New Roman" w:hAnsi="Times New Roman" w:eastAsia="方正黑体简体" w:cs="Times New Roman"/>
          <w:b w:val="0"/>
          <w:bCs/>
          <w:color w:val="000000"/>
          <w:kern w:val="0"/>
          <w:sz w:val="32"/>
          <w:szCs w:val="32"/>
          <w:lang w:val="en-US" w:eastAsia="zh-CN" w:bidi="ar-SA"/>
        </w:rPr>
        <w:t>一、项目基本情况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kern w:val="0"/>
          <w:sz w:val="32"/>
          <w:szCs w:val="32"/>
          <w:lang w:val="en-US" w:eastAsia="zh-CN" w:bidi="ar-SA"/>
        </w:rPr>
      </w:pPr>
      <w:r>
        <w:rPr>
          <w:rFonts w:hint="default" w:ascii="Times New Roman" w:hAnsi="Times New Roman" w:eastAsia="方正楷体简体" w:cs="Times New Roman"/>
          <w:b/>
          <w:color w:val="000000"/>
          <w:kern w:val="0"/>
          <w:sz w:val="32"/>
          <w:szCs w:val="32"/>
          <w:lang w:val="en-US" w:eastAsia="zh-CN" w:bidi="ar-SA"/>
        </w:rPr>
        <w:t>（一）概况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b/>
          <w:color w:val="000000"/>
          <w:sz w:val="32"/>
          <w:szCs w:val="32"/>
        </w:rPr>
        <w:t>1</w:t>
      </w:r>
      <w:r>
        <w:rPr>
          <w:rFonts w:hint="default" w:ascii="Times New Roman" w:hAnsi="Times New Roman" w:eastAsia="仿宋_GB2312" w:cs="Times New Roman"/>
          <w:b/>
          <w:color w:val="000000"/>
          <w:sz w:val="32"/>
          <w:szCs w:val="32"/>
        </w:rPr>
        <w:t>. 立项背景及目的。</w:t>
      </w:r>
      <w:r>
        <w:rPr>
          <w:rFonts w:hint="default" w:ascii="Times New Roman" w:hAnsi="Times New Roman" w:eastAsia="仿宋_GB2312" w:cs="Times New Roman"/>
          <w:color w:val="000000"/>
          <w:sz w:val="32"/>
          <w:szCs w:val="32"/>
        </w:rPr>
        <w:t>有效解决好人民群众最关心、最直接、最现实的利益问题，整合政府职能部门对困难群众的帮扶资源，着力解决困难群众“生活难、就医难、就业难、子女上学难、维权难”等实际问题提供全方位，多渠道的服务。</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2. 预算资金来源及使用情况。</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年财政预算拨款</w:t>
      </w:r>
      <w:r>
        <w:rPr>
          <w:rFonts w:hint="default" w:ascii="Times New Roman" w:hAnsi="Times New Roman" w:eastAsia="方正仿宋简体" w:cs="Times New Roman"/>
          <w:color w:val="000000"/>
          <w:sz w:val="32"/>
          <w:szCs w:val="32"/>
          <w:lang w:val="en-US" w:eastAsia="zh-CN"/>
        </w:rPr>
        <w:t>40</w:t>
      </w:r>
      <w:r>
        <w:rPr>
          <w:rFonts w:hint="default" w:ascii="Times New Roman" w:hAnsi="Times New Roman" w:eastAsia="方正仿宋简体" w:cs="Times New Roman"/>
          <w:color w:val="000000"/>
          <w:sz w:val="32"/>
          <w:szCs w:val="32"/>
        </w:rPr>
        <w:t>万元，项目经费使用率100%。</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b/>
          <w:color w:val="000000"/>
          <w:sz w:val="32"/>
          <w:szCs w:val="32"/>
        </w:rPr>
        <w:t>3. 实施情况。</w:t>
      </w:r>
      <w:r>
        <w:rPr>
          <w:rFonts w:hint="default" w:ascii="Times New Roman" w:hAnsi="Times New Roman" w:eastAsia="方正仿宋简体" w:cs="Times New Roman"/>
          <w:color w:val="000000"/>
          <w:sz w:val="32"/>
          <w:szCs w:val="32"/>
        </w:rPr>
        <w:t>救济费救助困难群众</w:t>
      </w:r>
      <w:r>
        <w:rPr>
          <w:rFonts w:hint="default" w:ascii="Times New Roman" w:hAnsi="Times New Roman" w:eastAsia="方正仿宋简体" w:cs="Times New Roman"/>
          <w:color w:val="000000"/>
          <w:sz w:val="32"/>
          <w:szCs w:val="32"/>
          <w:lang w:val="en-US" w:eastAsia="zh-CN"/>
        </w:rPr>
        <w:t>600</w:t>
      </w:r>
      <w:r>
        <w:rPr>
          <w:rFonts w:hint="default" w:ascii="Times New Roman" w:hAnsi="Times New Roman" w:eastAsia="方正仿宋简体" w:cs="Times New Roman"/>
          <w:color w:val="000000"/>
          <w:sz w:val="32"/>
          <w:szCs w:val="32"/>
        </w:rPr>
        <w:t>余人，主要用于向</w:t>
      </w:r>
      <w:r>
        <w:rPr>
          <w:rFonts w:hint="default" w:ascii="Times New Roman" w:hAnsi="Times New Roman" w:eastAsia="方正仿宋简体" w:cs="Times New Roman"/>
          <w:color w:val="000000"/>
          <w:sz w:val="32"/>
          <w:szCs w:val="32"/>
          <w:lang w:val="en-US" w:eastAsia="zh-CN"/>
        </w:rPr>
        <w:t>惠民帮扶中心提出申请</w:t>
      </w:r>
      <w:r>
        <w:rPr>
          <w:rFonts w:hint="default" w:ascii="Times New Roman" w:hAnsi="Times New Roman" w:eastAsia="方正仿宋简体" w:cs="Times New Roman"/>
          <w:color w:val="000000"/>
          <w:sz w:val="32"/>
          <w:szCs w:val="32"/>
        </w:rPr>
        <w:t>求助的困难群体</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患</w:t>
      </w:r>
      <w:r>
        <w:rPr>
          <w:rFonts w:hint="default" w:ascii="Times New Roman" w:hAnsi="Times New Roman" w:eastAsia="方正仿宋简体" w:cs="Times New Roman"/>
          <w:color w:val="000000"/>
          <w:sz w:val="32"/>
          <w:szCs w:val="32"/>
        </w:rPr>
        <w:t>尿毒症</w:t>
      </w:r>
      <w:r>
        <w:rPr>
          <w:rFonts w:hint="default" w:ascii="Times New Roman" w:hAnsi="Times New Roman" w:eastAsia="方正仿宋简体" w:cs="Times New Roman"/>
          <w:color w:val="000000"/>
          <w:sz w:val="32"/>
          <w:szCs w:val="32"/>
          <w:lang w:val="en-US" w:eastAsia="zh-CN"/>
        </w:rPr>
        <w:t>、白血病、各种癌症等</w:t>
      </w:r>
      <w:r>
        <w:rPr>
          <w:rFonts w:hint="default" w:ascii="Times New Roman" w:hAnsi="Times New Roman" w:eastAsia="方正仿宋简体" w:cs="Times New Roman"/>
          <w:color w:val="000000"/>
          <w:sz w:val="32"/>
          <w:szCs w:val="32"/>
        </w:rPr>
        <w:t>重大疾病</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享受了国家低保等</w:t>
      </w:r>
      <w:r>
        <w:rPr>
          <w:rFonts w:hint="default" w:ascii="Times New Roman" w:hAnsi="Times New Roman" w:eastAsia="方正仿宋简体" w:cs="Times New Roman"/>
          <w:color w:val="000000"/>
          <w:sz w:val="32"/>
          <w:szCs w:val="32"/>
          <w:lang w:val="en-US" w:eastAsia="zh-CN"/>
        </w:rPr>
        <w:t>优惠</w:t>
      </w:r>
      <w:r>
        <w:rPr>
          <w:rFonts w:hint="default" w:ascii="Times New Roman" w:hAnsi="Times New Roman" w:eastAsia="方正仿宋简体" w:cs="Times New Roman"/>
          <w:color w:val="000000"/>
          <w:sz w:val="32"/>
          <w:szCs w:val="32"/>
        </w:rPr>
        <w:t>政策仍生活</w:t>
      </w:r>
      <w:r>
        <w:rPr>
          <w:rFonts w:hint="default" w:ascii="Times New Roman" w:hAnsi="Times New Roman" w:eastAsia="方正仿宋简体" w:cs="Times New Roman"/>
          <w:color w:val="000000"/>
          <w:sz w:val="32"/>
          <w:szCs w:val="32"/>
          <w:lang w:val="en-US" w:eastAsia="zh-CN"/>
        </w:rPr>
        <w:t>困难</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一、二级伤残供养子女上学难等一批特殊</w:t>
      </w:r>
      <w:r>
        <w:rPr>
          <w:rFonts w:hint="default" w:ascii="Times New Roman" w:hAnsi="Times New Roman" w:eastAsia="方正仿宋简体" w:cs="Times New Roman"/>
          <w:color w:val="000000"/>
          <w:sz w:val="32"/>
          <w:szCs w:val="32"/>
        </w:rPr>
        <w:t>困难群众</w:t>
      </w:r>
      <w:r>
        <w:rPr>
          <w:rFonts w:hint="default" w:ascii="Times New Roman" w:hAnsi="Times New Roman" w:eastAsia="方正仿宋简体" w:cs="Times New Roman"/>
          <w:color w:val="000000"/>
          <w:sz w:val="32"/>
          <w:szCs w:val="32"/>
          <w:lang w:val="en-US" w:eastAsia="zh-CN"/>
        </w:rPr>
        <w:t>家庭。</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方正仿宋简体" w:cs="Times New Roman"/>
          <w:b/>
          <w:color w:val="000000"/>
          <w:sz w:val="32"/>
          <w:szCs w:val="32"/>
        </w:rPr>
        <w:t>4. 组织及管理。</w:t>
      </w:r>
      <w:r>
        <w:rPr>
          <w:rFonts w:hint="default" w:ascii="Times New Roman" w:hAnsi="Times New Roman" w:eastAsia="方正仿宋简体" w:cs="Times New Roman"/>
          <w:b w:val="0"/>
          <w:bCs/>
          <w:color w:val="000000"/>
          <w:sz w:val="32"/>
          <w:szCs w:val="32"/>
        </w:rPr>
        <w:t>一是</w:t>
      </w:r>
      <w:r>
        <w:rPr>
          <w:rFonts w:hint="default" w:ascii="Times New Roman" w:hAnsi="Times New Roman" w:eastAsia="仿宋_GB2312" w:cs="Times New Roman"/>
          <w:b w:val="0"/>
          <w:bCs/>
          <w:color w:val="000000"/>
          <w:sz w:val="32"/>
          <w:szCs w:val="32"/>
        </w:rPr>
        <w:t>项目组织情况。</w:t>
      </w:r>
      <w:r>
        <w:rPr>
          <w:rFonts w:hint="default" w:ascii="Times New Roman" w:hAnsi="Times New Roman" w:eastAsia="仿宋_GB2312" w:cs="Times New Roman"/>
          <w:b w:val="0"/>
          <w:bCs/>
          <w:color w:val="000000"/>
          <w:sz w:val="32"/>
          <w:szCs w:val="32"/>
          <w:lang w:val="en-US" w:eastAsia="zh-CN"/>
        </w:rPr>
        <w:t>坚持</w:t>
      </w:r>
      <w:r>
        <w:rPr>
          <w:rFonts w:hint="default" w:ascii="Times New Roman" w:hAnsi="Times New Roman" w:eastAsia="仿宋_GB2312" w:cs="Times New Roman"/>
          <w:b w:val="0"/>
          <w:bCs/>
          <w:color w:val="000000"/>
          <w:sz w:val="32"/>
          <w:szCs w:val="32"/>
        </w:rPr>
        <w:t>严肃纪律</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严格制度、规范运行的原则</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加强经费预算管理</w:t>
      </w:r>
      <w:r>
        <w:rPr>
          <w:rFonts w:hint="default" w:ascii="Times New Roman" w:hAnsi="Times New Roman" w:eastAsia="仿宋_GB2312" w:cs="Times New Roman"/>
          <w:b w:val="0"/>
          <w:bCs/>
          <w:color w:val="000000"/>
          <w:sz w:val="32"/>
          <w:szCs w:val="32"/>
          <w:lang w:val="en-US" w:eastAsia="zh-CN"/>
        </w:rPr>
        <w:t>及</w:t>
      </w:r>
      <w:r>
        <w:rPr>
          <w:rFonts w:hint="default" w:ascii="Times New Roman" w:hAnsi="Times New Roman" w:eastAsia="仿宋_GB2312" w:cs="Times New Roman"/>
          <w:b w:val="0"/>
          <w:bCs/>
          <w:color w:val="000000"/>
          <w:sz w:val="32"/>
          <w:szCs w:val="32"/>
        </w:rPr>
        <w:t>项目资金监管力</w:t>
      </w:r>
      <w:r>
        <w:rPr>
          <w:rFonts w:hint="default" w:ascii="Times New Roman" w:hAnsi="Times New Roman" w:eastAsia="仿宋_GB2312" w:cs="Times New Roman"/>
          <w:b w:val="0"/>
          <w:bCs/>
          <w:color w:val="000000"/>
          <w:sz w:val="32"/>
          <w:szCs w:val="32"/>
          <w:lang w:val="en-US" w:eastAsia="zh-CN"/>
        </w:rPr>
        <w:t>度。</w:t>
      </w:r>
      <w:r>
        <w:rPr>
          <w:rFonts w:hint="default" w:ascii="Times New Roman" w:hAnsi="Times New Roman" w:eastAsia="仿宋_GB2312" w:cs="Times New Roman"/>
          <w:b w:val="0"/>
          <w:bCs/>
          <w:color w:val="000000"/>
          <w:sz w:val="32"/>
          <w:szCs w:val="32"/>
        </w:rPr>
        <w:t>二是项目管理情况。严格按照《专项资金管理办法》，必须坚持“专款专用、专户存储”原则，严格执行财经纪律和财务手续制度，严禁挤占挪用。</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一是做好日常帮扶救助工作。二是建立帮扶救助台账。三是作好帮扶救助资料归档。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b w:val="0"/>
          <w:bCs/>
          <w:color w:val="000000"/>
          <w:kern w:val="0"/>
          <w:sz w:val="32"/>
          <w:szCs w:val="32"/>
          <w:lang w:val="en-US" w:eastAsia="zh-CN" w:bidi="ar-SA"/>
        </w:rPr>
      </w:pPr>
      <w:r>
        <w:rPr>
          <w:rFonts w:hint="default" w:ascii="Times New Roman" w:hAnsi="Times New Roman" w:eastAsia="方正黑体简体" w:cs="Times New Roman"/>
          <w:b w:val="0"/>
          <w:bCs/>
          <w:color w:val="000000"/>
          <w:kern w:val="0"/>
          <w:sz w:val="32"/>
          <w:szCs w:val="32"/>
          <w:lang w:val="en-US" w:eastAsia="zh-CN" w:bidi="ar-SA"/>
        </w:rPr>
        <w:t>二、绩效自评工作情况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（一）自评工作组织领导。</w:t>
      </w:r>
      <w:r>
        <w:rPr>
          <w:rFonts w:hint="default" w:ascii="Times New Roman" w:hAnsi="Times New Roman" w:eastAsia="方正仿宋简体" w:cs="Times New Roman"/>
          <w:color w:val="000000"/>
          <w:sz w:val="32"/>
          <w:szCs w:val="32"/>
        </w:rPr>
        <w:t>在开展预算自评工作时，严格把握绩效评价内容，严格执行绩效评价报告的编报要求。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（二）自评方式、方法、重点等。</w:t>
      </w:r>
      <w:r>
        <w:rPr>
          <w:rFonts w:hint="default" w:ascii="Times New Roman" w:hAnsi="Times New Roman" w:eastAsia="方正仿宋简体" w:cs="Times New Roman"/>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三、评价结论</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依据财政规定，绩效目标总体完成情况较好，按照综合评分结果确定绩效等级。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救济费项目严格按照预算执行效率和资金使用效益为宗旨，此项目预算指标值和预算指标执行结果无差异。</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五、主要经验及做法、存在的问题和建议</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（一）主要经验及做法。</w:t>
      </w:r>
      <w:r>
        <w:rPr>
          <w:rFonts w:hint="default" w:ascii="Times New Roman" w:hAnsi="Times New Roman" w:eastAsia="方正仿宋简体" w:cs="Times New Roman"/>
          <w:color w:val="000000"/>
          <w:sz w:val="32"/>
          <w:szCs w:val="32"/>
        </w:rPr>
        <w:t>项目开支均按照</w:t>
      </w:r>
      <w:r>
        <w:rPr>
          <w:rFonts w:hint="default" w:ascii="Times New Roman" w:hAnsi="Times New Roman" w:eastAsia="方正仿宋简体" w:cs="Times New Roman"/>
          <w:color w:val="000000"/>
          <w:sz w:val="32"/>
          <w:szCs w:val="32"/>
          <w:lang w:val="en-US" w:eastAsia="zh-CN"/>
        </w:rPr>
        <w:t>中心</w:t>
      </w:r>
      <w:r>
        <w:rPr>
          <w:rFonts w:hint="default" w:ascii="Times New Roman" w:hAnsi="Times New Roman" w:eastAsia="方正仿宋简体" w:cs="Times New Roman"/>
          <w:color w:val="000000"/>
          <w:sz w:val="32"/>
          <w:szCs w:val="32"/>
        </w:rPr>
        <w:t>《财务管理办法》执行，资金的使用严格把关，整个项目的运行完全按照内部管理制度、上级主管部门的有关规定执行。严格财经纪律，不存在违规违法的现象。</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（二）存在的问题。</w:t>
      </w:r>
      <w:r>
        <w:rPr>
          <w:rFonts w:hint="default" w:ascii="Times New Roman" w:hAnsi="Times New Roman" w:eastAsia="方正仿宋简体" w:cs="Times New Roman"/>
          <w:color w:val="000000"/>
          <w:sz w:val="32"/>
          <w:szCs w:val="32"/>
        </w:rPr>
        <w:t>业务人员对支出绩效评价了解相对片面。</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（三）建议和改进措施。</w:t>
      </w:r>
      <w:r>
        <w:rPr>
          <w:rFonts w:hint="default" w:ascii="Times New Roman" w:hAnsi="Times New Roman" w:eastAsia="方正仿宋简体" w:cs="Times New Roman"/>
          <w:color w:val="000000"/>
          <w:sz w:val="32"/>
          <w:szCs w:val="32"/>
        </w:rPr>
        <w:t>加强业务人员业务知识培训，进一步认识绩效评价工作的重要意义。</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简体" w:cs="Times New Roman"/>
          <w:color w:val="000000"/>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简体" w:cs="Times New Roman"/>
          <w:color w:val="000000"/>
          <w:sz w:val="32"/>
          <w:szCs w:val="32"/>
        </w:rPr>
      </w:pPr>
    </w:p>
    <w:p>
      <w:pPr>
        <w:spacing w:line="620" w:lineRule="exact"/>
        <w:jc w:val="center"/>
        <w:rPr>
          <w:rFonts w:hint="default" w:ascii="Times New Roman" w:hAnsi="Times New Roman" w:eastAsia="方正小标宋简体" w:cs="Times New Roman"/>
          <w:color w:val="000000"/>
          <w:spacing w:val="-12"/>
          <w:kern w:val="0"/>
          <w:sz w:val="44"/>
          <w:szCs w:val="44"/>
        </w:rPr>
      </w:pPr>
      <w:r>
        <w:rPr>
          <w:rFonts w:hint="default" w:ascii="Times New Roman" w:hAnsi="Times New Roman" w:eastAsia="方正小标宋简体" w:cs="Times New Roman"/>
          <w:color w:val="000000"/>
          <w:spacing w:val="-12"/>
          <w:kern w:val="0"/>
          <w:sz w:val="44"/>
          <w:szCs w:val="44"/>
        </w:rPr>
        <w:t>乐至县惠民帮扶中心</w:t>
      </w:r>
    </w:p>
    <w:p>
      <w:pPr>
        <w:spacing w:line="62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color w:val="000000"/>
          <w:spacing w:val="-12"/>
          <w:kern w:val="0"/>
          <w:sz w:val="44"/>
          <w:szCs w:val="44"/>
        </w:rPr>
        <w:t>202</w:t>
      </w:r>
      <w:r>
        <w:rPr>
          <w:rFonts w:hint="default" w:ascii="Times New Roman" w:hAnsi="Times New Roman" w:eastAsia="方正小标宋简体" w:cs="Times New Roman"/>
          <w:color w:val="000000"/>
          <w:spacing w:val="-12"/>
          <w:kern w:val="0"/>
          <w:sz w:val="44"/>
          <w:szCs w:val="44"/>
          <w:lang w:val="en-US" w:eastAsia="zh-CN"/>
        </w:rPr>
        <w:t>2</w:t>
      </w:r>
      <w:r>
        <w:rPr>
          <w:rFonts w:hint="default" w:ascii="Times New Roman" w:hAnsi="Times New Roman" w:eastAsia="方正小标宋简体" w:cs="Times New Roman"/>
          <w:color w:val="000000"/>
          <w:spacing w:val="-12"/>
          <w:kern w:val="0"/>
          <w:sz w:val="44"/>
          <w:szCs w:val="44"/>
        </w:rPr>
        <w:t>年度项目支出绩效自评报告</w:t>
      </w:r>
    </w:p>
    <w:p>
      <w:pPr>
        <w:spacing w:line="620" w:lineRule="exact"/>
        <w:jc w:val="center"/>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（群团组织社会服务中心运行费）</w:t>
      </w:r>
    </w:p>
    <w:p>
      <w:pPr>
        <w:spacing w:line="620" w:lineRule="exact"/>
        <w:jc w:val="center"/>
        <w:rPr>
          <w:rFonts w:hint="default" w:ascii="Times New Roman" w:hAnsi="Times New Roman" w:eastAsia="方正楷体简体" w:cs="Times New Roman"/>
          <w:b/>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一、项目基本情况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（一）概况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b/>
          <w:color w:val="000000"/>
          <w:sz w:val="32"/>
          <w:szCs w:val="32"/>
        </w:rPr>
        <w:t>1. 立项背景及目的。</w:t>
      </w:r>
      <w:r>
        <w:rPr>
          <w:rFonts w:hint="default" w:ascii="Times New Roman" w:hAnsi="Times New Roman" w:eastAsia="仿宋_GB2312" w:cs="Times New Roman"/>
          <w:color w:val="000000"/>
          <w:sz w:val="32"/>
          <w:szCs w:val="32"/>
        </w:rPr>
        <w:t>发挥“大群团”格局优势和群团组织联系服务群众枢纽作用，激发社会组织活力，推进与社会组织的项目协同，整合多方资源，凝聚各界力量，有效服务群众。</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2. 预算资金来源及使用情况。</w:t>
      </w:r>
      <w:r>
        <w:rPr>
          <w:rFonts w:hint="default" w:ascii="Times New Roman" w:hAnsi="Times New Roman" w:eastAsia="方正仿宋简体" w:cs="Times New Roman"/>
          <w:color w:val="000000"/>
          <w:sz w:val="32"/>
          <w:szCs w:val="32"/>
        </w:rPr>
        <w:t>按照县政府议事纪要2014年第五期议定事项，从2015年起按3万元/年标准将群团组织社会服务中心日常运行费纳入县财政预算，</w:t>
      </w:r>
      <w:r>
        <w:rPr>
          <w:rFonts w:hint="default" w:ascii="Times New Roman" w:hAnsi="Times New Roman" w:eastAsia="方正仿宋简体" w:cs="Times New Roman"/>
          <w:color w:val="000000"/>
          <w:sz w:val="32"/>
          <w:szCs w:val="32"/>
          <w:lang w:val="en-US" w:eastAsia="zh-CN"/>
        </w:rPr>
        <w:t>2022年</w:t>
      </w:r>
      <w:r>
        <w:rPr>
          <w:rFonts w:hint="default" w:ascii="Times New Roman" w:hAnsi="Times New Roman" w:eastAsia="方正仿宋简体" w:cs="Times New Roman"/>
          <w:color w:val="000000"/>
          <w:sz w:val="32"/>
          <w:szCs w:val="32"/>
        </w:rPr>
        <w:t>预算拨款2.4万元，项目经费到位</w:t>
      </w:r>
      <w:r>
        <w:rPr>
          <w:rFonts w:hint="default" w:ascii="Times New Roman" w:hAnsi="Times New Roman" w:eastAsia="方正仿宋简体" w:cs="Times New Roman"/>
          <w:color w:val="000000"/>
          <w:sz w:val="32"/>
          <w:szCs w:val="32"/>
          <w:lang w:val="en-US" w:eastAsia="zh-CN"/>
        </w:rPr>
        <w:t>2.4</w:t>
      </w:r>
      <w:r>
        <w:rPr>
          <w:rFonts w:hint="default" w:ascii="Times New Roman" w:hAnsi="Times New Roman" w:eastAsia="方正仿宋简体" w:cs="Times New Roman"/>
          <w:color w:val="000000"/>
          <w:sz w:val="32"/>
          <w:szCs w:val="32"/>
        </w:rPr>
        <w:t>万元，使用率100%。</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3. 实施情况。</w:t>
      </w:r>
      <w:r>
        <w:rPr>
          <w:rFonts w:hint="default" w:ascii="Times New Roman" w:hAnsi="Times New Roman" w:eastAsia="方正仿宋简体" w:cs="Times New Roman"/>
          <w:color w:val="000000"/>
          <w:sz w:val="32"/>
          <w:szCs w:val="32"/>
        </w:rPr>
        <w:t>群团组织社会服务中心运行费，主要用于日常工作运转</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办公费、资料印刷费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下乡</w:t>
      </w:r>
      <w:r>
        <w:rPr>
          <w:rFonts w:hint="default" w:ascii="Times New Roman" w:hAnsi="Times New Roman" w:eastAsia="方正仿宋简体" w:cs="Times New Roman"/>
          <w:color w:val="000000"/>
          <w:sz w:val="32"/>
          <w:szCs w:val="32"/>
          <w:lang w:val="en-US" w:eastAsia="zh-CN"/>
        </w:rPr>
        <w:t>督导</w:t>
      </w:r>
      <w:r>
        <w:rPr>
          <w:rFonts w:hint="default" w:ascii="Times New Roman" w:hAnsi="Times New Roman" w:eastAsia="方正仿宋简体" w:cs="Times New Roman"/>
          <w:color w:val="000000"/>
          <w:sz w:val="32"/>
          <w:szCs w:val="32"/>
        </w:rPr>
        <w:t>工作租车、差旅费等。</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4. 组织及管理。</w:t>
      </w:r>
      <w:r>
        <w:rPr>
          <w:rFonts w:hint="default" w:ascii="Times New Roman" w:hAnsi="Times New Roman" w:eastAsia="方正仿宋简体" w:cs="Times New Roman"/>
          <w:color w:val="000000"/>
          <w:sz w:val="32"/>
          <w:szCs w:val="32"/>
        </w:rPr>
        <w:t>一是项目组织情况。坚持严肃纪律</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严格制度、规范运行的原则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加强项目资金监管力度</w:t>
      </w:r>
      <w:r>
        <w:rPr>
          <w:rFonts w:hint="default" w:ascii="Times New Roman" w:hAnsi="Times New Roman" w:eastAsia="方正仿宋简体" w:cs="Times New Roman"/>
          <w:color w:val="000000"/>
          <w:sz w:val="32"/>
          <w:szCs w:val="32"/>
          <w:lang w:val="en-US" w:eastAsia="zh-CN"/>
        </w:rPr>
        <w:t>及</w:t>
      </w:r>
      <w:r>
        <w:rPr>
          <w:rFonts w:hint="default" w:ascii="Times New Roman" w:hAnsi="Times New Roman" w:eastAsia="方正仿宋简体" w:cs="Times New Roman"/>
          <w:color w:val="000000"/>
          <w:sz w:val="32"/>
          <w:szCs w:val="32"/>
        </w:rPr>
        <w:t>经费预算管理</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二是项目管理情况。严格按照《专项资金管理办法》，结合此项目的职能职责，合理运用。</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（二）绩效目标</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严格执行</w:t>
      </w:r>
      <w:r>
        <w:rPr>
          <w:rFonts w:hint="default" w:ascii="Times New Roman" w:hAnsi="Times New Roman" w:eastAsia="仿宋_GB2312" w:cs="Times New Roman"/>
          <w:color w:val="000000"/>
          <w:sz w:val="32"/>
          <w:szCs w:val="32"/>
        </w:rPr>
        <w:t>项目绩效目标，确保群团组织社会服务中心各</w:t>
      </w:r>
      <w:r>
        <w:rPr>
          <w:rFonts w:hint="default" w:ascii="Times New Roman" w:hAnsi="Times New Roman" w:eastAsia="仿宋_GB2312" w:cs="Times New Roman"/>
          <w:color w:val="000000"/>
          <w:sz w:val="32"/>
          <w:szCs w:val="32"/>
          <w:lang w:val="en-US" w:eastAsia="zh-CN"/>
        </w:rPr>
        <w:t>项</w:t>
      </w:r>
      <w:r>
        <w:rPr>
          <w:rFonts w:hint="default" w:ascii="Times New Roman" w:hAnsi="Times New Roman" w:eastAsia="仿宋_GB2312" w:cs="Times New Roman"/>
          <w:color w:val="000000"/>
          <w:sz w:val="32"/>
          <w:szCs w:val="32"/>
        </w:rPr>
        <w:t>工作的正常运转。一是发挥职能职责优势和枢纽作用；二是动态收集基层需求，有效对接社会资源；三是统筹志愿服务，有序协调社会组织和志愿者开展无偿服务和公益活动。</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二、绩效自评工作情况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方正楷体简体" w:cs="Times New Roman"/>
          <w:b/>
          <w:color w:val="000000"/>
          <w:sz w:val="32"/>
          <w:szCs w:val="32"/>
        </w:rPr>
        <w:t>（一）自评工作组织领导。</w:t>
      </w:r>
      <w:r>
        <w:rPr>
          <w:rFonts w:hint="default" w:ascii="Times New Roman" w:hAnsi="Times New Roman" w:eastAsia="仿宋_GB2312" w:cs="Times New Roman"/>
          <w:color w:val="000000"/>
          <w:sz w:val="32"/>
          <w:szCs w:val="32"/>
        </w:rPr>
        <w:t>在开展预算自评工作时，严格把握绩效评价内容，严格执行绩效评价报告的编报要求。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方正楷体简体" w:cs="Times New Roman"/>
          <w:b/>
          <w:color w:val="000000"/>
          <w:sz w:val="32"/>
          <w:szCs w:val="32"/>
        </w:rPr>
        <w:t>（二）自评方式、方法、重点等。</w:t>
      </w:r>
      <w:r>
        <w:rPr>
          <w:rFonts w:hint="default" w:ascii="Times New Roman" w:hAnsi="Times New Roman" w:eastAsia="仿宋_GB2312" w:cs="Times New Roman"/>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三、评价结论</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依据财政规定，绩效目标总体完成情况较好，按照综合评分结果确定绩效等级。</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运行费项目严格按照预算执行效率和资金使用效益为宗旨，此项目资金到位金额和执行结果无差异。</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五、主要经验及做法、存在的问题和建议</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（一）主要经验及做法。</w:t>
      </w:r>
      <w:r>
        <w:rPr>
          <w:rFonts w:hint="default" w:ascii="Times New Roman" w:hAnsi="Times New Roman" w:eastAsia="方正仿宋简体" w:cs="Times New Roman"/>
          <w:color w:val="000000"/>
          <w:sz w:val="32"/>
          <w:szCs w:val="32"/>
        </w:rPr>
        <w:t>项目开支均按照</w:t>
      </w:r>
      <w:r>
        <w:rPr>
          <w:rFonts w:hint="default" w:ascii="Times New Roman" w:hAnsi="Times New Roman" w:eastAsia="方正仿宋简体" w:cs="Times New Roman"/>
          <w:color w:val="000000"/>
          <w:sz w:val="32"/>
          <w:szCs w:val="32"/>
          <w:lang w:val="en-US" w:eastAsia="zh-CN"/>
        </w:rPr>
        <w:t>中心</w:t>
      </w:r>
      <w:r>
        <w:rPr>
          <w:rFonts w:hint="default" w:ascii="Times New Roman" w:hAnsi="Times New Roman" w:eastAsia="方正仿宋简体" w:cs="Times New Roman"/>
          <w:color w:val="000000"/>
          <w:sz w:val="32"/>
          <w:szCs w:val="32"/>
        </w:rPr>
        <w:t>《财务管理办法》执行，资金的使用严格把关，整个项目的运行完全按照内部管理制度、上级主管部门的有关规定执行。严格财经纪律，不存在违规违法的现象。</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（二）存在的问题。</w:t>
      </w:r>
      <w:r>
        <w:rPr>
          <w:rFonts w:hint="default" w:ascii="Times New Roman" w:hAnsi="Times New Roman" w:eastAsia="方正仿宋简体" w:cs="Times New Roman"/>
          <w:color w:val="000000"/>
          <w:sz w:val="32"/>
          <w:szCs w:val="32"/>
        </w:rPr>
        <w:t>业务人员对支出绩效评价了解相对片面。</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（三）建议和改进措施。</w:t>
      </w:r>
      <w:r>
        <w:rPr>
          <w:rFonts w:hint="default" w:ascii="Times New Roman" w:hAnsi="Times New Roman" w:eastAsia="方正仿宋简体" w:cs="Times New Roman"/>
          <w:color w:val="000000"/>
          <w:sz w:val="32"/>
          <w:szCs w:val="32"/>
        </w:rPr>
        <w:t>加强业务人员业务知识培训，进一步认识绩效评价工作的重要意义。</w:t>
      </w:r>
    </w:p>
    <w:p>
      <w:pPr>
        <w:pStyle w:val="2"/>
        <w:ind w:left="0" w:leftChars="0" w:firstLine="0" w:firstLineChars="0"/>
        <w:rPr>
          <w:rFonts w:hint="default" w:ascii="Times New Roman" w:hAnsi="Times New Roman" w:cs="Times New Roman"/>
        </w:rPr>
      </w:pPr>
    </w:p>
    <w:p>
      <w:pPr>
        <w:spacing w:line="620" w:lineRule="exact"/>
        <w:jc w:val="center"/>
        <w:rPr>
          <w:rFonts w:hint="default" w:ascii="Times New Roman" w:hAnsi="Times New Roman" w:eastAsia="方正小标宋简体" w:cs="Times New Roman"/>
          <w:color w:val="000000"/>
          <w:spacing w:val="-12"/>
          <w:kern w:val="0"/>
          <w:sz w:val="44"/>
          <w:szCs w:val="44"/>
        </w:rPr>
      </w:pPr>
      <w:r>
        <w:rPr>
          <w:rFonts w:hint="default" w:ascii="Times New Roman" w:hAnsi="Times New Roman" w:eastAsia="方正小标宋简体" w:cs="Times New Roman"/>
          <w:color w:val="000000"/>
          <w:spacing w:val="-12"/>
          <w:kern w:val="0"/>
          <w:sz w:val="44"/>
          <w:szCs w:val="44"/>
        </w:rPr>
        <w:t>乐至县惠民帮扶中心</w:t>
      </w:r>
    </w:p>
    <w:p>
      <w:pPr>
        <w:spacing w:line="62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color w:val="000000"/>
          <w:spacing w:val="-12"/>
          <w:kern w:val="0"/>
          <w:sz w:val="44"/>
          <w:szCs w:val="44"/>
        </w:rPr>
        <w:t>202</w:t>
      </w:r>
      <w:r>
        <w:rPr>
          <w:rFonts w:hint="default" w:ascii="Times New Roman" w:hAnsi="Times New Roman" w:eastAsia="方正小标宋简体" w:cs="Times New Roman"/>
          <w:color w:val="000000"/>
          <w:spacing w:val="-12"/>
          <w:kern w:val="0"/>
          <w:sz w:val="44"/>
          <w:szCs w:val="44"/>
          <w:lang w:val="en-US" w:eastAsia="zh-CN"/>
        </w:rPr>
        <w:t>2</w:t>
      </w:r>
      <w:r>
        <w:rPr>
          <w:rFonts w:hint="default" w:ascii="Times New Roman" w:hAnsi="Times New Roman" w:eastAsia="方正小标宋简体" w:cs="Times New Roman"/>
          <w:color w:val="000000"/>
          <w:spacing w:val="-12"/>
          <w:kern w:val="0"/>
          <w:sz w:val="44"/>
          <w:szCs w:val="44"/>
        </w:rPr>
        <w:t>年度项目支出绩效自评报告</w:t>
      </w:r>
    </w:p>
    <w:p>
      <w:pPr>
        <w:spacing w:line="620" w:lineRule="exact"/>
        <w:jc w:val="center"/>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（202</w:t>
      </w:r>
      <w:r>
        <w:rPr>
          <w:rFonts w:hint="default" w:ascii="Times New Roman" w:hAnsi="Times New Roman" w:eastAsia="方正楷体简体" w:cs="Times New Roman"/>
          <w:b/>
          <w:color w:val="000000"/>
          <w:sz w:val="32"/>
          <w:szCs w:val="32"/>
          <w:lang w:val="en-US" w:eastAsia="zh-CN"/>
        </w:rPr>
        <w:t>2</w:t>
      </w:r>
      <w:r>
        <w:rPr>
          <w:rFonts w:hint="default" w:ascii="Times New Roman" w:hAnsi="Times New Roman" w:eastAsia="方正楷体简体" w:cs="Times New Roman"/>
          <w:b/>
          <w:color w:val="000000"/>
          <w:sz w:val="32"/>
          <w:szCs w:val="32"/>
        </w:rPr>
        <w:t>年春节送温暖慰问活动经费）</w:t>
      </w:r>
    </w:p>
    <w:p>
      <w:pPr>
        <w:pStyle w:val="7"/>
        <w:spacing w:line="200" w:lineRule="exact"/>
        <w:rPr>
          <w:rFonts w:hint="default" w:ascii="Times New Roman" w:hAnsi="Times New Roman" w:eastAsia="方正仿宋简体"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一、项目基本情况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（一）概况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1</w:t>
      </w:r>
      <w:r>
        <w:rPr>
          <w:rFonts w:hint="default" w:ascii="Times New Roman" w:hAnsi="Times New Roman" w:eastAsia="仿宋_GB2312" w:cs="Times New Roman"/>
          <w:b/>
          <w:color w:val="000000"/>
          <w:sz w:val="32"/>
          <w:szCs w:val="32"/>
        </w:rPr>
        <w:t>. 立项背景及目的。</w:t>
      </w:r>
      <w:r>
        <w:rPr>
          <w:rFonts w:hint="default" w:ascii="Times New Roman" w:hAnsi="Times New Roman" w:eastAsia="方正仿宋简体" w:cs="Times New Roman"/>
          <w:color w:val="000000"/>
          <w:sz w:val="32"/>
          <w:szCs w:val="32"/>
        </w:rPr>
        <w:t xml:space="preserve">根据上级有关文件精神和传统惯例，本着关心困难群众基本生活，确保他们度过欢乐、祥和的新春佳节，让他们真正感受到党的关怀和温暖。        </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b/>
          <w:color w:val="auto"/>
          <w:sz w:val="32"/>
          <w:szCs w:val="32"/>
        </w:rPr>
        <w:t>2. 预算资金来源及使用情况。</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年财政预算拨款</w:t>
      </w:r>
      <w:r>
        <w:rPr>
          <w:rFonts w:hint="default" w:ascii="Times New Roman" w:hAnsi="Times New Roman" w:eastAsia="方正仿宋简体" w:cs="Times New Roman"/>
          <w:color w:val="auto"/>
          <w:sz w:val="32"/>
          <w:szCs w:val="32"/>
          <w:lang w:val="en-US" w:eastAsia="zh-CN"/>
        </w:rPr>
        <w:t>178.46</w:t>
      </w:r>
      <w:r>
        <w:rPr>
          <w:rFonts w:hint="default" w:ascii="Times New Roman" w:hAnsi="Times New Roman" w:eastAsia="方正仿宋简体" w:cs="Times New Roman"/>
          <w:color w:val="auto"/>
          <w:sz w:val="32"/>
          <w:szCs w:val="32"/>
        </w:rPr>
        <w:t>万元，项目经费使用率100%。</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auto"/>
          <w:sz w:val="32"/>
          <w:szCs w:val="32"/>
        </w:rPr>
        <w:t>3. 实施情况。</w:t>
      </w: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年春节送温暖慰问活动经费</w:t>
      </w:r>
      <w:r>
        <w:rPr>
          <w:rFonts w:hint="default" w:ascii="Times New Roman" w:hAnsi="Times New Roman" w:eastAsia="方正仿宋简体" w:cs="Times New Roman"/>
          <w:color w:val="auto"/>
          <w:sz w:val="32"/>
          <w:szCs w:val="32"/>
          <w:lang w:val="en-US" w:eastAsia="zh-CN"/>
        </w:rPr>
        <w:t>178.46</w:t>
      </w:r>
      <w:r>
        <w:rPr>
          <w:rFonts w:hint="default" w:ascii="Times New Roman" w:hAnsi="Times New Roman" w:eastAsia="方正仿宋简体" w:cs="Times New Roman"/>
          <w:color w:val="auto"/>
          <w:sz w:val="32"/>
          <w:szCs w:val="32"/>
        </w:rPr>
        <w:t>万元，主要用于慰问困难群众，主要包括：驻乐部队、武警官兵、公安民</w:t>
      </w:r>
      <w:r>
        <w:rPr>
          <w:rFonts w:hint="default" w:ascii="Times New Roman" w:hAnsi="Times New Roman" w:eastAsia="方正仿宋简体" w:cs="Times New Roman"/>
          <w:color w:val="000000"/>
          <w:sz w:val="32"/>
          <w:szCs w:val="32"/>
        </w:rPr>
        <w:t>警、企业军转干部、战斗英雄、困难残疾军人、退役军人及其他困难优抚对象</w:t>
      </w:r>
      <w:r>
        <w:rPr>
          <w:rFonts w:hint="default" w:ascii="Times New Roman" w:hAnsi="Times New Roman" w:eastAsia="方正仿宋简体" w:cs="Times New Roman"/>
          <w:color w:val="000000"/>
          <w:sz w:val="32"/>
          <w:szCs w:val="32"/>
          <w:lang w:val="en-US" w:eastAsia="zh-CN"/>
        </w:rPr>
        <w:t>代表</w:t>
      </w:r>
      <w:r>
        <w:rPr>
          <w:rFonts w:hint="default" w:ascii="Times New Roman" w:hAnsi="Times New Roman" w:eastAsia="方正仿宋简体" w:cs="Times New Roman"/>
          <w:color w:val="000000"/>
          <w:sz w:val="32"/>
          <w:szCs w:val="32"/>
        </w:rPr>
        <w:t>；基层困难“两代表一委员”、困难民主党派人士、“三胞三属”代表；离退休老干部、困难村“两委”干部代表；困难党员、优秀人才、道德模范代表；抗疫先进个人、综合执法人员、一线工作人员、农民工、农村实用技能人才代表；</w:t>
      </w:r>
      <w:r>
        <w:rPr>
          <w:rFonts w:hint="default" w:ascii="Times New Roman" w:hAnsi="Times New Roman" w:eastAsia="方正仿宋简体" w:cs="Times New Roman"/>
          <w:color w:val="000000"/>
          <w:sz w:val="32"/>
          <w:szCs w:val="32"/>
          <w:lang w:val="en-US" w:eastAsia="zh-CN"/>
        </w:rPr>
        <w:t>脱贫户</w:t>
      </w:r>
      <w:r>
        <w:rPr>
          <w:rFonts w:hint="default" w:ascii="Times New Roman" w:hAnsi="Times New Roman" w:eastAsia="方正仿宋简体" w:cs="Times New Roman"/>
          <w:color w:val="000000"/>
          <w:sz w:val="32"/>
          <w:szCs w:val="32"/>
        </w:rPr>
        <w:t>、残疾人、计划生育困难户代表；困难劳模、困难企业职工、困难下岗职工代表；困难青少年、留守儿童、困难空巢老人、贫困母亲、贫困少数民族、困难宗教界人士、困难三峡移民代表；重点项目建设一线工人代表；就业再就业困难人员代表；低保对象、特困人员、孤儿、困境儿童、百岁老人代表</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科技工作者代表。</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4. 组织及管理。</w:t>
      </w:r>
      <w:r>
        <w:rPr>
          <w:rFonts w:hint="default" w:ascii="Times New Roman" w:hAnsi="Times New Roman" w:eastAsia="方正仿宋简体" w:cs="Times New Roman"/>
          <w:color w:val="000000"/>
          <w:sz w:val="32"/>
          <w:szCs w:val="32"/>
        </w:rPr>
        <w:t>一是项目组织情况。坚持严肃纪律</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严格制度、规范运行的原则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加强项目资金监管力度</w:t>
      </w:r>
      <w:r>
        <w:rPr>
          <w:rFonts w:hint="default" w:ascii="Times New Roman" w:hAnsi="Times New Roman" w:eastAsia="方正仿宋简体" w:cs="Times New Roman"/>
          <w:color w:val="000000"/>
          <w:sz w:val="32"/>
          <w:szCs w:val="32"/>
          <w:lang w:val="en-US" w:eastAsia="zh-CN"/>
        </w:rPr>
        <w:t>及</w:t>
      </w:r>
      <w:r>
        <w:rPr>
          <w:rFonts w:hint="default" w:ascii="Times New Roman" w:hAnsi="Times New Roman" w:eastAsia="方正仿宋简体" w:cs="Times New Roman"/>
          <w:color w:val="000000"/>
          <w:sz w:val="32"/>
          <w:szCs w:val="32"/>
        </w:rPr>
        <w:t>经费预算管理</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二是项目管理情况。严格按照《专项资金管理办法》，必须坚持“专款专用、专户存储”原则，严格执行财经纪律和财务手续制度，严禁挤占挪用。</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（二）绩效目标</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一是做好</w:t>
      </w:r>
      <w:r>
        <w:rPr>
          <w:rFonts w:hint="default" w:ascii="Times New Roman" w:hAnsi="Times New Roman" w:eastAsia="方正仿宋简体" w:cs="Times New Roman"/>
          <w:color w:val="000000"/>
          <w:sz w:val="32"/>
          <w:szCs w:val="32"/>
          <w:lang w:val="en-US" w:eastAsia="zh-CN"/>
        </w:rPr>
        <w:t>前期筹备</w:t>
      </w:r>
      <w:r>
        <w:rPr>
          <w:rFonts w:hint="default" w:ascii="Times New Roman" w:hAnsi="Times New Roman" w:eastAsia="方正仿宋简体" w:cs="Times New Roman"/>
          <w:color w:val="000000"/>
          <w:sz w:val="32"/>
          <w:szCs w:val="32"/>
        </w:rPr>
        <w:t>工作。二是建立</w:t>
      </w:r>
      <w:r>
        <w:rPr>
          <w:rFonts w:hint="default" w:ascii="Times New Roman" w:hAnsi="Times New Roman" w:eastAsia="方正仿宋简体" w:cs="Times New Roman"/>
          <w:color w:val="000000"/>
          <w:sz w:val="32"/>
          <w:szCs w:val="32"/>
          <w:lang w:val="en-US" w:eastAsia="zh-CN"/>
        </w:rPr>
        <w:t>慰问户数</w:t>
      </w:r>
      <w:r>
        <w:rPr>
          <w:rFonts w:hint="default" w:ascii="Times New Roman" w:hAnsi="Times New Roman" w:eastAsia="方正仿宋简体" w:cs="Times New Roman"/>
          <w:color w:val="000000"/>
          <w:sz w:val="32"/>
          <w:szCs w:val="32"/>
        </w:rPr>
        <w:t>台账。三是作好帮扶救助资料归档。</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二、绩效自评工作情况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（一）自评工作组织领导。</w:t>
      </w:r>
      <w:r>
        <w:rPr>
          <w:rFonts w:hint="default" w:ascii="Times New Roman" w:hAnsi="Times New Roman" w:eastAsia="方正仿宋简体" w:cs="Times New Roman"/>
          <w:color w:val="000000"/>
          <w:sz w:val="32"/>
          <w:szCs w:val="32"/>
        </w:rPr>
        <w:t>在开展预算自评工作时，严格把握绩效评价内容，严格执行绩效评价报告的编报要求。</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（二）自评方式、方法、重点等。</w:t>
      </w:r>
      <w:r>
        <w:rPr>
          <w:rFonts w:hint="default" w:ascii="Times New Roman" w:hAnsi="Times New Roman" w:eastAsia="方正仿宋简体" w:cs="Times New Roman"/>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三、评价结论</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依据财政规定，绩效目标总体完成情况较好，按照综合评分结果确定绩效等级</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000000"/>
          <w:kern w:val="0"/>
          <w:sz w:val="32"/>
          <w:szCs w:val="32"/>
          <w:lang w:val="en-US" w:eastAsia="zh-CN" w:bidi="ar-SA"/>
        </w:rPr>
      </w:pPr>
      <w:r>
        <w:rPr>
          <w:rFonts w:hint="default" w:ascii="Times New Roman" w:hAnsi="Times New Roman" w:eastAsia="方正仿宋简体" w:cs="Times New Roman"/>
          <w:color w:val="000000"/>
          <w:kern w:val="0"/>
          <w:sz w:val="32"/>
          <w:szCs w:val="32"/>
          <w:lang w:val="en-US" w:eastAsia="zh-CN" w:bidi="ar-SA"/>
        </w:rPr>
        <w:t>救济费项目严格按照预算执行效率和资金使用效益为宗旨，此项目预算指标值和预算指标执行结果无差异。</w:t>
      </w:r>
    </w:p>
    <w:p>
      <w:pPr>
        <w:pStyle w:val="7"/>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五、主要经验及做法、存在的问题和建议</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（一）主要经验及做法。</w:t>
      </w:r>
      <w:r>
        <w:rPr>
          <w:rFonts w:hint="default" w:ascii="Times New Roman" w:hAnsi="Times New Roman" w:eastAsia="方正仿宋简体" w:cs="Times New Roman"/>
          <w:color w:val="000000"/>
          <w:sz w:val="32"/>
          <w:szCs w:val="32"/>
        </w:rPr>
        <w:t>项目开支均按照</w:t>
      </w:r>
      <w:r>
        <w:rPr>
          <w:rFonts w:hint="default" w:ascii="Times New Roman" w:hAnsi="Times New Roman" w:eastAsia="方正仿宋简体" w:cs="Times New Roman"/>
          <w:color w:val="000000"/>
          <w:sz w:val="32"/>
          <w:szCs w:val="32"/>
          <w:lang w:val="en-US" w:eastAsia="zh-CN"/>
        </w:rPr>
        <w:t>中心</w:t>
      </w:r>
      <w:r>
        <w:rPr>
          <w:rFonts w:hint="default" w:ascii="Times New Roman" w:hAnsi="Times New Roman" w:eastAsia="方正仿宋简体" w:cs="Times New Roman"/>
          <w:color w:val="000000"/>
          <w:sz w:val="32"/>
          <w:szCs w:val="32"/>
        </w:rPr>
        <w:t>《财务管理办法》执行，资金的使用严格把关，整个项目的运行完全按照内部管理制度、上级主管部门的有关规定执行。严格财经纪律，不存在违规违法的现象。</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（二）存在的问题。</w:t>
      </w:r>
      <w:r>
        <w:rPr>
          <w:rFonts w:hint="default" w:ascii="Times New Roman" w:hAnsi="Times New Roman" w:eastAsia="方正仿宋简体" w:cs="Times New Roman"/>
          <w:color w:val="000000"/>
          <w:sz w:val="32"/>
          <w:szCs w:val="32"/>
        </w:rPr>
        <w:t>一是项目落地流程繁琐。二是业务人员对支出绩效评价了解片面。</w:t>
      </w:r>
    </w:p>
    <w:p>
      <w:pPr>
        <w:pStyle w:val="7"/>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（三）建议和改进措施。</w:t>
      </w:r>
      <w:r>
        <w:rPr>
          <w:rFonts w:hint="default" w:ascii="Times New Roman" w:hAnsi="Times New Roman" w:eastAsia="方正仿宋简体" w:cs="Times New Roman"/>
          <w:color w:val="000000"/>
          <w:sz w:val="32"/>
          <w:szCs w:val="32"/>
        </w:rPr>
        <w:t>加强业务人员业务知识培训，进一步认识绩效评价工作的重要意义。</w:t>
      </w:r>
    </w:p>
    <w:p>
      <w:pPr>
        <w:pStyle w:val="7"/>
        <w:spacing w:line="560" w:lineRule="exact"/>
        <w:ind w:firstLine="627" w:firstLineChars="196"/>
        <w:rPr>
          <w:rFonts w:hint="default" w:ascii="Times New Roman" w:hAnsi="Times New Roman" w:eastAsia="方正仿宋简体" w:cs="Times New Roman"/>
          <w:color w:val="000000"/>
          <w:sz w:val="32"/>
          <w:szCs w:val="32"/>
        </w:rPr>
      </w:pPr>
    </w:p>
    <w:p>
      <w:pPr>
        <w:spacing w:line="620" w:lineRule="exact"/>
        <w:jc w:val="center"/>
        <w:rPr>
          <w:rFonts w:hint="default" w:ascii="Times New Roman" w:hAnsi="Times New Roman" w:eastAsia="方正小标宋简体" w:cs="Times New Roman"/>
          <w:spacing w:val="-12"/>
          <w:kern w:val="0"/>
          <w:sz w:val="44"/>
          <w:szCs w:val="44"/>
        </w:rPr>
      </w:pPr>
    </w:p>
    <w:p>
      <w:pPr>
        <w:spacing w:line="620" w:lineRule="exact"/>
        <w:jc w:val="center"/>
        <w:rPr>
          <w:rFonts w:hint="default" w:ascii="Times New Roman" w:hAnsi="Times New Roman" w:eastAsia="方正小标宋简体" w:cs="Times New Roman"/>
          <w:spacing w:val="-12"/>
          <w:kern w:val="0"/>
          <w:sz w:val="44"/>
          <w:szCs w:val="44"/>
        </w:rPr>
      </w:pPr>
    </w:p>
    <w:p>
      <w:pPr>
        <w:spacing w:line="620" w:lineRule="exact"/>
        <w:jc w:val="center"/>
        <w:rPr>
          <w:rFonts w:hint="default" w:ascii="Times New Roman" w:hAnsi="Times New Roman" w:eastAsia="方正小标宋简体" w:cs="Times New Roman"/>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p>
    <w:p>
      <w:pPr>
        <w:spacing w:line="620" w:lineRule="exact"/>
        <w:jc w:val="center"/>
        <w:rPr>
          <w:rFonts w:hint="default" w:ascii="Times New Roman" w:hAnsi="Times New Roman" w:eastAsia="方正小标宋简体" w:cs="Times New Roman"/>
          <w:color w:val="000000"/>
          <w:spacing w:val="-12"/>
          <w:kern w:val="0"/>
          <w:sz w:val="44"/>
          <w:szCs w:val="44"/>
        </w:rPr>
      </w:pPr>
      <w:bookmarkStart w:id="65" w:name="_GoBack"/>
      <w:bookmarkEnd w:id="65"/>
      <w:r>
        <w:rPr>
          <w:rFonts w:hint="default" w:ascii="Times New Roman" w:hAnsi="Times New Roman" w:eastAsia="方正小标宋简体" w:cs="Times New Roman"/>
          <w:color w:val="000000"/>
          <w:spacing w:val="-12"/>
          <w:kern w:val="0"/>
          <w:sz w:val="44"/>
          <w:szCs w:val="44"/>
        </w:rPr>
        <w:t>乐至县惠民帮扶中心</w:t>
      </w:r>
    </w:p>
    <w:p>
      <w:pPr>
        <w:spacing w:line="620" w:lineRule="exact"/>
        <w:jc w:val="center"/>
        <w:rPr>
          <w:rFonts w:hint="default" w:ascii="Times New Roman" w:hAnsi="Times New Roman" w:eastAsia="方正小标宋简体" w:cs="Times New Roman"/>
          <w:color w:val="000000"/>
          <w:spacing w:val="-12"/>
          <w:kern w:val="0"/>
          <w:sz w:val="44"/>
          <w:szCs w:val="44"/>
        </w:rPr>
      </w:pPr>
      <w:r>
        <w:rPr>
          <w:rFonts w:hint="default" w:ascii="Times New Roman" w:hAnsi="Times New Roman" w:eastAsia="方正小标宋简体" w:cs="Times New Roman"/>
          <w:color w:val="000000"/>
          <w:spacing w:val="-12"/>
          <w:kern w:val="0"/>
          <w:sz w:val="44"/>
          <w:szCs w:val="44"/>
        </w:rPr>
        <w:t>202</w:t>
      </w:r>
      <w:r>
        <w:rPr>
          <w:rFonts w:hint="default" w:ascii="Times New Roman" w:hAnsi="Times New Roman" w:eastAsia="方正小标宋简体" w:cs="Times New Roman"/>
          <w:color w:val="000000"/>
          <w:spacing w:val="-12"/>
          <w:kern w:val="0"/>
          <w:sz w:val="44"/>
          <w:szCs w:val="44"/>
          <w:lang w:val="en-US" w:eastAsia="zh-CN"/>
        </w:rPr>
        <w:t>2</w:t>
      </w:r>
      <w:r>
        <w:rPr>
          <w:rFonts w:hint="default" w:ascii="Times New Roman" w:hAnsi="Times New Roman" w:eastAsia="方正小标宋简体" w:cs="Times New Roman"/>
          <w:color w:val="000000"/>
          <w:spacing w:val="-12"/>
          <w:kern w:val="0"/>
          <w:sz w:val="44"/>
          <w:szCs w:val="44"/>
        </w:rPr>
        <w:t>年度项目支出绩效自评报告</w:t>
      </w:r>
    </w:p>
    <w:p>
      <w:pPr>
        <w:spacing w:line="620" w:lineRule="exact"/>
        <w:jc w:val="center"/>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w:t>
      </w:r>
      <w:r>
        <w:rPr>
          <w:rFonts w:hint="default" w:ascii="Times New Roman" w:hAnsi="Times New Roman" w:eastAsia="方正楷体简体" w:cs="Times New Roman"/>
          <w:b/>
          <w:color w:val="000000"/>
          <w:sz w:val="32"/>
          <w:szCs w:val="32"/>
          <w:lang w:val="en-US" w:eastAsia="zh-CN"/>
        </w:rPr>
        <w:t>2022年</w:t>
      </w:r>
      <w:r>
        <w:rPr>
          <w:rFonts w:hint="default" w:ascii="Times New Roman" w:hAnsi="Times New Roman" w:eastAsia="方正楷体简体" w:cs="Times New Roman"/>
          <w:b/>
          <w:color w:val="000000"/>
          <w:sz w:val="32"/>
          <w:szCs w:val="32"/>
        </w:rPr>
        <w:t>专项运行经费）</w:t>
      </w:r>
    </w:p>
    <w:p>
      <w:pPr>
        <w:spacing w:line="620" w:lineRule="exact"/>
        <w:ind w:firstLine="640" w:firstLineChars="200"/>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一、项目基本情况</w:t>
      </w:r>
    </w:p>
    <w:p>
      <w:pPr>
        <w:pStyle w:val="7"/>
        <w:spacing w:line="620" w:lineRule="exact"/>
        <w:ind w:firstLine="630" w:firstLineChars="196"/>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（一）概况</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1. 立项背景及目的。</w:t>
      </w:r>
      <w:r>
        <w:rPr>
          <w:rFonts w:hint="default" w:ascii="Times New Roman" w:hAnsi="Times New Roman" w:eastAsia="仿宋" w:cs="Times New Roman"/>
          <w:color w:val="000000"/>
          <w:sz w:val="32"/>
          <w:szCs w:val="32"/>
        </w:rPr>
        <w:t>切实贯彻习近平新时代中国特色社会主义思想，坚持以人民为中心，</w:t>
      </w:r>
      <w:r>
        <w:rPr>
          <w:rFonts w:hint="default" w:ascii="Times New Roman" w:hAnsi="Times New Roman" w:eastAsia="方正仿宋简体" w:cs="Times New Roman"/>
          <w:color w:val="000000"/>
          <w:sz w:val="32"/>
          <w:szCs w:val="32"/>
        </w:rPr>
        <w:t>认真履行“传递温暖、</w:t>
      </w:r>
      <w:r>
        <w:rPr>
          <w:rFonts w:hint="default" w:ascii="Times New Roman" w:hAnsi="Times New Roman" w:eastAsia="方正仿宋简体" w:cs="Times New Roman"/>
          <w:color w:val="000000"/>
          <w:sz w:val="32"/>
          <w:szCs w:val="32"/>
          <w:lang w:val="en-US" w:eastAsia="zh-CN"/>
        </w:rPr>
        <w:t>关注民生、</w:t>
      </w:r>
      <w:r>
        <w:rPr>
          <w:rFonts w:hint="default" w:ascii="Times New Roman" w:hAnsi="Times New Roman" w:eastAsia="方正仿宋简体" w:cs="Times New Roman"/>
          <w:color w:val="000000"/>
          <w:sz w:val="32"/>
          <w:szCs w:val="32"/>
        </w:rPr>
        <w:t>扶贫济困”工作职责，</w:t>
      </w:r>
      <w:r>
        <w:rPr>
          <w:rFonts w:hint="default" w:ascii="Times New Roman" w:hAnsi="Times New Roman" w:eastAsia="仿宋" w:cs="Times New Roman"/>
          <w:color w:val="000000"/>
          <w:sz w:val="32"/>
          <w:szCs w:val="32"/>
        </w:rPr>
        <w:t>强化民生保障，不断提升人民群众幸福指数。</w:t>
      </w:r>
      <w:r>
        <w:rPr>
          <w:rFonts w:hint="default" w:ascii="Times New Roman" w:hAnsi="Times New Roman" w:eastAsia="方正仿宋简体" w:cs="Times New Roman"/>
          <w:color w:val="000000"/>
          <w:sz w:val="32"/>
          <w:szCs w:val="32"/>
        </w:rPr>
        <w:t xml:space="preserve">       </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2. 预算资金来源及使用情况。</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年财政预算拨款15万元，项目经费使用</w:t>
      </w:r>
      <w:r>
        <w:rPr>
          <w:rFonts w:hint="default" w:ascii="Times New Roman" w:hAnsi="Times New Roman" w:eastAsia="方正仿宋简体" w:cs="Times New Roman"/>
          <w:color w:val="000000"/>
          <w:sz w:val="32"/>
          <w:szCs w:val="32"/>
          <w:lang w:val="en-US" w:eastAsia="zh-CN"/>
        </w:rPr>
        <w:t>15</w:t>
      </w:r>
      <w:r>
        <w:rPr>
          <w:rFonts w:hint="default" w:ascii="Times New Roman" w:hAnsi="Times New Roman" w:eastAsia="方正仿宋简体" w:cs="Times New Roman"/>
          <w:color w:val="000000"/>
          <w:sz w:val="32"/>
          <w:szCs w:val="32"/>
        </w:rPr>
        <w:t>万元，使用率</w:t>
      </w:r>
      <w:r>
        <w:rPr>
          <w:rFonts w:hint="default" w:ascii="Times New Roman" w:hAnsi="Times New Roman" w:eastAsia="方正仿宋简体" w:cs="Times New Roman"/>
          <w:color w:val="000000"/>
          <w:sz w:val="32"/>
          <w:szCs w:val="32"/>
          <w:lang w:val="en-US" w:eastAsia="zh-CN"/>
        </w:rPr>
        <w:t>100</w:t>
      </w:r>
      <w:r>
        <w:rPr>
          <w:rFonts w:hint="default" w:ascii="Times New Roman" w:hAnsi="Times New Roman" w:eastAsia="方正仿宋简体" w:cs="Times New Roman"/>
          <w:color w:val="000000"/>
          <w:sz w:val="32"/>
          <w:szCs w:val="32"/>
        </w:rPr>
        <w:t>%。</w:t>
      </w:r>
    </w:p>
    <w:p>
      <w:pPr>
        <w:pStyle w:val="7"/>
        <w:spacing w:line="62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3. 实施情况。</w:t>
      </w:r>
      <w:r>
        <w:rPr>
          <w:rFonts w:hint="default" w:ascii="Times New Roman" w:hAnsi="Times New Roman" w:eastAsia="方正仿宋简体" w:cs="Times New Roman"/>
          <w:color w:val="000000"/>
          <w:sz w:val="32"/>
          <w:szCs w:val="32"/>
        </w:rPr>
        <w:t>专项运行经费主要用于大厅日常工作运转，</w:t>
      </w:r>
      <w:r>
        <w:rPr>
          <w:rFonts w:hint="default" w:ascii="Times New Roman" w:hAnsi="Times New Roman" w:eastAsia="方正仿宋简体" w:cs="Times New Roman"/>
          <w:color w:val="000000"/>
          <w:sz w:val="32"/>
          <w:szCs w:val="32"/>
          <w:lang w:val="en-US" w:eastAsia="zh-CN"/>
        </w:rPr>
        <w:t>办公设施购置及维护</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会议费、培训费、广告宣传等；民生工作及人大代表票决制工作专项</w:t>
      </w:r>
      <w:r>
        <w:rPr>
          <w:rFonts w:hint="default" w:ascii="Times New Roman" w:hAnsi="Times New Roman" w:eastAsia="方正仿宋简体" w:cs="Times New Roman"/>
          <w:color w:val="000000"/>
          <w:sz w:val="32"/>
          <w:szCs w:val="32"/>
        </w:rPr>
        <w:t>督查</w:t>
      </w:r>
      <w:r>
        <w:rPr>
          <w:rFonts w:hint="default" w:ascii="Times New Roman" w:hAnsi="Times New Roman" w:eastAsia="方正仿宋简体" w:cs="Times New Roman"/>
          <w:color w:val="000000"/>
          <w:sz w:val="32"/>
          <w:szCs w:val="32"/>
          <w:lang w:val="en-US" w:eastAsia="zh-CN"/>
        </w:rPr>
        <w:t>督导</w:t>
      </w:r>
      <w:r>
        <w:rPr>
          <w:rFonts w:hint="default" w:ascii="Times New Roman" w:hAnsi="Times New Roman" w:eastAsia="方正仿宋简体" w:cs="Times New Roman"/>
          <w:color w:val="000000"/>
          <w:sz w:val="32"/>
          <w:szCs w:val="32"/>
        </w:rPr>
        <w:t>、调研租车、</w:t>
      </w:r>
      <w:r>
        <w:rPr>
          <w:rFonts w:hint="default" w:ascii="Times New Roman" w:hAnsi="Times New Roman" w:eastAsia="方正仿宋简体" w:cs="Times New Roman"/>
          <w:color w:val="000000"/>
          <w:sz w:val="32"/>
          <w:szCs w:val="32"/>
          <w:lang w:val="en-US" w:eastAsia="zh-CN"/>
        </w:rPr>
        <w:t>接待费、</w:t>
      </w:r>
      <w:r>
        <w:rPr>
          <w:rFonts w:hint="default" w:ascii="Times New Roman" w:hAnsi="Times New Roman" w:eastAsia="方正仿宋简体" w:cs="Times New Roman"/>
          <w:color w:val="000000"/>
          <w:sz w:val="32"/>
          <w:szCs w:val="32"/>
        </w:rPr>
        <w:t>差旅费、资料印刷费等。</w:t>
      </w:r>
    </w:p>
    <w:p>
      <w:pPr>
        <w:pStyle w:val="7"/>
        <w:spacing w:line="560" w:lineRule="exact"/>
        <w:ind w:firstLine="643" w:firstLineChars="200"/>
        <w:rPr>
          <w:rFonts w:hint="default" w:ascii="Times New Roman" w:hAnsi="Times New Roman" w:eastAsia="仿宋" w:cs="Times New Roman"/>
          <w:color w:val="000000"/>
          <w:sz w:val="32"/>
          <w:szCs w:val="32"/>
        </w:rPr>
      </w:pPr>
      <w:r>
        <w:rPr>
          <w:rFonts w:hint="default" w:ascii="Times New Roman" w:hAnsi="Times New Roman" w:eastAsia="方正仿宋简体" w:cs="Times New Roman"/>
          <w:b/>
          <w:color w:val="000000"/>
          <w:sz w:val="32"/>
          <w:szCs w:val="32"/>
        </w:rPr>
        <w:t>4. 组织及管理。</w:t>
      </w:r>
      <w:r>
        <w:rPr>
          <w:rFonts w:hint="default" w:ascii="Times New Roman" w:hAnsi="Times New Roman" w:eastAsia="方正仿宋简体" w:cs="Times New Roman"/>
          <w:color w:val="000000"/>
          <w:sz w:val="32"/>
          <w:szCs w:val="32"/>
        </w:rPr>
        <w:t>一是项目组织情况。坚持严肃纪律</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严格制度、规范运行的原则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加强项目资金监管力度</w:t>
      </w:r>
      <w:r>
        <w:rPr>
          <w:rFonts w:hint="default" w:ascii="Times New Roman" w:hAnsi="Times New Roman" w:eastAsia="方正仿宋简体" w:cs="Times New Roman"/>
          <w:color w:val="000000"/>
          <w:sz w:val="32"/>
          <w:szCs w:val="32"/>
          <w:lang w:val="en-US" w:eastAsia="zh-CN"/>
        </w:rPr>
        <w:t>及</w:t>
      </w:r>
      <w:r>
        <w:rPr>
          <w:rFonts w:hint="default" w:ascii="Times New Roman" w:hAnsi="Times New Roman" w:eastAsia="方正仿宋简体" w:cs="Times New Roman"/>
          <w:color w:val="000000"/>
          <w:sz w:val="32"/>
          <w:szCs w:val="32"/>
        </w:rPr>
        <w:t>经费预算管理</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仿宋" w:cs="Times New Roman"/>
          <w:color w:val="000000"/>
          <w:sz w:val="32"/>
          <w:szCs w:val="32"/>
        </w:rPr>
        <w:t>二是项目管理情况。严格按照《专项资金管理办法》，结合项目的职能职责，合理运用。</w:t>
      </w:r>
    </w:p>
    <w:p>
      <w:pPr>
        <w:pStyle w:val="7"/>
        <w:spacing w:line="620" w:lineRule="exact"/>
        <w:ind w:firstLine="630" w:firstLineChars="196"/>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（二）绩效目标</w:t>
      </w:r>
    </w:p>
    <w:p>
      <w:pPr>
        <w:pStyle w:val="7"/>
        <w:spacing w:line="62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项目绩效目标，确保大厅日常正常运转，保障民生工作顺利实施。一是发挥职能职责优势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二是动态收集基层需求，有效对接社会资源；三是</w:t>
      </w:r>
      <w:r>
        <w:rPr>
          <w:rFonts w:hint="default" w:ascii="Times New Roman" w:hAnsi="Times New Roman" w:eastAsia="仿宋" w:cs="Times New Roman"/>
          <w:color w:val="000000"/>
          <w:sz w:val="32"/>
          <w:szCs w:val="32"/>
        </w:rPr>
        <w:t>提高服务实效，更好地为群众办实事</w:t>
      </w:r>
      <w:r>
        <w:rPr>
          <w:rFonts w:hint="default" w:ascii="Times New Roman" w:hAnsi="Times New Roman" w:eastAsia="仿宋_GB2312" w:cs="Times New Roman"/>
          <w:color w:val="000000"/>
          <w:sz w:val="32"/>
          <w:szCs w:val="32"/>
        </w:rPr>
        <w:t>。</w:t>
      </w:r>
    </w:p>
    <w:p>
      <w:pPr>
        <w:pStyle w:val="7"/>
        <w:spacing w:line="62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二、绩效自评工作情况</w:t>
      </w:r>
    </w:p>
    <w:p>
      <w:pPr>
        <w:pStyle w:val="7"/>
        <w:spacing w:line="620" w:lineRule="exact"/>
        <w:ind w:firstLine="630" w:firstLineChars="196"/>
        <w:rPr>
          <w:rFonts w:hint="default" w:ascii="Times New Roman" w:hAnsi="Times New Roman" w:eastAsia="仿宋_GB2312" w:cs="Times New Roman"/>
          <w:color w:val="000000"/>
          <w:sz w:val="32"/>
          <w:szCs w:val="32"/>
        </w:rPr>
      </w:pPr>
      <w:r>
        <w:rPr>
          <w:rFonts w:hint="default" w:ascii="Times New Roman" w:hAnsi="Times New Roman" w:eastAsia="方正楷体简体" w:cs="Times New Roman"/>
          <w:b/>
          <w:color w:val="000000"/>
          <w:sz w:val="32"/>
          <w:szCs w:val="32"/>
        </w:rPr>
        <w:t>（一）自评工作组织领导。</w:t>
      </w:r>
      <w:r>
        <w:rPr>
          <w:rFonts w:hint="default" w:ascii="Times New Roman" w:hAnsi="Times New Roman" w:eastAsia="仿宋_GB2312" w:cs="Times New Roman"/>
          <w:color w:val="000000"/>
          <w:sz w:val="32"/>
          <w:szCs w:val="32"/>
        </w:rPr>
        <w:t>在开展预算自评工作时，严格把握绩效评价内容，严格执行绩效评价报告的编报要求。</w:t>
      </w:r>
    </w:p>
    <w:p>
      <w:pPr>
        <w:pStyle w:val="7"/>
        <w:spacing w:line="620" w:lineRule="exact"/>
        <w:ind w:firstLine="630" w:firstLineChars="196"/>
        <w:rPr>
          <w:rFonts w:hint="default" w:ascii="Times New Roman" w:hAnsi="Times New Roman" w:eastAsia="仿宋_GB2312" w:cs="Times New Roman"/>
          <w:color w:val="000000"/>
          <w:sz w:val="32"/>
          <w:szCs w:val="32"/>
        </w:rPr>
      </w:pPr>
      <w:r>
        <w:rPr>
          <w:rFonts w:hint="default" w:ascii="Times New Roman" w:hAnsi="Times New Roman" w:eastAsia="方正楷体简体" w:cs="Times New Roman"/>
          <w:b/>
          <w:color w:val="000000"/>
          <w:sz w:val="32"/>
          <w:szCs w:val="32"/>
        </w:rPr>
        <w:t>（二）自评方式、方法、重点等。</w:t>
      </w:r>
      <w:r>
        <w:rPr>
          <w:rFonts w:hint="default" w:ascii="Times New Roman" w:hAnsi="Times New Roman" w:eastAsia="仿宋_GB2312" w:cs="Times New Roman"/>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62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三、评价结论</w:t>
      </w:r>
    </w:p>
    <w:p>
      <w:pPr>
        <w:pStyle w:val="7"/>
        <w:spacing w:line="620" w:lineRule="exact"/>
        <w:ind w:firstLine="627" w:firstLineChars="196"/>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依据财政规定，财政支出绩效目标总体完成情况较好，按照综合评分结果确定绩效等级。</w:t>
      </w:r>
    </w:p>
    <w:p>
      <w:pPr>
        <w:pStyle w:val="7"/>
        <w:spacing w:line="62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四、绩效分析</w:t>
      </w:r>
    </w:p>
    <w:p>
      <w:pPr>
        <w:spacing w:line="540" w:lineRule="exact"/>
        <w:ind w:firstLine="640"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运行费项目严格按照预算执行效率和资金使用效益为宗旨，此项目资金和执行结果无差异。</w:t>
      </w:r>
    </w:p>
    <w:p>
      <w:pPr>
        <w:pStyle w:val="7"/>
        <w:spacing w:line="62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五、主要经验及做法、存在的问题和建议</w:t>
      </w:r>
    </w:p>
    <w:p>
      <w:pPr>
        <w:pStyle w:val="7"/>
        <w:spacing w:line="62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（一）主要经验及做法。</w:t>
      </w:r>
      <w:r>
        <w:rPr>
          <w:rFonts w:hint="default" w:ascii="Times New Roman" w:hAnsi="Times New Roman" w:eastAsia="方正仿宋简体" w:cs="Times New Roman"/>
          <w:color w:val="000000"/>
          <w:sz w:val="32"/>
          <w:szCs w:val="32"/>
        </w:rPr>
        <w:t>项目开支均按照中心《财务管理办法》执行，资金的使用严格把关，整个项目的运行完全按照内部管理制度、上级主管部门的有关规定执行。严格财经纪律，不存在违规违法的现象。</w:t>
      </w:r>
    </w:p>
    <w:p>
      <w:pPr>
        <w:pStyle w:val="7"/>
        <w:spacing w:line="62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（二）存在的问题。</w:t>
      </w:r>
      <w:r>
        <w:rPr>
          <w:rFonts w:hint="default" w:ascii="Times New Roman" w:hAnsi="Times New Roman" w:eastAsia="方正仿宋简体" w:cs="Times New Roman"/>
          <w:color w:val="000000"/>
          <w:sz w:val="32"/>
          <w:szCs w:val="32"/>
        </w:rPr>
        <w:t>业务人员对支出绩效评价了解相对片面。</w:t>
      </w:r>
    </w:p>
    <w:p>
      <w:pPr>
        <w:pStyle w:val="7"/>
        <w:spacing w:line="62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（三）建议和改进措施。</w:t>
      </w:r>
      <w:r>
        <w:rPr>
          <w:rFonts w:hint="default" w:ascii="Times New Roman" w:hAnsi="Times New Roman" w:eastAsia="方正仿宋简体" w:cs="Times New Roman"/>
          <w:color w:val="000000"/>
          <w:sz w:val="32"/>
          <w:szCs w:val="32"/>
        </w:rPr>
        <w:t>加强业务人员业务知识培训，进一步认识绩效评价工作的重要意义。</w:t>
      </w:r>
    </w:p>
    <w:p>
      <w:pPr>
        <w:spacing w:line="620" w:lineRule="exact"/>
        <w:jc w:val="center"/>
        <w:rPr>
          <w:rFonts w:hint="default" w:ascii="Times New Roman" w:hAnsi="Times New Roman" w:eastAsia="方正小标宋简体" w:cs="Times New Roman"/>
          <w:color w:val="000000"/>
          <w:spacing w:val="-12"/>
          <w:kern w:val="0"/>
          <w:sz w:val="44"/>
          <w:szCs w:val="44"/>
        </w:rPr>
      </w:pPr>
      <w:r>
        <w:rPr>
          <w:rFonts w:hint="default" w:ascii="Times New Roman" w:hAnsi="Times New Roman" w:eastAsia="方正小标宋简体" w:cs="Times New Roman"/>
          <w:color w:val="000000"/>
          <w:spacing w:val="-12"/>
          <w:kern w:val="0"/>
          <w:sz w:val="44"/>
          <w:szCs w:val="44"/>
        </w:rPr>
        <w:t>乐至县惠民帮扶中心</w:t>
      </w:r>
    </w:p>
    <w:p>
      <w:pPr>
        <w:spacing w:line="620" w:lineRule="exact"/>
        <w:jc w:val="center"/>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color w:val="000000"/>
          <w:spacing w:val="-12"/>
          <w:kern w:val="0"/>
          <w:sz w:val="44"/>
          <w:szCs w:val="44"/>
        </w:rPr>
        <w:t>202</w:t>
      </w:r>
      <w:r>
        <w:rPr>
          <w:rFonts w:hint="default" w:ascii="Times New Roman" w:hAnsi="Times New Roman" w:eastAsia="方正小标宋简体" w:cs="Times New Roman"/>
          <w:color w:val="000000"/>
          <w:spacing w:val="-12"/>
          <w:kern w:val="0"/>
          <w:sz w:val="44"/>
          <w:szCs w:val="44"/>
          <w:lang w:val="en-US" w:eastAsia="zh-CN"/>
        </w:rPr>
        <w:t>2</w:t>
      </w:r>
      <w:r>
        <w:rPr>
          <w:rFonts w:hint="default" w:ascii="Times New Roman" w:hAnsi="Times New Roman" w:eastAsia="方正小标宋简体" w:cs="Times New Roman"/>
          <w:color w:val="000000"/>
          <w:spacing w:val="-12"/>
          <w:kern w:val="0"/>
          <w:sz w:val="44"/>
          <w:szCs w:val="44"/>
        </w:rPr>
        <w:t>年度项目支出绩效自评报告</w:t>
      </w:r>
    </w:p>
    <w:p>
      <w:pPr>
        <w:spacing w:line="620" w:lineRule="exact"/>
        <w:jc w:val="center"/>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w:t>
      </w:r>
      <w:r>
        <w:rPr>
          <w:rFonts w:hint="default" w:ascii="Times New Roman" w:hAnsi="Times New Roman" w:cs="Times New Roman"/>
          <w:color w:val="000000"/>
          <w:kern w:val="0"/>
          <w:sz w:val="32"/>
          <w:szCs w:val="32"/>
          <w:lang w:bidi="ar"/>
        </w:rPr>
        <w:t>2023年春节“温暖过冬.欢乐过节”慰问活动经费</w:t>
      </w:r>
      <w:r>
        <w:rPr>
          <w:rFonts w:hint="default" w:ascii="Times New Roman" w:hAnsi="Times New Roman" w:eastAsia="方正楷体简体" w:cs="Times New Roman"/>
          <w:b/>
          <w:color w:val="000000"/>
          <w:sz w:val="32"/>
          <w:szCs w:val="32"/>
        </w:rPr>
        <w:t>）</w:t>
      </w:r>
    </w:p>
    <w:p>
      <w:pPr>
        <w:pStyle w:val="7"/>
        <w:spacing w:line="200" w:lineRule="exact"/>
        <w:rPr>
          <w:rFonts w:hint="default" w:ascii="Times New Roman" w:hAnsi="Times New Roman" w:eastAsia="方正仿宋简体" w:cs="Times New Roman"/>
          <w:color w:val="000000"/>
          <w:sz w:val="32"/>
          <w:szCs w:val="32"/>
        </w:rPr>
      </w:pPr>
    </w:p>
    <w:p>
      <w:pPr>
        <w:spacing w:line="560" w:lineRule="exact"/>
        <w:ind w:firstLine="640" w:firstLineChars="200"/>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一、项目基本情况</w:t>
      </w:r>
    </w:p>
    <w:p>
      <w:pPr>
        <w:pStyle w:val="7"/>
        <w:spacing w:line="560" w:lineRule="exact"/>
        <w:ind w:firstLine="630" w:firstLineChars="196"/>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（一）概况</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1</w:t>
      </w:r>
      <w:r>
        <w:rPr>
          <w:rFonts w:hint="default" w:ascii="Times New Roman" w:hAnsi="Times New Roman" w:eastAsia="仿宋_GB2312" w:cs="Times New Roman"/>
          <w:b/>
          <w:color w:val="000000"/>
          <w:sz w:val="32"/>
          <w:szCs w:val="32"/>
        </w:rPr>
        <w:t>. 立项背景及目的。</w:t>
      </w:r>
      <w:r>
        <w:rPr>
          <w:rFonts w:hint="default" w:ascii="Times New Roman" w:hAnsi="Times New Roman" w:eastAsia="方正仿宋简体" w:cs="Times New Roman"/>
          <w:color w:val="000000"/>
          <w:sz w:val="32"/>
          <w:szCs w:val="32"/>
        </w:rPr>
        <w:t xml:space="preserve">根据上级有关文件精神和传统惯例，本着关心困难群众基本生活，确保他们度过欢乐、祥和的新春佳节，让他们真正感受到党的关怀和温暖。        </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2. 预算资金来源及使用情况。</w:t>
      </w:r>
      <w:r>
        <w:rPr>
          <w:rFonts w:hint="default" w:ascii="Times New Roman" w:hAnsi="Times New Roman" w:eastAsia="方正仿宋简体" w:cs="Times New Roman"/>
          <w:color w:val="000000"/>
          <w:sz w:val="32"/>
          <w:szCs w:val="32"/>
        </w:rPr>
        <w:t>2023年春节“温暖过冬.欢乐过节”慰问活动经费</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慰问品采购63.49万元</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202</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年财政预算拨款</w:t>
      </w:r>
      <w:r>
        <w:rPr>
          <w:rFonts w:hint="default"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万元，项目经费使用率</w:t>
      </w:r>
      <w:r>
        <w:rPr>
          <w:rFonts w:hint="default" w:ascii="Times New Roman" w:hAnsi="Times New Roman" w:eastAsia="方正仿宋简体" w:cs="Times New Roman"/>
          <w:color w:val="000000"/>
          <w:sz w:val="32"/>
          <w:szCs w:val="32"/>
          <w:lang w:val="en-US" w:eastAsia="zh-CN"/>
        </w:rPr>
        <w:t>0</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lang w:val="en-US" w:eastAsia="zh-CN"/>
        </w:rPr>
        <w:t>此项目在2023年具体实施</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3. 实施</w:t>
      </w:r>
      <w:r>
        <w:rPr>
          <w:rFonts w:hint="default" w:ascii="Times New Roman" w:hAnsi="Times New Roman" w:eastAsia="方正仿宋简体" w:cs="Times New Roman"/>
          <w:b/>
          <w:color w:val="000000"/>
          <w:sz w:val="32"/>
          <w:szCs w:val="32"/>
          <w:lang w:val="en-US" w:eastAsia="zh-CN"/>
        </w:rPr>
        <w:t>背景</w:t>
      </w:r>
      <w:r>
        <w:rPr>
          <w:rFonts w:hint="default" w:ascii="Times New Roman" w:hAnsi="Times New Roman" w:eastAsia="方正仿宋简体" w:cs="Times New Roman"/>
          <w:b/>
          <w:color w:val="000000"/>
          <w:sz w:val="32"/>
          <w:szCs w:val="32"/>
        </w:rPr>
        <w:t>。</w:t>
      </w:r>
      <w:r>
        <w:rPr>
          <w:rFonts w:hint="default" w:ascii="Times New Roman" w:hAnsi="Times New Roman" w:eastAsia="方正仿宋简体" w:cs="Times New Roman"/>
          <w:color w:val="000000"/>
          <w:sz w:val="32"/>
          <w:szCs w:val="32"/>
        </w:rPr>
        <w:t>2023年春节“温暖过冬.欢乐过节”慰问活动经费</w:t>
      </w:r>
      <w:r>
        <w:rPr>
          <w:rFonts w:hint="default" w:ascii="Times New Roman" w:hAnsi="Times New Roman" w:eastAsia="方正仿宋简体" w:cs="Times New Roman"/>
          <w:color w:val="000000"/>
          <w:sz w:val="32"/>
          <w:szCs w:val="32"/>
          <w:lang w:val="en-US" w:eastAsia="zh-CN"/>
        </w:rPr>
        <w:t>63.49</w:t>
      </w:r>
      <w:r>
        <w:rPr>
          <w:rFonts w:hint="default" w:ascii="Times New Roman" w:hAnsi="Times New Roman" w:eastAsia="方正仿宋简体" w:cs="Times New Roman"/>
          <w:color w:val="000000"/>
          <w:sz w:val="32"/>
          <w:szCs w:val="32"/>
        </w:rPr>
        <w:t>万元，主要用于慰问困难群众，主要包括：驻乐部队、武警官兵、公安民警、企业军转干部、战斗英雄、困难残疾军人、退役军人及其他困难优抚对象</w:t>
      </w:r>
      <w:r>
        <w:rPr>
          <w:rFonts w:hint="default" w:ascii="Times New Roman" w:hAnsi="Times New Roman" w:eastAsia="方正仿宋简体" w:cs="Times New Roman"/>
          <w:color w:val="000000"/>
          <w:sz w:val="32"/>
          <w:szCs w:val="32"/>
          <w:lang w:val="en-US" w:eastAsia="zh-CN"/>
        </w:rPr>
        <w:t>代表</w:t>
      </w:r>
      <w:r>
        <w:rPr>
          <w:rFonts w:hint="default" w:ascii="Times New Roman" w:hAnsi="Times New Roman" w:eastAsia="方正仿宋简体" w:cs="Times New Roman"/>
          <w:color w:val="000000"/>
          <w:sz w:val="32"/>
          <w:szCs w:val="32"/>
        </w:rPr>
        <w:t>；基层困难“两代表一委员”、困难民主党派人士、“三胞三属”代表；离退休老干部、困难村“两委”干部代表；困难党员、优秀人才、道德模范代表；抗疫先进个人、综合执法人员、一线工作人员、农民工、农村实用技能人才代表；</w:t>
      </w:r>
      <w:r>
        <w:rPr>
          <w:rFonts w:hint="default" w:ascii="Times New Roman" w:hAnsi="Times New Roman" w:eastAsia="方正仿宋简体" w:cs="Times New Roman"/>
          <w:color w:val="000000"/>
          <w:sz w:val="32"/>
          <w:szCs w:val="32"/>
          <w:lang w:val="en-US" w:eastAsia="zh-CN"/>
        </w:rPr>
        <w:t>脱贫户</w:t>
      </w:r>
      <w:r>
        <w:rPr>
          <w:rFonts w:hint="default" w:ascii="Times New Roman" w:hAnsi="Times New Roman" w:eastAsia="方正仿宋简体" w:cs="Times New Roman"/>
          <w:color w:val="000000"/>
          <w:sz w:val="32"/>
          <w:szCs w:val="32"/>
        </w:rPr>
        <w:t>、残疾人、计划生育困难户代表；困难劳模、困难企业职工、困难下岗职工代表；困难青少年、留守儿童、困难空巢老人、贫困母亲、贫困少数民族、困难宗教界人士、困难三峡移民代表；重点项目建设一线工人代表；就业再就业困难人员代表；低保对象、特困人员、孤儿、困境儿童、百岁老人代表</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科技工作者代表。</w:t>
      </w:r>
    </w:p>
    <w:p>
      <w:pPr>
        <w:pStyle w:val="7"/>
        <w:spacing w:line="560" w:lineRule="exact"/>
        <w:ind w:firstLine="643" w:firstLineChars="200"/>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4. 组织及管理。</w:t>
      </w:r>
      <w:r>
        <w:rPr>
          <w:rFonts w:hint="default" w:ascii="Times New Roman" w:hAnsi="Times New Roman" w:eastAsia="方正仿宋简体" w:cs="Times New Roman"/>
          <w:color w:val="000000"/>
          <w:sz w:val="32"/>
          <w:szCs w:val="32"/>
        </w:rPr>
        <w:t>一是项目组织情况。坚持严肃纪律</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严格制度、规范运行的原则</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加强项目资金监管力度</w:t>
      </w:r>
      <w:r>
        <w:rPr>
          <w:rFonts w:hint="default" w:ascii="Times New Roman" w:hAnsi="Times New Roman" w:eastAsia="方正仿宋简体" w:cs="Times New Roman"/>
          <w:color w:val="000000"/>
          <w:sz w:val="32"/>
          <w:szCs w:val="32"/>
          <w:lang w:val="en-US" w:eastAsia="zh-CN"/>
        </w:rPr>
        <w:t>及</w:t>
      </w:r>
      <w:r>
        <w:rPr>
          <w:rFonts w:hint="default" w:ascii="Times New Roman" w:hAnsi="Times New Roman" w:eastAsia="方正仿宋简体" w:cs="Times New Roman"/>
          <w:color w:val="000000"/>
          <w:sz w:val="32"/>
          <w:szCs w:val="32"/>
        </w:rPr>
        <w:t>经费预算管理</w:t>
      </w:r>
      <w:r>
        <w:rPr>
          <w:rFonts w:hint="default" w:ascii="Times New Roman" w:hAnsi="Times New Roman"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二是项目管理情况。严格按照《专项资金管理办法》，必须坚持“专款专用、专户存储”原则，严格执行财经纪律和财务手续制度，严禁挤占挪用。</w:t>
      </w:r>
    </w:p>
    <w:p>
      <w:pPr>
        <w:pStyle w:val="7"/>
        <w:spacing w:line="560" w:lineRule="exact"/>
        <w:ind w:firstLine="630" w:firstLineChars="196"/>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（二）绩效目标</w:t>
      </w:r>
    </w:p>
    <w:p>
      <w:pPr>
        <w:pStyle w:val="7"/>
        <w:spacing w:line="560" w:lineRule="exact"/>
        <w:ind w:firstLine="627" w:firstLineChars="196"/>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一是</w:t>
      </w:r>
      <w:r>
        <w:rPr>
          <w:rFonts w:hint="default" w:ascii="Times New Roman" w:hAnsi="Times New Roman" w:eastAsia="方正仿宋简体" w:cs="Times New Roman"/>
          <w:color w:val="000000"/>
          <w:sz w:val="32"/>
          <w:szCs w:val="32"/>
          <w:lang w:val="en-US" w:eastAsia="zh-CN"/>
        </w:rPr>
        <w:t>前期慰问品采购筹备</w:t>
      </w:r>
      <w:r>
        <w:rPr>
          <w:rFonts w:hint="default" w:ascii="Times New Roman" w:hAnsi="Times New Roman" w:eastAsia="方正仿宋简体" w:cs="Times New Roman"/>
          <w:color w:val="000000"/>
          <w:sz w:val="32"/>
          <w:szCs w:val="32"/>
        </w:rPr>
        <w:t>。二是建立</w:t>
      </w:r>
      <w:r>
        <w:rPr>
          <w:rFonts w:hint="default" w:ascii="Times New Roman" w:hAnsi="Times New Roman" w:eastAsia="方正仿宋简体" w:cs="Times New Roman"/>
          <w:color w:val="000000"/>
          <w:sz w:val="32"/>
          <w:szCs w:val="32"/>
          <w:lang w:val="en-US" w:eastAsia="zh-CN"/>
        </w:rPr>
        <w:t>慰问</w:t>
      </w:r>
      <w:r>
        <w:rPr>
          <w:rFonts w:hint="default" w:ascii="Times New Roman" w:hAnsi="Times New Roman" w:eastAsia="方正仿宋简体" w:cs="Times New Roman"/>
          <w:color w:val="000000"/>
          <w:sz w:val="32"/>
          <w:szCs w:val="32"/>
        </w:rPr>
        <w:t>台账。三是作好</w:t>
      </w:r>
      <w:r>
        <w:rPr>
          <w:rFonts w:hint="default" w:ascii="Times New Roman" w:hAnsi="Times New Roman" w:eastAsia="方正仿宋简体" w:cs="Times New Roman"/>
          <w:color w:val="000000"/>
          <w:sz w:val="32"/>
          <w:szCs w:val="32"/>
          <w:lang w:val="en-US" w:eastAsia="zh-CN"/>
        </w:rPr>
        <w:t>慰问</w:t>
      </w:r>
      <w:r>
        <w:rPr>
          <w:rFonts w:hint="default" w:ascii="Times New Roman" w:hAnsi="Times New Roman" w:eastAsia="方正仿宋简体" w:cs="Times New Roman"/>
          <w:color w:val="000000"/>
          <w:sz w:val="32"/>
          <w:szCs w:val="32"/>
        </w:rPr>
        <w:t>资料归档。</w:t>
      </w:r>
    </w:p>
    <w:p>
      <w:pPr>
        <w:pStyle w:val="7"/>
        <w:spacing w:line="56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二、绩效自评工作情况</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（一）自评工作组织领导。</w:t>
      </w:r>
      <w:r>
        <w:rPr>
          <w:rFonts w:hint="default" w:ascii="Times New Roman" w:hAnsi="Times New Roman" w:eastAsia="方正仿宋简体" w:cs="Times New Roman"/>
          <w:color w:val="000000"/>
          <w:sz w:val="32"/>
          <w:szCs w:val="32"/>
        </w:rPr>
        <w:t>在开展预算自评工作时，严格把握绩效评价内容，严格执行绩效评价报告的编报要求。</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（二）自评方式、方法、重点等。</w:t>
      </w:r>
      <w:r>
        <w:rPr>
          <w:rFonts w:hint="default" w:ascii="Times New Roman" w:hAnsi="Times New Roman" w:eastAsia="方正仿宋简体" w:cs="Times New Roman"/>
          <w:color w:val="000000"/>
          <w:sz w:val="32"/>
          <w:szCs w:val="32"/>
        </w:rPr>
        <w:t>一是成立专项支出绩效自评工作领导小组，加强专项支出绩效自评工作，同时明确选取自评项目。二是明确项目绩效自评工作的具体流程，并对自评工作提出相关要求。三是认真组织自评，逐项核对绩效目标完成情况。</w:t>
      </w:r>
    </w:p>
    <w:p>
      <w:pPr>
        <w:pStyle w:val="7"/>
        <w:spacing w:line="56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三、评价结论</w:t>
      </w:r>
    </w:p>
    <w:p>
      <w:pPr>
        <w:pStyle w:val="7"/>
        <w:spacing w:line="560" w:lineRule="exact"/>
        <w:ind w:firstLine="627" w:firstLineChars="196"/>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此项目于2023年1月具体实施，</w:t>
      </w:r>
      <w:r>
        <w:rPr>
          <w:rFonts w:hint="default" w:ascii="Times New Roman" w:hAnsi="Times New Roman" w:eastAsia="仿宋_GB2312" w:cs="Times New Roman"/>
          <w:color w:val="000000"/>
          <w:sz w:val="32"/>
          <w:szCs w:val="32"/>
        </w:rPr>
        <w:t>按照综合评分结果</w:t>
      </w:r>
      <w:r>
        <w:rPr>
          <w:rFonts w:hint="default" w:ascii="Times New Roman" w:hAnsi="Times New Roman" w:eastAsia="仿宋_GB2312" w:cs="Times New Roman"/>
          <w:color w:val="000000"/>
          <w:sz w:val="32"/>
          <w:szCs w:val="32"/>
          <w:lang w:val="en-US" w:eastAsia="zh-CN"/>
        </w:rPr>
        <w:t>和项目实施具体情况</w:t>
      </w:r>
      <w:r>
        <w:rPr>
          <w:rFonts w:hint="default" w:ascii="Times New Roman" w:hAnsi="Times New Roman" w:eastAsia="仿宋_GB2312" w:cs="Times New Roman"/>
          <w:color w:val="000000"/>
          <w:sz w:val="32"/>
          <w:szCs w:val="32"/>
        </w:rPr>
        <w:t>确定</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绩效等级</w:t>
      </w:r>
      <w:r>
        <w:rPr>
          <w:rFonts w:hint="default" w:ascii="Times New Roman" w:hAnsi="Times New Roman" w:eastAsia="仿宋_GB2312" w:cs="Times New Roman"/>
          <w:color w:val="000000"/>
          <w:sz w:val="32"/>
          <w:szCs w:val="32"/>
          <w:lang w:eastAsia="zh-CN"/>
        </w:rPr>
        <w:t>。</w:t>
      </w:r>
    </w:p>
    <w:p>
      <w:pPr>
        <w:pStyle w:val="7"/>
        <w:spacing w:line="56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四、绩效分析</w:t>
      </w:r>
    </w:p>
    <w:p>
      <w:pPr>
        <w:spacing w:line="560" w:lineRule="exact"/>
        <w:ind w:firstLine="640" w:firstLineChars="200"/>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项目严格按照预算执行效率和资金使用效益为宗旨，确保此项目在2023年实施时，预算指标值和预算指标执行结果无差异。</w:t>
      </w:r>
    </w:p>
    <w:p>
      <w:pPr>
        <w:pStyle w:val="7"/>
        <w:spacing w:line="560" w:lineRule="exact"/>
        <w:ind w:firstLine="627" w:firstLineChars="196"/>
        <w:rPr>
          <w:rFonts w:hint="default" w:ascii="Times New Roman" w:hAnsi="Times New Roman" w:eastAsia="方正黑体简体" w:cs="Times New Roman"/>
          <w:color w:val="000000"/>
          <w:sz w:val="32"/>
          <w:szCs w:val="32"/>
        </w:rPr>
      </w:pPr>
      <w:r>
        <w:rPr>
          <w:rFonts w:hint="default" w:ascii="Times New Roman" w:hAnsi="Times New Roman" w:eastAsia="方正黑体简体" w:cs="Times New Roman"/>
          <w:color w:val="000000"/>
          <w:sz w:val="32"/>
          <w:szCs w:val="32"/>
        </w:rPr>
        <w:t>五、主要经验及做法、存在的问题和建议</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（一）主要经验及做法。</w:t>
      </w:r>
      <w:r>
        <w:rPr>
          <w:rFonts w:hint="default" w:ascii="Times New Roman" w:hAnsi="Times New Roman" w:eastAsia="方正仿宋简体" w:cs="Times New Roman"/>
          <w:color w:val="000000"/>
          <w:sz w:val="32"/>
          <w:szCs w:val="32"/>
        </w:rPr>
        <w:t>项目开支均按照</w:t>
      </w:r>
      <w:r>
        <w:rPr>
          <w:rFonts w:hint="default" w:ascii="Times New Roman" w:hAnsi="Times New Roman" w:eastAsia="方正仿宋简体" w:cs="Times New Roman"/>
          <w:color w:val="000000"/>
          <w:sz w:val="32"/>
          <w:szCs w:val="32"/>
          <w:lang w:val="en-US" w:eastAsia="zh-CN"/>
        </w:rPr>
        <w:t>中心</w:t>
      </w:r>
      <w:r>
        <w:rPr>
          <w:rFonts w:hint="default" w:ascii="Times New Roman" w:hAnsi="Times New Roman" w:eastAsia="方正仿宋简体" w:cs="Times New Roman"/>
          <w:color w:val="000000"/>
          <w:sz w:val="32"/>
          <w:szCs w:val="32"/>
        </w:rPr>
        <w:t>《财务管理办法》执行，资金的使用严格把关，整个项目的运行完全按照内部管理制度、上级主管部门的有关规定执行。严格财经纪律，不存在违规违法的现象。</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（二）存在的问题。</w:t>
      </w:r>
      <w:r>
        <w:rPr>
          <w:rFonts w:hint="default" w:ascii="Times New Roman" w:hAnsi="Times New Roman" w:eastAsia="方正仿宋简体" w:cs="Times New Roman"/>
          <w:color w:val="000000"/>
          <w:sz w:val="32"/>
          <w:szCs w:val="32"/>
        </w:rPr>
        <w:t>一是项目落地流程繁琐。二是业务人员对支出绩效评价了解片面。</w:t>
      </w:r>
    </w:p>
    <w:p>
      <w:pPr>
        <w:pStyle w:val="7"/>
        <w:spacing w:line="560" w:lineRule="exact"/>
        <w:ind w:firstLine="630" w:firstLineChars="196"/>
        <w:rPr>
          <w:rFonts w:hint="default" w:ascii="Times New Roman" w:hAnsi="Times New Roman" w:eastAsia="方正仿宋简体" w:cs="Times New Roman"/>
          <w:color w:val="000000"/>
          <w:sz w:val="32"/>
          <w:szCs w:val="32"/>
        </w:rPr>
      </w:pPr>
      <w:r>
        <w:rPr>
          <w:rFonts w:hint="default" w:ascii="Times New Roman" w:hAnsi="Times New Roman" w:eastAsia="方正楷体简体" w:cs="Times New Roman"/>
          <w:b/>
          <w:color w:val="000000"/>
          <w:sz w:val="32"/>
          <w:szCs w:val="32"/>
        </w:rPr>
        <w:t>（三）建议和改进措施。</w:t>
      </w:r>
      <w:r>
        <w:rPr>
          <w:rFonts w:hint="default" w:ascii="Times New Roman" w:hAnsi="Times New Roman" w:eastAsia="方正仿宋简体" w:cs="Times New Roman"/>
          <w:color w:val="000000"/>
          <w:sz w:val="32"/>
          <w:szCs w:val="32"/>
        </w:rPr>
        <w:t>加强业务人员业务知识培训，进一步认识绩效评价工作的重要意义。</w:t>
      </w:r>
    </w:p>
    <w:p>
      <w:pPr>
        <w:pStyle w:val="7"/>
        <w:spacing w:before="93"/>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bookmarkStart w:id="51" w:name="_Toc15396618"/>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Style w:val="31"/>
          <w:rFonts w:hint="default" w:ascii="Times New Roman" w:hAnsi="Times New Roman" w:eastAsia="方正小标宋简体" w:cs="Times New Roman"/>
          <w:b w:val="0"/>
          <w:sz w:val="44"/>
          <w:szCs w:val="44"/>
        </w:rPr>
        <w:t>五部分 附表</w:t>
      </w:r>
      <w:bookmarkEnd w:id="49"/>
      <w:bookmarkEnd w:id="51"/>
      <w:bookmarkStart w:id="52"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52"/>
    </w:p>
    <w:p>
      <w:pPr>
        <w:pStyle w:val="4"/>
        <w:rPr>
          <w:rFonts w:hint="default" w:ascii="Times New Roman" w:hAnsi="Times New Roman" w:eastAsia="仿宋" w:cs="Times New Roman"/>
        </w:rPr>
      </w:pPr>
      <w:bookmarkStart w:id="53" w:name="_Toc15396620"/>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53"/>
    </w:p>
    <w:p>
      <w:pPr>
        <w:pStyle w:val="4"/>
        <w:rPr>
          <w:rFonts w:hint="default" w:ascii="Times New Roman" w:hAnsi="Times New Roman" w:eastAsia="仿宋" w:cs="Times New Roman"/>
        </w:rPr>
      </w:pPr>
      <w:bookmarkStart w:id="54"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54"/>
    </w:p>
    <w:p>
      <w:pPr>
        <w:pStyle w:val="4"/>
        <w:rPr>
          <w:rFonts w:hint="default" w:ascii="Times New Roman" w:hAnsi="Times New Roman" w:eastAsia="仿宋" w:cs="Times New Roman"/>
          <w:b w:val="0"/>
        </w:rPr>
      </w:pPr>
      <w:bookmarkStart w:id="55" w:name="_Toc15396622"/>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55"/>
    </w:p>
    <w:p>
      <w:pPr>
        <w:pStyle w:val="4"/>
        <w:rPr>
          <w:rStyle w:val="32"/>
          <w:rFonts w:hint="default" w:ascii="Times New Roman" w:hAnsi="Times New Roman" w:eastAsia="仿宋" w:cs="Times New Roman"/>
          <w:b w:val="0"/>
          <w:bCs w:val="0"/>
        </w:rPr>
      </w:pPr>
      <w:bookmarkStart w:id="56" w:name="_Toc153966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56"/>
      <w:bookmarkStart w:id="57" w:name="_Toc15396624"/>
    </w:p>
    <w:p>
      <w:pPr>
        <w:pStyle w:val="4"/>
        <w:rPr>
          <w:rFonts w:hint="default" w:ascii="Times New Roman" w:hAnsi="Times New Roman" w:eastAsia="仿宋" w:cs="Times New Roman"/>
        </w:rPr>
      </w:pPr>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57"/>
    </w:p>
    <w:p>
      <w:pPr>
        <w:pStyle w:val="4"/>
        <w:rPr>
          <w:rFonts w:hint="default" w:ascii="Times New Roman" w:hAnsi="Times New Roman" w:eastAsia="仿宋" w:cs="Times New Roman"/>
        </w:rPr>
      </w:pPr>
      <w:bookmarkStart w:id="58"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58"/>
    </w:p>
    <w:p>
      <w:pPr>
        <w:pStyle w:val="4"/>
        <w:rPr>
          <w:rFonts w:hint="default" w:ascii="Times New Roman" w:hAnsi="Times New Roman" w:eastAsia="仿宋" w:cs="Times New Roman"/>
        </w:rPr>
      </w:pPr>
      <w:bookmarkStart w:id="59" w:name="_Toc15396626"/>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59"/>
    </w:p>
    <w:p>
      <w:pPr>
        <w:pStyle w:val="4"/>
        <w:rPr>
          <w:rFonts w:hint="default" w:ascii="Times New Roman" w:hAnsi="Times New Roman" w:eastAsia="仿宋" w:cs="Times New Roman"/>
        </w:rPr>
      </w:pPr>
      <w:bookmarkStart w:id="60" w:name="_Toc15396627"/>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60"/>
    </w:p>
    <w:p>
      <w:pPr>
        <w:pStyle w:val="4"/>
        <w:rPr>
          <w:rFonts w:hint="default" w:ascii="Times New Roman" w:hAnsi="Times New Roman" w:eastAsia="仿宋" w:cs="Times New Roman"/>
        </w:rPr>
      </w:pPr>
      <w:bookmarkStart w:id="61" w:name="_Toc15396628"/>
      <w:r>
        <w:rPr>
          <w:rStyle w:val="32"/>
          <w:rFonts w:hint="default" w:ascii="Times New Roman" w:hAnsi="Times New Roman" w:eastAsia="仿宋" w:cs="Times New Roman"/>
          <w:b w:val="0"/>
          <w:bCs w:val="0"/>
        </w:rPr>
        <w:t>十、</w:t>
      </w:r>
      <w:bookmarkEnd w:id="61"/>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p>
    <w:p>
      <w:pPr>
        <w:pStyle w:val="4"/>
        <w:rPr>
          <w:rFonts w:hint="default" w:ascii="Times New Roman" w:hAnsi="Times New Roman" w:eastAsia="仿宋" w:cs="Times New Roman"/>
        </w:rPr>
      </w:pPr>
      <w:bookmarkStart w:id="62" w:name="_Toc15396629"/>
      <w:r>
        <w:rPr>
          <w:rStyle w:val="32"/>
          <w:rFonts w:hint="default" w:ascii="Times New Roman" w:hAnsi="Times New Roman" w:eastAsia="仿宋" w:cs="Times New Roman"/>
          <w:b w:val="0"/>
          <w:bCs w:val="0"/>
        </w:rPr>
        <w:t>十一、</w:t>
      </w:r>
      <w:bookmarkEnd w:id="62"/>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p>
    <w:p>
      <w:pPr>
        <w:pStyle w:val="4"/>
        <w:rPr>
          <w:rFonts w:hint="default" w:ascii="Times New Roman" w:hAnsi="Times New Roman" w:eastAsia="仿宋" w:cs="Times New Roman"/>
        </w:rPr>
      </w:pPr>
      <w:bookmarkStart w:id="63" w:name="_Toc15396630"/>
      <w:r>
        <w:rPr>
          <w:rStyle w:val="32"/>
          <w:rFonts w:hint="default" w:ascii="Times New Roman" w:hAnsi="Times New Roman" w:eastAsia="仿宋" w:cs="Times New Roman"/>
          <w:b w:val="0"/>
          <w:bCs w:val="0"/>
        </w:rPr>
        <w:t>十二、</w:t>
      </w:r>
      <w:bookmarkEnd w:id="63"/>
      <w:r>
        <w:rPr>
          <w:rStyle w:val="32"/>
          <w:rFonts w:hint="default" w:ascii="Times New Roman" w:hAnsi="Times New Roman" w:eastAsia="仿宋" w:cs="Times New Roman"/>
          <w:b w:val="0"/>
          <w:bCs w:val="0"/>
        </w:rPr>
        <w:t>国有资本经营预算财政拨款支出决算表</w:t>
      </w:r>
    </w:p>
    <w:p>
      <w:pPr>
        <w:pStyle w:val="4"/>
        <w:rPr>
          <w:rFonts w:hint="default" w:ascii="Times New Roman" w:hAnsi="Times New Roman" w:eastAsia="仿宋" w:cs="Times New Roman"/>
        </w:rPr>
      </w:pPr>
      <w:bookmarkStart w:id="64" w:name="_Toc15396631"/>
      <w:r>
        <w:rPr>
          <w:rStyle w:val="32"/>
          <w:rFonts w:hint="default" w:ascii="Times New Roman" w:hAnsi="Times New Roman" w:eastAsia="仿宋" w:cs="Times New Roman"/>
          <w:b w:val="0"/>
          <w:bCs w:val="0"/>
        </w:rPr>
        <w:t>十三、</w:t>
      </w:r>
      <w:bookmarkEnd w:id="64"/>
      <w:r>
        <w:rPr>
          <w:rStyle w:val="32"/>
          <w:rFonts w:hint="default" w:ascii="Times New Roman" w:hAnsi="Times New Roman" w:eastAsia="仿宋" w:cs="Times New Roman"/>
          <w:b w:val="0"/>
          <w:bCs w:val="0"/>
        </w:rPr>
        <w:t>财政拨款“三公”经费支出决算表</w:t>
      </w:r>
    </w:p>
    <w:sectPr>
      <w:headerReference r:id="rId3" w:type="default"/>
      <w:footerReference r:id="rId4" w:type="default"/>
      <w:pgSz w:w="11906" w:h="16838"/>
      <w:pgMar w:top="1440" w:right="1463" w:bottom="1440" w:left="1463"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8</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F1386"/>
    <w:multiLevelType w:val="singleLevel"/>
    <w:tmpl w:val="9EFF1386"/>
    <w:lvl w:ilvl="0" w:tentative="0">
      <w:start w:val="3"/>
      <w:numFmt w:val="decimal"/>
      <w:suff w:val="nothing"/>
      <w:lvlText w:val="%1．"/>
      <w:lvlJc w:val="left"/>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3091DF9"/>
    <w:rsid w:val="066E0107"/>
    <w:rsid w:val="072A5354"/>
    <w:rsid w:val="07996F6E"/>
    <w:rsid w:val="09EF5765"/>
    <w:rsid w:val="0A2032A3"/>
    <w:rsid w:val="0F98263C"/>
    <w:rsid w:val="101860EC"/>
    <w:rsid w:val="10C055FF"/>
    <w:rsid w:val="118107EC"/>
    <w:rsid w:val="13D50BC4"/>
    <w:rsid w:val="1653798B"/>
    <w:rsid w:val="16BB723D"/>
    <w:rsid w:val="1BE8440E"/>
    <w:rsid w:val="1D155CEE"/>
    <w:rsid w:val="1D294D84"/>
    <w:rsid w:val="1DEC2D4F"/>
    <w:rsid w:val="1F426AA2"/>
    <w:rsid w:val="1FF35744"/>
    <w:rsid w:val="20395E56"/>
    <w:rsid w:val="215922C3"/>
    <w:rsid w:val="21A57FC8"/>
    <w:rsid w:val="23860B96"/>
    <w:rsid w:val="240371BF"/>
    <w:rsid w:val="29FD04D3"/>
    <w:rsid w:val="2C8A61B5"/>
    <w:rsid w:val="2DF04E50"/>
    <w:rsid w:val="2F040D46"/>
    <w:rsid w:val="316C3484"/>
    <w:rsid w:val="319F7F4E"/>
    <w:rsid w:val="3304709D"/>
    <w:rsid w:val="36AA5135"/>
    <w:rsid w:val="376D39B2"/>
    <w:rsid w:val="37E16F03"/>
    <w:rsid w:val="38D469F0"/>
    <w:rsid w:val="39B043CE"/>
    <w:rsid w:val="3B963D1A"/>
    <w:rsid w:val="3CD51B4C"/>
    <w:rsid w:val="3D98207C"/>
    <w:rsid w:val="3E521F00"/>
    <w:rsid w:val="3E78745D"/>
    <w:rsid w:val="3EAF6E9D"/>
    <w:rsid w:val="44E268DA"/>
    <w:rsid w:val="46C0647A"/>
    <w:rsid w:val="4A627F82"/>
    <w:rsid w:val="4B0E749A"/>
    <w:rsid w:val="4B4F25DA"/>
    <w:rsid w:val="4BE068DB"/>
    <w:rsid w:val="4C4A0FB6"/>
    <w:rsid w:val="4D577224"/>
    <w:rsid w:val="4E952AAE"/>
    <w:rsid w:val="4EAB630A"/>
    <w:rsid w:val="4ECE2238"/>
    <w:rsid w:val="537E6D0A"/>
    <w:rsid w:val="551A5683"/>
    <w:rsid w:val="56641528"/>
    <w:rsid w:val="57CF2D9A"/>
    <w:rsid w:val="58232D29"/>
    <w:rsid w:val="5AF92295"/>
    <w:rsid w:val="5CD71FC4"/>
    <w:rsid w:val="63491EC3"/>
    <w:rsid w:val="654E3A3F"/>
    <w:rsid w:val="679E3463"/>
    <w:rsid w:val="6977417E"/>
    <w:rsid w:val="6C4A05C8"/>
    <w:rsid w:val="6E7E3605"/>
    <w:rsid w:val="6FF5CC65"/>
    <w:rsid w:val="706305CE"/>
    <w:rsid w:val="715C0E4B"/>
    <w:rsid w:val="72734D90"/>
    <w:rsid w:val="73AD73D5"/>
    <w:rsid w:val="73B6EB34"/>
    <w:rsid w:val="744731E5"/>
    <w:rsid w:val="76E3355F"/>
    <w:rsid w:val="778769C8"/>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200" w:leftChars="200"/>
    </w:pPr>
    <w:rPr>
      <w:rFonts w:ascii="Times New Roman" w:hAnsi="Times New Roman" w:eastAsia="宋体" w:cs="Times New Roman"/>
    </w:rPr>
  </w:style>
  <w:style w:type="paragraph" w:styleId="6">
    <w:name w:val="annotation text"/>
    <w:basedOn w:val="1"/>
    <w:semiHidden/>
    <w:unhideWhenUsed/>
    <w:qFormat/>
    <w:uiPriority w:val="99"/>
    <w:pPr>
      <w:jc w:val="left"/>
    </w:p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page number"/>
    <w:basedOn w:val="17"/>
    <w:uiPriority w:val="0"/>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图表目录1"/>
    <w:basedOn w:val="1"/>
    <w:next w:val="1"/>
    <w:qFormat/>
    <w:uiPriority w:val="0"/>
    <w:pPr>
      <w:ind w:left="200" w:leftChars="200" w:hanging="200" w:hangingChars="200"/>
    </w:p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2"/>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11"/>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7"/>
    <w:link w:val="3"/>
    <w:qFormat/>
    <w:uiPriority w:val="9"/>
    <w:rPr>
      <w:rFonts w:ascii="Times New Roman" w:hAnsi="Times New Roman"/>
      <w:b/>
      <w:bCs/>
      <w:kern w:val="44"/>
      <w:sz w:val="44"/>
      <w:szCs w:val="44"/>
    </w:rPr>
  </w:style>
  <w:style w:type="character" w:customStyle="1" w:styleId="32">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10"/>
    <w:semiHidden/>
    <w:qFormat/>
    <w:uiPriority w:val="99"/>
    <w:rPr>
      <w:rFonts w:ascii="Times New Roman" w:hAnsi="Times New Roman"/>
      <w:kern w:val="2"/>
      <w:sz w:val="18"/>
      <w:szCs w:val="18"/>
    </w:rPr>
  </w:style>
  <w:style w:type="character" w:customStyle="1" w:styleId="35">
    <w:name w:val="标题 3 字符"/>
    <w:basedOn w:val="17"/>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9</TotalTime>
  <ScaleCrop>false</ScaleCrop>
  <LinksUpToDate>false</LinksUpToDate>
  <CharactersWithSpaces>7955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2023-07-31T02:35:00Z</cp:lastPrinted>
  <dcterms:modified xsi:type="dcterms:W3CDTF">2023-11-10T08:09:00Z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A683B0ED30724B51AD6C64FBF4887DA3</vt:lpwstr>
  </property>
</Properties>
</file>