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spacing w:line="570" w:lineRule="exact"/>
        <w:jc w:val="center"/>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乐至县</w:t>
      </w:r>
      <w:r>
        <w:rPr>
          <w:rFonts w:hint="eastAsia" w:ascii="方正小标宋简体" w:hAnsi="方正小标宋简体" w:eastAsia="方正小标宋简体" w:cs="方正小标宋简体"/>
          <w:sz w:val="44"/>
          <w:szCs w:val="44"/>
          <w:lang w:val="en-US" w:eastAsia="zh-CN"/>
        </w:rPr>
        <w:t>通旅镇人民政府</w:t>
      </w:r>
    </w:p>
    <w:p>
      <w:pPr>
        <w:keepNext w:val="0"/>
        <w:keepLines w:val="0"/>
        <w:pageBreakBefore w:val="0"/>
        <w:kinsoku/>
        <w:wordWrap/>
        <w:overflowPunct/>
        <w:topLinePunct w:val="0"/>
        <w:autoSpaceDE/>
        <w:autoSpaceDN/>
        <w:bidi w:val="0"/>
        <w:snapToGrid/>
        <w:spacing w:line="570" w:lineRule="exact"/>
        <w:jc w:val="center"/>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2022年部门预算编制说明</w:t>
      </w:r>
    </w:p>
    <w:p>
      <w:pPr>
        <w:keepNext w:val="0"/>
        <w:keepLines w:val="0"/>
        <w:pageBreakBefore w:val="0"/>
        <w:kinsoku/>
        <w:wordWrap/>
        <w:overflowPunct/>
        <w:topLinePunct w:val="0"/>
        <w:autoSpaceDE/>
        <w:autoSpaceDN/>
        <w:bidi w:val="0"/>
        <w:snapToGrid/>
        <w:spacing w:line="570" w:lineRule="exact"/>
        <w:ind w:firstLine="640" w:firstLineChars="200"/>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eastAsia" w:ascii="方正黑体简体" w:hAnsi="方正黑体简体" w:eastAsia="方正黑体简体" w:cs="方正黑体简体"/>
          <w:sz w:val="32"/>
          <w:szCs w:val="32"/>
        </w:rPr>
      </w:pPr>
      <w:r>
        <w:rPr>
          <w:rFonts w:hint="eastAsia" w:ascii="方正黑体简体" w:hAnsi="方正黑体简体" w:eastAsia="方正黑体简体" w:cs="方正黑体简体"/>
          <w:sz w:val="32"/>
          <w:szCs w:val="32"/>
        </w:rPr>
        <w:t>一、基本职能及主要工作</w:t>
      </w:r>
    </w:p>
    <w:p>
      <w:pPr>
        <w:keepNext w:val="0"/>
        <w:keepLines w:val="0"/>
        <w:pageBreakBefore w:val="0"/>
        <w:kinsoku/>
        <w:wordWrap/>
        <w:overflowPunct/>
        <w:topLinePunct w:val="0"/>
        <w:autoSpaceDE/>
        <w:autoSpaceDN/>
        <w:bidi w:val="0"/>
        <w:adjustRightInd w:val="0"/>
        <w:snapToGrid/>
        <w:spacing w:line="570" w:lineRule="exact"/>
        <w:ind w:firstLine="643" w:firstLineChars="200"/>
        <w:outlineLvl w:val="9"/>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（一）职能简介</w:t>
      </w:r>
    </w:p>
    <w:p>
      <w:pPr>
        <w:pStyle w:val="2"/>
        <w:keepNext w:val="0"/>
        <w:keepLines w:val="0"/>
        <w:pageBreakBefore w:val="0"/>
        <w:kinsoku/>
        <w:wordWrap/>
        <w:overflowPunct/>
        <w:topLinePunct w:val="0"/>
        <w:autoSpaceDE/>
        <w:autoSpaceDN/>
        <w:bidi w:val="0"/>
        <w:snapToGrid/>
        <w:spacing w:line="570" w:lineRule="exact"/>
        <w:ind w:firstLine="640" w:firstLineChars="200"/>
        <w:jc w:val="left"/>
        <w:outlineLvl w:val="9"/>
        <w:rPr>
          <w:rFonts w:hint="default" w:ascii="Times New Roman" w:hAnsi="Times New Roman" w:eastAsia="方正仿宋简体" w:cs="Times New Roman"/>
          <w:color w:val="auto"/>
          <w:sz w:val="32"/>
          <w:szCs w:val="32"/>
        </w:rPr>
      </w:pPr>
      <w:r>
        <w:rPr>
          <w:rFonts w:hint="eastAsia" w:ascii="Times New Roman" w:hAnsi="Times New Roman" w:eastAsia="方正仿宋简体" w:cs="Times New Roman"/>
          <w:color w:val="auto"/>
          <w:sz w:val="32"/>
          <w:szCs w:val="32"/>
          <w:lang w:val="en-US" w:eastAsia="zh-CN"/>
        </w:rPr>
        <w:t>1.</w:t>
      </w:r>
      <w:r>
        <w:rPr>
          <w:rFonts w:hint="default" w:ascii="Times New Roman" w:hAnsi="Times New Roman" w:eastAsia="方正仿宋简体" w:cs="Times New Roman"/>
          <w:color w:val="auto"/>
          <w:sz w:val="32"/>
          <w:szCs w:val="32"/>
        </w:rPr>
        <w:t>贯彻执行党和国家的路线方针、政策以及市、</w:t>
      </w:r>
      <w:r>
        <w:rPr>
          <w:rFonts w:hint="default" w:ascii="Times New Roman" w:hAnsi="Times New Roman" w:eastAsia="方正仿宋简体" w:cs="Times New Roman"/>
          <w:color w:val="auto"/>
          <w:sz w:val="32"/>
          <w:szCs w:val="32"/>
          <w:lang w:val="en-US" w:eastAsia="zh-CN"/>
        </w:rPr>
        <w:t>县</w:t>
      </w:r>
      <w:r>
        <w:rPr>
          <w:rFonts w:hint="default" w:ascii="Times New Roman" w:hAnsi="Times New Roman" w:eastAsia="方正仿宋简体" w:cs="Times New Roman"/>
          <w:color w:val="auto"/>
          <w:sz w:val="32"/>
          <w:szCs w:val="32"/>
        </w:rPr>
        <w:t>关于</w:t>
      </w:r>
      <w:r>
        <w:rPr>
          <w:rFonts w:hint="eastAsia" w:eastAsia="方正仿宋简体" w:cs="Times New Roman"/>
          <w:color w:val="auto"/>
          <w:sz w:val="32"/>
          <w:szCs w:val="32"/>
          <w:lang w:eastAsia="zh-CN"/>
        </w:rPr>
        <w:t>乡镇</w:t>
      </w:r>
      <w:r>
        <w:rPr>
          <w:rFonts w:hint="default" w:ascii="Times New Roman" w:hAnsi="Times New Roman" w:eastAsia="方正仿宋简体" w:cs="Times New Roman"/>
          <w:color w:val="auto"/>
          <w:sz w:val="32"/>
          <w:szCs w:val="32"/>
        </w:rPr>
        <w:t>工作方面的指示，制订具体的管理办法并组织实施。</w:t>
      </w:r>
    </w:p>
    <w:p>
      <w:pPr>
        <w:pStyle w:val="2"/>
        <w:keepNext w:val="0"/>
        <w:keepLines w:val="0"/>
        <w:pageBreakBefore w:val="0"/>
        <w:kinsoku/>
        <w:wordWrap/>
        <w:overflowPunct/>
        <w:topLinePunct w:val="0"/>
        <w:autoSpaceDE/>
        <w:autoSpaceDN/>
        <w:bidi w:val="0"/>
        <w:snapToGrid/>
        <w:spacing w:line="570" w:lineRule="exact"/>
        <w:ind w:firstLine="640" w:firstLineChars="200"/>
        <w:jc w:val="left"/>
        <w:outlineLvl w:val="9"/>
        <w:rPr>
          <w:rFonts w:hint="default" w:ascii="Times New Roman" w:hAnsi="Times New Roman" w:eastAsia="方正仿宋简体" w:cs="Times New Roman"/>
          <w:color w:val="auto"/>
          <w:sz w:val="32"/>
          <w:szCs w:val="32"/>
        </w:rPr>
      </w:pPr>
      <w:r>
        <w:rPr>
          <w:rFonts w:hint="eastAsia" w:ascii="Times New Roman" w:hAnsi="Times New Roman" w:eastAsia="方正仿宋简体" w:cs="Times New Roman"/>
          <w:color w:val="auto"/>
          <w:sz w:val="32"/>
          <w:szCs w:val="32"/>
          <w:lang w:val="en-US" w:eastAsia="zh-CN"/>
        </w:rPr>
        <w:t>2.</w:t>
      </w:r>
      <w:r>
        <w:rPr>
          <w:rFonts w:hint="default" w:ascii="Times New Roman" w:hAnsi="Times New Roman" w:eastAsia="方正仿宋简体" w:cs="Times New Roman"/>
          <w:color w:val="auto"/>
          <w:sz w:val="32"/>
          <w:szCs w:val="32"/>
        </w:rPr>
        <w:t>指导、搞好辖区内</w:t>
      </w:r>
      <w:r>
        <w:rPr>
          <w:rFonts w:hint="default" w:ascii="Times New Roman" w:hAnsi="Times New Roman" w:eastAsia="方正仿宋简体" w:cs="Times New Roman"/>
          <w:color w:val="auto"/>
          <w:sz w:val="32"/>
          <w:szCs w:val="32"/>
          <w:lang w:val="en-US" w:eastAsia="zh-CN"/>
        </w:rPr>
        <w:t>村（居）</w:t>
      </w:r>
      <w:r>
        <w:rPr>
          <w:rFonts w:hint="default" w:ascii="Times New Roman" w:hAnsi="Times New Roman" w:eastAsia="方正仿宋简体" w:cs="Times New Roman"/>
          <w:color w:val="auto"/>
          <w:sz w:val="32"/>
          <w:szCs w:val="32"/>
        </w:rPr>
        <w:t>委会的工作，支持、帮助</w:t>
      </w:r>
      <w:r>
        <w:rPr>
          <w:rFonts w:hint="default" w:ascii="Times New Roman" w:hAnsi="Times New Roman" w:eastAsia="方正仿宋简体" w:cs="Times New Roman"/>
          <w:color w:val="auto"/>
          <w:sz w:val="32"/>
          <w:szCs w:val="32"/>
          <w:lang w:val="en-US" w:eastAsia="zh-CN"/>
        </w:rPr>
        <w:t>村（居）</w:t>
      </w:r>
      <w:r>
        <w:rPr>
          <w:rFonts w:hint="default" w:ascii="Times New Roman" w:hAnsi="Times New Roman" w:eastAsia="方正仿宋简体" w:cs="Times New Roman"/>
          <w:color w:val="auto"/>
          <w:sz w:val="32"/>
          <w:szCs w:val="32"/>
        </w:rPr>
        <w:t>委员会加强思想、组织、制度建设，向上级人民政府和有关部门及时反映居民的意见、建议和要求。</w:t>
      </w:r>
    </w:p>
    <w:p>
      <w:pPr>
        <w:pStyle w:val="2"/>
        <w:keepNext w:val="0"/>
        <w:keepLines w:val="0"/>
        <w:pageBreakBefore w:val="0"/>
        <w:kinsoku/>
        <w:wordWrap/>
        <w:overflowPunct/>
        <w:topLinePunct w:val="0"/>
        <w:autoSpaceDE/>
        <w:autoSpaceDN/>
        <w:bidi w:val="0"/>
        <w:snapToGrid/>
        <w:spacing w:line="570" w:lineRule="exact"/>
        <w:ind w:firstLine="640" w:firstLineChars="200"/>
        <w:jc w:val="left"/>
        <w:outlineLvl w:val="9"/>
        <w:rPr>
          <w:rFonts w:hint="default" w:ascii="Times New Roman" w:hAnsi="Times New Roman" w:eastAsia="方正仿宋简体" w:cs="Times New Roman"/>
          <w:color w:val="auto"/>
          <w:sz w:val="32"/>
          <w:szCs w:val="32"/>
        </w:rPr>
      </w:pPr>
      <w:r>
        <w:rPr>
          <w:rFonts w:hint="eastAsia" w:ascii="Times New Roman" w:hAnsi="Times New Roman" w:eastAsia="方正仿宋简体" w:cs="Times New Roman"/>
          <w:color w:val="auto"/>
          <w:sz w:val="32"/>
          <w:szCs w:val="32"/>
          <w:lang w:val="en-US" w:eastAsia="zh-CN"/>
        </w:rPr>
        <w:t>3.</w:t>
      </w:r>
      <w:r>
        <w:rPr>
          <w:rFonts w:hint="default" w:ascii="Times New Roman" w:hAnsi="Times New Roman" w:eastAsia="方正仿宋简体" w:cs="Times New Roman"/>
          <w:color w:val="auto"/>
          <w:sz w:val="32"/>
          <w:szCs w:val="32"/>
        </w:rPr>
        <w:t>抓好</w:t>
      </w:r>
      <w:r>
        <w:rPr>
          <w:rFonts w:hint="eastAsia" w:eastAsia="方正仿宋简体" w:cs="Times New Roman"/>
          <w:color w:val="auto"/>
          <w:sz w:val="32"/>
          <w:szCs w:val="32"/>
          <w:lang w:eastAsia="zh-CN"/>
        </w:rPr>
        <w:t>村级、</w:t>
      </w:r>
      <w:r>
        <w:rPr>
          <w:rFonts w:hint="default" w:ascii="Times New Roman" w:hAnsi="Times New Roman" w:eastAsia="方正仿宋简体" w:cs="Times New Roman"/>
          <w:color w:val="auto"/>
          <w:sz w:val="32"/>
          <w:szCs w:val="32"/>
        </w:rPr>
        <w:t>社区文化建设，开展文明</w:t>
      </w:r>
      <w:r>
        <w:rPr>
          <w:rFonts w:hint="eastAsia" w:eastAsia="方正仿宋简体" w:cs="Times New Roman"/>
          <w:color w:val="auto"/>
          <w:sz w:val="32"/>
          <w:szCs w:val="32"/>
          <w:lang w:eastAsia="zh-CN"/>
        </w:rPr>
        <w:t>乡村</w:t>
      </w:r>
      <w:r>
        <w:rPr>
          <w:rFonts w:hint="default" w:ascii="Times New Roman" w:hAnsi="Times New Roman" w:eastAsia="方正仿宋简体" w:cs="Times New Roman"/>
          <w:color w:val="auto"/>
          <w:sz w:val="32"/>
          <w:szCs w:val="32"/>
        </w:rPr>
        <w:t>、文明</w:t>
      </w:r>
      <w:r>
        <w:rPr>
          <w:rFonts w:hint="eastAsia" w:eastAsia="方正仿宋简体" w:cs="Times New Roman"/>
          <w:color w:val="auto"/>
          <w:sz w:val="32"/>
          <w:szCs w:val="32"/>
          <w:lang w:eastAsia="zh-CN"/>
        </w:rPr>
        <w:t>社</w:t>
      </w:r>
      <w:r>
        <w:rPr>
          <w:rFonts w:hint="default" w:ascii="Times New Roman" w:hAnsi="Times New Roman" w:eastAsia="方正仿宋简体" w:cs="Times New Roman"/>
          <w:color w:val="auto"/>
          <w:sz w:val="32"/>
          <w:szCs w:val="32"/>
        </w:rPr>
        <w:t>区建设活动，组织居民开展经常性的文化、娱乐、体育活动。</w:t>
      </w:r>
    </w:p>
    <w:p>
      <w:pPr>
        <w:pStyle w:val="2"/>
        <w:keepNext w:val="0"/>
        <w:keepLines w:val="0"/>
        <w:pageBreakBefore w:val="0"/>
        <w:kinsoku/>
        <w:wordWrap/>
        <w:overflowPunct/>
        <w:topLinePunct w:val="0"/>
        <w:autoSpaceDE/>
        <w:autoSpaceDN/>
        <w:bidi w:val="0"/>
        <w:snapToGrid/>
        <w:spacing w:line="570" w:lineRule="exact"/>
        <w:ind w:firstLine="640" w:firstLineChars="200"/>
        <w:jc w:val="left"/>
        <w:outlineLvl w:val="9"/>
        <w:rPr>
          <w:rFonts w:hint="default" w:ascii="Times New Roman" w:hAnsi="Times New Roman" w:eastAsia="方正仿宋简体" w:cs="Times New Roman"/>
          <w:color w:val="auto"/>
          <w:sz w:val="32"/>
          <w:szCs w:val="32"/>
        </w:rPr>
      </w:pPr>
      <w:r>
        <w:rPr>
          <w:rFonts w:hint="eastAsia" w:ascii="Times New Roman" w:hAnsi="Times New Roman" w:eastAsia="方正仿宋简体" w:cs="Times New Roman"/>
          <w:color w:val="auto"/>
          <w:sz w:val="32"/>
          <w:szCs w:val="32"/>
          <w:lang w:val="en-US" w:eastAsia="zh-CN"/>
        </w:rPr>
        <w:t>4.</w:t>
      </w:r>
      <w:r>
        <w:rPr>
          <w:rFonts w:hint="default" w:ascii="Times New Roman" w:hAnsi="Times New Roman" w:eastAsia="方正仿宋简体" w:cs="Times New Roman"/>
          <w:color w:val="auto"/>
          <w:sz w:val="32"/>
          <w:szCs w:val="32"/>
        </w:rPr>
        <w:t>负责</w:t>
      </w:r>
      <w:r>
        <w:rPr>
          <w:rFonts w:hint="eastAsia" w:eastAsia="方正仿宋简体" w:cs="Times New Roman"/>
          <w:color w:val="auto"/>
          <w:sz w:val="32"/>
          <w:szCs w:val="32"/>
          <w:lang w:eastAsia="zh-CN"/>
        </w:rPr>
        <w:t>村级</w:t>
      </w:r>
      <w:r>
        <w:rPr>
          <w:rFonts w:hint="default" w:ascii="Times New Roman" w:hAnsi="Times New Roman" w:eastAsia="方正仿宋简体" w:cs="Times New Roman"/>
          <w:color w:val="auto"/>
          <w:sz w:val="32"/>
          <w:szCs w:val="32"/>
        </w:rPr>
        <w:t>的人民调解、治安保卫工作，加强对违法青少年的帮教转化，保护老人、妇女、儿童的合法权益。</w:t>
      </w:r>
    </w:p>
    <w:p>
      <w:pPr>
        <w:pStyle w:val="2"/>
        <w:keepNext w:val="0"/>
        <w:keepLines w:val="0"/>
        <w:pageBreakBefore w:val="0"/>
        <w:kinsoku/>
        <w:wordWrap/>
        <w:overflowPunct/>
        <w:topLinePunct w:val="0"/>
        <w:autoSpaceDE/>
        <w:autoSpaceDN/>
        <w:bidi w:val="0"/>
        <w:snapToGrid/>
        <w:spacing w:line="570" w:lineRule="exact"/>
        <w:ind w:firstLine="640" w:firstLineChars="200"/>
        <w:jc w:val="left"/>
        <w:outlineLvl w:val="9"/>
        <w:rPr>
          <w:rFonts w:hint="default" w:ascii="Times New Roman" w:hAnsi="Times New Roman" w:eastAsia="方正仿宋简体" w:cs="Times New Roman"/>
          <w:color w:val="auto"/>
          <w:sz w:val="32"/>
          <w:szCs w:val="32"/>
        </w:rPr>
      </w:pPr>
      <w:r>
        <w:rPr>
          <w:rFonts w:hint="eastAsia" w:ascii="Times New Roman" w:hAnsi="Times New Roman" w:eastAsia="方正仿宋简体" w:cs="Times New Roman"/>
          <w:color w:val="auto"/>
          <w:sz w:val="32"/>
          <w:szCs w:val="32"/>
          <w:lang w:val="en-US" w:eastAsia="zh-CN"/>
        </w:rPr>
        <w:t>5.</w:t>
      </w:r>
      <w:r>
        <w:rPr>
          <w:rFonts w:hint="default" w:ascii="Times New Roman" w:hAnsi="Times New Roman" w:eastAsia="方正仿宋简体" w:cs="Times New Roman"/>
          <w:color w:val="auto"/>
          <w:sz w:val="32"/>
          <w:szCs w:val="32"/>
        </w:rPr>
        <w:t>协助有关部门做好辖区拥军优属、优抚安置、社会救济、殡葬改革、残疾人就业等工作；积极开展便民利民的</w:t>
      </w:r>
      <w:r>
        <w:rPr>
          <w:rFonts w:hint="eastAsia" w:eastAsia="方正仿宋简体" w:cs="Times New Roman"/>
          <w:color w:val="auto"/>
          <w:sz w:val="32"/>
          <w:szCs w:val="32"/>
          <w:lang w:eastAsia="zh-CN"/>
        </w:rPr>
        <w:t>乡村</w:t>
      </w:r>
      <w:r>
        <w:rPr>
          <w:rFonts w:hint="default" w:ascii="Times New Roman" w:hAnsi="Times New Roman" w:eastAsia="方正仿宋简体" w:cs="Times New Roman"/>
          <w:color w:val="auto"/>
          <w:sz w:val="32"/>
          <w:szCs w:val="32"/>
        </w:rPr>
        <w:t>服务和社区教育工作。</w:t>
      </w:r>
    </w:p>
    <w:p>
      <w:pPr>
        <w:pStyle w:val="2"/>
        <w:keepNext w:val="0"/>
        <w:keepLines w:val="0"/>
        <w:pageBreakBefore w:val="0"/>
        <w:kinsoku/>
        <w:wordWrap/>
        <w:overflowPunct/>
        <w:topLinePunct w:val="0"/>
        <w:autoSpaceDE/>
        <w:autoSpaceDN/>
        <w:bidi w:val="0"/>
        <w:snapToGrid/>
        <w:spacing w:before="0" w:after="0" w:line="570" w:lineRule="exact"/>
        <w:ind w:left="0" w:leftChars="0" w:right="0" w:firstLine="640" w:firstLineChars="200"/>
        <w:jc w:val="left"/>
        <w:outlineLvl w:val="9"/>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val="en-US" w:eastAsia="zh-CN"/>
        </w:rPr>
        <w:t>6</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协助武装部门做好辖区民兵训练和公民服兵役工作。</w:t>
      </w:r>
    </w:p>
    <w:p>
      <w:pPr>
        <w:pStyle w:val="2"/>
        <w:keepNext w:val="0"/>
        <w:keepLines w:val="0"/>
        <w:pageBreakBefore w:val="0"/>
        <w:kinsoku/>
        <w:wordWrap/>
        <w:overflowPunct/>
        <w:topLinePunct w:val="0"/>
        <w:autoSpaceDE/>
        <w:autoSpaceDN/>
        <w:bidi w:val="0"/>
        <w:snapToGrid/>
        <w:spacing w:before="0" w:after="0" w:line="570" w:lineRule="exact"/>
        <w:ind w:right="0" w:firstLine="640" w:firstLineChars="200"/>
        <w:jc w:val="left"/>
        <w:outlineLvl w:val="9"/>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val="en-US" w:eastAsia="zh-CN"/>
        </w:rPr>
        <w:t>7</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负责在辖区开展普法教育工作，做好民事调解，开展法律咨询、服务等工作，维护居民的合法权益，搞好辖区内社会治安综合治理工作。</w:t>
      </w:r>
    </w:p>
    <w:p>
      <w:pPr>
        <w:pStyle w:val="2"/>
        <w:keepNext w:val="0"/>
        <w:keepLines w:val="0"/>
        <w:pageBreakBefore w:val="0"/>
        <w:kinsoku/>
        <w:wordWrap/>
        <w:overflowPunct/>
        <w:topLinePunct w:val="0"/>
        <w:autoSpaceDE/>
        <w:autoSpaceDN/>
        <w:bidi w:val="0"/>
        <w:snapToGrid/>
        <w:spacing w:before="0" w:after="0" w:line="570" w:lineRule="exact"/>
        <w:ind w:left="0" w:leftChars="0" w:right="0" w:firstLine="640" w:firstLineChars="200"/>
        <w:jc w:val="left"/>
        <w:outlineLvl w:val="9"/>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val="en-US" w:eastAsia="zh-CN"/>
        </w:rPr>
        <w:t>8</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负责本辖区的城市管理工作，发动群众开展爱国卫生运动，绿化、美化、净化城市环境，协助有关部门做好环境卫生、环境保护工作。</w:t>
      </w:r>
    </w:p>
    <w:p>
      <w:pPr>
        <w:pStyle w:val="2"/>
        <w:keepNext w:val="0"/>
        <w:keepLines w:val="0"/>
        <w:pageBreakBefore w:val="0"/>
        <w:kinsoku/>
        <w:wordWrap/>
        <w:overflowPunct/>
        <w:topLinePunct w:val="0"/>
        <w:autoSpaceDE/>
        <w:autoSpaceDN/>
        <w:bidi w:val="0"/>
        <w:snapToGrid/>
        <w:spacing w:before="0" w:after="0" w:line="570" w:lineRule="exact"/>
        <w:ind w:left="0" w:leftChars="0" w:right="0" w:firstLine="640" w:firstLineChars="200"/>
        <w:jc w:val="both"/>
        <w:outlineLvl w:val="9"/>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val="en-US" w:eastAsia="zh-CN"/>
        </w:rPr>
        <w:t>9</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负责本辖区的综合执法工作，维护辖区的良好秩序。</w:t>
      </w:r>
    </w:p>
    <w:p>
      <w:pPr>
        <w:pStyle w:val="2"/>
        <w:keepNext w:val="0"/>
        <w:keepLines w:val="0"/>
        <w:pageBreakBefore w:val="0"/>
        <w:kinsoku/>
        <w:wordWrap/>
        <w:overflowPunct/>
        <w:topLinePunct w:val="0"/>
        <w:autoSpaceDE/>
        <w:autoSpaceDN/>
        <w:bidi w:val="0"/>
        <w:snapToGrid/>
        <w:spacing w:before="0" w:after="0" w:line="570" w:lineRule="exact"/>
        <w:ind w:left="0" w:leftChars="0" w:right="0" w:firstLine="640" w:firstLineChars="200"/>
        <w:jc w:val="both"/>
        <w:outlineLvl w:val="9"/>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val="en-US" w:eastAsia="zh-CN"/>
        </w:rPr>
        <w:t>10</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负责研究辖区经济发展的规划，协助有关部门抓好安全生产工作。</w:t>
      </w:r>
    </w:p>
    <w:p>
      <w:pPr>
        <w:pStyle w:val="2"/>
        <w:keepNext w:val="0"/>
        <w:keepLines w:val="0"/>
        <w:pageBreakBefore w:val="0"/>
        <w:kinsoku/>
        <w:wordWrap/>
        <w:overflowPunct/>
        <w:topLinePunct w:val="0"/>
        <w:autoSpaceDE/>
        <w:autoSpaceDN/>
        <w:bidi w:val="0"/>
        <w:snapToGrid/>
        <w:spacing w:before="0" w:after="0" w:line="570" w:lineRule="exact"/>
        <w:ind w:left="0" w:leftChars="0" w:right="0" w:firstLine="640" w:firstLineChars="200"/>
        <w:jc w:val="left"/>
        <w:outlineLvl w:val="9"/>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val="en-US" w:eastAsia="zh-CN"/>
        </w:rPr>
        <w:t>11</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配合有关部门做好辖区内的三防、抢险救灾、安全生产检查、居民迁移等工作。</w:t>
      </w:r>
    </w:p>
    <w:p>
      <w:pPr>
        <w:pStyle w:val="2"/>
        <w:keepNext w:val="0"/>
        <w:keepLines w:val="0"/>
        <w:pageBreakBefore w:val="0"/>
        <w:kinsoku/>
        <w:wordWrap/>
        <w:overflowPunct/>
        <w:topLinePunct w:val="0"/>
        <w:autoSpaceDE/>
        <w:autoSpaceDN/>
        <w:bidi w:val="0"/>
        <w:snapToGrid/>
        <w:spacing w:line="570" w:lineRule="exact"/>
        <w:ind w:left="638" w:leftChars="304" w:firstLine="0" w:firstLineChars="0"/>
        <w:jc w:val="left"/>
        <w:outlineLvl w:val="9"/>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lang w:val="en-US" w:eastAsia="zh-CN"/>
        </w:rPr>
        <w:t>12</w:t>
      </w:r>
      <w:r>
        <w:rPr>
          <w:rFonts w:hint="eastAsia" w:ascii="Times New Roman" w:hAnsi="Times New Roman" w:eastAsia="方正仿宋简体" w:cs="Times New Roman"/>
          <w:color w:val="auto"/>
          <w:sz w:val="32"/>
          <w:szCs w:val="32"/>
          <w:lang w:val="en-US" w:eastAsia="zh-CN"/>
        </w:rPr>
        <w:t>.</w:t>
      </w:r>
      <w:r>
        <w:rPr>
          <w:rFonts w:hint="default" w:ascii="Times New Roman" w:hAnsi="Times New Roman" w:eastAsia="方正仿宋简体" w:cs="Times New Roman"/>
          <w:color w:val="auto"/>
          <w:sz w:val="32"/>
          <w:szCs w:val="32"/>
        </w:rPr>
        <w:t>承办</w:t>
      </w:r>
      <w:r>
        <w:rPr>
          <w:rFonts w:hint="default" w:ascii="Times New Roman" w:hAnsi="Times New Roman" w:eastAsia="方正仿宋简体" w:cs="Times New Roman"/>
          <w:color w:val="auto"/>
          <w:sz w:val="32"/>
          <w:szCs w:val="32"/>
          <w:lang w:val="en-US" w:eastAsia="zh-CN"/>
        </w:rPr>
        <w:t>县</w:t>
      </w:r>
      <w:r>
        <w:rPr>
          <w:rFonts w:hint="default" w:ascii="Times New Roman" w:hAnsi="Times New Roman" w:eastAsia="方正仿宋简体" w:cs="Times New Roman"/>
          <w:color w:val="auto"/>
          <w:sz w:val="32"/>
          <w:szCs w:val="32"/>
        </w:rPr>
        <w:t>委、</w:t>
      </w:r>
      <w:r>
        <w:rPr>
          <w:rFonts w:hint="default" w:ascii="Times New Roman" w:hAnsi="Times New Roman" w:eastAsia="方正仿宋简体" w:cs="Times New Roman"/>
          <w:color w:val="auto"/>
          <w:sz w:val="32"/>
          <w:szCs w:val="32"/>
          <w:lang w:val="en-US" w:eastAsia="zh-CN"/>
        </w:rPr>
        <w:t>县</w:t>
      </w:r>
      <w:r>
        <w:rPr>
          <w:rFonts w:hint="default" w:ascii="Times New Roman" w:hAnsi="Times New Roman" w:eastAsia="方正仿宋简体" w:cs="Times New Roman"/>
          <w:color w:val="auto"/>
          <w:sz w:val="32"/>
          <w:szCs w:val="32"/>
        </w:rPr>
        <w:t>政府交办的其他工作。</w:t>
      </w:r>
    </w:p>
    <w:p>
      <w:pPr>
        <w:keepNext w:val="0"/>
        <w:keepLines w:val="0"/>
        <w:pageBreakBefore w:val="0"/>
        <w:kinsoku/>
        <w:wordWrap/>
        <w:overflowPunct/>
        <w:topLinePunct w:val="0"/>
        <w:autoSpaceDE/>
        <w:autoSpaceDN/>
        <w:bidi w:val="0"/>
        <w:adjustRightInd w:val="0"/>
        <w:snapToGrid/>
        <w:spacing w:line="570" w:lineRule="exact"/>
        <w:ind w:firstLine="643" w:firstLineChars="200"/>
        <w:outlineLvl w:val="9"/>
        <w:rPr>
          <w:rFonts w:hint="default" w:ascii="方正楷体简体" w:hAnsi="方正楷体简体" w:eastAsia="方正楷体简体" w:cs="方正楷体简体"/>
          <w:b/>
          <w:sz w:val="32"/>
          <w:szCs w:val="32"/>
        </w:rPr>
      </w:pPr>
      <w:r>
        <w:rPr>
          <w:rFonts w:hint="default" w:ascii="方正楷体简体" w:hAnsi="方正楷体简体" w:eastAsia="方正楷体简体" w:cs="方正楷体简体"/>
          <w:b/>
          <w:sz w:val="32"/>
          <w:szCs w:val="32"/>
        </w:rPr>
        <w:t>（二）2022年重点工作</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bCs/>
          <w:sz w:val="32"/>
          <w:szCs w:val="32"/>
          <w:lang w:eastAsia="zh-CN"/>
        </w:rPr>
      </w:pPr>
      <w:r>
        <w:rPr>
          <w:rFonts w:hint="default" w:ascii="Times New Roman" w:hAnsi="Times New Roman" w:eastAsia="方正仿宋简体" w:cs="Times New Roman"/>
          <w:b/>
          <w:bCs/>
          <w:sz w:val="32"/>
          <w:szCs w:val="32"/>
          <w:lang w:val="en-US" w:eastAsia="zh-CN"/>
        </w:rPr>
        <w:t>1</w:t>
      </w:r>
      <w:r>
        <w:rPr>
          <w:rFonts w:hint="eastAsia" w:ascii="Times New Roman" w:hAnsi="Times New Roman"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持续</w:t>
      </w:r>
      <w:r>
        <w:rPr>
          <w:rFonts w:hint="default" w:ascii="Times New Roman" w:hAnsi="Times New Roman" w:eastAsia="方正仿宋简体" w:cs="Times New Roman"/>
          <w:b/>
          <w:bCs/>
          <w:sz w:val="32"/>
          <w:szCs w:val="32"/>
          <w:lang w:eastAsia="zh-CN"/>
        </w:rPr>
        <w:t>加强</w:t>
      </w:r>
      <w:r>
        <w:rPr>
          <w:rFonts w:hint="default" w:ascii="Times New Roman" w:hAnsi="Times New Roman" w:eastAsia="方正仿宋简体" w:cs="Times New Roman"/>
          <w:b/>
          <w:bCs/>
          <w:sz w:val="32"/>
          <w:szCs w:val="32"/>
          <w:lang w:val="en-US" w:eastAsia="zh-CN"/>
        </w:rPr>
        <w:t>党的</w:t>
      </w:r>
      <w:r>
        <w:rPr>
          <w:rFonts w:hint="default" w:ascii="Times New Roman" w:hAnsi="Times New Roman" w:eastAsia="方正仿宋简体" w:cs="Times New Roman"/>
          <w:b/>
          <w:bCs/>
          <w:sz w:val="32"/>
          <w:szCs w:val="32"/>
          <w:lang w:eastAsia="zh-CN"/>
        </w:rPr>
        <w:t>建设</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val="en-US" w:eastAsia="zh-CN"/>
        </w:rPr>
        <w:t>始终坚持正确的政治方向，落实党要管党政治责任。加强政治建设，增强“四个意识”，坚定“四个自信”，切实做到“两个维护”。巩固深化“不忘初心，牢记使命”主题教育和党史学习教育的成果，引导党员干部主动适应新形势、新任务、新挑战，说实话、干实事、求实效。强化党风政风行风建设，不断提升执行力落实力，全面深化政务公开，主动接受人大监督、社会和舆论监督，推动行政权力在阳光下运行。坚决贯彻落实中央八项规定，时刻防范、及时纠正“四风”问题，坚决向群众身边的不正之风和腐败问题亮剑，推动街道党风廉政建设向纵深发展。</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2</w:t>
      </w:r>
      <w:r>
        <w:rPr>
          <w:rFonts w:hint="eastAsia"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科学开展常态化疫情防控</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val="en-US" w:eastAsia="zh-CN"/>
        </w:rPr>
        <w:t>严格落实党工委班子成员包片、驻村干部包村、村干部包组、组干部（网格员）包户的工作责任制，进一步压紧压实防疫责任。及时掌握疫情动态，做好预警预报和应急物资储备。持续开展境外和疫情中高风险地区返乐人员摸排，加强商超、农贸市场、酒店宾馆、麻将馆等重点场所的网格化管理，督促落实常态化防控措施。全面推进“加强针”接种工作，加快完成疫苗全程接种。深入开展爱国卫生运动，净化美化</w:t>
      </w:r>
      <w:r>
        <w:rPr>
          <w:rFonts w:hint="default" w:ascii="Times New Roman" w:hAnsi="Times New Roman" w:eastAsia="方正仿宋简体" w:cs="Times New Roman"/>
          <w:sz w:val="32"/>
          <w:szCs w:val="32"/>
          <w:lang w:eastAsia="zh-CN"/>
        </w:rPr>
        <w:t>群众生活环境，倡导合理健康生活方式，提高健康水平。</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3</w:t>
      </w:r>
      <w:r>
        <w:rPr>
          <w:rFonts w:hint="eastAsia"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坚定不移抓实安全工作</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进一步完善突发事件应急预案体系，促进演练常态化和实战化，完善应急处置机制，提升应急处突能力。抓实社会治安防范暨平安建设工作，不断完善人防、技防、物防体系，切实提高社会面综合防控能力。严格落实安全生产责任制，常态化开展安全生产隐患排查、教育培训、安全隐患整治，确保群众生命财产安全。</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4</w:t>
      </w:r>
      <w:r>
        <w:rPr>
          <w:rFonts w:hint="eastAsia"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持续增进民生福祉</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val="en-US" w:eastAsia="zh-CN"/>
        </w:rPr>
        <w:t>结合全国文明城市创建工作，持续开展“我为群众办实事”活动，</w:t>
      </w:r>
      <w:r>
        <w:rPr>
          <w:rFonts w:hint="default" w:ascii="Times New Roman" w:hAnsi="Times New Roman" w:eastAsia="方正仿宋简体" w:cs="Times New Roman"/>
          <w:sz w:val="32"/>
          <w:szCs w:val="32"/>
          <w:lang w:eastAsia="zh-CN"/>
        </w:rPr>
        <w:t>把群众的“小事情”作为干部的“大责任”，精准实施民生实事，全力补齐民生短板，多种途径加强对特困、低保、残疾、孤寡等弱势群体的关心关怀，不遗余力抓好就业、教育、社保、医疗、养老、住房等社会事业，着</w:t>
      </w:r>
      <w:r>
        <w:rPr>
          <w:rFonts w:hint="default" w:ascii="Times New Roman" w:hAnsi="Times New Roman" w:eastAsia="方正仿宋简体" w:cs="Times New Roman"/>
          <w:sz w:val="32"/>
          <w:szCs w:val="32"/>
          <w:lang w:val="en-US" w:eastAsia="zh-CN"/>
        </w:rPr>
        <w:t>力</w:t>
      </w:r>
      <w:r>
        <w:rPr>
          <w:rFonts w:hint="default" w:ascii="Times New Roman" w:hAnsi="Times New Roman" w:eastAsia="方正仿宋简体" w:cs="Times New Roman"/>
          <w:sz w:val="32"/>
          <w:szCs w:val="32"/>
          <w:lang w:eastAsia="zh-CN"/>
        </w:rPr>
        <w:t>开展市民素质、市政设施、交通秩序、环境卫生、志愿服务、未成年人思想道德建设、</w:t>
      </w:r>
      <w:r>
        <w:rPr>
          <w:rFonts w:hint="default" w:ascii="Times New Roman" w:hAnsi="Times New Roman" w:eastAsia="方正仿宋简体" w:cs="Times New Roman"/>
          <w:sz w:val="32"/>
          <w:szCs w:val="32"/>
          <w:lang w:val="en-US" w:eastAsia="zh-CN"/>
        </w:rPr>
        <w:t>文化</w:t>
      </w:r>
      <w:r>
        <w:rPr>
          <w:rFonts w:hint="default" w:ascii="Times New Roman" w:hAnsi="Times New Roman" w:eastAsia="方正仿宋简体" w:cs="Times New Roman"/>
          <w:sz w:val="32"/>
          <w:szCs w:val="32"/>
          <w:lang w:eastAsia="zh-CN"/>
        </w:rPr>
        <w:t>宣传、城乡共建“八大提升行动”，使群众获得感成色更足、幸福感更可持续、安全感更有保障。</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5</w:t>
      </w:r>
      <w:r>
        <w:rPr>
          <w:rFonts w:hint="eastAsia"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全力做实项目服务</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围绕县委县政府“三区三城”建设目标，做好</w:t>
      </w:r>
      <w:r>
        <w:rPr>
          <w:rFonts w:hint="eastAsia" w:eastAsia="方正仿宋简体" w:cs="Times New Roman"/>
          <w:sz w:val="32"/>
          <w:szCs w:val="32"/>
          <w:lang w:eastAsia="zh-CN"/>
        </w:rPr>
        <w:t>相关</w:t>
      </w:r>
      <w:r>
        <w:rPr>
          <w:rFonts w:hint="default" w:ascii="Times New Roman" w:hAnsi="Times New Roman" w:eastAsia="方正仿宋简体" w:cs="Times New Roman"/>
          <w:sz w:val="32"/>
          <w:szCs w:val="32"/>
          <w:lang w:eastAsia="zh-CN"/>
        </w:rPr>
        <w:t>项目协调服务工作</w:t>
      </w:r>
      <w:r>
        <w:rPr>
          <w:rFonts w:hint="eastAsia" w:eastAsia="方正仿宋简体" w:cs="Times New Roman"/>
          <w:sz w:val="32"/>
          <w:szCs w:val="32"/>
          <w:lang w:eastAsia="zh-CN"/>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bCs/>
          <w:sz w:val="32"/>
          <w:szCs w:val="32"/>
          <w:lang w:val="en-US" w:eastAsia="zh-CN"/>
        </w:rPr>
      </w:pPr>
      <w:r>
        <w:rPr>
          <w:rFonts w:hint="default" w:ascii="Times New Roman" w:hAnsi="Times New Roman" w:eastAsia="方正仿宋简体" w:cs="Times New Roman"/>
          <w:b/>
          <w:bCs/>
          <w:sz w:val="32"/>
          <w:szCs w:val="32"/>
          <w:lang w:val="en-US" w:eastAsia="zh-CN"/>
        </w:rPr>
        <w:t>6</w:t>
      </w:r>
      <w:r>
        <w:rPr>
          <w:rFonts w:hint="eastAsia" w:eastAsia="方正仿宋简体" w:cs="Times New Roman"/>
          <w:b/>
          <w:bCs/>
          <w:sz w:val="32"/>
          <w:szCs w:val="32"/>
          <w:lang w:val="en-US" w:eastAsia="zh-CN"/>
        </w:rPr>
        <w:t>.</w:t>
      </w:r>
      <w:r>
        <w:rPr>
          <w:rFonts w:hint="default" w:ascii="Times New Roman" w:hAnsi="Times New Roman" w:eastAsia="方正仿宋简体" w:cs="Times New Roman"/>
          <w:b/>
          <w:bCs/>
          <w:sz w:val="32"/>
          <w:szCs w:val="32"/>
          <w:lang w:val="en-US" w:eastAsia="zh-CN"/>
        </w:rPr>
        <w:t>不断提升生态内涵</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lang w:eastAsia="zh-CN"/>
        </w:rPr>
        <w:t>以持续改善生态环境质量为核心，以打好污染防治“三大战役”为重点，加快推进生态环境治理体系和治理能力现代化。对辖区内的各类生产企业、畜禽养殖户、建筑工地等加强日常监管巡查，上下联动形成工作合力破解环境污染难题。充分利用“六五”世界环境日等各种主题日开展生态环境保护宣传活动，扩大覆盖面，增强影响力，凝聚社会共识，逐步提高全社会的环保意识。</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二、部门预算单位构成</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下属二级预算单位</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个，其中行政单位</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个，参照公务员法管理的事业单位</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个，其他事业单位</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个。主要包括：</w:t>
      </w:r>
      <w:r>
        <w:rPr>
          <w:rFonts w:hint="default" w:ascii="Times New Roman" w:hAnsi="Times New Roman" w:eastAsia="方正仿宋简体" w:cs="Times New Roman"/>
          <w:sz w:val="32"/>
          <w:szCs w:val="32"/>
          <w:lang w:val="en-US" w:eastAsia="zh-CN"/>
        </w:rPr>
        <w:t>无</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 xml:space="preserve">三、收支预算情况说明 </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按照综合预算的原则，</w:t>
      </w: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所有收入和支出均纳入部门预算管理。收入包括：一般公共预算拨款收入、政府性基金预算拨款收入、国有资本经营预算拨款收入、事业收入、事业单位经营收入、其他收入、用事业基金弥补收支差额、上年结转；支出包括：一般公共服务支出、国防支出、文化旅游体育与传媒支出</w:t>
      </w:r>
      <w:r>
        <w:rPr>
          <w:rFonts w:hint="default" w:ascii="Times New Roman" w:hAnsi="Times New Roman" w:eastAsia="方正仿宋简体" w:cs="Times New Roman"/>
          <w:sz w:val="32"/>
          <w:szCs w:val="32"/>
          <w:lang w:eastAsia="zh-CN"/>
        </w:rPr>
        <w:t>、社会保障和就业支出、卫生健康支出、农林水支出、交通运输支出、住房保障支出、灾害防治及应急管理支出、债务付息支出</w:t>
      </w:r>
      <w:r>
        <w:rPr>
          <w:rFonts w:hint="default" w:ascii="Times New Roman" w:hAnsi="Times New Roman" w:eastAsia="方正仿宋简体" w:cs="Times New Roman"/>
          <w:sz w:val="32"/>
          <w:szCs w:val="32"/>
        </w:rPr>
        <w:t>。</w:t>
      </w: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2022年收支总预算</w:t>
      </w:r>
      <w:r>
        <w:rPr>
          <w:rFonts w:hint="eastAsia" w:eastAsia="方正仿宋简体" w:cs="Times New Roman"/>
          <w:color w:val="000000" w:themeColor="text1"/>
          <w:sz w:val="32"/>
          <w:szCs w:val="32"/>
          <w:lang w:val="en-US" w:eastAsia="zh-CN"/>
          <w14:textFill>
            <w14:solidFill>
              <w14:schemeClr w14:val="tx1"/>
            </w14:solidFill>
          </w14:textFill>
        </w:rPr>
        <w:t>879.63</w:t>
      </w:r>
      <w:r>
        <w:rPr>
          <w:rFonts w:hint="default" w:ascii="Times New Roman" w:hAnsi="Times New Roman" w:eastAsia="方正仿宋简体" w:cs="Times New Roman"/>
          <w:color w:val="000000" w:themeColor="text1"/>
          <w:sz w:val="32"/>
          <w:szCs w:val="32"/>
          <w14:textFill>
            <w14:solidFill>
              <w14:schemeClr w14:val="tx1"/>
            </w14:solidFill>
          </w14:textFill>
        </w:rPr>
        <w:t>万</w:t>
      </w:r>
      <w:r>
        <w:rPr>
          <w:rFonts w:hint="default" w:ascii="Times New Roman" w:hAnsi="Times New Roman" w:eastAsia="方正仿宋简体" w:cs="Times New Roman"/>
          <w:sz w:val="32"/>
          <w:szCs w:val="32"/>
        </w:rPr>
        <w:t>元，比2021年收支预算总数增加</w:t>
      </w:r>
      <w:r>
        <w:rPr>
          <w:rFonts w:hint="eastAsia" w:eastAsia="方正仿宋简体" w:cs="Times New Roman"/>
          <w:color w:val="000000" w:themeColor="text1"/>
          <w:sz w:val="32"/>
          <w:szCs w:val="32"/>
          <w:lang w:val="en-US" w:eastAsia="zh-CN"/>
          <w14:textFill>
            <w14:solidFill>
              <w14:schemeClr w14:val="tx1"/>
            </w14:solidFill>
          </w14:textFill>
        </w:rPr>
        <w:t>50.60</w:t>
      </w:r>
      <w:r>
        <w:rPr>
          <w:rFonts w:hint="default" w:ascii="Times New Roman" w:hAnsi="Times New Roman" w:eastAsia="方正仿宋简体" w:cs="Times New Roman"/>
          <w:sz w:val="32"/>
          <w:szCs w:val="32"/>
        </w:rPr>
        <w:t>万元，主要原因是</w:t>
      </w:r>
      <w:r>
        <w:rPr>
          <w:rFonts w:hint="default" w:ascii="Times New Roman" w:hAnsi="Times New Roman" w:eastAsia="方正仿宋简体" w:cs="Times New Roman"/>
          <w:sz w:val="32"/>
          <w:szCs w:val="32"/>
          <w:lang w:val="en-US" w:eastAsia="zh-CN"/>
        </w:rPr>
        <w:t>人员及日常经费的增加</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3" w:firstLineChars="200"/>
        <w:outlineLvl w:val="9"/>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（一）收入预算情况</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eastAsia="zh-CN"/>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2022年收入预算</w:t>
      </w:r>
      <w:r>
        <w:rPr>
          <w:rFonts w:hint="eastAsia" w:eastAsia="方正仿宋简体" w:cs="Times New Roman"/>
          <w:color w:val="000000" w:themeColor="text1"/>
          <w:sz w:val="32"/>
          <w:szCs w:val="32"/>
          <w:lang w:val="en-US" w:eastAsia="zh-CN"/>
          <w14:textFill>
            <w14:solidFill>
              <w14:schemeClr w14:val="tx1"/>
            </w14:solidFill>
          </w14:textFill>
        </w:rPr>
        <w:t>879.63</w:t>
      </w:r>
      <w:r>
        <w:rPr>
          <w:rFonts w:hint="default" w:ascii="Times New Roman" w:hAnsi="Times New Roman" w:eastAsia="方正仿宋简体" w:cs="Times New Roman"/>
          <w:sz w:val="32"/>
          <w:szCs w:val="32"/>
        </w:rPr>
        <w:t>万元，其中：一般公共预算拨款收入</w:t>
      </w:r>
      <w:r>
        <w:rPr>
          <w:rFonts w:hint="eastAsia" w:eastAsia="方正仿宋简体" w:cs="Times New Roman"/>
          <w:color w:val="000000" w:themeColor="text1"/>
          <w:sz w:val="32"/>
          <w:szCs w:val="32"/>
          <w:lang w:val="en-US" w:eastAsia="zh-CN"/>
          <w14:textFill>
            <w14:solidFill>
              <w14:schemeClr w14:val="tx1"/>
            </w14:solidFill>
          </w14:textFill>
        </w:rPr>
        <w:t>879.63</w:t>
      </w:r>
      <w:r>
        <w:rPr>
          <w:rFonts w:hint="default" w:ascii="Times New Roman" w:hAnsi="Times New Roman" w:eastAsia="方正仿宋简体" w:cs="Times New Roman"/>
          <w:sz w:val="32"/>
          <w:szCs w:val="32"/>
        </w:rPr>
        <w:t>万元，占</w:t>
      </w:r>
      <w:r>
        <w:rPr>
          <w:rFonts w:hint="default" w:ascii="Times New Roman" w:hAnsi="Times New Roman" w:eastAsia="方正仿宋简体" w:cs="Times New Roman"/>
          <w:sz w:val="32"/>
          <w:szCs w:val="32"/>
          <w:lang w:val="en-US" w:eastAsia="zh-CN"/>
        </w:rPr>
        <w:t>100</w:t>
      </w:r>
      <w:r>
        <w:rPr>
          <w:rFonts w:hint="default" w:ascii="Times New Roman" w:hAnsi="Times New Roman" w:eastAsia="方正仿宋简体" w:cs="Times New Roman"/>
          <w:sz w:val="32"/>
          <w:szCs w:val="32"/>
        </w:rPr>
        <w:t>%，政府性基金预算拨款收入</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万元，占</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%，事业收入</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万元，占</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eastAsia="zh-CN"/>
        </w:rPr>
        <w:t>。</w:t>
      </w:r>
    </w:p>
    <w:p>
      <w:pPr>
        <w:keepNext w:val="0"/>
        <w:keepLines w:val="0"/>
        <w:pageBreakBefore w:val="0"/>
        <w:kinsoku/>
        <w:wordWrap/>
        <w:overflowPunct/>
        <w:topLinePunct w:val="0"/>
        <w:autoSpaceDE/>
        <w:autoSpaceDN/>
        <w:bidi w:val="0"/>
        <w:adjustRightInd w:val="0"/>
        <w:snapToGrid/>
        <w:spacing w:line="570" w:lineRule="exact"/>
        <w:ind w:firstLine="643" w:firstLineChars="200"/>
        <w:outlineLvl w:val="9"/>
        <w:rPr>
          <w:rFonts w:hint="default" w:ascii="方正楷体简体" w:hAnsi="方正楷体简体" w:eastAsia="方正楷体简体" w:cs="方正楷体简体"/>
          <w:b/>
          <w:sz w:val="32"/>
          <w:szCs w:val="32"/>
        </w:rPr>
      </w:pPr>
      <w:r>
        <w:rPr>
          <w:rFonts w:hint="default" w:ascii="方正楷体简体" w:hAnsi="方正楷体简体" w:eastAsia="方正楷体简体" w:cs="方正楷体简体"/>
          <w:b/>
          <w:sz w:val="32"/>
          <w:szCs w:val="32"/>
        </w:rPr>
        <w:t>（二）支出预算情况</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2022年支出预算</w:t>
      </w:r>
      <w:r>
        <w:rPr>
          <w:rFonts w:hint="eastAsia" w:eastAsia="方正仿宋简体" w:cs="Times New Roman"/>
          <w:color w:val="000000" w:themeColor="text1"/>
          <w:sz w:val="32"/>
          <w:szCs w:val="32"/>
          <w:lang w:val="en-US" w:eastAsia="zh-CN"/>
          <w14:textFill>
            <w14:solidFill>
              <w14:schemeClr w14:val="tx1"/>
            </w14:solidFill>
          </w14:textFill>
        </w:rPr>
        <w:t>879.63</w:t>
      </w:r>
      <w:r>
        <w:rPr>
          <w:rFonts w:hint="default" w:ascii="Times New Roman" w:hAnsi="Times New Roman" w:eastAsia="方正仿宋简体" w:cs="Times New Roman"/>
          <w:sz w:val="32"/>
          <w:szCs w:val="32"/>
        </w:rPr>
        <w:t>万元，其中：基本支出</w:t>
      </w:r>
      <w:r>
        <w:rPr>
          <w:rFonts w:hint="eastAsia" w:eastAsia="方正仿宋简体" w:cs="Times New Roman"/>
          <w:color w:val="000000" w:themeColor="text1"/>
          <w:sz w:val="32"/>
          <w:szCs w:val="32"/>
          <w:lang w:val="en-US" w:eastAsia="zh-CN"/>
          <w14:textFill>
            <w14:solidFill>
              <w14:schemeClr w14:val="tx1"/>
            </w14:solidFill>
          </w14:textFill>
        </w:rPr>
        <w:t>879.63</w:t>
      </w:r>
      <w:r>
        <w:rPr>
          <w:rFonts w:hint="default" w:ascii="Times New Roman" w:hAnsi="Times New Roman" w:eastAsia="方正仿宋简体" w:cs="Times New Roman"/>
          <w:sz w:val="32"/>
          <w:szCs w:val="32"/>
        </w:rPr>
        <w:t>万元，占</w:t>
      </w:r>
      <w:r>
        <w:rPr>
          <w:rFonts w:hint="default" w:ascii="Times New Roman" w:hAnsi="Times New Roman" w:eastAsia="方正仿宋简体" w:cs="Times New Roman"/>
          <w:sz w:val="32"/>
          <w:szCs w:val="32"/>
          <w:lang w:val="en-US" w:eastAsia="zh-CN"/>
        </w:rPr>
        <w:t>100</w:t>
      </w:r>
      <w:r>
        <w:rPr>
          <w:rFonts w:hint="default" w:ascii="Times New Roman" w:hAnsi="Times New Roman" w:eastAsia="方正仿宋简体" w:cs="Times New Roman"/>
          <w:sz w:val="32"/>
          <w:szCs w:val="32"/>
        </w:rPr>
        <w:t>%；项目支出</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万元，占</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四、财政拨款收支预算情况说明</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2022年财政拨款收支总预算</w:t>
      </w:r>
      <w:r>
        <w:rPr>
          <w:rFonts w:hint="eastAsia" w:eastAsia="方正仿宋简体" w:cs="Times New Roman"/>
          <w:color w:val="000000" w:themeColor="text1"/>
          <w:sz w:val="32"/>
          <w:szCs w:val="32"/>
          <w:lang w:val="en-US" w:eastAsia="zh-CN"/>
          <w14:textFill>
            <w14:solidFill>
              <w14:schemeClr w14:val="tx1"/>
            </w14:solidFill>
          </w14:textFill>
        </w:rPr>
        <w:t>879.63</w:t>
      </w:r>
      <w:r>
        <w:rPr>
          <w:rFonts w:hint="default" w:ascii="Times New Roman" w:hAnsi="Times New Roman" w:eastAsia="方正仿宋简体" w:cs="Times New Roman"/>
          <w:sz w:val="32"/>
          <w:szCs w:val="32"/>
        </w:rPr>
        <w:t>万元，比2021年财政拨款收支总预算增加</w:t>
      </w:r>
      <w:r>
        <w:rPr>
          <w:rFonts w:hint="eastAsia" w:eastAsia="方正仿宋简体" w:cs="Times New Roman"/>
          <w:sz w:val="32"/>
          <w:szCs w:val="32"/>
          <w:lang w:val="en-US" w:eastAsia="zh-CN"/>
        </w:rPr>
        <w:t>50.60</w:t>
      </w:r>
      <w:r>
        <w:rPr>
          <w:rFonts w:hint="default" w:ascii="Times New Roman" w:hAnsi="Times New Roman" w:eastAsia="方正仿宋简体" w:cs="Times New Roman"/>
          <w:sz w:val="32"/>
          <w:szCs w:val="32"/>
        </w:rPr>
        <w:t>万元，主要原因是</w:t>
      </w:r>
      <w:r>
        <w:rPr>
          <w:rFonts w:hint="default" w:ascii="Times New Roman" w:hAnsi="Times New Roman" w:eastAsia="方正仿宋简体" w:cs="Times New Roman"/>
          <w:sz w:val="32"/>
          <w:szCs w:val="32"/>
          <w:lang w:val="en-US" w:eastAsia="zh-CN"/>
        </w:rPr>
        <w:t>人员及日常经费的增加</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收入包括：本年一般公共预算拨款收入</w:t>
      </w:r>
      <w:r>
        <w:rPr>
          <w:rFonts w:hint="eastAsia" w:eastAsia="方正仿宋简体" w:cs="Times New Roman"/>
          <w:color w:val="000000" w:themeColor="text1"/>
          <w:sz w:val="32"/>
          <w:szCs w:val="32"/>
          <w:lang w:val="en-US" w:eastAsia="zh-CN"/>
          <w14:textFill>
            <w14:solidFill>
              <w14:schemeClr w14:val="tx1"/>
            </w14:solidFill>
          </w14:textFill>
        </w:rPr>
        <w:t>879.63</w:t>
      </w:r>
      <w:r>
        <w:rPr>
          <w:rFonts w:hint="default" w:ascii="Times New Roman" w:hAnsi="Times New Roman" w:eastAsia="方正仿宋简体" w:cs="Times New Roman"/>
          <w:sz w:val="32"/>
          <w:szCs w:val="32"/>
        </w:rPr>
        <w:t>万元、上年结转一般公共预算拨款收入</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万元；支出包括：一般公共服务支出</w:t>
      </w:r>
      <w:r>
        <w:rPr>
          <w:rFonts w:hint="eastAsia" w:eastAsia="方正仿宋简体" w:cs="Times New Roman"/>
          <w:sz w:val="32"/>
          <w:szCs w:val="32"/>
          <w:lang w:val="en-US" w:eastAsia="zh-CN"/>
        </w:rPr>
        <w:t>275.45</w:t>
      </w:r>
      <w:r>
        <w:rPr>
          <w:rFonts w:hint="default" w:ascii="Times New Roman" w:hAnsi="Times New Roman" w:eastAsia="方正仿宋简体" w:cs="Times New Roman"/>
          <w:sz w:val="32"/>
          <w:szCs w:val="32"/>
        </w:rPr>
        <w:t>万元、国防支出</w:t>
      </w:r>
      <w:r>
        <w:rPr>
          <w:rFonts w:hint="eastAsia" w:eastAsia="方正仿宋简体" w:cs="Times New Roman"/>
          <w:sz w:val="32"/>
          <w:szCs w:val="32"/>
          <w:lang w:val="en-US" w:eastAsia="zh-CN"/>
        </w:rPr>
        <w:t>3</w:t>
      </w:r>
      <w:r>
        <w:rPr>
          <w:rFonts w:hint="default" w:ascii="Times New Roman" w:hAnsi="Times New Roman" w:eastAsia="方正仿宋简体" w:cs="Times New Roman"/>
          <w:sz w:val="32"/>
          <w:szCs w:val="32"/>
        </w:rPr>
        <w:t>万元、文化旅游体育与传媒支出</w:t>
      </w:r>
      <w:r>
        <w:rPr>
          <w:rFonts w:hint="eastAsia" w:eastAsia="方正仿宋简体" w:cs="Times New Roman"/>
          <w:sz w:val="32"/>
          <w:szCs w:val="32"/>
          <w:lang w:val="en-US" w:eastAsia="zh-CN"/>
        </w:rPr>
        <w:t>69.13</w:t>
      </w:r>
      <w:r>
        <w:rPr>
          <w:rFonts w:hint="default" w:ascii="Times New Roman" w:hAnsi="Times New Roman" w:eastAsia="方正仿宋简体" w:cs="Times New Roman"/>
          <w:sz w:val="32"/>
          <w:szCs w:val="32"/>
          <w:lang w:val="en-US" w:eastAsia="zh-CN"/>
        </w:rPr>
        <w:t>万元、</w:t>
      </w:r>
      <w:r>
        <w:rPr>
          <w:rFonts w:hint="default" w:ascii="Times New Roman" w:hAnsi="Times New Roman" w:eastAsia="方正仿宋简体" w:cs="Times New Roman"/>
          <w:sz w:val="32"/>
          <w:szCs w:val="32"/>
        </w:rPr>
        <w:t>社会保障和就业支出</w:t>
      </w:r>
      <w:r>
        <w:rPr>
          <w:rFonts w:hint="eastAsia" w:eastAsia="方正仿宋简体" w:cs="Times New Roman"/>
          <w:sz w:val="32"/>
          <w:szCs w:val="32"/>
          <w:lang w:val="en-US" w:eastAsia="zh-CN"/>
        </w:rPr>
        <w:t>45.82</w:t>
      </w:r>
      <w:r>
        <w:rPr>
          <w:rFonts w:hint="default" w:ascii="Times New Roman" w:hAnsi="Times New Roman" w:eastAsia="方正仿宋简体" w:cs="Times New Roman"/>
          <w:sz w:val="32"/>
          <w:szCs w:val="32"/>
        </w:rPr>
        <w:t>万元、卫生健康支出</w:t>
      </w:r>
      <w:r>
        <w:rPr>
          <w:rFonts w:hint="eastAsia" w:eastAsia="方正仿宋简体" w:cs="Times New Roman"/>
          <w:sz w:val="32"/>
          <w:szCs w:val="32"/>
          <w:lang w:val="en-US" w:eastAsia="zh-CN"/>
        </w:rPr>
        <w:t>33.42</w:t>
      </w:r>
      <w:r>
        <w:rPr>
          <w:rFonts w:hint="default" w:ascii="Times New Roman" w:hAnsi="Times New Roman" w:eastAsia="方正仿宋简体" w:cs="Times New Roman"/>
          <w:sz w:val="32"/>
          <w:szCs w:val="32"/>
        </w:rPr>
        <w:t>万元、农林水支出</w:t>
      </w:r>
      <w:r>
        <w:rPr>
          <w:rFonts w:hint="eastAsia" w:eastAsia="方正仿宋简体" w:cs="Times New Roman"/>
          <w:sz w:val="32"/>
          <w:szCs w:val="32"/>
          <w:lang w:val="en-US" w:eastAsia="zh-CN"/>
        </w:rPr>
        <w:t>417.89</w:t>
      </w:r>
      <w:r>
        <w:rPr>
          <w:rFonts w:hint="default" w:ascii="Times New Roman" w:hAnsi="Times New Roman" w:eastAsia="方正仿宋简体" w:cs="Times New Roman"/>
          <w:sz w:val="32"/>
          <w:szCs w:val="32"/>
          <w:lang w:val="en-US" w:eastAsia="zh-CN"/>
        </w:rPr>
        <w:t>万元、交通运输支出3万元、</w:t>
      </w:r>
      <w:r>
        <w:rPr>
          <w:rFonts w:hint="default" w:ascii="Times New Roman" w:hAnsi="Times New Roman" w:eastAsia="方正仿宋简体" w:cs="Times New Roman"/>
          <w:sz w:val="32"/>
          <w:szCs w:val="32"/>
        </w:rPr>
        <w:t>住房保障支出</w:t>
      </w:r>
      <w:r>
        <w:rPr>
          <w:rFonts w:hint="eastAsia" w:eastAsia="方正仿宋简体" w:cs="Times New Roman"/>
          <w:sz w:val="32"/>
          <w:szCs w:val="32"/>
          <w:lang w:val="en-US" w:eastAsia="zh-CN"/>
        </w:rPr>
        <w:t>30.91</w:t>
      </w:r>
      <w:r>
        <w:rPr>
          <w:rFonts w:hint="default" w:ascii="Times New Roman" w:hAnsi="Times New Roman" w:eastAsia="方正仿宋简体" w:cs="Times New Roman"/>
          <w:sz w:val="32"/>
          <w:szCs w:val="32"/>
        </w:rPr>
        <w:t>万元、灾害防治及应急管理支出</w:t>
      </w:r>
      <w:r>
        <w:rPr>
          <w:rFonts w:hint="default" w:ascii="Times New Roman" w:hAnsi="Times New Roman" w:eastAsia="方正仿宋简体" w:cs="Times New Roman"/>
          <w:sz w:val="32"/>
          <w:szCs w:val="32"/>
          <w:lang w:val="en-US" w:eastAsia="zh-CN"/>
        </w:rPr>
        <w:t>1万元</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五、一般公共预算当年拨款情况说明</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（一）一般公共预算当年拨款规模变化情况</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2022年一般公共预算当年拨款</w:t>
      </w:r>
      <w:r>
        <w:rPr>
          <w:rFonts w:hint="eastAsia" w:eastAsia="方正仿宋简体" w:cs="Times New Roman"/>
          <w:color w:val="000000" w:themeColor="text1"/>
          <w:sz w:val="32"/>
          <w:szCs w:val="32"/>
          <w:lang w:val="en-US" w:eastAsia="zh-CN"/>
          <w14:textFill>
            <w14:solidFill>
              <w14:schemeClr w14:val="tx1"/>
            </w14:solidFill>
          </w14:textFill>
        </w:rPr>
        <w:t>879.63</w:t>
      </w:r>
      <w:r>
        <w:rPr>
          <w:rFonts w:hint="default" w:ascii="Times New Roman" w:hAnsi="Times New Roman" w:eastAsia="方正仿宋简体" w:cs="Times New Roman"/>
          <w:sz w:val="32"/>
          <w:szCs w:val="32"/>
        </w:rPr>
        <w:t>万元，比2021年预算数增加</w:t>
      </w:r>
      <w:r>
        <w:rPr>
          <w:rFonts w:hint="eastAsia" w:eastAsia="方正仿宋简体" w:cs="Times New Roman"/>
          <w:sz w:val="32"/>
          <w:szCs w:val="32"/>
          <w:lang w:val="en-US" w:eastAsia="zh-CN"/>
        </w:rPr>
        <w:t>50.60</w:t>
      </w:r>
      <w:r>
        <w:rPr>
          <w:rFonts w:hint="default" w:ascii="Times New Roman" w:hAnsi="Times New Roman" w:eastAsia="方正仿宋简体" w:cs="Times New Roman"/>
          <w:sz w:val="32"/>
          <w:szCs w:val="32"/>
        </w:rPr>
        <w:t>万元。主要原因是</w:t>
      </w:r>
      <w:r>
        <w:rPr>
          <w:rFonts w:hint="default" w:ascii="Times New Roman" w:hAnsi="Times New Roman" w:eastAsia="方正仿宋简体" w:cs="Times New Roman"/>
          <w:sz w:val="32"/>
          <w:szCs w:val="32"/>
          <w:lang w:val="en-US" w:eastAsia="zh-CN"/>
        </w:rPr>
        <w:t>人员及日常经费的增加</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（二）一般公共预算当年拨款结构情况</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一般公共服务支出</w:t>
      </w:r>
      <w:r>
        <w:rPr>
          <w:rFonts w:hint="eastAsia" w:eastAsia="方正仿宋简体" w:cs="Times New Roman"/>
          <w:sz w:val="32"/>
          <w:szCs w:val="32"/>
          <w:lang w:val="en-US" w:eastAsia="zh-CN"/>
        </w:rPr>
        <w:t>275.45</w:t>
      </w:r>
      <w:r>
        <w:rPr>
          <w:rFonts w:hint="default" w:ascii="Times New Roman" w:hAnsi="Times New Roman" w:eastAsia="方正仿宋简体" w:cs="Times New Roman"/>
          <w:sz w:val="32"/>
          <w:szCs w:val="32"/>
        </w:rPr>
        <w:t>万元，占</w:t>
      </w:r>
      <w:r>
        <w:rPr>
          <w:rFonts w:hint="eastAsia" w:eastAsia="方正仿宋简体" w:cs="Times New Roman"/>
          <w:sz w:val="32"/>
          <w:szCs w:val="32"/>
          <w:lang w:val="en-US" w:eastAsia="zh-CN"/>
        </w:rPr>
        <w:t>31.31</w:t>
      </w:r>
      <w:r>
        <w:rPr>
          <w:rFonts w:hint="default" w:ascii="Times New Roman" w:hAnsi="Times New Roman" w:eastAsia="方正仿宋简体" w:cs="Times New Roman"/>
          <w:sz w:val="32"/>
          <w:szCs w:val="32"/>
        </w:rPr>
        <w:t>%；国防支出</w:t>
      </w:r>
      <w:r>
        <w:rPr>
          <w:rFonts w:hint="eastAsia" w:eastAsia="方正仿宋简体" w:cs="Times New Roman"/>
          <w:sz w:val="32"/>
          <w:szCs w:val="32"/>
          <w:lang w:val="en-US" w:eastAsia="zh-CN"/>
        </w:rPr>
        <w:t>3</w:t>
      </w:r>
      <w:r>
        <w:rPr>
          <w:rFonts w:hint="default" w:ascii="Times New Roman" w:hAnsi="Times New Roman" w:eastAsia="方正仿宋简体" w:cs="Times New Roman"/>
          <w:sz w:val="32"/>
          <w:szCs w:val="32"/>
        </w:rPr>
        <w:t>万元，占</w:t>
      </w:r>
      <w:r>
        <w:rPr>
          <w:rFonts w:hint="eastAsia" w:eastAsia="方正仿宋简体" w:cs="Times New Roman"/>
          <w:sz w:val="32"/>
          <w:szCs w:val="32"/>
          <w:lang w:val="en-US" w:eastAsia="zh-CN"/>
        </w:rPr>
        <w:t>0.34</w:t>
      </w:r>
      <w:r>
        <w:rPr>
          <w:rFonts w:hint="default" w:ascii="Times New Roman" w:hAnsi="Times New Roman" w:eastAsia="方正仿宋简体" w:cs="Times New Roman"/>
          <w:sz w:val="32"/>
          <w:szCs w:val="32"/>
        </w:rPr>
        <w:t>%；文化旅游体育与传媒支出</w:t>
      </w:r>
      <w:r>
        <w:rPr>
          <w:rFonts w:hint="eastAsia" w:eastAsia="方正仿宋简体" w:cs="Times New Roman"/>
          <w:sz w:val="32"/>
          <w:szCs w:val="32"/>
          <w:lang w:val="en-US" w:eastAsia="zh-CN"/>
        </w:rPr>
        <w:t>69.13</w:t>
      </w:r>
      <w:r>
        <w:rPr>
          <w:rFonts w:hint="default" w:ascii="Times New Roman" w:hAnsi="Times New Roman" w:eastAsia="方正仿宋简体" w:cs="Times New Roman"/>
          <w:sz w:val="32"/>
          <w:szCs w:val="32"/>
          <w:lang w:val="en-US" w:eastAsia="zh-CN"/>
        </w:rPr>
        <w:t>万元，</w:t>
      </w:r>
      <w:r>
        <w:rPr>
          <w:rFonts w:hint="default" w:ascii="Times New Roman" w:hAnsi="Times New Roman" w:eastAsia="方正仿宋简体" w:cs="Times New Roman"/>
          <w:sz w:val="32"/>
          <w:szCs w:val="32"/>
        </w:rPr>
        <w:t>占</w:t>
      </w:r>
      <w:r>
        <w:rPr>
          <w:rFonts w:hint="eastAsia" w:eastAsia="方正仿宋简体" w:cs="Times New Roman"/>
          <w:sz w:val="32"/>
          <w:szCs w:val="32"/>
          <w:lang w:val="en-US" w:eastAsia="zh-CN"/>
        </w:rPr>
        <w:t>7.86</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社会保障和就业支出</w:t>
      </w:r>
      <w:r>
        <w:rPr>
          <w:rFonts w:hint="eastAsia" w:eastAsia="方正仿宋简体" w:cs="Times New Roman"/>
          <w:sz w:val="32"/>
          <w:szCs w:val="32"/>
          <w:lang w:val="en-US" w:eastAsia="zh-CN"/>
        </w:rPr>
        <w:t>45.82</w:t>
      </w:r>
      <w:r>
        <w:rPr>
          <w:rFonts w:hint="default" w:ascii="Times New Roman" w:hAnsi="Times New Roman" w:eastAsia="方正仿宋简体" w:cs="Times New Roman"/>
          <w:sz w:val="32"/>
          <w:szCs w:val="32"/>
        </w:rPr>
        <w:t>万元，占</w:t>
      </w:r>
      <w:r>
        <w:rPr>
          <w:rFonts w:hint="eastAsia" w:eastAsia="方正仿宋简体" w:cs="Times New Roman"/>
          <w:sz w:val="32"/>
          <w:szCs w:val="32"/>
          <w:lang w:val="en-US" w:eastAsia="zh-CN"/>
        </w:rPr>
        <w:t>5.21</w:t>
      </w:r>
      <w:r>
        <w:rPr>
          <w:rFonts w:hint="default" w:ascii="Times New Roman" w:hAnsi="Times New Roman" w:eastAsia="方正仿宋简体" w:cs="Times New Roman"/>
          <w:sz w:val="32"/>
          <w:szCs w:val="32"/>
        </w:rPr>
        <w:t>%；医疗卫生与计划生育支出</w:t>
      </w:r>
      <w:r>
        <w:rPr>
          <w:rFonts w:hint="eastAsia" w:eastAsia="方正仿宋简体" w:cs="Times New Roman"/>
          <w:sz w:val="32"/>
          <w:szCs w:val="32"/>
          <w:lang w:val="en-US" w:eastAsia="zh-CN"/>
        </w:rPr>
        <w:t>33.42</w:t>
      </w:r>
      <w:r>
        <w:rPr>
          <w:rFonts w:hint="default" w:ascii="Times New Roman" w:hAnsi="Times New Roman" w:eastAsia="方正仿宋简体" w:cs="Times New Roman"/>
          <w:sz w:val="32"/>
          <w:szCs w:val="32"/>
        </w:rPr>
        <w:t>万元，占</w:t>
      </w:r>
      <w:r>
        <w:rPr>
          <w:rFonts w:hint="eastAsia" w:eastAsia="方正仿宋简体" w:cs="Times New Roman"/>
          <w:sz w:val="32"/>
          <w:szCs w:val="32"/>
          <w:lang w:val="en-US" w:eastAsia="zh-CN"/>
        </w:rPr>
        <w:t>3.80</w:t>
      </w:r>
      <w:r>
        <w:rPr>
          <w:rFonts w:hint="default" w:ascii="Times New Roman" w:hAnsi="Times New Roman" w:eastAsia="方正仿宋简体" w:cs="Times New Roman"/>
          <w:sz w:val="32"/>
          <w:szCs w:val="32"/>
        </w:rPr>
        <w:t>%；农林水支出</w:t>
      </w:r>
      <w:r>
        <w:rPr>
          <w:rFonts w:hint="eastAsia" w:eastAsia="方正仿宋简体" w:cs="Times New Roman"/>
          <w:sz w:val="32"/>
          <w:szCs w:val="32"/>
          <w:lang w:val="en-US" w:eastAsia="zh-CN"/>
        </w:rPr>
        <w:t>417.89</w:t>
      </w:r>
      <w:r>
        <w:rPr>
          <w:rFonts w:hint="default" w:ascii="Times New Roman" w:hAnsi="Times New Roman" w:eastAsia="方正仿宋简体" w:cs="Times New Roman"/>
          <w:sz w:val="32"/>
          <w:szCs w:val="32"/>
          <w:lang w:val="en-US" w:eastAsia="zh-CN"/>
        </w:rPr>
        <w:t>万元，</w:t>
      </w:r>
      <w:r>
        <w:rPr>
          <w:rFonts w:hint="default" w:ascii="Times New Roman" w:hAnsi="Times New Roman" w:eastAsia="方正仿宋简体" w:cs="Times New Roman"/>
          <w:sz w:val="32"/>
          <w:szCs w:val="32"/>
        </w:rPr>
        <w:t>占</w:t>
      </w:r>
      <w:r>
        <w:rPr>
          <w:rFonts w:hint="eastAsia" w:eastAsia="方正仿宋简体" w:cs="Times New Roman"/>
          <w:sz w:val="32"/>
          <w:szCs w:val="32"/>
          <w:lang w:val="en-US" w:eastAsia="zh-CN"/>
        </w:rPr>
        <w:t>47.51</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交通运输支出3万元，</w:t>
      </w:r>
      <w:r>
        <w:rPr>
          <w:rFonts w:hint="default" w:ascii="Times New Roman" w:hAnsi="Times New Roman" w:eastAsia="方正仿宋简体" w:cs="Times New Roman"/>
          <w:sz w:val="32"/>
          <w:szCs w:val="32"/>
        </w:rPr>
        <w:t>占</w:t>
      </w:r>
      <w:r>
        <w:rPr>
          <w:rFonts w:hint="eastAsia" w:eastAsia="方正仿宋简体" w:cs="Times New Roman"/>
          <w:sz w:val="32"/>
          <w:szCs w:val="32"/>
          <w:lang w:val="en-US" w:eastAsia="zh-CN"/>
        </w:rPr>
        <w:t>0.34</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住房保障支出</w:t>
      </w:r>
      <w:r>
        <w:rPr>
          <w:rFonts w:hint="eastAsia" w:eastAsia="方正仿宋简体" w:cs="Times New Roman"/>
          <w:sz w:val="32"/>
          <w:szCs w:val="32"/>
          <w:lang w:val="en-US" w:eastAsia="zh-CN"/>
        </w:rPr>
        <w:t>30.91</w:t>
      </w:r>
      <w:r>
        <w:rPr>
          <w:rFonts w:hint="default" w:ascii="Times New Roman" w:hAnsi="Times New Roman" w:eastAsia="方正仿宋简体" w:cs="Times New Roman"/>
          <w:sz w:val="32"/>
          <w:szCs w:val="32"/>
        </w:rPr>
        <w:t>万元，占</w:t>
      </w:r>
      <w:r>
        <w:rPr>
          <w:rFonts w:hint="eastAsia" w:eastAsia="方正仿宋简体" w:cs="Times New Roman"/>
          <w:sz w:val="32"/>
          <w:szCs w:val="32"/>
          <w:lang w:val="en-US" w:eastAsia="zh-CN"/>
        </w:rPr>
        <w:t>3.51</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rPr>
        <w:t>灾害防治及应急管理支出</w:t>
      </w:r>
      <w:r>
        <w:rPr>
          <w:rFonts w:hint="default" w:ascii="Times New Roman" w:hAnsi="Times New Roman" w:eastAsia="方正仿宋简体" w:cs="Times New Roman"/>
          <w:sz w:val="32"/>
          <w:szCs w:val="32"/>
          <w:lang w:val="en-US" w:eastAsia="zh-CN"/>
        </w:rPr>
        <w:t>1万元，</w:t>
      </w:r>
      <w:r>
        <w:rPr>
          <w:rFonts w:hint="default" w:ascii="Times New Roman" w:hAnsi="Times New Roman" w:eastAsia="方正仿宋简体" w:cs="Times New Roman"/>
          <w:sz w:val="32"/>
          <w:szCs w:val="32"/>
        </w:rPr>
        <w:t>占</w:t>
      </w:r>
      <w:r>
        <w:rPr>
          <w:rFonts w:hint="eastAsia" w:eastAsia="方正仿宋简体" w:cs="Times New Roman"/>
          <w:sz w:val="32"/>
          <w:szCs w:val="32"/>
          <w:lang w:val="en-US" w:eastAsia="zh-CN"/>
        </w:rPr>
        <w:t>0.11</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（三）一般公共预算当年拨款具体使用情况</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1.</w:t>
      </w:r>
      <w:r>
        <w:rPr>
          <w:rFonts w:hint="default" w:ascii="Times New Roman" w:hAnsi="Times New Roman" w:eastAsia="方正仿宋简体" w:cs="Times New Roman"/>
          <w:sz w:val="32"/>
          <w:szCs w:val="32"/>
        </w:rPr>
        <w:t>一般公共服务（类）</w:t>
      </w:r>
      <w:r>
        <w:rPr>
          <w:rFonts w:hint="default" w:ascii="Times New Roman" w:hAnsi="Times New Roman" w:eastAsia="方正仿宋简体" w:cs="Times New Roman"/>
          <w:sz w:val="32"/>
          <w:szCs w:val="32"/>
          <w:lang w:val="en-US" w:eastAsia="zh-CN"/>
        </w:rPr>
        <w:t>人大事务</w:t>
      </w:r>
      <w:r>
        <w:rPr>
          <w:rFonts w:hint="default" w:ascii="Times New Roman" w:hAnsi="Times New Roman" w:eastAsia="方正仿宋简体" w:cs="Times New Roman"/>
          <w:sz w:val="32"/>
          <w:szCs w:val="32"/>
        </w:rPr>
        <w:t>（款）行政运行（项）2022年预算数为</w:t>
      </w:r>
      <w:r>
        <w:rPr>
          <w:rFonts w:hint="default" w:ascii="Times New Roman" w:hAnsi="Times New Roman" w:eastAsia="方正仿宋简体" w:cs="Times New Roman"/>
          <w:sz w:val="32"/>
          <w:szCs w:val="32"/>
          <w:lang w:val="en-US" w:eastAsia="zh-CN"/>
        </w:rPr>
        <w:t>1</w:t>
      </w:r>
      <w:r>
        <w:rPr>
          <w:rFonts w:hint="default" w:ascii="Times New Roman" w:hAnsi="Times New Roman" w:eastAsia="方正仿宋简体" w:cs="Times New Roman"/>
          <w:sz w:val="32"/>
          <w:szCs w:val="32"/>
        </w:rPr>
        <w:t>万元，主要用于：</w:t>
      </w:r>
      <w:r>
        <w:rPr>
          <w:rFonts w:hint="default" w:ascii="Times New Roman" w:hAnsi="Times New Roman" w:eastAsia="方正仿宋简体" w:cs="Times New Roman"/>
          <w:sz w:val="32"/>
          <w:szCs w:val="32"/>
          <w:lang w:val="en-US" w:eastAsia="zh-CN"/>
        </w:rPr>
        <w:t>人大工作经费</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b/>
          <w:sz w:val="32"/>
          <w:szCs w:val="32"/>
          <w:lang w:val="en-US" w:eastAsia="zh-CN"/>
        </w:rPr>
        <w:t>2</w:t>
      </w:r>
      <w:r>
        <w:rPr>
          <w:rFonts w:hint="default" w:ascii="Times New Roman" w:hAnsi="Times New Roman" w:eastAsia="方正仿宋简体" w:cs="Times New Roman"/>
          <w:b/>
          <w:sz w:val="32"/>
          <w:szCs w:val="32"/>
        </w:rPr>
        <w:t>.</w:t>
      </w:r>
      <w:r>
        <w:rPr>
          <w:rFonts w:hint="default" w:ascii="Times New Roman" w:hAnsi="Times New Roman" w:eastAsia="方正仿宋简体" w:cs="Times New Roman"/>
          <w:sz w:val="32"/>
          <w:szCs w:val="32"/>
        </w:rPr>
        <w:t>一般公共服务（类）</w:t>
      </w:r>
      <w:r>
        <w:rPr>
          <w:rFonts w:hint="default" w:ascii="Times New Roman" w:hAnsi="Times New Roman" w:eastAsia="方正仿宋简体" w:cs="Times New Roman"/>
          <w:sz w:val="32"/>
          <w:szCs w:val="32"/>
          <w:lang w:val="en-US" w:eastAsia="zh-CN"/>
        </w:rPr>
        <w:t>人大事务</w:t>
      </w:r>
      <w:r>
        <w:rPr>
          <w:rFonts w:hint="default" w:ascii="Times New Roman" w:hAnsi="Times New Roman" w:eastAsia="方正仿宋简体" w:cs="Times New Roman"/>
          <w:sz w:val="32"/>
          <w:szCs w:val="32"/>
        </w:rPr>
        <w:t>（款）其他人大事务支出（项）2022年预算数为</w:t>
      </w:r>
      <w:r>
        <w:rPr>
          <w:rFonts w:hint="default" w:ascii="Times New Roman" w:hAnsi="Times New Roman" w:eastAsia="方正仿宋简体" w:cs="Times New Roman"/>
          <w:sz w:val="32"/>
          <w:szCs w:val="32"/>
          <w:lang w:val="en-US" w:eastAsia="zh-CN"/>
        </w:rPr>
        <w:t>11</w:t>
      </w:r>
      <w:r>
        <w:rPr>
          <w:rFonts w:hint="default" w:ascii="Times New Roman" w:hAnsi="Times New Roman" w:eastAsia="方正仿宋简体" w:cs="Times New Roman"/>
          <w:sz w:val="32"/>
          <w:szCs w:val="32"/>
        </w:rPr>
        <w:t>万元，主要用于：人大代表活动阵地建设</w:t>
      </w:r>
      <w:r>
        <w:rPr>
          <w:rFonts w:hint="default" w:ascii="Times New Roman" w:hAnsi="Times New Roman" w:eastAsia="方正仿宋简体" w:cs="Times New Roman"/>
          <w:sz w:val="32"/>
          <w:szCs w:val="32"/>
          <w:lang w:val="en-US" w:eastAsia="zh-CN"/>
        </w:rPr>
        <w:t>经费。</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b/>
          <w:sz w:val="32"/>
          <w:szCs w:val="32"/>
          <w:lang w:val="en-US" w:eastAsia="zh-CN"/>
        </w:rPr>
        <w:t>3</w:t>
      </w:r>
      <w:r>
        <w:rPr>
          <w:rFonts w:hint="default" w:ascii="Times New Roman" w:hAnsi="Times New Roman" w:eastAsia="方正仿宋简体" w:cs="Times New Roman"/>
          <w:b/>
          <w:sz w:val="32"/>
          <w:szCs w:val="32"/>
        </w:rPr>
        <w:t>.</w:t>
      </w:r>
      <w:r>
        <w:rPr>
          <w:rFonts w:hint="default" w:ascii="Times New Roman" w:hAnsi="Times New Roman" w:eastAsia="方正仿宋简体" w:cs="Times New Roman"/>
          <w:sz w:val="32"/>
          <w:szCs w:val="32"/>
        </w:rPr>
        <w:t>一般公共服务（类）政府办公厅（室）及相关机构事务（款）行政运行（项）2022年预算数为</w:t>
      </w:r>
      <w:r>
        <w:rPr>
          <w:rFonts w:hint="eastAsia" w:eastAsia="方正仿宋简体" w:cs="Times New Roman"/>
          <w:sz w:val="32"/>
          <w:szCs w:val="32"/>
          <w:lang w:val="en-US" w:eastAsia="zh-CN"/>
        </w:rPr>
        <w:t>275.45</w:t>
      </w:r>
      <w:r>
        <w:rPr>
          <w:rFonts w:hint="default" w:ascii="Times New Roman" w:hAnsi="Times New Roman" w:eastAsia="方正仿宋简体" w:cs="Times New Roman"/>
          <w:sz w:val="32"/>
          <w:szCs w:val="32"/>
        </w:rPr>
        <w:t>万元，主要用于：</w:t>
      </w:r>
      <w:r>
        <w:rPr>
          <w:rFonts w:hint="eastAsia" w:eastAsia="方正仿宋简体" w:cs="Times New Roman"/>
          <w:sz w:val="32"/>
          <w:szCs w:val="32"/>
          <w:lang w:eastAsia="zh-CN"/>
        </w:rPr>
        <w:t>镇级</w:t>
      </w:r>
      <w:r>
        <w:rPr>
          <w:rFonts w:hint="default" w:ascii="Times New Roman" w:hAnsi="Times New Roman" w:eastAsia="方正仿宋简体" w:cs="Times New Roman"/>
          <w:sz w:val="32"/>
          <w:szCs w:val="32"/>
        </w:rPr>
        <w:t>正常运转的基本支出，包括基本工资、津贴补贴等人员经费以及办公费、印刷费、水电费等日常公用经费</w:t>
      </w:r>
      <w:r>
        <w:rPr>
          <w:rFonts w:hint="default" w:ascii="Times New Roman" w:hAnsi="Times New Roman" w:eastAsia="方正仿宋简体" w:cs="Times New Roman"/>
          <w:sz w:val="32"/>
          <w:szCs w:val="32"/>
          <w:lang w:eastAsia="zh-CN"/>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b/>
          <w:sz w:val="32"/>
          <w:szCs w:val="32"/>
          <w:lang w:val="en-US" w:eastAsia="zh-CN"/>
        </w:rPr>
        <w:t>4</w:t>
      </w:r>
      <w:r>
        <w:rPr>
          <w:rFonts w:hint="default" w:ascii="Times New Roman" w:hAnsi="Times New Roman" w:eastAsia="方正仿宋简体" w:cs="Times New Roman"/>
          <w:b/>
          <w:sz w:val="32"/>
          <w:szCs w:val="32"/>
        </w:rPr>
        <w:t>.</w:t>
      </w:r>
      <w:r>
        <w:rPr>
          <w:rFonts w:hint="default" w:ascii="Times New Roman" w:hAnsi="Times New Roman" w:eastAsia="方正仿宋简体" w:cs="Times New Roman"/>
          <w:sz w:val="32"/>
          <w:szCs w:val="32"/>
        </w:rPr>
        <w:t>一般公共服务（类）政府办公厅（室）及相关机构事务（款）一般行政管理事务（项）2022年预算数为</w:t>
      </w:r>
      <w:r>
        <w:rPr>
          <w:rFonts w:hint="default" w:ascii="Times New Roman" w:hAnsi="Times New Roman" w:eastAsia="方正仿宋简体" w:cs="Times New Roman"/>
          <w:sz w:val="32"/>
          <w:szCs w:val="32"/>
          <w:lang w:val="en-US" w:eastAsia="zh-CN"/>
        </w:rPr>
        <w:t>6</w:t>
      </w:r>
      <w:r>
        <w:rPr>
          <w:rFonts w:hint="default" w:ascii="Times New Roman" w:hAnsi="Times New Roman" w:eastAsia="方正仿宋简体" w:cs="Times New Roman"/>
          <w:sz w:val="32"/>
          <w:szCs w:val="32"/>
        </w:rPr>
        <w:t>万元，主要用于：</w:t>
      </w:r>
      <w:r>
        <w:rPr>
          <w:rFonts w:hint="eastAsia" w:eastAsia="方正仿宋简体" w:cs="Times New Roman"/>
          <w:sz w:val="32"/>
          <w:szCs w:val="32"/>
          <w:lang w:val="en-US" w:eastAsia="zh-CN"/>
        </w:rPr>
        <w:t>镇级</w:t>
      </w:r>
      <w:r>
        <w:rPr>
          <w:rFonts w:hint="default" w:ascii="Times New Roman" w:hAnsi="Times New Roman" w:eastAsia="方正仿宋简体" w:cs="Times New Roman"/>
          <w:sz w:val="32"/>
          <w:szCs w:val="32"/>
          <w:lang w:val="en-US" w:eastAsia="zh-CN"/>
        </w:rPr>
        <w:t>其他公共服务支出。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lang w:val="en-US" w:eastAsia="zh-CN"/>
        </w:rPr>
      </w:pPr>
      <w:r>
        <w:rPr>
          <w:rFonts w:hint="default" w:ascii="Times New Roman" w:hAnsi="Times New Roman" w:eastAsia="方正仿宋简体" w:cs="Times New Roman"/>
          <w:b/>
          <w:sz w:val="32"/>
          <w:szCs w:val="32"/>
          <w:lang w:val="en-US" w:eastAsia="zh-CN"/>
        </w:rPr>
        <w:t>5</w:t>
      </w:r>
      <w:r>
        <w:rPr>
          <w:rFonts w:hint="default" w:ascii="Times New Roman" w:hAnsi="Times New Roman" w:eastAsia="方正仿宋简体" w:cs="Times New Roman"/>
          <w:b/>
          <w:sz w:val="32"/>
          <w:szCs w:val="32"/>
        </w:rPr>
        <w:t>.</w:t>
      </w:r>
      <w:r>
        <w:rPr>
          <w:rFonts w:hint="default" w:ascii="Times New Roman" w:hAnsi="Times New Roman" w:eastAsia="方正仿宋简体" w:cs="Times New Roman"/>
          <w:sz w:val="32"/>
          <w:szCs w:val="32"/>
        </w:rPr>
        <w:t>一般公共服务（类）政府办公厅（室）及相关机构事务（款）其他政府办公厅（室）及相关机构事务支出（项）2022年预算数为</w:t>
      </w:r>
      <w:r>
        <w:rPr>
          <w:rFonts w:hint="default" w:ascii="Times New Roman" w:hAnsi="Times New Roman" w:eastAsia="方正仿宋简体" w:cs="Times New Roman"/>
          <w:sz w:val="32"/>
          <w:szCs w:val="32"/>
          <w:lang w:val="en-US" w:eastAsia="zh-CN"/>
        </w:rPr>
        <w:t>2</w:t>
      </w:r>
      <w:r>
        <w:rPr>
          <w:rFonts w:hint="eastAsia" w:eastAsia="方正仿宋简体" w:cs="Times New Roman"/>
          <w:sz w:val="32"/>
          <w:szCs w:val="32"/>
          <w:lang w:val="en-US" w:eastAsia="zh-CN"/>
        </w:rPr>
        <w:t>.73</w:t>
      </w:r>
      <w:r>
        <w:rPr>
          <w:rFonts w:hint="default" w:ascii="Times New Roman" w:hAnsi="Times New Roman" w:eastAsia="方正仿宋简体" w:cs="Times New Roman"/>
          <w:sz w:val="32"/>
          <w:szCs w:val="32"/>
        </w:rPr>
        <w:t>万元，主要用于：</w:t>
      </w:r>
      <w:r>
        <w:rPr>
          <w:rFonts w:hint="default" w:ascii="Times New Roman" w:hAnsi="Times New Roman" w:eastAsia="方正仿宋简体" w:cs="Times New Roman"/>
          <w:sz w:val="32"/>
          <w:szCs w:val="32"/>
          <w:lang w:val="en-US" w:eastAsia="zh-CN"/>
        </w:rPr>
        <w:t>乡镇网格站站长的工资及保险等。</w:t>
      </w:r>
    </w:p>
    <w:p>
      <w:pPr>
        <w:pStyle w:val="2"/>
        <w:keepNext w:val="0"/>
        <w:keepLines w:val="0"/>
        <w:pageBreakBefore w:val="0"/>
        <w:kinsoku/>
        <w:wordWrap/>
        <w:overflowPunct/>
        <w:topLinePunct w:val="0"/>
        <w:autoSpaceDE/>
        <w:autoSpaceDN/>
        <w:bidi w:val="0"/>
        <w:snapToGrid/>
        <w:spacing w:line="570" w:lineRule="exact"/>
        <w:ind w:firstLine="640"/>
        <w:jc w:val="left"/>
        <w:outlineLvl w:val="9"/>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b/>
          <w:color w:val="auto"/>
          <w:sz w:val="32"/>
          <w:szCs w:val="32"/>
          <w:lang w:val="en-US" w:eastAsia="zh-CN"/>
        </w:rPr>
        <w:t>6</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color w:val="auto"/>
          <w:sz w:val="32"/>
          <w:szCs w:val="32"/>
        </w:rPr>
        <w:t>一般公共服务（类）财政事务（款）行政运行（项）2022年预算数为</w:t>
      </w:r>
      <w:r>
        <w:rPr>
          <w:rFonts w:hint="eastAsia" w:eastAsia="方正仿宋简体" w:cs="Times New Roman"/>
          <w:color w:val="auto"/>
          <w:sz w:val="32"/>
          <w:szCs w:val="32"/>
          <w:lang w:val="en-US" w:eastAsia="zh-CN"/>
        </w:rPr>
        <w:t>10.71</w:t>
      </w:r>
      <w:r>
        <w:rPr>
          <w:rFonts w:hint="default" w:ascii="Times New Roman" w:hAnsi="Times New Roman" w:eastAsia="方正仿宋简体" w:cs="Times New Roman"/>
          <w:color w:val="auto"/>
          <w:sz w:val="32"/>
          <w:szCs w:val="32"/>
        </w:rPr>
        <w:t>万元，主要用于：</w:t>
      </w:r>
      <w:r>
        <w:rPr>
          <w:rFonts w:hint="eastAsia" w:eastAsia="方正仿宋简体" w:cs="Times New Roman"/>
          <w:color w:val="auto"/>
          <w:sz w:val="32"/>
          <w:szCs w:val="32"/>
          <w:lang w:val="en-US" w:eastAsia="zh-CN"/>
        </w:rPr>
        <w:t>镇级</w:t>
      </w:r>
      <w:r>
        <w:rPr>
          <w:rFonts w:hint="default" w:ascii="Times New Roman" w:hAnsi="Times New Roman" w:eastAsia="方正仿宋简体" w:cs="Times New Roman"/>
          <w:color w:val="auto"/>
          <w:sz w:val="32"/>
          <w:szCs w:val="32"/>
          <w:lang w:val="en-US" w:eastAsia="zh-CN"/>
        </w:rPr>
        <w:t>财务人员</w:t>
      </w:r>
      <w:r>
        <w:rPr>
          <w:rFonts w:hint="default" w:ascii="Times New Roman" w:hAnsi="Times New Roman" w:eastAsia="方正仿宋简体" w:cs="Times New Roman"/>
          <w:color w:val="auto"/>
          <w:sz w:val="32"/>
          <w:szCs w:val="32"/>
        </w:rPr>
        <w:t>基本支出，包括基本工资、津贴补贴等人员经费以及办公费、印刷费、水电费等日常公用经费</w:t>
      </w:r>
      <w:r>
        <w:rPr>
          <w:rFonts w:hint="default" w:ascii="Times New Roman" w:hAnsi="Times New Roman" w:eastAsia="方正仿宋简体" w:cs="Times New Roman"/>
          <w:color w:val="auto"/>
          <w:sz w:val="32"/>
          <w:szCs w:val="32"/>
          <w:lang w:eastAsia="zh-CN"/>
        </w:rPr>
        <w:t>。</w:t>
      </w:r>
    </w:p>
    <w:p>
      <w:pPr>
        <w:pStyle w:val="3"/>
        <w:keepNext w:val="0"/>
        <w:keepLines w:val="0"/>
        <w:pageBreakBefore w:val="0"/>
        <w:kinsoku/>
        <w:wordWrap/>
        <w:overflowPunct/>
        <w:topLinePunct w:val="0"/>
        <w:autoSpaceDE/>
        <w:autoSpaceDN/>
        <w:bidi w:val="0"/>
        <w:snapToGrid/>
        <w:spacing w:line="570" w:lineRule="exact"/>
        <w:ind w:firstLine="640"/>
        <w:jc w:val="left"/>
        <w:outlineLvl w:val="9"/>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b/>
          <w:color w:val="auto"/>
          <w:sz w:val="32"/>
          <w:szCs w:val="32"/>
          <w:lang w:val="en-US" w:eastAsia="zh-CN"/>
        </w:rPr>
        <w:t>7</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color w:val="auto"/>
          <w:sz w:val="32"/>
          <w:szCs w:val="32"/>
        </w:rPr>
        <w:t>一般公共服务（类）</w:t>
      </w:r>
      <w:r>
        <w:rPr>
          <w:rFonts w:hint="default" w:ascii="Times New Roman" w:hAnsi="Times New Roman" w:eastAsia="方正仿宋简体" w:cs="Times New Roman"/>
          <w:color w:val="auto"/>
          <w:sz w:val="32"/>
          <w:szCs w:val="32"/>
          <w:lang w:val="en-US" w:eastAsia="zh-CN"/>
        </w:rPr>
        <w:t>纪检监察事务</w:t>
      </w:r>
      <w:r>
        <w:rPr>
          <w:rFonts w:hint="default" w:ascii="Times New Roman" w:hAnsi="Times New Roman" w:eastAsia="方正仿宋简体" w:cs="Times New Roman"/>
          <w:color w:val="auto"/>
          <w:sz w:val="32"/>
          <w:szCs w:val="32"/>
        </w:rPr>
        <w:t>（款）行政运行（项）2022年预算数为</w:t>
      </w:r>
      <w:r>
        <w:rPr>
          <w:rFonts w:hint="default" w:ascii="Times New Roman" w:hAnsi="Times New Roman" w:eastAsia="方正仿宋简体" w:cs="Times New Roman"/>
          <w:color w:val="auto"/>
          <w:sz w:val="32"/>
          <w:szCs w:val="32"/>
          <w:lang w:val="en-US" w:eastAsia="zh-CN"/>
        </w:rPr>
        <w:t>1</w:t>
      </w:r>
      <w:r>
        <w:rPr>
          <w:rFonts w:hint="default" w:ascii="Times New Roman" w:hAnsi="Times New Roman" w:eastAsia="方正仿宋简体" w:cs="Times New Roman"/>
          <w:color w:val="auto"/>
          <w:sz w:val="32"/>
          <w:szCs w:val="32"/>
        </w:rPr>
        <w:t>万元，主要用于：</w:t>
      </w:r>
      <w:r>
        <w:rPr>
          <w:rFonts w:hint="default" w:ascii="Times New Roman" w:hAnsi="Times New Roman" w:eastAsia="方正仿宋简体" w:cs="Times New Roman"/>
          <w:color w:val="auto"/>
          <w:sz w:val="32"/>
          <w:szCs w:val="32"/>
          <w:lang w:val="en-US" w:eastAsia="zh-CN"/>
        </w:rPr>
        <w:t>纪检工作经费。</w:t>
      </w:r>
    </w:p>
    <w:p>
      <w:pPr>
        <w:keepNext w:val="0"/>
        <w:keepLines w:val="0"/>
        <w:pageBreakBefore w:val="0"/>
        <w:kinsoku/>
        <w:wordWrap/>
        <w:overflowPunct/>
        <w:topLinePunct w:val="0"/>
        <w:autoSpaceDE/>
        <w:autoSpaceDN/>
        <w:bidi w:val="0"/>
        <w:snapToGrid/>
        <w:spacing w:line="570" w:lineRule="exact"/>
        <w:ind w:firstLine="640" w:firstLineChars="200"/>
        <w:outlineLvl w:val="9"/>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b/>
          <w:color w:val="auto"/>
          <w:sz w:val="32"/>
          <w:szCs w:val="32"/>
          <w:lang w:val="en-US" w:eastAsia="zh-CN"/>
        </w:rPr>
        <w:t>8</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color w:val="auto"/>
          <w:sz w:val="32"/>
          <w:szCs w:val="32"/>
        </w:rPr>
        <w:t>一般公共服务（类）</w:t>
      </w:r>
      <w:r>
        <w:rPr>
          <w:rFonts w:hint="default" w:ascii="Times New Roman" w:hAnsi="Times New Roman" w:eastAsia="方正仿宋简体" w:cs="Times New Roman"/>
          <w:color w:val="auto"/>
          <w:sz w:val="32"/>
          <w:szCs w:val="32"/>
          <w:lang w:val="en-US" w:eastAsia="zh-CN"/>
        </w:rPr>
        <w:t>群众团体事务</w:t>
      </w:r>
      <w:r>
        <w:rPr>
          <w:rFonts w:hint="default" w:ascii="Times New Roman" w:hAnsi="Times New Roman" w:eastAsia="方正仿宋简体" w:cs="Times New Roman"/>
          <w:color w:val="auto"/>
          <w:sz w:val="32"/>
          <w:szCs w:val="32"/>
        </w:rPr>
        <w:t>（款）行政运行（项）2022年预算数为</w:t>
      </w:r>
      <w:r>
        <w:rPr>
          <w:rFonts w:hint="default" w:ascii="Times New Roman" w:hAnsi="Times New Roman" w:eastAsia="方正仿宋简体" w:cs="Times New Roman"/>
          <w:color w:val="auto"/>
          <w:sz w:val="32"/>
          <w:szCs w:val="32"/>
          <w:lang w:val="en-US" w:eastAsia="zh-CN"/>
        </w:rPr>
        <w:t>4</w:t>
      </w:r>
      <w:r>
        <w:rPr>
          <w:rFonts w:hint="default" w:ascii="Times New Roman" w:hAnsi="Times New Roman" w:eastAsia="方正仿宋简体" w:cs="Times New Roman"/>
          <w:color w:val="auto"/>
          <w:sz w:val="32"/>
          <w:szCs w:val="32"/>
        </w:rPr>
        <w:t>万元，主要用于：</w:t>
      </w:r>
      <w:r>
        <w:rPr>
          <w:rFonts w:hint="default" w:ascii="Times New Roman" w:hAnsi="Times New Roman" w:eastAsia="方正仿宋简体" w:cs="Times New Roman"/>
          <w:color w:val="auto"/>
          <w:sz w:val="32"/>
          <w:szCs w:val="32"/>
          <w:lang w:val="en-US" w:eastAsia="zh-CN"/>
        </w:rPr>
        <w:t>群团工作经费。</w:t>
      </w:r>
    </w:p>
    <w:p>
      <w:pPr>
        <w:pStyle w:val="2"/>
        <w:keepNext w:val="0"/>
        <w:keepLines w:val="0"/>
        <w:pageBreakBefore w:val="0"/>
        <w:kinsoku/>
        <w:wordWrap/>
        <w:overflowPunct/>
        <w:topLinePunct w:val="0"/>
        <w:autoSpaceDE/>
        <w:autoSpaceDN/>
        <w:bidi w:val="0"/>
        <w:snapToGrid/>
        <w:spacing w:line="570" w:lineRule="exact"/>
        <w:ind w:firstLine="640"/>
        <w:jc w:val="left"/>
        <w:outlineLvl w:val="9"/>
        <w:rPr>
          <w:rFonts w:hint="default"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b/>
          <w:color w:val="auto"/>
          <w:sz w:val="32"/>
          <w:szCs w:val="32"/>
          <w:lang w:val="en-US" w:eastAsia="zh-CN"/>
        </w:rPr>
        <w:t>9</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color w:val="auto"/>
          <w:sz w:val="32"/>
          <w:szCs w:val="32"/>
        </w:rPr>
        <w:t>一般公共服务（类）</w:t>
      </w:r>
      <w:r>
        <w:rPr>
          <w:rFonts w:hint="default" w:ascii="Times New Roman" w:hAnsi="Times New Roman" w:eastAsia="方正仿宋简体" w:cs="Times New Roman"/>
          <w:color w:val="auto"/>
          <w:sz w:val="32"/>
          <w:szCs w:val="32"/>
          <w:lang w:val="en-US" w:eastAsia="zh-CN"/>
        </w:rPr>
        <w:t>党委</w:t>
      </w:r>
      <w:r>
        <w:rPr>
          <w:rFonts w:hint="default" w:ascii="Times New Roman" w:hAnsi="Times New Roman" w:eastAsia="方正仿宋简体" w:cs="Times New Roman"/>
          <w:color w:val="auto"/>
          <w:sz w:val="32"/>
          <w:szCs w:val="32"/>
        </w:rPr>
        <w:t>办公厅（室）及相关机构事务（款）行政运行（项）2022年预算数为</w:t>
      </w:r>
      <w:r>
        <w:rPr>
          <w:rFonts w:hint="eastAsia" w:eastAsia="方正仿宋简体" w:cs="Times New Roman"/>
          <w:color w:val="auto"/>
          <w:sz w:val="32"/>
          <w:szCs w:val="32"/>
          <w:lang w:val="en-US" w:eastAsia="zh-CN"/>
        </w:rPr>
        <w:t>53.39</w:t>
      </w:r>
      <w:r>
        <w:rPr>
          <w:rFonts w:hint="default" w:ascii="Times New Roman" w:hAnsi="Times New Roman" w:eastAsia="方正仿宋简体" w:cs="Times New Roman"/>
          <w:color w:val="auto"/>
          <w:sz w:val="32"/>
          <w:szCs w:val="32"/>
        </w:rPr>
        <w:t>万元，主要用于：</w:t>
      </w:r>
      <w:r>
        <w:rPr>
          <w:rFonts w:hint="eastAsia" w:eastAsia="方正仿宋简体" w:cs="Times New Roman"/>
          <w:color w:val="auto"/>
          <w:sz w:val="32"/>
          <w:szCs w:val="32"/>
          <w:lang w:val="en-US" w:eastAsia="zh-CN"/>
        </w:rPr>
        <w:t>镇</w:t>
      </w:r>
      <w:r>
        <w:rPr>
          <w:rFonts w:hint="default" w:ascii="Times New Roman" w:hAnsi="Times New Roman" w:eastAsia="方正仿宋简体" w:cs="Times New Roman"/>
          <w:color w:val="auto"/>
          <w:sz w:val="32"/>
          <w:szCs w:val="32"/>
        </w:rPr>
        <w:t>基本支出，包括基本工资、津贴补贴等人员经费</w:t>
      </w:r>
      <w:r>
        <w:rPr>
          <w:rFonts w:hint="default" w:ascii="Times New Roman" w:hAnsi="Times New Roman" w:eastAsia="方正仿宋简体" w:cs="Times New Roman"/>
          <w:color w:val="auto"/>
          <w:sz w:val="32"/>
          <w:szCs w:val="32"/>
          <w:lang w:eastAsia="zh-CN"/>
        </w:rPr>
        <w:t>。</w:t>
      </w:r>
    </w:p>
    <w:p>
      <w:pPr>
        <w:pStyle w:val="2"/>
        <w:keepNext w:val="0"/>
        <w:keepLines w:val="0"/>
        <w:pageBreakBefore w:val="0"/>
        <w:kinsoku/>
        <w:wordWrap/>
        <w:overflowPunct/>
        <w:topLinePunct w:val="0"/>
        <w:autoSpaceDE/>
        <w:autoSpaceDN/>
        <w:bidi w:val="0"/>
        <w:snapToGrid/>
        <w:spacing w:line="570" w:lineRule="exact"/>
        <w:ind w:firstLine="640"/>
        <w:jc w:val="left"/>
        <w:outlineLvl w:val="9"/>
        <w:rPr>
          <w:rFonts w:hint="default" w:ascii="Times New Roman" w:hAnsi="Times New Roman" w:eastAsia="方正仿宋简体" w:cs="Times New Roman"/>
          <w:color w:val="auto"/>
          <w:sz w:val="32"/>
          <w:szCs w:val="32"/>
          <w:lang w:val="en-US" w:eastAsia="zh-CN"/>
        </w:rPr>
      </w:pPr>
      <w:r>
        <w:rPr>
          <w:rFonts w:hint="eastAsia" w:eastAsia="方正仿宋简体" w:cs="Times New Roman"/>
          <w:color w:val="auto"/>
          <w:sz w:val="32"/>
          <w:szCs w:val="32"/>
          <w:lang w:val="en-US" w:eastAsia="zh-CN"/>
        </w:rPr>
        <w:t>10.</w:t>
      </w:r>
      <w:r>
        <w:rPr>
          <w:rFonts w:hint="default" w:ascii="Times New Roman" w:hAnsi="Times New Roman" w:eastAsia="方正仿宋简体" w:cs="Times New Roman"/>
          <w:color w:val="auto"/>
          <w:sz w:val="32"/>
          <w:szCs w:val="32"/>
          <w:lang w:val="en-US" w:eastAsia="zh-CN"/>
        </w:rPr>
        <w:t>国防支出</w:t>
      </w:r>
      <w:r>
        <w:rPr>
          <w:rFonts w:hint="default" w:ascii="Times New Roman" w:hAnsi="Times New Roman" w:eastAsia="方正仿宋简体" w:cs="Times New Roman"/>
          <w:color w:val="auto"/>
          <w:sz w:val="32"/>
          <w:szCs w:val="32"/>
        </w:rPr>
        <w:t>（类）</w:t>
      </w:r>
      <w:r>
        <w:rPr>
          <w:rFonts w:hint="default" w:ascii="Times New Roman" w:hAnsi="Times New Roman" w:eastAsia="方正仿宋简体" w:cs="Times New Roman"/>
          <w:color w:val="auto"/>
          <w:sz w:val="32"/>
          <w:szCs w:val="32"/>
          <w:lang w:val="en-US" w:eastAsia="zh-CN"/>
        </w:rPr>
        <w:t>其他国防支出</w:t>
      </w:r>
      <w:r>
        <w:rPr>
          <w:rFonts w:hint="default" w:ascii="Times New Roman" w:hAnsi="Times New Roman" w:eastAsia="方正仿宋简体" w:cs="Times New Roman"/>
          <w:color w:val="auto"/>
          <w:sz w:val="32"/>
          <w:szCs w:val="32"/>
        </w:rPr>
        <w:t>（款）</w:t>
      </w:r>
      <w:r>
        <w:rPr>
          <w:rFonts w:hint="default" w:ascii="Times New Roman" w:hAnsi="Times New Roman" w:eastAsia="方正仿宋简体" w:cs="Times New Roman"/>
          <w:color w:val="auto"/>
          <w:sz w:val="32"/>
          <w:szCs w:val="32"/>
          <w:lang w:val="en-US" w:eastAsia="zh-CN"/>
        </w:rPr>
        <w:t>其他国防支出</w:t>
      </w:r>
      <w:r>
        <w:rPr>
          <w:rFonts w:hint="default" w:ascii="Times New Roman" w:hAnsi="Times New Roman" w:eastAsia="方正仿宋简体" w:cs="Times New Roman"/>
          <w:color w:val="auto"/>
          <w:sz w:val="32"/>
          <w:szCs w:val="32"/>
        </w:rPr>
        <w:t>支出（项）2022年预算数为</w:t>
      </w:r>
      <w:r>
        <w:rPr>
          <w:rFonts w:hint="eastAsia" w:eastAsia="方正仿宋简体" w:cs="Times New Roman"/>
          <w:color w:val="auto"/>
          <w:sz w:val="32"/>
          <w:szCs w:val="32"/>
          <w:lang w:val="en-US" w:eastAsia="zh-CN"/>
        </w:rPr>
        <w:t>3</w:t>
      </w:r>
      <w:r>
        <w:rPr>
          <w:rFonts w:hint="default" w:ascii="Times New Roman" w:hAnsi="Times New Roman" w:eastAsia="方正仿宋简体" w:cs="Times New Roman"/>
          <w:color w:val="auto"/>
          <w:sz w:val="32"/>
          <w:szCs w:val="32"/>
        </w:rPr>
        <w:t>万元，用于</w:t>
      </w:r>
      <w:r>
        <w:rPr>
          <w:rFonts w:hint="default" w:ascii="Times New Roman" w:hAnsi="Times New Roman" w:eastAsia="方正仿宋简体" w:cs="Times New Roman"/>
          <w:color w:val="auto"/>
          <w:sz w:val="32"/>
          <w:szCs w:val="32"/>
          <w:lang w:val="en-US" w:eastAsia="zh-CN"/>
        </w:rPr>
        <w:t>国防方面的支出。</w:t>
      </w:r>
    </w:p>
    <w:p>
      <w:pPr>
        <w:pStyle w:val="2"/>
        <w:keepNext w:val="0"/>
        <w:keepLines w:val="0"/>
        <w:pageBreakBefore w:val="0"/>
        <w:numPr>
          <w:ilvl w:val="0"/>
          <w:numId w:val="0"/>
        </w:numPr>
        <w:kinsoku/>
        <w:wordWrap/>
        <w:overflowPunct/>
        <w:topLinePunct w:val="0"/>
        <w:autoSpaceDE/>
        <w:autoSpaceDN/>
        <w:bidi w:val="0"/>
        <w:snapToGrid/>
        <w:spacing w:line="570" w:lineRule="exact"/>
        <w:ind w:right="-120" w:rightChars="0" w:firstLine="640" w:firstLineChars="200"/>
        <w:jc w:val="left"/>
        <w:outlineLvl w:val="9"/>
        <w:rPr>
          <w:rFonts w:hint="default" w:ascii="Times New Roman" w:hAnsi="Times New Roman" w:eastAsia="方正仿宋简体" w:cs="Times New Roman"/>
          <w:color w:val="auto"/>
          <w:sz w:val="32"/>
          <w:szCs w:val="32"/>
          <w:lang w:val="en-US" w:eastAsia="zh-CN"/>
        </w:rPr>
      </w:pPr>
      <w:r>
        <w:rPr>
          <w:rFonts w:hint="default" w:ascii="Times New Roman" w:hAnsi="Times New Roman" w:eastAsia="方正仿宋简体" w:cs="Times New Roman"/>
          <w:b/>
          <w:color w:val="auto"/>
          <w:sz w:val="32"/>
          <w:szCs w:val="32"/>
          <w:lang w:val="en-US" w:eastAsia="zh-CN"/>
        </w:rPr>
        <w:t>11</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color w:val="auto"/>
          <w:sz w:val="32"/>
          <w:szCs w:val="32"/>
          <w:lang w:val="en-US" w:eastAsia="zh-CN"/>
        </w:rPr>
        <w:t>文化旅游体育与传媒支出</w:t>
      </w:r>
      <w:r>
        <w:rPr>
          <w:rFonts w:hint="default" w:ascii="Times New Roman" w:hAnsi="Times New Roman" w:eastAsia="方正仿宋简体" w:cs="Times New Roman"/>
          <w:color w:val="auto"/>
          <w:sz w:val="32"/>
          <w:szCs w:val="32"/>
        </w:rPr>
        <w:t>（类）</w:t>
      </w:r>
      <w:r>
        <w:rPr>
          <w:rFonts w:hint="default" w:ascii="Times New Roman" w:hAnsi="Times New Roman" w:eastAsia="方正仿宋简体" w:cs="Times New Roman"/>
          <w:color w:val="auto"/>
          <w:sz w:val="32"/>
          <w:szCs w:val="32"/>
          <w:lang w:val="en-US" w:eastAsia="zh-CN"/>
        </w:rPr>
        <w:t>文化和旅游</w:t>
      </w:r>
      <w:r>
        <w:rPr>
          <w:rFonts w:hint="default" w:ascii="Times New Roman" w:hAnsi="Times New Roman" w:eastAsia="方正仿宋简体" w:cs="Times New Roman"/>
          <w:color w:val="auto"/>
          <w:sz w:val="32"/>
          <w:szCs w:val="32"/>
        </w:rPr>
        <w:t>（款）</w:t>
      </w:r>
      <w:r>
        <w:rPr>
          <w:rFonts w:hint="default" w:ascii="Times New Roman" w:hAnsi="Times New Roman" w:eastAsia="方正仿宋简体" w:cs="Times New Roman"/>
          <w:color w:val="auto"/>
          <w:sz w:val="32"/>
          <w:szCs w:val="32"/>
          <w:lang w:val="en-US" w:eastAsia="zh-CN"/>
        </w:rPr>
        <w:t>群众文化</w:t>
      </w:r>
      <w:r>
        <w:rPr>
          <w:rFonts w:hint="default" w:ascii="Times New Roman" w:hAnsi="Times New Roman" w:eastAsia="方正仿宋简体" w:cs="Times New Roman"/>
          <w:color w:val="auto"/>
          <w:sz w:val="32"/>
          <w:szCs w:val="32"/>
        </w:rPr>
        <w:t>（项）2022年预算数为</w:t>
      </w:r>
      <w:r>
        <w:rPr>
          <w:rFonts w:hint="eastAsia" w:eastAsia="方正仿宋简体" w:cs="Times New Roman"/>
          <w:color w:val="auto"/>
          <w:sz w:val="32"/>
          <w:szCs w:val="32"/>
          <w:lang w:val="en-US" w:eastAsia="zh-CN"/>
        </w:rPr>
        <w:t>68.23</w:t>
      </w:r>
      <w:r>
        <w:rPr>
          <w:rFonts w:hint="default" w:ascii="Times New Roman" w:hAnsi="Times New Roman" w:eastAsia="方正仿宋简体" w:cs="Times New Roman"/>
          <w:color w:val="auto"/>
          <w:sz w:val="32"/>
          <w:szCs w:val="32"/>
        </w:rPr>
        <w:t>万元，用于</w:t>
      </w:r>
      <w:r>
        <w:rPr>
          <w:rFonts w:hint="eastAsia" w:eastAsia="方正仿宋简体" w:cs="Times New Roman"/>
          <w:color w:val="auto"/>
          <w:sz w:val="32"/>
          <w:szCs w:val="32"/>
          <w:lang w:val="en-US" w:eastAsia="zh-CN"/>
        </w:rPr>
        <w:t>镇级</w:t>
      </w:r>
      <w:r>
        <w:rPr>
          <w:rFonts w:hint="default" w:ascii="Times New Roman" w:hAnsi="Times New Roman" w:eastAsia="方正仿宋简体" w:cs="Times New Roman"/>
          <w:color w:val="auto"/>
          <w:sz w:val="32"/>
          <w:szCs w:val="32"/>
        </w:rPr>
        <w:t>基本支出，包括基本工资、津贴补贴等人员经费</w:t>
      </w:r>
      <w:r>
        <w:rPr>
          <w:rFonts w:hint="default" w:ascii="Times New Roman" w:hAnsi="Times New Roman" w:eastAsia="方正仿宋简体" w:cs="Times New Roman"/>
          <w:color w:val="auto"/>
          <w:sz w:val="32"/>
          <w:szCs w:val="32"/>
          <w:lang w:val="en-US" w:eastAsia="zh-CN"/>
        </w:rPr>
        <w:t>及公用经费</w:t>
      </w:r>
      <w:r>
        <w:rPr>
          <w:rFonts w:hint="default" w:ascii="Times New Roman" w:hAnsi="Times New Roman" w:eastAsia="方正仿宋简体" w:cs="Times New Roman"/>
          <w:color w:val="auto"/>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lang w:val="en-US" w:eastAsia="zh-CN"/>
        </w:rPr>
        <w:t>12</w:t>
      </w:r>
      <w:r>
        <w:rPr>
          <w:rFonts w:hint="default" w:ascii="Times New Roman" w:hAnsi="Times New Roman" w:eastAsia="方正仿宋简体" w:cs="Times New Roman"/>
          <w:b/>
          <w:sz w:val="32"/>
          <w:szCs w:val="32"/>
        </w:rPr>
        <w:t>.</w:t>
      </w:r>
      <w:r>
        <w:rPr>
          <w:rFonts w:hint="default" w:ascii="Times New Roman" w:hAnsi="Times New Roman" w:eastAsia="方正仿宋简体" w:cs="Times New Roman"/>
          <w:sz w:val="32"/>
          <w:szCs w:val="32"/>
        </w:rPr>
        <w:t>社会保障和就业（类）</w:t>
      </w:r>
      <w:r>
        <w:rPr>
          <w:rFonts w:hint="default" w:ascii="Times New Roman" w:hAnsi="Times New Roman" w:eastAsia="方正仿宋简体" w:cs="Times New Roman"/>
          <w:sz w:val="32"/>
          <w:szCs w:val="32"/>
          <w:lang w:val="en-US" w:eastAsia="zh-CN"/>
        </w:rPr>
        <w:t>民政管理事务</w:t>
      </w:r>
      <w:r>
        <w:rPr>
          <w:rFonts w:hint="default" w:ascii="Times New Roman" w:hAnsi="Times New Roman" w:eastAsia="方正仿宋简体" w:cs="Times New Roman"/>
          <w:sz w:val="32"/>
          <w:szCs w:val="32"/>
        </w:rPr>
        <w:t>（款）</w:t>
      </w:r>
      <w:r>
        <w:rPr>
          <w:rFonts w:hint="default" w:ascii="Times New Roman" w:hAnsi="Times New Roman" w:eastAsia="方正仿宋简体" w:cs="Times New Roman"/>
          <w:sz w:val="32"/>
          <w:szCs w:val="32"/>
          <w:lang w:val="en-US" w:eastAsia="zh-CN"/>
        </w:rPr>
        <w:t>行政运行</w:t>
      </w:r>
      <w:r>
        <w:rPr>
          <w:rFonts w:hint="default" w:ascii="Times New Roman" w:hAnsi="Times New Roman" w:eastAsia="方正仿宋简体" w:cs="Times New Roman"/>
          <w:sz w:val="32"/>
          <w:szCs w:val="32"/>
        </w:rPr>
        <w:t>（项）2022年预算数为</w:t>
      </w:r>
      <w:r>
        <w:rPr>
          <w:rFonts w:hint="eastAsia" w:eastAsia="方正仿宋简体" w:cs="Times New Roman"/>
          <w:sz w:val="32"/>
          <w:szCs w:val="32"/>
          <w:lang w:val="en-US" w:eastAsia="zh-CN"/>
        </w:rPr>
        <w:t>5.31</w:t>
      </w:r>
      <w:r>
        <w:rPr>
          <w:rFonts w:hint="default" w:ascii="Times New Roman" w:hAnsi="Times New Roman" w:eastAsia="方正仿宋简体" w:cs="Times New Roman"/>
          <w:sz w:val="32"/>
          <w:szCs w:val="32"/>
        </w:rPr>
        <w:t>万元，用于</w:t>
      </w:r>
      <w:r>
        <w:rPr>
          <w:rFonts w:hint="eastAsia" w:eastAsia="方正仿宋简体" w:cs="Times New Roman"/>
          <w:color w:val="auto"/>
          <w:sz w:val="32"/>
          <w:szCs w:val="32"/>
          <w:lang w:val="en-US" w:eastAsia="zh-CN"/>
        </w:rPr>
        <w:t>镇</w:t>
      </w:r>
      <w:r>
        <w:rPr>
          <w:rFonts w:hint="default" w:ascii="Times New Roman" w:hAnsi="Times New Roman" w:eastAsia="方正仿宋简体" w:cs="Times New Roman"/>
          <w:color w:val="auto"/>
          <w:sz w:val="32"/>
          <w:szCs w:val="32"/>
        </w:rPr>
        <w:t>基本支出，包括基本工资、津贴补贴等人员经费</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color w:val="auto"/>
          <w:sz w:val="32"/>
          <w:szCs w:val="32"/>
          <w:lang w:val="en-US"/>
        </w:rPr>
      </w:pPr>
      <w:r>
        <w:rPr>
          <w:rFonts w:hint="default" w:ascii="Times New Roman" w:hAnsi="Times New Roman" w:eastAsia="方正仿宋简体" w:cs="Times New Roman"/>
          <w:b/>
          <w:color w:val="auto"/>
          <w:sz w:val="32"/>
          <w:szCs w:val="32"/>
          <w:lang w:val="en-US" w:eastAsia="zh-CN"/>
        </w:rPr>
        <w:t>13</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color w:val="auto"/>
          <w:sz w:val="32"/>
          <w:szCs w:val="32"/>
        </w:rPr>
        <w:t>社会保障和就业（类）</w:t>
      </w:r>
      <w:r>
        <w:rPr>
          <w:rFonts w:hint="default" w:ascii="Times New Roman" w:hAnsi="Times New Roman" w:eastAsia="方正仿宋简体" w:cs="Times New Roman"/>
          <w:color w:val="auto"/>
          <w:sz w:val="32"/>
          <w:szCs w:val="32"/>
          <w:lang w:val="en-US" w:eastAsia="zh-CN"/>
        </w:rPr>
        <w:t>行政事业单位养老支出</w:t>
      </w:r>
      <w:r>
        <w:rPr>
          <w:rFonts w:hint="default" w:ascii="Times New Roman" w:hAnsi="Times New Roman" w:eastAsia="方正仿宋简体" w:cs="Times New Roman"/>
          <w:color w:val="auto"/>
          <w:sz w:val="32"/>
          <w:szCs w:val="32"/>
        </w:rPr>
        <w:t>（款）机关事业单位基本养老保险缴费支出（项）2022年预算数为</w:t>
      </w:r>
      <w:r>
        <w:rPr>
          <w:rFonts w:hint="eastAsia" w:eastAsia="方正仿宋简体" w:cs="Times New Roman"/>
          <w:color w:val="auto"/>
          <w:sz w:val="32"/>
          <w:szCs w:val="32"/>
          <w:lang w:val="en-US" w:eastAsia="zh-CN"/>
        </w:rPr>
        <w:t>42.69</w:t>
      </w:r>
      <w:r>
        <w:rPr>
          <w:rFonts w:hint="default" w:ascii="Times New Roman" w:hAnsi="Times New Roman" w:eastAsia="方正仿宋简体" w:cs="Times New Roman"/>
          <w:color w:val="auto"/>
          <w:sz w:val="32"/>
          <w:szCs w:val="32"/>
        </w:rPr>
        <w:t>万元，用于单位缴纳的基本养老保险支出。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b/>
          <w:sz w:val="32"/>
          <w:szCs w:val="32"/>
          <w:lang w:val="en-US" w:eastAsia="zh-CN"/>
        </w:rPr>
        <w:t>14</w:t>
      </w:r>
      <w:r>
        <w:rPr>
          <w:rFonts w:hint="default" w:ascii="Times New Roman" w:hAnsi="Times New Roman" w:eastAsia="方正仿宋简体" w:cs="Times New Roman"/>
          <w:b/>
          <w:sz w:val="32"/>
          <w:szCs w:val="32"/>
        </w:rPr>
        <w:t>.</w:t>
      </w:r>
      <w:r>
        <w:rPr>
          <w:rFonts w:hint="default" w:ascii="Times New Roman" w:hAnsi="Times New Roman" w:eastAsia="方正仿宋简体" w:cs="Times New Roman"/>
          <w:sz w:val="32"/>
          <w:szCs w:val="32"/>
        </w:rPr>
        <w:t>卫生健康支出（类）</w:t>
      </w:r>
      <w:r>
        <w:rPr>
          <w:rFonts w:hint="default" w:ascii="Times New Roman" w:hAnsi="Times New Roman" w:eastAsia="方正仿宋简体" w:cs="Times New Roman"/>
          <w:sz w:val="32"/>
          <w:szCs w:val="32"/>
          <w:lang w:val="en-US" w:eastAsia="zh-CN"/>
        </w:rPr>
        <w:t>计划生育事务</w:t>
      </w:r>
      <w:r>
        <w:rPr>
          <w:rFonts w:hint="default" w:ascii="Times New Roman" w:hAnsi="Times New Roman" w:eastAsia="方正仿宋简体" w:cs="Times New Roman"/>
          <w:sz w:val="32"/>
          <w:szCs w:val="32"/>
        </w:rPr>
        <w:t>（款）</w:t>
      </w:r>
      <w:r>
        <w:rPr>
          <w:rFonts w:hint="default" w:ascii="Times New Roman" w:hAnsi="Times New Roman" w:eastAsia="方正仿宋简体" w:cs="Times New Roman"/>
          <w:sz w:val="32"/>
          <w:szCs w:val="32"/>
          <w:lang w:val="en-US" w:eastAsia="zh-CN"/>
        </w:rPr>
        <w:t>其他计划生育支出</w:t>
      </w:r>
      <w:r>
        <w:rPr>
          <w:rFonts w:hint="default" w:ascii="Times New Roman" w:hAnsi="Times New Roman" w:eastAsia="方正仿宋简体" w:cs="Times New Roman"/>
          <w:sz w:val="32"/>
          <w:szCs w:val="32"/>
        </w:rPr>
        <w:t>（项）2022年预算数为</w:t>
      </w:r>
      <w:r>
        <w:rPr>
          <w:rFonts w:hint="eastAsia" w:eastAsia="方正仿宋简体" w:cs="Times New Roman"/>
          <w:sz w:val="32"/>
          <w:szCs w:val="32"/>
          <w:lang w:val="en-US" w:eastAsia="zh-CN"/>
        </w:rPr>
        <w:t>4.70</w:t>
      </w:r>
      <w:r>
        <w:rPr>
          <w:rFonts w:hint="default" w:ascii="Times New Roman" w:hAnsi="Times New Roman" w:eastAsia="方正仿宋简体" w:cs="Times New Roman"/>
          <w:sz w:val="32"/>
          <w:szCs w:val="32"/>
        </w:rPr>
        <w:t>万元，用于为</w:t>
      </w:r>
      <w:r>
        <w:rPr>
          <w:rFonts w:hint="default" w:ascii="Times New Roman" w:hAnsi="Times New Roman" w:eastAsia="方正仿宋简体" w:cs="Times New Roman"/>
          <w:sz w:val="32"/>
          <w:szCs w:val="32"/>
          <w:lang w:val="en-US" w:eastAsia="zh-CN"/>
        </w:rPr>
        <w:t>计生转移支付</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b/>
          <w:sz w:val="32"/>
          <w:szCs w:val="32"/>
          <w:lang w:val="en-US" w:eastAsia="zh-CN"/>
        </w:rPr>
        <w:t>15</w:t>
      </w:r>
      <w:r>
        <w:rPr>
          <w:rFonts w:hint="default" w:ascii="Times New Roman" w:hAnsi="Times New Roman" w:eastAsia="方正仿宋简体" w:cs="Times New Roman"/>
          <w:b/>
          <w:sz w:val="32"/>
          <w:szCs w:val="32"/>
        </w:rPr>
        <w:t>.</w:t>
      </w:r>
      <w:r>
        <w:rPr>
          <w:rFonts w:hint="default" w:ascii="Times New Roman" w:hAnsi="Times New Roman" w:eastAsia="方正仿宋简体" w:cs="Times New Roman"/>
          <w:sz w:val="32"/>
          <w:szCs w:val="32"/>
        </w:rPr>
        <w:t>卫生健康支出（类）行政事业单位医疗（款）</w:t>
      </w:r>
      <w:r>
        <w:rPr>
          <w:rFonts w:hint="default" w:ascii="Times New Roman" w:hAnsi="Times New Roman" w:eastAsia="方正仿宋简体" w:cs="Times New Roman"/>
          <w:sz w:val="32"/>
          <w:szCs w:val="32"/>
          <w:lang w:val="en-US" w:eastAsia="zh-CN"/>
        </w:rPr>
        <w:t>行政单位医疗</w:t>
      </w:r>
      <w:r>
        <w:rPr>
          <w:rFonts w:hint="default" w:ascii="Times New Roman" w:hAnsi="Times New Roman" w:eastAsia="方正仿宋简体" w:cs="Times New Roman"/>
          <w:sz w:val="32"/>
          <w:szCs w:val="32"/>
        </w:rPr>
        <w:t>（项）2022年预算数为</w:t>
      </w:r>
      <w:r>
        <w:rPr>
          <w:rFonts w:hint="eastAsia" w:eastAsia="方正仿宋简体" w:cs="Times New Roman"/>
          <w:sz w:val="32"/>
          <w:szCs w:val="32"/>
          <w:lang w:val="en-US" w:eastAsia="zh-CN"/>
        </w:rPr>
        <w:t>26.19</w:t>
      </w:r>
      <w:r>
        <w:rPr>
          <w:rFonts w:hint="default" w:ascii="Times New Roman" w:hAnsi="Times New Roman" w:eastAsia="方正仿宋简体" w:cs="Times New Roman"/>
          <w:sz w:val="32"/>
          <w:szCs w:val="32"/>
        </w:rPr>
        <w:t>万元，用于为职工缴纳</w:t>
      </w:r>
      <w:r>
        <w:rPr>
          <w:rFonts w:hint="default" w:ascii="Times New Roman" w:hAnsi="Times New Roman" w:eastAsia="方正仿宋简体" w:cs="Times New Roman"/>
          <w:sz w:val="32"/>
          <w:szCs w:val="32"/>
          <w:lang w:val="en-US" w:eastAsia="zh-CN"/>
        </w:rPr>
        <w:t>基本医疗</w:t>
      </w:r>
      <w:r>
        <w:rPr>
          <w:rFonts w:hint="default" w:ascii="Times New Roman" w:hAnsi="Times New Roman" w:eastAsia="方正仿宋简体" w:cs="Times New Roman"/>
          <w:sz w:val="32"/>
          <w:szCs w:val="32"/>
        </w:rPr>
        <w:t>补助支出。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color w:val="auto"/>
          <w:sz w:val="32"/>
          <w:szCs w:val="32"/>
        </w:rPr>
      </w:pPr>
      <w:r>
        <w:rPr>
          <w:rFonts w:hint="eastAsia" w:eastAsia="方正仿宋简体" w:cs="Times New Roman"/>
          <w:b/>
          <w:color w:val="auto"/>
          <w:sz w:val="32"/>
          <w:szCs w:val="32"/>
          <w:lang w:val="en-US" w:eastAsia="zh-CN"/>
        </w:rPr>
        <w:t>16</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color w:val="auto"/>
          <w:sz w:val="32"/>
          <w:szCs w:val="32"/>
        </w:rPr>
        <w:t>卫生健康支出（类）行政事业单位医疗（款）公务员医疗补助（项）2022年预算数为</w:t>
      </w:r>
      <w:r>
        <w:rPr>
          <w:rFonts w:hint="eastAsia" w:eastAsia="方正仿宋简体" w:cs="Times New Roman"/>
          <w:color w:val="auto"/>
          <w:sz w:val="32"/>
          <w:szCs w:val="32"/>
          <w:lang w:val="en-US" w:eastAsia="zh-CN"/>
        </w:rPr>
        <w:t>3.35</w:t>
      </w:r>
      <w:r>
        <w:rPr>
          <w:rFonts w:hint="default" w:ascii="Times New Roman" w:hAnsi="Times New Roman" w:eastAsia="方正仿宋简体" w:cs="Times New Roman"/>
          <w:color w:val="auto"/>
          <w:sz w:val="32"/>
          <w:szCs w:val="32"/>
        </w:rPr>
        <w:t>万元，用于为职工缴纳的公务员医疗补助支出。</w:t>
      </w:r>
    </w:p>
    <w:p>
      <w:pPr>
        <w:pStyle w:val="3"/>
        <w:keepNext w:val="0"/>
        <w:keepLines w:val="0"/>
        <w:pageBreakBefore w:val="0"/>
        <w:kinsoku/>
        <w:wordWrap/>
        <w:overflowPunct/>
        <w:topLinePunct w:val="0"/>
        <w:autoSpaceDE/>
        <w:autoSpaceDN/>
        <w:bidi w:val="0"/>
        <w:snapToGrid/>
        <w:spacing w:line="570" w:lineRule="exact"/>
        <w:ind w:firstLine="640" w:firstLineChars="200"/>
        <w:jc w:val="left"/>
        <w:outlineLvl w:val="9"/>
        <w:rPr>
          <w:rFonts w:hint="default" w:ascii="Times New Roman" w:hAnsi="Times New Roman" w:eastAsia="方正仿宋简体" w:cs="Times New Roman"/>
          <w:color w:val="auto"/>
          <w:sz w:val="32"/>
          <w:szCs w:val="32"/>
          <w:lang w:eastAsia="zh-CN"/>
        </w:rPr>
      </w:pPr>
      <w:r>
        <w:rPr>
          <w:rFonts w:hint="eastAsia" w:eastAsia="方正仿宋简体" w:cs="Times New Roman"/>
          <w:b/>
          <w:color w:val="auto"/>
          <w:sz w:val="32"/>
          <w:szCs w:val="32"/>
          <w:lang w:val="en-US" w:eastAsia="zh-CN"/>
        </w:rPr>
        <w:t>17</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color w:val="auto"/>
          <w:sz w:val="32"/>
          <w:szCs w:val="32"/>
          <w:lang w:val="en-US" w:eastAsia="zh-CN"/>
        </w:rPr>
        <w:t>农林水支出</w:t>
      </w:r>
      <w:r>
        <w:rPr>
          <w:rFonts w:hint="default" w:ascii="Times New Roman" w:hAnsi="Times New Roman" w:eastAsia="方正仿宋简体" w:cs="Times New Roman"/>
          <w:color w:val="auto"/>
          <w:sz w:val="32"/>
          <w:szCs w:val="32"/>
        </w:rPr>
        <w:t>（类）</w:t>
      </w:r>
      <w:r>
        <w:rPr>
          <w:rFonts w:hint="default" w:ascii="Times New Roman" w:hAnsi="Times New Roman" w:eastAsia="方正仿宋简体" w:cs="Times New Roman"/>
          <w:color w:val="auto"/>
          <w:sz w:val="32"/>
          <w:szCs w:val="32"/>
          <w:lang w:val="en-US" w:eastAsia="zh-CN"/>
        </w:rPr>
        <w:t>农业农村</w:t>
      </w:r>
      <w:r>
        <w:rPr>
          <w:rFonts w:hint="default" w:ascii="Times New Roman" w:hAnsi="Times New Roman" w:eastAsia="方正仿宋简体" w:cs="Times New Roman"/>
          <w:color w:val="auto"/>
          <w:sz w:val="32"/>
          <w:szCs w:val="32"/>
        </w:rPr>
        <w:t>（款）</w:t>
      </w:r>
      <w:r>
        <w:rPr>
          <w:rFonts w:hint="default" w:ascii="Times New Roman" w:hAnsi="Times New Roman" w:eastAsia="方正仿宋简体" w:cs="Times New Roman"/>
          <w:color w:val="auto"/>
          <w:sz w:val="32"/>
          <w:szCs w:val="32"/>
          <w:lang w:val="en-US" w:eastAsia="zh-CN"/>
        </w:rPr>
        <w:t>事业运行</w:t>
      </w:r>
      <w:r>
        <w:rPr>
          <w:rFonts w:hint="default" w:ascii="Times New Roman" w:hAnsi="Times New Roman" w:eastAsia="方正仿宋简体" w:cs="Times New Roman"/>
          <w:color w:val="auto"/>
          <w:sz w:val="32"/>
          <w:szCs w:val="32"/>
        </w:rPr>
        <w:t>（项）2022年预算数为</w:t>
      </w:r>
      <w:r>
        <w:rPr>
          <w:rFonts w:hint="eastAsia" w:eastAsia="方正仿宋简体" w:cs="Times New Roman"/>
          <w:color w:val="auto"/>
          <w:sz w:val="32"/>
          <w:szCs w:val="32"/>
          <w:lang w:val="en-US" w:eastAsia="zh-CN"/>
        </w:rPr>
        <w:t>40.58</w:t>
      </w:r>
      <w:r>
        <w:rPr>
          <w:rFonts w:hint="default" w:ascii="Times New Roman" w:hAnsi="Times New Roman" w:eastAsia="方正仿宋简体" w:cs="Times New Roman"/>
          <w:color w:val="auto"/>
          <w:sz w:val="32"/>
          <w:szCs w:val="32"/>
        </w:rPr>
        <w:t>万元，用于为</w:t>
      </w:r>
      <w:r>
        <w:rPr>
          <w:rFonts w:hint="eastAsia" w:eastAsia="方正仿宋简体" w:cs="Times New Roman"/>
          <w:color w:val="auto"/>
          <w:sz w:val="32"/>
          <w:szCs w:val="32"/>
          <w:lang w:val="en-US" w:eastAsia="zh-CN"/>
        </w:rPr>
        <w:t>镇</w:t>
      </w:r>
      <w:r>
        <w:rPr>
          <w:rFonts w:hint="default" w:ascii="Times New Roman" w:hAnsi="Times New Roman" w:eastAsia="方正仿宋简体" w:cs="Times New Roman"/>
          <w:color w:val="auto"/>
          <w:sz w:val="32"/>
          <w:szCs w:val="32"/>
        </w:rPr>
        <w:t>基本支出，包括基本工资、津贴补贴等人员经费</w:t>
      </w:r>
      <w:r>
        <w:rPr>
          <w:rFonts w:hint="default" w:ascii="Times New Roman" w:hAnsi="Times New Roman" w:eastAsia="方正仿宋简体" w:cs="Times New Roman"/>
          <w:color w:val="auto"/>
          <w:sz w:val="32"/>
          <w:szCs w:val="32"/>
          <w:lang w:eastAsia="zh-CN"/>
        </w:rPr>
        <w:t>。</w:t>
      </w:r>
    </w:p>
    <w:p>
      <w:pPr>
        <w:keepNext w:val="0"/>
        <w:keepLines w:val="0"/>
        <w:pageBreakBefore w:val="0"/>
        <w:kinsoku/>
        <w:wordWrap/>
        <w:overflowPunct/>
        <w:topLinePunct w:val="0"/>
        <w:autoSpaceDE/>
        <w:autoSpaceDN/>
        <w:bidi w:val="0"/>
        <w:snapToGrid/>
        <w:spacing w:line="570" w:lineRule="exact"/>
        <w:ind w:firstLine="640" w:firstLineChars="200"/>
        <w:jc w:val="left"/>
        <w:outlineLvl w:val="9"/>
        <w:rPr>
          <w:rFonts w:hint="default" w:ascii="Times New Roman" w:hAnsi="Times New Roman" w:eastAsia="方正仿宋简体" w:cs="Times New Roman"/>
          <w:color w:val="auto"/>
          <w:sz w:val="32"/>
          <w:szCs w:val="32"/>
        </w:rPr>
      </w:pPr>
      <w:r>
        <w:rPr>
          <w:rFonts w:hint="eastAsia" w:eastAsia="方正仿宋简体" w:cs="Times New Roman"/>
          <w:b/>
          <w:color w:val="auto"/>
          <w:sz w:val="32"/>
          <w:szCs w:val="32"/>
          <w:lang w:val="en-US" w:eastAsia="zh-CN"/>
        </w:rPr>
        <w:t>18</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color w:val="auto"/>
          <w:sz w:val="32"/>
          <w:szCs w:val="32"/>
          <w:lang w:val="en-US" w:eastAsia="zh-CN"/>
        </w:rPr>
        <w:t>农林水支出</w:t>
      </w:r>
      <w:r>
        <w:rPr>
          <w:rFonts w:hint="default" w:ascii="Times New Roman" w:hAnsi="Times New Roman" w:eastAsia="方正仿宋简体" w:cs="Times New Roman"/>
          <w:color w:val="auto"/>
          <w:sz w:val="32"/>
          <w:szCs w:val="32"/>
        </w:rPr>
        <w:t>（类）</w:t>
      </w:r>
      <w:r>
        <w:rPr>
          <w:rFonts w:hint="default" w:ascii="Times New Roman" w:hAnsi="Times New Roman" w:eastAsia="方正仿宋简体" w:cs="Times New Roman"/>
          <w:color w:val="auto"/>
          <w:sz w:val="32"/>
          <w:szCs w:val="32"/>
          <w:lang w:val="en-US" w:eastAsia="zh-CN"/>
        </w:rPr>
        <w:t>农村综合改革</w:t>
      </w:r>
      <w:r>
        <w:rPr>
          <w:rFonts w:hint="default" w:ascii="Times New Roman" w:hAnsi="Times New Roman" w:eastAsia="方正仿宋简体" w:cs="Times New Roman"/>
          <w:color w:val="auto"/>
          <w:sz w:val="32"/>
          <w:szCs w:val="32"/>
        </w:rPr>
        <w:t>（款）对村民委员会和村党支部的补助（项）2022年预算数为</w:t>
      </w:r>
      <w:r>
        <w:rPr>
          <w:rFonts w:hint="eastAsia" w:eastAsia="方正仿宋简体" w:cs="Times New Roman"/>
          <w:color w:val="auto"/>
          <w:sz w:val="32"/>
          <w:szCs w:val="32"/>
          <w:lang w:val="en-US" w:eastAsia="zh-CN"/>
        </w:rPr>
        <w:t>149</w:t>
      </w:r>
      <w:r>
        <w:rPr>
          <w:rFonts w:hint="default" w:ascii="Times New Roman" w:hAnsi="Times New Roman" w:eastAsia="方正仿宋简体" w:cs="Times New Roman"/>
          <w:color w:val="auto"/>
          <w:sz w:val="32"/>
          <w:szCs w:val="32"/>
        </w:rPr>
        <w:t>万元，用于</w:t>
      </w:r>
      <w:r>
        <w:rPr>
          <w:rFonts w:hint="default" w:ascii="Times New Roman" w:hAnsi="Times New Roman" w:eastAsia="方正仿宋简体" w:cs="Times New Roman"/>
          <w:color w:val="auto"/>
          <w:sz w:val="32"/>
          <w:szCs w:val="32"/>
          <w:lang w:val="en-US" w:eastAsia="zh-CN"/>
        </w:rPr>
        <w:t>村社区基本报酬及办公等经费</w:t>
      </w:r>
      <w:r>
        <w:rPr>
          <w:rFonts w:hint="default" w:ascii="Times New Roman" w:hAnsi="Times New Roman" w:eastAsia="方正仿宋简体" w:cs="Times New Roman"/>
          <w:color w:val="auto"/>
          <w:sz w:val="32"/>
          <w:szCs w:val="32"/>
        </w:rPr>
        <w:t>。</w:t>
      </w:r>
    </w:p>
    <w:p>
      <w:pPr>
        <w:pStyle w:val="2"/>
        <w:keepNext w:val="0"/>
        <w:keepLines w:val="0"/>
        <w:pageBreakBefore w:val="0"/>
        <w:kinsoku/>
        <w:wordWrap/>
        <w:overflowPunct/>
        <w:topLinePunct w:val="0"/>
        <w:autoSpaceDE/>
        <w:autoSpaceDN/>
        <w:bidi w:val="0"/>
        <w:snapToGrid/>
        <w:spacing w:line="570" w:lineRule="exact"/>
        <w:ind w:firstLine="640" w:firstLineChars="200"/>
        <w:jc w:val="left"/>
        <w:outlineLvl w:val="9"/>
        <w:rPr>
          <w:rFonts w:hint="default" w:ascii="Times New Roman" w:hAnsi="Times New Roman" w:eastAsia="方正仿宋简体" w:cs="Times New Roman"/>
          <w:sz w:val="32"/>
          <w:szCs w:val="32"/>
        </w:rPr>
      </w:pPr>
      <w:r>
        <w:rPr>
          <w:rFonts w:hint="eastAsia" w:eastAsia="方正仿宋简体" w:cs="Times New Roman"/>
          <w:b/>
          <w:color w:val="auto"/>
          <w:sz w:val="32"/>
          <w:szCs w:val="32"/>
          <w:lang w:val="en-US" w:eastAsia="zh-CN"/>
        </w:rPr>
        <w:t>19</w:t>
      </w:r>
      <w:r>
        <w:rPr>
          <w:rFonts w:hint="default" w:ascii="Times New Roman" w:hAnsi="Times New Roman" w:eastAsia="方正仿宋简体" w:cs="Times New Roman"/>
          <w:b/>
          <w:color w:val="auto"/>
          <w:sz w:val="32"/>
          <w:szCs w:val="32"/>
        </w:rPr>
        <w:t>.</w:t>
      </w:r>
      <w:r>
        <w:rPr>
          <w:rFonts w:hint="default" w:ascii="Times New Roman" w:hAnsi="Times New Roman" w:eastAsia="方正仿宋简体" w:cs="Times New Roman"/>
          <w:b w:val="0"/>
          <w:bCs/>
          <w:color w:val="auto"/>
          <w:sz w:val="32"/>
          <w:szCs w:val="32"/>
          <w:lang w:val="en-US" w:eastAsia="zh-CN"/>
        </w:rPr>
        <w:t>交通运输支出（</w:t>
      </w:r>
      <w:r>
        <w:rPr>
          <w:rFonts w:hint="default" w:ascii="Times New Roman" w:hAnsi="Times New Roman" w:eastAsia="方正仿宋简体" w:cs="Times New Roman"/>
          <w:color w:val="auto"/>
          <w:sz w:val="32"/>
          <w:szCs w:val="32"/>
        </w:rPr>
        <w:t>类）</w:t>
      </w:r>
      <w:r>
        <w:rPr>
          <w:rFonts w:hint="default" w:ascii="Times New Roman" w:hAnsi="Times New Roman" w:eastAsia="方正仿宋简体" w:cs="Times New Roman"/>
          <w:color w:val="auto"/>
          <w:sz w:val="32"/>
          <w:szCs w:val="32"/>
          <w:lang w:val="en-US" w:eastAsia="zh-CN"/>
        </w:rPr>
        <w:t>公路水路运输</w:t>
      </w:r>
      <w:r>
        <w:rPr>
          <w:rFonts w:hint="default" w:ascii="Times New Roman" w:hAnsi="Times New Roman" w:eastAsia="方正仿宋简体" w:cs="Times New Roman"/>
          <w:color w:val="auto"/>
          <w:sz w:val="32"/>
          <w:szCs w:val="32"/>
        </w:rPr>
        <w:t>（款）公路和运输安全（项）2022年预算数为</w:t>
      </w:r>
      <w:r>
        <w:rPr>
          <w:rFonts w:hint="default" w:ascii="Times New Roman" w:hAnsi="Times New Roman" w:eastAsia="方正仿宋简体" w:cs="Times New Roman"/>
          <w:color w:val="auto"/>
          <w:sz w:val="32"/>
          <w:szCs w:val="32"/>
          <w:lang w:val="en-US" w:eastAsia="zh-CN"/>
        </w:rPr>
        <w:t>3</w:t>
      </w:r>
      <w:r>
        <w:rPr>
          <w:rFonts w:hint="default" w:ascii="Times New Roman" w:hAnsi="Times New Roman" w:eastAsia="方正仿宋简体" w:cs="Times New Roman"/>
          <w:color w:val="auto"/>
          <w:sz w:val="32"/>
          <w:szCs w:val="32"/>
        </w:rPr>
        <w:t>万元，用于</w:t>
      </w:r>
      <w:r>
        <w:rPr>
          <w:rFonts w:hint="default" w:ascii="Times New Roman" w:hAnsi="Times New Roman" w:eastAsia="方正仿宋简体" w:cs="Times New Roman"/>
          <w:color w:val="auto"/>
          <w:sz w:val="32"/>
          <w:szCs w:val="32"/>
          <w:lang w:val="en-US" w:eastAsia="zh-CN"/>
        </w:rPr>
        <w:t>乡镇交管办工作经费</w:t>
      </w:r>
      <w:r>
        <w:rPr>
          <w:rFonts w:hint="default" w:ascii="Times New Roman" w:hAnsi="Times New Roman" w:eastAsia="方正仿宋简体" w:cs="Times New Roman"/>
          <w:color w:val="auto"/>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b/>
          <w:sz w:val="32"/>
          <w:szCs w:val="32"/>
          <w:lang w:val="en-US" w:eastAsia="zh-CN"/>
        </w:rPr>
        <w:t>20</w:t>
      </w:r>
      <w:r>
        <w:rPr>
          <w:rFonts w:hint="default" w:ascii="Times New Roman" w:hAnsi="Times New Roman" w:eastAsia="方正仿宋简体" w:cs="Times New Roman"/>
          <w:b/>
          <w:sz w:val="32"/>
          <w:szCs w:val="32"/>
        </w:rPr>
        <w:t>.</w:t>
      </w:r>
      <w:r>
        <w:rPr>
          <w:rFonts w:hint="default" w:ascii="Times New Roman" w:hAnsi="Times New Roman" w:eastAsia="方正仿宋简体" w:cs="Times New Roman"/>
          <w:sz w:val="32"/>
          <w:szCs w:val="32"/>
        </w:rPr>
        <w:t>住房保障（类）住房改革支出（款）住房公积金（项）：2021年预算数为</w:t>
      </w:r>
      <w:r>
        <w:rPr>
          <w:rFonts w:hint="default" w:ascii="Times New Roman" w:hAnsi="Times New Roman" w:eastAsia="方正仿宋简体" w:cs="Times New Roman"/>
          <w:sz w:val="32"/>
          <w:szCs w:val="32"/>
          <w:lang w:val="en-US" w:eastAsia="zh-CN"/>
        </w:rPr>
        <w:t>47.31</w:t>
      </w:r>
      <w:r>
        <w:rPr>
          <w:rFonts w:hint="default" w:ascii="Times New Roman" w:hAnsi="Times New Roman" w:eastAsia="方正仿宋简体" w:cs="Times New Roman"/>
          <w:sz w:val="32"/>
          <w:szCs w:val="32"/>
        </w:rPr>
        <w:t xml:space="preserve">万元，主要用于：部门按人力资源和社会保障部、财政部规定的基本工资和津贴补贴以及规定比例为职工缴纳的住房公积金支出。 </w:t>
      </w:r>
    </w:p>
    <w:p>
      <w:pPr>
        <w:pStyle w:val="2"/>
        <w:keepNext w:val="0"/>
        <w:keepLines w:val="0"/>
        <w:pageBreakBefore w:val="0"/>
        <w:kinsoku/>
        <w:wordWrap/>
        <w:overflowPunct/>
        <w:topLinePunct w:val="0"/>
        <w:autoSpaceDE/>
        <w:autoSpaceDN/>
        <w:bidi w:val="0"/>
        <w:snapToGrid/>
        <w:spacing w:line="570" w:lineRule="exact"/>
        <w:ind w:firstLine="640" w:firstLineChars="200"/>
        <w:jc w:val="left"/>
        <w:outlineLvl w:val="9"/>
        <w:rPr>
          <w:rFonts w:hint="default" w:ascii="Times New Roman" w:hAnsi="Times New Roman" w:eastAsia="方正仿宋简体" w:cs="Times New Roman"/>
          <w:color w:val="auto"/>
          <w:sz w:val="32"/>
          <w:szCs w:val="32"/>
        </w:rPr>
      </w:pPr>
      <w:r>
        <w:rPr>
          <w:rFonts w:hint="eastAsia" w:eastAsia="方正仿宋简体" w:cs="Times New Roman"/>
          <w:b/>
          <w:color w:val="auto"/>
          <w:sz w:val="32"/>
          <w:szCs w:val="32"/>
          <w:lang w:val="en-US" w:eastAsia="zh-CN"/>
        </w:rPr>
        <w:t>21</w:t>
      </w:r>
      <w:r>
        <w:rPr>
          <w:rFonts w:hint="default" w:ascii="Times New Roman" w:hAnsi="Times New Roman" w:eastAsia="方正仿宋简体" w:cs="Times New Roman"/>
          <w:b/>
          <w:color w:val="auto"/>
          <w:sz w:val="32"/>
          <w:szCs w:val="32"/>
          <w:lang w:val="en-US" w:eastAsia="zh-CN"/>
        </w:rPr>
        <w:t>.</w:t>
      </w:r>
      <w:r>
        <w:rPr>
          <w:rFonts w:hint="default" w:ascii="Times New Roman" w:hAnsi="Times New Roman" w:eastAsia="方正仿宋简体" w:cs="Times New Roman"/>
          <w:b w:val="0"/>
          <w:bCs/>
          <w:color w:val="auto"/>
          <w:sz w:val="32"/>
          <w:szCs w:val="32"/>
          <w:lang w:val="en-US" w:eastAsia="zh-CN"/>
        </w:rPr>
        <w:t>灾害防治及应急管理支出（</w:t>
      </w:r>
      <w:r>
        <w:rPr>
          <w:rFonts w:hint="default" w:ascii="Times New Roman" w:hAnsi="Times New Roman" w:eastAsia="方正仿宋简体" w:cs="Times New Roman"/>
          <w:color w:val="auto"/>
          <w:sz w:val="32"/>
          <w:szCs w:val="32"/>
        </w:rPr>
        <w:t>类）</w:t>
      </w:r>
      <w:r>
        <w:rPr>
          <w:rFonts w:hint="default" w:ascii="Times New Roman" w:hAnsi="Times New Roman" w:eastAsia="方正仿宋简体" w:cs="Times New Roman"/>
          <w:color w:val="auto"/>
          <w:sz w:val="32"/>
          <w:szCs w:val="32"/>
          <w:lang w:val="en-US" w:eastAsia="zh-CN"/>
        </w:rPr>
        <w:t>机关服务</w:t>
      </w:r>
      <w:r>
        <w:rPr>
          <w:rFonts w:hint="default" w:ascii="Times New Roman" w:hAnsi="Times New Roman" w:eastAsia="方正仿宋简体" w:cs="Times New Roman"/>
          <w:color w:val="auto"/>
          <w:sz w:val="32"/>
          <w:szCs w:val="32"/>
        </w:rPr>
        <w:t>（款）</w:t>
      </w:r>
      <w:r>
        <w:rPr>
          <w:rFonts w:hint="default" w:ascii="Times New Roman" w:hAnsi="Times New Roman" w:eastAsia="方正仿宋简体" w:cs="Times New Roman"/>
          <w:color w:val="auto"/>
          <w:sz w:val="32"/>
          <w:szCs w:val="32"/>
          <w:lang w:val="en-US" w:eastAsia="zh-CN"/>
        </w:rPr>
        <w:t>其他应急管理支出</w:t>
      </w:r>
      <w:r>
        <w:rPr>
          <w:rFonts w:hint="default" w:ascii="Times New Roman" w:hAnsi="Times New Roman" w:eastAsia="方正仿宋简体" w:cs="Times New Roman"/>
          <w:color w:val="auto"/>
          <w:sz w:val="32"/>
          <w:szCs w:val="32"/>
        </w:rPr>
        <w:t>（项）2022年预算数为</w:t>
      </w:r>
      <w:r>
        <w:rPr>
          <w:rFonts w:hint="default" w:ascii="Times New Roman" w:hAnsi="Times New Roman" w:eastAsia="方正仿宋简体" w:cs="Times New Roman"/>
          <w:color w:val="auto"/>
          <w:sz w:val="32"/>
          <w:szCs w:val="32"/>
          <w:lang w:val="en-US" w:eastAsia="zh-CN"/>
        </w:rPr>
        <w:t>1</w:t>
      </w:r>
      <w:r>
        <w:rPr>
          <w:rFonts w:hint="default" w:ascii="Times New Roman" w:hAnsi="Times New Roman" w:eastAsia="方正仿宋简体" w:cs="Times New Roman"/>
          <w:color w:val="auto"/>
          <w:sz w:val="32"/>
          <w:szCs w:val="32"/>
        </w:rPr>
        <w:t>万元，用于</w:t>
      </w:r>
      <w:r>
        <w:rPr>
          <w:rFonts w:hint="default" w:ascii="Times New Roman" w:hAnsi="Times New Roman" w:eastAsia="方正仿宋简体" w:cs="Times New Roman"/>
          <w:color w:val="auto"/>
          <w:sz w:val="32"/>
          <w:szCs w:val="32"/>
          <w:lang w:val="en-US" w:eastAsia="zh-CN"/>
        </w:rPr>
        <w:t>其他应急管理工作经费</w:t>
      </w:r>
      <w:r>
        <w:rPr>
          <w:rFonts w:hint="default" w:ascii="Times New Roman" w:hAnsi="Times New Roman" w:eastAsia="方正仿宋简体" w:cs="Times New Roman"/>
          <w:color w:val="auto"/>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六、一般公共预算基本支出情况说明</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2022年一般公共预算基本支出</w:t>
      </w:r>
      <w:r>
        <w:rPr>
          <w:rFonts w:hint="eastAsia" w:eastAsia="方正仿宋简体" w:cs="Times New Roman"/>
          <w:sz w:val="32"/>
          <w:szCs w:val="32"/>
          <w:lang w:val="en-US" w:eastAsia="zh-CN"/>
        </w:rPr>
        <w:t>879.63</w:t>
      </w:r>
      <w:r>
        <w:rPr>
          <w:rFonts w:hint="default" w:ascii="Times New Roman" w:hAnsi="Times New Roman" w:eastAsia="方正仿宋简体" w:cs="Times New Roman"/>
          <w:sz w:val="32"/>
          <w:szCs w:val="32"/>
        </w:rPr>
        <w:t>万元，其中：</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人员经费</w:t>
      </w:r>
      <w:r>
        <w:rPr>
          <w:rFonts w:hint="eastAsia" w:eastAsia="方正仿宋简体" w:cs="Times New Roman"/>
          <w:sz w:val="32"/>
          <w:szCs w:val="32"/>
          <w:lang w:val="en-US" w:eastAsia="zh-CN"/>
        </w:rPr>
        <w:t>599.41</w:t>
      </w:r>
      <w:r>
        <w:rPr>
          <w:rFonts w:hint="default" w:ascii="Times New Roman" w:hAnsi="Times New Roman" w:eastAsia="方正仿宋简体" w:cs="Times New Roman"/>
          <w:sz w:val="32"/>
          <w:szCs w:val="32"/>
        </w:rPr>
        <w:t>万元，主要包括：基本工资、津贴补贴、奖金、社会保险缴费等。</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公用经费</w:t>
      </w:r>
      <w:r>
        <w:rPr>
          <w:rFonts w:hint="eastAsia" w:eastAsia="方正仿宋简体" w:cs="Times New Roman"/>
          <w:sz w:val="32"/>
          <w:szCs w:val="32"/>
          <w:lang w:val="en-US" w:eastAsia="zh-CN"/>
        </w:rPr>
        <w:t>280.22</w:t>
      </w:r>
      <w:r>
        <w:rPr>
          <w:rFonts w:hint="default" w:ascii="Times New Roman" w:hAnsi="Times New Roman" w:eastAsia="方正仿宋简体" w:cs="Times New Roman"/>
          <w:sz w:val="32"/>
          <w:szCs w:val="32"/>
        </w:rPr>
        <w:t>万元，主要包括：办公费、水费、电费、邮电费、印刷费、差旅费、维修（护）费、劳务费等。</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七、“三公”经费财政拨款预算安排情况说明</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2022年“三公”经费财政拨款预算数</w:t>
      </w:r>
      <w:r>
        <w:rPr>
          <w:rFonts w:hint="eastAsia" w:eastAsia="方正仿宋简体" w:cs="Times New Roman"/>
          <w:sz w:val="32"/>
          <w:szCs w:val="32"/>
          <w:lang w:val="en-US" w:eastAsia="zh-CN"/>
        </w:rPr>
        <w:t>4</w:t>
      </w:r>
      <w:r>
        <w:rPr>
          <w:rFonts w:hint="default" w:ascii="Times New Roman" w:hAnsi="Times New Roman" w:eastAsia="方正仿宋简体" w:cs="Times New Roman"/>
          <w:sz w:val="32"/>
          <w:szCs w:val="32"/>
        </w:rPr>
        <w:t>万元，其中：因公出国（境）经费</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万元，公务接待费</w:t>
      </w:r>
      <w:r>
        <w:rPr>
          <w:rFonts w:hint="eastAsia" w:eastAsia="方正仿宋简体" w:cs="Times New Roman"/>
          <w:sz w:val="32"/>
          <w:szCs w:val="32"/>
          <w:lang w:val="en-US" w:eastAsia="zh-CN"/>
        </w:rPr>
        <w:t>4</w:t>
      </w:r>
      <w:r>
        <w:rPr>
          <w:rFonts w:hint="default" w:ascii="Times New Roman" w:hAnsi="Times New Roman" w:eastAsia="方正仿宋简体" w:cs="Times New Roman"/>
          <w:sz w:val="32"/>
          <w:szCs w:val="32"/>
        </w:rPr>
        <w:t>万元，公务用车购置及运行维护费</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万元。</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公务接待费较2021年预算持平。主要原因是</w:t>
      </w:r>
      <w:r>
        <w:rPr>
          <w:rFonts w:hint="default" w:ascii="Times New Roman" w:hAnsi="Times New Roman" w:eastAsia="方正仿宋简体" w:cs="Times New Roman"/>
          <w:sz w:val="32"/>
          <w:szCs w:val="32"/>
          <w:lang w:val="en-US" w:eastAsia="zh-CN"/>
        </w:rPr>
        <w:t>理性勤俭节约</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2022年公务接待费计划用于</w:t>
      </w:r>
      <w:r>
        <w:rPr>
          <w:rFonts w:hint="default" w:ascii="Times New Roman" w:hAnsi="Times New Roman" w:eastAsia="方正仿宋简体" w:cs="Times New Roman"/>
          <w:sz w:val="32"/>
          <w:szCs w:val="32"/>
          <w:lang w:val="en-US" w:eastAsia="zh-CN"/>
        </w:rPr>
        <w:t>迎检</w:t>
      </w:r>
      <w:r>
        <w:rPr>
          <w:rFonts w:hint="default" w:ascii="Times New Roman" w:hAnsi="Times New Roman" w:eastAsia="方正仿宋简体" w:cs="Times New Roman"/>
          <w:sz w:val="32"/>
          <w:szCs w:val="32"/>
        </w:rPr>
        <w:t xml:space="preserve">等。 </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b/>
          <w:sz w:val="32"/>
          <w:szCs w:val="32"/>
        </w:rPr>
      </w:pPr>
      <w:r>
        <w:rPr>
          <w:rFonts w:hint="default" w:ascii="Times New Roman" w:hAnsi="Times New Roman" w:eastAsia="方正仿宋简体" w:cs="Times New Roman"/>
          <w:b/>
          <w:sz w:val="32"/>
          <w:szCs w:val="32"/>
        </w:rPr>
        <w:t>公务用车购置及运行维护费较2021年预算下降</w:t>
      </w:r>
      <w:r>
        <w:rPr>
          <w:rFonts w:hint="default" w:ascii="Times New Roman" w:hAnsi="Times New Roman" w:eastAsia="方正仿宋简体" w:cs="Times New Roman"/>
          <w:b/>
          <w:sz w:val="32"/>
          <w:szCs w:val="32"/>
          <w:lang w:val="en-US" w:eastAsia="zh-CN"/>
        </w:rPr>
        <w:t>0</w:t>
      </w:r>
      <w:r>
        <w:rPr>
          <w:rFonts w:hint="default" w:ascii="Times New Roman" w:hAnsi="Times New Roman" w:eastAsia="方正仿宋简体" w:cs="Times New Roman"/>
          <w:b/>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现有公务用车</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辆，其中：轿车</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辆，越野车</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辆，多功能乘用车</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辆。</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eastAsia"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rPr>
        <w:t>公务用车购置费</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万元，较2021年预算下降（增长）</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w:t>
      </w:r>
      <w:r>
        <w:rPr>
          <w:rFonts w:hint="eastAsia" w:ascii="Times New Roman" w:hAnsi="Times New Roman" w:eastAsia="方正仿宋简体" w:cs="Times New Roman"/>
          <w:sz w:val="32"/>
          <w:szCs w:val="32"/>
          <w:lang w:eastAsia="zh-CN"/>
        </w:rPr>
        <w:t>。</w:t>
      </w:r>
      <w:bookmarkStart w:id="0" w:name="_GoBack"/>
      <w:bookmarkEnd w:id="0"/>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公务用车运行维护费</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万元，较2021年预算下降</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%。用于</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辆公务用车燃油、维修、保险等方面支出。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八、政府性基金预算支出情况说明</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2022年没有使用政府性基金预算拨款安排的支出。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九、国有资本经营预算支出情况说明</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2022年没有使用国有资本经营预算拨款安排的支出。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十、其他重要事项的情况说明</w:t>
      </w:r>
    </w:p>
    <w:p>
      <w:pPr>
        <w:keepNext w:val="0"/>
        <w:keepLines w:val="0"/>
        <w:pageBreakBefore w:val="0"/>
        <w:kinsoku/>
        <w:wordWrap/>
        <w:overflowPunct/>
        <w:topLinePunct w:val="0"/>
        <w:autoSpaceDE/>
        <w:autoSpaceDN/>
        <w:bidi w:val="0"/>
        <w:adjustRightInd w:val="0"/>
        <w:snapToGrid/>
        <w:spacing w:line="570" w:lineRule="exact"/>
        <w:ind w:firstLine="643" w:firstLineChars="200"/>
        <w:outlineLvl w:val="9"/>
        <w:rPr>
          <w:rFonts w:hint="eastAsia" w:ascii="方正楷体简体" w:hAnsi="方正楷体简体" w:eastAsia="方正楷体简体" w:cs="方正楷体简体"/>
          <w:b/>
          <w:sz w:val="32"/>
          <w:szCs w:val="32"/>
        </w:rPr>
      </w:pPr>
      <w:r>
        <w:rPr>
          <w:rFonts w:hint="eastAsia" w:ascii="方正楷体简体" w:hAnsi="方正楷体简体" w:eastAsia="方正楷体简体" w:cs="方正楷体简体"/>
          <w:b/>
          <w:sz w:val="32"/>
          <w:szCs w:val="32"/>
        </w:rPr>
        <w:t>（一）机关运行经费</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2022年机关运行经费财政拨款预算为</w:t>
      </w:r>
      <w:r>
        <w:rPr>
          <w:rFonts w:hint="eastAsia" w:eastAsia="方正仿宋简体" w:cs="Times New Roman"/>
          <w:sz w:val="32"/>
          <w:szCs w:val="32"/>
          <w:lang w:val="en-US" w:eastAsia="zh-CN"/>
        </w:rPr>
        <w:t>202.13</w:t>
      </w:r>
      <w:r>
        <w:rPr>
          <w:rFonts w:hint="default" w:ascii="Times New Roman" w:hAnsi="Times New Roman" w:eastAsia="方正仿宋简体" w:cs="Times New Roman"/>
          <w:sz w:val="32"/>
          <w:szCs w:val="32"/>
        </w:rPr>
        <w:t>万元，比2021年预算增加</w:t>
      </w:r>
      <w:r>
        <w:rPr>
          <w:rFonts w:hint="default" w:ascii="Times New Roman" w:hAnsi="Times New Roman" w:eastAsia="方正仿宋简体" w:cs="Times New Roman"/>
          <w:sz w:val="32"/>
          <w:szCs w:val="32"/>
          <w:lang w:val="en-US" w:eastAsia="zh-CN"/>
        </w:rPr>
        <w:t>9.9</w:t>
      </w:r>
      <w:r>
        <w:rPr>
          <w:rFonts w:hint="eastAsia" w:eastAsia="方正仿宋简体" w:cs="Times New Roman"/>
          <w:sz w:val="32"/>
          <w:szCs w:val="32"/>
          <w:lang w:val="en-US" w:eastAsia="zh-CN"/>
        </w:rPr>
        <w:t>0</w:t>
      </w:r>
      <w:r>
        <w:rPr>
          <w:rFonts w:hint="default" w:ascii="Times New Roman" w:hAnsi="Times New Roman" w:eastAsia="方正仿宋简体" w:cs="Times New Roman"/>
          <w:sz w:val="32"/>
          <w:szCs w:val="32"/>
        </w:rPr>
        <w:t>万元，增长</w:t>
      </w:r>
      <w:r>
        <w:rPr>
          <w:rFonts w:hint="eastAsia" w:eastAsia="方正仿宋简体" w:cs="Times New Roman"/>
          <w:sz w:val="32"/>
          <w:szCs w:val="32"/>
          <w:lang w:val="en-US" w:eastAsia="zh-CN"/>
        </w:rPr>
        <w:t>3</w:t>
      </w:r>
      <w:r>
        <w:rPr>
          <w:rFonts w:hint="default" w:ascii="Times New Roman" w:hAnsi="Times New Roman" w:eastAsia="方正仿宋简体" w:cs="Times New Roman"/>
          <w:sz w:val="32"/>
          <w:szCs w:val="32"/>
          <w:lang w:val="en-US" w:eastAsia="zh-CN"/>
        </w:rPr>
        <w:t>.02</w:t>
      </w:r>
      <w:r>
        <w:rPr>
          <w:rFonts w:hint="default" w:ascii="Times New Roman" w:hAnsi="Times New Roman" w:eastAsia="方正仿宋简体" w:cs="Times New Roman"/>
          <w:sz w:val="32"/>
          <w:szCs w:val="32"/>
        </w:rPr>
        <w:t>%。</w:t>
      </w:r>
    </w:p>
    <w:p>
      <w:pPr>
        <w:keepNext w:val="0"/>
        <w:keepLines w:val="0"/>
        <w:pageBreakBefore w:val="0"/>
        <w:kinsoku/>
        <w:wordWrap/>
        <w:overflowPunct/>
        <w:topLinePunct w:val="0"/>
        <w:autoSpaceDE/>
        <w:autoSpaceDN/>
        <w:bidi w:val="0"/>
        <w:adjustRightInd w:val="0"/>
        <w:snapToGrid/>
        <w:spacing w:line="570" w:lineRule="exact"/>
        <w:ind w:firstLine="643" w:firstLineChars="200"/>
        <w:outlineLvl w:val="9"/>
        <w:rPr>
          <w:rFonts w:hint="default" w:ascii="方正楷体简体" w:hAnsi="方正楷体简体" w:eastAsia="方正楷体简体" w:cs="方正楷体简体"/>
          <w:b/>
          <w:sz w:val="32"/>
          <w:szCs w:val="32"/>
        </w:rPr>
      </w:pPr>
      <w:r>
        <w:rPr>
          <w:rFonts w:hint="default" w:ascii="方正楷体简体" w:hAnsi="方正楷体简体" w:eastAsia="方正楷体简体" w:cs="方正楷体简体"/>
          <w:b/>
          <w:sz w:val="32"/>
          <w:szCs w:val="32"/>
        </w:rPr>
        <w:t>（二）政府采购情况</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eastAsia" w:ascii="Times New Roman" w:hAnsi="Times New Roman" w:eastAsia="方正仿宋简体" w:cs="Times New Roman"/>
          <w:sz w:val="32"/>
          <w:szCs w:val="32"/>
          <w:lang w:eastAsia="zh-CN"/>
        </w:rPr>
      </w:pPr>
      <w:r>
        <w:rPr>
          <w:rFonts w:hint="default" w:ascii="Times New Roman" w:hAnsi="Times New Roman" w:eastAsia="方正仿宋简体" w:cs="Times New Roman"/>
          <w:sz w:val="32"/>
          <w:szCs w:val="32"/>
        </w:rPr>
        <w:t>2022年，</w:t>
      </w:r>
      <w:r>
        <w:rPr>
          <w:rFonts w:hint="eastAsia" w:eastAsia="方正仿宋简体" w:cs="Times New Roman"/>
          <w:sz w:val="32"/>
          <w:szCs w:val="32"/>
          <w:lang w:val="en-US" w:eastAsia="zh-CN"/>
        </w:rPr>
        <w:t>通旅镇人民政府未</w:t>
      </w:r>
      <w:r>
        <w:rPr>
          <w:rFonts w:hint="default" w:ascii="Times New Roman" w:hAnsi="Times New Roman" w:eastAsia="方正仿宋简体" w:cs="Times New Roman"/>
          <w:sz w:val="32"/>
          <w:szCs w:val="32"/>
        </w:rPr>
        <w:t>安排政府采购预算</w:t>
      </w:r>
      <w:r>
        <w:rPr>
          <w:rFonts w:hint="eastAsia" w:eastAsia="方正仿宋简体" w:cs="Times New Roman"/>
          <w:sz w:val="32"/>
          <w:szCs w:val="32"/>
          <w:lang w:eastAsia="zh-CN"/>
        </w:rPr>
        <w:t>。</w:t>
      </w:r>
    </w:p>
    <w:p>
      <w:pPr>
        <w:keepNext w:val="0"/>
        <w:keepLines w:val="0"/>
        <w:pageBreakBefore w:val="0"/>
        <w:kinsoku/>
        <w:wordWrap/>
        <w:overflowPunct/>
        <w:topLinePunct w:val="0"/>
        <w:autoSpaceDE/>
        <w:autoSpaceDN/>
        <w:bidi w:val="0"/>
        <w:adjustRightInd w:val="0"/>
        <w:snapToGrid/>
        <w:spacing w:line="570" w:lineRule="exact"/>
        <w:ind w:firstLine="643" w:firstLineChars="200"/>
        <w:outlineLvl w:val="9"/>
        <w:rPr>
          <w:rFonts w:hint="default" w:ascii="方正楷体简体" w:hAnsi="方正楷体简体" w:eastAsia="方正楷体简体" w:cs="方正楷体简体"/>
          <w:b/>
          <w:sz w:val="32"/>
          <w:szCs w:val="32"/>
        </w:rPr>
      </w:pPr>
      <w:r>
        <w:rPr>
          <w:rFonts w:hint="default" w:ascii="方正楷体简体" w:hAnsi="方正楷体简体" w:eastAsia="方正楷体简体" w:cs="方正楷体简体"/>
          <w:b/>
          <w:sz w:val="32"/>
          <w:szCs w:val="32"/>
        </w:rPr>
        <w:t>（三）国有资产占有使用情况</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截至2021年底，</w:t>
      </w: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所属各预算单位共有车辆</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辆，其中，领导干部用车</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辆、定向保障用车</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辆、执法执勤用车</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辆。单位价值100万元以上大型设备</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台（套）。</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2022年部门预算未安排购置车辆及单位价值100万元以上大型设备。</w:t>
      </w:r>
    </w:p>
    <w:p>
      <w:pPr>
        <w:keepNext w:val="0"/>
        <w:keepLines w:val="0"/>
        <w:pageBreakBefore w:val="0"/>
        <w:kinsoku/>
        <w:wordWrap/>
        <w:overflowPunct/>
        <w:topLinePunct w:val="0"/>
        <w:autoSpaceDE/>
        <w:autoSpaceDN/>
        <w:bidi w:val="0"/>
        <w:adjustRightInd w:val="0"/>
        <w:snapToGrid/>
        <w:spacing w:line="570" w:lineRule="exact"/>
        <w:ind w:firstLine="643" w:firstLineChars="200"/>
        <w:outlineLvl w:val="9"/>
        <w:rPr>
          <w:rFonts w:hint="default" w:ascii="方正楷体简体" w:hAnsi="方正楷体简体" w:eastAsia="方正楷体简体" w:cs="方正楷体简体"/>
          <w:b/>
          <w:sz w:val="32"/>
          <w:szCs w:val="32"/>
        </w:rPr>
      </w:pPr>
      <w:r>
        <w:rPr>
          <w:rFonts w:hint="default" w:ascii="方正楷体简体" w:hAnsi="方正楷体简体" w:eastAsia="方正楷体简体" w:cs="方正楷体简体"/>
          <w:b/>
          <w:sz w:val="32"/>
          <w:szCs w:val="32"/>
        </w:rPr>
        <w:t>（四）绩效目标设置情况</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绩效目标是预算编制的前提和基础，按照“费随事定”的原则，2022年</w:t>
      </w:r>
      <w:r>
        <w:rPr>
          <w:rFonts w:hint="eastAsia" w:eastAsia="方正仿宋简体" w:cs="Times New Roman"/>
          <w:sz w:val="32"/>
          <w:szCs w:val="32"/>
          <w:lang w:val="en-US" w:eastAsia="zh-CN"/>
        </w:rPr>
        <w:t>通旅镇人民政府</w:t>
      </w:r>
      <w:r>
        <w:rPr>
          <w:rFonts w:hint="default" w:ascii="Times New Roman" w:hAnsi="Times New Roman" w:eastAsia="方正仿宋简体" w:cs="Times New Roman"/>
          <w:sz w:val="32"/>
          <w:szCs w:val="32"/>
        </w:rPr>
        <w:t>就部门整体支出和所有项目支出按要求编制了绩效目标，从项目完成、项目效益、满意度等方面设置了绩效指标，综合反映项目预期完成的数量、成本、时效、质量，预期达到的社会效益、经济效益、生态效益、可持续影响以及服务对象满意度等情况。（绩效目标具体情况详见公开表中的绩效目标表）。</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方正黑体简体" w:hAnsi="方正黑体简体" w:eastAsia="方正黑体简体" w:cs="方正黑体简体"/>
          <w:sz w:val="32"/>
          <w:szCs w:val="32"/>
        </w:rPr>
      </w:pPr>
      <w:r>
        <w:rPr>
          <w:rFonts w:hint="default" w:ascii="方正黑体简体" w:hAnsi="方正黑体简体" w:eastAsia="方正黑体简体" w:cs="方正黑体简体"/>
          <w:sz w:val="32"/>
          <w:szCs w:val="32"/>
        </w:rPr>
        <w:t>十一、名词解释</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（一）一般公共预算拨款收入：</w:t>
      </w:r>
      <w:r>
        <w:rPr>
          <w:rFonts w:hint="default" w:ascii="Times New Roman" w:hAnsi="Times New Roman" w:eastAsia="方正仿宋简体" w:cs="Times New Roman"/>
          <w:sz w:val="32"/>
          <w:szCs w:val="32"/>
        </w:rPr>
        <w:t>指县级财政当年拨付的资金。</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（二）上年结转：</w:t>
      </w:r>
      <w:r>
        <w:rPr>
          <w:rFonts w:hint="default" w:ascii="Times New Roman" w:hAnsi="Times New Roman" w:eastAsia="方正仿宋简体" w:cs="Times New Roman"/>
          <w:sz w:val="32"/>
          <w:szCs w:val="32"/>
        </w:rPr>
        <w:t>指以前年度尚未完成，结转到本年仍按原规定用途继续使用的资金。</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（三）一般公共服务（类）财政事务（款）行政运行（项）：</w:t>
      </w:r>
      <w:r>
        <w:rPr>
          <w:rFonts w:hint="default" w:ascii="Times New Roman" w:hAnsi="Times New Roman" w:eastAsia="方正仿宋简体" w:cs="Times New Roman"/>
          <w:sz w:val="32"/>
          <w:szCs w:val="32"/>
        </w:rPr>
        <w:t>指局机关及参公管理事业单位用于保障机构正常运行、开展日常工作的基本支出。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（四）一般公共服务（类）财政事务（款）一般行政管理事务（项）：</w:t>
      </w:r>
      <w:r>
        <w:rPr>
          <w:rFonts w:hint="default" w:ascii="Times New Roman" w:hAnsi="Times New Roman" w:eastAsia="方正仿宋简体" w:cs="Times New Roman"/>
          <w:sz w:val="32"/>
          <w:szCs w:val="32"/>
        </w:rPr>
        <w:t>指局机关及参公管理事业单位开展财政综合业务、预决算编审等未单独设置项级科目的专门性财政管理工作的项目支出。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（五）一般公共服务（类）财政事务（款）机关服务（项）：</w:t>
      </w:r>
      <w:r>
        <w:rPr>
          <w:rFonts w:hint="default" w:ascii="Times New Roman" w:hAnsi="Times New Roman" w:eastAsia="方正仿宋简体" w:cs="Times New Roman"/>
          <w:sz w:val="32"/>
          <w:szCs w:val="32"/>
        </w:rPr>
        <w:t>指后勤服务中心、信息中心为本部门各单位正常运行提供服务的基本支出。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（六）一般公共服务（类）财政事务（款）信息化建设（项）：</w:t>
      </w:r>
      <w:r>
        <w:rPr>
          <w:rFonts w:hint="default" w:ascii="Times New Roman" w:hAnsi="Times New Roman" w:eastAsia="方正仿宋简体" w:cs="Times New Roman"/>
          <w:sz w:val="32"/>
          <w:szCs w:val="32"/>
        </w:rPr>
        <w:t>指财政局用于业务软件开发、硬件购置、系统升级等信息化建设方面的项目支出。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（七）一般公共服务（类）财政事务（款）事业运行（项）：</w:t>
      </w:r>
      <w:r>
        <w:rPr>
          <w:rFonts w:hint="default" w:ascii="Times New Roman" w:hAnsi="Times New Roman" w:eastAsia="方正仿宋简体" w:cs="Times New Roman"/>
          <w:sz w:val="32"/>
          <w:szCs w:val="32"/>
        </w:rPr>
        <w:t>指乐至县财政投资评审中心等用于保障机构正常运行、开展日常工作的基本支出。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（八）一般公共服务（类）财政事务（款）其他财政事务支出（项）：</w:t>
      </w:r>
      <w:r>
        <w:rPr>
          <w:rFonts w:hint="default" w:ascii="Times New Roman" w:hAnsi="Times New Roman" w:eastAsia="方正仿宋简体" w:cs="Times New Roman"/>
          <w:sz w:val="32"/>
          <w:szCs w:val="32"/>
        </w:rPr>
        <w:t>指财政局除上述项目外，开展其他财政事务方面专门性工作任务的项目支出，如高级会计师评审工作的相关支出。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（九）教育（类）进修及培训（款）培训支出（项）：</w:t>
      </w:r>
      <w:r>
        <w:rPr>
          <w:rFonts w:hint="default" w:ascii="Times New Roman" w:hAnsi="Times New Roman" w:eastAsia="方正仿宋简体" w:cs="Times New Roman"/>
          <w:sz w:val="32"/>
          <w:szCs w:val="32"/>
        </w:rPr>
        <w:t>指为配合财政业务开展，用于部门在职人员参加相关业务培训及举办财政管理业务培训的经费支出。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（十）社会保障和就业（类）行政事业单位养老支出（款）行政单位离退休（项）：</w:t>
      </w:r>
      <w:r>
        <w:rPr>
          <w:rFonts w:hint="default" w:ascii="Times New Roman" w:hAnsi="Times New Roman" w:eastAsia="方正仿宋简体" w:cs="Times New Roman"/>
          <w:sz w:val="32"/>
          <w:szCs w:val="32"/>
        </w:rPr>
        <w:t>指局机关离退休人员的支出。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（十一）社会保障和就业（类）行政事业单位养老支出（款）机关事业单位基本养老保险缴费支出（项）：</w:t>
      </w:r>
      <w:r>
        <w:rPr>
          <w:rFonts w:hint="default" w:ascii="Times New Roman" w:hAnsi="Times New Roman" w:eastAsia="方正仿宋简体" w:cs="Times New Roman"/>
          <w:sz w:val="32"/>
          <w:szCs w:val="32"/>
        </w:rPr>
        <w:t>指部门实施养老保险制度由单位缴纳的养老保险费的支出。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（十二）社会保障和就业（类）行政事业单位养老支出（款）机关事业单位职业年金缴费支出（项）：</w:t>
      </w:r>
      <w:r>
        <w:rPr>
          <w:rFonts w:hint="default" w:ascii="Times New Roman" w:hAnsi="Times New Roman" w:eastAsia="方正仿宋简体" w:cs="Times New Roman"/>
          <w:sz w:val="32"/>
          <w:szCs w:val="32"/>
        </w:rPr>
        <w:t>指部门实施养老保险制度由单位缴纳的职业年金的支出。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（十三）卫生健康（类）行政事业单位医疗（款）行政单位医疗（项）：</w:t>
      </w:r>
      <w:r>
        <w:rPr>
          <w:rFonts w:hint="default" w:ascii="Times New Roman" w:hAnsi="Times New Roman" w:eastAsia="方正仿宋简体" w:cs="Times New Roman"/>
          <w:sz w:val="32"/>
          <w:szCs w:val="32"/>
        </w:rPr>
        <w:t>指局机关及参公管理事业单位用于单位应缴纳基本医疗保险支出。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（十四）卫生健康（类）行政事业单位医疗（款）事业单位医疗（项）：</w:t>
      </w:r>
      <w:r>
        <w:rPr>
          <w:rFonts w:hint="default" w:ascii="Times New Roman" w:hAnsi="Times New Roman" w:eastAsia="方正仿宋简体" w:cs="Times New Roman"/>
          <w:sz w:val="32"/>
          <w:szCs w:val="32"/>
        </w:rPr>
        <w:t>指事业单位用于单位应缴纳基本医疗保险支出。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（十五）卫生健康（类）行政事业单位医疗（款）公务员医疗补助（项）：</w:t>
      </w:r>
      <w:r>
        <w:rPr>
          <w:rFonts w:hint="default" w:ascii="Times New Roman" w:hAnsi="Times New Roman" w:eastAsia="方正仿宋简体" w:cs="Times New Roman"/>
          <w:sz w:val="32"/>
          <w:szCs w:val="32"/>
        </w:rPr>
        <w:t>指局机关及参公管理事业单位用于集中缴纳公务员医疗补助支出。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（十六）住房保障（类）住房改革支出（款）住房公积金（项）：</w:t>
      </w:r>
      <w:r>
        <w:rPr>
          <w:rFonts w:hint="default" w:ascii="Times New Roman" w:hAnsi="Times New Roman" w:eastAsia="方正仿宋简体" w:cs="Times New Roman"/>
          <w:sz w:val="32"/>
          <w:szCs w:val="32"/>
        </w:rPr>
        <w:t>指按照《住房公积金管理条例》的规定，由单位及其在职职工缴存的长期住房储金。</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（十七）基本支出：</w:t>
      </w:r>
      <w:r>
        <w:rPr>
          <w:rFonts w:hint="default" w:ascii="Times New Roman" w:hAnsi="Times New Roman" w:eastAsia="方正仿宋简体" w:cs="Times New Roman"/>
          <w:sz w:val="32"/>
          <w:szCs w:val="32"/>
        </w:rPr>
        <w:t>指为保证机构正常运转，完成日常工作任务而发生的人员支出和公用支出。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（十八）项目支出：</w:t>
      </w:r>
      <w:r>
        <w:rPr>
          <w:rFonts w:hint="default" w:ascii="Times New Roman" w:hAnsi="Times New Roman" w:eastAsia="方正仿宋简体" w:cs="Times New Roman"/>
          <w:sz w:val="32"/>
          <w:szCs w:val="32"/>
        </w:rPr>
        <w:t>指在基本支出之外为完成特定行政任务和事业发展目标所发生的支出。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（十九）“三公”经费：</w:t>
      </w:r>
      <w:r>
        <w:rPr>
          <w:rFonts w:hint="default" w:ascii="Times New Roman" w:hAnsi="Times New Roman" w:eastAsia="方正仿宋简体" w:cs="Times New Roman"/>
          <w:sz w:val="32"/>
          <w:szCs w:val="32"/>
        </w:rPr>
        <w:t>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支出。</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b/>
          <w:sz w:val="32"/>
          <w:szCs w:val="32"/>
        </w:rPr>
        <w:t>（二十）机关运行经费：</w:t>
      </w:r>
      <w:r>
        <w:rPr>
          <w:rFonts w:hint="default" w:ascii="Times New Roman" w:hAnsi="Times New Roman" w:eastAsia="方正仿宋简体" w:cs="Times New Roman"/>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p>
    <w:p>
      <w:pPr>
        <w:keepNext w:val="0"/>
        <w:keepLines w:val="0"/>
        <w:pageBreakBefore w:val="0"/>
        <w:kinsoku/>
        <w:wordWrap/>
        <w:overflowPunct/>
        <w:topLinePunct w:val="0"/>
        <w:autoSpaceDE/>
        <w:autoSpaceDN/>
        <w:bidi w:val="0"/>
        <w:adjustRightInd w:val="0"/>
        <w:snapToGrid/>
        <w:spacing w:line="570" w:lineRule="exact"/>
        <w:ind w:firstLine="640" w:firstLineChars="200"/>
        <w:outlineLvl w:val="9"/>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附件：2022年部门预算公开表</w:t>
      </w:r>
    </w:p>
    <w:p>
      <w:pPr>
        <w:keepNext w:val="0"/>
        <w:keepLines w:val="0"/>
        <w:pageBreakBefore w:val="0"/>
        <w:kinsoku/>
        <w:wordWrap/>
        <w:overflowPunct/>
        <w:topLinePunct w:val="0"/>
        <w:autoSpaceDE/>
        <w:autoSpaceDN/>
        <w:bidi w:val="0"/>
        <w:snapToGrid/>
        <w:spacing w:line="570" w:lineRule="exact"/>
        <w:outlineLvl w:val="9"/>
        <w:rPr>
          <w:rFonts w:hint="default" w:ascii="Times New Roman" w:hAnsi="Times New Roman" w:eastAsia="方正仿宋简体" w:cs="Times New Roman"/>
          <w:sz w:val="32"/>
          <w:szCs w:val="32"/>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楷体简体">
    <w:altName w:val="宋体"/>
    <w:panose1 w:val="02010601030101010101"/>
    <w:charset w:val="86"/>
    <w:family w:val="auto"/>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075B"/>
    <w:rsid w:val="006305F1"/>
    <w:rsid w:val="00EA40E8"/>
    <w:rsid w:val="011827E9"/>
    <w:rsid w:val="01E274B5"/>
    <w:rsid w:val="01FE3F02"/>
    <w:rsid w:val="02796DB9"/>
    <w:rsid w:val="02A75222"/>
    <w:rsid w:val="036B7036"/>
    <w:rsid w:val="040C0CFC"/>
    <w:rsid w:val="06135E8F"/>
    <w:rsid w:val="06787951"/>
    <w:rsid w:val="06AE3526"/>
    <w:rsid w:val="07EA0E72"/>
    <w:rsid w:val="07FB6505"/>
    <w:rsid w:val="08030185"/>
    <w:rsid w:val="089B1CFF"/>
    <w:rsid w:val="09D70571"/>
    <w:rsid w:val="0A335DA7"/>
    <w:rsid w:val="0BE333E9"/>
    <w:rsid w:val="0BE94127"/>
    <w:rsid w:val="0BFA40BE"/>
    <w:rsid w:val="0C0418A5"/>
    <w:rsid w:val="0C292672"/>
    <w:rsid w:val="0C791BED"/>
    <w:rsid w:val="0CC53C5B"/>
    <w:rsid w:val="0D3D7C96"/>
    <w:rsid w:val="0D450893"/>
    <w:rsid w:val="0F2A63CC"/>
    <w:rsid w:val="0F39623B"/>
    <w:rsid w:val="0F8B4CE8"/>
    <w:rsid w:val="0FB00BF3"/>
    <w:rsid w:val="10340F65"/>
    <w:rsid w:val="12224371"/>
    <w:rsid w:val="123821CB"/>
    <w:rsid w:val="13405DEA"/>
    <w:rsid w:val="135A2CE6"/>
    <w:rsid w:val="137E7A43"/>
    <w:rsid w:val="13DF3D9C"/>
    <w:rsid w:val="13E27B29"/>
    <w:rsid w:val="13E76D12"/>
    <w:rsid w:val="147B5AF9"/>
    <w:rsid w:val="14C05CB5"/>
    <w:rsid w:val="152E0C40"/>
    <w:rsid w:val="153F1C73"/>
    <w:rsid w:val="15B87CB7"/>
    <w:rsid w:val="16212077"/>
    <w:rsid w:val="16600CC1"/>
    <w:rsid w:val="175B38C2"/>
    <w:rsid w:val="177A677C"/>
    <w:rsid w:val="179C5CD7"/>
    <w:rsid w:val="18111CA0"/>
    <w:rsid w:val="18B147FD"/>
    <w:rsid w:val="18F76B31"/>
    <w:rsid w:val="190C75C5"/>
    <w:rsid w:val="191B532F"/>
    <w:rsid w:val="195B53E8"/>
    <w:rsid w:val="19B032FB"/>
    <w:rsid w:val="19F33BB6"/>
    <w:rsid w:val="1AB5530F"/>
    <w:rsid w:val="1B77615B"/>
    <w:rsid w:val="1B783197"/>
    <w:rsid w:val="1C3D14AC"/>
    <w:rsid w:val="1C99656B"/>
    <w:rsid w:val="1D035DBE"/>
    <w:rsid w:val="1D4D5806"/>
    <w:rsid w:val="1D82221C"/>
    <w:rsid w:val="1E026ABD"/>
    <w:rsid w:val="1FB72055"/>
    <w:rsid w:val="20926BCA"/>
    <w:rsid w:val="20DE3A7A"/>
    <w:rsid w:val="213845A4"/>
    <w:rsid w:val="229A5511"/>
    <w:rsid w:val="22CC6D9F"/>
    <w:rsid w:val="23394C56"/>
    <w:rsid w:val="23983A20"/>
    <w:rsid w:val="23A62EDA"/>
    <w:rsid w:val="241D2600"/>
    <w:rsid w:val="244A7031"/>
    <w:rsid w:val="24935B6C"/>
    <w:rsid w:val="24D07F8B"/>
    <w:rsid w:val="254C2D14"/>
    <w:rsid w:val="25695674"/>
    <w:rsid w:val="263B1AB4"/>
    <w:rsid w:val="269F0C21"/>
    <w:rsid w:val="26D74C5F"/>
    <w:rsid w:val="2715646A"/>
    <w:rsid w:val="27A6670B"/>
    <w:rsid w:val="28D160A9"/>
    <w:rsid w:val="29030E06"/>
    <w:rsid w:val="29161FE4"/>
    <w:rsid w:val="29712B44"/>
    <w:rsid w:val="29A749BD"/>
    <w:rsid w:val="29EE439A"/>
    <w:rsid w:val="2A1B37AD"/>
    <w:rsid w:val="2A2E48F8"/>
    <w:rsid w:val="2A9948E3"/>
    <w:rsid w:val="2B9845BD"/>
    <w:rsid w:val="2BE710A1"/>
    <w:rsid w:val="2BEE7CA4"/>
    <w:rsid w:val="2CDE7775"/>
    <w:rsid w:val="2D07093B"/>
    <w:rsid w:val="2D404F0C"/>
    <w:rsid w:val="2DFF2774"/>
    <w:rsid w:val="2EC35DF5"/>
    <w:rsid w:val="2F5702EB"/>
    <w:rsid w:val="2F60018C"/>
    <w:rsid w:val="308628E4"/>
    <w:rsid w:val="319C46DB"/>
    <w:rsid w:val="326E1E38"/>
    <w:rsid w:val="32D16607"/>
    <w:rsid w:val="33897BFB"/>
    <w:rsid w:val="33977850"/>
    <w:rsid w:val="33C87A09"/>
    <w:rsid w:val="33DB19F4"/>
    <w:rsid w:val="340760D7"/>
    <w:rsid w:val="3448428B"/>
    <w:rsid w:val="34DA79F4"/>
    <w:rsid w:val="370509BC"/>
    <w:rsid w:val="378C4B81"/>
    <w:rsid w:val="38174ABC"/>
    <w:rsid w:val="386F708C"/>
    <w:rsid w:val="38997BBE"/>
    <w:rsid w:val="38CC58A6"/>
    <w:rsid w:val="38F66DC7"/>
    <w:rsid w:val="39335925"/>
    <w:rsid w:val="398E5251"/>
    <w:rsid w:val="39A446DE"/>
    <w:rsid w:val="39DE67D4"/>
    <w:rsid w:val="3A106F28"/>
    <w:rsid w:val="3A125E82"/>
    <w:rsid w:val="3A7E0E22"/>
    <w:rsid w:val="3B692430"/>
    <w:rsid w:val="3C942B7F"/>
    <w:rsid w:val="3CA537D8"/>
    <w:rsid w:val="3DBA09D4"/>
    <w:rsid w:val="3E223B42"/>
    <w:rsid w:val="3E661FAC"/>
    <w:rsid w:val="3EEF0540"/>
    <w:rsid w:val="3EF8588E"/>
    <w:rsid w:val="40AA49F7"/>
    <w:rsid w:val="40BA14D0"/>
    <w:rsid w:val="40CB294D"/>
    <w:rsid w:val="41083A0B"/>
    <w:rsid w:val="410F6968"/>
    <w:rsid w:val="41214BFD"/>
    <w:rsid w:val="420527DC"/>
    <w:rsid w:val="42E40154"/>
    <w:rsid w:val="43121AA9"/>
    <w:rsid w:val="432B7991"/>
    <w:rsid w:val="44A1653C"/>
    <w:rsid w:val="44E6547E"/>
    <w:rsid w:val="451501A1"/>
    <w:rsid w:val="453A5418"/>
    <w:rsid w:val="45573796"/>
    <w:rsid w:val="45E15AD3"/>
    <w:rsid w:val="460E1C7B"/>
    <w:rsid w:val="46192FCE"/>
    <w:rsid w:val="46F30EE7"/>
    <w:rsid w:val="47F073ED"/>
    <w:rsid w:val="483A324F"/>
    <w:rsid w:val="49423260"/>
    <w:rsid w:val="494600A7"/>
    <w:rsid w:val="49B30F3C"/>
    <w:rsid w:val="4AD8457E"/>
    <w:rsid w:val="4BA24D84"/>
    <w:rsid w:val="4BC41095"/>
    <w:rsid w:val="4BE73D32"/>
    <w:rsid w:val="4BEA4569"/>
    <w:rsid w:val="4C794EA9"/>
    <w:rsid w:val="4CAA5AA7"/>
    <w:rsid w:val="4D7E78B2"/>
    <w:rsid w:val="4E252EB1"/>
    <w:rsid w:val="4FB5764C"/>
    <w:rsid w:val="50B77E44"/>
    <w:rsid w:val="513F5357"/>
    <w:rsid w:val="52B94C95"/>
    <w:rsid w:val="52EE6630"/>
    <w:rsid w:val="53496103"/>
    <w:rsid w:val="53FD1738"/>
    <w:rsid w:val="54BA6AA3"/>
    <w:rsid w:val="55326F81"/>
    <w:rsid w:val="55431B98"/>
    <w:rsid w:val="55C14DFF"/>
    <w:rsid w:val="55FB7808"/>
    <w:rsid w:val="58285609"/>
    <w:rsid w:val="589A3BD0"/>
    <w:rsid w:val="5A1B6236"/>
    <w:rsid w:val="5A70513C"/>
    <w:rsid w:val="5AFA409D"/>
    <w:rsid w:val="5B091225"/>
    <w:rsid w:val="5C2645C2"/>
    <w:rsid w:val="5C6A307B"/>
    <w:rsid w:val="5D0E7277"/>
    <w:rsid w:val="5D4C7634"/>
    <w:rsid w:val="5D5A2E78"/>
    <w:rsid w:val="5D9B1B67"/>
    <w:rsid w:val="5E693A13"/>
    <w:rsid w:val="5FB7255D"/>
    <w:rsid w:val="5FD924D3"/>
    <w:rsid w:val="5FF4730D"/>
    <w:rsid w:val="60B533FA"/>
    <w:rsid w:val="60E3034C"/>
    <w:rsid w:val="60E94998"/>
    <w:rsid w:val="60EC6236"/>
    <w:rsid w:val="61005AF5"/>
    <w:rsid w:val="61F5736C"/>
    <w:rsid w:val="62196A6F"/>
    <w:rsid w:val="626562A0"/>
    <w:rsid w:val="62941604"/>
    <w:rsid w:val="639C3E98"/>
    <w:rsid w:val="63D13EC0"/>
    <w:rsid w:val="64D57CE5"/>
    <w:rsid w:val="65BA0CE9"/>
    <w:rsid w:val="66870331"/>
    <w:rsid w:val="66884C53"/>
    <w:rsid w:val="66E47163"/>
    <w:rsid w:val="670D1D60"/>
    <w:rsid w:val="675F660F"/>
    <w:rsid w:val="67871311"/>
    <w:rsid w:val="67D12035"/>
    <w:rsid w:val="683564F2"/>
    <w:rsid w:val="683A01CF"/>
    <w:rsid w:val="68CC1098"/>
    <w:rsid w:val="6A3A1929"/>
    <w:rsid w:val="6A6135E4"/>
    <w:rsid w:val="6A82476A"/>
    <w:rsid w:val="6B427AC6"/>
    <w:rsid w:val="6B5874C1"/>
    <w:rsid w:val="6CD40BF2"/>
    <w:rsid w:val="6DE41394"/>
    <w:rsid w:val="6DFF1C9E"/>
    <w:rsid w:val="6E816F33"/>
    <w:rsid w:val="6E8F6925"/>
    <w:rsid w:val="6F343BCA"/>
    <w:rsid w:val="6F4E0B0D"/>
    <w:rsid w:val="70383246"/>
    <w:rsid w:val="706846D0"/>
    <w:rsid w:val="71415C24"/>
    <w:rsid w:val="715735F6"/>
    <w:rsid w:val="718B1D52"/>
    <w:rsid w:val="726C5429"/>
    <w:rsid w:val="72A5093A"/>
    <w:rsid w:val="73577E87"/>
    <w:rsid w:val="73677AAD"/>
    <w:rsid w:val="741A6FAA"/>
    <w:rsid w:val="74A978E4"/>
    <w:rsid w:val="74AE6095"/>
    <w:rsid w:val="75F265A2"/>
    <w:rsid w:val="76820AEE"/>
    <w:rsid w:val="76DA5416"/>
    <w:rsid w:val="76F91E47"/>
    <w:rsid w:val="77287C33"/>
    <w:rsid w:val="773504DF"/>
    <w:rsid w:val="774E15A1"/>
    <w:rsid w:val="77C73691"/>
    <w:rsid w:val="79E5350A"/>
    <w:rsid w:val="7ACF49CF"/>
    <w:rsid w:val="7B1623D5"/>
    <w:rsid w:val="7B2368A0"/>
    <w:rsid w:val="7C76079D"/>
    <w:rsid w:val="7D5D1C6F"/>
    <w:rsid w:val="7E07040C"/>
    <w:rsid w:val="7EF24F07"/>
    <w:rsid w:val="7F5D3C8D"/>
    <w:rsid w:val="7F6A7194"/>
    <w:rsid w:val="7F9E22B0"/>
    <w:rsid w:val="7FA53C3E"/>
    <w:rsid w:val="7FA97CBC"/>
    <w:rsid w:val="7FD85EAB"/>
    <w:rsid w:val="7FEA1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章标题"/>
    <w:basedOn w:val="1"/>
    <w:next w:val="3"/>
    <w:qFormat/>
    <w:uiPriority w:val="99"/>
    <w:pPr>
      <w:widowControl/>
      <w:spacing w:before="158" w:after="153" w:line="323" w:lineRule="atLeast"/>
      <w:ind w:right="-120"/>
      <w:jc w:val="center"/>
      <w:textAlignment w:val="baseline"/>
    </w:pPr>
    <w:rPr>
      <w:color w:val="FF0000"/>
      <w:sz w:val="18"/>
    </w:rPr>
  </w:style>
  <w:style w:type="paragraph" w:customStyle="1" w:styleId="3">
    <w:name w:val="节标题"/>
    <w:basedOn w:val="1"/>
    <w:next w:val="1"/>
    <w:qFormat/>
    <w:uiPriority w:val="99"/>
    <w:pPr>
      <w:widowControl/>
      <w:spacing w:line="289" w:lineRule="atLeast"/>
      <w:jc w:val="center"/>
      <w:textAlignment w:val="baseline"/>
    </w:pPr>
    <w:rPr>
      <w:color w:val="00000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6189</Words>
  <Characters>6618</Characters>
  <Lines>0</Lines>
  <Paragraphs>0</Paragraphs>
  <TotalTime>109</TotalTime>
  <ScaleCrop>false</ScaleCrop>
  <LinksUpToDate>false</LinksUpToDate>
  <CharactersWithSpaces>6621</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2022-04-02T04:36:00Z</dcterms:created>
  <dc:creator>Lenovo</dc:creator>
  <cp:lastModifiedBy>Administrator</cp:lastModifiedBy>
  <dcterms:modified xsi:type="dcterms:W3CDTF">2022-04-11T07:14:20Z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A82D7172658342EEAED1B6B3106E2594</vt:lpwstr>
  </property>
</Properties>
</file>