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09" w:rsidRPr="004E6297" w:rsidRDefault="00541009" w:rsidP="00541009">
      <w:pPr>
        <w:spacing w:line="60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4E6297">
        <w:rPr>
          <w:rFonts w:ascii="仿宋" w:eastAsia="仿宋" w:hAnsi="仿宋" w:hint="eastAsia"/>
          <w:b/>
          <w:color w:val="000000"/>
          <w:sz w:val="36"/>
          <w:szCs w:val="36"/>
        </w:rPr>
        <w:t>乐至县财政国库集中支付中心</w:t>
      </w:r>
    </w:p>
    <w:p w:rsidR="00541009" w:rsidRPr="004E6297" w:rsidRDefault="00541009" w:rsidP="00541009">
      <w:pPr>
        <w:spacing w:line="60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 w:rsidRPr="004E6297">
        <w:rPr>
          <w:rFonts w:ascii="仿宋" w:eastAsia="仿宋" w:hAnsi="仿宋" w:hint="eastAsia"/>
          <w:b/>
          <w:color w:val="000000"/>
          <w:sz w:val="36"/>
          <w:szCs w:val="36"/>
        </w:rPr>
        <w:t>2015年部门决算编制说明</w:t>
      </w:r>
    </w:p>
    <w:p w:rsidR="00541009" w:rsidRDefault="00541009" w:rsidP="00541009">
      <w:pPr>
        <w:spacing w:line="600" w:lineRule="exact"/>
        <w:jc w:val="center"/>
        <w:rPr>
          <w:rFonts w:ascii="宋体" w:hAnsi="宋体"/>
          <w:b/>
          <w:color w:val="000000"/>
          <w:sz w:val="44"/>
          <w:szCs w:val="44"/>
        </w:rPr>
      </w:pPr>
    </w:p>
    <w:p w:rsidR="00541009" w:rsidRPr="004E6297" w:rsidRDefault="00541009" w:rsidP="00541009">
      <w:pPr>
        <w:spacing w:line="60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color w:val="000000"/>
          <w:sz w:val="32"/>
          <w:szCs w:val="32"/>
        </w:rPr>
        <w:t>一、基本职能及主要工作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i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（一）主要职能。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乐至县财政国库集中支付中心的职能是：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1、受县财政局委托，管理和使用财政零余额帐户；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2、审核办理预算单位财政直接支付业务；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3、负责向预算单位出具财政直接支付入帐依据；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4、负责预算单位预算内外及专项资金支出明细帐管理，定期核对帐目；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5、管理、汇总并及时向县财政提供预算单位财政资金支付和清算信息。受理预算单位查询有关支付信息。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二、部门决算单位构成</w:t>
      </w:r>
    </w:p>
    <w:p w:rsidR="00541009" w:rsidRPr="004E6297" w:rsidRDefault="00541009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 w:hint="eastAsia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支付中心成立于2005年，是财政全额拨款的参公事业单位，受乐至县财政局管理，是独立核算的一级预算单位。</w:t>
      </w:r>
    </w:p>
    <w:p w:rsidR="00EC3236" w:rsidRPr="004E6297" w:rsidRDefault="004E6297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 w:hint="eastAsia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三、“三公”经费</w:t>
      </w:r>
      <w:r>
        <w:rPr>
          <w:rFonts w:ascii="仿宋" w:eastAsia="仿宋" w:hAnsi="仿宋" w:hint="eastAsia"/>
          <w:bCs/>
          <w:color w:val="000000"/>
          <w:sz w:val="32"/>
          <w:szCs w:val="32"/>
        </w:rPr>
        <w:t>说明</w:t>
      </w:r>
    </w:p>
    <w:p w:rsidR="004E6297" w:rsidRPr="004E6297" w:rsidRDefault="004E6297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 w:hint="eastAsia"/>
          <w:bCs/>
          <w:color w:val="000000"/>
          <w:sz w:val="32"/>
          <w:szCs w:val="32"/>
        </w:rPr>
      </w:pPr>
      <w:r w:rsidRPr="004E6297">
        <w:rPr>
          <w:rFonts w:ascii="仿宋" w:eastAsia="仿宋" w:hAnsi="仿宋" w:hint="eastAsia"/>
          <w:bCs/>
          <w:color w:val="000000"/>
          <w:sz w:val="32"/>
          <w:szCs w:val="32"/>
        </w:rPr>
        <w:t>2015年，“三公”经费实现5928元，比上年减少4297元，减少42.02%。其中：公车运行维护费1413元，公务接待费4515元。减少的主要原因是严格遵守“八项规定”，公务接待减少。</w:t>
      </w:r>
    </w:p>
    <w:p w:rsidR="004E6297" w:rsidRPr="004E6297" w:rsidRDefault="004E6297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 w:hint="eastAsia"/>
          <w:bCs/>
          <w:color w:val="000000"/>
          <w:sz w:val="32"/>
          <w:szCs w:val="32"/>
        </w:rPr>
      </w:pPr>
    </w:p>
    <w:p w:rsidR="004E6297" w:rsidRPr="004E6297" w:rsidRDefault="004E6297" w:rsidP="00541009">
      <w:pPr>
        <w:pStyle w:val="a3"/>
        <w:adjustRightInd w:val="0"/>
        <w:snapToGrid w:val="0"/>
        <w:spacing w:before="93" w:line="600" w:lineRule="exact"/>
        <w:ind w:firstLineChars="210" w:firstLine="672"/>
        <w:rPr>
          <w:rFonts w:ascii="仿宋" w:eastAsia="仿宋" w:hAnsi="仿宋"/>
          <w:bCs/>
          <w:color w:val="000000"/>
          <w:sz w:val="32"/>
          <w:szCs w:val="32"/>
        </w:rPr>
      </w:pPr>
    </w:p>
    <w:p w:rsidR="00406EE0" w:rsidRPr="004E6297" w:rsidRDefault="00406EE0">
      <w:pPr>
        <w:rPr>
          <w:rFonts w:ascii="仿宋" w:eastAsia="仿宋" w:hAnsi="仿宋"/>
        </w:rPr>
      </w:pPr>
    </w:p>
    <w:sectPr w:rsidR="00406EE0" w:rsidRPr="004E6297" w:rsidSect="00406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C7" w:rsidRDefault="00C70AC7" w:rsidP="00EC3236">
      <w:r>
        <w:separator/>
      </w:r>
    </w:p>
  </w:endnote>
  <w:endnote w:type="continuationSeparator" w:id="1">
    <w:p w:rsidR="00C70AC7" w:rsidRDefault="00C70AC7" w:rsidP="00EC3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C7" w:rsidRDefault="00C70AC7" w:rsidP="00EC3236">
      <w:r>
        <w:separator/>
      </w:r>
    </w:p>
  </w:footnote>
  <w:footnote w:type="continuationSeparator" w:id="1">
    <w:p w:rsidR="00C70AC7" w:rsidRDefault="00C70AC7" w:rsidP="00EC32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009"/>
    <w:rsid w:val="00406EE0"/>
    <w:rsid w:val="004E6297"/>
    <w:rsid w:val="00541009"/>
    <w:rsid w:val="00957390"/>
    <w:rsid w:val="00C70AC7"/>
    <w:rsid w:val="00EC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0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541009"/>
    <w:pPr>
      <w:spacing w:beforeLines="30"/>
    </w:pPr>
    <w:rPr>
      <w:rFonts w:ascii="仿宋_GB2312" w:eastAsia="仿宋_GB2312"/>
      <w:kern w:val="0"/>
      <w:sz w:val="30"/>
    </w:rPr>
  </w:style>
  <w:style w:type="character" w:customStyle="1" w:styleId="Char">
    <w:name w:val="正文文本 Char"/>
    <w:basedOn w:val="a0"/>
    <w:link w:val="a3"/>
    <w:semiHidden/>
    <w:rsid w:val="00541009"/>
    <w:rPr>
      <w:rFonts w:ascii="仿宋_GB2312" w:eastAsia="仿宋_GB2312" w:hAnsi="Times New Roman" w:cs="Times New Roman"/>
      <w:kern w:val="0"/>
      <w:sz w:val="30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EC3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323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C3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C32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2017-12-15T07:56:00Z</dcterms:created>
  <dcterms:modified xsi:type="dcterms:W3CDTF">2017-12-20T06:54:00Z</dcterms:modified>
</cp:coreProperties>
</file>